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3901679D" w14:textId="77777777" w:rsidR="00487EAF" w:rsidRDefault="00487EAF">
      <w:pPr>
        <w:spacing w:after="480"/>
      </w:pPr>
    </w:p>
    <w:p w14:paraId="05F0C030" w14:textId="77777777" w:rsidR="00487EAF" w:rsidRDefault="00000000">
      <w:pPr>
        <w:spacing w:after="260"/>
        <w:jc w:val="center"/>
      </w:pPr>
      <w:r>
        <w:rPr>
          <w:noProof/>
        </w:rPr>
        <w:drawing>
          <wp:inline distT="0" distB="0" distL="0" distR="0" wp14:anchorId="082F6411" wp14:editId="1D1E90CF">
            <wp:extent cx="1428750" cy="13239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7"/>
                    <a:srcRect/>
                    <a:stretch>
                      <a:fillRect/>
                    </a:stretch>
                  </pic:blipFill>
                  <pic:spPr bwMode="auto">
                    <a:xfrm>
                      <a:off x="0" y="0"/>
                      <a:ext cx="1428750" cy="1323975"/>
                    </a:xfrm>
                    <a:prstGeom prst="rect">
                      <a:avLst/>
                    </a:prstGeom>
                  </pic:spPr>
                </pic:pic>
              </a:graphicData>
            </a:graphic>
          </wp:inline>
        </w:drawing>
      </w:r>
    </w:p>
    <w:p w14:paraId="0009B63A" w14:textId="77777777" w:rsidR="00487EAF" w:rsidRDefault="00000000">
      <w:pPr>
        <w:spacing w:after="100"/>
        <w:jc w:val="center"/>
      </w:pPr>
      <w:r>
        <w:rPr>
          <w:b/>
          <w:bCs/>
          <w:sz w:val="32"/>
          <w:szCs w:val="32"/>
        </w:rPr>
        <w:t>MIDOCEAN UNIVERSITY</w:t>
      </w:r>
    </w:p>
    <w:p w14:paraId="0FA078CF" w14:textId="77777777" w:rsidR="00487EAF" w:rsidRDefault="00000000">
      <w:pPr>
        <w:spacing w:after="80"/>
        <w:jc w:val="center"/>
      </w:pPr>
      <w:r>
        <w:rPr>
          <w:b/>
          <w:bCs/>
          <w:sz w:val="28"/>
          <w:szCs w:val="28"/>
        </w:rPr>
        <w:t>College of Management</w:t>
      </w:r>
    </w:p>
    <w:p w14:paraId="1A475759" w14:textId="77777777" w:rsidR="00487EAF" w:rsidRDefault="00000000">
      <w:pPr>
        <w:spacing w:after="560"/>
        <w:jc w:val="center"/>
      </w:pPr>
      <w:r>
        <w:rPr>
          <w:sz w:val="26"/>
          <w:szCs w:val="26"/>
        </w:rPr>
        <w:t>Master of Business Administration (MBA)</w:t>
      </w:r>
    </w:p>
    <w:p w14:paraId="3DEEB0AA" w14:textId="77777777" w:rsidR="00487EAF" w:rsidRDefault="00000000">
      <w:pPr>
        <w:spacing w:after="320"/>
        <w:jc w:val="center"/>
      </w:pPr>
      <w:r>
        <w:rPr>
          <w:b/>
          <w:bCs/>
          <w:sz w:val="26"/>
          <w:szCs w:val="26"/>
        </w:rPr>
        <w:t>FINAL YEAR RESEARCH PROJECT</w:t>
      </w:r>
    </w:p>
    <w:p w14:paraId="08FC4E69" w14:textId="77777777" w:rsidR="00487EAF" w:rsidRDefault="00000000">
      <w:pPr>
        <w:spacing w:after="640" w:line="400" w:lineRule="auto"/>
        <w:jc w:val="center"/>
      </w:pPr>
      <w:r>
        <w:rPr>
          <w:b/>
          <w:bCs/>
          <w:sz w:val="32"/>
          <w:szCs w:val="32"/>
        </w:rPr>
        <w:t>The Impact of Digital Transformation on Operational Efficiency in Small and Medium Enterprises (SMEs) in Riyadh</w:t>
      </w:r>
    </w:p>
    <w:p w14:paraId="5258BB94" w14:textId="77777777" w:rsidR="00487EAF" w:rsidRDefault="00000000">
      <w:pPr>
        <w:spacing w:after="140"/>
        <w:jc w:val="center"/>
      </w:pPr>
      <w:r>
        <w:rPr>
          <w:b/>
          <w:bCs/>
        </w:rPr>
        <w:t xml:space="preserve">Prepared by: </w:t>
      </w:r>
      <w:r>
        <w:t>Bassam Imam Gaffer Osman</w:t>
      </w:r>
    </w:p>
    <w:p w14:paraId="312107C4" w14:textId="77777777" w:rsidR="00487EAF" w:rsidRDefault="00000000">
      <w:pPr>
        <w:spacing w:after="140"/>
        <w:jc w:val="center"/>
      </w:pPr>
      <w:r>
        <w:rPr>
          <w:b/>
          <w:bCs/>
        </w:rPr>
        <w:t xml:space="preserve">Supervised by: </w:t>
      </w:r>
      <w:r>
        <w:t>Dr. Al Faisal Hasan</w:t>
      </w:r>
    </w:p>
    <w:p w14:paraId="5B33AC5D" w14:textId="77777777" w:rsidR="00487EAF" w:rsidRDefault="00000000">
      <w:pPr>
        <w:jc w:val="center"/>
      </w:pPr>
      <w:r>
        <w:rPr>
          <w:b/>
          <w:bCs/>
        </w:rPr>
        <w:t xml:space="preserve">Academic Year: </w:t>
      </w:r>
      <w:r>
        <w:t>2026</w:t>
      </w:r>
    </w:p>
    <w:p w14:paraId="68685488" w14:textId="77777777" w:rsidR="00487EAF" w:rsidRDefault="00000000">
      <w:r>
        <w:br w:type="page"/>
      </w:r>
    </w:p>
    <w:p w14:paraId="057FE311" w14:textId="77777777" w:rsidR="00487EAF" w:rsidRDefault="00487EAF">
      <w:pPr>
        <w:spacing w:after="480"/>
      </w:pPr>
    </w:p>
    <w:p w14:paraId="1636A7BE" w14:textId="77777777" w:rsidR="00487EAF" w:rsidRDefault="00000000">
      <w:pPr>
        <w:spacing w:after="260"/>
        <w:jc w:val="center"/>
      </w:pPr>
      <w:r>
        <w:rPr>
          <w:noProof/>
        </w:rPr>
        <w:drawing>
          <wp:inline distT="0" distB="0" distL="0" distR="0" wp14:anchorId="38A60441" wp14:editId="53FE0E26">
            <wp:extent cx="1428750" cy="1323975"/>
            <wp:effectExtent l="0" t="0" r="0" b="0"/>
            <wp:docPr id="137547368" name="Picture 137547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7"/>
                    <a:srcRect/>
                    <a:stretch>
                      <a:fillRect/>
                    </a:stretch>
                  </pic:blipFill>
                  <pic:spPr bwMode="auto">
                    <a:xfrm>
                      <a:off x="0" y="0"/>
                      <a:ext cx="1428750" cy="1323975"/>
                    </a:xfrm>
                    <a:prstGeom prst="rect">
                      <a:avLst/>
                    </a:prstGeom>
                  </pic:spPr>
                </pic:pic>
              </a:graphicData>
            </a:graphic>
          </wp:inline>
        </w:drawing>
      </w:r>
    </w:p>
    <w:p w14:paraId="49CDF013" w14:textId="77777777" w:rsidR="00487EAF" w:rsidRDefault="00000000">
      <w:pPr>
        <w:bidi/>
        <w:spacing w:after="100"/>
        <w:jc w:val="center"/>
      </w:pPr>
      <w:r>
        <w:rPr>
          <w:b/>
          <w:bCs/>
          <w:sz w:val="32"/>
          <w:szCs w:val="32"/>
          <w:rtl/>
        </w:rPr>
        <w:t>جامعة ميد أوشن</w:t>
      </w:r>
    </w:p>
    <w:p w14:paraId="7C7FF0C0" w14:textId="77777777" w:rsidR="00487EAF" w:rsidRDefault="00000000">
      <w:pPr>
        <w:bidi/>
        <w:spacing w:after="80"/>
        <w:jc w:val="center"/>
      </w:pPr>
      <w:r>
        <w:rPr>
          <w:b/>
          <w:bCs/>
          <w:sz w:val="28"/>
          <w:szCs w:val="28"/>
          <w:rtl/>
        </w:rPr>
        <w:t>كلية الإدارة</w:t>
      </w:r>
    </w:p>
    <w:p w14:paraId="5343EC83" w14:textId="77777777" w:rsidR="00487EAF" w:rsidRDefault="00000000">
      <w:pPr>
        <w:bidi/>
        <w:spacing w:after="560"/>
        <w:jc w:val="center"/>
      </w:pPr>
      <w:r>
        <w:rPr>
          <w:sz w:val="26"/>
          <w:szCs w:val="26"/>
          <w:rtl/>
        </w:rPr>
        <w:t>قسم ماجستير إدارة الأعمال</w:t>
      </w:r>
    </w:p>
    <w:p w14:paraId="6FD533AE" w14:textId="77777777" w:rsidR="00487EAF" w:rsidRDefault="00000000">
      <w:pPr>
        <w:bidi/>
        <w:spacing w:after="320"/>
        <w:jc w:val="center"/>
      </w:pPr>
      <w:r>
        <w:rPr>
          <w:b/>
          <w:bCs/>
          <w:sz w:val="26"/>
          <w:szCs w:val="26"/>
          <w:rtl/>
        </w:rPr>
        <w:t>مشروع بحث التخرج</w:t>
      </w:r>
    </w:p>
    <w:p w14:paraId="612C8F19" w14:textId="77777777" w:rsidR="00487EAF" w:rsidRDefault="00000000">
      <w:pPr>
        <w:bidi/>
        <w:spacing w:after="640"/>
        <w:jc w:val="center"/>
      </w:pPr>
      <w:r>
        <w:rPr>
          <w:b/>
          <w:bCs/>
          <w:sz w:val="32"/>
          <w:szCs w:val="32"/>
          <w:rtl/>
        </w:rPr>
        <w:t>أثر التحول الرقمي على الكفاءة التشغيلية في المنشآت الصغيرة والمتوسطة في مدينة الرياض</w:t>
      </w:r>
    </w:p>
    <w:p w14:paraId="057A99B6" w14:textId="77777777" w:rsidR="00487EAF" w:rsidRDefault="00000000">
      <w:pPr>
        <w:bidi/>
        <w:spacing w:after="140"/>
        <w:jc w:val="center"/>
      </w:pPr>
      <w:r>
        <w:rPr>
          <w:rtl/>
        </w:rPr>
        <w:t>إعداد الطالب: بسام إمام جعفر عثمان</w:t>
      </w:r>
    </w:p>
    <w:p w14:paraId="4B67969C" w14:textId="77777777" w:rsidR="00487EAF" w:rsidRDefault="00000000">
      <w:pPr>
        <w:bidi/>
        <w:spacing w:after="140"/>
        <w:jc w:val="center"/>
      </w:pPr>
      <w:r>
        <w:rPr>
          <w:rtl/>
        </w:rPr>
        <w:t>إشراف: د. الفيصل حسن</w:t>
      </w:r>
    </w:p>
    <w:p w14:paraId="6009C10D" w14:textId="77777777" w:rsidR="00487EAF" w:rsidRDefault="00000000">
      <w:pPr>
        <w:bidi/>
        <w:jc w:val="center"/>
      </w:pPr>
      <w:r>
        <w:rPr>
          <w:rtl/>
        </w:rPr>
        <w:t>العام الدراسي: 2026</w:t>
      </w:r>
    </w:p>
    <w:p w14:paraId="034B9CA0" w14:textId="14367B7D" w:rsidR="00487EAF" w:rsidRDefault="00000000" w:rsidP="00D03D81">
      <w:r>
        <w:br w:type="page"/>
      </w:r>
    </w:p>
    <w:p w14:paraId="6FE0A695" w14:textId="77777777" w:rsidR="00487EAF" w:rsidRDefault="00000000">
      <w:pPr>
        <w:pStyle w:val="Heading1"/>
        <w:spacing w:before="240" w:after="300"/>
        <w:jc w:val="center"/>
      </w:pPr>
      <w:bookmarkStart w:id="0" w:name="_Toc237554224"/>
      <w:r>
        <w:lastRenderedPageBreak/>
        <w:t>CHAPTER ONE: INTRODUCTION</w:t>
      </w:r>
      <w:bookmarkEnd w:id="0"/>
    </w:p>
    <w:p w14:paraId="1863A10F" w14:textId="77777777" w:rsidR="00487EAF" w:rsidRDefault="00000000">
      <w:pPr>
        <w:pStyle w:val="Heading2"/>
        <w:spacing w:before="320" w:after="160"/>
      </w:pPr>
      <w:bookmarkStart w:id="1" w:name="_Toc237554225"/>
      <w:r>
        <w:t>1.1  Introduction and Background</w:t>
      </w:r>
      <w:bookmarkEnd w:id="1"/>
    </w:p>
    <w:p w14:paraId="41268AC0" w14:textId="3477C6AA" w:rsidR="00487EAF" w:rsidRDefault="00000000">
      <w:pPr>
        <w:spacing w:after="160"/>
        <w:ind w:firstLine="431"/>
        <w:jc w:val="both"/>
      </w:pPr>
      <w:r>
        <w:t xml:space="preserve">Riyadh has more small and medium enterprises than any other region in Saudi Arabia. At the end of 2023, Monsha'at counted 571,292 of them in the region, about 43.7 percent of a national total of 1.3 million, and reported that more than three million people work in the Riyadh SME ecosystem (Monsha'at, 2024). Most are very small. Micro-enterprises alone account for roughly 1.14 million firms nationally. These are the contracting offices, clinics, workshops, </w:t>
      </w:r>
      <w:r w:rsidR="009D6DDF">
        <w:t>retailers,</w:t>
      </w:r>
      <w:r>
        <w:t xml:space="preserve"> and restaurants that keep the city running, and they are the firms Vision 2030 is relying on to lift the SME share of gross domestic product from a baseline near 20 percent to 35 percent by 2030. The 2023 annual report put the actual figure at 21.9 percent (Saudi Vision 2030, 2024). That is progress, but it is slow progress, and the remaining gap will not be closed by creating new firms alone. Existing firms will also have to become more productive.</w:t>
      </w:r>
    </w:p>
    <w:p w14:paraId="7EA5BA78" w14:textId="1945BDE0" w:rsidR="00487EAF" w:rsidRDefault="00000000">
      <w:pPr>
        <w:spacing w:after="160"/>
        <w:ind w:firstLine="431"/>
        <w:jc w:val="both"/>
      </w:pPr>
      <w:r>
        <w:t xml:space="preserve">Productivity is where digital transformation enters the argument. Over the past decade the term has moved from technology conferences into board papers, government </w:t>
      </w:r>
      <w:r w:rsidR="009D6DDF">
        <w:t>strategies,</w:t>
      </w:r>
      <w:r>
        <w:t xml:space="preserve"> and bank lending criteria. The COVID-19 pandemic sharpened the point: firms that had already moved their accounting, </w:t>
      </w:r>
      <w:r w:rsidR="009D6DDF">
        <w:t>ordering,</w:t>
      </w:r>
      <w:r>
        <w:t xml:space="preserve"> and customer records onto digital platforms kept trading through the disruption, while firms running on paper ledgers and physical signatures were, for a period, simply unable to operate.</w:t>
      </w:r>
    </w:p>
    <w:p w14:paraId="36EF7BD0" w14:textId="1FFDC3A4" w:rsidR="00487EAF" w:rsidRDefault="00000000">
      <w:pPr>
        <w:spacing w:after="160"/>
        <w:ind w:firstLine="431"/>
        <w:jc w:val="both"/>
      </w:pPr>
      <w:r>
        <w:t xml:space="preserve">Saudi Arabia has built an unusually strong enabling environment around this shift. Vision 2030 set the direction, and Monsha'at, the Communications, </w:t>
      </w:r>
      <w:r w:rsidR="009D6DDF">
        <w:t>Space,</w:t>
      </w:r>
      <w:r>
        <w:t xml:space="preserve"> and Technology </w:t>
      </w:r>
      <w:r w:rsidR="009D6DDF">
        <w:t>Commission,</w:t>
      </w:r>
      <w:r>
        <w:t xml:space="preserve"> and other public bodies have translated it into connectivity investment, digital government services, e-commerce </w:t>
      </w:r>
      <w:r w:rsidR="009D6DDF">
        <w:t>regulation,</w:t>
      </w:r>
      <w:r>
        <w:t xml:space="preserve"> and mandatory e-invoicing. The e-invoicing program run by the Zakat, </w:t>
      </w:r>
      <w:r w:rsidR="009D6DDF">
        <w:t>Tax,</w:t>
      </w:r>
      <w:r>
        <w:t xml:space="preserve"> and Customs Authority is the clearest example. Compliance is not optional, so it obliges firms to adopt approved digital processes, and in doing </w:t>
      </w:r>
      <w:r w:rsidR="009D6DDF">
        <w:t>so,</w:t>
      </w:r>
      <w:r>
        <w:t xml:space="preserve"> it hands them an opening to connect invoicing with accounting, </w:t>
      </w:r>
      <w:r w:rsidR="009D6DDF">
        <w:t>inventory,</w:t>
      </w:r>
      <w:r>
        <w:t xml:space="preserve"> and sales reporting.</w:t>
      </w:r>
    </w:p>
    <w:p w14:paraId="1C6DBBE6" w14:textId="77777777" w:rsidR="00487EAF" w:rsidRDefault="00000000">
      <w:pPr>
        <w:spacing w:after="160"/>
        <w:ind w:firstLine="431"/>
        <w:jc w:val="both"/>
      </w:pPr>
      <w:r>
        <w:t xml:space="preserve">The environment, in other words, is favorable. The response on the ground is uneven. Studies of Saudi SMEs repeatedly find that adoption stalls not on the availability of technology but on readiness: financial limits, difficulty choosing between competing solutions, thin in-house technical expertise, and doubt about whether the investment will </w:t>
      </w:r>
      <w:r>
        <w:lastRenderedPageBreak/>
        <w:t>repay itself (Aldossari and Mokhtar, 2020; Tripathi and Singh, 2024). That last doubt is the one this study takes seriously.</w:t>
      </w:r>
    </w:p>
    <w:p w14:paraId="38CE1828" w14:textId="77777777" w:rsidR="00487EAF" w:rsidRDefault="00000000">
      <w:pPr>
        <w:spacing w:after="160"/>
        <w:ind w:firstLine="431"/>
        <w:jc w:val="both"/>
      </w:pPr>
      <w:r>
        <w:t>There is still a meaningful gap in what is known about how digital transformation converts, in practice, into measurable operational gains for SMEs in Riyadh. Operational efficiency is understood here as the ability to deliver outputs using fewer resources, in less time, with fewer errors and at lower cost. For a firm working on thin margins in a crowded urban market, that is not one performance indicator among many; it is often the difference between growing and standing still. Multiplied across half a million enterprises in a single region, even small average improvements carry a macroeconomic weight that connects directly to the Vision 2030 target above.</w:t>
      </w:r>
    </w:p>
    <w:p w14:paraId="558199CF" w14:textId="78AA6B68" w:rsidR="00487EAF" w:rsidRDefault="00000000">
      <w:pPr>
        <w:spacing w:after="160"/>
        <w:ind w:firstLine="431"/>
        <w:jc w:val="both"/>
      </w:pPr>
      <w:r>
        <w:t xml:space="preserve">The study therefore uses a quantitative survey of SMEs in Riyadh to test whether, and how strongly, four dimensions of digital transformation are associated with operational efficiency: process digitization, digital technology adoption, digital skills and organizational culture, and systems integration. It also measures the organizational and skill-related obstacles that hold transformation back, and it compares levels across sectors, firm </w:t>
      </w:r>
      <w:r w:rsidR="009D6DDF">
        <w:t>sizes,</w:t>
      </w:r>
      <w:r>
        <w:t xml:space="preserve"> and years of operation. Chapter Four reports the analysis of 190 confirmed anonymized responses collected through the study questionnaire.</w:t>
      </w:r>
    </w:p>
    <w:p w14:paraId="67F68DE3" w14:textId="77777777" w:rsidR="00487EAF" w:rsidRDefault="00000000">
      <w:pPr>
        <w:pStyle w:val="Heading2"/>
        <w:spacing w:before="320" w:after="160"/>
      </w:pPr>
      <w:bookmarkStart w:id="2" w:name="_Toc237554226"/>
      <w:r>
        <w:t>1.2  Problem Statement</w:t>
      </w:r>
      <w:bookmarkEnd w:id="2"/>
    </w:p>
    <w:p w14:paraId="78AE28AF" w14:textId="1F437D00" w:rsidR="00487EAF" w:rsidRDefault="00000000">
      <w:pPr>
        <w:spacing w:after="160"/>
        <w:ind w:firstLine="431"/>
        <w:jc w:val="both"/>
      </w:pPr>
      <w:r>
        <w:t xml:space="preserve">The starting point for this study is a practical puzzle that many SME owners in Riyadh would recognize at once. They have been told, by consultants, by government programs and by competitors, that going digital will improve their operations. Some have acted on it and bought cloud accounting software, a point-of-sale system, or an enterprise resource planning (ERP) platform. Ask them whether the business is now measurably more </w:t>
      </w:r>
      <w:r w:rsidR="009D6DDF">
        <w:t>efficient,</w:t>
      </w:r>
      <w:r>
        <w:t xml:space="preserve"> and the answers turn vague, </w:t>
      </w:r>
      <w:r w:rsidR="009D6DDF">
        <w:t>mixed,</w:t>
      </w:r>
      <w:r>
        <w:t xml:space="preserve"> or openly skeptical.</w:t>
      </w:r>
    </w:p>
    <w:p w14:paraId="4C5BBF01" w14:textId="38950AB8" w:rsidR="00487EAF" w:rsidRDefault="00000000">
      <w:pPr>
        <w:spacing w:after="160"/>
        <w:ind w:firstLine="431"/>
        <w:jc w:val="both"/>
      </w:pPr>
      <w:r>
        <w:t xml:space="preserve">That skepticism is not irrational. The literature linking digital transformation to firm performance is broadly positive, but much of its foundational work rests on large corporations with dedicated IT departments, real capital </w:t>
      </w:r>
      <w:r w:rsidR="009D6DDF">
        <w:t>budgets,</w:t>
      </w:r>
      <w:r>
        <w:t xml:space="preserve"> and the internal capacity to manage complex change (Westerman, </w:t>
      </w:r>
      <w:r w:rsidR="009D6DDF">
        <w:t>Bonnet,</w:t>
      </w:r>
      <w:r>
        <w:t xml:space="preserve"> and McAfee, 2014; Vial, 2019). A firm employing thirty people at a single location, competing against dozens of near-identical businesses, is not a scaled-down version of that. The software may be the same. The </w:t>
      </w:r>
      <w:r>
        <w:lastRenderedPageBreak/>
        <w:t>implementation risk, the opportunity cost of a failed rollout, and the realistic time to payback are not.</w:t>
      </w:r>
    </w:p>
    <w:p w14:paraId="76BB65BF" w14:textId="483820E1" w:rsidR="00487EAF" w:rsidRDefault="00000000">
      <w:pPr>
        <w:spacing w:after="160"/>
        <w:ind w:firstLine="431"/>
        <w:jc w:val="both"/>
      </w:pPr>
      <w:r>
        <w:t xml:space="preserve">Three aspects of the problem deserve particular attention. The first is fragmentation. SMEs commonly adopt digital tools one at a time and in isolation: a digital accounting package alongside inventory still tracked on spreadsheets, or an e-invoicing system that never connects to anything else. Where this happens, the efficiency gains that theory predicts may never appear, because the value of digital transformation lies in end-to-end process improvement rather than in owning tools (Matt, </w:t>
      </w:r>
      <w:r w:rsidR="009D6DDF">
        <w:t>Hess,</w:t>
      </w:r>
      <w:r>
        <w:t xml:space="preserve"> and Benlian, 2015).</w:t>
      </w:r>
    </w:p>
    <w:p w14:paraId="0E3B4F2B" w14:textId="78477958" w:rsidR="00487EAF" w:rsidRDefault="00000000">
      <w:pPr>
        <w:spacing w:after="160"/>
        <w:ind w:firstLine="431"/>
        <w:jc w:val="both"/>
      </w:pPr>
      <w:r>
        <w:t xml:space="preserve">The second is capability. Even the right tools deliver nothing if staff cannot use them well. A capable ERP system operated by untrained and uneasy users can slow a business down rather than speed it up, at least through the first year. </w:t>
      </w:r>
      <w:r w:rsidR="00DA4F62" w:rsidRPr="00DA4F62">
        <w:t>Saudi evidence shows it. ERP ownership leads to ERP performance with management support, training, and user satisfaction (AlMuhayfith and Shaiti, 2020). Skills and government support mediate the path from digital intention to business results (Tripathi and Singh, 2024).</w:t>
      </w:r>
      <w:r>
        <w:t xml:space="preserve"> This is why the present study treats obstacles as a measured variable rather than as background commentary.</w:t>
      </w:r>
    </w:p>
    <w:p w14:paraId="1458E4FD" w14:textId="0E0D3EC7" w:rsidR="00487EAF" w:rsidRDefault="00000000">
      <w:pPr>
        <w:spacing w:after="160"/>
        <w:ind w:firstLine="431"/>
        <w:jc w:val="both"/>
      </w:pPr>
      <w:r>
        <w:t xml:space="preserve">The third is resource scarcity. SMEs cannot absorb the long, costly implementation cycles that large organizations tolerate. They need solutions that deploy quickly, run without specialist staff, and show a return early enough to justify the next investment. Knowing which digital investments produce the clearest efficiency </w:t>
      </w:r>
      <w:r w:rsidR="009D6DDF">
        <w:t>returns and</w:t>
      </w:r>
      <w:r>
        <w:t xml:space="preserve"> which do </w:t>
      </w:r>
      <w:r w:rsidR="009D6DDF">
        <w:t>not is</w:t>
      </w:r>
      <w:r>
        <w:t xml:space="preserve"> therefore an urgent practical question and not only an academic one.</w:t>
      </w:r>
    </w:p>
    <w:p w14:paraId="31557283" w14:textId="77777777" w:rsidR="00487EAF" w:rsidRDefault="00000000">
      <w:pPr>
        <w:spacing w:after="160"/>
        <w:ind w:firstLine="431"/>
        <w:jc w:val="both"/>
      </w:pPr>
      <w:r>
        <w:t>The research problem can be stated plainly: there is a shortage of empirical, locally grounded evidence on the specific relationship between digital transformation and operational efficiency in SMEs operating in Riyadh. In its absence, owners and managers make consequential investment decisions on the basis of general assumptions, vendor claims, or the experience of firms that may look nothing like their own. This leads to the main research question:</w:t>
      </w:r>
    </w:p>
    <w:p w14:paraId="3616D2B3" w14:textId="77777777" w:rsidR="00487EAF" w:rsidRDefault="00000000">
      <w:pPr>
        <w:spacing w:before="120" w:after="200" w:line="340" w:lineRule="auto"/>
        <w:ind w:left="720" w:right="720"/>
        <w:jc w:val="center"/>
      </w:pPr>
      <w:r>
        <w:rPr>
          <w:b/>
          <w:bCs/>
          <w:i/>
          <w:iCs/>
        </w:rPr>
        <w:t>What is the impact of digital transformation on operational efficiency in small and medium enterprises in Riyadh?</w:t>
      </w:r>
    </w:p>
    <w:p w14:paraId="249DDEF7" w14:textId="6678BD60" w:rsidR="00487EAF" w:rsidRDefault="00000000">
      <w:pPr>
        <w:spacing w:after="160"/>
        <w:ind w:firstLine="431"/>
        <w:jc w:val="both"/>
      </w:pPr>
      <w:r>
        <w:t>Answering it requires two things: an account of what kind of digital transformation Riyadh SMEs have actually undergone</w:t>
      </w:r>
      <w:r w:rsidR="009D6DDF">
        <w:t xml:space="preserve"> a transformation, and there is</w:t>
      </w:r>
      <w:r>
        <w:t xml:space="preserve"> evidence of how that transformation, or its absence, shows up in day-to-day operations. It also requires precision </w:t>
      </w:r>
      <w:r>
        <w:lastRenderedPageBreak/>
        <w:t>about which dimensions matter most, because going digital is not a single act but a set of connected choices about technology, processes, skills and organizational culture.</w:t>
      </w:r>
    </w:p>
    <w:p w14:paraId="577F7D93" w14:textId="77777777" w:rsidR="00487EAF" w:rsidRDefault="00000000">
      <w:pPr>
        <w:pStyle w:val="Heading2"/>
        <w:spacing w:before="320" w:after="160"/>
      </w:pPr>
      <w:bookmarkStart w:id="3" w:name="_Toc237554227"/>
      <w:r>
        <w:t>1.3  Importance of the Study</w:t>
      </w:r>
      <w:bookmarkEnd w:id="3"/>
    </w:p>
    <w:p w14:paraId="5101540E" w14:textId="77777777" w:rsidR="00487EAF" w:rsidRDefault="00000000">
      <w:pPr>
        <w:pStyle w:val="Heading3"/>
        <w:spacing w:before="260" w:after="140"/>
      </w:pPr>
      <w:bookmarkStart w:id="4" w:name="_Toc237554228"/>
      <w:r>
        <w:t>1.3.1  Theoretical importance</w:t>
      </w:r>
      <w:bookmarkEnd w:id="4"/>
    </w:p>
    <w:p w14:paraId="3B028D41" w14:textId="77777777" w:rsidR="00487EAF" w:rsidRDefault="00000000">
      <w:pPr>
        <w:spacing w:after="160"/>
        <w:ind w:firstLine="431"/>
        <w:jc w:val="both"/>
      </w:pPr>
      <w:r>
        <w:t>Digital transformation and firm performance have been studied extensively in large organizations. The dynamics inside SMEs, particularly in emerging markets, remain comparatively thin ground. This study contributes to that literature in three ways.</w:t>
      </w:r>
    </w:p>
    <w:p w14:paraId="6BF1CD3A" w14:textId="77777777" w:rsidR="00487EAF" w:rsidRDefault="00000000">
      <w:pPr>
        <w:spacing w:after="160"/>
        <w:ind w:firstLine="431"/>
        <w:jc w:val="both"/>
      </w:pPr>
      <w:r>
        <w:t>It adds evidence from an emerging-market SME context. Much of the foundational work in this field, including Vial (2019) and Matt et al. (2015), was produced in Western, high-income settings. Those frameworks are valuable, but they do not transfer cleanly to Riyadh, where SMEs operate inside a regulatory environment shaped by Vision 2030, a labor market with distinctive characteristics, and business norms that differ from those in Europe or North America.</w:t>
      </w:r>
    </w:p>
    <w:p w14:paraId="365B2960" w14:textId="77777777" w:rsidR="00487EAF" w:rsidRDefault="00000000">
      <w:pPr>
        <w:spacing w:after="160"/>
        <w:ind w:firstLine="431"/>
        <w:jc w:val="both"/>
      </w:pPr>
      <w:r>
        <w:t>It also addresses the mechanism, not only the correlation. Establishing that digital transformation and operational efficiency move together is not the same as explaining how and why. By testing four dimensions separately rather than treating digital transformation as one undifferentiated construct, the study produces a more granular account of where the efficiency actually comes from.</w:t>
      </w:r>
    </w:p>
    <w:p w14:paraId="624F12BA" w14:textId="5CF1E97E" w:rsidR="00487EAF" w:rsidRDefault="00000000">
      <w:pPr>
        <w:spacing w:after="160"/>
        <w:ind w:firstLine="431"/>
        <w:jc w:val="both"/>
      </w:pPr>
      <w:r>
        <w:t xml:space="preserve">Finally, it offers a locally validated measurement framework covering digital transformation, operational </w:t>
      </w:r>
      <w:r w:rsidR="009D6DDF">
        <w:t>efficiency,</w:t>
      </w:r>
      <w:r>
        <w:t xml:space="preserve"> and the obstacles that constrain transformation, developed for use with SMEs and available to researchers working in comparable settings.</w:t>
      </w:r>
    </w:p>
    <w:p w14:paraId="0E8E5505" w14:textId="77777777" w:rsidR="00487EAF" w:rsidRDefault="00000000">
      <w:pPr>
        <w:pStyle w:val="Heading3"/>
        <w:spacing w:before="260" w:after="140"/>
      </w:pPr>
      <w:bookmarkStart w:id="5" w:name="_Toc237554229"/>
      <w:r>
        <w:t>1.3.2  Practical importance</w:t>
      </w:r>
      <w:bookmarkEnd w:id="5"/>
    </w:p>
    <w:p w14:paraId="0560666E" w14:textId="77777777" w:rsidR="00487EAF" w:rsidRDefault="00000000">
      <w:pPr>
        <w:spacing w:after="160"/>
        <w:ind w:firstLine="431"/>
        <w:jc w:val="both"/>
      </w:pPr>
      <w:r>
        <w:t>The study speaks to four groups with a direct interest in the answer.</w:t>
      </w:r>
    </w:p>
    <w:p w14:paraId="5E46339F" w14:textId="77777777" w:rsidR="00487EAF" w:rsidRDefault="00000000">
      <w:pPr>
        <w:spacing w:after="160"/>
        <w:ind w:firstLine="431"/>
        <w:jc w:val="both"/>
      </w:pPr>
      <w:r>
        <w:t>For SME owners and managers, the findings indicate which digital investments are most likely to improve operational efficiency, which supports better allocation of limited capital. The obstacles analysis also flags the failure patterns that have already cost other firms time and money.</w:t>
      </w:r>
    </w:p>
    <w:p w14:paraId="4637344D" w14:textId="7E6A95F0" w:rsidR="00487EAF" w:rsidRDefault="00000000">
      <w:pPr>
        <w:spacing w:after="160"/>
        <w:ind w:firstLine="431"/>
        <w:jc w:val="both"/>
      </w:pPr>
      <w:r>
        <w:t xml:space="preserve">For Monsha'at, the Communications, </w:t>
      </w:r>
      <w:r w:rsidR="009D6DDF">
        <w:t>Space,</w:t>
      </w:r>
      <w:r>
        <w:t xml:space="preserve"> and Technology </w:t>
      </w:r>
      <w:r w:rsidR="009D6DDF">
        <w:t>Commission,</w:t>
      </w:r>
      <w:r>
        <w:t xml:space="preserve"> and other policy bodies, the study maps where the real constraints on SME digital adoption in Riyadh </w:t>
      </w:r>
      <w:r>
        <w:lastRenderedPageBreak/>
        <w:t xml:space="preserve">sit. That mapping can inform the design of support programs, training </w:t>
      </w:r>
      <w:r w:rsidR="009D6DDF">
        <w:t>schemes,</w:t>
      </w:r>
      <w:r>
        <w:t xml:space="preserve"> and incentives that target binding constraints rather than assumed ones.</w:t>
      </w:r>
    </w:p>
    <w:p w14:paraId="4EDE4A22" w14:textId="77777777" w:rsidR="00487EAF" w:rsidRDefault="00000000">
      <w:pPr>
        <w:spacing w:after="160"/>
        <w:ind w:firstLine="431"/>
        <w:jc w:val="both"/>
      </w:pPr>
      <w:r>
        <w:t>For consultants and technology vendors, the results show what SME clients are actually experiencing after adoption, which is useful both for tailoring solutions and for setting expectations that the client will recognize as honest.</w:t>
      </w:r>
    </w:p>
    <w:p w14:paraId="40CEE43A" w14:textId="77777777" w:rsidR="00487EAF" w:rsidRDefault="00000000">
      <w:pPr>
        <w:spacing w:after="160"/>
        <w:ind w:firstLine="431"/>
        <w:jc w:val="both"/>
      </w:pPr>
      <w:r>
        <w:t>For the wider Vision 2030 agenda, the study contributes evidence toward the development of a more productive and digitally capable SME sector.</w:t>
      </w:r>
    </w:p>
    <w:p w14:paraId="5C1651CC" w14:textId="77777777" w:rsidR="00487EAF" w:rsidRDefault="00000000">
      <w:pPr>
        <w:pStyle w:val="Heading2"/>
        <w:spacing w:before="320" w:after="160"/>
      </w:pPr>
      <w:bookmarkStart w:id="6" w:name="_Toc237554230"/>
      <w:r>
        <w:t>1.4  Objectives of the Study</w:t>
      </w:r>
      <w:bookmarkEnd w:id="6"/>
    </w:p>
    <w:p w14:paraId="5F4CD8F2" w14:textId="77777777" w:rsidR="00487EAF" w:rsidRDefault="00000000">
      <w:pPr>
        <w:spacing w:after="200"/>
        <w:jc w:val="both"/>
      </w:pPr>
      <w:r>
        <w:rPr>
          <w:b/>
          <w:bCs/>
        </w:rPr>
        <w:t xml:space="preserve">General objective. </w:t>
      </w:r>
      <w:r>
        <w:t>To examine the impact of digital transformation on operational efficiency in small and medium enterprises operating in Riyadh, and to identify which dimensions of digital transformation contribute most to efficiency improvements.</w:t>
      </w:r>
    </w:p>
    <w:p w14:paraId="222BB3F4" w14:textId="77777777" w:rsidR="00487EAF" w:rsidRDefault="00000000">
      <w:pPr>
        <w:spacing w:after="140"/>
        <w:jc w:val="both"/>
      </w:pPr>
      <w:r>
        <w:rPr>
          <w:b/>
          <w:bCs/>
        </w:rPr>
        <w:t>Specific objectives:</w:t>
      </w:r>
    </w:p>
    <w:p w14:paraId="01A34AAC" w14:textId="77777777" w:rsidR="00487EAF" w:rsidRDefault="00000000">
      <w:pPr>
        <w:tabs>
          <w:tab w:val="left" w:pos="648"/>
        </w:tabs>
        <w:spacing w:after="130"/>
        <w:ind w:left="648" w:hanging="648"/>
        <w:jc w:val="both"/>
      </w:pPr>
      <w:r>
        <w:rPr>
          <w:b/>
          <w:bCs/>
        </w:rPr>
        <w:t>1.</w:t>
      </w:r>
      <w:r>
        <w:tab/>
        <w:t>To map the current level and pattern of digital transformation adoption in SMEs in Riyadh across four dimensions: process digitization, digital technology adoption, digital skills and organizational culture, and systems integration.</w:t>
      </w:r>
    </w:p>
    <w:p w14:paraId="70745058" w14:textId="77777777" w:rsidR="00487EAF" w:rsidRDefault="00000000">
      <w:pPr>
        <w:tabs>
          <w:tab w:val="left" w:pos="648"/>
        </w:tabs>
        <w:spacing w:after="130"/>
        <w:ind w:left="648" w:hanging="648"/>
        <w:jc w:val="both"/>
      </w:pPr>
      <w:r>
        <w:rPr>
          <w:b/>
          <w:bCs/>
        </w:rPr>
        <w:t>2.</w:t>
      </w:r>
      <w:r>
        <w:tab/>
        <w:t>To assess the current level of operational efficiency in these enterprises using indicators covering process cycle time and speed, error rates and quality, resource utilization, and cost efficiency.</w:t>
      </w:r>
    </w:p>
    <w:p w14:paraId="393B3216" w14:textId="77777777" w:rsidR="00487EAF" w:rsidRDefault="00000000">
      <w:pPr>
        <w:tabs>
          <w:tab w:val="left" w:pos="648"/>
        </w:tabs>
        <w:spacing w:after="130"/>
        <w:ind w:left="648" w:hanging="648"/>
        <w:jc w:val="both"/>
      </w:pPr>
      <w:r>
        <w:rPr>
          <w:b/>
          <w:bCs/>
        </w:rPr>
        <w:t>3.</w:t>
      </w:r>
      <w:r>
        <w:tab/>
        <w:t>To test the statistical significance and direction of the relationship between the overall level of digital transformation and operational efficiency.</w:t>
      </w:r>
    </w:p>
    <w:p w14:paraId="2EFD4D6F" w14:textId="77777777" w:rsidR="00487EAF" w:rsidRDefault="00000000">
      <w:pPr>
        <w:tabs>
          <w:tab w:val="left" w:pos="648"/>
        </w:tabs>
        <w:spacing w:after="130"/>
        <w:ind w:left="648" w:hanging="648"/>
        <w:jc w:val="both"/>
      </w:pPr>
      <w:r>
        <w:rPr>
          <w:b/>
          <w:bCs/>
        </w:rPr>
        <w:t>4.</w:t>
      </w:r>
      <w:r>
        <w:tab/>
        <w:t>To determine which dimensions of digital transformation have the strongest predictive power with respect to operational efficiency in the study sample.</w:t>
      </w:r>
    </w:p>
    <w:p w14:paraId="46907430" w14:textId="77777777" w:rsidR="00487EAF" w:rsidRDefault="00000000">
      <w:pPr>
        <w:tabs>
          <w:tab w:val="left" w:pos="648"/>
        </w:tabs>
        <w:spacing w:after="130"/>
        <w:ind w:left="648" w:hanging="648"/>
        <w:jc w:val="both"/>
      </w:pPr>
      <w:r>
        <w:rPr>
          <w:b/>
          <w:bCs/>
        </w:rPr>
        <w:t>5.</w:t>
      </w:r>
      <w:r>
        <w:tab/>
        <w:t>To measure the impact of organizational and skill-related obstacles on the level of digital transformation achieved.</w:t>
      </w:r>
    </w:p>
    <w:p w14:paraId="2EC63F9D" w14:textId="77777777" w:rsidR="00487EAF" w:rsidRDefault="00000000">
      <w:pPr>
        <w:tabs>
          <w:tab w:val="left" w:pos="648"/>
        </w:tabs>
        <w:spacing w:after="130"/>
        <w:ind w:left="648" w:hanging="648"/>
        <w:jc w:val="both"/>
      </w:pPr>
      <w:r>
        <w:rPr>
          <w:b/>
          <w:bCs/>
        </w:rPr>
        <w:t>6.</w:t>
      </w:r>
      <w:r>
        <w:tab/>
        <w:t>To examine whether digital transformation and operational efficiency differ significantly across sectors, enterprise sizes, and years of operation.</w:t>
      </w:r>
    </w:p>
    <w:p w14:paraId="06832C47" w14:textId="187DAD8E" w:rsidR="00487EAF" w:rsidRDefault="00000000">
      <w:pPr>
        <w:tabs>
          <w:tab w:val="left" w:pos="648"/>
        </w:tabs>
        <w:spacing w:after="130"/>
        <w:ind w:left="648" w:hanging="648"/>
        <w:jc w:val="both"/>
      </w:pPr>
      <w:r>
        <w:rPr>
          <w:b/>
          <w:bCs/>
        </w:rPr>
        <w:t>7.</w:t>
      </w:r>
      <w:r>
        <w:tab/>
        <w:t xml:space="preserve">To formulate actionable recommendations for SME managers, </w:t>
      </w:r>
      <w:r w:rsidR="009D6DDF">
        <w:t>policymakers,</w:t>
      </w:r>
      <w:r>
        <w:t xml:space="preserve"> and support agencies on the basis of the empirical findings.</w:t>
      </w:r>
    </w:p>
    <w:p w14:paraId="714642C8" w14:textId="77777777" w:rsidR="00487EAF" w:rsidRDefault="00000000">
      <w:pPr>
        <w:pStyle w:val="Heading2"/>
        <w:spacing w:before="320" w:after="160"/>
      </w:pPr>
      <w:bookmarkStart w:id="7" w:name="_Toc237554231"/>
      <w:r>
        <w:lastRenderedPageBreak/>
        <w:t>1.5  Research Questions</w:t>
      </w:r>
      <w:bookmarkEnd w:id="7"/>
    </w:p>
    <w:p w14:paraId="2F7CEC31" w14:textId="77777777" w:rsidR="00487EAF" w:rsidRDefault="00000000">
      <w:pPr>
        <w:spacing w:after="200"/>
        <w:jc w:val="both"/>
      </w:pPr>
      <w:r>
        <w:rPr>
          <w:b/>
          <w:bCs/>
        </w:rPr>
        <w:t xml:space="preserve">Main question. </w:t>
      </w:r>
      <w:r>
        <w:t>What is the impact of digital transformation on operational efficiency in small and medium enterprises in Riyadh?</w:t>
      </w:r>
    </w:p>
    <w:p w14:paraId="667DDF1A" w14:textId="77777777" w:rsidR="00487EAF" w:rsidRDefault="00000000">
      <w:pPr>
        <w:spacing w:after="140"/>
        <w:jc w:val="both"/>
      </w:pPr>
      <w:r>
        <w:rPr>
          <w:b/>
          <w:bCs/>
        </w:rPr>
        <w:t>Sub-questions:</w:t>
      </w:r>
    </w:p>
    <w:p w14:paraId="05E4D758" w14:textId="77777777" w:rsidR="00487EAF" w:rsidRDefault="00000000">
      <w:pPr>
        <w:tabs>
          <w:tab w:val="left" w:pos="648"/>
        </w:tabs>
        <w:spacing w:after="130"/>
        <w:ind w:left="648" w:hanging="648"/>
        <w:jc w:val="both"/>
      </w:pPr>
      <w:r>
        <w:rPr>
          <w:b/>
          <w:bCs/>
        </w:rPr>
        <w:t>1.</w:t>
      </w:r>
      <w:r>
        <w:tab/>
        <w:t>What is the current level and nature of digital transformation adoption in SMEs operating in Riyadh?</w:t>
      </w:r>
    </w:p>
    <w:p w14:paraId="3725F7DA" w14:textId="7F937FDB" w:rsidR="00487EAF" w:rsidRDefault="00000000">
      <w:pPr>
        <w:tabs>
          <w:tab w:val="left" w:pos="648"/>
        </w:tabs>
        <w:spacing w:after="130"/>
        <w:ind w:left="648" w:hanging="648"/>
        <w:jc w:val="both"/>
      </w:pPr>
      <w:r>
        <w:rPr>
          <w:b/>
          <w:bCs/>
        </w:rPr>
        <w:t>2.</w:t>
      </w:r>
      <w:r>
        <w:tab/>
        <w:t xml:space="preserve">What is the current level of operational efficiency in these enterprises, as measured by process speed, error rates, resource </w:t>
      </w:r>
      <w:r w:rsidR="009D6DDF">
        <w:t>utilization,</w:t>
      </w:r>
      <w:r>
        <w:t xml:space="preserve"> and cost indicators?</w:t>
      </w:r>
    </w:p>
    <w:p w14:paraId="46A23877" w14:textId="77777777" w:rsidR="00487EAF" w:rsidRDefault="00000000">
      <w:pPr>
        <w:tabs>
          <w:tab w:val="left" w:pos="648"/>
        </w:tabs>
        <w:spacing w:after="130"/>
        <w:ind w:left="648" w:hanging="648"/>
        <w:jc w:val="both"/>
      </w:pPr>
      <w:r>
        <w:rPr>
          <w:b/>
          <w:bCs/>
        </w:rPr>
        <w:t>3.</w:t>
      </w:r>
      <w:r>
        <w:tab/>
        <w:t>Is there a statistically significant relationship between the overall degree of digital transformation and operational efficiency in Riyadh SMEs?</w:t>
      </w:r>
    </w:p>
    <w:p w14:paraId="585D1801" w14:textId="77777777" w:rsidR="00487EAF" w:rsidRDefault="00000000">
      <w:pPr>
        <w:tabs>
          <w:tab w:val="left" w:pos="648"/>
        </w:tabs>
        <w:spacing w:after="130"/>
        <w:ind w:left="648" w:hanging="648"/>
        <w:jc w:val="both"/>
      </w:pPr>
      <w:r>
        <w:rPr>
          <w:b/>
          <w:bCs/>
        </w:rPr>
        <w:t>4.</w:t>
      </w:r>
      <w:r>
        <w:tab/>
        <w:t>Which specific dimensions of digital transformation have the greatest effect on operational efficiency?</w:t>
      </w:r>
    </w:p>
    <w:p w14:paraId="066EB1FD" w14:textId="77777777" w:rsidR="00487EAF" w:rsidRDefault="00000000">
      <w:pPr>
        <w:tabs>
          <w:tab w:val="left" w:pos="648"/>
        </w:tabs>
        <w:spacing w:after="130"/>
        <w:ind w:left="648" w:hanging="648"/>
        <w:jc w:val="both"/>
      </w:pPr>
      <w:r>
        <w:rPr>
          <w:b/>
          <w:bCs/>
        </w:rPr>
        <w:t>5.</w:t>
      </w:r>
      <w:r>
        <w:tab/>
        <w:t>What is the impact of organizational and skill-related obstacles on the level of digital transformation achieved?</w:t>
      </w:r>
    </w:p>
    <w:p w14:paraId="5FAEDF4B" w14:textId="77777777" w:rsidR="00487EAF" w:rsidRDefault="00000000">
      <w:pPr>
        <w:tabs>
          <w:tab w:val="left" w:pos="648"/>
        </w:tabs>
        <w:spacing w:after="130"/>
        <w:ind w:left="648" w:hanging="648"/>
        <w:jc w:val="both"/>
      </w:pPr>
      <w:r>
        <w:rPr>
          <w:b/>
          <w:bCs/>
        </w:rPr>
        <w:t>6.</w:t>
      </w:r>
      <w:r>
        <w:tab/>
        <w:t>Are there significant differences in digital transformation levels and operational efficiency across sectors, enterprise sizes, or years of operation?</w:t>
      </w:r>
    </w:p>
    <w:p w14:paraId="52B93CC7" w14:textId="77777777" w:rsidR="00487EAF" w:rsidRDefault="00000000">
      <w:pPr>
        <w:pStyle w:val="Heading2"/>
        <w:spacing w:before="320" w:after="160"/>
      </w:pPr>
      <w:bookmarkStart w:id="8" w:name="_Toc237554232"/>
      <w:r>
        <w:t>1.6  Research Hypotheses</w:t>
      </w:r>
      <w:bookmarkEnd w:id="8"/>
    </w:p>
    <w:p w14:paraId="275D73CA" w14:textId="77777777" w:rsidR="00487EAF" w:rsidRDefault="00000000">
      <w:pPr>
        <w:spacing w:after="160"/>
        <w:ind w:firstLine="431"/>
        <w:jc w:val="both"/>
      </w:pPr>
      <w:r>
        <w:t>The hypotheses below follow from the research problem, the previous studies reviewed in Chapter Two, and the theoretical framework set out in section 2.6. Each is stated in the alternative form; the corresponding null hypothesis in each case is that no statistically significant relationship or difference exists. The null is rejected where the p-value falls below 0.05 in the relevant test.</w:t>
      </w:r>
    </w:p>
    <w:p w14:paraId="472FC986" w14:textId="77777777" w:rsidR="00487EAF" w:rsidRDefault="00000000">
      <w:pPr>
        <w:spacing w:before="100" w:after="140"/>
        <w:jc w:val="both"/>
      </w:pPr>
      <w:r>
        <w:rPr>
          <w:b/>
          <w:bCs/>
        </w:rPr>
        <w:t>Main hypothesis</w:t>
      </w:r>
    </w:p>
    <w:p w14:paraId="0F52FBEA" w14:textId="77777777" w:rsidR="00487EAF" w:rsidRDefault="00000000">
      <w:pPr>
        <w:tabs>
          <w:tab w:val="left" w:pos="1008"/>
        </w:tabs>
        <w:spacing w:after="150"/>
        <w:ind w:left="1008" w:hanging="1008"/>
        <w:jc w:val="both"/>
      </w:pPr>
      <w:r>
        <w:rPr>
          <w:b/>
          <w:bCs/>
        </w:rPr>
        <w:t>H1:</w:t>
      </w:r>
      <w:r>
        <w:tab/>
        <w:t>There is a statistically significant positive relationship between the overall level of digital transformation and operational efficiency in SMEs in Riyadh.</w:t>
      </w:r>
    </w:p>
    <w:p w14:paraId="7D96F880" w14:textId="77777777" w:rsidR="00487EAF" w:rsidRDefault="00000000">
      <w:pPr>
        <w:spacing w:before="100" w:after="140"/>
        <w:jc w:val="both"/>
      </w:pPr>
      <w:r>
        <w:rPr>
          <w:b/>
          <w:bCs/>
        </w:rPr>
        <w:t>Sub-hypotheses of H1</w:t>
      </w:r>
    </w:p>
    <w:p w14:paraId="23C8450E" w14:textId="77777777" w:rsidR="00487EAF" w:rsidRDefault="00000000">
      <w:pPr>
        <w:tabs>
          <w:tab w:val="left" w:pos="1008"/>
        </w:tabs>
        <w:spacing w:after="150"/>
        <w:ind w:left="1008" w:hanging="1008"/>
        <w:jc w:val="both"/>
      </w:pPr>
      <w:r>
        <w:rPr>
          <w:b/>
          <w:bCs/>
        </w:rPr>
        <w:t>H1a:</w:t>
      </w:r>
      <w:r>
        <w:tab/>
        <w:t>There is a statistically significant positive relationship between the digitization of internal business processes and operational efficiency.</w:t>
      </w:r>
    </w:p>
    <w:p w14:paraId="550DFBFB" w14:textId="5C3C3B64" w:rsidR="00487EAF" w:rsidRDefault="00000000">
      <w:pPr>
        <w:tabs>
          <w:tab w:val="left" w:pos="1008"/>
        </w:tabs>
        <w:spacing w:after="150"/>
        <w:ind w:left="1008" w:hanging="1008"/>
        <w:jc w:val="both"/>
      </w:pPr>
      <w:r>
        <w:rPr>
          <w:b/>
          <w:bCs/>
        </w:rPr>
        <w:lastRenderedPageBreak/>
        <w:t>H1b:</w:t>
      </w:r>
      <w:r>
        <w:tab/>
        <w:t xml:space="preserve">There is a statistically significant positive relationship between the adoption of digital technologies (ERP, cloud computing, </w:t>
      </w:r>
      <w:r w:rsidR="009D6DDF">
        <w:t>e-invoicing, and</w:t>
      </w:r>
      <w:r>
        <w:t xml:space="preserve"> data analytics) and operational efficiency.</w:t>
      </w:r>
    </w:p>
    <w:p w14:paraId="1488BA7B" w14:textId="430321F4" w:rsidR="00487EAF" w:rsidRDefault="00000000">
      <w:pPr>
        <w:tabs>
          <w:tab w:val="left" w:pos="1008"/>
        </w:tabs>
        <w:spacing w:after="150"/>
        <w:ind w:left="1008" w:hanging="1008"/>
        <w:jc w:val="both"/>
      </w:pPr>
      <w:r>
        <w:rPr>
          <w:b/>
          <w:bCs/>
        </w:rPr>
        <w:t>H1c:</w:t>
      </w:r>
      <w:r>
        <w:tab/>
        <w:t xml:space="preserve">There is a statistically significant positive relationship between digital skills and a supportive organizational </w:t>
      </w:r>
      <w:r w:rsidR="009D6DDF">
        <w:t>culture and</w:t>
      </w:r>
      <w:r>
        <w:t xml:space="preserve"> operational efficiency.</w:t>
      </w:r>
    </w:p>
    <w:p w14:paraId="5C66C28B" w14:textId="74FB895F" w:rsidR="00487EAF" w:rsidRDefault="00000000">
      <w:pPr>
        <w:tabs>
          <w:tab w:val="left" w:pos="1008"/>
        </w:tabs>
        <w:spacing w:after="150"/>
        <w:ind w:left="1008" w:hanging="1008"/>
        <w:jc w:val="both"/>
      </w:pPr>
      <w:r>
        <w:rPr>
          <w:b/>
          <w:bCs/>
        </w:rPr>
        <w:t>H1d:</w:t>
      </w:r>
      <w:r>
        <w:tab/>
        <w:t xml:space="preserve">There is a statistically significant positive relationship between the integration of digital systems and </w:t>
      </w:r>
      <w:r w:rsidR="009D6DDF">
        <w:t>platforms and</w:t>
      </w:r>
      <w:r>
        <w:t xml:space="preserve"> operational efficiency.</w:t>
      </w:r>
    </w:p>
    <w:p w14:paraId="6D4241BC" w14:textId="77777777" w:rsidR="00487EAF" w:rsidRDefault="00000000">
      <w:pPr>
        <w:spacing w:before="100" w:after="140"/>
        <w:jc w:val="both"/>
      </w:pPr>
      <w:r>
        <w:rPr>
          <w:b/>
          <w:bCs/>
        </w:rPr>
        <w:t>Additional hypotheses</w:t>
      </w:r>
    </w:p>
    <w:p w14:paraId="21E0B113" w14:textId="77777777" w:rsidR="00487EAF" w:rsidRDefault="00000000">
      <w:pPr>
        <w:tabs>
          <w:tab w:val="left" w:pos="1008"/>
        </w:tabs>
        <w:spacing w:after="150"/>
        <w:ind w:left="1008" w:hanging="1008"/>
        <w:jc w:val="both"/>
      </w:pPr>
      <w:r>
        <w:rPr>
          <w:b/>
          <w:bCs/>
        </w:rPr>
        <w:t>H2:</w:t>
      </w:r>
      <w:r>
        <w:tab/>
        <w:t>There is a statistically significant negative relationship between organizational and skill-related obstacles and the level of digital transformation achieved by SMEs in Riyadh.</w:t>
      </w:r>
    </w:p>
    <w:p w14:paraId="43F5EF68" w14:textId="77777777" w:rsidR="00487EAF" w:rsidRDefault="00000000">
      <w:pPr>
        <w:tabs>
          <w:tab w:val="left" w:pos="1008"/>
        </w:tabs>
        <w:spacing w:after="150"/>
        <w:ind w:left="1008" w:hanging="1008"/>
        <w:jc w:val="both"/>
      </w:pPr>
      <w:r>
        <w:rPr>
          <w:b/>
          <w:bCs/>
        </w:rPr>
        <w:t>H3:</w:t>
      </w:r>
      <w:r>
        <w:tab/>
        <w:t>There are statistically significant differences in the levels of digital transformation and operational efficiency across sectors, enterprise sizes, and years of operation.</w:t>
      </w:r>
    </w:p>
    <w:p w14:paraId="4CEE49E3" w14:textId="77777777" w:rsidR="00487EAF" w:rsidRDefault="00000000">
      <w:pPr>
        <w:spacing w:after="160"/>
        <w:ind w:firstLine="431"/>
        <w:jc w:val="both"/>
      </w:pPr>
      <w:r>
        <w:t>H1a to H1d are components of the main hypothesis and share its dependent variable. H2 and H3 are stated separately because they do not: H2 places the level of digital transformation on the dependent side, and H3 concerns group differences rather than a relationship between the two central constructs. Keeping them distinct preserves the logic of the model shown in Figure 2.1.</w:t>
      </w:r>
    </w:p>
    <w:p w14:paraId="6C9572E3" w14:textId="77777777" w:rsidR="00487EAF" w:rsidRDefault="00000000">
      <w:pPr>
        <w:pStyle w:val="Heading2"/>
        <w:spacing w:before="320" w:after="160"/>
      </w:pPr>
      <w:bookmarkStart w:id="9" w:name="_Toc237554233"/>
      <w:r>
        <w:t>1.7  Theoretical Foundation of the Study</w:t>
      </w:r>
      <w:bookmarkEnd w:id="9"/>
    </w:p>
    <w:p w14:paraId="3C655E1C" w14:textId="77777777" w:rsidR="00487EAF" w:rsidRDefault="00000000">
      <w:pPr>
        <w:spacing w:after="160"/>
        <w:ind w:firstLine="431"/>
        <w:jc w:val="both"/>
      </w:pPr>
      <w:r>
        <w:t>Three theoretical perspectives underpin this study. They are introduced briefly here and developed, with their implications for the conceptual model, in section 2.6.</w:t>
      </w:r>
    </w:p>
    <w:p w14:paraId="17D82460" w14:textId="1F414313" w:rsidR="00487EAF" w:rsidRDefault="00000000">
      <w:pPr>
        <w:spacing w:after="160"/>
        <w:ind w:firstLine="431"/>
        <w:jc w:val="both"/>
      </w:pPr>
      <w:r>
        <w:t xml:space="preserve">The Resource-Based View, originating with Penrose (1959) and formalized by Barney (1991), treats sustainable advantage as flowing from resources and capabilities that are valuable, </w:t>
      </w:r>
      <w:r w:rsidR="009D6DDF">
        <w:t>rare,</w:t>
      </w:r>
      <w:r>
        <w:t xml:space="preserve"> and hard to imitate. Digital capability qualifies, which is why the study expects firms with deeper digital capability to operate more efficiently.</w:t>
      </w:r>
    </w:p>
    <w:p w14:paraId="59F8464C" w14:textId="595D54B4" w:rsidR="00487EAF" w:rsidRDefault="00000000">
      <w:pPr>
        <w:spacing w:after="160"/>
        <w:ind w:firstLine="431"/>
        <w:jc w:val="both"/>
      </w:pPr>
      <w:r>
        <w:t xml:space="preserve">The Technology-Organization-Environment framework of Tornatzky and Fleischer (1990) explains adoption as the product of technological, </w:t>
      </w:r>
      <w:r w:rsidR="009D6DDF">
        <w:t>organizational,</w:t>
      </w:r>
      <w:r>
        <w:t xml:space="preserve"> and environmental conditions acting together. It gives the study its account of context, including Vision 2030 </w:t>
      </w:r>
      <w:r>
        <w:lastRenderedPageBreak/>
        <w:t>and the regulatory push toward digital compliance, and it provides the theoretical grounding for treating obstacles as measurable determinants of the transformation level (H2).</w:t>
      </w:r>
    </w:p>
    <w:p w14:paraId="24ADC021" w14:textId="77777777" w:rsidR="00487EAF" w:rsidRDefault="00000000">
      <w:pPr>
        <w:spacing w:after="160"/>
        <w:ind w:firstLine="431"/>
        <w:jc w:val="both"/>
      </w:pPr>
      <w:r>
        <w:t>Process innovation theory, developed by Davenport (1993) and by Hammer and Champy (1993), holds that the substantial gains from information technology come from redesigning processes rather than automating existing ones. It supplies the micro-level mechanism connecting capability to efficiency.</w:t>
      </w:r>
    </w:p>
    <w:p w14:paraId="38B088C2" w14:textId="3231F0A4" w:rsidR="00487EAF" w:rsidRDefault="00000000">
      <w:pPr>
        <w:spacing w:after="160"/>
        <w:ind w:firstLine="431"/>
        <w:jc w:val="both"/>
      </w:pPr>
      <w:r>
        <w:t xml:space="preserve">The three are complementary rather than competing. The </w:t>
      </w:r>
      <w:r w:rsidR="009D6DDF">
        <w:t>resource-based view</w:t>
      </w:r>
      <w:r>
        <w:t xml:space="preserve"> explains why digital capability should matter; the </w:t>
      </w:r>
      <w:r w:rsidR="009D6DDF">
        <w:t>technology-organization-environment</w:t>
      </w:r>
      <w:r>
        <w:t xml:space="preserve"> framework places the firm in its Saudi context and explains what constrains it; process innovation theory explains how capability becomes efficiency in practice.</w:t>
      </w:r>
    </w:p>
    <w:p w14:paraId="677B3AFD" w14:textId="77777777" w:rsidR="00487EAF" w:rsidRDefault="00000000">
      <w:pPr>
        <w:pStyle w:val="Heading2"/>
        <w:spacing w:before="320" w:after="160"/>
      </w:pPr>
      <w:bookmarkStart w:id="10" w:name="_Toc237554234"/>
      <w:r>
        <w:t>1.8  Definition of Key Terms</w:t>
      </w:r>
      <w:bookmarkEnd w:id="10"/>
    </w:p>
    <w:p w14:paraId="7D92E4CE" w14:textId="77777777" w:rsidR="00487EAF" w:rsidRDefault="00000000">
      <w:pPr>
        <w:spacing w:after="160"/>
        <w:ind w:firstLine="431"/>
        <w:jc w:val="both"/>
      </w:pPr>
      <w:r>
        <w:t>The following terms carry a specific meaning throughout this study.</w:t>
      </w:r>
    </w:p>
    <w:p w14:paraId="0760BE6E" w14:textId="432F24FE" w:rsidR="00487EAF" w:rsidRDefault="00000000">
      <w:pPr>
        <w:spacing w:after="150"/>
        <w:ind w:left="504" w:hanging="504"/>
        <w:jc w:val="both"/>
      </w:pPr>
      <w:r>
        <w:rPr>
          <w:b/>
          <w:bCs/>
        </w:rPr>
        <w:t xml:space="preserve">Small and medium enterprise (SME). </w:t>
      </w:r>
      <w:r>
        <w:t xml:space="preserve">In line with the Monsha'at classification, an enterprise employing between 1 and 249 full-time staff with annual revenue not exceeding SAR 200 million. The classification distinguishes </w:t>
      </w:r>
      <w:r w:rsidR="009D6DDF">
        <w:t>microenterprises</w:t>
      </w:r>
      <w:r>
        <w:t xml:space="preserve"> (1–5 employees; revenue up to SAR 3 million), small enterprises (6–49 employees; SAR 3–40 </w:t>
      </w:r>
      <w:r w:rsidR="009D6DDF">
        <w:t>million),</w:t>
      </w:r>
      <w:r>
        <w:t xml:space="preserve"> and medium enterprises (50–249 employees; SAR 40–200 million). All three categories fall within the scope of this study.</w:t>
      </w:r>
    </w:p>
    <w:p w14:paraId="257644B9" w14:textId="675B5377" w:rsidR="00487EAF" w:rsidRDefault="00000000">
      <w:pPr>
        <w:spacing w:after="150"/>
        <w:ind w:left="504" w:hanging="504"/>
        <w:jc w:val="both"/>
      </w:pPr>
      <w:r>
        <w:rPr>
          <w:b/>
          <w:bCs/>
        </w:rPr>
        <w:t xml:space="preserve">Digital transformation. </w:t>
      </w:r>
      <w:r>
        <w:t xml:space="preserve">A process of organizational improvement triggered by combinations of information, computing, </w:t>
      </w:r>
      <w:r w:rsidR="009D6DDF">
        <w:t>communication,</w:t>
      </w:r>
      <w:r>
        <w:t xml:space="preserve"> and connectivity technologies, which changes how the firm creates value rather than only which tools it owns (Vial, 2019). Operationalized here through four dimensions: process digitization, digital technology adoption, digital skills and organizational culture, and systems integration.</w:t>
      </w:r>
    </w:p>
    <w:p w14:paraId="453740FA" w14:textId="77777777" w:rsidR="00487EAF" w:rsidRDefault="00000000">
      <w:pPr>
        <w:spacing w:after="150"/>
        <w:ind w:left="504" w:hanging="504"/>
        <w:jc w:val="both"/>
      </w:pPr>
      <w:r>
        <w:rPr>
          <w:b/>
          <w:bCs/>
        </w:rPr>
        <w:t xml:space="preserve">Operational efficiency. </w:t>
      </w:r>
      <w:r>
        <w:t>The capacity to deliver operational outputs using fewer resources, in less time, with fewer errors and at lower unit cost. Measured here through process cycle time and speed, error rates and quality, resource utilization, and cost efficiency.</w:t>
      </w:r>
    </w:p>
    <w:p w14:paraId="73C49381" w14:textId="5B78E82B" w:rsidR="00487EAF" w:rsidRDefault="00000000">
      <w:pPr>
        <w:spacing w:after="150"/>
        <w:ind w:left="504" w:hanging="504"/>
        <w:jc w:val="both"/>
      </w:pPr>
      <w:r>
        <w:rPr>
          <w:b/>
          <w:bCs/>
        </w:rPr>
        <w:t xml:space="preserve">Process digitization. </w:t>
      </w:r>
      <w:r>
        <w:t xml:space="preserve">The extent to which core operating processes, including invoicing, inventory management, </w:t>
      </w:r>
      <w:r w:rsidR="009D6DDF">
        <w:t>procurement,</w:t>
      </w:r>
      <w:r>
        <w:t xml:space="preserve"> and human resources, are carried out through digital systems rather than manual or paper-based routines.</w:t>
      </w:r>
    </w:p>
    <w:p w14:paraId="575BB027" w14:textId="79CB125A" w:rsidR="00487EAF" w:rsidRDefault="00000000">
      <w:pPr>
        <w:spacing w:after="150"/>
        <w:ind w:left="504" w:hanging="504"/>
        <w:jc w:val="both"/>
      </w:pPr>
      <w:r>
        <w:rPr>
          <w:b/>
          <w:bCs/>
        </w:rPr>
        <w:lastRenderedPageBreak/>
        <w:t xml:space="preserve">Digital technology adoption. </w:t>
      </w:r>
      <w:r>
        <w:t xml:space="preserve">The extent of use of specific technologies, including ERP systems, cloud computing, e-invoicing platforms, data analytics </w:t>
      </w:r>
      <w:r w:rsidR="009D6DDF">
        <w:t>tools,</w:t>
      </w:r>
      <w:r>
        <w:t xml:space="preserve"> and digital communication platforms.</w:t>
      </w:r>
    </w:p>
    <w:p w14:paraId="73819E68" w14:textId="77777777" w:rsidR="00487EAF" w:rsidRDefault="00000000">
      <w:pPr>
        <w:spacing w:after="150"/>
        <w:ind w:left="504" w:hanging="504"/>
        <w:jc w:val="both"/>
      </w:pPr>
      <w:r>
        <w:rPr>
          <w:b/>
          <w:bCs/>
        </w:rPr>
        <w:t xml:space="preserve">Digital skills and organizational culture. </w:t>
      </w:r>
      <w:r>
        <w:t>The digital competency of staff, the quality and frequency of training provided, and the degree to which the culture of the enterprise supports experimentation and change.</w:t>
      </w:r>
    </w:p>
    <w:p w14:paraId="4EA6FE9B" w14:textId="3765BE39" w:rsidR="00487EAF" w:rsidRDefault="00000000">
      <w:pPr>
        <w:spacing w:after="150"/>
        <w:ind w:left="504" w:hanging="504"/>
        <w:jc w:val="both"/>
      </w:pPr>
      <w:r>
        <w:rPr>
          <w:b/>
          <w:bCs/>
        </w:rPr>
        <w:t xml:space="preserve">Systems integration. </w:t>
      </w:r>
      <w:r>
        <w:t xml:space="preserve">The degree to which the firm's digital tools exchange data with one </w:t>
      </w:r>
      <w:r w:rsidR="009D6DDF">
        <w:t>another so</w:t>
      </w:r>
      <w:r>
        <w:t xml:space="preserve"> that information entered once flows through the systems that need it without re-entry.</w:t>
      </w:r>
    </w:p>
    <w:p w14:paraId="77825FB0" w14:textId="09B6F4B9" w:rsidR="00487EAF" w:rsidRDefault="00000000">
      <w:pPr>
        <w:spacing w:after="150"/>
        <w:ind w:left="504" w:hanging="504"/>
        <w:jc w:val="both"/>
      </w:pPr>
      <w:r>
        <w:rPr>
          <w:b/>
          <w:bCs/>
        </w:rPr>
        <w:t xml:space="preserve">Organizational and skill-related obstacles. </w:t>
      </w:r>
      <w:r>
        <w:t xml:space="preserve">Internal constraints on transformation, including resource limitations, resistance to change, weak digital </w:t>
      </w:r>
      <w:r w:rsidR="009D6DDF">
        <w:t>leadership,</w:t>
      </w:r>
      <w:r>
        <w:t xml:space="preserve"> and shortages of qualified staff. Treated in this study as a measured variable rather than an assumption.</w:t>
      </w:r>
    </w:p>
    <w:p w14:paraId="5F9DEBE8" w14:textId="77777777" w:rsidR="00487EAF" w:rsidRDefault="00000000">
      <w:pPr>
        <w:pStyle w:val="Heading2"/>
        <w:spacing w:before="320" w:after="160"/>
      </w:pPr>
      <w:bookmarkStart w:id="11" w:name="_Toc237554235"/>
      <w:r>
        <w:t>1.9  Scope and Boundaries of the Study</w:t>
      </w:r>
      <w:bookmarkEnd w:id="11"/>
    </w:p>
    <w:p w14:paraId="486FFE9E" w14:textId="77777777" w:rsidR="00487EAF" w:rsidRDefault="00000000">
      <w:pPr>
        <w:pStyle w:val="ListParagraph"/>
        <w:numPr>
          <w:ilvl w:val="0"/>
          <w:numId w:val="2"/>
        </w:numPr>
        <w:spacing w:after="120"/>
        <w:jc w:val="both"/>
      </w:pPr>
      <w:r>
        <w:rPr>
          <w:b/>
          <w:bCs/>
        </w:rPr>
        <w:t xml:space="preserve">Subject boundary, </w:t>
      </w:r>
      <w:r>
        <w:t>The study is limited to the relationship between digital transformation and operational efficiency. Broader outcomes such as profitability, market share, innovation capacity and customer loyalty fall outside it, except where they are discussed as context.</w:t>
      </w:r>
    </w:p>
    <w:p w14:paraId="0B87DD5A" w14:textId="4503260F" w:rsidR="00487EAF" w:rsidRDefault="00000000">
      <w:pPr>
        <w:pStyle w:val="ListParagraph"/>
        <w:numPr>
          <w:ilvl w:val="0"/>
          <w:numId w:val="2"/>
        </w:numPr>
        <w:spacing w:after="120"/>
        <w:jc w:val="both"/>
      </w:pPr>
      <w:r>
        <w:rPr>
          <w:b/>
          <w:bCs/>
        </w:rPr>
        <w:t xml:space="preserve">Spatial </w:t>
      </w:r>
      <w:r w:rsidR="009D6DDF">
        <w:rPr>
          <w:b/>
          <w:bCs/>
        </w:rPr>
        <w:t>boundary:</w:t>
      </w:r>
      <w:r>
        <w:rPr>
          <w:b/>
          <w:bCs/>
        </w:rPr>
        <w:t xml:space="preserve"> </w:t>
      </w:r>
      <w:r>
        <w:t xml:space="preserve">SMEs operating within Riyadh. Findings should not be generalized to other regions without further testing, since regulatory exposure, market </w:t>
      </w:r>
      <w:r w:rsidR="009D6DDF">
        <w:t>density,</w:t>
      </w:r>
      <w:r>
        <w:t xml:space="preserve"> and access to support programs vary across the Kingdom.</w:t>
      </w:r>
    </w:p>
    <w:p w14:paraId="76437306" w14:textId="7BD4E366" w:rsidR="00487EAF" w:rsidRDefault="00000000">
      <w:pPr>
        <w:pStyle w:val="ListParagraph"/>
        <w:numPr>
          <w:ilvl w:val="0"/>
          <w:numId w:val="2"/>
        </w:numPr>
        <w:spacing w:after="120"/>
        <w:jc w:val="both"/>
      </w:pPr>
      <w:r>
        <w:rPr>
          <w:b/>
          <w:bCs/>
        </w:rPr>
        <w:t xml:space="preserve">Human </w:t>
      </w:r>
      <w:r w:rsidR="009D6DDF">
        <w:rPr>
          <w:b/>
          <w:bCs/>
        </w:rPr>
        <w:t>boundary owners,</w:t>
      </w:r>
      <w:r>
        <w:t xml:space="preserve"> general </w:t>
      </w:r>
      <w:r w:rsidR="009D6DDF">
        <w:t>managers,</w:t>
      </w:r>
      <w:r>
        <w:t xml:space="preserve"> and senior operational managers, on the basis that these respondents can report reliably on both technology use and process outcomes.</w:t>
      </w:r>
    </w:p>
    <w:p w14:paraId="14A0A944" w14:textId="20DCCE12" w:rsidR="00487EAF" w:rsidRDefault="00000000">
      <w:pPr>
        <w:pStyle w:val="ListParagraph"/>
        <w:numPr>
          <w:ilvl w:val="0"/>
          <w:numId w:val="2"/>
        </w:numPr>
        <w:spacing w:after="120"/>
        <w:jc w:val="both"/>
      </w:pPr>
      <w:r>
        <w:rPr>
          <w:b/>
          <w:bCs/>
        </w:rPr>
        <w:t xml:space="preserve">Time </w:t>
      </w:r>
      <w:r w:rsidR="009D6DDF">
        <w:rPr>
          <w:b/>
          <w:bCs/>
        </w:rPr>
        <w:t>boundary:</w:t>
      </w:r>
      <w:r>
        <w:rPr>
          <w:b/>
          <w:bCs/>
        </w:rPr>
        <w:t xml:space="preserve"> </w:t>
      </w:r>
      <w:r>
        <w:t>Data were collected during the 2026 academic year and describe the state of adoption in that period.</w:t>
      </w:r>
    </w:p>
    <w:p w14:paraId="728A4162" w14:textId="77777777" w:rsidR="00487EAF" w:rsidRDefault="00000000">
      <w:pPr>
        <w:pStyle w:val="ListParagraph"/>
        <w:numPr>
          <w:ilvl w:val="0"/>
          <w:numId w:val="2"/>
        </w:numPr>
        <w:spacing w:after="120"/>
        <w:jc w:val="both"/>
      </w:pPr>
      <w:r>
        <w:rPr>
          <w:b/>
          <w:bCs/>
        </w:rPr>
        <w:t xml:space="preserve">Methodological boundary, </w:t>
      </w:r>
      <w:r>
        <w:t>The design is cross-sectional and survey-based, and operational efficiency is captured through respondent assessment rather than audited operational records. The study therefore identifies association and relative predictive strength rather than establishing causality. This limitation is revisited in Chapter Four.</w:t>
      </w:r>
    </w:p>
    <w:p w14:paraId="3CFB48D5" w14:textId="77777777" w:rsidR="00487EAF" w:rsidRDefault="00000000">
      <w:pPr>
        <w:pStyle w:val="Heading2"/>
        <w:spacing w:before="320" w:after="160"/>
      </w:pPr>
      <w:bookmarkStart w:id="12" w:name="_Toc237554236"/>
      <w:r>
        <w:lastRenderedPageBreak/>
        <w:t>1.10  Structure of the Study</w:t>
      </w:r>
      <w:bookmarkEnd w:id="12"/>
    </w:p>
    <w:p w14:paraId="0F25F35E" w14:textId="77777777" w:rsidR="00487EAF" w:rsidRDefault="00000000">
      <w:pPr>
        <w:spacing w:after="160"/>
        <w:ind w:firstLine="431"/>
        <w:jc w:val="both"/>
      </w:pPr>
      <w:r>
        <w:t>The study is presented in four chapters. This chapter has set out the research problem, the importance and objectives of the study, its questions and hypotheses, the theories on which it rests, the key terms, and its boundaries.</w:t>
      </w:r>
    </w:p>
    <w:p w14:paraId="3DF60469" w14:textId="77777777" w:rsidR="00487EAF" w:rsidRDefault="00000000">
      <w:pPr>
        <w:spacing w:after="160"/>
        <w:ind w:firstLine="431"/>
        <w:jc w:val="both"/>
      </w:pPr>
      <w:r>
        <w:t>Chapter Two defines the two central variables, reviews the previous studies in chronological order, analyzes where they agree and diverge, identifies the research gap, and develops the theoretical framework and conceptual model.</w:t>
      </w:r>
    </w:p>
    <w:p w14:paraId="221410E1" w14:textId="77777777" w:rsidR="00487EAF" w:rsidRDefault="00000000">
      <w:pPr>
        <w:spacing w:after="160"/>
        <w:ind w:firstLine="431"/>
        <w:jc w:val="both"/>
      </w:pPr>
      <w:r>
        <w:t>Chapter Three describes the methodology: the research design, population and sample, the data collection instrument and its validity and reliability, and the statistical methods used.</w:t>
      </w:r>
    </w:p>
    <w:p w14:paraId="76D84E51" w14:textId="77777777" w:rsidR="00487EAF" w:rsidRDefault="00000000">
      <w:pPr>
        <w:spacing w:after="160"/>
        <w:ind w:firstLine="431"/>
        <w:jc w:val="both"/>
      </w:pPr>
      <w:r>
        <w:t>Chapter Four presents the field study. It reports the analysis of the collected data, discusses the findings against the previous studies, and sets out the conclusions and recommendations.</w:t>
      </w:r>
    </w:p>
    <w:p w14:paraId="63417DAC" w14:textId="77777777" w:rsidR="00487EAF" w:rsidRDefault="00000000">
      <w:r>
        <w:br w:type="page"/>
      </w:r>
    </w:p>
    <w:p w14:paraId="627F2040" w14:textId="5D73B771" w:rsidR="00487EAF" w:rsidRDefault="00000000">
      <w:pPr>
        <w:pStyle w:val="Heading1"/>
        <w:spacing w:before="240" w:after="300"/>
        <w:jc w:val="center"/>
      </w:pPr>
      <w:bookmarkStart w:id="13" w:name="_Toc237554237"/>
      <w:r>
        <w:lastRenderedPageBreak/>
        <w:t>CHAPTER TWO: LITERATURE REVIEW</w:t>
      </w:r>
      <w:bookmarkEnd w:id="13"/>
    </w:p>
    <w:p w14:paraId="42051F40" w14:textId="77777777" w:rsidR="00487EAF" w:rsidRDefault="00000000">
      <w:pPr>
        <w:pStyle w:val="Heading2"/>
        <w:spacing w:before="320" w:after="160"/>
      </w:pPr>
      <w:bookmarkStart w:id="14" w:name="_Toc237554238"/>
      <w:r>
        <w:t>2.1  Introduction</w:t>
      </w:r>
      <w:bookmarkEnd w:id="14"/>
    </w:p>
    <w:p w14:paraId="598CB895" w14:textId="5CF957EB" w:rsidR="00487EAF" w:rsidRDefault="00000000">
      <w:pPr>
        <w:spacing w:after="160"/>
        <w:ind w:firstLine="431"/>
        <w:jc w:val="both"/>
      </w:pPr>
      <w:r>
        <w:t xml:space="preserve">This chapter builds the conceptual foundation for the field study. It opens by defining and examining the two variables at the center of the research: operational efficiency, the dependent variable, and digital transformation, the independent variable. It then reviews the previous studies most directly relevant to the research, arranged from oldest to most recent so that the development of thinking in the field can be followed as it happened. Each study is summarized in terms of its aim, </w:t>
      </w:r>
      <w:r w:rsidR="009D6DDF">
        <w:t>method,</w:t>
      </w:r>
      <w:r>
        <w:t xml:space="preserve"> and principal findings, and Table 2.1 draws the set together for comparison. The chapter then analyzes the studies collectively, identifying where they agree, where they diverge, and what they leave unresolved, before stating the research gap and what distinguishes the present study. It closes with the theoretical framework and the conceptual model that guides the design and interpretation of the field study.</w:t>
      </w:r>
    </w:p>
    <w:p w14:paraId="06922046" w14:textId="6A03B700" w:rsidR="00487EAF" w:rsidRDefault="009D6DDF">
      <w:pPr>
        <w:pStyle w:val="Heading2"/>
        <w:spacing w:before="320" w:after="160"/>
      </w:pPr>
      <w:bookmarkStart w:id="15" w:name="_Toc237554239"/>
      <w:r>
        <w:t>2.2 The Dependent Variable: Operational Efficiency</w:t>
      </w:r>
      <w:bookmarkEnd w:id="15"/>
    </w:p>
    <w:p w14:paraId="2EECBF60" w14:textId="77777777" w:rsidR="00487EAF" w:rsidRDefault="00000000">
      <w:pPr>
        <w:pStyle w:val="Heading3"/>
        <w:spacing w:before="260" w:after="140"/>
      </w:pPr>
      <w:bookmarkStart w:id="16" w:name="_Toc237554240"/>
      <w:r>
        <w:t>2.2.1  Concept and development</w:t>
      </w:r>
      <w:bookmarkEnd w:id="16"/>
    </w:p>
    <w:p w14:paraId="4B768437" w14:textId="0A5F72C5" w:rsidR="00487EAF" w:rsidRDefault="00000000">
      <w:pPr>
        <w:spacing w:after="160"/>
        <w:ind w:firstLine="431"/>
        <w:jc w:val="both"/>
      </w:pPr>
      <w:r>
        <w:t xml:space="preserve">Operational efficiency is an old idea in management science and predates the digital age by many decades. In its simplest form it is the ratio of useful output to the resources consumed in producing it. An operation becomes more efficient when it achieves the same or better results with less time, fewer </w:t>
      </w:r>
      <w:r w:rsidR="009D6DDF">
        <w:t>inputs,</w:t>
      </w:r>
      <w:r>
        <w:t xml:space="preserve"> and less waste.</w:t>
      </w:r>
    </w:p>
    <w:p w14:paraId="1CBB109E" w14:textId="2A2D9EE0" w:rsidR="00487EAF" w:rsidRDefault="00000000">
      <w:pPr>
        <w:spacing w:after="160"/>
        <w:ind w:firstLine="431"/>
        <w:jc w:val="both"/>
      </w:pPr>
      <w:r>
        <w:t xml:space="preserve">The lean management tradition gave the concept its most durable practical vocabulary. Womack and Jones (2003) describe waste, </w:t>
      </w:r>
      <w:r w:rsidR="009D6DDF">
        <w:t>or "muda,"</w:t>
      </w:r>
      <w:r>
        <w:t xml:space="preserve"> as anything that consumes resources without creating value for the customer: overproduction, waiting, unnecessary movement, excess inventory, </w:t>
      </w:r>
      <w:r w:rsidR="009D6DDF">
        <w:t>over-processing,</w:t>
      </w:r>
      <w:r>
        <w:t xml:space="preserve"> and defects. Reducing waste in these categories remains the core operational challenge, and much of the appeal of digital tools lies in their ability to attack several categories at once. A shared digital inventory record, for example, reduces waiting, reduces excess </w:t>
      </w:r>
      <w:r w:rsidR="009D6DDF">
        <w:t>stock,</w:t>
      </w:r>
      <w:r>
        <w:t xml:space="preserve"> and reduces the defects that arise from working off stale information.</w:t>
      </w:r>
    </w:p>
    <w:p w14:paraId="4F7940AF" w14:textId="77777777" w:rsidR="00487EAF" w:rsidRDefault="00000000">
      <w:pPr>
        <w:pStyle w:val="Heading3"/>
        <w:spacing w:before="260" w:after="140"/>
      </w:pPr>
      <w:bookmarkStart w:id="17" w:name="_Toc237554241"/>
      <w:r>
        <w:t>2.2.2  Efficiency, effectiveness and productivity</w:t>
      </w:r>
      <w:bookmarkEnd w:id="17"/>
    </w:p>
    <w:p w14:paraId="79B357C2" w14:textId="77777777" w:rsidR="00487EAF" w:rsidRDefault="00000000">
      <w:pPr>
        <w:spacing w:after="160"/>
        <w:ind w:firstLine="431"/>
        <w:jc w:val="both"/>
      </w:pPr>
      <w:r>
        <w:lastRenderedPageBreak/>
        <w:t>Three terms are often used interchangeably in practitioner conversation and need separating here.</w:t>
      </w:r>
    </w:p>
    <w:p w14:paraId="703A93AD" w14:textId="77777777" w:rsidR="00487EAF" w:rsidRDefault="00000000">
      <w:pPr>
        <w:spacing w:after="160"/>
        <w:ind w:firstLine="431"/>
        <w:jc w:val="both"/>
      </w:pPr>
      <w:r>
        <w:t>Efficiency concerns the ratio of output to input: doing the work with less. Effectiveness concerns whether the right work is being done at all: producing the outcome the customer or the strategy actually requires. A firm can be highly efficient at a process that should not exist. Productivity is closely related to efficiency but is normally expressed against a single input, most often labor, whereas operational efficiency in this study covers time, error, resource use and cost together.</w:t>
      </w:r>
    </w:p>
    <w:p w14:paraId="12404AC3" w14:textId="77777777" w:rsidR="00487EAF" w:rsidRDefault="00000000">
      <w:pPr>
        <w:spacing w:after="160"/>
        <w:ind w:firstLine="431"/>
        <w:jc w:val="both"/>
      </w:pPr>
      <w:r>
        <w:t>The distinction matters for interpretation. This study measures efficiency, and a finding that digital transformation raises efficiency does not by itself establish that it raises effectiveness or profitability. Those are separate claims requiring separate evidence.</w:t>
      </w:r>
    </w:p>
    <w:p w14:paraId="4780D881" w14:textId="77777777" w:rsidR="00487EAF" w:rsidRDefault="00000000">
      <w:pPr>
        <w:pStyle w:val="Heading3"/>
        <w:spacing w:before="260" w:after="140"/>
      </w:pPr>
      <w:bookmarkStart w:id="18" w:name="_Toc237554242"/>
      <w:r>
        <w:t>2.2.3  Operational efficiency in the SME context</w:t>
      </w:r>
      <w:bookmarkEnd w:id="18"/>
    </w:p>
    <w:p w14:paraId="34FEB983" w14:textId="77777777" w:rsidR="00487EAF" w:rsidRDefault="00000000">
      <w:pPr>
        <w:spacing w:after="160"/>
        <w:ind w:firstLine="431"/>
        <w:jc w:val="both"/>
      </w:pPr>
      <w:r>
        <w:t>Efficiency carries a different weight in a small firm than in a large one. Large organizations can absorb slack; a duplicated data-entry step or an idle machine is a line item. In a firm of twenty or forty people the same slack consumes a visible share of total capacity, and the owner usually feels it directly.</w:t>
      </w:r>
    </w:p>
    <w:p w14:paraId="2B1F989A" w14:textId="77777777" w:rsidR="00487EAF" w:rsidRDefault="00000000">
      <w:pPr>
        <w:spacing w:after="160"/>
        <w:ind w:firstLine="431"/>
        <w:jc w:val="both"/>
      </w:pPr>
      <w:r>
        <w:t>Two features of the SME setting shape how efficiency should be measured. The first is that formal operational records are often incomplete. Many SMEs do not maintain audited cycle-time or defect data, which is why studies in this segment typically rely on managerial assessment against defined indicators rather than on extracted operational metrics. The second is that the owner-manager is frequently the process. Decisions, approvals and exception handling run through one person, so gains in coordination and information flow can translate into efficiency more quickly than in a layered organization, and bottlenecks can equally be more severe.</w:t>
      </w:r>
    </w:p>
    <w:p w14:paraId="762E26C1" w14:textId="77777777" w:rsidR="00487EAF" w:rsidRDefault="00000000">
      <w:pPr>
        <w:spacing w:after="160"/>
        <w:ind w:firstLine="431"/>
        <w:jc w:val="both"/>
      </w:pPr>
      <w:r>
        <w:t>Operational efficiency is also related to, but narrower than, organizational performance. Organizational performance covers financial profitability, market share, customer satisfaction and innovation capacity. This study deliberately takes the narrower construct, on the grounds that it responds more directly and more quickly to digital initiatives, and that it can be measured more reliably through a questionnaire in an SME context.</w:t>
      </w:r>
    </w:p>
    <w:p w14:paraId="6391C002" w14:textId="77777777" w:rsidR="00487EAF" w:rsidRDefault="00000000">
      <w:pPr>
        <w:pStyle w:val="Heading3"/>
        <w:spacing w:before="260" w:after="140"/>
      </w:pPr>
      <w:bookmarkStart w:id="19" w:name="_Toc237554243"/>
      <w:r>
        <w:t>2.2.4  Measurement of operational efficiency in this study</w:t>
      </w:r>
      <w:bookmarkEnd w:id="19"/>
    </w:p>
    <w:p w14:paraId="697FFD57" w14:textId="77777777" w:rsidR="00487EAF" w:rsidRDefault="00000000">
      <w:pPr>
        <w:spacing w:after="160"/>
        <w:ind w:firstLine="431"/>
        <w:jc w:val="both"/>
      </w:pPr>
      <w:r>
        <w:lastRenderedPageBreak/>
        <w:t>For the purposes of this study, operational efficiency is treated as having four components:</w:t>
      </w:r>
    </w:p>
    <w:p w14:paraId="6E26F308" w14:textId="77777777" w:rsidR="00487EAF" w:rsidRDefault="00000000">
      <w:pPr>
        <w:pStyle w:val="ListParagraph"/>
        <w:numPr>
          <w:ilvl w:val="0"/>
          <w:numId w:val="2"/>
        </w:numPr>
        <w:spacing w:after="120"/>
        <w:jc w:val="both"/>
      </w:pPr>
      <w:r>
        <w:rPr>
          <w:b/>
          <w:bCs/>
        </w:rPr>
        <w:t xml:space="preserve">Process cycle time and speed, </w:t>
      </w:r>
      <w:r>
        <w:t>how quickly key operational processes are completed from initiation to closure.</w:t>
      </w:r>
    </w:p>
    <w:p w14:paraId="6746607B" w14:textId="77777777" w:rsidR="00487EAF" w:rsidRDefault="00000000">
      <w:pPr>
        <w:pStyle w:val="ListParagraph"/>
        <w:numPr>
          <w:ilvl w:val="0"/>
          <w:numId w:val="2"/>
        </w:numPr>
        <w:spacing w:after="120"/>
        <w:jc w:val="both"/>
      </w:pPr>
      <w:r>
        <w:rPr>
          <w:b/>
          <w:bCs/>
        </w:rPr>
        <w:t xml:space="preserve">Error rates and quality, </w:t>
      </w:r>
      <w:r>
        <w:t>the frequency of mistakes, rework and customer complaints.</w:t>
      </w:r>
    </w:p>
    <w:p w14:paraId="11F04227" w14:textId="77777777" w:rsidR="00487EAF" w:rsidRDefault="00000000">
      <w:pPr>
        <w:pStyle w:val="ListParagraph"/>
        <w:numPr>
          <w:ilvl w:val="0"/>
          <w:numId w:val="2"/>
        </w:numPr>
        <w:spacing w:after="120"/>
        <w:jc w:val="both"/>
      </w:pPr>
      <w:r>
        <w:rPr>
          <w:b/>
          <w:bCs/>
        </w:rPr>
        <w:t xml:space="preserve">Resource utilization, </w:t>
      </w:r>
      <w:r>
        <w:t>the degree to which staff, equipment and other resources are productively deployed rather than idle or duplicated.</w:t>
      </w:r>
    </w:p>
    <w:p w14:paraId="4926821F" w14:textId="77777777" w:rsidR="00487EAF" w:rsidRDefault="00000000">
      <w:pPr>
        <w:pStyle w:val="ListParagraph"/>
        <w:numPr>
          <w:ilvl w:val="0"/>
          <w:numId w:val="2"/>
        </w:numPr>
        <w:spacing w:after="120"/>
        <w:jc w:val="both"/>
      </w:pPr>
      <w:r>
        <w:rPr>
          <w:b/>
          <w:bCs/>
        </w:rPr>
        <w:t xml:space="preserve">Cost efficiency, </w:t>
      </w:r>
      <w:r>
        <w:t>the achievement of operational output at lower unit cost.</w:t>
      </w:r>
    </w:p>
    <w:p w14:paraId="655AC2B1" w14:textId="77777777" w:rsidR="00487EAF" w:rsidRDefault="00000000">
      <w:pPr>
        <w:spacing w:after="160"/>
        <w:ind w:firstLine="431"/>
        <w:jc w:val="both"/>
      </w:pPr>
      <w:r>
        <w:t>These four are consistent with the measurement approaches used in recent work on digitalization and SME performance, including Eller, Alford, Kallmünzer and Peters (2020) and Li, Su, Zhang and Mao (2018), and each is captured by multiple questionnaire items so that no single indicator carries the construct on its own.</w:t>
      </w:r>
    </w:p>
    <w:p w14:paraId="65EBDB90" w14:textId="77777777" w:rsidR="00487EAF" w:rsidRDefault="00000000">
      <w:pPr>
        <w:pStyle w:val="Heading2"/>
        <w:spacing w:before="320" w:after="160"/>
      </w:pPr>
      <w:bookmarkStart w:id="20" w:name="_Toc237554244"/>
      <w:r>
        <w:t>2.3  The Independent Variable: Digital Transformation</w:t>
      </w:r>
      <w:bookmarkEnd w:id="20"/>
    </w:p>
    <w:p w14:paraId="2453064B" w14:textId="77777777" w:rsidR="00487EAF" w:rsidRDefault="00000000">
      <w:pPr>
        <w:pStyle w:val="Heading3"/>
        <w:spacing w:before="260" w:after="140"/>
      </w:pPr>
      <w:bookmarkStart w:id="21" w:name="_Toc237554245"/>
      <w:r>
        <w:t>2.3.1  From digitization to digital transformation</w:t>
      </w:r>
      <w:bookmarkEnd w:id="21"/>
    </w:p>
    <w:p w14:paraId="20254310" w14:textId="77777777" w:rsidR="00487EAF" w:rsidRDefault="00000000">
      <w:pPr>
        <w:spacing w:after="160"/>
        <w:ind w:firstLine="431"/>
        <w:jc w:val="both"/>
      </w:pPr>
      <w:r>
        <w:t>Three terms are routinely conflated in this literature, and the difference between them is central to the argument of this study.</w:t>
      </w:r>
    </w:p>
    <w:p w14:paraId="508A9228" w14:textId="77777777" w:rsidR="00487EAF" w:rsidRDefault="00000000">
      <w:pPr>
        <w:spacing w:after="160"/>
        <w:ind w:firstLine="431"/>
        <w:jc w:val="both"/>
      </w:pPr>
      <w:r>
        <w:t>Digitization converts analogue information into digital form: scanning a paper invoice, replacing a handwritten ledger with a spreadsheet. Digitalization uses digital technology to change how a process runs: issuing that invoice automatically from the sales system. Digital transformation goes further and changes how the organization creates value, which normally requires structural and cultural change alongside the technology.</w:t>
      </w:r>
    </w:p>
    <w:p w14:paraId="6F15DE19" w14:textId="77777777" w:rsidR="00487EAF" w:rsidRDefault="00000000">
      <w:pPr>
        <w:spacing w:after="160"/>
        <w:ind w:firstLine="431"/>
        <w:jc w:val="both"/>
      </w:pPr>
      <w:r>
        <w:t>Vial (2019), after a systematic review of 282 papers, defined digital transformation as a process that seeks to improve an entity by triggering significant changes to its properties through combinations of information, computing, communication and connectivity technologies. The definition is useful here because it locates transformation in change to the organization rather than in the technology itself. That is the distinction on which the present study rests: process change, not the purchase, is what produces efficiency.</w:t>
      </w:r>
    </w:p>
    <w:p w14:paraId="34F64F8E" w14:textId="77777777" w:rsidR="00487EAF" w:rsidRDefault="00000000">
      <w:pPr>
        <w:spacing w:after="160"/>
        <w:ind w:firstLine="431"/>
        <w:jc w:val="both"/>
      </w:pPr>
      <w:r>
        <w:t xml:space="preserve">Matt, Hess and Benlian (2015) reach a compatible conclusion from a strategy perspective, arguing that a coherent digital transformation strategy must simultaneously </w:t>
      </w:r>
      <w:r>
        <w:lastRenderedPageBreak/>
        <w:t>address technology use, changes in value creation, structural change and the financial dimension. Their framework implies that piecemeal adoption should not be expected to deliver what coordinated transformation delivers, which is precisely the fragmentation problem described in section 1.2.</w:t>
      </w:r>
    </w:p>
    <w:p w14:paraId="6856D8C5" w14:textId="77777777" w:rsidR="00487EAF" w:rsidRDefault="00000000">
      <w:pPr>
        <w:pStyle w:val="Heading3"/>
        <w:spacing w:before="260" w:after="140"/>
      </w:pPr>
      <w:bookmarkStart w:id="22" w:name="_Toc237554246"/>
      <w:r>
        <w:t>2.3.2  Dimensions adopted in this study</w:t>
      </w:r>
      <w:bookmarkEnd w:id="22"/>
    </w:p>
    <w:p w14:paraId="66C6E3C4" w14:textId="77777777" w:rsidR="00487EAF" w:rsidRDefault="00000000">
      <w:pPr>
        <w:spacing w:after="160"/>
        <w:ind w:firstLine="431"/>
        <w:jc w:val="both"/>
      </w:pPr>
      <w:r>
        <w:t>Following this work, the present study operationalizes digital transformation through four dimensions:</w:t>
      </w:r>
    </w:p>
    <w:p w14:paraId="771CCD1C" w14:textId="77777777" w:rsidR="00487EAF" w:rsidRDefault="00000000">
      <w:pPr>
        <w:pStyle w:val="ListParagraph"/>
        <w:numPr>
          <w:ilvl w:val="0"/>
          <w:numId w:val="2"/>
        </w:numPr>
        <w:spacing w:after="120"/>
        <w:jc w:val="both"/>
      </w:pPr>
      <w:r>
        <w:rPr>
          <w:b/>
          <w:bCs/>
        </w:rPr>
        <w:t xml:space="preserve">Process digitization, </w:t>
      </w:r>
      <w:r>
        <w:t>the degree to which core operating processes such as invoicing, inventory management, procurement and human resources have been moved onto digital systems and automated.</w:t>
      </w:r>
    </w:p>
    <w:p w14:paraId="26F5B57E" w14:textId="77777777" w:rsidR="00487EAF" w:rsidRDefault="00000000">
      <w:pPr>
        <w:pStyle w:val="ListParagraph"/>
        <w:numPr>
          <w:ilvl w:val="0"/>
          <w:numId w:val="2"/>
        </w:numPr>
        <w:spacing w:after="120"/>
        <w:jc w:val="both"/>
      </w:pPr>
      <w:r>
        <w:rPr>
          <w:b/>
          <w:bCs/>
        </w:rPr>
        <w:t xml:space="preserve">Digital technology adoption, </w:t>
      </w:r>
      <w:r>
        <w:t>the extent of adoption of specific technologies, including ERP systems, cloud computing, e-invoicing platforms, data analytics tools and digital communication platforms.</w:t>
      </w:r>
    </w:p>
    <w:p w14:paraId="3B406217" w14:textId="77777777" w:rsidR="00487EAF" w:rsidRDefault="00000000">
      <w:pPr>
        <w:pStyle w:val="ListParagraph"/>
        <w:numPr>
          <w:ilvl w:val="0"/>
          <w:numId w:val="2"/>
        </w:numPr>
        <w:spacing w:after="120"/>
        <w:jc w:val="both"/>
      </w:pPr>
      <w:r>
        <w:rPr>
          <w:b/>
          <w:bCs/>
        </w:rPr>
        <w:t xml:space="preserve">Digital skills and organizational culture, </w:t>
      </w:r>
      <w:r>
        <w:t>the level of staff digital competency, the quality of training provided, and the extent to which the culture supports digital innovation and change.</w:t>
      </w:r>
    </w:p>
    <w:p w14:paraId="2FFFD27D" w14:textId="77777777" w:rsidR="00487EAF" w:rsidRDefault="00000000">
      <w:pPr>
        <w:pStyle w:val="ListParagraph"/>
        <w:numPr>
          <w:ilvl w:val="0"/>
          <w:numId w:val="2"/>
        </w:numPr>
        <w:spacing w:after="120"/>
        <w:jc w:val="both"/>
      </w:pPr>
      <w:r>
        <w:rPr>
          <w:b/>
          <w:bCs/>
        </w:rPr>
        <w:t xml:space="preserve">Systems integration, </w:t>
      </w:r>
      <w:r>
        <w:t>the degree to which the firm's digital tools exchange data with one another, so that information flows between systems without manual re-entry.</w:t>
      </w:r>
    </w:p>
    <w:p w14:paraId="043ADFDA" w14:textId="77777777" w:rsidR="00487EAF" w:rsidRDefault="00000000">
      <w:pPr>
        <w:spacing w:after="160"/>
        <w:ind w:firstLine="431"/>
        <w:jc w:val="both"/>
      </w:pPr>
      <w:r>
        <w:t>Separating the four allows the study to ask which of them carries the relationship with efficiency, rather than reporting a single aggregate effect that would conceal the answer.</w:t>
      </w:r>
    </w:p>
    <w:p w14:paraId="61AA6AE3" w14:textId="77777777" w:rsidR="00487EAF" w:rsidRDefault="00000000">
      <w:pPr>
        <w:pStyle w:val="Heading3"/>
        <w:spacing w:before="260" w:after="140"/>
      </w:pPr>
      <w:bookmarkStart w:id="23" w:name="_Toc237554247"/>
      <w:r>
        <w:t>2.3.3  Obstacles as a measured constraint</w:t>
      </w:r>
      <w:bookmarkEnd w:id="23"/>
    </w:p>
    <w:p w14:paraId="61D3653F" w14:textId="77777777" w:rsidR="00487EAF" w:rsidRDefault="00000000">
      <w:pPr>
        <w:spacing w:after="160"/>
        <w:ind w:firstLine="431"/>
        <w:jc w:val="both"/>
      </w:pPr>
      <w:r>
        <w:t>Barriers are usually mentioned in this literature and rarely measured in it. The present study takes the fifth objective seriously and treats organizational and skill-related obstacles as a variable in the model rather than as narrative background.</w:t>
      </w:r>
    </w:p>
    <w:p w14:paraId="05E0197A" w14:textId="77777777" w:rsidR="00487EAF" w:rsidRDefault="00000000">
      <w:pPr>
        <w:spacing w:after="160"/>
        <w:ind w:firstLine="431"/>
        <w:jc w:val="both"/>
      </w:pPr>
      <w:r>
        <w:t xml:space="preserve">The obstacles measured are resource limitations, resistance to change, weak digital leadership, and shortages of qualified staff. Each has empirical support in the Saudi setting. Aldossari and Mokhtar (2020) found that adoption among Saudi SMEs depended on organizational readiness, management support, training and data capability. AlMuhayfith and Shaiti (2020) found that management support, training and user satisfaction determined </w:t>
      </w:r>
      <w:r>
        <w:lastRenderedPageBreak/>
        <w:t>whether ERP ownership converted into performance. Tripathi and Singh (2024) found that skills and government support mediated the path from intention to results.</w:t>
      </w:r>
    </w:p>
    <w:p w14:paraId="013E0CE7" w14:textId="77777777" w:rsidR="00487EAF" w:rsidRDefault="00000000">
      <w:pPr>
        <w:spacing w:after="160"/>
        <w:ind w:firstLine="431"/>
        <w:jc w:val="both"/>
      </w:pPr>
      <w:r>
        <w:t>Measuring these obstacles allows the study to say something more useful than that barriers exist. It allows an estimate of how much of the variation in achieved transformation they account for, which is the information a support agency needs in order to target an intervention.</w:t>
      </w:r>
    </w:p>
    <w:p w14:paraId="4481BA82" w14:textId="77777777" w:rsidR="00487EAF" w:rsidRDefault="00000000">
      <w:pPr>
        <w:pStyle w:val="Heading3"/>
        <w:spacing w:before="260" w:after="140"/>
      </w:pPr>
      <w:bookmarkStart w:id="24" w:name="_Toc237554248"/>
      <w:r>
        <w:t>2.3.4  The Saudi and Riyadh context</w:t>
      </w:r>
      <w:bookmarkEnd w:id="24"/>
    </w:p>
    <w:p w14:paraId="3FDCD6BC" w14:textId="77777777" w:rsidR="00487EAF" w:rsidRDefault="00000000">
      <w:pPr>
        <w:spacing w:after="160"/>
        <w:ind w:firstLine="431"/>
        <w:jc w:val="both"/>
      </w:pPr>
      <w:r>
        <w:t>The Saudi context is not incidental to this study, and the Technology-Organization-Environment framework treats it as an explanatory factor rather than as scene-setting.</w:t>
      </w:r>
    </w:p>
    <w:p w14:paraId="1626B082" w14:textId="77777777" w:rsidR="00487EAF" w:rsidRDefault="00000000">
      <w:pPr>
        <w:spacing w:after="160"/>
        <w:ind w:firstLine="431"/>
        <w:jc w:val="both"/>
      </w:pPr>
      <w:r>
        <w:t>Three features are relevant. First, the regulatory environment pushes rather than merely permits. The mandatory e-invoicing program of the Zakat, Tax and Customs Authority obliges firms to adopt approved digital processes on a defined timetable, which means a portion of SME digital adoption in Riyadh is compliance-driven and would have occurred later, or not at all, on commercial logic alone. This makes Riyadh an informative setting: it contains firms that hold digital tools without having chosen them, which is exactly the population in which the difference between adoption and transformation becomes visible.</w:t>
      </w:r>
    </w:p>
    <w:p w14:paraId="654E2645" w14:textId="77777777" w:rsidR="00487EAF" w:rsidRDefault="00000000">
      <w:pPr>
        <w:spacing w:after="160"/>
        <w:ind w:firstLine="431"/>
        <w:jc w:val="both"/>
      </w:pPr>
      <w:r>
        <w:t>Second, institutional support is dense. Monsha'at operates SME support centers, training academies and finance guarantee schemes, and reported that over 33,000 enterprises used its support centers in 2023 (Monsha'at, 2024). Support availability is therefore less binding a constraint than support uptake and fit.</w:t>
      </w:r>
    </w:p>
    <w:p w14:paraId="021F0401" w14:textId="77777777" w:rsidR="00487EAF" w:rsidRDefault="00000000">
      <w:pPr>
        <w:spacing w:after="160"/>
        <w:ind w:firstLine="431"/>
        <w:jc w:val="both"/>
      </w:pPr>
      <w:r>
        <w:t>Third, Riyadh is unusually concentrated. Nearly 44 percent of the Kingdom's SMEs and more than three million SME workers sit in one region, alongside large-scale investment programs tied to Expo 2030 and Diriyah. Competitive pressure is correspondingly high, which raises the value of an efficiency advantage and shortens the tolerance for a failed implementation.</w:t>
      </w:r>
    </w:p>
    <w:p w14:paraId="7AE95328" w14:textId="77777777" w:rsidR="00487EAF" w:rsidRDefault="00000000">
      <w:pPr>
        <w:pStyle w:val="Heading2"/>
        <w:spacing w:before="320" w:after="160"/>
      </w:pPr>
      <w:bookmarkStart w:id="25" w:name="_Toc237554249"/>
      <w:r>
        <w:t>2.4  Previous Studies (Oldest to Most Recent)</w:t>
      </w:r>
      <w:bookmarkEnd w:id="25"/>
    </w:p>
    <w:p w14:paraId="64281998" w14:textId="77777777" w:rsidR="00487EAF" w:rsidRDefault="00000000">
      <w:pPr>
        <w:spacing w:after="160"/>
        <w:ind w:firstLine="431"/>
        <w:jc w:val="both"/>
      </w:pPr>
      <w:r>
        <w:t>The studies below are presented from oldest to most recent so that the line of argument in this field can be traced as it developed. For each, the aim, method and principal findings are summarized, followed by its bearing on the present research. Table 2.1 collects them for comparison.</w:t>
      </w:r>
    </w:p>
    <w:p w14:paraId="716ADAEB" w14:textId="77777777" w:rsidR="00487EAF" w:rsidRDefault="00000000">
      <w:pPr>
        <w:pStyle w:val="Heading3"/>
        <w:spacing w:before="260" w:after="140"/>
      </w:pPr>
      <w:bookmarkStart w:id="26" w:name="_Toc237554250"/>
      <w:r>
        <w:lastRenderedPageBreak/>
        <w:t>2.4.1  Westerman, Bonnet and McAfee (2014)</w:t>
      </w:r>
      <w:bookmarkEnd w:id="26"/>
    </w:p>
    <w:p w14:paraId="2B5D6F7F" w14:textId="77777777" w:rsidR="00487EAF" w:rsidRDefault="00000000">
      <w:pPr>
        <w:spacing w:after="160"/>
        <w:ind w:firstLine="431"/>
        <w:jc w:val="both"/>
      </w:pPr>
      <w:r>
        <w:t>Drawing on a multi-year research program covering hundreds of organizations, Westerman, Bonnet and McAfee examined how digital capability and leadership capability combine to produce business value.</w:t>
      </w:r>
    </w:p>
    <w:p w14:paraId="3A8B13DC" w14:textId="77777777" w:rsidR="00487EAF" w:rsidRDefault="00000000">
      <w:pPr>
        <w:spacing w:after="160"/>
        <w:ind w:firstLine="431"/>
        <w:jc w:val="both"/>
      </w:pPr>
      <w:r>
        <w:t>Their central finding is that technology investment on its own did not separate high performers from the rest. The organizations they classify as digital masters paired strong technology use with governance, leadership engagement, employee involvement and coordinated management of the transformation. Firms that invested heavily without that management layer did not convert the spending into results.</w:t>
      </w:r>
    </w:p>
    <w:p w14:paraId="0485A5A8" w14:textId="77777777" w:rsidR="00487EAF" w:rsidRDefault="00000000">
      <w:pPr>
        <w:spacing w:after="160"/>
        <w:ind w:firstLine="431"/>
        <w:jc w:val="both"/>
      </w:pPr>
      <w:r>
        <w:t>For the present study, this is the earliest clear argument that digital skills and organizational culture belong in the model alongside technology adoption, and it is the reason those two dimensions are measured separately here.</w:t>
      </w:r>
    </w:p>
    <w:p w14:paraId="1630E37E" w14:textId="77777777" w:rsidR="00487EAF" w:rsidRDefault="00000000">
      <w:pPr>
        <w:pStyle w:val="Heading3"/>
        <w:spacing w:before="260" w:after="140"/>
      </w:pPr>
      <w:bookmarkStart w:id="27" w:name="_Toc237554251"/>
      <w:r>
        <w:t>2.4.2  Matt, Hess and Benlian (2015)</w:t>
      </w:r>
      <w:bookmarkEnd w:id="27"/>
    </w:p>
    <w:p w14:paraId="6C941ADC" w14:textId="77777777" w:rsidR="00487EAF" w:rsidRDefault="00000000">
      <w:pPr>
        <w:spacing w:after="160"/>
        <w:ind w:firstLine="431"/>
        <w:jc w:val="both"/>
      </w:pPr>
      <w:r>
        <w:t>This conceptual paper proposed a managerial framework for digital transformation strategy, aimed at explaining why firms pursuing similar technologies arrive at dissimilar outcomes.</w:t>
      </w:r>
    </w:p>
    <w:p w14:paraId="08D74BB5" w14:textId="77777777" w:rsidR="00487EAF" w:rsidRDefault="00000000">
      <w:pPr>
        <w:spacing w:after="160"/>
        <w:ind w:firstLine="431"/>
        <w:jc w:val="both"/>
      </w:pPr>
      <w:r>
        <w:t>The authors identify four dimensions that a coherent strategy must address together: the use of technologies, changes in value creation, structural change, and the financial aspects that determine what the firm can attempt. Their argument is that these dimensions interact, so that addressing one in isolation produces less than the sum of coordinated action.</w:t>
      </w:r>
    </w:p>
    <w:p w14:paraId="468013E1" w14:textId="77777777" w:rsidR="00487EAF" w:rsidRDefault="00000000">
      <w:pPr>
        <w:spacing w:after="160"/>
        <w:ind w:firstLine="431"/>
        <w:jc w:val="both"/>
      </w:pPr>
      <w:r>
        <w:t>The multidimensional view directly justifies the decision in this study to measure process, technology, skills and culture, and integration as four separate constructs rather than treating digital transformation as a single purchasing decision.</w:t>
      </w:r>
    </w:p>
    <w:p w14:paraId="3A877043" w14:textId="77777777" w:rsidR="00487EAF" w:rsidRDefault="00000000">
      <w:pPr>
        <w:pStyle w:val="Heading3"/>
        <w:spacing w:before="260" w:after="140"/>
      </w:pPr>
      <w:bookmarkStart w:id="28" w:name="_Toc237554252"/>
      <w:r>
        <w:t>2.4.3  Li, Su, Zhang and Mao (2018)</w:t>
      </w:r>
      <w:bookmarkEnd w:id="28"/>
    </w:p>
    <w:p w14:paraId="78EA85CA" w14:textId="77777777" w:rsidR="00487EAF" w:rsidRDefault="00000000">
      <w:pPr>
        <w:spacing w:after="160"/>
        <w:ind w:firstLine="431"/>
        <w:jc w:val="both"/>
      </w:pPr>
      <w:r>
        <w:t>Li and colleagues used qualitative evidence from SME entrepreneurs to explain digital transformation from a capability perspective, focusing on how small firms with limited resources manage to transform at all.</w:t>
      </w:r>
    </w:p>
    <w:p w14:paraId="581B9336" w14:textId="77777777" w:rsidR="00487EAF" w:rsidRDefault="00000000">
      <w:pPr>
        <w:spacing w:after="160"/>
        <w:ind w:firstLine="431"/>
        <w:jc w:val="both"/>
      </w:pPr>
      <w:r>
        <w:t xml:space="preserve">They found that value emerged where entrepreneurs sensed digital opportunities, made focused rather than broad investments, and reconfigured existing resources and routines </w:t>
      </w:r>
      <w:r>
        <w:lastRenderedPageBreak/>
        <w:t>around them. Where capability was thin and resources tightly constrained, transformation slowed or stalled regardless of the technology available.</w:t>
      </w:r>
    </w:p>
    <w:p w14:paraId="34EB6FFC" w14:textId="77777777" w:rsidR="00487EAF" w:rsidRDefault="00000000">
      <w:pPr>
        <w:spacing w:after="160"/>
        <w:ind w:firstLine="431"/>
        <w:jc w:val="both"/>
      </w:pPr>
      <w:r>
        <w:t>This study supports two choices made here: examining organizational capability rather than technology ownership, and treating capability shortages as a measurable obstacle rather than an unavoidable feature of the SME sector.</w:t>
      </w:r>
    </w:p>
    <w:p w14:paraId="4733E991" w14:textId="77777777" w:rsidR="00487EAF" w:rsidRDefault="00000000">
      <w:pPr>
        <w:pStyle w:val="Heading3"/>
        <w:spacing w:before="260" w:after="140"/>
      </w:pPr>
      <w:bookmarkStart w:id="29" w:name="_Toc237554253"/>
      <w:r>
        <w:t>2.4.4  Vial (2019)</w:t>
      </w:r>
      <w:bookmarkEnd w:id="29"/>
    </w:p>
    <w:p w14:paraId="2D944368" w14:textId="77777777" w:rsidR="00487EAF" w:rsidRDefault="00000000">
      <w:pPr>
        <w:spacing w:after="160"/>
        <w:ind w:firstLine="431"/>
        <w:jc w:val="both"/>
      </w:pPr>
      <w:r>
        <w:t>Vial conducted a systematic review of 282 publications and built an integrated framework and research agenda for digital transformation, at a point when the term was being used in incompatible ways across the literature.</w:t>
      </w:r>
    </w:p>
    <w:p w14:paraId="2BEABD8E" w14:textId="77777777" w:rsidR="00487EAF" w:rsidRDefault="00000000">
      <w:pPr>
        <w:spacing w:after="160"/>
        <w:ind w:firstLine="431"/>
        <w:jc w:val="both"/>
      </w:pPr>
      <w:r>
        <w:t>The review defines digital transformation as an organizational improvement process triggered by combinations of digital technologies, and shows that value creation depends on structural change, the building of new capabilities, and changes to organizational processes rather than on technology deployment as such.</w:t>
      </w:r>
    </w:p>
    <w:p w14:paraId="6776C314" w14:textId="77777777" w:rsidR="00487EAF" w:rsidRDefault="00000000">
      <w:pPr>
        <w:spacing w:after="160"/>
        <w:ind w:firstLine="431"/>
        <w:jc w:val="both"/>
      </w:pPr>
      <w:r>
        <w:t>Vial's process-centered definition anchors the definition used in this study and supports the distinction, maintained throughout, between digital transformation and isolated digitization or technology acquisition.</w:t>
      </w:r>
    </w:p>
    <w:p w14:paraId="5226D5F1" w14:textId="77777777" w:rsidR="00487EAF" w:rsidRDefault="00000000">
      <w:pPr>
        <w:pStyle w:val="Heading3"/>
        <w:spacing w:before="260" w:after="140"/>
      </w:pPr>
      <w:bookmarkStart w:id="30" w:name="_Toc237554254"/>
      <w:r>
        <w:t>2.4.5  Eller, Alford, Kallmünzer and Peters (2020)</w:t>
      </w:r>
      <w:bookmarkEnd w:id="30"/>
    </w:p>
    <w:p w14:paraId="36EA6C2C" w14:textId="77777777" w:rsidR="00487EAF" w:rsidRDefault="00000000">
      <w:pPr>
        <w:spacing w:after="160"/>
        <w:ind w:firstLine="431"/>
        <w:jc w:val="both"/>
      </w:pPr>
      <w:r>
        <w:t>Eller and colleagues surveyed 193 SMEs and applied the Resource-Based View to test how IT resources, employee skills and digital strategy relate to digitalization and, in turn, to performance.</w:t>
      </w:r>
    </w:p>
    <w:p w14:paraId="5A44A3DB" w14:textId="77777777" w:rsidR="00487EAF" w:rsidRDefault="00000000">
      <w:pPr>
        <w:spacing w:after="160"/>
        <w:ind w:firstLine="431"/>
        <w:jc w:val="both"/>
      </w:pPr>
      <w:r>
        <w:t>All three antecedents were positively related to digitalization, and digitalization was positively related to financial performance. The more consequential finding for this study is the mediation: resources created value through actual digitalization rather than through their mere availability. Owning the capability was not sufficient; using it was.</w:t>
      </w:r>
    </w:p>
    <w:p w14:paraId="164EFA87" w14:textId="77777777" w:rsidR="00487EAF" w:rsidRDefault="00000000">
      <w:pPr>
        <w:spacing w:after="160"/>
        <w:ind w:firstLine="431"/>
        <w:jc w:val="both"/>
      </w:pPr>
      <w:r>
        <w:t>This provides direct support for the main positive hypothesis (H1) and for including employee capability and strategy-related items in the questionnaire.</w:t>
      </w:r>
    </w:p>
    <w:p w14:paraId="6EEDCB15" w14:textId="77777777" w:rsidR="00487EAF" w:rsidRDefault="00000000">
      <w:pPr>
        <w:pStyle w:val="Heading3"/>
        <w:spacing w:before="260" w:after="140"/>
      </w:pPr>
      <w:bookmarkStart w:id="31" w:name="_Toc237554255"/>
      <w:r>
        <w:t>2.4.6  AlMuhayfith and Shaiti (2020)</w:t>
      </w:r>
      <w:bookmarkEnd w:id="31"/>
    </w:p>
    <w:p w14:paraId="3394CDC1" w14:textId="77777777" w:rsidR="00487EAF" w:rsidRDefault="00000000">
      <w:pPr>
        <w:spacing w:after="160"/>
        <w:ind w:firstLine="431"/>
        <w:jc w:val="both"/>
      </w:pPr>
      <w:r>
        <w:t xml:space="preserve">AlMuhayfith and Shaiti examined ERP usage and business performance in Saudi SMEs, combining an exploratory study to identify contingency factors with a quantitative survey </w:t>
      </w:r>
      <w:r>
        <w:lastRenderedPageBreak/>
        <w:t>of ERP-adopting firms; about 120 valid responses were analyzed using structural equation modeling.</w:t>
      </w:r>
    </w:p>
    <w:p w14:paraId="6EA638F5" w14:textId="77777777" w:rsidR="00487EAF" w:rsidRDefault="00000000">
      <w:pPr>
        <w:spacing w:after="160"/>
        <w:ind w:firstLine="431"/>
        <w:jc w:val="both"/>
      </w:pPr>
      <w:r>
        <w:t>Management support, user satisfaction and training significantly strengthened ERP usage, and effective usage improved both financial and non-financial performance. The chain runs through implementation quality: the same system produced different results depending on how it was supported.</w:t>
      </w:r>
    </w:p>
    <w:p w14:paraId="79E3F2A8" w14:textId="77777777" w:rsidR="00487EAF" w:rsidRDefault="00000000">
      <w:pPr>
        <w:spacing w:after="160"/>
        <w:ind w:firstLine="431"/>
        <w:jc w:val="both"/>
      </w:pPr>
      <w:r>
        <w:t>As Saudi evidence on a technology widely used by SMEs in Riyadh, this study supports both the technology adoption dimension (H1b) and the skills and culture dimension (H1c), and it reinforces the decision to measure training and leadership as obstacles.</w:t>
      </w:r>
    </w:p>
    <w:p w14:paraId="38E10733" w14:textId="77777777" w:rsidR="00487EAF" w:rsidRDefault="00000000">
      <w:pPr>
        <w:pStyle w:val="Heading3"/>
        <w:spacing w:before="260" w:after="140"/>
      </w:pPr>
      <w:bookmarkStart w:id="32" w:name="_Toc237554256"/>
      <w:r>
        <w:t>2.4.7  Aldossari and Mokhtar (2020)</w:t>
      </w:r>
      <w:bookmarkEnd w:id="32"/>
    </w:p>
    <w:p w14:paraId="2BDE0639" w14:textId="77777777" w:rsidR="00487EAF" w:rsidRDefault="00000000">
      <w:pPr>
        <w:spacing w:after="160"/>
        <w:ind w:firstLine="431"/>
        <w:jc w:val="both"/>
      </w:pPr>
      <w:r>
        <w:t>Aldossari and Mokhtar developed a model for the adoption of ERP and business intelligence systems among Saudi SMEs, using qualitative evidence from 30 experts working in the Saudi private sector.</w:t>
      </w:r>
    </w:p>
    <w:p w14:paraId="7FA17240" w14:textId="77777777" w:rsidR="00487EAF" w:rsidRDefault="00000000">
      <w:pPr>
        <w:spacing w:after="160"/>
        <w:ind w:firstLine="431"/>
        <w:jc w:val="both"/>
      </w:pPr>
      <w:r>
        <w:t>Adoption depended on organizational readiness, management support, training, data capability, and a realistic understanding of both expected benefits and implementation barriers. The authors note that existing adoption models omitted several factors that practitioners regarded as decisive.</w:t>
      </w:r>
    </w:p>
    <w:p w14:paraId="6FA8EE45" w14:textId="77777777" w:rsidR="00487EAF" w:rsidRDefault="00000000">
      <w:pPr>
        <w:spacing w:after="160"/>
        <w:ind w:firstLine="431"/>
        <w:jc w:val="both"/>
      </w:pPr>
      <w:r>
        <w:t>The study strengthens the local justification for the obstacles scale used here, particularly the items covering leadership, training, infrastructure and the difficulty of selecting an appropriate solution.</w:t>
      </w:r>
    </w:p>
    <w:p w14:paraId="3EC9B1FF" w14:textId="77777777" w:rsidR="00487EAF" w:rsidRDefault="00000000">
      <w:pPr>
        <w:pStyle w:val="Heading3"/>
        <w:spacing w:before="260" w:after="140"/>
      </w:pPr>
      <w:bookmarkStart w:id="33" w:name="_Toc237554257"/>
      <w:r>
        <w:t>2.4.8  Tripathi and Singh (2024)</w:t>
      </w:r>
      <w:bookmarkEnd w:id="33"/>
    </w:p>
    <w:p w14:paraId="5ABE50E3" w14:textId="77777777" w:rsidR="00487EAF" w:rsidRDefault="00000000">
      <w:pPr>
        <w:spacing w:after="160"/>
        <w:ind w:firstLine="431"/>
        <w:jc w:val="both"/>
      </w:pPr>
      <w:r>
        <w:t>Tripathi and Singh surveyed 68 SMEs in the Ha'il region of Saudi Arabia and used simple and serial mediation analysis to examine how awareness and preparation for digital transformation affect business performance.</w:t>
      </w:r>
    </w:p>
    <w:p w14:paraId="5231F8B8" w14:textId="77777777" w:rsidR="00487EAF" w:rsidRDefault="00000000">
      <w:pPr>
        <w:spacing w:after="160"/>
        <w:ind w:firstLine="431"/>
        <w:jc w:val="both"/>
      </w:pPr>
      <w:r>
        <w:t>Awareness and preparation significantly raised intention to use digital technology, and the path to business performance ran through intention to use in combination with skills and with government support, in full serial mediation. Neither awareness nor preparation reached performance directly.</w:t>
      </w:r>
    </w:p>
    <w:p w14:paraId="621F8608" w14:textId="77777777" w:rsidR="00487EAF" w:rsidRDefault="00000000">
      <w:pPr>
        <w:spacing w:after="160"/>
        <w:ind w:firstLine="431"/>
        <w:jc w:val="both"/>
      </w:pPr>
      <w:r>
        <w:lastRenderedPageBreak/>
        <w:t>This is recent Saudi evidence that human capability and ecosystem support condition the performance value of digital transformation rather than merely accompanying it, which is the reasoning behind H2 in the present model.</w:t>
      </w:r>
    </w:p>
    <w:p w14:paraId="6E65BCEA" w14:textId="77777777" w:rsidR="00487EAF" w:rsidRDefault="00000000">
      <w:pPr>
        <w:pStyle w:val="Heading3"/>
        <w:spacing w:before="260" w:after="140"/>
      </w:pPr>
      <w:bookmarkStart w:id="34" w:name="_Toc237554258"/>
      <w:r>
        <w:t>2.4.9  Asiri, Al-Somali and Maghrabi (2024)</w:t>
      </w:r>
      <w:bookmarkEnd w:id="34"/>
    </w:p>
    <w:p w14:paraId="500D5F4F" w14:textId="77777777" w:rsidR="00487EAF" w:rsidRDefault="00000000">
      <w:pPr>
        <w:spacing w:after="160"/>
        <w:ind w:firstLine="431"/>
        <w:jc w:val="both"/>
      </w:pPr>
      <w:r>
        <w:t>Asiri and colleagues studied the adoption of big data analytics and its relationship with sustainable business performance among managers of Saudi SMEs in the service and manufacturing sectors, testing their model with structural equation modeling in SmartPLS.</w:t>
      </w:r>
    </w:p>
    <w:p w14:paraId="2C0E2EBF" w14:textId="77777777" w:rsidR="00487EAF" w:rsidRDefault="00000000">
      <w:pPr>
        <w:spacing w:after="160"/>
        <w:ind w:firstLine="431"/>
        <w:jc w:val="both"/>
      </w:pPr>
      <w:r>
        <w:t>Big data security and management support influenced perceived ease of use and usefulness; perceived ease of use significantly influenced adoption; and the adoption of big data analytics significantly improved business performance. Facilitating sustainable technology was itself a significant predictor of performance.</w:t>
      </w:r>
    </w:p>
    <w:p w14:paraId="37240F15" w14:textId="77777777" w:rsidR="00487EAF" w:rsidRDefault="00000000">
      <w:pPr>
        <w:spacing w:after="160"/>
        <w:ind w:firstLine="431"/>
        <w:jc w:val="both"/>
      </w:pPr>
      <w:r>
        <w:t>The findings support the technology adoption hypothesis (H1b) and explain why analytics capability and management support are represented in the instrument used here.</w:t>
      </w:r>
    </w:p>
    <w:p w14:paraId="7D636D38" w14:textId="77777777" w:rsidR="00487EAF" w:rsidRDefault="00000000">
      <w:pPr>
        <w:pStyle w:val="Heading3"/>
        <w:spacing w:before="260" w:after="140"/>
      </w:pPr>
      <w:bookmarkStart w:id="35" w:name="_Toc237554259"/>
      <w:r>
        <w:t>2.4.10  Alhamami, Hashim, Abdul Hamid and Ab. Hamid (2024)</w:t>
      </w:r>
      <w:bookmarkEnd w:id="35"/>
    </w:p>
    <w:p w14:paraId="6A620051" w14:textId="77777777" w:rsidR="00487EAF" w:rsidRDefault="00000000">
      <w:pPr>
        <w:spacing w:after="160"/>
        <w:ind w:firstLine="431"/>
        <w:jc w:val="both"/>
      </w:pPr>
      <w:r>
        <w:t>This study surveyed 451 owners, managers and directors of SMEs in Riyadh and used partial least squares modeling to examine the effect of external social media utilization on business performance, with market orientation as a mediator.</w:t>
      </w:r>
    </w:p>
    <w:p w14:paraId="4CB310BF" w14:textId="77777777" w:rsidR="00487EAF" w:rsidRDefault="00000000">
      <w:pPr>
        <w:spacing w:after="160"/>
        <w:ind w:firstLine="431"/>
        <w:jc w:val="both"/>
      </w:pPr>
      <w:r>
        <w:t>External social media utilization positively affected business performance, including profitability and customer satisfaction, and market orientation partially mediated the relationship. The mediation is the substantive point: the tool produced value where the organization was oriented to use it.</w:t>
      </w:r>
    </w:p>
    <w:p w14:paraId="0C9649C1" w14:textId="77777777" w:rsidR="00487EAF" w:rsidRDefault="00000000">
      <w:pPr>
        <w:spacing w:after="160"/>
        <w:ind w:firstLine="431"/>
        <w:jc w:val="both"/>
      </w:pPr>
      <w:r>
        <w:t>This is the closest Riyadh-specific precedent for the present study. It confirms that digital channels create measurable value for Riyadh SMEs, and it demonstrates that organizational orientation determines how effectively those tools are used. It also illustrates the gap addressed here, since it examines one external-facing channel and a broad performance outcome rather than internal operational efficiency.</w:t>
      </w:r>
    </w:p>
    <w:p w14:paraId="7C9826D5" w14:textId="77777777" w:rsidR="00487EAF" w:rsidRDefault="00000000">
      <w:pPr>
        <w:pStyle w:val="Heading3"/>
        <w:spacing w:before="260" w:after="140"/>
      </w:pPr>
      <w:bookmarkStart w:id="36" w:name="_Toc237554260"/>
      <w:r>
        <w:t>2.4.11  Mutambik (2024)</w:t>
      </w:r>
      <w:bookmarkEnd w:id="36"/>
    </w:p>
    <w:p w14:paraId="7416C2A5" w14:textId="77777777" w:rsidR="00487EAF" w:rsidRDefault="00000000">
      <w:pPr>
        <w:spacing w:after="160"/>
        <w:ind w:firstLine="431"/>
        <w:jc w:val="both"/>
      </w:pPr>
      <w:r>
        <w:lastRenderedPageBreak/>
        <w:t>Mutambik surveyed 374 senior professionals in the Saudi freight and logistics industry, working in business development, IT and ESG roles, to identify which digitization factors most affect environmental sustainability performance.</w:t>
      </w:r>
    </w:p>
    <w:p w14:paraId="28362B27" w14:textId="77777777" w:rsidR="00487EAF" w:rsidRDefault="00000000">
      <w:pPr>
        <w:spacing w:after="160"/>
        <w:ind w:firstLine="431"/>
        <w:jc w:val="both"/>
      </w:pPr>
      <w:r>
        <w:t>Structural equation modeling identified digital competence, strategy alignment, digital adaptability, innovation exploitation and innovation exploration as the key factors. The practical implications the author draws, improved resource efficiency and streamlined supply chain management, run directly through operational performance.</w:t>
      </w:r>
    </w:p>
    <w:p w14:paraId="412250B5" w14:textId="77777777" w:rsidR="00487EAF" w:rsidRDefault="00000000">
      <w:pPr>
        <w:spacing w:after="160"/>
        <w:ind w:firstLine="431"/>
        <w:jc w:val="both"/>
      </w:pPr>
      <w:r>
        <w:t>The study is sector-specific and not confined to SMEs, so it is used here for contextual support rather than as direct evidence. Its relevance is the finding that digital competence and strategy alignment, rather than technology presence, carry the relationship, which is consistent with the argument developed across this chapter.</w:t>
      </w:r>
    </w:p>
    <w:p w14:paraId="5C7F0BEA" w14:textId="77777777" w:rsidR="00487EAF" w:rsidRDefault="00000000">
      <w:pPr>
        <w:pStyle w:val="Heading3"/>
        <w:spacing w:before="260" w:after="140"/>
      </w:pPr>
      <w:bookmarkStart w:id="37" w:name="_Toc237554261"/>
      <w:r>
        <w:t>2.4.12  Summary of the previous studies</w:t>
      </w:r>
      <w:bookmarkEnd w:id="37"/>
    </w:p>
    <w:p w14:paraId="10F8F9E2" w14:textId="77777777" w:rsidR="00487EAF" w:rsidRDefault="00000000">
      <w:pPr>
        <w:spacing w:before="240" w:after="60" w:line="260" w:lineRule="auto"/>
      </w:pPr>
      <w:r>
        <w:rPr>
          <w:b/>
          <w:bCs/>
          <w:sz w:val="21"/>
          <w:szCs w:val="21"/>
        </w:rPr>
        <w:t>Table 2.1</w:t>
      </w:r>
    </w:p>
    <w:p w14:paraId="3A971FD4" w14:textId="77777777" w:rsidR="00487EAF" w:rsidRDefault="00000000">
      <w:pPr>
        <w:spacing w:after="140" w:line="260" w:lineRule="auto"/>
      </w:pPr>
      <w:r>
        <w:rPr>
          <w:i/>
          <w:iCs/>
          <w:sz w:val="21"/>
          <w:szCs w:val="21"/>
        </w:rPr>
        <w:t>Summary of the previous studies reviewed</w:t>
      </w:r>
    </w:p>
    <w:tbl>
      <w:tblPr>
        <w:tblW w:w="9360" w:type="dxa"/>
        <w:tblBorders>
          <w:top w:val="single" w:sz="4" w:space="0" w:color="808080"/>
          <w:left w:val="single" w:sz="4" w:space="0" w:color="808080"/>
          <w:bottom w:val="single" w:sz="4" w:space="0" w:color="808080"/>
          <w:right w:val="single" w:sz="4" w:space="0" w:color="808080"/>
          <w:insideH w:val="single" w:sz="2" w:space="0" w:color="AAAAAA"/>
          <w:insideV w:val="single" w:sz="2" w:space="0" w:color="AAAAAA"/>
        </w:tblBorders>
        <w:tblCellMar>
          <w:left w:w="10" w:type="dxa"/>
          <w:right w:w="10" w:type="dxa"/>
        </w:tblCellMar>
        <w:tblLook w:val="0000" w:firstRow="0" w:lastRow="0" w:firstColumn="0" w:lastColumn="0" w:noHBand="0" w:noVBand="0"/>
      </w:tblPr>
      <w:tblGrid>
        <w:gridCol w:w="1700"/>
        <w:gridCol w:w="1500"/>
        <w:gridCol w:w="1450"/>
        <w:gridCol w:w="1900"/>
        <w:gridCol w:w="2810"/>
      </w:tblGrid>
      <w:tr w:rsidR="00487EAF" w14:paraId="7B1FE0D3" w14:textId="77777777">
        <w:trPr>
          <w:tblHeader/>
        </w:trPr>
        <w:tc>
          <w:tcPr>
            <w:tcW w:w="1700" w:type="dxa"/>
            <w:shd w:val="clear" w:color="auto" w:fill="EDEDED"/>
            <w:tcMar>
              <w:top w:w="90" w:type="dxa"/>
              <w:left w:w="110" w:type="dxa"/>
              <w:bottom w:w="90" w:type="dxa"/>
              <w:right w:w="110" w:type="dxa"/>
            </w:tcMar>
          </w:tcPr>
          <w:p w14:paraId="52ACE1DB" w14:textId="77777777" w:rsidR="00487EAF" w:rsidRDefault="00000000">
            <w:pPr>
              <w:spacing w:line="240" w:lineRule="auto"/>
            </w:pPr>
            <w:r>
              <w:rPr>
                <w:b/>
                <w:bCs/>
                <w:sz w:val="20"/>
                <w:szCs w:val="20"/>
              </w:rPr>
              <w:t>Study</w:t>
            </w:r>
          </w:p>
        </w:tc>
        <w:tc>
          <w:tcPr>
            <w:tcW w:w="1500" w:type="dxa"/>
            <w:shd w:val="clear" w:color="auto" w:fill="EDEDED"/>
            <w:tcMar>
              <w:top w:w="90" w:type="dxa"/>
              <w:left w:w="110" w:type="dxa"/>
              <w:bottom w:w="90" w:type="dxa"/>
              <w:right w:w="110" w:type="dxa"/>
            </w:tcMar>
          </w:tcPr>
          <w:p w14:paraId="4D61603B" w14:textId="77777777" w:rsidR="00487EAF" w:rsidRDefault="00000000">
            <w:pPr>
              <w:spacing w:line="240" w:lineRule="auto"/>
            </w:pPr>
            <w:r>
              <w:rPr>
                <w:b/>
                <w:bCs/>
                <w:sz w:val="20"/>
                <w:szCs w:val="20"/>
              </w:rPr>
              <w:t>Context / sample</w:t>
            </w:r>
          </w:p>
        </w:tc>
        <w:tc>
          <w:tcPr>
            <w:tcW w:w="1450" w:type="dxa"/>
            <w:shd w:val="clear" w:color="auto" w:fill="EDEDED"/>
            <w:tcMar>
              <w:top w:w="90" w:type="dxa"/>
              <w:left w:w="110" w:type="dxa"/>
              <w:bottom w:w="90" w:type="dxa"/>
              <w:right w:w="110" w:type="dxa"/>
            </w:tcMar>
          </w:tcPr>
          <w:p w14:paraId="2BB590D3" w14:textId="77777777" w:rsidR="00487EAF" w:rsidRDefault="00000000">
            <w:pPr>
              <w:spacing w:line="240" w:lineRule="auto"/>
            </w:pPr>
            <w:r>
              <w:rPr>
                <w:b/>
                <w:bCs/>
                <w:sz w:val="20"/>
                <w:szCs w:val="20"/>
              </w:rPr>
              <w:t>Method</w:t>
            </w:r>
          </w:p>
        </w:tc>
        <w:tc>
          <w:tcPr>
            <w:tcW w:w="1900" w:type="dxa"/>
            <w:shd w:val="clear" w:color="auto" w:fill="EDEDED"/>
            <w:tcMar>
              <w:top w:w="90" w:type="dxa"/>
              <w:left w:w="110" w:type="dxa"/>
              <w:bottom w:w="90" w:type="dxa"/>
              <w:right w:w="110" w:type="dxa"/>
            </w:tcMar>
          </w:tcPr>
          <w:p w14:paraId="6F81BCE0" w14:textId="77777777" w:rsidR="00487EAF" w:rsidRDefault="00000000">
            <w:pPr>
              <w:spacing w:line="240" w:lineRule="auto"/>
            </w:pPr>
            <w:r>
              <w:rPr>
                <w:b/>
                <w:bCs/>
                <w:sz w:val="20"/>
                <w:szCs w:val="20"/>
              </w:rPr>
              <w:t>Focus</w:t>
            </w:r>
          </w:p>
        </w:tc>
        <w:tc>
          <w:tcPr>
            <w:tcW w:w="2810" w:type="dxa"/>
            <w:shd w:val="clear" w:color="auto" w:fill="EDEDED"/>
            <w:tcMar>
              <w:top w:w="90" w:type="dxa"/>
              <w:left w:w="110" w:type="dxa"/>
              <w:bottom w:w="90" w:type="dxa"/>
              <w:right w:w="110" w:type="dxa"/>
            </w:tcMar>
          </w:tcPr>
          <w:p w14:paraId="5F37CF7D" w14:textId="77777777" w:rsidR="00487EAF" w:rsidRDefault="00000000">
            <w:pPr>
              <w:spacing w:line="240" w:lineRule="auto"/>
            </w:pPr>
            <w:r>
              <w:rPr>
                <w:b/>
                <w:bCs/>
                <w:sz w:val="20"/>
                <w:szCs w:val="20"/>
              </w:rPr>
              <w:t>Principal finding</w:t>
            </w:r>
          </w:p>
        </w:tc>
      </w:tr>
      <w:tr w:rsidR="00487EAF" w14:paraId="4077C928" w14:textId="77777777">
        <w:tc>
          <w:tcPr>
            <w:tcW w:w="1700" w:type="dxa"/>
            <w:tcMar>
              <w:top w:w="90" w:type="dxa"/>
              <w:left w:w="110" w:type="dxa"/>
              <w:bottom w:w="90" w:type="dxa"/>
              <w:right w:w="110" w:type="dxa"/>
            </w:tcMar>
          </w:tcPr>
          <w:p w14:paraId="1100E682" w14:textId="77777777" w:rsidR="00487EAF" w:rsidRDefault="00000000">
            <w:pPr>
              <w:spacing w:line="240" w:lineRule="auto"/>
            </w:pPr>
            <w:r>
              <w:rPr>
                <w:sz w:val="20"/>
                <w:szCs w:val="20"/>
              </w:rPr>
              <w:t>Westerman, Bonnet and McAfee (2014)</w:t>
            </w:r>
          </w:p>
        </w:tc>
        <w:tc>
          <w:tcPr>
            <w:tcW w:w="1500" w:type="dxa"/>
            <w:tcMar>
              <w:top w:w="90" w:type="dxa"/>
              <w:left w:w="110" w:type="dxa"/>
              <w:bottom w:w="90" w:type="dxa"/>
              <w:right w:w="110" w:type="dxa"/>
            </w:tcMar>
          </w:tcPr>
          <w:p w14:paraId="6A97B342" w14:textId="77777777" w:rsidR="00487EAF" w:rsidRDefault="00000000">
            <w:pPr>
              <w:spacing w:line="240" w:lineRule="auto"/>
            </w:pPr>
            <w:r>
              <w:rPr>
                <w:sz w:val="20"/>
                <w:szCs w:val="20"/>
              </w:rPr>
              <w:t>International, large firms</w:t>
            </w:r>
          </w:p>
        </w:tc>
        <w:tc>
          <w:tcPr>
            <w:tcW w:w="1450" w:type="dxa"/>
            <w:tcMar>
              <w:top w:w="90" w:type="dxa"/>
              <w:left w:w="110" w:type="dxa"/>
              <w:bottom w:w="90" w:type="dxa"/>
              <w:right w:w="110" w:type="dxa"/>
            </w:tcMar>
          </w:tcPr>
          <w:p w14:paraId="58C4E75B" w14:textId="77777777" w:rsidR="00487EAF" w:rsidRDefault="00000000">
            <w:pPr>
              <w:spacing w:line="240" w:lineRule="auto"/>
            </w:pPr>
            <w:r>
              <w:rPr>
                <w:sz w:val="20"/>
                <w:szCs w:val="20"/>
              </w:rPr>
              <w:t>Multi-year research program</w:t>
            </w:r>
          </w:p>
        </w:tc>
        <w:tc>
          <w:tcPr>
            <w:tcW w:w="1900" w:type="dxa"/>
            <w:tcMar>
              <w:top w:w="90" w:type="dxa"/>
              <w:left w:w="110" w:type="dxa"/>
              <w:bottom w:w="90" w:type="dxa"/>
              <w:right w:w="110" w:type="dxa"/>
            </w:tcMar>
          </w:tcPr>
          <w:p w14:paraId="14EC7BFB" w14:textId="77777777" w:rsidR="00487EAF" w:rsidRDefault="00000000">
            <w:pPr>
              <w:spacing w:line="240" w:lineRule="auto"/>
            </w:pPr>
            <w:r>
              <w:rPr>
                <w:sz w:val="20"/>
                <w:szCs w:val="20"/>
              </w:rPr>
              <w:t>Digital capability and leadership capability</w:t>
            </w:r>
          </w:p>
        </w:tc>
        <w:tc>
          <w:tcPr>
            <w:tcW w:w="2810" w:type="dxa"/>
            <w:tcMar>
              <w:top w:w="90" w:type="dxa"/>
              <w:left w:w="110" w:type="dxa"/>
              <w:bottom w:w="90" w:type="dxa"/>
              <w:right w:w="110" w:type="dxa"/>
            </w:tcMar>
          </w:tcPr>
          <w:p w14:paraId="4F5D1191" w14:textId="77777777" w:rsidR="00487EAF" w:rsidRDefault="00000000">
            <w:pPr>
              <w:spacing w:line="240" w:lineRule="auto"/>
            </w:pPr>
            <w:r>
              <w:rPr>
                <w:sz w:val="20"/>
                <w:szCs w:val="20"/>
              </w:rPr>
              <w:t>Technology alone did not distinguish high performers; management and engagement did</w:t>
            </w:r>
          </w:p>
        </w:tc>
      </w:tr>
      <w:tr w:rsidR="00487EAF" w14:paraId="0898BDE5" w14:textId="77777777">
        <w:tc>
          <w:tcPr>
            <w:tcW w:w="1700" w:type="dxa"/>
            <w:tcMar>
              <w:top w:w="90" w:type="dxa"/>
              <w:left w:w="110" w:type="dxa"/>
              <w:bottom w:w="90" w:type="dxa"/>
              <w:right w:w="110" w:type="dxa"/>
            </w:tcMar>
          </w:tcPr>
          <w:p w14:paraId="4E6CE96F" w14:textId="77777777" w:rsidR="00487EAF" w:rsidRDefault="00000000">
            <w:pPr>
              <w:spacing w:line="240" w:lineRule="auto"/>
            </w:pPr>
            <w:r>
              <w:rPr>
                <w:sz w:val="20"/>
                <w:szCs w:val="20"/>
              </w:rPr>
              <w:t>Matt, Hess and Benlian (2015)</w:t>
            </w:r>
          </w:p>
        </w:tc>
        <w:tc>
          <w:tcPr>
            <w:tcW w:w="1500" w:type="dxa"/>
            <w:tcMar>
              <w:top w:w="90" w:type="dxa"/>
              <w:left w:w="110" w:type="dxa"/>
              <w:bottom w:w="90" w:type="dxa"/>
              <w:right w:w="110" w:type="dxa"/>
            </w:tcMar>
          </w:tcPr>
          <w:p w14:paraId="4344225D" w14:textId="77777777" w:rsidR="00487EAF" w:rsidRDefault="00000000">
            <w:pPr>
              <w:spacing w:line="240" w:lineRule="auto"/>
            </w:pPr>
            <w:r>
              <w:rPr>
                <w:sz w:val="20"/>
                <w:szCs w:val="20"/>
              </w:rPr>
              <w:t>Conceptual</w:t>
            </w:r>
          </w:p>
        </w:tc>
        <w:tc>
          <w:tcPr>
            <w:tcW w:w="1450" w:type="dxa"/>
            <w:tcMar>
              <w:top w:w="90" w:type="dxa"/>
              <w:left w:w="110" w:type="dxa"/>
              <w:bottom w:w="90" w:type="dxa"/>
              <w:right w:w="110" w:type="dxa"/>
            </w:tcMar>
          </w:tcPr>
          <w:p w14:paraId="27E717DD" w14:textId="77777777" w:rsidR="00487EAF" w:rsidRDefault="00000000">
            <w:pPr>
              <w:spacing w:line="240" w:lineRule="auto"/>
            </w:pPr>
            <w:r>
              <w:rPr>
                <w:sz w:val="20"/>
                <w:szCs w:val="20"/>
              </w:rPr>
              <w:t>Framework development</w:t>
            </w:r>
          </w:p>
        </w:tc>
        <w:tc>
          <w:tcPr>
            <w:tcW w:w="1900" w:type="dxa"/>
            <w:tcMar>
              <w:top w:w="90" w:type="dxa"/>
              <w:left w:w="110" w:type="dxa"/>
              <w:bottom w:w="90" w:type="dxa"/>
              <w:right w:w="110" w:type="dxa"/>
            </w:tcMar>
          </w:tcPr>
          <w:p w14:paraId="678B3719" w14:textId="77777777" w:rsidR="00487EAF" w:rsidRDefault="00000000">
            <w:pPr>
              <w:spacing w:line="240" w:lineRule="auto"/>
            </w:pPr>
            <w:r>
              <w:rPr>
                <w:sz w:val="20"/>
                <w:szCs w:val="20"/>
              </w:rPr>
              <w:t>Digital transformation strategy</w:t>
            </w:r>
          </w:p>
        </w:tc>
        <w:tc>
          <w:tcPr>
            <w:tcW w:w="2810" w:type="dxa"/>
            <w:tcMar>
              <w:top w:w="90" w:type="dxa"/>
              <w:left w:w="110" w:type="dxa"/>
              <w:bottom w:w="90" w:type="dxa"/>
              <w:right w:w="110" w:type="dxa"/>
            </w:tcMar>
          </w:tcPr>
          <w:p w14:paraId="62CDB4AA" w14:textId="77777777" w:rsidR="00487EAF" w:rsidRDefault="00000000">
            <w:pPr>
              <w:spacing w:line="240" w:lineRule="auto"/>
            </w:pPr>
            <w:r>
              <w:rPr>
                <w:sz w:val="20"/>
                <w:szCs w:val="20"/>
              </w:rPr>
              <w:t>Four dimensions must be addressed together; fragmented adoption underperforms</w:t>
            </w:r>
          </w:p>
        </w:tc>
      </w:tr>
      <w:tr w:rsidR="00487EAF" w14:paraId="49355329" w14:textId="77777777">
        <w:tc>
          <w:tcPr>
            <w:tcW w:w="1700" w:type="dxa"/>
            <w:tcMar>
              <w:top w:w="90" w:type="dxa"/>
              <w:left w:w="110" w:type="dxa"/>
              <w:bottom w:w="90" w:type="dxa"/>
              <w:right w:w="110" w:type="dxa"/>
            </w:tcMar>
          </w:tcPr>
          <w:p w14:paraId="66B9AF63" w14:textId="77777777" w:rsidR="00487EAF" w:rsidRDefault="00000000">
            <w:pPr>
              <w:spacing w:line="240" w:lineRule="auto"/>
            </w:pPr>
            <w:r>
              <w:rPr>
                <w:sz w:val="20"/>
                <w:szCs w:val="20"/>
              </w:rPr>
              <w:t>Li, Su, Zhang and Mao (2018)</w:t>
            </w:r>
          </w:p>
        </w:tc>
        <w:tc>
          <w:tcPr>
            <w:tcW w:w="1500" w:type="dxa"/>
            <w:tcMar>
              <w:top w:w="90" w:type="dxa"/>
              <w:left w:w="110" w:type="dxa"/>
              <w:bottom w:w="90" w:type="dxa"/>
              <w:right w:w="110" w:type="dxa"/>
            </w:tcMar>
          </w:tcPr>
          <w:p w14:paraId="7C8A67D1" w14:textId="77777777" w:rsidR="00487EAF" w:rsidRDefault="00000000">
            <w:pPr>
              <w:spacing w:line="240" w:lineRule="auto"/>
            </w:pPr>
            <w:r>
              <w:rPr>
                <w:sz w:val="20"/>
                <w:szCs w:val="20"/>
              </w:rPr>
              <w:t>SME entrepreneurs</w:t>
            </w:r>
          </w:p>
        </w:tc>
        <w:tc>
          <w:tcPr>
            <w:tcW w:w="1450" w:type="dxa"/>
            <w:tcMar>
              <w:top w:w="90" w:type="dxa"/>
              <w:left w:w="110" w:type="dxa"/>
              <w:bottom w:w="90" w:type="dxa"/>
              <w:right w:w="110" w:type="dxa"/>
            </w:tcMar>
          </w:tcPr>
          <w:p w14:paraId="64BDAA9E" w14:textId="77777777" w:rsidR="00487EAF" w:rsidRDefault="00000000">
            <w:pPr>
              <w:spacing w:line="240" w:lineRule="auto"/>
            </w:pPr>
            <w:r>
              <w:rPr>
                <w:sz w:val="20"/>
                <w:szCs w:val="20"/>
              </w:rPr>
              <w:t>Qualitative</w:t>
            </w:r>
          </w:p>
        </w:tc>
        <w:tc>
          <w:tcPr>
            <w:tcW w:w="1900" w:type="dxa"/>
            <w:tcMar>
              <w:top w:w="90" w:type="dxa"/>
              <w:left w:w="110" w:type="dxa"/>
              <w:bottom w:w="90" w:type="dxa"/>
              <w:right w:w="110" w:type="dxa"/>
            </w:tcMar>
          </w:tcPr>
          <w:p w14:paraId="5B476C9A" w14:textId="77777777" w:rsidR="00487EAF" w:rsidRDefault="00000000">
            <w:pPr>
              <w:spacing w:line="240" w:lineRule="auto"/>
            </w:pPr>
            <w:r>
              <w:rPr>
                <w:sz w:val="20"/>
                <w:szCs w:val="20"/>
              </w:rPr>
              <w:t>Capability perspective on transformation</w:t>
            </w:r>
          </w:p>
        </w:tc>
        <w:tc>
          <w:tcPr>
            <w:tcW w:w="2810" w:type="dxa"/>
            <w:tcMar>
              <w:top w:w="90" w:type="dxa"/>
              <w:left w:w="110" w:type="dxa"/>
              <w:bottom w:w="90" w:type="dxa"/>
              <w:right w:w="110" w:type="dxa"/>
            </w:tcMar>
          </w:tcPr>
          <w:p w14:paraId="5E1E3DCA" w14:textId="77777777" w:rsidR="00487EAF" w:rsidRDefault="00000000">
            <w:pPr>
              <w:spacing w:line="240" w:lineRule="auto"/>
            </w:pPr>
            <w:r>
              <w:rPr>
                <w:sz w:val="20"/>
                <w:szCs w:val="20"/>
              </w:rPr>
              <w:t>Value came from sensing, focused investment and reconfiguring routines</w:t>
            </w:r>
          </w:p>
        </w:tc>
      </w:tr>
      <w:tr w:rsidR="00487EAF" w14:paraId="402ADC3C" w14:textId="77777777">
        <w:tc>
          <w:tcPr>
            <w:tcW w:w="1700" w:type="dxa"/>
            <w:tcMar>
              <w:top w:w="90" w:type="dxa"/>
              <w:left w:w="110" w:type="dxa"/>
              <w:bottom w:w="90" w:type="dxa"/>
              <w:right w:w="110" w:type="dxa"/>
            </w:tcMar>
          </w:tcPr>
          <w:p w14:paraId="1DC43180" w14:textId="77777777" w:rsidR="00487EAF" w:rsidRDefault="00000000">
            <w:pPr>
              <w:spacing w:line="240" w:lineRule="auto"/>
            </w:pPr>
            <w:r>
              <w:rPr>
                <w:sz w:val="20"/>
                <w:szCs w:val="20"/>
              </w:rPr>
              <w:t>Vial (2019)</w:t>
            </w:r>
          </w:p>
        </w:tc>
        <w:tc>
          <w:tcPr>
            <w:tcW w:w="1500" w:type="dxa"/>
            <w:tcMar>
              <w:top w:w="90" w:type="dxa"/>
              <w:left w:w="110" w:type="dxa"/>
              <w:bottom w:w="90" w:type="dxa"/>
              <w:right w:w="110" w:type="dxa"/>
            </w:tcMar>
          </w:tcPr>
          <w:p w14:paraId="0AABBAAB" w14:textId="77777777" w:rsidR="00487EAF" w:rsidRDefault="00000000">
            <w:pPr>
              <w:spacing w:line="240" w:lineRule="auto"/>
            </w:pPr>
            <w:r>
              <w:rPr>
                <w:sz w:val="20"/>
                <w:szCs w:val="20"/>
              </w:rPr>
              <w:t>282 publications</w:t>
            </w:r>
          </w:p>
        </w:tc>
        <w:tc>
          <w:tcPr>
            <w:tcW w:w="1450" w:type="dxa"/>
            <w:tcMar>
              <w:top w:w="90" w:type="dxa"/>
              <w:left w:w="110" w:type="dxa"/>
              <w:bottom w:w="90" w:type="dxa"/>
              <w:right w:w="110" w:type="dxa"/>
            </w:tcMar>
          </w:tcPr>
          <w:p w14:paraId="7924EA50" w14:textId="77777777" w:rsidR="00487EAF" w:rsidRDefault="00000000">
            <w:pPr>
              <w:spacing w:line="240" w:lineRule="auto"/>
            </w:pPr>
            <w:r>
              <w:rPr>
                <w:sz w:val="20"/>
                <w:szCs w:val="20"/>
              </w:rPr>
              <w:t>Systematic review</w:t>
            </w:r>
          </w:p>
        </w:tc>
        <w:tc>
          <w:tcPr>
            <w:tcW w:w="1900" w:type="dxa"/>
            <w:tcMar>
              <w:top w:w="90" w:type="dxa"/>
              <w:left w:w="110" w:type="dxa"/>
              <w:bottom w:w="90" w:type="dxa"/>
              <w:right w:w="110" w:type="dxa"/>
            </w:tcMar>
          </w:tcPr>
          <w:p w14:paraId="183E081C" w14:textId="77777777" w:rsidR="00487EAF" w:rsidRDefault="00000000">
            <w:pPr>
              <w:spacing w:line="240" w:lineRule="auto"/>
            </w:pPr>
            <w:r>
              <w:rPr>
                <w:sz w:val="20"/>
                <w:szCs w:val="20"/>
              </w:rPr>
              <w:t>Definition and integrated framework</w:t>
            </w:r>
          </w:p>
        </w:tc>
        <w:tc>
          <w:tcPr>
            <w:tcW w:w="2810" w:type="dxa"/>
            <w:tcMar>
              <w:top w:w="90" w:type="dxa"/>
              <w:left w:w="110" w:type="dxa"/>
              <w:bottom w:w="90" w:type="dxa"/>
              <w:right w:w="110" w:type="dxa"/>
            </w:tcMar>
          </w:tcPr>
          <w:p w14:paraId="1EC9D631" w14:textId="77777777" w:rsidR="00487EAF" w:rsidRDefault="00000000">
            <w:pPr>
              <w:spacing w:line="240" w:lineRule="auto"/>
            </w:pPr>
            <w:r>
              <w:rPr>
                <w:sz w:val="20"/>
                <w:szCs w:val="20"/>
              </w:rPr>
              <w:t>Transformation is an organizational improvement process, not technology deployment</w:t>
            </w:r>
          </w:p>
        </w:tc>
      </w:tr>
      <w:tr w:rsidR="00487EAF" w14:paraId="7CEF55A4" w14:textId="77777777">
        <w:tc>
          <w:tcPr>
            <w:tcW w:w="1700" w:type="dxa"/>
            <w:tcMar>
              <w:top w:w="90" w:type="dxa"/>
              <w:left w:w="110" w:type="dxa"/>
              <w:bottom w:w="90" w:type="dxa"/>
              <w:right w:w="110" w:type="dxa"/>
            </w:tcMar>
          </w:tcPr>
          <w:p w14:paraId="474FB9BF" w14:textId="77777777" w:rsidR="00487EAF" w:rsidRDefault="00000000">
            <w:pPr>
              <w:spacing w:line="240" w:lineRule="auto"/>
            </w:pPr>
            <w:r>
              <w:rPr>
                <w:sz w:val="20"/>
                <w:szCs w:val="20"/>
              </w:rPr>
              <w:t>Eller et al. (2020)</w:t>
            </w:r>
          </w:p>
        </w:tc>
        <w:tc>
          <w:tcPr>
            <w:tcW w:w="1500" w:type="dxa"/>
            <w:tcMar>
              <w:top w:w="90" w:type="dxa"/>
              <w:left w:w="110" w:type="dxa"/>
              <w:bottom w:w="90" w:type="dxa"/>
              <w:right w:w="110" w:type="dxa"/>
            </w:tcMar>
          </w:tcPr>
          <w:p w14:paraId="5895A6F5" w14:textId="77777777" w:rsidR="00487EAF" w:rsidRDefault="00000000">
            <w:pPr>
              <w:spacing w:line="240" w:lineRule="auto"/>
            </w:pPr>
            <w:r>
              <w:rPr>
                <w:sz w:val="20"/>
                <w:szCs w:val="20"/>
              </w:rPr>
              <w:t>193 SMEs</w:t>
            </w:r>
          </w:p>
        </w:tc>
        <w:tc>
          <w:tcPr>
            <w:tcW w:w="1450" w:type="dxa"/>
            <w:tcMar>
              <w:top w:w="90" w:type="dxa"/>
              <w:left w:w="110" w:type="dxa"/>
              <w:bottom w:w="90" w:type="dxa"/>
              <w:right w:w="110" w:type="dxa"/>
            </w:tcMar>
          </w:tcPr>
          <w:p w14:paraId="0032E54A" w14:textId="77777777" w:rsidR="00487EAF" w:rsidRDefault="00000000">
            <w:pPr>
              <w:spacing w:line="240" w:lineRule="auto"/>
            </w:pPr>
            <w:r>
              <w:rPr>
                <w:sz w:val="20"/>
                <w:szCs w:val="20"/>
              </w:rPr>
              <w:t>Survey, RBV</w:t>
            </w:r>
          </w:p>
        </w:tc>
        <w:tc>
          <w:tcPr>
            <w:tcW w:w="1900" w:type="dxa"/>
            <w:tcMar>
              <w:top w:w="90" w:type="dxa"/>
              <w:left w:w="110" w:type="dxa"/>
              <w:bottom w:w="90" w:type="dxa"/>
              <w:right w:w="110" w:type="dxa"/>
            </w:tcMar>
          </w:tcPr>
          <w:p w14:paraId="3B930B05" w14:textId="77777777" w:rsidR="00487EAF" w:rsidRDefault="00000000">
            <w:pPr>
              <w:spacing w:line="240" w:lineRule="auto"/>
            </w:pPr>
            <w:r>
              <w:rPr>
                <w:sz w:val="20"/>
                <w:szCs w:val="20"/>
              </w:rPr>
              <w:t>IT resources, skills, digital strategy, performance</w:t>
            </w:r>
          </w:p>
        </w:tc>
        <w:tc>
          <w:tcPr>
            <w:tcW w:w="2810" w:type="dxa"/>
            <w:tcMar>
              <w:top w:w="90" w:type="dxa"/>
              <w:left w:w="110" w:type="dxa"/>
              <w:bottom w:w="90" w:type="dxa"/>
              <w:right w:w="110" w:type="dxa"/>
            </w:tcMar>
          </w:tcPr>
          <w:p w14:paraId="131A8F12" w14:textId="77777777" w:rsidR="00487EAF" w:rsidRDefault="00000000">
            <w:pPr>
              <w:spacing w:line="240" w:lineRule="auto"/>
            </w:pPr>
            <w:r>
              <w:rPr>
                <w:sz w:val="20"/>
                <w:szCs w:val="20"/>
              </w:rPr>
              <w:t>Resources created value through actual digitalization, not availability</w:t>
            </w:r>
          </w:p>
        </w:tc>
      </w:tr>
      <w:tr w:rsidR="00487EAF" w14:paraId="2A950A0E" w14:textId="77777777">
        <w:tc>
          <w:tcPr>
            <w:tcW w:w="1700" w:type="dxa"/>
            <w:tcMar>
              <w:top w:w="90" w:type="dxa"/>
              <w:left w:w="110" w:type="dxa"/>
              <w:bottom w:w="90" w:type="dxa"/>
              <w:right w:w="110" w:type="dxa"/>
            </w:tcMar>
          </w:tcPr>
          <w:p w14:paraId="04B565F3" w14:textId="77777777" w:rsidR="00487EAF" w:rsidRDefault="00000000">
            <w:pPr>
              <w:spacing w:line="240" w:lineRule="auto"/>
            </w:pPr>
            <w:r>
              <w:rPr>
                <w:sz w:val="20"/>
                <w:szCs w:val="20"/>
              </w:rPr>
              <w:t>AlMuhayfith and Shaiti (2020)</w:t>
            </w:r>
          </w:p>
        </w:tc>
        <w:tc>
          <w:tcPr>
            <w:tcW w:w="1500" w:type="dxa"/>
            <w:tcMar>
              <w:top w:w="90" w:type="dxa"/>
              <w:left w:w="110" w:type="dxa"/>
              <w:bottom w:w="90" w:type="dxa"/>
              <w:right w:w="110" w:type="dxa"/>
            </w:tcMar>
          </w:tcPr>
          <w:p w14:paraId="3E14C803" w14:textId="77777777" w:rsidR="00487EAF" w:rsidRDefault="00000000">
            <w:pPr>
              <w:spacing w:line="240" w:lineRule="auto"/>
            </w:pPr>
            <w:r>
              <w:rPr>
                <w:sz w:val="20"/>
                <w:szCs w:val="20"/>
              </w:rPr>
              <w:t>Saudi SMEs (about 120 responses)</w:t>
            </w:r>
          </w:p>
        </w:tc>
        <w:tc>
          <w:tcPr>
            <w:tcW w:w="1450" w:type="dxa"/>
            <w:tcMar>
              <w:top w:w="90" w:type="dxa"/>
              <w:left w:w="110" w:type="dxa"/>
              <w:bottom w:w="90" w:type="dxa"/>
              <w:right w:w="110" w:type="dxa"/>
            </w:tcMar>
          </w:tcPr>
          <w:p w14:paraId="3E49DF6D" w14:textId="77777777" w:rsidR="00487EAF" w:rsidRDefault="00000000">
            <w:pPr>
              <w:spacing w:line="240" w:lineRule="auto"/>
            </w:pPr>
            <w:r>
              <w:rPr>
                <w:sz w:val="20"/>
                <w:szCs w:val="20"/>
              </w:rPr>
              <w:t>Exploratory study and SEM survey</w:t>
            </w:r>
          </w:p>
        </w:tc>
        <w:tc>
          <w:tcPr>
            <w:tcW w:w="1900" w:type="dxa"/>
            <w:tcMar>
              <w:top w:w="90" w:type="dxa"/>
              <w:left w:w="110" w:type="dxa"/>
              <w:bottom w:w="90" w:type="dxa"/>
              <w:right w:w="110" w:type="dxa"/>
            </w:tcMar>
          </w:tcPr>
          <w:p w14:paraId="330D2540" w14:textId="77777777" w:rsidR="00487EAF" w:rsidRDefault="00000000">
            <w:pPr>
              <w:spacing w:line="240" w:lineRule="auto"/>
            </w:pPr>
            <w:r>
              <w:rPr>
                <w:sz w:val="20"/>
                <w:szCs w:val="20"/>
              </w:rPr>
              <w:t>ERP usage and performance</w:t>
            </w:r>
          </w:p>
        </w:tc>
        <w:tc>
          <w:tcPr>
            <w:tcW w:w="2810" w:type="dxa"/>
            <w:tcMar>
              <w:top w:w="90" w:type="dxa"/>
              <w:left w:w="110" w:type="dxa"/>
              <w:bottom w:w="90" w:type="dxa"/>
              <w:right w:w="110" w:type="dxa"/>
            </w:tcMar>
          </w:tcPr>
          <w:p w14:paraId="1A5ADB20" w14:textId="77777777" w:rsidR="00487EAF" w:rsidRDefault="00000000">
            <w:pPr>
              <w:spacing w:line="240" w:lineRule="auto"/>
            </w:pPr>
            <w:r>
              <w:rPr>
                <w:sz w:val="20"/>
                <w:szCs w:val="20"/>
              </w:rPr>
              <w:t>Management support, training and satisfaction drove usage; usage drove performance</w:t>
            </w:r>
          </w:p>
        </w:tc>
      </w:tr>
      <w:tr w:rsidR="00487EAF" w14:paraId="04F80073" w14:textId="77777777">
        <w:tc>
          <w:tcPr>
            <w:tcW w:w="1700" w:type="dxa"/>
            <w:tcMar>
              <w:top w:w="90" w:type="dxa"/>
              <w:left w:w="110" w:type="dxa"/>
              <w:bottom w:w="90" w:type="dxa"/>
              <w:right w:w="110" w:type="dxa"/>
            </w:tcMar>
          </w:tcPr>
          <w:p w14:paraId="32AF941A" w14:textId="77777777" w:rsidR="00487EAF" w:rsidRDefault="00000000">
            <w:pPr>
              <w:spacing w:line="240" w:lineRule="auto"/>
            </w:pPr>
            <w:r>
              <w:rPr>
                <w:sz w:val="20"/>
                <w:szCs w:val="20"/>
              </w:rPr>
              <w:t>Aldossari and Mokhtar (2020)</w:t>
            </w:r>
          </w:p>
        </w:tc>
        <w:tc>
          <w:tcPr>
            <w:tcW w:w="1500" w:type="dxa"/>
            <w:tcMar>
              <w:top w:w="90" w:type="dxa"/>
              <w:left w:w="110" w:type="dxa"/>
              <w:bottom w:w="90" w:type="dxa"/>
              <w:right w:w="110" w:type="dxa"/>
            </w:tcMar>
          </w:tcPr>
          <w:p w14:paraId="14D17B32" w14:textId="77777777" w:rsidR="00487EAF" w:rsidRDefault="00000000">
            <w:pPr>
              <w:spacing w:line="240" w:lineRule="auto"/>
            </w:pPr>
            <w:r>
              <w:rPr>
                <w:sz w:val="20"/>
                <w:szCs w:val="20"/>
              </w:rPr>
              <w:t>30 Saudi private-sector experts</w:t>
            </w:r>
          </w:p>
        </w:tc>
        <w:tc>
          <w:tcPr>
            <w:tcW w:w="1450" w:type="dxa"/>
            <w:tcMar>
              <w:top w:w="90" w:type="dxa"/>
              <w:left w:w="110" w:type="dxa"/>
              <w:bottom w:w="90" w:type="dxa"/>
              <w:right w:w="110" w:type="dxa"/>
            </w:tcMar>
          </w:tcPr>
          <w:p w14:paraId="436FE729" w14:textId="77777777" w:rsidR="00487EAF" w:rsidRDefault="00000000">
            <w:pPr>
              <w:spacing w:line="240" w:lineRule="auto"/>
            </w:pPr>
            <w:r>
              <w:rPr>
                <w:sz w:val="20"/>
                <w:szCs w:val="20"/>
              </w:rPr>
              <w:t>Qualitative</w:t>
            </w:r>
          </w:p>
        </w:tc>
        <w:tc>
          <w:tcPr>
            <w:tcW w:w="1900" w:type="dxa"/>
            <w:tcMar>
              <w:top w:w="90" w:type="dxa"/>
              <w:left w:w="110" w:type="dxa"/>
              <w:bottom w:w="90" w:type="dxa"/>
              <w:right w:w="110" w:type="dxa"/>
            </w:tcMar>
          </w:tcPr>
          <w:p w14:paraId="3703DA00" w14:textId="77777777" w:rsidR="00487EAF" w:rsidRDefault="00000000">
            <w:pPr>
              <w:spacing w:line="240" w:lineRule="auto"/>
            </w:pPr>
            <w:r>
              <w:rPr>
                <w:sz w:val="20"/>
                <w:szCs w:val="20"/>
              </w:rPr>
              <w:t>ERP and BI adoption model</w:t>
            </w:r>
          </w:p>
        </w:tc>
        <w:tc>
          <w:tcPr>
            <w:tcW w:w="2810" w:type="dxa"/>
            <w:tcMar>
              <w:top w:w="90" w:type="dxa"/>
              <w:left w:w="110" w:type="dxa"/>
              <w:bottom w:w="90" w:type="dxa"/>
              <w:right w:w="110" w:type="dxa"/>
            </w:tcMar>
          </w:tcPr>
          <w:p w14:paraId="29CEFE21" w14:textId="77777777" w:rsidR="00487EAF" w:rsidRDefault="00000000">
            <w:pPr>
              <w:spacing w:line="240" w:lineRule="auto"/>
            </w:pPr>
            <w:r>
              <w:rPr>
                <w:sz w:val="20"/>
                <w:szCs w:val="20"/>
              </w:rPr>
              <w:t>Readiness, management support, training and data capability determined adoption</w:t>
            </w:r>
          </w:p>
        </w:tc>
      </w:tr>
      <w:tr w:rsidR="00487EAF" w14:paraId="5EDEE21D" w14:textId="77777777">
        <w:tc>
          <w:tcPr>
            <w:tcW w:w="1700" w:type="dxa"/>
            <w:tcMar>
              <w:top w:w="90" w:type="dxa"/>
              <w:left w:w="110" w:type="dxa"/>
              <w:bottom w:w="90" w:type="dxa"/>
              <w:right w:w="110" w:type="dxa"/>
            </w:tcMar>
          </w:tcPr>
          <w:p w14:paraId="3935E1B1" w14:textId="77777777" w:rsidR="00487EAF" w:rsidRDefault="00000000">
            <w:pPr>
              <w:spacing w:line="240" w:lineRule="auto"/>
            </w:pPr>
            <w:r>
              <w:rPr>
                <w:sz w:val="20"/>
                <w:szCs w:val="20"/>
              </w:rPr>
              <w:lastRenderedPageBreak/>
              <w:t>Tripathi and Singh (2024)</w:t>
            </w:r>
          </w:p>
        </w:tc>
        <w:tc>
          <w:tcPr>
            <w:tcW w:w="1500" w:type="dxa"/>
            <w:tcMar>
              <w:top w:w="90" w:type="dxa"/>
              <w:left w:w="110" w:type="dxa"/>
              <w:bottom w:w="90" w:type="dxa"/>
              <w:right w:w="110" w:type="dxa"/>
            </w:tcMar>
          </w:tcPr>
          <w:p w14:paraId="632019B1" w14:textId="77777777" w:rsidR="00487EAF" w:rsidRDefault="00000000">
            <w:pPr>
              <w:spacing w:line="240" w:lineRule="auto"/>
            </w:pPr>
            <w:r>
              <w:rPr>
                <w:sz w:val="20"/>
                <w:szCs w:val="20"/>
              </w:rPr>
              <w:t>68 SMEs, Ha'il</w:t>
            </w:r>
          </w:p>
        </w:tc>
        <w:tc>
          <w:tcPr>
            <w:tcW w:w="1450" w:type="dxa"/>
            <w:tcMar>
              <w:top w:w="90" w:type="dxa"/>
              <w:left w:w="110" w:type="dxa"/>
              <w:bottom w:w="90" w:type="dxa"/>
              <w:right w:w="110" w:type="dxa"/>
            </w:tcMar>
          </w:tcPr>
          <w:p w14:paraId="618685B2" w14:textId="77777777" w:rsidR="00487EAF" w:rsidRDefault="00000000">
            <w:pPr>
              <w:spacing w:line="240" w:lineRule="auto"/>
            </w:pPr>
            <w:r>
              <w:rPr>
                <w:sz w:val="20"/>
                <w:szCs w:val="20"/>
              </w:rPr>
              <w:t>Survey, serial mediation</w:t>
            </w:r>
          </w:p>
        </w:tc>
        <w:tc>
          <w:tcPr>
            <w:tcW w:w="1900" w:type="dxa"/>
            <w:tcMar>
              <w:top w:w="90" w:type="dxa"/>
              <w:left w:w="110" w:type="dxa"/>
              <w:bottom w:w="90" w:type="dxa"/>
              <w:right w:w="110" w:type="dxa"/>
            </w:tcMar>
          </w:tcPr>
          <w:p w14:paraId="00C3FB2C" w14:textId="77777777" w:rsidR="00487EAF" w:rsidRDefault="00000000">
            <w:pPr>
              <w:spacing w:line="240" w:lineRule="auto"/>
            </w:pPr>
            <w:r>
              <w:rPr>
                <w:sz w:val="20"/>
                <w:szCs w:val="20"/>
              </w:rPr>
              <w:t>Awareness, preparation, performance</w:t>
            </w:r>
          </w:p>
        </w:tc>
        <w:tc>
          <w:tcPr>
            <w:tcW w:w="2810" w:type="dxa"/>
            <w:tcMar>
              <w:top w:w="90" w:type="dxa"/>
              <w:left w:w="110" w:type="dxa"/>
              <w:bottom w:w="90" w:type="dxa"/>
              <w:right w:w="110" w:type="dxa"/>
            </w:tcMar>
          </w:tcPr>
          <w:p w14:paraId="798783F9" w14:textId="77777777" w:rsidR="00487EAF" w:rsidRDefault="00000000">
            <w:pPr>
              <w:spacing w:line="240" w:lineRule="auto"/>
            </w:pPr>
            <w:r>
              <w:rPr>
                <w:sz w:val="20"/>
                <w:szCs w:val="20"/>
              </w:rPr>
              <w:t>Full serial mediation through intention to use, skills and government support</w:t>
            </w:r>
          </w:p>
        </w:tc>
      </w:tr>
      <w:tr w:rsidR="00487EAF" w14:paraId="43BC6915" w14:textId="77777777">
        <w:tc>
          <w:tcPr>
            <w:tcW w:w="1700" w:type="dxa"/>
            <w:tcMar>
              <w:top w:w="90" w:type="dxa"/>
              <w:left w:w="110" w:type="dxa"/>
              <w:bottom w:w="90" w:type="dxa"/>
              <w:right w:w="110" w:type="dxa"/>
            </w:tcMar>
          </w:tcPr>
          <w:p w14:paraId="2795651A" w14:textId="77777777" w:rsidR="00487EAF" w:rsidRDefault="00000000">
            <w:pPr>
              <w:spacing w:line="240" w:lineRule="auto"/>
            </w:pPr>
            <w:r>
              <w:rPr>
                <w:sz w:val="20"/>
                <w:szCs w:val="20"/>
              </w:rPr>
              <w:t>Asiri, Al-Somali and Maghrabi (2024)</w:t>
            </w:r>
          </w:p>
        </w:tc>
        <w:tc>
          <w:tcPr>
            <w:tcW w:w="1500" w:type="dxa"/>
            <w:tcMar>
              <w:top w:w="90" w:type="dxa"/>
              <w:left w:w="110" w:type="dxa"/>
              <w:bottom w:w="90" w:type="dxa"/>
              <w:right w:w="110" w:type="dxa"/>
            </w:tcMar>
          </w:tcPr>
          <w:p w14:paraId="295465DF" w14:textId="77777777" w:rsidR="00487EAF" w:rsidRDefault="00000000">
            <w:pPr>
              <w:spacing w:line="240" w:lineRule="auto"/>
            </w:pPr>
            <w:r>
              <w:rPr>
                <w:sz w:val="20"/>
                <w:szCs w:val="20"/>
              </w:rPr>
              <w:t>Saudi SMEs, services and manufacturing</w:t>
            </w:r>
          </w:p>
        </w:tc>
        <w:tc>
          <w:tcPr>
            <w:tcW w:w="1450" w:type="dxa"/>
            <w:tcMar>
              <w:top w:w="90" w:type="dxa"/>
              <w:left w:w="110" w:type="dxa"/>
              <w:bottom w:w="90" w:type="dxa"/>
              <w:right w:w="110" w:type="dxa"/>
            </w:tcMar>
          </w:tcPr>
          <w:p w14:paraId="25D4E42B" w14:textId="77777777" w:rsidR="00487EAF" w:rsidRDefault="00000000">
            <w:pPr>
              <w:spacing w:line="240" w:lineRule="auto"/>
            </w:pPr>
            <w:r>
              <w:rPr>
                <w:sz w:val="20"/>
                <w:szCs w:val="20"/>
              </w:rPr>
              <w:t>Survey, PLS-SEM</w:t>
            </w:r>
          </w:p>
        </w:tc>
        <w:tc>
          <w:tcPr>
            <w:tcW w:w="1900" w:type="dxa"/>
            <w:tcMar>
              <w:top w:w="90" w:type="dxa"/>
              <w:left w:w="110" w:type="dxa"/>
              <w:bottom w:w="90" w:type="dxa"/>
              <w:right w:w="110" w:type="dxa"/>
            </w:tcMar>
          </w:tcPr>
          <w:p w14:paraId="73421C63" w14:textId="77777777" w:rsidR="00487EAF" w:rsidRDefault="00000000">
            <w:pPr>
              <w:spacing w:line="240" w:lineRule="auto"/>
            </w:pPr>
            <w:r>
              <w:rPr>
                <w:sz w:val="20"/>
                <w:szCs w:val="20"/>
              </w:rPr>
              <w:t>Big data analytics adoption</w:t>
            </w:r>
          </w:p>
        </w:tc>
        <w:tc>
          <w:tcPr>
            <w:tcW w:w="2810" w:type="dxa"/>
            <w:tcMar>
              <w:top w:w="90" w:type="dxa"/>
              <w:left w:w="110" w:type="dxa"/>
              <w:bottom w:w="90" w:type="dxa"/>
              <w:right w:w="110" w:type="dxa"/>
            </w:tcMar>
          </w:tcPr>
          <w:p w14:paraId="4A47E8D7" w14:textId="77777777" w:rsidR="00487EAF" w:rsidRDefault="00000000">
            <w:pPr>
              <w:spacing w:line="240" w:lineRule="auto"/>
            </w:pPr>
            <w:r>
              <w:rPr>
                <w:sz w:val="20"/>
                <w:szCs w:val="20"/>
              </w:rPr>
              <w:t>Management support and ease of use drove adoption; adoption improved performance</w:t>
            </w:r>
          </w:p>
        </w:tc>
      </w:tr>
      <w:tr w:rsidR="00487EAF" w14:paraId="03661015" w14:textId="77777777">
        <w:tc>
          <w:tcPr>
            <w:tcW w:w="1700" w:type="dxa"/>
            <w:tcMar>
              <w:top w:w="90" w:type="dxa"/>
              <w:left w:w="110" w:type="dxa"/>
              <w:bottom w:w="90" w:type="dxa"/>
              <w:right w:w="110" w:type="dxa"/>
            </w:tcMar>
          </w:tcPr>
          <w:p w14:paraId="2E181077" w14:textId="77777777" w:rsidR="00487EAF" w:rsidRDefault="00000000">
            <w:pPr>
              <w:spacing w:line="240" w:lineRule="auto"/>
            </w:pPr>
            <w:r>
              <w:rPr>
                <w:sz w:val="20"/>
                <w:szCs w:val="20"/>
              </w:rPr>
              <w:t>Alhamami et al. (2024)</w:t>
            </w:r>
          </w:p>
        </w:tc>
        <w:tc>
          <w:tcPr>
            <w:tcW w:w="1500" w:type="dxa"/>
            <w:tcMar>
              <w:top w:w="90" w:type="dxa"/>
              <w:left w:w="110" w:type="dxa"/>
              <w:bottom w:w="90" w:type="dxa"/>
              <w:right w:w="110" w:type="dxa"/>
            </w:tcMar>
          </w:tcPr>
          <w:p w14:paraId="6C3C63CB" w14:textId="77777777" w:rsidR="00487EAF" w:rsidRDefault="00000000">
            <w:pPr>
              <w:spacing w:line="240" w:lineRule="auto"/>
            </w:pPr>
            <w:r>
              <w:rPr>
                <w:sz w:val="20"/>
                <w:szCs w:val="20"/>
              </w:rPr>
              <w:t>451 SME leaders, Riyadh</w:t>
            </w:r>
          </w:p>
        </w:tc>
        <w:tc>
          <w:tcPr>
            <w:tcW w:w="1450" w:type="dxa"/>
            <w:tcMar>
              <w:top w:w="90" w:type="dxa"/>
              <w:left w:w="110" w:type="dxa"/>
              <w:bottom w:w="90" w:type="dxa"/>
              <w:right w:w="110" w:type="dxa"/>
            </w:tcMar>
          </w:tcPr>
          <w:p w14:paraId="63CD5649" w14:textId="77777777" w:rsidR="00487EAF" w:rsidRDefault="00000000">
            <w:pPr>
              <w:spacing w:line="240" w:lineRule="auto"/>
            </w:pPr>
            <w:r>
              <w:rPr>
                <w:sz w:val="20"/>
                <w:szCs w:val="20"/>
              </w:rPr>
              <w:t>Survey, PLS-SEM</w:t>
            </w:r>
          </w:p>
        </w:tc>
        <w:tc>
          <w:tcPr>
            <w:tcW w:w="1900" w:type="dxa"/>
            <w:tcMar>
              <w:top w:w="90" w:type="dxa"/>
              <w:left w:w="110" w:type="dxa"/>
              <w:bottom w:w="90" w:type="dxa"/>
              <w:right w:w="110" w:type="dxa"/>
            </w:tcMar>
          </w:tcPr>
          <w:p w14:paraId="57740BCE" w14:textId="77777777" w:rsidR="00487EAF" w:rsidRDefault="00000000">
            <w:pPr>
              <w:spacing w:line="240" w:lineRule="auto"/>
            </w:pPr>
            <w:r>
              <w:rPr>
                <w:sz w:val="20"/>
                <w:szCs w:val="20"/>
              </w:rPr>
              <w:t>External social media use and performance</w:t>
            </w:r>
          </w:p>
        </w:tc>
        <w:tc>
          <w:tcPr>
            <w:tcW w:w="2810" w:type="dxa"/>
            <w:tcMar>
              <w:top w:w="90" w:type="dxa"/>
              <w:left w:w="110" w:type="dxa"/>
              <w:bottom w:w="90" w:type="dxa"/>
              <w:right w:w="110" w:type="dxa"/>
            </w:tcMar>
          </w:tcPr>
          <w:p w14:paraId="19F5BD26" w14:textId="77777777" w:rsidR="00487EAF" w:rsidRDefault="00000000">
            <w:pPr>
              <w:spacing w:line="240" w:lineRule="auto"/>
            </w:pPr>
            <w:r>
              <w:rPr>
                <w:sz w:val="20"/>
                <w:szCs w:val="20"/>
              </w:rPr>
              <w:t>Positive effect on performance, partially mediated by market orientation</w:t>
            </w:r>
          </w:p>
        </w:tc>
      </w:tr>
      <w:tr w:rsidR="00487EAF" w14:paraId="450B4130" w14:textId="77777777">
        <w:tc>
          <w:tcPr>
            <w:tcW w:w="1700" w:type="dxa"/>
            <w:tcMar>
              <w:top w:w="90" w:type="dxa"/>
              <w:left w:w="110" w:type="dxa"/>
              <w:bottom w:w="90" w:type="dxa"/>
              <w:right w:w="110" w:type="dxa"/>
            </w:tcMar>
          </w:tcPr>
          <w:p w14:paraId="7D83AEB9" w14:textId="77777777" w:rsidR="00487EAF" w:rsidRDefault="00000000">
            <w:pPr>
              <w:spacing w:line="240" w:lineRule="auto"/>
            </w:pPr>
            <w:r>
              <w:rPr>
                <w:sz w:val="20"/>
                <w:szCs w:val="20"/>
              </w:rPr>
              <w:t>Mutambik (2024)</w:t>
            </w:r>
          </w:p>
        </w:tc>
        <w:tc>
          <w:tcPr>
            <w:tcW w:w="1500" w:type="dxa"/>
            <w:tcMar>
              <w:top w:w="90" w:type="dxa"/>
              <w:left w:w="110" w:type="dxa"/>
              <w:bottom w:w="90" w:type="dxa"/>
              <w:right w:w="110" w:type="dxa"/>
            </w:tcMar>
          </w:tcPr>
          <w:p w14:paraId="3FD2D8C8" w14:textId="77777777" w:rsidR="00487EAF" w:rsidRDefault="00000000">
            <w:pPr>
              <w:spacing w:line="240" w:lineRule="auto"/>
            </w:pPr>
            <w:r>
              <w:rPr>
                <w:sz w:val="20"/>
                <w:szCs w:val="20"/>
              </w:rPr>
              <w:t>374 professionals, Saudi freight and logistics</w:t>
            </w:r>
          </w:p>
        </w:tc>
        <w:tc>
          <w:tcPr>
            <w:tcW w:w="1450" w:type="dxa"/>
            <w:tcMar>
              <w:top w:w="90" w:type="dxa"/>
              <w:left w:w="110" w:type="dxa"/>
              <w:bottom w:w="90" w:type="dxa"/>
              <w:right w:w="110" w:type="dxa"/>
            </w:tcMar>
          </w:tcPr>
          <w:p w14:paraId="16D347F3" w14:textId="77777777" w:rsidR="00487EAF" w:rsidRDefault="00000000">
            <w:pPr>
              <w:spacing w:line="240" w:lineRule="auto"/>
            </w:pPr>
            <w:r>
              <w:rPr>
                <w:sz w:val="20"/>
                <w:szCs w:val="20"/>
              </w:rPr>
              <w:t>Survey, SEM</w:t>
            </w:r>
          </w:p>
        </w:tc>
        <w:tc>
          <w:tcPr>
            <w:tcW w:w="1900" w:type="dxa"/>
            <w:tcMar>
              <w:top w:w="90" w:type="dxa"/>
              <w:left w:w="110" w:type="dxa"/>
              <w:bottom w:w="90" w:type="dxa"/>
              <w:right w:w="110" w:type="dxa"/>
            </w:tcMar>
          </w:tcPr>
          <w:p w14:paraId="427C0035" w14:textId="77777777" w:rsidR="00487EAF" w:rsidRDefault="00000000">
            <w:pPr>
              <w:spacing w:line="240" w:lineRule="auto"/>
            </w:pPr>
            <w:r>
              <w:rPr>
                <w:sz w:val="20"/>
                <w:szCs w:val="20"/>
              </w:rPr>
              <w:t>Digitization factors and sustainability performance</w:t>
            </w:r>
          </w:p>
        </w:tc>
        <w:tc>
          <w:tcPr>
            <w:tcW w:w="2810" w:type="dxa"/>
            <w:tcMar>
              <w:top w:w="90" w:type="dxa"/>
              <w:left w:w="110" w:type="dxa"/>
              <w:bottom w:w="90" w:type="dxa"/>
              <w:right w:w="110" w:type="dxa"/>
            </w:tcMar>
          </w:tcPr>
          <w:p w14:paraId="2A20BD4F" w14:textId="77777777" w:rsidR="00487EAF" w:rsidRDefault="00000000">
            <w:pPr>
              <w:spacing w:line="240" w:lineRule="auto"/>
            </w:pPr>
            <w:r>
              <w:rPr>
                <w:sz w:val="20"/>
                <w:szCs w:val="20"/>
              </w:rPr>
              <w:t>Digital competence and strategy alignment were the decisive factors</w:t>
            </w:r>
          </w:p>
        </w:tc>
      </w:tr>
    </w:tbl>
    <w:p w14:paraId="5BD09ED6" w14:textId="77777777" w:rsidR="00487EAF" w:rsidRDefault="00000000">
      <w:pPr>
        <w:spacing w:before="120" w:after="240" w:line="260" w:lineRule="auto"/>
      </w:pPr>
      <w:r>
        <w:rPr>
          <w:sz w:val="19"/>
          <w:szCs w:val="19"/>
        </w:rPr>
        <w:t>Note. Studies are ordered chronologically, matching the order of discussion in sections 2.4.1 to 2.4.11.</w:t>
      </w:r>
    </w:p>
    <w:p w14:paraId="6D6A4DC2" w14:textId="77777777" w:rsidR="00487EAF" w:rsidRDefault="00000000">
      <w:pPr>
        <w:pStyle w:val="Heading2"/>
        <w:spacing w:before="320" w:after="160"/>
      </w:pPr>
      <w:bookmarkStart w:id="38" w:name="_Toc237554262"/>
      <w:r>
        <w:t>2.5  Analysis of the Previous Studies and the Research Gap</w:t>
      </w:r>
      <w:bookmarkEnd w:id="38"/>
    </w:p>
    <w:p w14:paraId="2235F966" w14:textId="77777777" w:rsidR="00487EAF" w:rsidRDefault="00000000">
      <w:pPr>
        <w:pStyle w:val="Heading3"/>
        <w:spacing w:before="260" w:after="140"/>
      </w:pPr>
      <w:bookmarkStart w:id="39" w:name="_Toc237554263"/>
      <w:r>
        <w:t>2.5.1  Points of agreement</w:t>
      </w:r>
      <w:bookmarkEnd w:id="39"/>
    </w:p>
    <w:p w14:paraId="0BAD8384" w14:textId="77777777" w:rsidR="00487EAF" w:rsidRDefault="00000000">
      <w:pPr>
        <w:spacing w:after="160"/>
        <w:ind w:firstLine="431"/>
        <w:jc w:val="both"/>
      </w:pPr>
      <w:r>
        <w:t>Four points of agreement run across these studies, and together they form the platform on which the present research is built.</w:t>
      </w:r>
    </w:p>
    <w:p w14:paraId="1A9B210B" w14:textId="77777777" w:rsidR="00487EAF" w:rsidRDefault="00000000">
      <w:pPr>
        <w:spacing w:after="160"/>
        <w:ind w:firstLine="431"/>
        <w:jc w:val="both"/>
      </w:pPr>
      <w:r>
        <w:t>The first is that technology improves performance through use rather than through ownership. Eller et al. (2020) demonstrated this as mediation, and AlMuhayfith and Shaiti (2020) demonstrated it in the Saudi ERP setting. The distinction sounds obvious and is routinely lost in practice, where adoption is counted by licences purchased.</w:t>
      </w:r>
    </w:p>
    <w:p w14:paraId="4C4F5E6A" w14:textId="77777777" w:rsidR="00487EAF" w:rsidRDefault="00000000">
      <w:pPr>
        <w:spacing w:after="160"/>
        <w:ind w:firstLine="431"/>
        <w:jc w:val="both"/>
      </w:pPr>
      <w:r>
        <w:t>The second is that human and managerial factors condition outcomes consistently. Westerman et al. (2014) found leadership and engagement separated high performers; Aldossari and Mokhtar (2020) found readiness and training determined adoption; Tripathi and Singh (2024) found skills and government support carried the path to performance. Across two decades, three methods and several countries, this result recurs.</w:t>
      </w:r>
    </w:p>
    <w:p w14:paraId="1BE5E3EC" w14:textId="77777777" w:rsidR="00487EAF" w:rsidRDefault="00000000">
      <w:pPr>
        <w:spacing w:after="160"/>
        <w:ind w:firstLine="431"/>
        <w:jc w:val="both"/>
      </w:pPr>
      <w:r>
        <w:t>The third is that digital transformation is multidimensional and requires coordinated change. Matt et al. (2015) and Vial (2019) reach this conclusion from a strategy and a review perspective respectively.</w:t>
      </w:r>
    </w:p>
    <w:p w14:paraId="5D659F49" w14:textId="77777777" w:rsidR="00487EAF" w:rsidRDefault="00000000">
      <w:pPr>
        <w:spacing w:after="160"/>
        <w:ind w:firstLine="431"/>
        <w:jc w:val="both"/>
      </w:pPr>
      <w:r>
        <w:t xml:space="preserve">The fourth is that recent Saudi work reports positive performance relationships across ERP, analytics, social media and broader transformation initiatives. The direction of the </w:t>
      </w:r>
      <w:r>
        <w:lastRenderedPageBreak/>
        <w:t>relationship in this context is not in serious dispute; its size, its mechanism and its distribution across firm types are.</w:t>
      </w:r>
    </w:p>
    <w:p w14:paraId="1E9CA976" w14:textId="77777777" w:rsidR="00487EAF" w:rsidRDefault="00000000">
      <w:pPr>
        <w:pStyle w:val="Heading3"/>
        <w:spacing w:before="260" w:after="140"/>
      </w:pPr>
      <w:bookmarkStart w:id="40" w:name="_Toc237554264"/>
      <w:r>
        <w:t>2.5.2  Points of difference</w:t>
      </w:r>
      <w:bookmarkEnd w:id="40"/>
    </w:p>
    <w:p w14:paraId="7B1DC398" w14:textId="77777777" w:rsidR="00487EAF" w:rsidRDefault="00000000">
      <w:pPr>
        <w:spacing w:after="160"/>
        <w:ind w:firstLine="431"/>
        <w:jc w:val="both"/>
      </w:pPr>
      <w:r>
        <w:t>The studies diverge on four axes, and the divergences are what create the opening for this research.</w:t>
      </w:r>
    </w:p>
    <w:p w14:paraId="3FE5931B" w14:textId="7C4D0E4B" w:rsidR="00487EAF" w:rsidRDefault="00000000">
      <w:pPr>
        <w:spacing w:after="160"/>
        <w:ind w:firstLine="431"/>
        <w:jc w:val="both"/>
      </w:pPr>
      <w:r>
        <w:t xml:space="preserve">They differ in outcome. Most examine financial or broad business performance. </w:t>
      </w:r>
      <w:r w:rsidR="00DA4F62" w:rsidRPr="00DA4F62">
        <w:t>Eller et al. (2020) measured financial performance, Alhamami et al. (2024) measured profitability and customer satisfaction, and Mutambik (2024) measured environmental sustainability performance.</w:t>
      </w:r>
      <w:r>
        <w:t xml:space="preserve"> None isolates operational efficiency as a process-level construct, although several treat it implicitly as the channel through which the reported effects must travel.</w:t>
      </w:r>
    </w:p>
    <w:p w14:paraId="65495A6F" w14:textId="77777777" w:rsidR="00487EAF" w:rsidRDefault="00000000">
      <w:pPr>
        <w:spacing w:after="160"/>
        <w:ind w:firstLine="431"/>
        <w:jc w:val="both"/>
      </w:pPr>
      <w:r>
        <w:t>They differ in technology scope. AlMuhayfith and Shaiti (2020) examined ERP, Asiri et al. (2024) examined big data analytics, Alhamami et al. (2024) examined social media. Single-technology designs give clean estimates but cannot say which kind of digital investment matters most, because they only ever observe one.</w:t>
      </w:r>
    </w:p>
    <w:p w14:paraId="4A1F362E" w14:textId="77777777" w:rsidR="00487EAF" w:rsidRDefault="00000000">
      <w:pPr>
        <w:spacing w:after="160"/>
        <w:ind w:firstLine="431"/>
        <w:jc w:val="both"/>
      </w:pPr>
      <w:r>
        <w:t>They differ in method. The set ranges from qualitative capability work (Li et al., 2018; Aldossari and Mokhtar, 2020) through PLS-SEM surveys to a systematic review. This is a strength for the field but it limits direct comparability of effect sizes.</w:t>
      </w:r>
    </w:p>
    <w:p w14:paraId="2A6E6518" w14:textId="77777777" w:rsidR="00487EAF" w:rsidRDefault="00000000">
      <w:pPr>
        <w:spacing w:after="160"/>
        <w:ind w:firstLine="431"/>
        <w:jc w:val="both"/>
      </w:pPr>
      <w:r>
        <w:t>They differ in context, and this is the sharpest divergence. Saudi evidence is scattered across the Ha'il region, national ERP and analytics samples, one Riyadh study confined to social media, and a logistics-sector sample. No study in this set examines multiple SME sectors in Riyadh with operational efficiency as the outcome.</w:t>
      </w:r>
    </w:p>
    <w:p w14:paraId="68291026" w14:textId="77777777" w:rsidR="00487EAF" w:rsidRDefault="00000000">
      <w:pPr>
        <w:spacing w:after="160"/>
        <w:ind w:firstLine="431"/>
        <w:jc w:val="both"/>
      </w:pPr>
      <w:r>
        <w:t>One further divergence concerns barriers. Almost every study names them; almost none measures them. Where obstacles appear, they are usually inferred from what predicted adoption rather than assessed directly as a construct with its own items and its own estimated effect.</w:t>
      </w:r>
    </w:p>
    <w:p w14:paraId="0A5D781F" w14:textId="77777777" w:rsidR="00487EAF" w:rsidRDefault="00000000">
      <w:pPr>
        <w:pStyle w:val="Heading3"/>
        <w:spacing w:before="260" w:after="140"/>
      </w:pPr>
      <w:bookmarkStart w:id="41" w:name="_Toc237554265"/>
      <w:r>
        <w:t>2.5.3  The research gap</w:t>
      </w:r>
      <w:bookmarkEnd w:id="41"/>
    </w:p>
    <w:p w14:paraId="3ED5E978" w14:textId="77777777" w:rsidR="00487EAF" w:rsidRDefault="00000000">
      <w:pPr>
        <w:spacing w:after="160"/>
        <w:ind w:firstLine="431"/>
        <w:jc w:val="both"/>
      </w:pPr>
      <w:r>
        <w:t xml:space="preserve">Drawing these threads together, the gap this study addresses is the absence of a multi-sector Riyadh study that does three things at once: decomposes digital transformation into process digitization, technology adoption, digital skills and culture, and systems integration; measures operational efficiency as a distinct process-level outcome rather than folding it </w:t>
      </w:r>
      <w:r>
        <w:lastRenderedPageBreak/>
        <w:t>into financial performance; and estimates the effect of organizational and skill-related obstacles within the same model.</w:t>
      </w:r>
    </w:p>
    <w:p w14:paraId="2F6A80E1" w14:textId="77777777" w:rsidR="00487EAF" w:rsidRDefault="00000000">
      <w:pPr>
        <w:spacing w:after="160"/>
        <w:ind w:firstLine="431"/>
        <w:jc w:val="both"/>
      </w:pPr>
      <w:r>
        <w:t>Each element exists somewhere in the literature. None of the reviewed studies combines them, and the combination is what a Riyadh SME manager deciding where to spend a limited budget actually needs.</w:t>
      </w:r>
    </w:p>
    <w:p w14:paraId="23DEFAE0" w14:textId="77777777" w:rsidR="00487EAF" w:rsidRDefault="00000000">
      <w:pPr>
        <w:pStyle w:val="Heading3"/>
        <w:spacing w:before="260" w:after="140"/>
      </w:pPr>
      <w:bookmarkStart w:id="42" w:name="_Toc237554266"/>
      <w:r>
        <w:t>2.5.4  What distinguishes the current study</w:t>
      </w:r>
      <w:bookmarkEnd w:id="42"/>
    </w:p>
    <w:p w14:paraId="3C4B33A0" w14:textId="77777777" w:rsidR="00487EAF" w:rsidRDefault="00000000">
      <w:pPr>
        <w:spacing w:after="160"/>
        <w:ind w:firstLine="431"/>
        <w:jc w:val="both"/>
      </w:pPr>
      <w:r>
        <w:t>Four features distinguish the present study from those reviewed above.</w:t>
      </w:r>
    </w:p>
    <w:p w14:paraId="2C084935" w14:textId="77777777" w:rsidR="00487EAF" w:rsidRDefault="00000000">
      <w:pPr>
        <w:spacing w:after="160"/>
        <w:ind w:firstLine="431"/>
        <w:jc w:val="both"/>
      </w:pPr>
      <w:r>
        <w:t>Its focus is operational rather than financial. It measures process cycle time, error rates, resource utilization and cost efficiency, which are the outcomes a manager can act on directly and observe within a shorter horizon than profitability.</w:t>
      </w:r>
    </w:p>
    <w:p w14:paraId="54ED460D" w14:textId="77777777" w:rsidR="00487EAF" w:rsidRDefault="00000000">
      <w:pPr>
        <w:spacing w:after="160"/>
        <w:ind w:firstLine="431"/>
        <w:jc w:val="both"/>
      </w:pPr>
      <w:r>
        <w:t>Its measurement of digital transformation is multidimensional and simultaneous. Because four dimensions are tested in one model against one outcome, the study can rank them by predictive strength rather than confirming, once more, that digital investment is associated with better results.</w:t>
      </w:r>
    </w:p>
    <w:p w14:paraId="2DA54BB9" w14:textId="77777777" w:rsidR="00487EAF" w:rsidRDefault="00000000">
      <w:pPr>
        <w:spacing w:after="160"/>
        <w:ind w:firstLine="431"/>
        <w:jc w:val="both"/>
      </w:pPr>
      <w:r>
        <w:t>Its treatment of obstacles is explicit. Organizational and skill-related obstacles are measured as a construct and modelled as a constraint on the level of transformation achieved, which turns a familiar caveat into an estimate.</w:t>
      </w:r>
    </w:p>
    <w:p w14:paraId="3956BA5F" w14:textId="77777777" w:rsidR="00487EAF" w:rsidRDefault="00000000">
      <w:pPr>
        <w:spacing w:after="160"/>
        <w:ind w:firstLine="431"/>
        <w:jc w:val="both"/>
      </w:pPr>
      <w:r>
        <w:t>Its setting is specific and multi-sector. The instrument is bilingual, in Arabic and English, and was designed for owners and managers across five SME sectors in Riyadh. The analysis in Chapter Four is based on 190 confirmed anonymized responses from enterprises operating in the region.</w:t>
      </w:r>
    </w:p>
    <w:p w14:paraId="4F3890E6" w14:textId="77777777" w:rsidR="00487EAF" w:rsidRDefault="00000000">
      <w:pPr>
        <w:pStyle w:val="Heading2"/>
        <w:spacing w:before="320" w:after="160"/>
      </w:pPr>
      <w:bookmarkStart w:id="43" w:name="_Toc237554267"/>
      <w:r>
        <w:t>2.6  Theoretical Framework of the Study</w:t>
      </w:r>
      <w:bookmarkEnd w:id="43"/>
    </w:p>
    <w:p w14:paraId="481B9ED9" w14:textId="77777777" w:rsidR="00487EAF" w:rsidRDefault="00000000">
      <w:pPr>
        <w:spacing w:after="160"/>
        <w:ind w:firstLine="431"/>
        <w:jc w:val="both"/>
      </w:pPr>
      <w:r>
        <w:t>The conceptual framework rests on three established perspectives. Each answers a different question, and the model needs all three answers: the Resource-Based View explains why digital capability should matter, the Technology-Organization-Environment framework explains what shapes and constrains it, and process innovation theory explains how it turns into efficiency.</w:t>
      </w:r>
    </w:p>
    <w:p w14:paraId="66A9B5C2" w14:textId="77777777" w:rsidR="00487EAF" w:rsidRDefault="00000000">
      <w:pPr>
        <w:pStyle w:val="Heading3"/>
        <w:spacing w:before="260" w:after="140"/>
      </w:pPr>
      <w:bookmarkStart w:id="44" w:name="_Toc237554268"/>
      <w:r>
        <w:t>2.6.1  The Resource-Based View</w:t>
      </w:r>
      <w:bookmarkEnd w:id="44"/>
    </w:p>
    <w:p w14:paraId="17AEC5E5" w14:textId="77777777" w:rsidR="00487EAF" w:rsidRDefault="00000000">
      <w:pPr>
        <w:spacing w:after="160"/>
        <w:ind w:firstLine="431"/>
        <w:jc w:val="both"/>
      </w:pPr>
      <w:r>
        <w:lastRenderedPageBreak/>
        <w:t>The Resource-Based View originates with Penrose (1959) and was formalized for the management literature by Barney (1991). Its claim is that sustainable competitive advantage flows from resources and capabilities that are valuable, rare, difficult to imitate and difficult to substitute, rather than from market position alone.</w:t>
      </w:r>
    </w:p>
    <w:p w14:paraId="26EAA3AE" w14:textId="77777777" w:rsidR="00487EAF" w:rsidRDefault="00000000">
      <w:pPr>
        <w:spacing w:after="160"/>
        <w:ind w:firstLine="431"/>
        <w:jc w:val="both"/>
      </w:pPr>
      <w:r>
        <w:t>Digital capability fits this description in an SME context better than it might first appear. The software itself is neither rare nor hard to imitate; any competitor can buy the same ERP licence. What is rare and hard to imitate is the combination of that software with staff who use it well, processes rebuilt around it, and data accumulated through it over time. That combination is firm-specific and cannot be purchased as a unit.</w:t>
      </w:r>
    </w:p>
    <w:p w14:paraId="12961A9D" w14:textId="77777777" w:rsidR="00487EAF" w:rsidRDefault="00000000">
      <w:pPr>
        <w:spacing w:after="160"/>
        <w:ind w:firstLine="431"/>
        <w:jc w:val="both"/>
      </w:pPr>
      <w:r>
        <w:t>Applied here, the Resource-Based View predicts that SMEs with more developed digital capability will operate more efficiently, because such capability lets them process information faster, coordinate activities with less friction and detect operational problems sooner. This is the reasoning behind H1 and its four components. Eller et al. (2020) provide the closest empirical precedent, having applied the same theory to SME digitalization and found that resources produced value only when converted into actual use.</w:t>
      </w:r>
    </w:p>
    <w:p w14:paraId="2387A8B1" w14:textId="77777777" w:rsidR="00487EAF" w:rsidRDefault="00000000">
      <w:pPr>
        <w:pStyle w:val="Heading3"/>
        <w:spacing w:before="260" w:after="140"/>
      </w:pPr>
      <w:bookmarkStart w:id="45" w:name="_Toc237554269"/>
      <w:r>
        <w:t>2.6.2  The Technology-Organization-Environment framework</w:t>
      </w:r>
      <w:bookmarkEnd w:id="45"/>
    </w:p>
    <w:p w14:paraId="265F55DC" w14:textId="77777777" w:rsidR="00487EAF" w:rsidRDefault="00000000">
      <w:pPr>
        <w:spacing w:after="160"/>
        <w:ind w:firstLine="431"/>
        <w:jc w:val="both"/>
      </w:pPr>
      <w:r>
        <w:t>Tornatzky and Fleischer (1990) proposed that technology adoption and its outcomes are shaped by three contexts acting together: the technological context, meaning the technologies already in use and those available to the firm; the organizational context, meaning size, structure, internal resources and managerial capacity; and the environmental context, meaning industry conditions, competitive pressure and the regulatory regime.</w:t>
      </w:r>
    </w:p>
    <w:p w14:paraId="326D9E4E" w14:textId="77777777" w:rsidR="00487EAF" w:rsidRDefault="00000000">
      <w:pPr>
        <w:spacing w:after="160"/>
        <w:ind w:firstLine="431"/>
        <w:jc w:val="both"/>
      </w:pPr>
      <w:r>
        <w:t>The framework suits this research for two reasons. It accommodates the environmental push described in section 2.3.4, in which Vision 2030 and mandatory e-invoicing alter the adoption decision for Saudi SMEs in ways that a purely firm-level theory would miss. And it makes the organizational constraints characteristic of SMEs, thin management capacity, limited specialist staff, scarce capital, part of the explanation rather than noise around it.</w:t>
      </w:r>
    </w:p>
    <w:p w14:paraId="325EF7D2" w14:textId="77777777" w:rsidR="00487EAF" w:rsidRDefault="00000000">
      <w:pPr>
        <w:spacing w:after="160"/>
        <w:ind w:firstLine="431"/>
        <w:jc w:val="both"/>
      </w:pPr>
      <w:r>
        <w:t>This is the theoretical foundation for H2. If organizational conditions determine what a firm can adopt and absorb, then organizational and skill-related obstacles should predict the level of digital transformation actually achieved, and should do so negatively.</w:t>
      </w:r>
    </w:p>
    <w:p w14:paraId="0055F2D5" w14:textId="77777777" w:rsidR="00487EAF" w:rsidRDefault="00000000">
      <w:pPr>
        <w:pStyle w:val="Heading3"/>
        <w:spacing w:before="260" w:after="140"/>
      </w:pPr>
      <w:bookmarkStart w:id="46" w:name="_Toc237554270"/>
      <w:r>
        <w:t>2.6.3  Process innovation theory</w:t>
      </w:r>
      <w:bookmarkEnd w:id="46"/>
    </w:p>
    <w:p w14:paraId="7C518A0D" w14:textId="77777777" w:rsidR="00487EAF" w:rsidRDefault="00000000">
      <w:pPr>
        <w:spacing w:after="160"/>
        <w:ind w:firstLine="431"/>
        <w:jc w:val="both"/>
      </w:pPr>
      <w:r>
        <w:lastRenderedPageBreak/>
        <w:t>Davenport (1993) and Hammer and Champy (1993) established the argument that information technology delivers its largest returns when it is used to redesign processes rather than to automate existing ones. Automating a wasteful process yields a faster wasteful process.</w:t>
      </w:r>
    </w:p>
    <w:p w14:paraId="5F2A0929" w14:textId="77777777" w:rsidR="00487EAF" w:rsidRDefault="00000000">
      <w:pPr>
        <w:spacing w:after="160"/>
        <w:ind w:firstLine="431"/>
        <w:jc w:val="both"/>
      </w:pPr>
      <w:r>
        <w:t>On this account, the efficiency gains from digitalization come from eliminating unnecessary steps, reducing handoffs between people and departments, improving coordination, and enabling information to be shared in real time rather than reassembled after the fact. The mechanism is specific and observable, which is what makes the theory useful for a study measuring cycle time, error rates and resource utilization.</w:t>
      </w:r>
    </w:p>
    <w:p w14:paraId="6AAE5C75" w14:textId="77777777" w:rsidR="00487EAF" w:rsidRDefault="00000000">
      <w:pPr>
        <w:spacing w:after="160"/>
        <w:ind w:firstLine="431"/>
        <w:jc w:val="both"/>
      </w:pPr>
      <w:r>
        <w:t>For SMEs in Riyadh, the implication is that the initiatives with the largest effect will be those that change how work is organized, not those that place a digital layer over unchanged routines. It is also the theoretical reason to expect systems integration (H1d) to matter: integration is what removes the handoffs and the re-entry of data that process redesign targets.</w:t>
      </w:r>
    </w:p>
    <w:p w14:paraId="3E1DEA4B" w14:textId="77777777" w:rsidR="00487EAF" w:rsidRDefault="00000000">
      <w:pPr>
        <w:pStyle w:val="Heading3"/>
        <w:spacing w:before="260" w:after="140"/>
      </w:pPr>
      <w:bookmarkStart w:id="47" w:name="_Toc237554271"/>
      <w:r>
        <w:t>2.6.4  The conceptual model</w:t>
      </w:r>
      <w:bookmarkEnd w:id="47"/>
    </w:p>
    <w:p w14:paraId="1CB20768" w14:textId="77777777" w:rsidR="00487EAF" w:rsidRDefault="00000000">
      <w:pPr>
        <w:spacing w:after="160"/>
        <w:ind w:firstLine="431"/>
        <w:jc w:val="both"/>
      </w:pPr>
      <w:r>
        <w:t>The three perspectives are complementary. The Resource-Based View works at the level of the firm's strategic resources; the Technology-Organization-Environment framework situates the firm in its organizational and environmental setting; process innovation theory operates at the level of the individual process. Read together they produce the conceptual model shown in Figure 2.1.</w:t>
      </w:r>
    </w:p>
    <w:p w14:paraId="74D2D12F" w14:textId="77777777" w:rsidR="00487EAF" w:rsidRDefault="00000000">
      <w:pPr>
        <w:spacing w:after="160"/>
        <w:ind w:firstLine="431"/>
        <w:jc w:val="both"/>
      </w:pPr>
      <w:r>
        <w:t>In the model, four dimensions of digital transformation act as independent variables expected to raise operational efficiency, measured through process speed, error rates, resource utilization and cost efficiency. Organizational and skill-related obstacles act as a constraint on the level of transformation the firm achieves, which is why the arrow representing H2 points at the independent construct rather than at the outcome. Firm characteristics, sector, enterprise size and years of operation, provide the basis for the group comparisons in H3.</w:t>
      </w:r>
    </w:p>
    <w:p w14:paraId="56AFDEF3" w14:textId="77777777" w:rsidR="00487EAF" w:rsidRDefault="00000000">
      <w:pPr>
        <w:spacing w:after="160"/>
        <w:ind w:firstLine="431"/>
        <w:jc w:val="both"/>
      </w:pPr>
      <w:r>
        <w:t>Table 2.2 maps each objective to its research question, its hypothesis and the theory that generates it, so that the design of the field study in Chapter Three follows directly from the framework developed here.</w:t>
      </w:r>
    </w:p>
    <w:p w14:paraId="3408F941" w14:textId="77777777" w:rsidR="00487EAF" w:rsidRDefault="00000000">
      <w:pPr>
        <w:spacing w:before="240" w:after="140"/>
        <w:jc w:val="center"/>
      </w:pPr>
      <w:r>
        <w:rPr>
          <w:noProof/>
        </w:rPr>
        <w:lastRenderedPageBreak/>
        <w:drawing>
          <wp:inline distT="0" distB="0" distL="0" distR="0" wp14:anchorId="5471AE28" wp14:editId="28331305">
            <wp:extent cx="4457700" cy="3000375"/>
            <wp:effectExtent l="0" t="0" r="0" b="0"/>
            <wp:docPr id="1708876222" name="Picture 1708876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8"/>
                    <a:srcRect/>
                    <a:stretch>
                      <a:fillRect/>
                    </a:stretch>
                  </pic:blipFill>
                  <pic:spPr bwMode="auto">
                    <a:xfrm>
                      <a:off x="0" y="0"/>
                      <a:ext cx="4457700" cy="3000375"/>
                    </a:xfrm>
                    <a:prstGeom prst="rect">
                      <a:avLst/>
                    </a:prstGeom>
                  </pic:spPr>
                </pic:pic>
              </a:graphicData>
            </a:graphic>
          </wp:inline>
        </w:drawing>
      </w:r>
    </w:p>
    <w:p w14:paraId="574EF872" w14:textId="77777777" w:rsidR="00487EAF" w:rsidRDefault="00000000">
      <w:pPr>
        <w:spacing w:after="40" w:line="260" w:lineRule="auto"/>
      </w:pPr>
      <w:r>
        <w:rPr>
          <w:b/>
          <w:bCs/>
          <w:sz w:val="21"/>
          <w:szCs w:val="21"/>
        </w:rPr>
        <w:t>Figure 2.1</w:t>
      </w:r>
    </w:p>
    <w:p w14:paraId="0B9E1259" w14:textId="77777777" w:rsidR="00487EAF" w:rsidRDefault="00000000">
      <w:pPr>
        <w:spacing w:after="120" w:line="260" w:lineRule="auto"/>
      </w:pPr>
      <w:r>
        <w:rPr>
          <w:i/>
          <w:iCs/>
          <w:sz w:val="21"/>
          <w:szCs w:val="21"/>
        </w:rPr>
        <w:t>Conceptual model of the study</w:t>
      </w:r>
    </w:p>
    <w:p w14:paraId="4A328725" w14:textId="77777777" w:rsidR="00487EAF" w:rsidRDefault="00000000">
      <w:pPr>
        <w:spacing w:after="300" w:line="260" w:lineRule="auto"/>
      </w:pPr>
      <w:r>
        <w:rPr>
          <w:sz w:val="19"/>
          <w:szCs w:val="19"/>
        </w:rPr>
        <w:t>Note. Solid arrows represent the hypothesized positive relationships between the dimensions of digital transformation and operational efficiency (H1, H1a–H1d). The dashed arrow on the left represents the hypothesized negative effect of obstacles on the level of digital transformation achieved (H2). The dashed arrow on the right represents the comparison of both constructs across firm characteristics (H3).</w:t>
      </w:r>
    </w:p>
    <w:p w14:paraId="0F7773BB" w14:textId="77777777" w:rsidR="00487EAF" w:rsidRDefault="00000000">
      <w:pPr>
        <w:spacing w:before="240" w:after="60" w:line="260" w:lineRule="auto"/>
      </w:pPr>
      <w:r>
        <w:rPr>
          <w:b/>
          <w:bCs/>
          <w:sz w:val="21"/>
          <w:szCs w:val="21"/>
        </w:rPr>
        <w:t>Table 2.2</w:t>
      </w:r>
    </w:p>
    <w:p w14:paraId="749F85E0" w14:textId="77777777" w:rsidR="00487EAF" w:rsidRDefault="00000000">
      <w:pPr>
        <w:spacing w:after="140" w:line="260" w:lineRule="auto"/>
      </w:pPr>
      <w:r>
        <w:rPr>
          <w:i/>
          <w:iCs/>
          <w:sz w:val="21"/>
          <w:szCs w:val="21"/>
        </w:rPr>
        <w:t>Alignment of objectives, questions, hypotheses and theory</w:t>
      </w:r>
    </w:p>
    <w:tbl>
      <w:tblPr>
        <w:tblW w:w="9360" w:type="dxa"/>
        <w:tblBorders>
          <w:top w:val="single" w:sz="4" w:space="0" w:color="808080"/>
          <w:left w:val="single" w:sz="4" w:space="0" w:color="808080"/>
          <w:bottom w:val="single" w:sz="4" w:space="0" w:color="808080"/>
          <w:right w:val="single" w:sz="4" w:space="0" w:color="808080"/>
          <w:insideH w:val="single" w:sz="2" w:space="0" w:color="AAAAAA"/>
          <w:insideV w:val="single" w:sz="2" w:space="0" w:color="AAAAAA"/>
        </w:tblBorders>
        <w:tblCellMar>
          <w:left w:w="10" w:type="dxa"/>
          <w:right w:w="10" w:type="dxa"/>
        </w:tblCellMar>
        <w:tblLook w:val="0000" w:firstRow="0" w:lastRow="0" w:firstColumn="0" w:lastColumn="0" w:noHBand="0" w:noVBand="0"/>
      </w:tblPr>
      <w:tblGrid>
        <w:gridCol w:w="1900"/>
        <w:gridCol w:w="1900"/>
        <w:gridCol w:w="2400"/>
        <w:gridCol w:w="3160"/>
      </w:tblGrid>
      <w:tr w:rsidR="00487EAF" w14:paraId="102656AA" w14:textId="77777777">
        <w:trPr>
          <w:tblHeader/>
        </w:trPr>
        <w:tc>
          <w:tcPr>
            <w:tcW w:w="1900" w:type="dxa"/>
            <w:shd w:val="clear" w:color="auto" w:fill="EDEDED"/>
            <w:tcMar>
              <w:top w:w="90" w:type="dxa"/>
              <w:left w:w="110" w:type="dxa"/>
              <w:bottom w:w="90" w:type="dxa"/>
              <w:right w:w="110" w:type="dxa"/>
            </w:tcMar>
          </w:tcPr>
          <w:p w14:paraId="26DFE461" w14:textId="77777777" w:rsidR="00487EAF" w:rsidRDefault="00000000">
            <w:pPr>
              <w:spacing w:line="240" w:lineRule="auto"/>
            </w:pPr>
            <w:r>
              <w:rPr>
                <w:b/>
                <w:bCs/>
                <w:sz w:val="20"/>
                <w:szCs w:val="20"/>
              </w:rPr>
              <w:t>Objective</w:t>
            </w:r>
          </w:p>
        </w:tc>
        <w:tc>
          <w:tcPr>
            <w:tcW w:w="1900" w:type="dxa"/>
            <w:shd w:val="clear" w:color="auto" w:fill="EDEDED"/>
            <w:tcMar>
              <w:top w:w="90" w:type="dxa"/>
              <w:left w:w="110" w:type="dxa"/>
              <w:bottom w:w="90" w:type="dxa"/>
              <w:right w:w="110" w:type="dxa"/>
            </w:tcMar>
          </w:tcPr>
          <w:p w14:paraId="76491668" w14:textId="77777777" w:rsidR="00487EAF" w:rsidRDefault="00000000">
            <w:pPr>
              <w:spacing w:line="240" w:lineRule="auto"/>
            </w:pPr>
            <w:r>
              <w:rPr>
                <w:b/>
                <w:bCs/>
                <w:sz w:val="20"/>
                <w:szCs w:val="20"/>
              </w:rPr>
              <w:t>Research question</w:t>
            </w:r>
          </w:p>
        </w:tc>
        <w:tc>
          <w:tcPr>
            <w:tcW w:w="2400" w:type="dxa"/>
            <w:shd w:val="clear" w:color="auto" w:fill="EDEDED"/>
            <w:tcMar>
              <w:top w:w="90" w:type="dxa"/>
              <w:left w:w="110" w:type="dxa"/>
              <w:bottom w:w="90" w:type="dxa"/>
              <w:right w:w="110" w:type="dxa"/>
            </w:tcMar>
          </w:tcPr>
          <w:p w14:paraId="6CED8452" w14:textId="77777777" w:rsidR="00487EAF" w:rsidRDefault="00000000">
            <w:pPr>
              <w:spacing w:line="240" w:lineRule="auto"/>
            </w:pPr>
            <w:r>
              <w:rPr>
                <w:b/>
                <w:bCs/>
                <w:sz w:val="20"/>
                <w:szCs w:val="20"/>
              </w:rPr>
              <w:t>Hypothesis</w:t>
            </w:r>
          </w:p>
        </w:tc>
        <w:tc>
          <w:tcPr>
            <w:tcW w:w="3160" w:type="dxa"/>
            <w:shd w:val="clear" w:color="auto" w:fill="EDEDED"/>
            <w:tcMar>
              <w:top w:w="90" w:type="dxa"/>
              <w:left w:w="110" w:type="dxa"/>
              <w:bottom w:w="90" w:type="dxa"/>
              <w:right w:w="110" w:type="dxa"/>
            </w:tcMar>
          </w:tcPr>
          <w:p w14:paraId="6EFA373F" w14:textId="77777777" w:rsidR="00487EAF" w:rsidRDefault="00000000">
            <w:pPr>
              <w:spacing w:line="240" w:lineRule="auto"/>
            </w:pPr>
            <w:r>
              <w:rPr>
                <w:b/>
                <w:bCs/>
                <w:sz w:val="20"/>
                <w:szCs w:val="20"/>
              </w:rPr>
              <w:t>Theoretical basis</w:t>
            </w:r>
          </w:p>
        </w:tc>
      </w:tr>
      <w:tr w:rsidR="00487EAF" w14:paraId="7B53026C" w14:textId="77777777">
        <w:tc>
          <w:tcPr>
            <w:tcW w:w="1900" w:type="dxa"/>
            <w:tcMar>
              <w:top w:w="90" w:type="dxa"/>
              <w:left w:w="110" w:type="dxa"/>
              <w:bottom w:w="90" w:type="dxa"/>
              <w:right w:w="110" w:type="dxa"/>
            </w:tcMar>
          </w:tcPr>
          <w:p w14:paraId="29D76517" w14:textId="77777777" w:rsidR="00487EAF" w:rsidRDefault="00000000">
            <w:pPr>
              <w:spacing w:line="240" w:lineRule="auto"/>
            </w:pPr>
            <w:r>
              <w:rPr>
                <w:sz w:val="20"/>
                <w:szCs w:val="20"/>
              </w:rPr>
              <w:t>Objective 1</w:t>
            </w:r>
          </w:p>
        </w:tc>
        <w:tc>
          <w:tcPr>
            <w:tcW w:w="1900" w:type="dxa"/>
            <w:tcMar>
              <w:top w:w="90" w:type="dxa"/>
              <w:left w:w="110" w:type="dxa"/>
              <w:bottom w:w="90" w:type="dxa"/>
              <w:right w:w="110" w:type="dxa"/>
            </w:tcMar>
          </w:tcPr>
          <w:p w14:paraId="474DF913" w14:textId="77777777" w:rsidR="00487EAF" w:rsidRDefault="00000000">
            <w:pPr>
              <w:spacing w:line="240" w:lineRule="auto"/>
            </w:pPr>
            <w:r>
              <w:rPr>
                <w:sz w:val="20"/>
                <w:szCs w:val="20"/>
              </w:rPr>
              <w:t>Question 1</w:t>
            </w:r>
          </w:p>
        </w:tc>
        <w:tc>
          <w:tcPr>
            <w:tcW w:w="2400" w:type="dxa"/>
            <w:tcMar>
              <w:top w:w="90" w:type="dxa"/>
              <w:left w:w="110" w:type="dxa"/>
              <w:bottom w:w="90" w:type="dxa"/>
              <w:right w:w="110" w:type="dxa"/>
            </w:tcMar>
          </w:tcPr>
          <w:p w14:paraId="15591FF4" w14:textId="77777777" w:rsidR="00487EAF" w:rsidRDefault="00000000">
            <w:pPr>
              <w:spacing w:line="240" w:lineRule="auto"/>
            </w:pPr>
            <w:r>
              <w:rPr>
                <w:sz w:val="20"/>
                <w:szCs w:val="20"/>
              </w:rPr>
              <w:t>Descriptive; no hypothesis</w:t>
            </w:r>
          </w:p>
        </w:tc>
        <w:tc>
          <w:tcPr>
            <w:tcW w:w="3160" w:type="dxa"/>
            <w:tcMar>
              <w:top w:w="90" w:type="dxa"/>
              <w:left w:w="110" w:type="dxa"/>
              <w:bottom w:w="90" w:type="dxa"/>
              <w:right w:w="110" w:type="dxa"/>
            </w:tcMar>
          </w:tcPr>
          <w:p w14:paraId="172B8326" w14:textId="77777777" w:rsidR="00487EAF" w:rsidRDefault="00000000">
            <w:pPr>
              <w:spacing w:line="240" w:lineRule="auto"/>
            </w:pPr>
            <w:r>
              <w:rPr>
                <w:sz w:val="20"/>
                <w:szCs w:val="20"/>
              </w:rPr>
              <w:t>Vial (2019); Matt et al. (2015)</w:t>
            </w:r>
          </w:p>
        </w:tc>
      </w:tr>
      <w:tr w:rsidR="00487EAF" w14:paraId="6C25D210" w14:textId="77777777">
        <w:tc>
          <w:tcPr>
            <w:tcW w:w="1900" w:type="dxa"/>
            <w:tcMar>
              <w:top w:w="90" w:type="dxa"/>
              <w:left w:w="110" w:type="dxa"/>
              <w:bottom w:w="90" w:type="dxa"/>
              <w:right w:w="110" w:type="dxa"/>
            </w:tcMar>
          </w:tcPr>
          <w:p w14:paraId="3A90DD39" w14:textId="77777777" w:rsidR="00487EAF" w:rsidRDefault="00000000">
            <w:pPr>
              <w:spacing w:line="240" w:lineRule="auto"/>
            </w:pPr>
            <w:r>
              <w:rPr>
                <w:sz w:val="20"/>
                <w:szCs w:val="20"/>
              </w:rPr>
              <w:t>Objective 2</w:t>
            </w:r>
          </w:p>
        </w:tc>
        <w:tc>
          <w:tcPr>
            <w:tcW w:w="1900" w:type="dxa"/>
            <w:tcMar>
              <w:top w:w="90" w:type="dxa"/>
              <w:left w:w="110" w:type="dxa"/>
              <w:bottom w:w="90" w:type="dxa"/>
              <w:right w:w="110" w:type="dxa"/>
            </w:tcMar>
          </w:tcPr>
          <w:p w14:paraId="6283B470" w14:textId="77777777" w:rsidR="00487EAF" w:rsidRDefault="00000000">
            <w:pPr>
              <w:spacing w:line="240" w:lineRule="auto"/>
            </w:pPr>
            <w:r>
              <w:rPr>
                <w:sz w:val="20"/>
                <w:szCs w:val="20"/>
              </w:rPr>
              <w:t>Question 2</w:t>
            </w:r>
          </w:p>
        </w:tc>
        <w:tc>
          <w:tcPr>
            <w:tcW w:w="2400" w:type="dxa"/>
            <w:tcMar>
              <w:top w:w="90" w:type="dxa"/>
              <w:left w:w="110" w:type="dxa"/>
              <w:bottom w:w="90" w:type="dxa"/>
              <w:right w:w="110" w:type="dxa"/>
            </w:tcMar>
          </w:tcPr>
          <w:p w14:paraId="71AE19A1" w14:textId="77777777" w:rsidR="00487EAF" w:rsidRDefault="00000000">
            <w:pPr>
              <w:spacing w:line="240" w:lineRule="auto"/>
            </w:pPr>
            <w:r>
              <w:rPr>
                <w:sz w:val="20"/>
                <w:szCs w:val="20"/>
              </w:rPr>
              <w:t>Descriptive; no hypothesis</w:t>
            </w:r>
          </w:p>
        </w:tc>
        <w:tc>
          <w:tcPr>
            <w:tcW w:w="3160" w:type="dxa"/>
            <w:tcMar>
              <w:top w:w="90" w:type="dxa"/>
              <w:left w:w="110" w:type="dxa"/>
              <w:bottom w:w="90" w:type="dxa"/>
              <w:right w:w="110" w:type="dxa"/>
            </w:tcMar>
          </w:tcPr>
          <w:p w14:paraId="3F1A39BD" w14:textId="77777777" w:rsidR="00487EAF" w:rsidRDefault="00000000">
            <w:pPr>
              <w:spacing w:line="240" w:lineRule="auto"/>
            </w:pPr>
            <w:r>
              <w:rPr>
                <w:sz w:val="20"/>
                <w:szCs w:val="20"/>
              </w:rPr>
              <w:t>Womack and Jones (2003); Davenport (1993)</w:t>
            </w:r>
          </w:p>
        </w:tc>
      </w:tr>
      <w:tr w:rsidR="00487EAF" w14:paraId="54305A13" w14:textId="77777777">
        <w:tc>
          <w:tcPr>
            <w:tcW w:w="1900" w:type="dxa"/>
            <w:tcMar>
              <w:top w:w="90" w:type="dxa"/>
              <w:left w:w="110" w:type="dxa"/>
              <w:bottom w:w="90" w:type="dxa"/>
              <w:right w:w="110" w:type="dxa"/>
            </w:tcMar>
          </w:tcPr>
          <w:p w14:paraId="01F897D1" w14:textId="77777777" w:rsidR="00487EAF" w:rsidRDefault="00000000">
            <w:pPr>
              <w:spacing w:line="240" w:lineRule="auto"/>
            </w:pPr>
            <w:r>
              <w:rPr>
                <w:sz w:val="20"/>
                <w:szCs w:val="20"/>
              </w:rPr>
              <w:t>Objective 3</w:t>
            </w:r>
          </w:p>
        </w:tc>
        <w:tc>
          <w:tcPr>
            <w:tcW w:w="1900" w:type="dxa"/>
            <w:tcMar>
              <w:top w:w="90" w:type="dxa"/>
              <w:left w:w="110" w:type="dxa"/>
              <w:bottom w:w="90" w:type="dxa"/>
              <w:right w:w="110" w:type="dxa"/>
            </w:tcMar>
          </w:tcPr>
          <w:p w14:paraId="38E4E4E6" w14:textId="77777777" w:rsidR="00487EAF" w:rsidRDefault="00000000">
            <w:pPr>
              <w:spacing w:line="240" w:lineRule="auto"/>
            </w:pPr>
            <w:r>
              <w:rPr>
                <w:sz w:val="20"/>
                <w:szCs w:val="20"/>
              </w:rPr>
              <w:t>Question 3</w:t>
            </w:r>
          </w:p>
        </w:tc>
        <w:tc>
          <w:tcPr>
            <w:tcW w:w="2400" w:type="dxa"/>
            <w:tcMar>
              <w:top w:w="90" w:type="dxa"/>
              <w:left w:w="110" w:type="dxa"/>
              <w:bottom w:w="90" w:type="dxa"/>
              <w:right w:w="110" w:type="dxa"/>
            </w:tcMar>
          </w:tcPr>
          <w:p w14:paraId="402E1955" w14:textId="77777777" w:rsidR="00487EAF" w:rsidRDefault="00000000">
            <w:pPr>
              <w:spacing w:line="240" w:lineRule="auto"/>
            </w:pPr>
            <w:r>
              <w:rPr>
                <w:sz w:val="20"/>
                <w:szCs w:val="20"/>
              </w:rPr>
              <w:t>H1</w:t>
            </w:r>
          </w:p>
        </w:tc>
        <w:tc>
          <w:tcPr>
            <w:tcW w:w="3160" w:type="dxa"/>
            <w:tcMar>
              <w:top w:w="90" w:type="dxa"/>
              <w:left w:w="110" w:type="dxa"/>
              <w:bottom w:w="90" w:type="dxa"/>
              <w:right w:w="110" w:type="dxa"/>
            </w:tcMar>
          </w:tcPr>
          <w:p w14:paraId="438EB130" w14:textId="77777777" w:rsidR="00487EAF" w:rsidRDefault="00000000">
            <w:pPr>
              <w:spacing w:line="240" w:lineRule="auto"/>
            </w:pPr>
            <w:r>
              <w:rPr>
                <w:sz w:val="20"/>
                <w:szCs w:val="20"/>
              </w:rPr>
              <w:t>Resource-Based View</w:t>
            </w:r>
          </w:p>
        </w:tc>
      </w:tr>
      <w:tr w:rsidR="00487EAF" w14:paraId="1FCA187E" w14:textId="77777777">
        <w:tc>
          <w:tcPr>
            <w:tcW w:w="1900" w:type="dxa"/>
            <w:tcMar>
              <w:top w:w="90" w:type="dxa"/>
              <w:left w:w="110" w:type="dxa"/>
              <w:bottom w:w="90" w:type="dxa"/>
              <w:right w:w="110" w:type="dxa"/>
            </w:tcMar>
          </w:tcPr>
          <w:p w14:paraId="5DFC6A5C" w14:textId="77777777" w:rsidR="00487EAF" w:rsidRDefault="00000000">
            <w:pPr>
              <w:spacing w:line="240" w:lineRule="auto"/>
            </w:pPr>
            <w:r>
              <w:rPr>
                <w:sz w:val="20"/>
                <w:szCs w:val="20"/>
              </w:rPr>
              <w:t>Objective 4</w:t>
            </w:r>
          </w:p>
        </w:tc>
        <w:tc>
          <w:tcPr>
            <w:tcW w:w="1900" w:type="dxa"/>
            <w:tcMar>
              <w:top w:w="90" w:type="dxa"/>
              <w:left w:w="110" w:type="dxa"/>
              <w:bottom w:w="90" w:type="dxa"/>
              <w:right w:w="110" w:type="dxa"/>
            </w:tcMar>
          </w:tcPr>
          <w:p w14:paraId="378934FF" w14:textId="77777777" w:rsidR="00487EAF" w:rsidRDefault="00000000">
            <w:pPr>
              <w:spacing w:line="240" w:lineRule="auto"/>
            </w:pPr>
            <w:r>
              <w:rPr>
                <w:sz w:val="20"/>
                <w:szCs w:val="20"/>
              </w:rPr>
              <w:t>Question 4</w:t>
            </w:r>
          </w:p>
        </w:tc>
        <w:tc>
          <w:tcPr>
            <w:tcW w:w="2400" w:type="dxa"/>
            <w:tcMar>
              <w:top w:w="90" w:type="dxa"/>
              <w:left w:w="110" w:type="dxa"/>
              <w:bottom w:w="90" w:type="dxa"/>
              <w:right w:w="110" w:type="dxa"/>
            </w:tcMar>
          </w:tcPr>
          <w:p w14:paraId="25C2F1DB" w14:textId="77777777" w:rsidR="00487EAF" w:rsidRDefault="00000000">
            <w:pPr>
              <w:spacing w:line="240" w:lineRule="auto"/>
            </w:pPr>
            <w:r>
              <w:rPr>
                <w:sz w:val="20"/>
                <w:szCs w:val="20"/>
              </w:rPr>
              <w:t>H1a–H1d</w:t>
            </w:r>
          </w:p>
        </w:tc>
        <w:tc>
          <w:tcPr>
            <w:tcW w:w="3160" w:type="dxa"/>
            <w:tcMar>
              <w:top w:w="90" w:type="dxa"/>
              <w:left w:w="110" w:type="dxa"/>
              <w:bottom w:w="90" w:type="dxa"/>
              <w:right w:w="110" w:type="dxa"/>
            </w:tcMar>
          </w:tcPr>
          <w:p w14:paraId="42C52285" w14:textId="77777777" w:rsidR="00487EAF" w:rsidRDefault="00000000">
            <w:pPr>
              <w:spacing w:line="240" w:lineRule="auto"/>
            </w:pPr>
            <w:r>
              <w:rPr>
                <w:sz w:val="20"/>
                <w:szCs w:val="20"/>
              </w:rPr>
              <w:t>Resource-Based View; process innovation theory</w:t>
            </w:r>
          </w:p>
        </w:tc>
      </w:tr>
      <w:tr w:rsidR="00487EAF" w14:paraId="203B3D1B" w14:textId="77777777">
        <w:tc>
          <w:tcPr>
            <w:tcW w:w="1900" w:type="dxa"/>
            <w:tcMar>
              <w:top w:w="90" w:type="dxa"/>
              <w:left w:w="110" w:type="dxa"/>
              <w:bottom w:w="90" w:type="dxa"/>
              <w:right w:w="110" w:type="dxa"/>
            </w:tcMar>
          </w:tcPr>
          <w:p w14:paraId="271A5AE3" w14:textId="77777777" w:rsidR="00487EAF" w:rsidRDefault="00000000">
            <w:pPr>
              <w:spacing w:line="240" w:lineRule="auto"/>
            </w:pPr>
            <w:r>
              <w:rPr>
                <w:sz w:val="20"/>
                <w:szCs w:val="20"/>
              </w:rPr>
              <w:t>Objective 5</w:t>
            </w:r>
          </w:p>
        </w:tc>
        <w:tc>
          <w:tcPr>
            <w:tcW w:w="1900" w:type="dxa"/>
            <w:tcMar>
              <w:top w:w="90" w:type="dxa"/>
              <w:left w:w="110" w:type="dxa"/>
              <w:bottom w:w="90" w:type="dxa"/>
              <w:right w:w="110" w:type="dxa"/>
            </w:tcMar>
          </w:tcPr>
          <w:p w14:paraId="391D8A63" w14:textId="77777777" w:rsidR="00487EAF" w:rsidRDefault="00000000">
            <w:pPr>
              <w:spacing w:line="240" w:lineRule="auto"/>
            </w:pPr>
            <w:r>
              <w:rPr>
                <w:sz w:val="20"/>
                <w:szCs w:val="20"/>
              </w:rPr>
              <w:t>Question 5</w:t>
            </w:r>
          </w:p>
        </w:tc>
        <w:tc>
          <w:tcPr>
            <w:tcW w:w="2400" w:type="dxa"/>
            <w:tcMar>
              <w:top w:w="90" w:type="dxa"/>
              <w:left w:w="110" w:type="dxa"/>
              <w:bottom w:w="90" w:type="dxa"/>
              <w:right w:w="110" w:type="dxa"/>
            </w:tcMar>
          </w:tcPr>
          <w:p w14:paraId="3D52BC3A" w14:textId="77777777" w:rsidR="00487EAF" w:rsidRDefault="00000000">
            <w:pPr>
              <w:spacing w:line="240" w:lineRule="auto"/>
            </w:pPr>
            <w:r>
              <w:rPr>
                <w:sz w:val="20"/>
                <w:szCs w:val="20"/>
              </w:rPr>
              <w:t>H2</w:t>
            </w:r>
          </w:p>
        </w:tc>
        <w:tc>
          <w:tcPr>
            <w:tcW w:w="3160" w:type="dxa"/>
            <w:tcMar>
              <w:top w:w="90" w:type="dxa"/>
              <w:left w:w="110" w:type="dxa"/>
              <w:bottom w:w="90" w:type="dxa"/>
              <w:right w:w="110" w:type="dxa"/>
            </w:tcMar>
          </w:tcPr>
          <w:p w14:paraId="2A0BC2C1" w14:textId="77777777" w:rsidR="00487EAF" w:rsidRDefault="00000000">
            <w:pPr>
              <w:spacing w:line="240" w:lineRule="auto"/>
            </w:pPr>
            <w:r>
              <w:rPr>
                <w:sz w:val="20"/>
                <w:szCs w:val="20"/>
              </w:rPr>
              <w:t>Technology-Organization-Environment framework</w:t>
            </w:r>
          </w:p>
        </w:tc>
      </w:tr>
      <w:tr w:rsidR="00487EAF" w14:paraId="63D76B73" w14:textId="77777777">
        <w:tc>
          <w:tcPr>
            <w:tcW w:w="1900" w:type="dxa"/>
            <w:tcMar>
              <w:top w:w="90" w:type="dxa"/>
              <w:left w:w="110" w:type="dxa"/>
              <w:bottom w:w="90" w:type="dxa"/>
              <w:right w:w="110" w:type="dxa"/>
            </w:tcMar>
          </w:tcPr>
          <w:p w14:paraId="1BA40A3B" w14:textId="77777777" w:rsidR="00487EAF" w:rsidRDefault="00000000">
            <w:pPr>
              <w:spacing w:line="240" w:lineRule="auto"/>
            </w:pPr>
            <w:r>
              <w:rPr>
                <w:sz w:val="20"/>
                <w:szCs w:val="20"/>
              </w:rPr>
              <w:t>Objective 6</w:t>
            </w:r>
          </w:p>
        </w:tc>
        <w:tc>
          <w:tcPr>
            <w:tcW w:w="1900" w:type="dxa"/>
            <w:tcMar>
              <w:top w:w="90" w:type="dxa"/>
              <w:left w:w="110" w:type="dxa"/>
              <w:bottom w:w="90" w:type="dxa"/>
              <w:right w:w="110" w:type="dxa"/>
            </w:tcMar>
          </w:tcPr>
          <w:p w14:paraId="7F292F9A" w14:textId="77777777" w:rsidR="00487EAF" w:rsidRDefault="00000000">
            <w:pPr>
              <w:spacing w:line="240" w:lineRule="auto"/>
            </w:pPr>
            <w:r>
              <w:rPr>
                <w:sz w:val="20"/>
                <w:szCs w:val="20"/>
              </w:rPr>
              <w:t>Question 6</w:t>
            </w:r>
          </w:p>
        </w:tc>
        <w:tc>
          <w:tcPr>
            <w:tcW w:w="2400" w:type="dxa"/>
            <w:tcMar>
              <w:top w:w="90" w:type="dxa"/>
              <w:left w:w="110" w:type="dxa"/>
              <w:bottom w:w="90" w:type="dxa"/>
              <w:right w:w="110" w:type="dxa"/>
            </w:tcMar>
          </w:tcPr>
          <w:p w14:paraId="6A1433A9" w14:textId="77777777" w:rsidR="00487EAF" w:rsidRDefault="00000000">
            <w:pPr>
              <w:spacing w:line="240" w:lineRule="auto"/>
            </w:pPr>
            <w:r>
              <w:rPr>
                <w:sz w:val="20"/>
                <w:szCs w:val="20"/>
              </w:rPr>
              <w:t>H3</w:t>
            </w:r>
          </w:p>
        </w:tc>
        <w:tc>
          <w:tcPr>
            <w:tcW w:w="3160" w:type="dxa"/>
            <w:tcMar>
              <w:top w:w="90" w:type="dxa"/>
              <w:left w:w="110" w:type="dxa"/>
              <w:bottom w:w="90" w:type="dxa"/>
              <w:right w:w="110" w:type="dxa"/>
            </w:tcMar>
          </w:tcPr>
          <w:p w14:paraId="240EB8E2" w14:textId="77777777" w:rsidR="00487EAF" w:rsidRDefault="00000000">
            <w:pPr>
              <w:spacing w:line="240" w:lineRule="auto"/>
            </w:pPr>
            <w:r>
              <w:rPr>
                <w:sz w:val="20"/>
                <w:szCs w:val="20"/>
              </w:rPr>
              <w:t>Technology-Organization-Environment framework</w:t>
            </w:r>
          </w:p>
        </w:tc>
      </w:tr>
      <w:tr w:rsidR="00487EAF" w14:paraId="65E5EBAE" w14:textId="77777777">
        <w:tc>
          <w:tcPr>
            <w:tcW w:w="1900" w:type="dxa"/>
            <w:tcMar>
              <w:top w:w="90" w:type="dxa"/>
              <w:left w:w="110" w:type="dxa"/>
              <w:bottom w:w="90" w:type="dxa"/>
              <w:right w:w="110" w:type="dxa"/>
            </w:tcMar>
          </w:tcPr>
          <w:p w14:paraId="5A420134" w14:textId="77777777" w:rsidR="00487EAF" w:rsidRDefault="00000000">
            <w:pPr>
              <w:spacing w:line="240" w:lineRule="auto"/>
            </w:pPr>
            <w:r>
              <w:rPr>
                <w:sz w:val="20"/>
                <w:szCs w:val="20"/>
              </w:rPr>
              <w:t>Objective 7</w:t>
            </w:r>
          </w:p>
        </w:tc>
        <w:tc>
          <w:tcPr>
            <w:tcW w:w="1900" w:type="dxa"/>
            <w:tcMar>
              <w:top w:w="90" w:type="dxa"/>
              <w:left w:w="110" w:type="dxa"/>
              <w:bottom w:w="90" w:type="dxa"/>
              <w:right w:w="110" w:type="dxa"/>
            </w:tcMar>
          </w:tcPr>
          <w:p w14:paraId="31350D58" w14:textId="77777777" w:rsidR="00487EAF" w:rsidRDefault="00000000">
            <w:pPr>
              <w:spacing w:line="240" w:lineRule="auto"/>
            </w:pPr>
            <w:r>
              <w:rPr>
                <w:sz w:val="20"/>
                <w:szCs w:val="20"/>
              </w:rPr>
              <w:t>—</w:t>
            </w:r>
          </w:p>
        </w:tc>
        <w:tc>
          <w:tcPr>
            <w:tcW w:w="2400" w:type="dxa"/>
            <w:tcMar>
              <w:top w:w="90" w:type="dxa"/>
              <w:left w:w="110" w:type="dxa"/>
              <w:bottom w:w="90" w:type="dxa"/>
              <w:right w:w="110" w:type="dxa"/>
            </w:tcMar>
          </w:tcPr>
          <w:p w14:paraId="5B4DC08F" w14:textId="77777777" w:rsidR="00487EAF" w:rsidRDefault="00000000">
            <w:pPr>
              <w:spacing w:line="240" w:lineRule="auto"/>
            </w:pPr>
            <w:r>
              <w:rPr>
                <w:sz w:val="20"/>
                <w:szCs w:val="20"/>
              </w:rPr>
              <w:t>Drawn from all findings</w:t>
            </w:r>
          </w:p>
        </w:tc>
        <w:tc>
          <w:tcPr>
            <w:tcW w:w="3160" w:type="dxa"/>
            <w:tcMar>
              <w:top w:w="90" w:type="dxa"/>
              <w:left w:w="110" w:type="dxa"/>
              <w:bottom w:w="90" w:type="dxa"/>
              <w:right w:w="110" w:type="dxa"/>
            </w:tcMar>
          </w:tcPr>
          <w:p w14:paraId="50E114C0" w14:textId="77777777" w:rsidR="00487EAF" w:rsidRDefault="00000000">
            <w:pPr>
              <w:spacing w:line="240" w:lineRule="auto"/>
            </w:pPr>
            <w:r>
              <w:rPr>
                <w:sz w:val="20"/>
                <w:szCs w:val="20"/>
              </w:rPr>
              <w:t>All three perspectives</w:t>
            </w:r>
          </w:p>
        </w:tc>
      </w:tr>
    </w:tbl>
    <w:p w14:paraId="7EB86633" w14:textId="75A11CF3" w:rsidR="00D03D81" w:rsidRDefault="00000000" w:rsidP="00D03D81">
      <w:pPr>
        <w:spacing w:before="120" w:after="300" w:line="260" w:lineRule="auto"/>
        <w:rPr>
          <w:sz w:val="19"/>
          <w:szCs w:val="19"/>
        </w:rPr>
      </w:pPr>
      <w:r>
        <w:rPr>
          <w:sz w:val="19"/>
          <w:szCs w:val="19"/>
        </w:rPr>
        <w:t>Note. Objectives 1 and 2 are descriptive and are answered through frequencies, means and standard deviations rather than hypothesis tests.</w:t>
      </w:r>
    </w:p>
    <w:p w14:paraId="40E087DE" w14:textId="77777777" w:rsidR="00D03D81" w:rsidRDefault="00D03D81">
      <w:pPr>
        <w:rPr>
          <w:sz w:val="19"/>
          <w:szCs w:val="19"/>
        </w:rPr>
      </w:pPr>
      <w:r>
        <w:rPr>
          <w:sz w:val="19"/>
          <w:szCs w:val="19"/>
        </w:rPr>
        <w:br w:type="page"/>
      </w:r>
    </w:p>
    <w:p w14:paraId="413A5379" w14:textId="77777777" w:rsidR="00D03D81" w:rsidRPr="00D03D81" w:rsidRDefault="00D03D81" w:rsidP="00D03D81">
      <w:pPr>
        <w:spacing w:before="120" w:after="300" w:line="260" w:lineRule="auto"/>
        <w:rPr>
          <w:sz w:val="19"/>
          <w:szCs w:val="19"/>
          <w:lang w:val="en-US"/>
        </w:rPr>
      </w:pPr>
    </w:p>
    <w:p w14:paraId="56B8659F" w14:textId="77777777" w:rsidR="00487EAF" w:rsidRDefault="00000000">
      <w:pPr>
        <w:pStyle w:val="Heading2"/>
        <w:spacing w:before="320" w:after="160"/>
      </w:pPr>
      <w:bookmarkStart w:id="48" w:name="_Toc237554272"/>
      <w:r>
        <w:t>2.7  Chapter Summary</w:t>
      </w:r>
      <w:bookmarkEnd w:id="48"/>
    </w:p>
    <w:p w14:paraId="7B1F7B72" w14:textId="77777777" w:rsidR="00487EAF" w:rsidRDefault="00000000">
      <w:pPr>
        <w:spacing w:after="160"/>
        <w:ind w:firstLine="431"/>
        <w:jc w:val="both"/>
      </w:pPr>
      <w:r>
        <w:t>This chapter established the conceptual basis for the field study. Operational efficiency was defined as a process-level construct with four components and distinguished from effectiveness, productivity and organizational performance. Digital transformation was defined, following Vial (2019), as organizational change triggered by digital technologies, and separated from digitization and digitalization; it was then operationalized through four dimensions.</w:t>
      </w:r>
    </w:p>
    <w:p w14:paraId="01CFB9D5" w14:textId="77777777" w:rsidR="00487EAF" w:rsidRDefault="00000000">
      <w:pPr>
        <w:spacing w:after="160"/>
        <w:ind w:firstLine="431"/>
        <w:jc w:val="both"/>
      </w:pPr>
      <w:r>
        <w:t>Eleven studies were reviewed in chronological order. They agree that value comes from use rather than ownership, that human and managerial factors condition outcomes, that transformation is multidimensional, and that the relationship with performance in Saudi Arabia is positive. They diverge in outcome measured, technology scope, method and setting, and they consistently name barriers without measuring them.</w:t>
      </w:r>
    </w:p>
    <w:p w14:paraId="1918C5C5" w14:textId="77777777" w:rsidR="00487EAF" w:rsidRDefault="00000000">
      <w:pPr>
        <w:spacing w:after="160"/>
        <w:ind w:firstLine="431"/>
        <w:jc w:val="both"/>
      </w:pPr>
      <w:r>
        <w:t>The gap identified is the absence of a multi-sector Riyadh study that decomposes digital transformation into four dimensions, measures operational efficiency as a distinct outcome, and estimates the effect of obstacles within the same model. The theoretical framework combining the Resource-Based View, the Technology-Organization-Environment framework and process innovation theory produced the conceptual model in Figure 2.1 and the alignment set out in Table 2.2. Chapter Three describes the methodology through which this model is tested.</w:t>
      </w:r>
    </w:p>
    <w:p w14:paraId="7B1C4FD4" w14:textId="1A1321DD" w:rsidR="00487EAF" w:rsidRDefault="00487EAF" w:rsidP="00D03D81"/>
    <w:sectPr w:rsidR="00487EAF">
      <w:footerReference w:type="default" r:id="rId9"/>
      <w:pgSz w:w="11906" w:h="16838"/>
      <w:pgMar w:top="1440" w:right="1440" w:bottom="1440" w:left="170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64018C9A" w14:textId="77777777" w:rsidR="00B409CC" w:rsidRDefault="00B409CC">
      <w:pPr>
        <w:spacing w:line="240" w:lineRule="auto"/>
      </w:pPr>
      <w:r>
        <w:separator/>
      </w:r>
    </w:p>
  </w:endnote>
  <w:endnote w:type="continuationSeparator" w:id="0">
    <w:p w14:paraId="6CA7F6C8" w14:textId="77777777" w:rsidR="00B409CC" w:rsidRDefault="00B409C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435C3B63" w14:textId="77777777" w:rsidR="00487EAF" w:rsidRDefault="00000000">
    <w:pPr>
      <w:spacing w:before="120"/>
      <w:jc w:val="center"/>
    </w:pPr>
    <w:r>
      <w:rPr>
        <w:color w:val="666666"/>
        <w:sz w:val="20"/>
        <w:szCs w:val="20"/>
      </w:rPr>
      <w:fldChar w:fldCharType="begin"/>
    </w:r>
    <w:r>
      <w:rPr>
        <w:color w:val="666666"/>
        <w:sz w:val="20"/>
        <w:szCs w:val="20"/>
      </w:rPr>
      <w:instrText>PAGE</w:instrText>
    </w:r>
    <w:r>
      <w:rPr>
        <w:color w:val="666666"/>
        <w:sz w:val="20"/>
        <w:szCs w:val="20"/>
      </w:rPr>
      <w:fldChar w:fldCharType="separate"/>
    </w:r>
    <w:r w:rsidR="00D03D81">
      <w:rPr>
        <w:noProof/>
        <w:color w:val="666666"/>
        <w:sz w:val="20"/>
        <w:szCs w:val="20"/>
      </w:rPr>
      <w:t>1</w:t>
    </w:r>
    <w:r>
      <w:rPr>
        <w:color w:val="666666"/>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7720BE84" w14:textId="77777777" w:rsidR="00B409CC" w:rsidRDefault="00B409CC">
      <w:pPr>
        <w:spacing w:line="240" w:lineRule="auto"/>
      </w:pPr>
      <w:r>
        <w:separator/>
      </w:r>
    </w:p>
  </w:footnote>
  <w:footnote w:type="continuationSeparator" w:id="0">
    <w:p w14:paraId="47200EE3" w14:textId="77777777" w:rsidR="00B409CC" w:rsidRDefault="00B409CC">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179D1902"/>
    <w:multiLevelType w:val="hybridMultilevel"/>
    <w:tmpl w:val="E9E6E0FE"/>
    <w:lvl w:ilvl="0" w:tplc="05525FB8">
      <w:start w:val="1"/>
      <w:numFmt w:val="bullet"/>
      <w:lvlText w:val="●"/>
      <w:lvlJc w:val="left"/>
      <w:pPr>
        <w:ind w:left="720" w:hanging="360"/>
      </w:pPr>
    </w:lvl>
    <w:lvl w:ilvl="1" w:tplc="994ED638">
      <w:start w:val="1"/>
      <w:numFmt w:val="bullet"/>
      <w:lvlText w:val="○"/>
      <w:lvlJc w:val="left"/>
      <w:pPr>
        <w:ind w:left="1440" w:hanging="360"/>
      </w:pPr>
    </w:lvl>
    <w:lvl w:ilvl="2" w:tplc="DD268BF8">
      <w:start w:val="1"/>
      <w:numFmt w:val="bullet"/>
      <w:lvlText w:val="■"/>
      <w:lvlJc w:val="left"/>
      <w:pPr>
        <w:ind w:left="2160" w:hanging="360"/>
      </w:pPr>
    </w:lvl>
    <w:lvl w:ilvl="3" w:tplc="0A04A722">
      <w:start w:val="1"/>
      <w:numFmt w:val="bullet"/>
      <w:lvlText w:val="●"/>
      <w:lvlJc w:val="left"/>
      <w:pPr>
        <w:ind w:left="2880" w:hanging="360"/>
      </w:pPr>
    </w:lvl>
    <w:lvl w:ilvl="4" w:tplc="446C39FA">
      <w:start w:val="1"/>
      <w:numFmt w:val="bullet"/>
      <w:lvlText w:val="○"/>
      <w:lvlJc w:val="left"/>
      <w:pPr>
        <w:ind w:left="3600" w:hanging="360"/>
      </w:pPr>
    </w:lvl>
    <w:lvl w:ilvl="5" w:tplc="99BA0C68">
      <w:start w:val="1"/>
      <w:numFmt w:val="bullet"/>
      <w:lvlText w:val="■"/>
      <w:lvlJc w:val="left"/>
      <w:pPr>
        <w:ind w:left="4320" w:hanging="360"/>
      </w:pPr>
    </w:lvl>
    <w:lvl w:ilvl="6" w:tplc="6B5E6630">
      <w:start w:val="1"/>
      <w:numFmt w:val="bullet"/>
      <w:lvlText w:val="●"/>
      <w:lvlJc w:val="left"/>
      <w:pPr>
        <w:ind w:left="5040" w:hanging="360"/>
      </w:pPr>
    </w:lvl>
    <w:lvl w:ilvl="7" w:tplc="CCF2FE90">
      <w:start w:val="1"/>
      <w:numFmt w:val="bullet"/>
      <w:lvlText w:val="●"/>
      <w:lvlJc w:val="left"/>
      <w:pPr>
        <w:ind w:left="5760" w:hanging="360"/>
      </w:pPr>
    </w:lvl>
    <w:lvl w:ilvl="8" w:tplc="89447882">
      <w:start w:val="1"/>
      <w:numFmt w:val="bullet"/>
      <w:lvlText w:val="●"/>
      <w:lvlJc w:val="left"/>
      <w:pPr>
        <w:ind w:left="6480" w:hanging="360"/>
      </w:pPr>
    </w:lvl>
  </w:abstractNum>
  <w:abstractNum w:abstractNumId="1" w15:restartNumberingAfterBreak="0">
    <w:nsid w:val="2E233094"/>
    <w:multiLevelType w:val="hybridMultilevel"/>
    <w:tmpl w:val="AD88DC44"/>
    <w:lvl w:ilvl="0" w:tplc="A7C6F09A">
      <w:start w:val="1"/>
      <w:numFmt w:val="bullet"/>
      <w:lvlText w:val="•"/>
      <w:lvlJc w:val="left"/>
      <w:pPr>
        <w:ind w:left="576" w:hanging="316"/>
      </w:pPr>
    </w:lvl>
    <w:lvl w:ilvl="1" w:tplc="DF86C25C">
      <w:numFmt w:val="decimal"/>
      <w:lvlText w:val=""/>
      <w:lvlJc w:val="left"/>
    </w:lvl>
    <w:lvl w:ilvl="2" w:tplc="F9083980">
      <w:numFmt w:val="decimal"/>
      <w:lvlText w:val=""/>
      <w:lvlJc w:val="left"/>
    </w:lvl>
    <w:lvl w:ilvl="3" w:tplc="59AA4B18">
      <w:numFmt w:val="decimal"/>
      <w:lvlText w:val=""/>
      <w:lvlJc w:val="left"/>
    </w:lvl>
    <w:lvl w:ilvl="4" w:tplc="50A8C2A2">
      <w:numFmt w:val="decimal"/>
      <w:lvlText w:val=""/>
      <w:lvlJc w:val="left"/>
    </w:lvl>
    <w:lvl w:ilvl="5" w:tplc="782CCDDA">
      <w:numFmt w:val="decimal"/>
      <w:lvlText w:val=""/>
      <w:lvlJc w:val="left"/>
    </w:lvl>
    <w:lvl w:ilvl="6" w:tplc="98E61846">
      <w:numFmt w:val="decimal"/>
      <w:lvlText w:val=""/>
      <w:lvlJc w:val="left"/>
    </w:lvl>
    <w:lvl w:ilvl="7" w:tplc="845C5004">
      <w:numFmt w:val="decimal"/>
      <w:lvlText w:val=""/>
      <w:lvlJc w:val="left"/>
    </w:lvl>
    <w:lvl w:ilvl="8" w:tplc="F806B13C">
      <w:numFmt w:val="decimal"/>
      <w:lvlText w:val=""/>
      <w:lvlJc w:val="left"/>
    </w:lvl>
  </w:abstractNum>
  <w:num w:numId="1" w16cid:durableId="513305405">
    <w:abstractNumId w:val="0"/>
    <w:lvlOverride w:ilvl="0">
      <w:startOverride w:val="1"/>
    </w:lvlOverride>
  </w:num>
  <w:num w:numId="2" w16cid:durableId="26414980">
    <w:abstractNumId w:val="1"/>
    <w:lvlOverride w:ilvl="0">
      <w:startOverride w:val="1"/>
    </w:lvlOverride>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44"/>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87EAF"/>
    <w:rsid w:val="000D090C"/>
    <w:rsid w:val="00461DA5"/>
    <w:rsid w:val="00487EAF"/>
    <w:rsid w:val="008C6938"/>
    <w:rsid w:val="009A63D2"/>
    <w:rsid w:val="009D6DDF"/>
    <w:rsid w:val="00B409CC"/>
    <w:rsid w:val="00D03D81"/>
    <w:rsid w:val="00DA4F62"/>
    <w:rsid w:val="00F826AA"/>
    <w:rsid w:val="00F874D7"/>
  </w:rsids>
  <m:mathPr>
    <m:mathFont m:val="Cambria Math"/>
    <m:brkBin m:val="before"/>
    <m:brkBinSub m:val="--"/>
    <m:smallFrac m:val="0"/>
    <m:dispDef/>
    <m:lMargin m:val="0"/>
    <m:rMargin m:val="0"/>
    <m:defJc m:val="centerGroup"/>
    <m:wrapIndent m:val="1440"/>
    <m:intLim m:val="subSup"/>
    <m:naryLim m:val="undOvr"/>
  </m:mathPr>
  <w:themeFontLang w:val="en-SA" w:bidi="ar-SA"/>
  <w:clrSchemeMapping w:bg1="light1" w:t1="dark1" w:bg2="light2" w:t2="dark2" w:accent1="accent1" w:accent2="accent2" w:accent3="accent3" w:accent4="accent4" w:accent5="accent5" w:accent6="accent6" w:hyperlink="hyperlink" w:followedHyperlink="followedHyperlink"/>
  <w:decimalSymbol w:val="."/>
  <w:listSeparator w:val=","/>
  <w14:docId w14:val="03C913E0"/>
  <w15:docId w15:val="{96F8AB3E-2820-D247-ACBC-D09DBDF5CC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imes New Roman" w:eastAsia="Times New Roman" w:hAnsi="Times New Roman" w:cs="Times New Roman"/>
        <w:color w:val="1A1A1A"/>
        <w:sz w:val="24"/>
        <w:szCs w:val="24"/>
        <w:lang w:val="en-SA" w:eastAsia="en-US" w:bidi="ar-SA"/>
      </w:rPr>
    </w:rPrDefault>
    <w:pPrDefault>
      <w:pPr>
        <w:spacing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outlineLvl w:val="0"/>
    </w:pPr>
    <w:rPr>
      <w:b/>
      <w:bCs/>
      <w:sz w:val="32"/>
      <w:szCs w:val="32"/>
    </w:rPr>
  </w:style>
  <w:style w:type="paragraph" w:styleId="Heading2">
    <w:name w:val="heading 2"/>
    <w:uiPriority w:val="9"/>
    <w:unhideWhenUsed/>
    <w:qFormat/>
    <w:pPr>
      <w:outlineLvl w:val="1"/>
    </w:pPr>
    <w:rPr>
      <w:b/>
      <w:bCs/>
      <w:sz w:val="26"/>
      <w:szCs w:val="26"/>
    </w:rPr>
  </w:style>
  <w:style w:type="paragraph" w:styleId="Heading3">
    <w:name w:val="heading 3"/>
    <w:uiPriority w:val="9"/>
    <w:unhideWhenUsed/>
    <w:qFormat/>
    <w:pPr>
      <w:outlineLvl w:val="2"/>
    </w:pPr>
    <w:rPr>
      <w:b/>
      <w:bCs/>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pPr>
      <w:spacing w:line="240" w:lineRule="auto"/>
    </w:pPr>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pPr>
      <w:spacing w:line="240" w:lineRule="auto"/>
    </w:pPr>
    <w:rPr>
      <w:sz w:val="20"/>
      <w:szCs w:val="20"/>
    </w:rPr>
  </w:style>
  <w:style w:type="character" w:customStyle="1" w:styleId="EndnoteTextChar">
    <w:name w:val="Endnote Text Char"/>
    <w:link w:val="EndnoteText"/>
    <w:uiPriority w:val="99"/>
    <w:semiHidden/>
    <w:unhideWhenUsed/>
    <w:rPr>
      <w:sz w:val="20"/>
      <w:szCs w:val="20"/>
    </w:rPr>
  </w:style>
  <w:style w:type="paragraph" w:styleId="TOC1">
    <w:name w:val="toc 1"/>
    <w:basedOn w:val="Normal"/>
    <w:next w:val="Normal"/>
    <w:autoRedefine/>
    <w:uiPriority w:val="39"/>
    <w:unhideWhenUsed/>
    <w:rsid w:val="00D03D81"/>
    <w:pPr>
      <w:spacing w:after="100"/>
    </w:pPr>
  </w:style>
  <w:style w:type="paragraph" w:styleId="TOC2">
    <w:name w:val="toc 2"/>
    <w:basedOn w:val="Normal"/>
    <w:next w:val="Normal"/>
    <w:autoRedefine/>
    <w:uiPriority w:val="39"/>
    <w:unhideWhenUsed/>
    <w:rsid w:val="00D03D81"/>
    <w:pPr>
      <w:spacing w:after="100"/>
      <w:ind w:left="240"/>
    </w:pPr>
  </w:style>
  <w:style w:type="paragraph" w:styleId="TOC3">
    <w:name w:val="toc 3"/>
    <w:basedOn w:val="Normal"/>
    <w:next w:val="Normal"/>
    <w:autoRedefine/>
    <w:uiPriority w:val="39"/>
    <w:unhideWhenUsed/>
    <w:rsid w:val="00D03D81"/>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6</TotalTime>
  <Pages>29</Pages>
  <Words>8398</Words>
  <Characters>47874</Characters>
  <Application>Microsoft Office Word</Application>
  <DocSecurity>0</DocSecurity>
  <Lines>398</Lines>
  <Paragraphs>112</Paragraphs>
  <ScaleCrop>false</ScaleCrop>
  <Company/>
  <LinksUpToDate>false</LinksUpToDate>
  <CharactersWithSpaces>56160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Impact of Digital Transformation on Operational Efficiency in SMEs in Riyadh</dc:title>
  <dc:creator>Bassam Imam Gaffer Osman</dc:creator>
  <dc:description>MBA Final Year Research Project — Chapters One and Two</dc:description>
  <cp:lastModifiedBy>Office</cp:lastModifiedBy>
  <cp:revision>4</cp:revision>
  <dcterms:created xsi:type="dcterms:W3CDTF">2026-08-13T20:06:00Z</dcterms:created>
  <dcterms:modified xsi:type="dcterms:W3CDTF">2026-08-13T21:00:00Z</dcterms:modified>
</cp:coreProperties>
</file>