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7529649A" w:rsidR="00D32F52" w:rsidRPr="004E54ED" w:rsidRDefault="006E2A1D" w:rsidP="006E2A1D">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4E54ED">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1EE40B4B">
            <wp:simplePos x="0" y="0"/>
            <wp:positionH relativeFrom="margin">
              <wp:posOffset>5715</wp:posOffset>
            </wp:positionH>
            <wp:positionV relativeFrom="margin">
              <wp:posOffset>7620</wp:posOffset>
            </wp:positionV>
            <wp:extent cx="1830986" cy="16992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986" cy="1699260"/>
                    </a:xfrm>
                    <a:prstGeom prst="rect">
                      <a:avLst/>
                    </a:prstGeom>
                  </pic:spPr>
                </pic:pic>
              </a:graphicData>
            </a:graphic>
            <wp14:sizeRelH relativeFrom="margin">
              <wp14:pctWidth>0</wp14:pctWidth>
            </wp14:sizeRelH>
            <wp14:sizeRelV relativeFrom="margin">
              <wp14:pctHeight>0</wp14:pctHeight>
            </wp14:sizeRelV>
          </wp:anchor>
        </w:drawing>
      </w:r>
      <w:r w:rsidR="00D32F52" w:rsidRPr="004E54ED">
        <w:rPr>
          <w:rFonts w:ascii="Sakkal Majalla" w:eastAsia="Calibri" w:hAnsi="Sakkal Majalla" w:cs="Sakkal Majalla"/>
          <w:b/>
          <w:bCs/>
          <w:color w:val="000000" w:themeColor="text1"/>
          <w:sz w:val="32"/>
          <w:szCs w:val="32"/>
          <w:rtl/>
          <w:lang w:bidi="ar-EG"/>
        </w:rPr>
        <w:t xml:space="preserve">جامعة ميدأوشن </w:t>
      </w:r>
    </w:p>
    <w:p w14:paraId="1D708D32" w14:textId="3376F1DC" w:rsidR="00D32F52" w:rsidRPr="004E54ED" w:rsidRDefault="00D32F52" w:rsidP="006E2A1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E54ED">
        <w:rPr>
          <w:rFonts w:ascii="Sakkal Majalla" w:eastAsia="Calibri" w:hAnsi="Sakkal Majalla" w:cs="Sakkal Majalla"/>
          <w:b/>
          <w:bCs/>
          <w:color w:val="000000" w:themeColor="text1"/>
          <w:sz w:val="32"/>
          <w:szCs w:val="32"/>
          <w:rtl/>
          <w:lang w:bidi="ar-EG"/>
        </w:rPr>
        <w:t xml:space="preserve">كلية الإدارة </w:t>
      </w:r>
    </w:p>
    <w:p w14:paraId="01E57895" w14:textId="3902C068" w:rsidR="00D32F52" w:rsidRPr="004E54ED" w:rsidRDefault="00D32F52" w:rsidP="006E2A1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E54ED">
        <w:rPr>
          <w:rFonts w:ascii="Sakkal Majalla" w:eastAsia="Calibri" w:hAnsi="Sakkal Majalla" w:cs="Sakkal Majalla"/>
          <w:b/>
          <w:bCs/>
          <w:color w:val="000000" w:themeColor="text1"/>
          <w:sz w:val="32"/>
          <w:szCs w:val="32"/>
          <w:rtl/>
          <w:lang w:bidi="ar-EG"/>
        </w:rPr>
        <w:t xml:space="preserve">قسم / </w:t>
      </w:r>
      <w:r w:rsidR="00BD1FA5" w:rsidRPr="004E54ED">
        <w:rPr>
          <w:rFonts w:ascii="Sakkal Majalla" w:eastAsia="Calibri" w:hAnsi="Sakkal Majalla" w:cs="Sakkal Majalla"/>
          <w:b/>
          <w:bCs/>
          <w:color w:val="000000" w:themeColor="text1"/>
          <w:sz w:val="32"/>
          <w:szCs w:val="32"/>
          <w:rtl/>
          <w:lang w:bidi="ar-EG"/>
        </w:rPr>
        <w:t>موارد بشرية</w:t>
      </w:r>
    </w:p>
    <w:p w14:paraId="5B4F8F32" w14:textId="77777777" w:rsidR="00D32F52" w:rsidRPr="004E54ED" w:rsidRDefault="00D32F52" w:rsidP="006E2A1D">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7E825D48" w14:textId="2A58E120" w:rsidR="003B2FC5" w:rsidRPr="004E54ED" w:rsidRDefault="004E0F8B" w:rsidP="006E2A1D">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4E54ED">
        <w:rPr>
          <w:rFonts w:ascii="Sakkal Majalla" w:eastAsia="Calibri" w:hAnsi="Sakkal Majalla" w:cs="Sakkal Majalla"/>
          <w:b/>
          <w:bCs/>
          <w:color w:val="000000" w:themeColor="text1"/>
          <w:sz w:val="40"/>
          <w:szCs w:val="40"/>
          <w:rtl/>
        </w:rPr>
        <w:t>أثر السياسات المرنة في العمل على تعزيز الولاء التنظيمي: دراسة ميدانية بعد تطبيق نظام العمل عن بُعد</w:t>
      </w:r>
    </w:p>
    <w:p w14:paraId="3AAB7D3D" w14:textId="36DB72B7" w:rsidR="00D32F52" w:rsidRPr="004E54ED" w:rsidRDefault="00D32F52"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E54ED">
        <w:rPr>
          <w:rFonts w:ascii="Sakkal Majalla" w:eastAsia="Calibri" w:hAnsi="Sakkal Majalla" w:cs="Sakkal Majalla"/>
          <w:b/>
          <w:bCs/>
          <w:color w:val="000000" w:themeColor="text1"/>
          <w:sz w:val="36"/>
          <w:szCs w:val="36"/>
          <w:rtl/>
          <w:lang w:bidi="ar-EG"/>
        </w:rPr>
        <w:t>إعداد الطالب/</w:t>
      </w:r>
    </w:p>
    <w:p w14:paraId="5FF072D6" w14:textId="36024F32" w:rsidR="00D32F52" w:rsidRPr="004E54ED" w:rsidRDefault="00BD1FA5"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E54ED">
        <w:rPr>
          <w:rFonts w:ascii="Sakkal Majalla" w:eastAsia="Calibri" w:hAnsi="Sakkal Majalla" w:cs="Sakkal Majalla"/>
          <w:b/>
          <w:bCs/>
          <w:color w:val="000000" w:themeColor="text1"/>
          <w:sz w:val="36"/>
          <w:szCs w:val="36"/>
          <w:rtl/>
          <w:lang w:bidi="ar-EG"/>
        </w:rPr>
        <w:t>عصام فواز صنوبر</w:t>
      </w:r>
    </w:p>
    <w:p w14:paraId="0E15C69A" w14:textId="2D92060D" w:rsidR="00D32F52" w:rsidRPr="004E54ED" w:rsidRDefault="00BD1FA5"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E54ED">
        <w:rPr>
          <w:rFonts w:ascii="Sakkal Majalla" w:eastAsia="Calibri" w:hAnsi="Sakkal Majalla" w:cs="Sakkal Majalla"/>
          <w:b/>
          <w:bCs/>
          <w:color w:val="000000" w:themeColor="text1"/>
          <w:sz w:val="36"/>
          <w:szCs w:val="36"/>
          <w:rtl/>
          <w:lang w:bidi="ar-EG"/>
        </w:rPr>
        <w:t>251002073</w:t>
      </w:r>
    </w:p>
    <w:p w14:paraId="7470BEA2" w14:textId="77777777" w:rsidR="00D32F52" w:rsidRPr="004E54ED" w:rsidRDefault="00D32F52"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E54ED">
        <w:rPr>
          <w:rFonts w:ascii="Sakkal Majalla" w:eastAsia="Calibri" w:hAnsi="Sakkal Majalla" w:cs="Sakkal Majalla"/>
          <w:b/>
          <w:bCs/>
          <w:color w:val="000000" w:themeColor="text1"/>
          <w:sz w:val="36"/>
          <w:szCs w:val="36"/>
          <w:rtl/>
          <w:lang w:bidi="ar-EG"/>
        </w:rPr>
        <w:t>إشراف/</w:t>
      </w:r>
    </w:p>
    <w:p w14:paraId="244E5200" w14:textId="77777777" w:rsidR="00D32F52" w:rsidRPr="004E54ED" w:rsidRDefault="00D32F52"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E54ED">
        <w:rPr>
          <w:rFonts w:ascii="Sakkal Majalla" w:eastAsia="Calibri" w:hAnsi="Sakkal Majalla" w:cs="Sakkal Majalla"/>
          <w:b/>
          <w:bCs/>
          <w:color w:val="000000" w:themeColor="text1"/>
          <w:sz w:val="36"/>
          <w:szCs w:val="36"/>
          <w:rtl/>
          <w:lang w:bidi="ar-EG"/>
        </w:rPr>
        <w:t>د. الفيصل عبد الحميد محمد حسن</w:t>
      </w:r>
    </w:p>
    <w:p w14:paraId="6BAC9B4B" w14:textId="1BCCB9D7" w:rsidR="00D32F52" w:rsidRPr="004E54ED" w:rsidRDefault="006E2A1D"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E54ED">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4E54ED" w:rsidRDefault="00D32F52"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E54ED">
        <w:rPr>
          <w:rFonts w:ascii="Sakkal Majalla" w:eastAsia="Calibri" w:hAnsi="Sakkal Majalla" w:cs="Sakkal Majalla"/>
          <w:b/>
          <w:bCs/>
          <w:color w:val="000000" w:themeColor="text1"/>
          <w:sz w:val="36"/>
          <w:szCs w:val="36"/>
          <w:rtl/>
          <w:lang w:bidi="ar-EG"/>
        </w:rPr>
        <w:t>العام الدراسي:</w:t>
      </w:r>
    </w:p>
    <w:p w14:paraId="7B1F97D7" w14:textId="77777777" w:rsidR="006E2A1D" w:rsidRPr="004E54ED" w:rsidRDefault="006E2A1D" w:rsidP="006E2A1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6E2A1D" w:rsidRPr="004E54ED" w:rsidSect="006E2A1D">
          <w:type w:val="continuous"/>
          <w:pgSz w:w="11907" w:h="16840" w:code="9"/>
          <w:pgMar w:top="1440" w:right="1985" w:bottom="1440" w:left="1418" w:header="720" w:footer="720" w:gutter="567"/>
          <w:pgNumType w:fmt="arabicAbjad" w:start="1"/>
          <w:cols w:space="708"/>
          <w:bidi/>
          <w:rtlGutter/>
          <w:docGrid w:linePitch="360"/>
        </w:sectPr>
      </w:pPr>
      <w:r w:rsidRPr="004E54ED">
        <w:rPr>
          <w:rFonts w:ascii="Sakkal Majalla" w:eastAsia="Calibri" w:hAnsi="Sakkal Majalla" w:cs="Sakkal Majalla" w:hint="cs"/>
          <w:b/>
          <w:bCs/>
          <w:color w:val="000000" w:themeColor="text1"/>
          <w:sz w:val="36"/>
          <w:szCs w:val="36"/>
          <w:rtl/>
          <w:lang w:bidi="ar-EG"/>
        </w:rPr>
        <w:t xml:space="preserve">1447 </w:t>
      </w:r>
      <w:r w:rsidRPr="004E54ED">
        <w:rPr>
          <w:rFonts w:ascii="Sakkal Majalla" w:eastAsia="Calibri" w:hAnsi="Sakkal Majalla" w:cs="Sakkal Majalla"/>
          <w:b/>
          <w:bCs/>
          <w:color w:val="000000" w:themeColor="text1"/>
          <w:sz w:val="36"/>
          <w:szCs w:val="36"/>
          <w:rtl/>
          <w:lang w:bidi="ar-EG"/>
        </w:rPr>
        <w:t>–</w:t>
      </w:r>
      <w:r w:rsidRPr="004E54ED">
        <w:rPr>
          <w:rFonts w:ascii="Sakkal Majalla" w:eastAsia="Calibri" w:hAnsi="Sakkal Majalla" w:cs="Sakkal Majalla" w:hint="cs"/>
          <w:b/>
          <w:bCs/>
          <w:color w:val="000000" w:themeColor="text1"/>
          <w:sz w:val="36"/>
          <w:szCs w:val="36"/>
          <w:rtl/>
          <w:lang w:bidi="ar-EG"/>
        </w:rPr>
        <w:t xml:space="preserve"> 2025</w:t>
      </w:r>
    </w:p>
    <w:p w14:paraId="7B47E026" w14:textId="094AD918" w:rsidR="006E2A1D" w:rsidRPr="004E54ED" w:rsidRDefault="006E2A1D" w:rsidP="0023500B">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4200976"/>
      <w:r w:rsidRPr="004E54ED">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17772D7C" w14:textId="5D6D3250" w:rsidR="006E2A1D" w:rsidRPr="004E54ED" w:rsidRDefault="006E2A1D" w:rsidP="0023500B">
      <w:pPr>
        <w:bidi/>
        <w:spacing w:before="100" w:beforeAutospacing="1" w:after="100" w:afterAutospacing="1" w:line="360" w:lineRule="auto"/>
        <w:outlineLvl w:val="1"/>
        <w:rPr>
          <w:rFonts w:ascii="Sakkal Majalla" w:eastAsia="Calibri" w:hAnsi="Sakkal Majalla" w:cs="Sakkal Majalla"/>
          <w:b/>
          <w:bCs/>
          <w:color w:val="000000" w:themeColor="text1"/>
          <w:sz w:val="36"/>
          <w:szCs w:val="36"/>
          <w:rtl/>
          <w:lang w:bidi="ar-EG"/>
        </w:rPr>
      </w:pPr>
      <w:bookmarkStart w:id="1" w:name="_Toc214200977"/>
      <w:r w:rsidRPr="004E54ED">
        <w:rPr>
          <w:rFonts w:ascii="Sakkal Majalla" w:eastAsia="Calibri" w:hAnsi="Sakkal Majalla" w:cs="Sakkal Majalla" w:hint="cs"/>
          <w:b/>
          <w:bCs/>
          <w:color w:val="000000" w:themeColor="text1"/>
          <w:sz w:val="36"/>
          <w:szCs w:val="36"/>
          <w:rtl/>
          <w:lang w:bidi="ar-EG"/>
        </w:rPr>
        <w:t>1.1 المقدمة</w:t>
      </w:r>
      <w:bookmarkEnd w:id="1"/>
      <w:r w:rsidRPr="004E54ED">
        <w:rPr>
          <w:rFonts w:ascii="Sakkal Majalla" w:eastAsia="Calibri" w:hAnsi="Sakkal Majalla" w:cs="Sakkal Majalla" w:hint="cs"/>
          <w:b/>
          <w:bCs/>
          <w:color w:val="000000" w:themeColor="text1"/>
          <w:sz w:val="36"/>
          <w:szCs w:val="36"/>
          <w:rtl/>
          <w:lang w:bidi="ar-EG"/>
        </w:rPr>
        <w:t xml:space="preserve"> </w:t>
      </w:r>
    </w:p>
    <w:p w14:paraId="252696B2" w14:textId="3102F3B6" w:rsidR="004E0F8B"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في ظل التحولات المتسارعة التي يشهدها سوق العمل الحديث، أصبح من الضروري على المنظمات إعادة النظر في الأساليب التقليدية لإدارة الموارد البشرية، والبحث عن آليات أكثر مرونة تلائم التغيرات الاجتماعية، والتكنولوجية، والاقتصادية المتلاحقة. ومن أبرز هذه التوجهات المعاصرة ما يُعرف بـ "السياسات المرنة في العمل"، والتي تشمل مجموعة من الإجراءات التي تتيح للموظفين مرونة في أداء مهامهم، سواء من حيث توقيت العمل، أو مكانه، أو أساليبه، مع المحافظة في الوقت ذاته على الإنتاجية والكفاءة المطلوبة. وتشمل هذه السياسات، على سبيل المثال، نظام العمل عن بُعد، ساعات العمل المرنة، الدوام الجزئي، تقاسم الوظائف، والإجازات المرنة، وغيرها من النماذج التي تضمن تحقيق التوازن بين الحياة المهنية والشخصية</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(الربايعة، 2023)</w:t>
      </w:r>
    </w:p>
    <w:p w14:paraId="66B1CE52" w14:textId="35781758" w:rsidR="004E0F8B"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لقد أظهرت العديد من الدراسات المعاصرة أن تبنّي السياسات المرنة في بيئة العمل لا يقتصر أثره على تحسين جودة حياة العاملين فحسب، بل يمتد ليشمل تعزيز انتمائهم للمنظمة، وزيادة رضاهم الوظيفي، ورفع مستوى التزامهم تجاه الأهداف المؤسسية. إذ تُسهم هذه السياسات في خلق بيئة عمل أكثر دعمًا واحتواءً، وتُظهر اهتمام الإدارة العليا بمراعاة احتياجات الموظفين الفردية، وهو ما ينعكس بشكل مباشر على الولاء التنظيمي، بوصفه أحد أهم المحددات في استقرار القوى العاملة وفعالية الأداء المؤسسي. فالولاء التنظيمي لا يقتصر على مجرد البقاء في الوظيفة، بل يتجلى في استعداد الموظف لبذل الجهد الإضافي، وتمثيل المنظمة بصورة إيجابية، والمشاركة الفعالة في دعم استراتيجياتها ورؤاها</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(زقوت، 2021)</w:t>
      </w:r>
    </w:p>
    <w:p w14:paraId="7A4871CE" w14:textId="4C8E707D" w:rsidR="003B2FC5"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 xml:space="preserve">من هذا المنطلق، تكتسب دراسة العلاقة بين السياسات المرنة والولاء التنظيمي أهمية متزايدة في البيئة التنظيمية المعاصرة، لا سيما في المؤسسات التي تسعى إلى تحقيق التميز والاستدامة. كما تطرح هذه الدراسة تساؤلات جوهرية حول مدى تأثير هذه السياسات في مكونات الولاء التنظيمي الثلاثة: العاطفي، والمستمر، والمعياري، وهل تسهم المرونة التنظيمية فعلًا في تعزيز الرغبة الذاتية لدى الموظف للاستمرار في </w:t>
      </w:r>
      <w:r w:rsidRPr="004E54ED">
        <w:rPr>
          <w:rFonts w:ascii="Sakkal Majalla" w:eastAsia="Calibri" w:hAnsi="Sakkal Majalla" w:cs="Sakkal Majalla"/>
          <w:color w:val="000000" w:themeColor="text1"/>
          <w:sz w:val="28"/>
          <w:szCs w:val="28"/>
          <w:rtl/>
          <w:lang w:bidi="ar-EG"/>
        </w:rPr>
        <w:lastRenderedPageBreak/>
        <w:t>العمل، أم أنها مجرد حلول ظرفية قصيرة الأمد؟ إن الإجابة عن مثل هذه التساؤلات تمثل إضافة حقيقية للأدبيات الإدارية، وتسهم في تطوير السياسات الداخلية للمؤسسات، بما يحقق التوازن المطلوب بين مصالح المنظمة وتطلعات العاملين فيها.</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(عبدالرحيم، 2022)</w:t>
      </w:r>
    </w:p>
    <w:p w14:paraId="38670802" w14:textId="4AE4D84C" w:rsidR="004E0F8B"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في خضمّ التغيرات المتسارعة التي تشهدها بيئة العمل المعاصرة، أصبحت المنظمات مطالبة بتبني مفاهيم وأساليب إدارية جديدة تتلاءم مع تحديات القرن الحادي والعشرين، وتستجيب لتوقعات القوى العاملة المتطورة باستمرار. ومن بين هذه الأساليب التي حظيت باهتمام واسع في السنوات الأخيرة، برز مفهوم "السياسات المرنة في العمل" باعتباره أحد أبرز الأدوات التي تمكّن المؤسسات من تحسين أدائها وتعزيز رضا موظفيها، في إطار من التوازن بين المتطلبات التنظيمية واحتياجات الأفراد</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(أبو تايه، 2022)</w:t>
      </w:r>
    </w:p>
    <w:p w14:paraId="352F58C7" w14:textId="207A4951" w:rsidR="004E0F8B"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تشير السياسات المرنة إلى مجموعة من الترتيبات التي تتيح للموظف قدراً من الحرية في كيفية أداء مهامه، دون أن يؤثر ذلك سلباً على جودة العمل أو إنتاجيته. وتشمل هذه السياسات نماذج مثل: العمل عن بعد، والدوام المرن، وتقليص أيام العمل، والدوام الجزئي، والتبادل الوظيفي، والعمل القائم على النتائج بدلاً من عدد الساعات، بالإضافة إلى إجازات مرنة وفقاً لاحتياجات الموظفين الشخصية أو الأسرية. وتعكس هذه الممارسات توجهاً حديثاً في إدارة الموارد البشرية، يستند إلى مبدأ أن الموظف الأكثر رضا واستقراراً هو الأكثر التزاماً وإنتاجية</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(المطوق، 2020)</w:t>
      </w:r>
    </w:p>
    <w:p w14:paraId="2D77FB70" w14:textId="102C1DF9" w:rsidR="004E0F8B"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لقد دفعت التحولات الاقتصادية والاجتماعية، إلى جانب التقدم التكنولوجي المتسارع، الكثير من المنظمات إلى مراجعة هياكلها التنظيمية وسياساتها التقليدية. فلم يعد يُنظر إلى المرونة في العمل كخيار ثانوي أو امتياز تقدمه المؤسسة، بل أصبحت ضرورة استراتيجية تفرضها التغيرات في طبيعة الأعمال وسلوكيات الموظفين، خاصة بعد ما أظهرته تجارب عديدة من نجاح لنظم العمل المرن خلال الأزمات العالمية مثل جائحة "كوفيد-19". كما أن دخول الأجيال الجديدة إلى سوق العمل، بما تحمله من تطلعات مختلفة نحو الاستقلالية والتوازن بين الحياة والعمل، شكّل دافعاً إضافياً لاعتماد هذه السياسات</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(الحوامدة، 2024)</w:t>
      </w:r>
    </w:p>
    <w:p w14:paraId="668E040F" w14:textId="00CA8C4D" w:rsidR="004E0F8B"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lastRenderedPageBreak/>
        <w:t>من جانب آخر، فإن السياسات المرنة لا تحقق الفائدة فقط للموظف، بل تُعد أيضًا أداة مهمة في تعزيز قدرة المؤسسات على جذب الكفاءات والاحتفاظ بها، وتحقيق مستويات أعلى من الرضا الوظيفي والولاء التنظيمي. فهي تخلق مناخاً تنظيمياً مشجعاً، يقوم على الثقة والتمكين والاحترام المتبادل، ما يؤدي إلى تحسين العلاقات الداخلية وتقليل مستويات التوتر والصراع، وبالتالي رفع فعالية الأداء الفردي والجماعي على حد سواء</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(الجرية، 2020)</w:t>
      </w:r>
    </w:p>
    <w:p w14:paraId="77D6C538" w14:textId="54ECBD94" w:rsidR="004E0F8B" w:rsidRPr="004E54ED" w:rsidRDefault="004E0F8B"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وعليه، فإن تناول موضوع السياسات المرنة في العمل يُعدّ ضرورة ملحة لفهم أبعادها وانعكاساتها على بيئة العمل المعاصرة، خاصة في ظل الاتجاه العالمي نحو بناء منظمات أكثر استجابة ومرونة واستدامة. كما أن دراسة هذا المفهوم تفتح المجال لتقييم مدى جاهزية المؤسسات لاعتماد مثل هذه السياسات، وتحديد التحديات التي قد تعيق تطبيقها، إلى جانب التعرف على أثرها في تحقيق أهداف استراتيجية تتجاوز تحسين الأداء لتصل إلى بناء ثقافة تنظيمية متوازنة ومحفزة للنمو والابتكار.</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(البشابشة، 2024)</w:t>
      </w:r>
    </w:p>
    <w:p w14:paraId="5AE95B83" w14:textId="67D3BF4A" w:rsidR="006B10E4"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4200978"/>
      <w:r w:rsidRPr="004E54ED">
        <w:rPr>
          <w:rFonts w:ascii="Sakkal Majalla" w:eastAsia="Calibri" w:hAnsi="Sakkal Majalla" w:cs="Sakkal Majalla" w:hint="cs"/>
          <w:b/>
          <w:bCs/>
          <w:color w:val="000000" w:themeColor="text1"/>
          <w:sz w:val="36"/>
          <w:szCs w:val="36"/>
          <w:rtl/>
          <w:lang w:bidi="ar-EG"/>
        </w:rPr>
        <w:t xml:space="preserve">2.1 </w:t>
      </w:r>
      <w:r w:rsidR="006B10E4" w:rsidRPr="004E54ED">
        <w:rPr>
          <w:rFonts w:ascii="Sakkal Majalla" w:eastAsia="Calibri" w:hAnsi="Sakkal Majalla" w:cs="Sakkal Majalla"/>
          <w:b/>
          <w:bCs/>
          <w:color w:val="000000" w:themeColor="text1"/>
          <w:sz w:val="36"/>
          <w:szCs w:val="36"/>
          <w:rtl/>
          <w:lang w:bidi="ar-EG"/>
        </w:rPr>
        <w:t>مشكلة الدراسة</w:t>
      </w:r>
      <w:bookmarkEnd w:id="2"/>
    </w:p>
    <w:p w14:paraId="5AEF819A" w14:textId="619271F0" w:rsidR="00411A34"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تشهد بيئة العمل في العصر الحديث تغيرات متسارعة ومتعددة الأوجه، فرضتها العولمة والتطورات التكنولوجية وتبدل أنماط حياة الأفراد، مما أدى إلى تحوّل جذري في توقعات العاملين من منظماتهم. فلم تعد الأجور والحوافز المالية وحدها كافية لضمان ولاء الموظفين وبقائهم داخل المؤسسة، بل أصبحت القضايا المرتبطة بجودة الحياة الوظيفية، والتوازن بين العمل والحياة الشخصية، والمرونة في أداء المهام تحتل مكانة متقدمة في أولوياتهم. وفي ظل هذه المعطيات، برزت السياسات المرنة في العمل كأحد أهم الممارسات الحديثة في إدارة الموارد البشرية، لما لها من قدرة على تلبية تطلعات العاملين وتحقيق درجة أعلى من التوافق بين احتياجاتهم الفردية ومتطلبات العمل</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(الزبون، 2021)</w:t>
      </w:r>
    </w:p>
    <w:p w14:paraId="47A8E4E9" w14:textId="31E303B4" w:rsidR="00411A34"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 xml:space="preserve">وعلى الرغم من التوسع التدريجي في تطبيق السياسات المرنة في عدد من المنظمات، لا سيما في القطاعات الخاصة والدول المتقدمة، إلا أن العديد من المؤسسات - خاصة في العالم العربي - لا تزال تتبنى أنماطًا تقليدية في إدارة العمل، تقوم على الجداول الزمنية الجامدة والحضور المادي والرقابة المباشرة. هذا </w:t>
      </w:r>
      <w:r w:rsidRPr="004E54ED">
        <w:rPr>
          <w:rFonts w:ascii="Sakkal Majalla" w:eastAsia="Calibri" w:hAnsi="Sakkal Majalla" w:cs="Sakkal Majalla"/>
          <w:color w:val="000000" w:themeColor="text1"/>
          <w:sz w:val="28"/>
          <w:szCs w:val="28"/>
          <w:rtl/>
          <w:lang w:bidi="ar-EG"/>
        </w:rPr>
        <w:lastRenderedPageBreak/>
        <w:t>النمط الإداري لا يتناسب بالضرورة مع متطلبات العصر، بل قد يسهم في خلق حالة من التوتر الوظيفي، والشعور بعدم التقدير، وضعف الدافعية، وهو ما يؤدي إلى انخفاض الولاء التنظيمي، وارتفاع معدلات التسرب الوظيفي، وتراجع مستوى الالتزام المؤسسي</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(أشتية، 2023)</w:t>
      </w:r>
    </w:p>
    <w:p w14:paraId="2247214F" w14:textId="7925E017" w:rsidR="00411A34"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تتفاقم هذه الإشكالية في ضوء تزايد المنافسة في سوق العمل، وسعي الكفاءات للانضمام إلى بيئات عمل أكثر دعماً ومرونة، ما يجعل من السياسات المرنة أداة استراتيجية لتعزيز الانتماء والولاء التنظيمي. فالموظف الذي يشعر بأن منظمته تدعم احتياجاته الشخصية والعائلية، وتثق بقدرته على إدارة وقته وأداء مهامه بكفاءة، يكون أكثر التزاماً بأهداف المؤسسة، وأقل ميلاً للبحث عن فرص بديلة. ومن هنا، تبرز الحاجة إلى استقصاء مدى تأثير تطبيق السياسات المرنة في بيئة العمل على درجة الولاء التنظيمي لدى الموظفين، باعتبار الولاء عاملاً حيوياً في تعزيز الأداء المؤسسي، وتقليل تكلفة الدوران الوظيفي، وضمان استدامة الموارد البشرية</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(الخطيب، 2023)</w:t>
      </w:r>
    </w:p>
    <w:p w14:paraId="2478D1F8" w14:textId="2CD0D629" w:rsidR="00411A34"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لكن رغم الأهمية المتزايدة لهذا الموضوع، يلاحظ وجود فجوة معرفية في الأدبيات العربية التي تناولت العلاقة بين السياسات المرنة والولاء التنظيمي، خاصة من حيث دراسة الأثر الفعلي لتلك السياسات على مشاعر الانتماء والارتباط بالمنظمة. وهذا ما يدفع إلى طرح التساؤل المحوري التالي: إلى أي مدى تسهم السياسات المرنة في بيئة العمل في تعزيز الولاء التنظيمي لدى العاملين؟ ويتفرع عن هذا السؤال عدد من التساؤلات الفرعية التي تتناول أبعاد السياسات المرنة المختلفة (مثل ساعات العمل المرنة، والعمل عن بعد، والإجازات المرنة)، ومدى تأثير كل منها في تشكيل الولاء بشقيه العاطفي والسلوكي</w:t>
      </w:r>
      <w:r w:rsidRPr="004E54ED">
        <w:rPr>
          <w:rFonts w:ascii="Sakkal Majalla" w:eastAsia="Calibri" w:hAnsi="Sakkal Majalla" w:cs="Sakkal Majalla"/>
          <w:color w:val="000000" w:themeColor="text1"/>
          <w:sz w:val="28"/>
          <w:szCs w:val="28"/>
          <w:lang w:bidi="ar-EG"/>
        </w:rPr>
        <w:t>.</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(حاج محمد، 2021)</w:t>
      </w:r>
    </w:p>
    <w:p w14:paraId="1DDDB2CF" w14:textId="57FAEEDF" w:rsidR="00510EFA"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وعليه، تنبع أهمية هذه الدراسة من سعيها إلى سد هذه الفجوة البحثية، وتقديم تحليل معمق للعلاقة بين السياسات المرنة في العمل ومستوى الولاء التنظيمي، بما يمكّن صُنّاع القرار من تبني سياسات أكثر فاعلية، تستجيب لتحديات الموارد البشرية وتعزز من استقرار واستدامة المنظمات.</w:t>
      </w:r>
      <w:r w:rsidR="000418BB" w:rsidRPr="004E54ED">
        <w:rPr>
          <w:rFonts w:ascii="Sakkal Majalla" w:hAnsi="Sakkal Majalla" w:cs="Sakkal Majalla"/>
          <w:color w:val="000000" w:themeColor="text1"/>
          <w:sz w:val="28"/>
          <w:szCs w:val="28"/>
          <w:rtl/>
        </w:rPr>
        <w:t xml:space="preserve"> </w:t>
      </w:r>
      <w:r w:rsidR="000418BB" w:rsidRPr="004E54ED">
        <w:rPr>
          <w:rFonts w:ascii="Sakkal Majalla" w:eastAsia="Calibri" w:hAnsi="Sakkal Majalla" w:cs="Sakkal Majalla"/>
          <w:color w:val="000000" w:themeColor="text1"/>
          <w:sz w:val="28"/>
          <w:szCs w:val="28"/>
          <w:rtl/>
          <w:lang w:bidi="ar-EG"/>
        </w:rPr>
        <w:t>(حمد، 2020)</w:t>
      </w:r>
    </w:p>
    <w:p w14:paraId="664B8C47" w14:textId="38DC3956" w:rsidR="00A94E52"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01352812"/>
      <w:bookmarkStart w:id="4" w:name="_Toc214200979"/>
      <w:r w:rsidRPr="004E54ED">
        <w:rPr>
          <w:rFonts w:ascii="Sakkal Majalla" w:eastAsia="Calibri" w:hAnsi="Sakkal Majalla" w:cs="Sakkal Majalla" w:hint="cs"/>
          <w:b/>
          <w:bCs/>
          <w:color w:val="000000" w:themeColor="text1"/>
          <w:sz w:val="36"/>
          <w:szCs w:val="36"/>
          <w:rtl/>
          <w:lang w:bidi="ar-EG"/>
        </w:rPr>
        <w:t xml:space="preserve">3.1 </w:t>
      </w:r>
      <w:r w:rsidR="00A94E52" w:rsidRPr="004E54ED">
        <w:rPr>
          <w:rFonts w:ascii="Sakkal Majalla" w:eastAsia="Calibri" w:hAnsi="Sakkal Majalla" w:cs="Sakkal Majalla"/>
          <w:b/>
          <w:bCs/>
          <w:color w:val="000000" w:themeColor="text1"/>
          <w:sz w:val="36"/>
          <w:szCs w:val="36"/>
          <w:rtl/>
          <w:lang w:bidi="ar-EG"/>
        </w:rPr>
        <w:t>أهمية الدراسة</w:t>
      </w:r>
      <w:bookmarkEnd w:id="3"/>
      <w:bookmarkEnd w:id="4"/>
    </w:p>
    <w:p w14:paraId="0051855C" w14:textId="77777777" w:rsidR="00411A34"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lastRenderedPageBreak/>
        <w:t>تُعد دراسة أثر السياسات المرنة في العمل على تعزيز الولاء التنظيمي ذات أهمية بالغة في ظل التحولات المتسارعة التي تشهدها بيئة العمل الحديثة. فمع التغيرات في أنماط الحياة وتزايد متطلبات التوازن بين العمل والحياة الشخصية، أصبحت السياسات المرنة أحد المداخل الرئيسة التي تعتمدها المؤسسات للحفاظ على استقرار مواردها البشرية ورفع مستوى رضا الموظفين</w:t>
      </w:r>
      <w:r w:rsidRPr="004E54ED">
        <w:rPr>
          <w:rFonts w:ascii="Sakkal Majalla" w:eastAsia="Calibri" w:hAnsi="Sakkal Majalla" w:cs="Sakkal Majalla"/>
          <w:color w:val="000000" w:themeColor="text1"/>
          <w:sz w:val="28"/>
          <w:szCs w:val="28"/>
          <w:lang w:bidi="ar-EG"/>
        </w:rPr>
        <w:t>.</w:t>
      </w:r>
    </w:p>
    <w:p w14:paraId="375F6C67" w14:textId="3A3D4BEC" w:rsidR="00411A34"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إن مرونة بيئة العمل تُسهم في خلق أجواء وظيفية مريحة، يشعر فيها الموظف بالتقدير والاحترام، مما ينعكس إيجابًا على انتمائه للمنظمة واستعداده للبقاء فيها على المدى الطويل. وتبرز أهمية هذه الدراسة في قدرتها على توضيح العلاقة المباشرة بين تمكين الموظف من إدارة وقته ومسؤولياته بشكل مرن وبين مستوى التزامه وولائه لأهداف وقيم المؤسسة</w:t>
      </w:r>
      <w:r w:rsidRPr="004E54ED">
        <w:rPr>
          <w:rFonts w:ascii="Sakkal Majalla" w:eastAsia="Calibri" w:hAnsi="Sakkal Majalla" w:cs="Sakkal Majalla"/>
          <w:color w:val="000000" w:themeColor="text1"/>
          <w:sz w:val="28"/>
          <w:szCs w:val="28"/>
          <w:lang w:bidi="ar-EG"/>
        </w:rPr>
        <w:t>.</w:t>
      </w:r>
    </w:p>
    <w:p w14:paraId="2465AE7C" w14:textId="624989EE" w:rsidR="00411A34"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علاوة على ذلك، تساعد نتائج الدراسة متخذي القرار في تصميم سياسات داخلية أكثر تفاعلًا مع احتياجات الموظفين وتطلعاتهم، مما يؤدي إلى خفض معدلات الاستقالات والغياب الوظيفي، ويزيد من مستويات الإنتاجية والكفاءة التشغيلية. كما تُظهر أهمية الدراسة في تسليط الضوء على دور السياسات المرنة كأداة استراتيجية لتعزيز ثقافة تنظيمية إيجابية ومشجعة على الاستقرار والنمو</w:t>
      </w:r>
      <w:r w:rsidRPr="004E54ED">
        <w:rPr>
          <w:rFonts w:ascii="Sakkal Majalla" w:eastAsia="Calibri" w:hAnsi="Sakkal Majalla" w:cs="Sakkal Majalla"/>
          <w:color w:val="000000" w:themeColor="text1"/>
          <w:sz w:val="28"/>
          <w:szCs w:val="28"/>
          <w:lang w:bidi="ar-EG"/>
        </w:rPr>
        <w:t>.</w:t>
      </w:r>
    </w:p>
    <w:p w14:paraId="005E03F8" w14:textId="11E6E771" w:rsidR="00903CF9" w:rsidRPr="004E54ED" w:rsidRDefault="00411A34"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وبالتالي، فإن هذه الدراسة لا تكتفي بتقييم الآثار النفسية والاجتماعية للمرونة على الموظفين، بل تتجاوز ذلك لتُظهر كيف يمكن أن تتحول هذه السياسات إلى عنصر حيوي في بناء منظمات أكثر استدامة، وأكثر قدرة على جذب الكفاءات والاحتفاظ بها في سوق عمل شديد التنافسية.</w:t>
      </w:r>
    </w:p>
    <w:p w14:paraId="7E4EEDA2" w14:textId="3577AF2F" w:rsidR="00410DB9" w:rsidRPr="004E54ED" w:rsidRDefault="00A94E52"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4E54ED" w:rsidRDefault="00A94E52" w:rsidP="006E2A1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E54ED">
        <w:rPr>
          <w:rFonts w:ascii="Sakkal Majalla" w:eastAsia="Calibri" w:hAnsi="Sakkal Majalla" w:cs="Sakkal Majalla"/>
          <w:b/>
          <w:bCs/>
          <w:color w:val="000000" w:themeColor="text1"/>
          <w:sz w:val="32"/>
          <w:szCs w:val="32"/>
          <w:rtl/>
          <w:lang w:bidi="ar-EG"/>
        </w:rPr>
        <w:t>الأهمية النظرية</w:t>
      </w:r>
    </w:p>
    <w:p w14:paraId="48B2B664" w14:textId="12429514" w:rsidR="00411A34" w:rsidRPr="004E54ED" w:rsidRDefault="00411A34" w:rsidP="0023500B">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تُسهم في توسيع الإطار المعرفي حول العلاقة بين السياسات المرنة والولاء التنظيمي.</w:t>
      </w:r>
    </w:p>
    <w:p w14:paraId="669430EB" w14:textId="1A6ACAEF" w:rsidR="00411A34" w:rsidRPr="004E54ED" w:rsidRDefault="00411A34" w:rsidP="0023500B">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تدعم بناء نماذج ومفاهيم نظرية تشرح كيف تؤثر المرونة في بيئة العمل على سلوكيات الموظفين.</w:t>
      </w:r>
    </w:p>
    <w:p w14:paraId="622DCB84" w14:textId="6CB0A581" w:rsidR="00411A34" w:rsidRPr="004E54ED" w:rsidRDefault="00411A34" w:rsidP="0023500B">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تُمكّن الباحثين من الربط بين النظريات التنظيمية (مثل نظرية الدعم التنظيمي أو الالتزام التنظيمي) وتطبيقات المرونة.</w:t>
      </w:r>
    </w:p>
    <w:p w14:paraId="2C11CBA1" w14:textId="21A8316D" w:rsidR="00411A34" w:rsidRPr="004E54ED" w:rsidRDefault="00411A34" w:rsidP="0023500B">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lastRenderedPageBreak/>
        <w:t>تساعد على تحديد المتغيرات الوسيطة والمؤثرة في العلاقة مثل الرضا الوظيفي أو التوازن بين الحياة والعمل.</w:t>
      </w:r>
    </w:p>
    <w:p w14:paraId="6B47AFF4" w14:textId="41BDAB2B" w:rsidR="002B3AFE" w:rsidRPr="004E54ED" w:rsidRDefault="00411A34" w:rsidP="0023500B">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تساهم في إثراء الأدبيات العلمية وتوفير أساس نظري للبحوث المستقبلية</w:t>
      </w:r>
      <w:r w:rsidR="002B1C6E" w:rsidRPr="004E54ED">
        <w:rPr>
          <w:rFonts w:ascii="Sakkal Majalla" w:eastAsia="Calibri" w:hAnsi="Sakkal Majalla" w:cs="Sakkal Majalla"/>
          <w:color w:val="000000" w:themeColor="text1"/>
          <w:sz w:val="28"/>
          <w:szCs w:val="28"/>
          <w:rtl/>
          <w:lang w:bidi="ar-EG"/>
        </w:rPr>
        <w:t>.</w:t>
      </w:r>
    </w:p>
    <w:p w14:paraId="38360832" w14:textId="77777777" w:rsidR="002B3AFE" w:rsidRPr="004E54ED" w:rsidRDefault="002B3AFE" w:rsidP="006E2A1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4E54ED">
        <w:rPr>
          <w:rFonts w:ascii="Sakkal Majalla" w:eastAsia="Calibri" w:hAnsi="Sakkal Majalla" w:cs="Sakkal Majalla"/>
          <w:b/>
          <w:bCs/>
          <w:color w:val="000000" w:themeColor="text1"/>
          <w:sz w:val="32"/>
          <w:szCs w:val="32"/>
          <w:rtl/>
          <w:lang w:bidi="ar-EG"/>
        </w:rPr>
        <w:t>الأهمية العملية</w:t>
      </w:r>
    </w:p>
    <w:p w14:paraId="19258FC5" w14:textId="66C3C80E" w:rsidR="00411A34" w:rsidRPr="004E54ED" w:rsidRDefault="00411A34" w:rsidP="0023500B">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تقدم بيانات ومؤشرات واقعية تدعم اتخاذ قرارات إدارية فعّالة بشأن تبني سياسات مرنة.</w:t>
      </w:r>
    </w:p>
    <w:p w14:paraId="67D75492" w14:textId="4AFA1D5E" w:rsidR="00411A34" w:rsidRPr="004E54ED" w:rsidRDefault="00411A34" w:rsidP="0023500B">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تُظهر مدى تأثير تطبيق هذه السياسات على مؤشرات فعلية مثل تقليل الاستقالات وزيادة الإنتاجية.</w:t>
      </w:r>
    </w:p>
    <w:p w14:paraId="4FBE7E65" w14:textId="452DDE29" w:rsidR="00411A34" w:rsidRPr="004E54ED" w:rsidRDefault="00411A34" w:rsidP="0023500B">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تساعد المؤسسات على قياس رضا الموظفين وولائهم بعد تطبيق سياسات مرنة.</w:t>
      </w:r>
    </w:p>
    <w:p w14:paraId="5EDFFAD7" w14:textId="48ACF670" w:rsidR="00411A34" w:rsidRPr="004E54ED" w:rsidRDefault="00411A34" w:rsidP="0023500B">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تمكّن من تصميم نماذج مرنة قابلة للتطبيق في بيئات عمل مختلفة حسب طبيعة القطاع.</w:t>
      </w:r>
    </w:p>
    <w:p w14:paraId="7B9E161F" w14:textId="51A7043D" w:rsidR="00410DB9" w:rsidRPr="004E54ED" w:rsidRDefault="00411A34" w:rsidP="0023500B">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تُسهم في تحسين بيئة العمل وتوجيه السياسات نحو تحقيق أهداف استراتيجية تتعلق باستدامة الموارد البشرية</w:t>
      </w:r>
      <w:r w:rsidR="002B1C6E" w:rsidRPr="004E54ED">
        <w:rPr>
          <w:rFonts w:ascii="Sakkal Majalla" w:eastAsia="Calibri" w:hAnsi="Sakkal Majalla" w:cs="Sakkal Majalla"/>
          <w:color w:val="000000" w:themeColor="text1"/>
          <w:sz w:val="28"/>
          <w:szCs w:val="28"/>
          <w:rtl/>
          <w:lang w:bidi="ar-EG"/>
        </w:rPr>
        <w:t>.</w:t>
      </w:r>
    </w:p>
    <w:p w14:paraId="7AC3AE2D" w14:textId="09D54758" w:rsidR="00A94E52"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5" w:name="_Toc201352813"/>
      <w:bookmarkStart w:id="6" w:name="_Toc214200980"/>
      <w:r w:rsidRPr="004E54ED">
        <w:rPr>
          <w:rFonts w:ascii="Sakkal Majalla" w:eastAsia="Calibri" w:hAnsi="Sakkal Majalla" w:cs="Sakkal Majalla" w:hint="cs"/>
          <w:b/>
          <w:bCs/>
          <w:color w:val="000000" w:themeColor="text1"/>
          <w:sz w:val="36"/>
          <w:szCs w:val="36"/>
          <w:rtl/>
          <w:lang w:bidi="ar-EG"/>
        </w:rPr>
        <w:t xml:space="preserve">4.1 </w:t>
      </w:r>
      <w:r w:rsidR="002B3AFE" w:rsidRPr="004E54ED">
        <w:rPr>
          <w:rFonts w:ascii="Sakkal Majalla" w:eastAsia="Calibri" w:hAnsi="Sakkal Majalla" w:cs="Sakkal Majalla"/>
          <w:b/>
          <w:bCs/>
          <w:color w:val="000000" w:themeColor="text1"/>
          <w:sz w:val="36"/>
          <w:szCs w:val="36"/>
          <w:rtl/>
          <w:lang w:bidi="ar-EG"/>
        </w:rPr>
        <w:t>اهداف الدراسة</w:t>
      </w:r>
      <w:bookmarkEnd w:id="5"/>
      <w:bookmarkEnd w:id="6"/>
    </w:p>
    <w:p w14:paraId="4B314DB0" w14:textId="733F0DD5" w:rsidR="004C27E0" w:rsidRPr="004E54ED" w:rsidRDefault="004C27E0" w:rsidP="0023500B">
      <w:pPr>
        <w:pStyle w:val="NormalWeb"/>
        <w:bidi/>
        <w:spacing w:line="360" w:lineRule="auto"/>
        <w:ind w:firstLine="707"/>
        <w:jc w:val="both"/>
        <w:rPr>
          <w:rFonts w:ascii="Sakkal Majalla" w:hAnsi="Sakkal Majalla" w:cs="Sakkal Majalla"/>
          <w:color w:val="000000" w:themeColor="text1"/>
          <w:sz w:val="28"/>
          <w:szCs w:val="28"/>
        </w:rPr>
      </w:pPr>
      <w:bookmarkStart w:id="7" w:name="_Hlk202366562"/>
      <w:r w:rsidRPr="004E54ED">
        <w:rPr>
          <w:rFonts w:ascii="Sakkal Majalla" w:hAnsi="Sakkal Majalla" w:cs="Sakkal Majalla"/>
          <w:color w:val="000000" w:themeColor="text1"/>
          <w:sz w:val="28"/>
          <w:szCs w:val="28"/>
          <w:rtl/>
        </w:rPr>
        <w:t xml:space="preserve">تهدف هذه الدراسة إلى </w:t>
      </w:r>
      <w:r w:rsidRPr="004E54ED">
        <w:rPr>
          <w:rStyle w:val="Strong"/>
          <w:rFonts w:ascii="Sakkal Majalla" w:eastAsiaTheme="majorEastAsia" w:hAnsi="Sakkal Majalla" w:cs="Sakkal Majalla"/>
          <w:b w:val="0"/>
          <w:bCs w:val="0"/>
          <w:color w:val="000000" w:themeColor="text1"/>
          <w:sz w:val="28"/>
          <w:szCs w:val="28"/>
          <w:rtl/>
        </w:rPr>
        <w:t>دراسة أثر السياسات المرنة في العمل بأبعادها</w:t>
      </w:r>
      <w:r w:rsidR="0023500B" w:rsidRPr="004E54ED">
        <w:rPr>
          <w:rFonts w:ascii="Sakkal Majalla" w:hAnsi="Sakkal Majalla" w:cs="Sakkal Majalla"/>
          <w:color w:val="000000" w:themeColor="text1"/>
          <w:sz w:val="28"/>
          <w:szCs w:val="28"/>
        </w:rPr>
        <w:t xml:space="preserve"> </w:t>
      </w:r>
      <w:r w:rsidR="0023500B" w:rsidRPr="004E54ED">
        <w:rPr>
          <w:rFonts w:ascii="Sakkal Majalla" w:hAnsi="Sakkal Majalla" w:cs="Sakkal Majalla" w:hint="cs"/>
          <w:color w:val="000000" w:themeColor="text1"/>
          <w:sz w:val="28"/>
          <w:szCs w:val="28"/>
          <w:rtl/>
        </w:rPr>
        <w:t>(</w:t>
      </w:r>
      <w:r w:rsidRPr="004E54ED">
        <w:rPr>
          <w:rFonts w:ascii="Sakkal Majalla" w:hAnsi="Sakkal Majalla" w:cs="Sakkal Majalla"/>
          <w:color w:val="000000" w:themeColor="text1"/>
          <w:sz w:val="28"/>
          <w:szCs w:val="28"/>
          <w:rtl/>
        </w:rPr>
        <w:t>المرونة الزمنية، المرونة المكانية، مرونة توزيع المهام، والدعم الإداري والتقني</w:t>
      </w:r>
      <w:r w:rsidR="0023500B" w:rsidRPr="004E54ED">
        <w:rPr>
          <w:rFonts w:ascii="Sakkal Majalla" w:hAnsi="Sakkal Majalla" w:cs="Sakkal Majalla"/>
          <w:color w:val="000000" w:themeColor="text1"/>
          <w:sz w:val="28"/>
          <w:szCs w:val="28"/>
        </w:rPr>
        <w:t xml:space="preserve">( </w:t>
      </w:r>
      <w:r w:rsidRPr="004E54ED">
        <w:rPr>
          <w:rStyle w:val="Strong"/>
          <w:rFonts w:ascii="Sakkal Majalla" w:eastAsiaTheme="majorEastAsia" w:hAnsi="Sakkal Majalla" w:cs="Sakkal Majalla"/>
          <w:b w:val="0"/>
          <w:bCs w:val="0"/>
          <w:color w:val="000000" w:themeColor="text1"/>
          <w:sz w:val="28"/>
          <w:szCs w:val="28"/>
          <w:rtl/>
        </w:rPr>
        <w:t>على الولاء التنظيمي بأبعاده المختلفة</w:t>
      </w:r>
      <w:r w:rsidRPr="004E54ED">
        <w:rPr>
          <w:rFonts w:ascii="Sakkal Majalla" w:hAnsi="Sakkal Majalla" w:cs="Sakkal Majalla"/>
          <w:color w:val="000000" w:themeColor="text1"/>
          <w:sz w:val="28"/>
          <w:szCs w:val="28"/>
          <w:rtl/>
        </w:rPr>
        <w:t xml:space="preserve"> </w:t>
      </w:r>
      <w:r w:rsidRPr="004E54ED">
        <w:rPr>
          <w:rFonts w:ascii="Sakkal Majalla" w:hAnsi="Sakkal Majalla" w:cs="Sakkal Majalla"/>
          <w:color w:val="000000" w:themeColor="text1"/>
          <w:sz w:val="28"/>
          <w:szCs w:val="28"/>
        </w:rPr>
        <w:t>(</w:t>
      </w:r>
      <w:r w:rsidRPr="004E54ED">
        <w:rPr>
          <w:rFonts w:ascii="Sakkal Majalla" w:hAnsi="Sakkal Majalla" w:cs="Sakkal Majalla"/>
          <w:color w:val="000000" w:themeColor="text1"/>
          <w:sz w:val="28"/>
          <w:szCs w:val="28"/>
          <w:rtl/>
        </w:rPr>
        <w:t>الولاء العاطفي، الولاء المستمر، الولاء الأخلاقي، والولاء المعياري</w:t>
      </w:r>
      <w:r w:rsidRPr="004E54ED">
        <w:rPr>
          <w:rFonts w:ascii="Sakkal Majalla" w:hAnsi="Sakkal Majalla" w:cs="Sakkal Majalla"/>
          <w:color w:val="000000" w:themeColor="text1"/>
          <w:sz w:val="28"/>
          <w:szCs w:val="28"/>
        </w:rPr>
        <w:t xml:space="preserve">) </w:t>
      </w:r>
      <w:r w:rsidRPr="004E54ED">
        <w:rPr>
          <w:rStyle w:val="Strong"/>
          <w:rFonts w:ascii="Sakkal Majalla" w:eastAsiaTheme="majorEastAsia" w:hAnsi="Sakkal Majalla" w:cs="Sakkal Majalla"/>
          <w:b w:val="0"/>
          <w:bCs w:val="0"/>
          <w:color w:val="000000" w:themeColor="text1"/>
          <w:sz w:val="28"/>
          <w:szCs w:val="28"/>
          <w:rtl/>
        </w:rPr>
        <w:t>في بيئة المؤسسات التي طبّقت نظام العمل عن بُعد</w:t>
      </w:r>
      <w:r w:rsidRPr="004E54ED">
        <w:rPr>
          <w:rFonts w:ascii="Sakkal Majalla" w:hAnsi="Sakkal Majalla" w:cs="Sakkal Majalla"/>
          <w:color w:val="000000" w:themeColor="text1"/>
          <w:sz w:val="28"/>
          <w:szCs w:val="28"/>
        </w:rPr>
        <w:t>.</w:t>
      </w:r>
    </w:p>
    <w:p w14:paraId="3D7E4177" w14:textId="77777777" w:rsidR="004C27E0" w:rsidRPr="004E54ED" w:rsidRDefault="004C27E0" w:rsidP="0023500B">
      <w:pPr>
        <w:pStyle w:val="NormalWeb"/>
        <w:bidi/>
        <w:spacing w:line="360" w:lineRule="auto"/>
        <w:ind w:firstLine="707"/>
        <w:jc w:val="both"/>
        <w:rPr>
          <w:rFonts w:ascii="Sakkal Majalla" w:hAnsi="Sakkal Majalla" w:cs="Sakkal Majalla"/>
          <w:b/>
          <w:bCs/>
          <w:color w:val="000000" w:themeColor="text1"/>
          <w:sz w:val="28"/>
          <w:szCs w:val="28"/>
        </w:rPr>
      </w:pPr>
      <w:r w:rsidRPr="004E54ED">
        <w:rPr>
          <w:rFonts w:ascii="Sakkal Majalla" w:hAnsi="Sakkal Majalla" w:cs="Sakkal Majalla"/>
          <w:b/>
          <w:bCs/>
          <w:color w:val="000000" w:themeColor="text1"/>
          <w:sz w:val="28"/>
          <w:szCs w:val="28"/>
          <w:rtl/>
        </w:rPr>
        <w:t>ويتفرع من هذا الهدف الرئيس عدد من الأهداف الفرعية على النحو الآتي</w:t>
      </w:r>
      <w:r w:rsidRPr="004E54ED">
        <w:rPr>
          <w:rFonts w:ascii="Sakkal Majalla" w:hAnsi="Sakkal Majalla" w:cs="Sakkal Majalla"/>
          <w:b/>
          <w:bCs/>
          <w:color w:val="000000" w:themeColor="text1"/>
          <w:sz w:val="28"/>
          <w:szCs w:val="28"/>
        </w:rPr>
        <w:t>:</w:t>
      </w:r>
    </w:p>
    <w:p w14:paraId="2FA2349E" w14:textId="77777777" w:rsidR="004C27E0" w:rsidRPr="004E54ED" w:rsidRDefault="004C27E0" w:rsidP="003C061A">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4E54ED">
        <w:rPr>
          <w:rStyle w:val="Strong"/>
          <w:rFonts w:ascii="Sakkal Majalla" w:eastAsiaTheme="majorEastAsia" w:hAnsi="Sakkal Majalla" w:cs="Sakkal Majalla"/>
          <w:b w:val="0"/>
          <w:bCs w:val="0"/>
          <w:color w:val="000000" w:themeColor="text1"/>
          <w:sz w:val="28"/>
          <w:szCs w:val="28"/>
          <w:rtl/>
        </w:rPr>
        <w:t>التعرف على مستوى تطبيق السياسات المرنة في العمل</w:t>
      </w:r>
      <w:r w:rsidRPr="004E54ED">
        <w:rPr>
          <w:rFonts w:ascii="Sakkal Majalla" w:hAnsi="Sakkal Majalla" w:cs="Sakkal Majalla"/>
          <w:color w:val="000000" w:themeColor="text1"/>
          <w:sz w:val="28"/>
          <w:szCs w:val="28"/>
          <w:rtl/>
        </w:rPr>
        <w:t xml:space="preserve"> لدى العاملين في المؤسسات التي تعتمد نظام العمل عن بُعد</w:t>
      </w:r>
      <w:r w:rsidRPr="004E54ED">
        <w:rPr>
          <w:rFonts w:ascii="Sakkal Majalla" w:hAnsi="Sakkal Majalla" w:cs="Sakkal Majalla"/>
          <w:color w:val="000000" w:themeColor="text1"/>
          <w:sz w:val="28"/>
          <w:szCs w:val="28"/>
        </w:rPr>
        <w:t>.</w:t>
      </w:r>
    </w:p>
    <w:p w14:paraId="7CC968B0" w14:textId="77777777" w:rsidR="004C27E0" w:rsidRPr="004E54ED" w:rsidRDefault="004C27E0" w:rsidP="003C061A">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4E54ED">
        <w:rPr>
          <w:rStyle w:val="Strong"/>
          <w:rFonts w:ascii="Sakkal Majalla" w:eastAsiaTheme="majorEastAsia" w:hAnsi="Sakkal Majalla" w:cs="Sakkal Majalla"/>
          <w:b w:val="0"/>
          <w:bCs w:val="0"/>
          <w:color w:val="000000" w:themeColor="text1"/>
          <w:sz w:val="28"/>
          <w:szCs w:val="28"/>
          <w:rtl/>
        </w:rPr>
        <w:t>قياس مستوى الولاء التنظيمي</w:t>
      </w:r>
      <w:r w:rsidRPr="004E54ED">
        <w:rPr>
          <w:rFonts w:ascii="Sakkal Majalla" w:hAnsi="Sakkal Majalla" w:cs="Sakkal Majalla"/>
          <w:color w:val="000000" w:themeColor="text1"/>
          <w:sz w:val="28"/>
          <w:szCs w:val="28"/>
          <w:rtl/>
        </w:rPr>
        <w:t xml:space="preserve"> بأبعاده المختلفة لدى العاملين في بيئة العمل المرن</w:t>
      </w:r>
      <w:r w:rsidRPr="004E54ED">
        <w:rPr>
          <w:rFonts w:ascii="Sakkal Majalla" w:hAnsi="Sakkal Majalla" w:cs="Sakkal Majalla"/>
          <w:color w:val="000000" w:themeColor="text1"/>
          <w:sz w:val="28"/>
          <w:szCs w:val="28"/>
        </w:rPr>
        <w:t>.</w:t>
      </w:r>
    </w:p>
    <w:p w14:paraId="55C2193A" w14:textId="77777777" w:rsidR="004C27E0" w:rsidRPr="004E54ED" w:rsidRDefault="004C27E0" w:rsidP="003C061A">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4E54ED">
        <w:rPr>
          <w:rStyle w:val="Strong"/>
          <w:rFonts w:ascii="Sakkal Majalla" w:eastAsiaTheme="majorEastAsia" w:hAnsi="Sakkal Majalla" w:cs="Sakkal Majalla"/>
          <w:b w:val="0"/>
          <w:bCs w:val="0"/>
          <w:color w:val="000000" w:themeColor="text1"/>
          <w:sz w:val="28"/>
          <w:szCs w:val="28"/>
          <w:rtl/>
        </w:rPr>
        <w:t>تحليل أثر المرونة الزمنية</w:t>
      </w:r>
      <w:r w:rsidRPr="004E54ED">
        <w:rPr>
          <w:rFonts w:ascii="Sakkal Majalla" w:hAnsi="Sakkal Majalla" w:cs="Sakkal Majalla"/>
          <w:color w:val="000000" w:themeColor="text1"/>
          <w:sz w:val="28"/>
          <w:szCs w:val="28"/>
          <w:rtl/>
        </w:rPr>
        <w:t xml:space="preserve"> في تعزيز الولاء التنظيمي للعاملين</w:t>
      </w:r>
      <w:r w:rsidRPr="004E54ED">
        <w:rPr>
          <w:rFonts w:ascii="Sakkal Majalla" w:hAnsi="Sakkal Majalla" w:cs="Sakkal Majalla"/>
          <w:color w:val="000000" w:themeColor="text1"/>
          <w:sz w:val="28"/>
          <w:szCs w:val="28"/>
        </w:rPr>
        <w:t>.</w:t>
      </w:r>
    </w:p>
    <w:p w14:paraId="124EB87D" w14:textId="77777777" w:rsidR="004C27E0" w:rsidRPr="004E54ED" w:rsidRDefault="004C27E0" w:rsidP="003C061A">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4E54ED">
        <w:rPr>
          <w:rStyle w:val="Strong"/>
          <w:rFonts w:ascii="Sakkal Majalla" w:eastAsiaTheme="majorEastAsia" w:hAnsi="Sakkal Majalla" w:cs="Sakkal Majalla"/>
          <w:b w:val="0"/>
          <w:bCs w:val="0"/>
          <w:color w:val="000000" w:themeColor="text1"/>
          <w:sz w:val="28"/>
          <w:szCs w:val="28"/>
          <w:rtl/>
        </w:rPr>
        <w:t>بيان أثر المرونة المكانية (العمل عن بُعد)</w:t>
      </w:r>
      <w:r w:rsidRPr="004E54ED">
        <w:rPr>
          <w:rFonts w:ascii="Sakkal Majalla" w:hAnsi="Sakkal Majalla" w:cs="Sakkal Majalla"/>
          <w:color w:val="000000" w:themeColor="text1"/>
          <w:sz w:val="28"/>
          <w:szCs w:val="28"/>
          <w:rtl/>
        </w:rPr>
        <w:t xml:space="preserve"> في رفع مستوى الولاء التنظيمي</w:t>
      </w:r>
      <w:r w:rsidRPr="004E54ED">
        <w:rPr>
          <w:rFonts w:ascii="Sakkal Majalla" w:hAnsi="Sakkal Majalla" w:cs="Sakkal Majalla"/>
          <w:color w:val="000000" w:themeColor="text1"/>
          <w:sz w:val="28"/>
          <w:szCs w:val="28"/>
        </w:rPr>
        <w:t>.</w:t>
      </w:r>
    </w:p>
    <w:p w14:paraId="710854E5" w14:textId="77777777" w:rsidR="004C27E0" w:rsidRPr="004E54ED" w:rsidRDefault="004C27E0" w:rsidP="003C061A">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4E54ED">
        <w:rPr>
          <w:rStyle w:val="Strong"/>
          <w:rFonts w:ascii="Sakkal Majalla" w:eastAsiaTheme="majorEastAsia" w:hAnsi="Sakkal Majalla" w:cs="Sakkal Majalla"/>
          <w:b w:val="0"/>
          <w:bCs w:val="0"/>
          <w:color w:val="000000" w:themeColor="text1"/>
          <w:sz w:val="28"/>
          <w:szCs w:val="28"/>
          <w:rtl/>
        </w:rPr>
        <w:lastRenderedPageBreak/>
        <w:t>تحديد أثر مرونة توزيع المهام</w:t>
      </w:r>
      <w:r w:rsidRPr="004E54ED">
        <w:rPr>
          <w:rFonts w:ascii="Sakkal Majalla" w:hAnsi="Sakkal Majalla" w:cs="Sakkal Majalla"/>
          <w:color w:val="000000" w:themeColor="text1"/>
          <w:sz w:val="28"/>
          <w:szCs w:val="28"/>
          <w:rtl/>
        </w:rPr>
        <w:t xml:space="preserve"> في تحسين ارتباط العاملين وانتمائهم المؤسسي</w:t>
      </w:r>
      <w:r w:rsidRPr="004E54ED">
        <w:rPr>
          <w:rFonts w:ascii="Sakkal Majalla" w:hAnsi="Sakkal Majalla" w:cs="Sakkal Majalla"/>
          <w:color w:val="000000" w:themeColor="text1"/>
          <w:sz w:val="28"/>
          <w:szCs w:val="28"/>
        </w:rPr>
        <w:t>.</w:t>
      </w:r>
    </w:p>
    <w:p w14:paraId="117625BD" w14:textId="018FA6C8" w:rsidR="004C27E0" w:rsidRPr="004E54ED" w:rsidRDefault="004C27E0" w:rsidP="003C061A">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Pr>
      </w:pPr>
      <w:r w:rsidRPr="004E54ED">
        <w:rPr>
          <w:rStyle w:val="Strong"/>
          <w:rFonts w:ascii="Sakkal Majalla" w:eastAsiaTheme="majorEastAsia" w:hAnsi="Sakkal Majalla" w:cs="Sakkal Majalla"/>
          <w:b w:val="0"/>
          <w:bCs w:val="0"/>
          <w:color w:val="000000" w:themeColor="text1"/>
          <w:sz w:val="28"/>
          <w:szCs w:val="28"/>
          <w:rtl/>
        </w:rPr>
        <w:t>الكشف عن أثر الدعم الإداري والتقني</w:t>
      </w:r>
      <w:r w:rsidRPr="004E54ED">
        <w:rPr>
          <w:rFonts w:ascii="Sakkal Majalla" w:hAnsi="Sakkal Majalla" w:cs="Sakkal Majalla"/>
          <w:color w:val="000000" w:themeColor="text1"/>
          <w:sz w:val="28"/>
          <w:szCs w:val="28"/>
          <w:rtl/>
        </w:rPr>
        <w:t xml:space="preserve"> في تعزيز أبعاد الولاء التنظيمي</w:t>
      </w:r>
      <w:r w:rsidRPr="004E54ED">
        <w:rPr>
          <w:rFonts w:ascii="Sakkal Majalla" w:hAnsi="Sakkal Majalla" w:cs="Sakkal Majalla"/>
          <w:color w:val="000000" w:themeColor="text1"/>
          <w:sz w:val="28"/>
          <w:szCs w:val="28"/>
        </w:rPr>
        <w:t>.</w:t>
      </w:r>
    </w:p>
    <w:p w14:paraId="512B2B23" w14:textId="0C2D34F0" w:rsidR="00D51F8F" w:rsidRPr="004E54ED" w:rsidRDefault="004C27E0" w:rsidP="003C061A">
      <w:pPr>
        <w:pStyle w:val="NormalWeb"/>
        <w:numPr>
          <w:ilvl w:val="0"/>
          <w:numId w:val="9"/>
        </w:numPr>
        <w:tabs>
          <w:tab w:val="clear" w:pos="720"/>
          <w:tab w:val="num" w:pos="424"/>
        </w:tabs>
        <w:bidi/>
        <w:spacing w:line="360" w:lineRule="auto"/>
        <w:ind w:left="424"/>
        <w:jc w:val="both"/>
        <w:rPr>
          <w:rFonts w:ascii="Sakkal Majalla" w:hAnsi="Sakkal Majalla" w:cs="Sakkal Majalla"/>
          <w:color w:val="000000" w:themeColor="text1"/>
          <w:sz w:val="28"/>
          <w:szCs w:val="28"/>
          <w:rtl/>
        </w:rPr>
      </w:pPr>
      <w:r w:rsidRPr="004E54ED">
        <w:rPr>
          <w:rStyle w:val="Strong"/>
          <w:rFonts w:ascii="Sakkal Majalla" w:eastAsiaTheme="majorEastAsia" w:hAnsi="Sakkal Majalla" w:cs="Sakkal Majalla"/>
          <w:b w:val="0"/>
          <w:bCs w:val="0"/>
          <w:color w:val="000000" w:themeColor="text1"/>
          <w:sz w:val="28"/>
          <w:szCs w:val="28"/>
          <w:rtl/>
        </w:rPr>
        <w:t>اقتراح مجموعة من التوصيات العملية</w:t>
      </w:r>
      <w:r w:rsidRPr="004E54ED">
        <w:rPr>
          <w:rFonts w:ascii="Sakkal Majalla" w:hAnsi="Sakkal Majalla" w:cs="Sakkal Majalla"/>
          <w:color w:val="000000" w:themeColor="text1"/>
          <w:sz w:val="28"/>
          <w:szCs w:val="28"/>
          <w:rtl/>
        </w:rPr>
        <w:t xml:space="preserve"> التي تسهم في تعزيز تطبيق السياسات المرنة لرفع مستوى الولاء التنظيمي واستدامته في بيئات العمل الحديثة</w:t>
      </w:r>
      <w:r w:rsidRPr="004E54ED">
        <w:rPr>
          <w:rFonts w:ascii="Sakkal Majalla" w:hAnsi="Sakkal Majalla" w:cs="Sakkal Majalla"/>
          <w:color w:val="000000" w:themeColor="text1"/>
          <w:sz w:val="28"/>
          <w:szCs w:val="28"/>
        </w:rPr>
        <w:t>.</w:t>
      </w:r>
    </w:p>
    <w:p w14:paraId="04150CBD" w14:textId="190A5B86" w:rsidR="00953064"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01352814"/>
      <w:bookmarkStart w:id="9" w:name="_Toc214200981"/>
      <w:bookmarkEnd w:id="7"/>
      <w:r w:rsidRPr="004E54ED">
        <w:rPr>
          <w:rFonts w:ascii="Sakkal Majalla" w:eastAsia="Calibri" w:hAnsi="Sakkal Majalla" w:cs="Sakkal Majalla" w:hint="cs"/>
          <w:b/>
          <w:bCs/>
          <w:color w:val="000000" w:themeColor="text1"/>
          <w:sz w:val="36"/>
          <w:szCs w:val="36"/>
          <w:rtl/>
          <w:lang w:bidi="ar-EG"/>
        </w:rPr>
        <w:t xml:space="preserve">5.1 </w:t>
      </w:r>
      <w:r w:rsidR="00953064" w:rsidRPr="004E54ED">
        <w:rPr>
          <w:rFonts w:ascii="Sakkal Majalla" w:eastAsia="Calibri" w:hAnsi="Sakkal Majalla" w:cs="Sakkal Majalla"/>
          <w:b/>
          <w:bCs/>
          <w:color w:val="000000" w:themeColor="text1"/>
          <w:sz w:val="36"/>
          <w:szCs w:val="36"/>
          <w:rtl/>
          <w:lang w:bidi="ar-EG"/>
        </w:rPr>
        <w:t>تساؤلات الدراسة</w:t>
      </w:r>
      <w:bookmarkEnd w:id="8"/>
      <w:bookmarkEnd w:id="9"/>
    </w:p>
    <w:p w14:paraId="04A302FE" w14:textId="33089CB2" w:rsidR="004C27E0" w:rsidRPr="004E54ED" w:rsidRDefault="00953064" w:rsidP="0023500B">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السؤال الرئيسي الأول:</w:t>
      </w:r>
      <w:r w:rsidRPr="004E54ED">
        <w:rPr>
          <w:rFonts w:ascii="Sakkal Majalla" w:eastAsia="Calibri" w:hAnsi="Sakkal Majalla" w:cs="Sakkal Majalla"/>
          <w:color w:val="000000" w:themeColor="text1"/>
          <w:sz w:val="28"/>
          <w:szCs w:val="28"/>
          <w:rtl/>
          <w:lang w:bidi="ar-EG"/>
        </w:rPr>
        <w:t xml:space="preserve"> </w:t>
      </w:r>
      <w:r w:rsidR="004C27E0" w:rsidRPr="004E54ED">
        <w:rPr>
          <w:rFonts w:ascii="Sakkal Majalla" w:eastAsia="Calibri" w:hAnsi="Sakkal Majalla" w:cs="Sakkal Majalla"/>
          <w:color w:val="000000" w:themeColor="text1"/>
          <w:sz w:val="28"/>
          <w:szCs w:val="28"/>
          <w:rtl/>
        </w:rPr>
        <w:t>ما أثر السياسات المرنة في العمل بأبعادها</w:t>
      </w:r>
      <w:r w:rsidR="0023500B" w:rsidRPr="004E54ED">
        <w:rPr>
          <w:rFonts w:ascii="Sakkal Majalla" w:eastAsia="Calibri" w:hAnsi="Sakkal Majalla" w:cs="Sakkal Majalla"/>
          <w:color w:val="000000" w:themeColor="text1"/>
          <w:sz w:val="28"/>
          <w:szCs w:val="28"/>
          <w:lang w:bidi="ar-EG"/>
        </w:rPr>
        <w:t>)</w:t>
      </w:r>
      <w:r w:rsidR="004C27E0" w:rsidRPr="004E54ED">
        <w:rPr>
          <w:rFonts w:ascii="Sakkal Majalla" w:eastAsia="Calibri" w:hAnsi="Sakkal Majalla" w:cs="Sakkal Majalla"/>
          <w:color w:val="000000" w:themeColor="text1"/>
          <w:sz w:val="28"/>
          <w:szCs w:val="28"/>
          <w:rtl/>
        </w:rPr>
        <w:t>المرونة الزمنية، المرونة المكانية، مرونة توزيع المهام، والدعم الإداري والتقني</w:t>
      </w:r>
      <w:r w:rsidR="0023500B" w:rsidRPr="004E54ED">
        <w:rPr>
          <w:rFonts w:ascii="Sakkal Majalla" w:eastAsia="Calibri" w:hAnsi="Sakkal Majalla" w:cs="Sakkal Majalla"/>
          <w:color w:val="000000" w:themeColor="text1"/>
          <w:sz w:val="28"/>
          <w:szCs w:val="28"/>
          <w:lang w:bidi="ar-EG"/>
        </w:rPr>
        <w:t xml:space="preserve">( </w:t>
      </w:r>
      <w:r w:rsidR="004C27E0" w:rsidRPr="004E54ED">
        <w:rPr>
          <w:rFonts w:ascii="Sakkal Majalla" w:eastAsia="Calibri" w:hAnsi="Sakkal Majalla" w:cs="Sakkal Majalla"/>
          <w:color w:val="000000" w:themeColor="text1"/>
          <w:sz w:val="28"/>
          <w:szCs w:val="28"/>
          <w:rtl/>
        </w:rPr>
        <w:t>على الولاء التنظيمي بأبعاده في المؤسسات التي طبّقت نظام العمل عن بُعد؟</w:t>
      </w:r>
    </w:p>
    <w:p w14:paraId="7CB68ADC" w14:textId="77777777" w:rsidR="004C27E0" w:rsidRPr="004E54ED" w:rsidRDefault="004C27E0" w:rsidP="006E2A1D">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4E54ED">
        <w:rPr>
          <w:rFonts w:ascii="Sakkal Majalla" w:eastAsia="Calibri" w:hAnsi="Sakkal Majalla" w:cs="Sakkal Majalla"/>
          <w:b/>
          <w:bCs/>
          <w:color w:val="000000" w:themeColor="text1"/>
          <w:sz w:val="32"/>
          <w:szCs w:val="32"/>
          <w:rtl/>
        </w:rPr>
        <w:t>الأسئلة الفرعية</w:t>
      </w:r>
    </w:p>
    <w:p w14:paraId="01FA09CB" w14:textId="77777777" w:rsidR="004C27E0" w:rsidRPr="004E54ED" w:rsidRDefault="004C27E0" w:rsidP="003C061A">
      <w:pPr>
        <w:numPr>
          <w:ilvl w:val="0"/>
          <w:numId w:val="1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rPr>
        <w:t>ما مستوى تطبيق السياسات المرنة في العمل لدى العاملين في المؤسسات التي تعتمد نظام العمل عن بُعد؟</w:t>
      </w:r>
    </w:p>
    <w:p w14:paraId="70566B90" w14:textId="77777777" w:rsidR="004C27E0" w:rsidRPr="004E54ED" w:rsidRDefault="004C27E0" w:rsidP="003C061A">
      <w:pPr>
        <w:numPr>
          <w:ilvl w:val="0"/>
          <w:numId w:val="1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rPr>
        <w:t>ما مستوى الولاء التنظيمي بأبعاده المختلفة لدى العاملين في تلك المؤسسات؟</w:t>
      </w:r>
    </w:p>
    <w:p w14:paraId="3E6963B5" w14:textId="77777777" w:rsidR="004C27E0" w:rsidRPr="004E54ED" w:rsidRDefault="004C27E0" w:rsidP="003C061A">
      <w:pPr>
        <w:numPr>
          <w:ilvl w:val="0"/>
          <w:numId w:val="1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rPr>
        <w:t>ما أثر المرونة الزمنية على الولاء التنظيمي لدى العاملين بعد تطبيق نظام العمل عن بُعد؟</w:t>
      </w:r>
    </w:p>
    <w:p w14:paraId="6C22F2FD" w14:textId="77777777" w:rsidR="004C27E0" w:rsidRPr="004E54ED" w:rsidRDefault="004C27E0" w:rsidP="003C061A">
      <w:pPr>
        <w:numPr>
          <w:ilvl w:val="0"/>
          <w:numId w:val="1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rPr>
        <w:t>ما أثر المرونة المكانية (العمل عن بُعد) على الولاء التنظيمي لدى العاملين؟</w:t>
      </w:r>
    </w:p>
    <w:p w14:paraId="13D0C4C1" w14:textId="77777777" w:rsidR="004C27E0" w:rsidRPr="004E54ED" w:rsidRDefault="004C27E0" w:rsidP="003C061A">
      <w:pPr>
        <w:numPr>
          <w:ilvl w:val="0"/>
          <w:numId w:val="1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rPr>
        <w:t>ما أثر مرونة توزيع المهام على الولاء التنظيمي لدى العاملين؟</w:t>
      </w:r>
    </w:p>
    <w:p w14:paraId="50768245" w14:textId="516D1A96" w:rsidR="00410DB9" w:rsidRPr="004E54ED" w:rsidRDefault="004C27E0" w:rsidP="003C061A">
      <w:pPr>
        <w:numPr>
          <w:ilvl w:val="0"/>
          <w:numId w:val="1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rPr>
        <w:t>ما أثر الدعم الإداري والتقني على الولاء التنظيمي لدى العاملين</w:t>
      </w:r>
      <w:r w:rsidR="00953064" w:rsidRPr="004E54ED">
        <w:rPr>
          <w:rFonts w:ascii="Sakkal Majalla" w:eastAsia="Calibri" w:hAnsi="Sakkal Majalla" w:cs="Sakkal Majalla"/>
          <w:color w:val="000000" w:themeColor="text1"/>
          <w:sz w:val="28"/>
          <w:szCs w:val="28"/>
          <w:rtl/>
          <w:lang w:bidi="ar-EG"/>
        </w:rPr>
        <w:t>؟</w:t>
      </w:r>
    </w:p>
    <w:p w14:paraId="6D708368" w14:textId="63CD59C0" w:rsidR="002F60B8"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01352815"/>
      <w:bookmarkStart w:id="11" w:name="_Toc214200982"/>
      <w:r w:rsidRPr="004E54ED">
        <w:rPr>
          <w:rFonts w:ascii="Sakkal Majalla" w:eastAsia="Calibri" w:hAnsi="Sakkal Majalla" w:cs="Sakkal Majalla" w:hint="cs"/>
          <w:b/>
          <w:bCs/>
          <w:color w:val="000000" w:themeColor="text1"/>
          <w:sz w:val="36"/>
          <w:szCs w:val="36"/>
          <w:rtl/>
          <w:lang w:bidi="ar-EG"/>
        </w:rPr>
        <w:t xml:space="preserve">6.1 </w:t>
      </w:r>
      <w:r w:rsidR="002F60B8" w:rsidRPr="004E54ED">
        <w:rPr>
          <w:rFonts w:ascii="Sakkal Majalla" w:eastAsia="Calibri" w:hAnsi="Sakkal Majalla" w:cs="Sakkal Majalla"/>
          <w:b/>
          <w:bCs/>
          <w:color w:val="000000" w:themeColor="text1"/>
          <w:sz w:val="36"/>
          <w:szCs w:val="36"/>
          <w:rtl/>
          <w:lang w:bidi="ar-EG"/>
        </w:rPr>
        <w:t>فروض الدراسة</w:t>
      </w:r>
      <w:r w:rsidR="002F60B8" w:rsidRPr="004E54ED">
        <w:rPr>
          <w:rFonts w:ascii="Sakkal Majalla" w:eastAsia="Calibri" w:hAnsi="Sakkal Majalla" w:cs="Sakkal Majalla"/>
          <w:b/>
          <w:bCs/>
          <w:color w:val="000000" w:themeColor="text1"/>
          <w:sz w:val="36"/>
          <w:szCs w:val="36"/>
          <w:lang w:bidi="ar-EG"/>
        </w:rPr>
        <w:t>:</w:t>
      </w:r>
      <w:bookmarkEnd w:id="10"/>
      <w:bookmarkEnd w:id="11"/>
    </w:p>
    <w:p w14:paraId="106E0DAB" w14:textId="77777777" w:rsidR="002F60B8" w:rsidRPr="004E54ED" w:rsidRDefault="002F60B8"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4E54ED">
        <w:rPr>
          <w:rFonts w:ascii="Sakkal Majalla" w:eastAsia="Calibri" w:hAnsi="Sakkal Majalla" w:cs="Sakkal Majalla"/>
          <w:color w:val="000000" w:themeColor="text1"/>
          <w:sz w:val="28"/>
          <w:szCs w:val="28"/>
          <w:lang w:bidi="ar-EG"/>
        </w:rPr>
        <w:t>:</w:t>
      </w:r>
    </w:p>
    <w:p w14:paraId="7AD5E0DD" w14:textId="3FFAC3FC" w:rsidR="006113E4" w:rsidRPr="004E54ED" w:rsidRDefault="002F60B8"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b/>
          <w:bCs/>
          <w:color w:val="000000" w:themeColor="text1"/>
          <w:sz w:val="28"/>
          <w:szCs w:val="28"/>
          <w:rtl/>
          <w:lang w:bidi="ar-EG"/>
        </w:rPr>
        <w:lastRenderedPageBreak/>
        <w:t>الفرضية الرئيسة الأول</w:t>
      </w:r>
      <w:r w:rsidRPr="004E54ED">
        <w:rPr>
          <w:rFonts w:ascii="Sakkal Majalla" w:eastAsia="Calibri" w:hAnsi="Sakkal Majalla" w:cs="Sakkal Majalla"/>
          <w:color w:val="000000" w:themeColor="text1"/>
          <w:sz w:val="28"/>
          <w:szCs w:val="28"/>
          <w:rtl/>
          <w:lang w:bidi="ar-EG"/>
        </w:rPr>
        <w:t xml:space="preserve">: </w:t>
      </w:r>
      <w:r w:rsidR="004C27E0" w:rsidRPr="004E54ED">
        <w:rPr>
          <w:rFonts w:ascii="Sakkal Majalla" w:eastAsia="Calibri" w:hAnsi="Sakkal Majalla" w:cs="Sakkal Majalla"/>
          <w:color w:val="000000" w:themeColor="text1"/>
          <w:sz w:val="28"/>
          <w:szCs w:val="28"/>
          <w:rtl/>
        </w:rPr>
        <w:t>وجد أثر ذو دلالة إحصائية عند مستوى الدلالة</w:t>
      </w:r>
      <w:r w:rsidR="004C27E0" w:rsidRPr="004E54ED">
        <w:rPr>
          <w:rFonts w:ascii="Sakkal Majalla" w:eastAsia="Calibri" w:hAnsi="Sakkal Majalla" w:cs="Sakkal Majalla"/>
          <w:color w:val="000000" w:themeColor="text1"/>
          <w:sz w:val="28"/>
          <w:szCs w:val="28"/>
          <w:lang w:bidi="ar-EG"/>
        </w:rPr>
        <w:t xml:space="preserve"> (</w:t>
      </w:r>
      <w:r w:rsidR="004C27E0" w:rsidRPr="004E54ED">
        <w:rPr>
          <w:rFonts w:ascii="Cambria" w:eastAsia="Calibri" w:hAnsi="Cambria" w:cs="Cambria"/>
          <w:color w:val="000000" w:themeColor="text1"/>
          <w:sz w:val="28"/>
          <w:szCs w:val="28"/>
          <w:lang w:bidi="ar-EG"/>
        </w:rPr>
        <w:t>α</w:t>
      </w:r>
      <w:r w:rsidR="004C27E0" w:rsidRPr="004E54ED">
        <w:rPr>
          <w:rFonts w:ascii="Sakkal Majalla" w:eastAsia="Calibri" w:hAnsi="Sakkal Majalla" w:cs="Sakkal Majalla"/>
          <w:color w:val="000000" w:themeColor="text1"/>
          <w:sz w:val="28"/>
          <w:szCs w:val="28"/>
          <w:lang w:bidi="ar-EG"/>
        </w:rPr>
        <w:t xml:space="preserve"> ≤ 0.05) </w:t>
      </w:r>
      <w:r w:rsidR="004C27E0" w:rsidRPr="004E54ED">
        <w:rPr>
          <w:rFonts w:ascii="Sakkal Majalla" w:eastAsia="Calibri" w:hAnsi="Sakkal Majalla" w:cs="Sakkal Majalla"/>
          <w:color w:val="000000" w:themeColor="text1"/>
          <w:sz w:val="28"/>
          <w:szCs w:val="28"/>
          <w:rtl/>
        </w:rPr>
        <w:t>للسياسات المرنة في العمل بأبعادها (المرونة الزمنية، المرونة المكانية، مرونة توزيع المهام، والدعم الإداري والتقني) على الولاء التنظيمي بأبعاده المختلفة في المؤسسات التي طبّقت نظام العمل عن بُعد</w:t>
      </w:r>
      <w:r w:rsidR="004C27E0" w:rsidRPr="004E54ED">
        <w:rPr>
          <w:rFonts w:ascii="Sakkal Majalla" w:eastAsia="Calibri" w:hAnsi="Sakkal Majalla" w:cs="Sakkal Majalla"/>
          <w:color w:val="000000" w:themeColor="text1"/>
          <w:sz w:val="28"/>
          <w:szCs w:val="28"/>
          <w:lang w:bidi="ar-EG"/>
        </w:rPr>
        <w:t>.</w:t>
      </w:r>
    </w:p>
    <w:p w14:paraId="0099E450" w14:textId="745BA500" w:rsidR="002F60B8" w:rsidRPr="004E54ED" w:rsidRDefault="002F60B8" w:rsidP="0023500B">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4E54ED">
        <w:rPr>
          <w:rFonts w:ascii="Sakkal Majalla" w:eastAsia="Calibri" w:hAnsi="Sakkal Majalla" w:cs="Sakkal Majalla"/>
          <w:b/>
          <w:bCs/>
          <w:color w:val="000000" w:themeColor="text1"/>
          <w:sz w:val="28"/>
          <w:szCs w:val="28"/>
          <w:rtl/>
          <w:lang w:bidi="ar-EG"/>
        </w:rPr>
        <w:t>اربعة</w:t>
      </w:r>
      <w:r w:rsidRPr="004E54ED">
        <w:rPr>
          <w:rFonts w:ascii="Sakkal Majalla" w:eastAsia="Calibri" w:hAnsi="Sakkal Majalla" w:cs="Sakkal Majalla"/>
          <w:b/>
          <w:bCs/>
          <w:color w:val="000000" w:themeColor="text1"/>
          <w:sz w:val="28"/>
          <w:szCs w:val="28"/>
          <w:rtl/>
          <w:lang w:bidi="ar-EG"/>
        </w:rPr>
        <w:t xml:space="preserve"> التالية</w:t>
      </w:r>
      <w:r w:rsidRPr="004E54ED">
        <w:rPr>
          <w:rFonts w:ascii="Sakkal Majalla" w:eastAsia="Calibri" w:hAnsi="Sakkal Majalla" w:cs="Sakkal Majalla"/>
          <w:b/>
          <w:bCs/>
          <w:color w:val="000000" w:themeColor="text1"/>
          <w:sz w:val="28"/>
          <w:szCs w:val="28"/>
          <w:lang w:bidi="ar-EG"/>
        </w:rPr>
        <w:t>:</w:t>
      </w:r>
    </w:p>
    <w:p w14:paraId="2AD871A8" w14:textId="090E7C00" w:rsidR="002F60B8" w:rsidRPr="004E54ED" w:rsidRDefault="004C27E0" w:rsidP="003C061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يوجد أثر ذو دلالة إحصائية عند مستوى الدلالة (</w:t>
      </w:r>
      <w:r w:rsidRPr="004E54ED">
        <w:rPr>
          <w:rFonts w:ascii="Cambria" w:eastAsia="Calibri" w:hAnsi="Cambria" w:cs="Cambria"/>
          <w:color w:val="000000" w:themeColor="text1"/>
          <w:sz w:val="28"/>
          <w:szCs w:val="28"/>
          <w:lang w:bidi="ar-EG"/>
        </w:rPr>
        <w:t>α</w:t>
      </w:r>
      <w:r w:rsidRPr="004E54ED">
        <w:rPr>
          <w:rFonts w:ascii="Sakkal Majalla" w:eastAsia="Calibri" w:hAnsi="Sakkal Majalla" w:cs="Sakkal Majalla"/>
          <w:color w:val="000000" w:themeColor="text1"/>
          <w:sz w:val="28"/>
          <w:szCs w:val="28"/>
          <w:lang w:bidi="ar-EG"/>
        </w:rPr>
        <w:t xml:space="preserve"> ≤ 0.05</w:t>
      </w:r>
      <w:r w:rsidRPr="004E54ED">
        <w:rPr>
          <w:rFonts w:ascii="Sakkal Majalla" w:eastAsia="Calibri" w:hAnsi="Sakkal Majalla" w:cs="Sakkal Majalla"/>
          <w:color w:val="000000" w:themeColor="text1"/>
          <w:sz w:val="28"/>
          <w:szCs w:val="28"/>
          <w:rtl/>
          <w:lang w:bidi="ar-EG"/>
        </w:rPr>
        <w:t>) للمرونة الزمنية على الولاء التنظيمي لدى العاملين بعد تطبيق نظام العمل عن بُعد.</w:t>
      </w:r>
      <w:r w:rsidR="00AC31BF" w:rsidRPr="004E54ED">
        <w:rPr>
          <w:rFonts w:ascii="Sakkal Majalla" w:eastAsia="Calibri" w:hAnsi="Sakkal Majalla" w:cs="Sakkal Majalla"/>
          <w:color w:val="000000" w:themeColor="text1"/>
          <w:sz w:val="28"/>
          <w:szCs w:val="28"/>
          <w:rtl/>
          <w:lang w:bidi="ar-EG"/>
        </w:rPr>
        <w:t>.</w:t>
      </w:r>
      <w:r w:rsidR="002F60B8" w:rsidRPr="004E54ED">
        <w:rPr>
          <w:rFonts w:ascii="Sakkal Majalla" w:eastAsia="Calibri" w:hAnsi="Sakkal Majalla" w:cs="Sakkal Majalla"/>
          <w:color w:val="000000" w:themeColor="text1"/>
          <w:sz w:val="28"/>
          <w:szCs w:val="28"/>
          <w:rtl/>
          <w:lang w:bidi="ar-EG"/>
        </w:rPr>
        <w:t xml:space="preserve"> </w:t>
      </w:r>
    </w:p>
    <w:p w14:paraId="4C8D1465" w14:textId="791DE801" w:rsidR="002F60B8" w:rsidRPr="004E54ED" w:rsidRDefault="004C27E0" w:rsidP="003C061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يوجد أثر ذو دلالة إحصائية عند مستوى الدلالة (</w:t>
      </w:r>
      <w:r w:rsidRPr="004E54ED">
        <w:rPr>
          <w:rFonts w:ascii="Cambria" w:eastAsia="Calibri" w:hAnsi="Cambria" w:cs="Cambria"/>
          <w:color w:val="000000" w:themeColor="text1"/>
          <w:sz w:val="28"/>
          <w:szCs w:val="28"/>
          <w:lang w:bidi="ar-EG"/>
        </w:rPr>
        <w:t>α</w:t>
      </w:r>
      <w:r w:rsidRPr="004E54ED">
        <w:rPr>
          <w:rFonts w:ascii="Sakkal Majalla" w:eastAsia="Calibri" w:hAnsi="Sakkal Majalla" w:cs="Sakkal Majalla"/>
          <w:color w:val="000000" w:themeColor="text1"/>
          <w:sz w:val="28"/>
          <w:szCs w:val="28"/>
          <w:lang w:bidi="ar-EG"/>
        </w:rPr>
        <w:t xml:space="preserve"> ≤ 0.05</w:t>
      </w:r>
      <w:r w:rsidRPr="004E54ED">
        <w:rPr>
          <w:rFonts w:ascii="Sakkal Majalla" w:eastAsia="Calibri" w:hAnsi="Sakkal Majalla" w:cs="Sakkal Majalla"/>
          <w:color w:val="000000" w:themeColor="text1"/>
          <w:sz w:val="28"/>
          <w:szCs w:val="28"/>
          <w:rtl/>
          <w:lang w:bidi="ar-EG"/>
        </w:rPr>
        <w:t>) للمرونة المكانية (العمل عن بُعد) على الولاء التنظيمي لدى العاملين بعد تطبيق نظام العمل المرن.</w:t>
      </w:r>
      <w:r w:rsidR="0021216C" w:rsidRPr="004E54ED">
        <w:rPr>
          <w:rFonts w:ascii="Sakkal Majalla" w:eastAsia="Calibri" w:hAnsi="Sakkal Majalla" w:cs="Sakkal Majalla"/>
          <w:color w:val="000000" w:themeColor="text1"/>
          <w:sz w:val="28"/>
          <w:szCs w:val="28"/>
          <w:rtl/>
          <w:lang w:bidi="ar-EG"/>
        </w:rPr>
        <w:t>.</w:t>
      </w:r>
    </w:p>
    <w:p w14:paraId="5B544E47" w14:textId="1543ECF8" w:rsidR="002F60B8" w:rsidRPr="004E54ED" w:rsidRDefault="004C27E0" w:rsidP="003C061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يوجد أثر ذو دلالة إحصائية عند مستوى الدلالة (</w:t>
      </w:r>
      <w:r w:rsidRPr="004E54ED">
        <w:rPr>
          <w:rFonts w:ascii="Cambria" w:eastAsia="Calibri" w:hAnsi="Cambria" w:cs="Cambria"/>
          <w:color w:val="000000" w:themeColor="text1"/>
          <w:sz w:val="28"/>
          <w:szCs w:val="28"/>
          <w:lang w:bidi="ar-EG"/>
        </w:rPr>
        <w:t>α</w:t>
      </w:r>
      <w:r w:rsidRPr="004E54ED">
        <w:rPr>
          <w:rFonts w:ascii="Sakkal Majalla" w:eastAsia="Calibri" w:hAnsi="Sakkal Majalla" w:cs="Sakkal Majalla"/>
          <w:color w:val="000000" w:themeColor="text1"/>
          <w:sz w:val="28"/>
          <w:szCs w:val="28"/>
          <w:lang w:bidi="ar-EG"/>
        </w:rPr>
        <w:t xml:space="preserve"> ≤ 0.05</w:t>
      </w:r>
      <w:r w:rsidRPr="004E54ED">
        <w:rPr>
          <w:rFonts w:ascii="Sakkal Majalla" w:eastAsia="Calibri" w:hAnsi="Sakkal Majalla" w:cs="Sakkal Majalla"/>
          <w:color w:val="000000" w:themeColor="text1"/>
          <w:sz w:val="28"/>
          <w:szCs w:val="28"/>
          <w:rtl/>
          <w:lang w:bidi="ar-EG"/>
        </w:rPr>
        <w:t>) لمرونة توزيع المهام على الولاء التنظيمي لدى العاملين بعد تطبيق نظام العمل المرن.</w:t>
      </w:r>
      <w:r w:rsidR="0021216C" w:rsidRPr="004E54ED">
        <w:rPr>
          <w:rFonts w:ascii="Sakkal Majalla" w:eastAsia="Calibri" w:hAnsi="Sakkal Majalla" w:cs="Sakkal Majalla"/>
          <w:color w:val="000000" w:themeColor="text1"/>
          <w:sz w:val="28"/>
          <w:szCs w:val="28"/>
          <w:rtl/>
          <w:lang w:bidi="ar-EG"/>
        </w:rPr>
        <w:t>.</w:t>
      </w:r>
    </w:p>
    <w:p w14:paraId="14B5D0C7" w14:textId="2170EB51" w:rsidR="00AC31BF" w:rsidRPr="004E54ED" w:rsidRDefault="004C27E0" w:rsidP="003C061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4E54ED">
        <w:rPr>
          <w:rFonts w:ascii="Sakkal Majalla" w:eastAsia="Calibri" w:hAnsi="Sakkal Majalla" w:cs="Sakkal Majalla"/>
          <w:color w:val="000000" w:themeColor="text1"/>
          <w:sz w:val="28"/>
          <w:szCs w:val="28"/>
          <w:rtl/>
          <w:lang w:bidi="ar-EG"/>
        </w:rPr>
        <w:t>يوجد أثر ذو دلالة إحصائية عند مستوى الدلالة (</w:t>
      </w:r>
      <w:r w:rsidRPr="004E54ED">
        <w:rPr>
          <w:rFonts w:ascii="Cambria" w:eastAsia="Calibri" w:hAnsi="Cambria" w:cs="Cambria"/>
          <w:color w:val="000000" w:themeColor="text1"/>
          <w:sz w:val="28"/>
          <w:szCs w:val="28"/>
          <w:lang w:bidi="ar-EG"/>
        </w:rPr>
        <w:t>α</w:t>
      </w:r>
      <w:r w:rsidRPr="004E54ED">
        <w:rPr>
          <w:rFonts w:ascii="Sakkal Majalla" w:eastAsia="Calibri" w:hAnsi="Sakkal Majalla" w:cs="Sakkal Majalla"/>
          <w:color w:val="000000" w:themeColor="text1"/>
          <w:sz w:val="28"/>
          <w:szCs w:val="28"/>
          <w:lang w:bidi="ar-EG"/>
        </w:rPr>
        <w:t xml:space="preserve"> ≤ 0.05</w:t>
      </w:r>
      <w:r w:rsidRPr="004E54ED">
        <w:rPr>
          <w:rFonts w:ascii="Sakkal Majalla" w:eastAsia="Calibri" w:hAnsi="Sakkal Majalla" w:cs="Sakkal Majalla"/>
          <w:color w:val="000000" w:themeColor="text1"/>
          <w:sz w:val="28"/>
          <w:szCs w:val="28"/>
          <w:rtl/>
          <w:lang w:bidi="ar-EG"/>
        </w:rPr>
        <w:t>) للدعم الإداري والتقني على الولاء التنظيمي لدى العاملين بعد تطبيق نظام العمل المرن.</w:t>
      </w:r>
      <w:r w:rsidR="00F96361" w:rsidRPr="004E54ED">
        <w:rPr>
          <w:rFonts w:ascii="Sakkal Majalla" w:eastAsia="Calibri" w:hAnsi="Sakkal Majalla" w:cs="Sakkal Majalla"/>
          <w:color w:val="000000" w:themeColor="text1"/>
          <w:sz w:val="28"/>
          <w:szCs w:val="28"/>
          <w:rtl/>
          <w:lang w:bidi="ar-EG"/>
        </w:rPr>
        <w:t>.</w:t>
      </w:r>
    </w:p>
    <w:p w14:paraId="3F6F0D7C" w14:textId="258739FE" w:rsidR="00D6040F"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01352817"/>
      <w:bookmarkStart w:id="13" w:name="_Toc214200983"/>
      <w:r w:rsidRPr="004E54ED">
        <w:rPr>
          <w:rFonts w:ascii="Sakkal Majalla" w:eastAsia="Calibri" w:hAnsi="Sakkal Majalla" w:cs="Sakkal Majalla" w:hint="cs"/>
          <w:b/>
          <w:bCs/>
          <w:color w:val="000000" w:themeColor="text1"/>
          <w:sz w:val="36"/>
          <w:szCs w:val="36"/>
          <w:rtl/>
          <w:lang w:bidi="ar-EG"/>
        </w:rPr>
        <w:t xml:space="preserve">7.1 </w:t>
      </w:r>
      <w:r w:rsidR="00D6040F" w:rsidRPr="004E54ED">
        <w:rPr>
          <w:rFonts w:ascii="Sakkal Majalla" w:eastAsia="Calibri" w:hAnsi="Sakkal Majalla" w:cs="Sakkal Majalla"/>
          <w:b/>
          <w:bCs/>
          <w:color w:val="000000" w:themeColor="text1"/>
          <w:sz w:val="36"/>
          <w:szCs w:val="36"/>
          <w:rtl/>
          <w:lang w:bidi="ar-EG"/>
        </w:rPr>
        <w:t>دراسات سابقة</w:t>
      </w:r>
      <w:bookmarkEnd w:id="12"/>
      <w:bookmarkEnd w:id="13"/>
    </w:p>
    <w:p w14:paraId="30C2B985" w14:textId="203A8B6F" w:rsidR="0067063B" w:rsidRPr="004E54ED" w:rsidRDefault="0067063B" w:rsidP="003C061A">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دراسة (</w:t>
      </w:r>
      <w:r w:rsidR="004C6D3E" w:rsidRPr="004E54ED">
        <w:rPr>
          <w:rFonts w:ascii="Sakkal Majalla" w:eastAsia="Calibri" w:hAnsi="Sakkal Majalla" w:cs="Sakkal Majalla"/>
          <w:b/>
          <w:bCs/>
          <w:color w:val="000000" w:themeColor="text1"/>
          <w:sz w:val="28"/>
          <w:szCs w:val="28"/>
          <w:rtl/>
          <w:lang w:bidi="ar-EG"/>
        </w:rPr>
        <w:t>محجر، 2020</w:t>
      </w:r>
      <w:r w:rsidRPr="004E54ED">
        <w:rPr>
          <w:rFonts w:ascii="Sakkal Majalla" w:eastAsia="Calibri" w:hAnsi="Sakkal Majalla" w:cs="Sakkal Majalla"/>
          <w:b/>
          <w:bCs/>
          <w:color w:val="000000" w:themeColor="text1"/>
          <w:sz w:val="28"/>
          <w:szCs w:val="28"/>
          <w:rtl/>
          <w:lang w:bidi="ar-EG"/>
        </w:rPr>
        <w:t>) بعنوان:</w:t>
      </w:r>
      <w:r w:rsidR="0023500B" w:rsidRPr="004E54ED">
        <w:rPr>
          <w:rFonts w:ascii="Sakkal Majalla" w:eastAsia="Calibri" w:hAnsi="Sakkal Majalla" w:cs="Sakkal Majalla" w:hint="cs"/>
          <w:b/>
          <w:bCs/>
          <w:color w:val="000000" w:themeColor="text1"/>
          <w:sz w:val="28"/>
          <w:szCs w:val="28"/>
          <w:rtl/>
          <w:lang w:bidi="ar-EG"/>
        </w:rPr>
        <w:t xml:space="preserve"> </w:t>
      </w:r>
      <w:r w:rsidR="004C6D3E" w:rsidRPr="004E54ED">
        <w:rPr>
          <w:rFonts w:ascii="Sakkal Majalla" w:eastAsia="Calibri" w:hAnsi="Sakkal Majalla" w:cs="Sakkal Majalla"/>
          <w:b/>
          <w:bCs/>
          <w:color w:val="000000" w:themeColor="text1"/>
          <w:sz w:val="28"/>
          <w:szCs w:val="28"/>
          <w:rtl/>
          <w:lang w:bidi="ar-EG"/>
        </w:rPr>
        <w:t>الرضا الوظيفي وعلاقته بالولاء التنظيمي: دراسة ميدانية لأساتذة التعليم المتوسط ببلدية ورقلة</w:t>
      </w:r>
    </w:p>
    <w:p w14:paraId="1A56E48B" w14:textId="14BB89A9" w:rsidR="004C6D3E" w:rsidRPr="004E54ED" w:rsidRDefault="00D732C5" w:rsidP="0023500B">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 xml:space="preserve">تهدف الدراسة إلى التعرف على الرضا الوظيفي وعلاقته بالولاء التنظيمي لدى أساتذة التعليم المتوسط </w:t>
      </w:r>
      <w:r w:rsidRPr="004E54ED">
        <w:rPr>
          <w:rFonts w:ascii="Times New Roman" w:eastAsia="Calibri" w:hAnsi="Times New Roman" w:cs="Times New Roman" w:hint="cs"/>
          <w:color w:val="000000" w:themeColor="text1"/>
          <w:sz w:val="28"/>
          <w:szCs w:val="28"/>
          <w:rtl/>
          <w:lang w:bidi="ar-EG"/>
        </w:rPr>
        <w:t>​​</w:t>
      </w:r>
      <w:r w:rsidRPr="004E54ED">
        <w:rPr>
          <w:rFonts w:ascii="Sakkal Majalla" w:eastAsia="Calibri" w:hAnsi="Sakkal Majalla" w:cs="Sakkal Majalla"/>
          <w:color w:val="000000" w:themeColor="text1"/>
          <w:sz w:val="28"/>
          <w:szCs w:val="28"/>
          <w:rtl/>
          <w:lang w:bidi="ar-EG"/>
        </w:rPr>
        <w:t xml:space="preserve">ببلدية ورقلة. وقد تم استخدام أسلوب العينة العشوائية البسيطة، وبلغ مجموع أفرادها 241 فردًا. واعتمدت الدراسة على المنهج الوصفي التحليلي، مستخدمةً استبانةً: أداة ألين وماير للولاء التنظيمي، وأداةً لقياس الرضا الوظيفي لجمع البيانات من المبحوثين. وقد قُسِّمت الدراسة إلى جانب نظري وجانب تطبيقي، تم من خلاله التحقق من صحة الفرضيات. وتوجد علاقة دالة إحصائيًا بين الرضا الوظيفي والولاء التنظيمي. وتتضمن الفرضيات الجزئية: وجود فروق دالة إحصائيًا بين الرضا الوظيفي والولاء </w:t>
      </w:r>
      <w:r w:rsidRPr="004E54ED">
        <w:rPr>
          <w:rFonts w:ascii="Sakkal Majalla" w:eastAsia="Calibri" w:hAnsi="Sakkal Majalla" w:cs="Sakkal Majalla"/>
          <w:color w:val="000000" w:themeColor="text1"/>
          <w:sz w:val="28"/>
          <w:szCs w:val="28"/>
          <w:rtl/>
          <w:lang w:bidi="ar-EG"/>
        </w:rPr>
        <w:lastRenderedPageBreak/>
        <w:t>التنظيمي تعزى لمتغيرات الجنس، والمؤهل العلمي، وتخصص التدريس، والأقدمية في جهة العمل، والتصنيف الإداري. وتوصلت الدراسة إلى مجموعة من النتائج، من أهمها وجود علاقة دالة إحصائيًا بين الرضا الوظيفي والولاء التنظيمي. وتتضمن الفرضيات الجزئية: عدم وجود فروق دالة إحصائيًا بين الرضا الوظيفي والولاء التنظيمي تعزى لمتغيرات الجنس، والمؤهل العلمي، وتخصص التدريس، والتصنيف الإداري.</w:t>
      </w:r>
    </w:p>
    <w:p w14:paraId="29D47B3B" w14:textId="1E517D90" w:rsidR="0067063B" w:rsidRPr="004E54ED" w:rsidRDefault="0067063B" w:rsidP="003C061A">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دراسة (</w:t>
      </w:r>
      <w:r w:rsidR="004C6D3E" w:rsidRPr="004E54ED">
        <w:rPr>
          <w:rFonts w:ascii="Sakkal Majalla" w:eastAsia="Calibri" w:hAnsi="Sakkal Majalla" w:cs="Sakkal Majalla"/>
          <w:b/>
          <w:bCs/>
          <w:color w:val="000000" w:themeColor="text1"/>
          <w:sz w:val="28"/>
          <w:szCs w:val="28"/>
          <w:rtl/>
          <w:lang w:bidi="ar-EG"/>
        </w:rPr>
        <w:t>بورحلاوي، 2021</w:t>
      </w:r>
      <w:r w:rsidRPr="004E54ED">
        <w:rPr>
          <w:rFonts w:ascii="Sakkal Majalla" w:eastAsia="Calibri" w:hAnsi="Sakkal Majalla" w:cs="Sakkal Majalla"/>
          <w:b/>
          <w:bCs/>
          <w:color w:val="000000" w:themeColor="text1"/>
          <w:sz w:val="28"/>
          <w:szCs w:val="28"/>
          <w:rtl/>
          <w:lang w:bidi="ar-EG"/>
        </w:rPr>
        <w:t>) بعنوان:</w:t>
      </w:r>
      <w:r w:rsidR="0023500B" w:rsidRPr="004E54ED">
        <w:rPr>
          <w:rFonts w:ascii="Sakkal Majalla" w:eastAsia="Calibri" w:hAnsi="Sakkal Majalla" w:cs="Sakkal Majalla" w:hint="cs"/>
          <w:b/>
          <w:bCs/>
          <w:color w:val="000000" w:themeColor="text1"/>
          <w:sz w:val="28"/>
          <w:szCs w:val="28"/>
          <w:rtl/>
          <w:lang w:bidi="ar-EG"/>
        </w:rPr>
        <w:t xml:space="preserve"> </w:t>
      </w:r>
      <w:r w:rsidR="004C6D3E" w:rsidRPr="004E54ED">
        <w:rPr>
          <w:rFonts w:ascii="Sakkal Majalla" w:eastAsia="Calibri" w:hAnsi="Sakkal Majalla" w:cs="Sakkal Majalla"/>
          <w:b/>
          <w:bCs/>
          <w:color w:val="000000" w:themeColor="text1"/>
          <w:sz w:val="28"/>
          <w:szCs w:val="28"/>
          <w:rtl/>
          <w:lang w:bidi="ar-EG"/>
        </w:rPr>
        <w:t>العدالة التنظيمية وعلاقتها بالولاء التنظيمي: دراسة ميدانية بمؤسسة توزيع الكهرباء والغاز "سونلغاز" -ورقلة-</w:t>
      </w:r>
    </w:p>
    <w:p w14:paraId="3FF37AD1" w14:textId="751B1834" w:rsidR="004C6D3E" w:rsidRPr="004E54ED" w:rsidRDefault="00D732C5" w:rsidP="0023500B">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من خلال هذه الدراسة، حاولنا تناول موضوع "العدالة التنظيمية وعلاقتها بالولاء التنظيمي" بهدف الكشف عن طبيعة العلاقة بين العدالة التنظيمية وتحقيق الولاء التنظيمي. ولتحقيق هذا الهدف، تم إعداد استبيان لجمع البيانات وتوزيعه على عينة الدراسة من موظفي شركة كهرباء وغاز ورقلة. وبعد التحليل والمعالجة، توصلنا إلى النتائج التالية: توجد علاقة ذات دلالة إحصائية بين العدالة التنظيمية وتحقيق الولاء التنظيمي، كما توجد علاقة ذات دلالة إحصائية بين جودة العمل والالتزام الأخلاقي.</w:t>
      </w:r>
    </w:p>
    <w:p w14:paraId="0A8C11D8" w14:textId="0D2B10F8" w:rsidR="0067063B" w:rsidRPr="004E54ED" w:rsidRDefault="0067063B" w:rsidP="003C061A">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دراسة (</w:t>
      </w:r>
      <w:r w:rsidR="004C6D3E" w:rsidRPr="004E54ED">
        <w:rPr>
          <w:rFonts w:ascii="Sakkal Majalla" w:eastAsia="Calibri" w:hAnsi="Sakkal Majalla" w:cs="Sakkal Majalla"/>
          <w:b/>
          <w:bCs/>
          <w:color w:val="000000" w:themeColor="text1"/>
          <w:sz w:val="28"/>
          <w:szCs w:val="28"/>
          <w:rtl/>
          <w:lang w:bidi="ar-EG"/>
        </w:rPr>
        <w:t>القطاونة، 2023</w:t>
      </w:r>
      <w:r w:rsidRPr="004E54ED">
        <w:rPr>
          <w:rFonts w:ascii="Sakkal Majalla" w:eastAsia="Calibri" w:hAnsi="Sakkal Majalla" w:cs="Sakkal Majalla"/>
          <w:b/>
          <w:bCs/>
          <w:color w:val="000000" w:themeColor="text1"/>
          <w:sz w:val="28"/>
          <w:szCs w:val="28"/>
          <w:rtl/>
          <w:lang w:bidi="ar-EG"/>
        </w:rPr>
        <w:t>) بعنوان:</w:t>
      </w:r>
      <w:r w:rsidR="0023500B" w:rsidRPr="004E54ED">
        <w:rPr>
          <w:rFonts w:ascii="Sakkal Majalla" w:eastAsia="Calibri" w:hAnsi="Sakkal Majalla" w:cs="Sakkal Majalla" w:hint="cs"/>
          <w:b/>
          <w:bCs/>
          <w:color w:val="000000" w:themeColor="text1"/>
          <w:sz w:val="28"/>
          <w:szCs w:val="28"/>
          <w:rtl/>
          <w:lang w:bidi="ar-EG"/>
        </w:rPr>
        <w:t xml:space="preserve"> </w:t>
      </w:r>
      <w:r w:rsidR="004C6D3E" w:rsidRPr="004E54ED">
        <w:rPr>
          <w:rFonts w:ascii="Sakkal Majalla" w:eastAsia="Calibri" w:hAnsi="Sakkal Majalla" w:cs="Sakkal Majalla"/>
          <w:b/>
          <w:bCs/>
          <w:color w:val="000000" w:themeColor="text1"/>
          <w:sz w:val="28"/>
          <w:szCs w:val="28"/>
          <w:rtl/>
          <w:lang w:bidi="ar-EG"/>
        </w:rPr>
        <w:t>الهوية التنظيمية وأثرها على الولاء التنظيمي</w:t>
      </w:r>
    </w:p>
    <w:p w14:paraId="7AFD04BE" w14:textId="65DFED44" w:rsidR="004C6D3E" w:rsidRPr="004E54ED" w:rsidRDefault="00D732C5" w:rsidP="0023500B">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 xml:space="preserve">هدفت هذه الدراسة إلى التعرف على الهوية التنظيمية بأبعادها (الجوهرية، الاستمرارية، التميز والاحترام) وأثرها على الولاء التنظيمي بأبعاده: الولاء العاطفي، الولاء المستمر، والولاء المعنوي. ومثل مجتمع الدراسة جميع العاملين في مجموعة المناطق الحرة والتنموية الأردنية والبالغ عددهم (1015) موظفًا وموظفة. واتبعت الدراسة المنهج الوصفي التحليلي من خلال المنهجين الوصفي والتحليلي. وقام الباحث بتطوير أداة الاستبانة، والتي وزعها على عينة من العاملين في مجموعة المناطق الحرة والتنموية الأردنية. وبلغ عدد الاستبانات الموزعة (250) استبانة، وتم استرداد (229) استبانة صالحة للتحليل. وأظهرت نتائج الدراسة وجود أثر ذي دلالة إحصائية للهوية التنظيمية بأبعادها الجوهرية والاستمرارية والتميز والاحترام على الولاء التنظيمي بأبعاده مجتمعة في مجموعة المناطق الحرة والتنموية الأردنية. في ضوء النتائج التي توصلت إليها، تُوصي الدراسة بمجموعة من التوصيات، منها: تعزيز قيم المنظمة الجوهرية والأساسية لدى </w:t>
      </w:r>
      <w:r w:rsidRPr="004E54ED">
        <w:rPr>
          <w:rFonts w:ascii="Sakkal Majalla" w:eastAsia="Calibri" w:hAnsi="Sakkal Majalla" w:cs="Sakkal Majalla"/>
          <w:color w:val="000000" w:themeColor="text1"/>
          <w:sz w:val="28"/>
          <w:szCs w:val="28"/>
          <w:rtl/>
          <w:lang w:bidi="ar-EG"/>
        </w:rPr>
        <w:lastRenderedPageBreak/>
        <w:t>الموظفين بشكل واضح، والعمل على تشجيع المنظمة على إظهار الاستمرارية والالتزام بالعمل. تحقيق الأهداف طويلة المدى، وتشجيع الموظفين على التفوق في مجال عملهم وتحقيق أداء متميز يعكس جودة الخدمات التي يقدمونها، وإظهار الاحترام والتقدير لجميع الموظفين، واعتماد نهج منفتح في التواصل والاستماع إلى آراء الموظفين ومشكلاتهم.</w:t>
      </w:r>
    </w:p>
    <w:p w14:paraId="743653EF" w14:textId="16AB3034" w:rsidR="0067063B" w:rsidRPr="004E54ED" w:rsidRDefault="0067063B" w:rsidP="003C061A">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دراسة (</w:t>
      </w:r>
      <w:r w:rsidR="004C6D3E" w:rsidRPr="004E54ED">
        <w:rPr>
          <w:rFonts w:ascii="Sakkal Majalla" w:eastAsia="Calibri" w:hAnsi="Sakkal Majalla" w:cs="Sakkal Majalla"/>
          <w:b/>
          <w:bCs/>
          <w:color w:val="000000" w:themeColor="text1"/>
          <w:sz w:val="28"/>
          <w:szCs w:val="28"/>
          <w:rtl/>
          <w:lang w:bidi="ar-EG"/>
        </w:rPr>
        <w:t>خالد، 2024</w:t>
      </w:r>
      <w:r w:rsidRPr="004E54ED">
        <w:rPr>
          <w:rFonts w:ascii="Sakkal Majalla" w:eastAsia="Calibri" w:hAnsi="Sakkal Majalla" w:cs="Sakkal Majalla"/>
          <w:b/>
          <w:bCs/>
          <w:color w:val="000000" w:themeColor="text1"/>
          <w:sz w:val="28"/>
          <w:szCs w:val="28"/>
          <w:rtl/>
          <w:lang w:bidi="ar-EG"/>
        </w:rPr>
        <w:t>) بعنوان:</w:t>
      </w:r>
      <w:r w:rsidR="0023500B" w:rsidRPr="004E54ED">
        <w:rPr>
          <w:rFonts w:ascii="Sakkal Majalla" w:eastAsia="Calibri" w:hAnsi="Sakkal Majalla" w:cs="Sakkal Majalla" w:hint="cs"/>
          <w:b/>
          <w:bCs/>
          <w:color w:val="000000" w:themeColor="text1"/>
          <w:sz w:val="28"/>
          <w:szCs w:val="28"/>
          <w:rtl/>
          <w:lang w:bidi="ar-EG"/>
        </w:rPr>
        <w:t xml:space="preserve"> </w:t>
      </w:r>
      <w:r w:rsidR="004C6D3E" w:rsidRPr="004E54ED">
        <w:rPr>
          <w:rFonts w:ascii="Sakkal Majalla" w:eastAsia="Calibri" w:hAnsi="Sakkal Majalla" w:cs="Sakkal Majalla"/>
          <w:b/>
          <w:bCs/>
          <w:color w:val="000000" w:themeColor="text1"/>
          <w:sz w:val="28"/>
          <w:szCs w:val="28"/>
          <w:rtl/>
          <w:lang w:bidi="ar-EG"/>
        </w:rPr>
        <w:t>أثر العدالة التنظيمية في الولاء التنظيمي: الدور الوسيط لتمكين الموظفين: دراسة تطبيقية على شركة أرامكس – الأردن</w:t>
      </w:r>
    </w:p>
    <w:p w14:paraId="6D924741" w14:textId="21F6F704" w:rsidR="004C6D3E" w:rsidRPr="004E54ED" w:rsidRDefault="00BD1FA5" w:rsidP="0023500B">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هدفت هذه الدراسة إلى التعرف على الهوية التنظيمية بأبعادها (الجوهرية، الاستمرارية، التميز والاحترام) وأثرها على الولاء التنظيمي بأبعاده: الولاء العاطفي، الولاء المستمر، والولاء المعنوي. ومثل مجتمع الدراسة جميع العاملين في مجموعة المناطق الحرة والتنموية الأردنية والبالغ عددهم (1015) موظفًا وموظفة. واتبعت الدراسة المنهج الوصفي التحليلي من خلال المنهجين الوصفي والتحليلي. وقام الباحث بتطوير أداة الاستبانة، والتي وزعها على عينة من العاملين في مجموعة المناطق الحرة والتنموية الأردنية. وبلغ عدد الاستبانات الموزعة (250) استبانة، وتم استرداد (229) استبانة صالحة للتحليل. وأظهرت نتائج الدراسة وجود أثر ذي دلالة إحصائية للهوية التنظيمية بأبعادها الجوهرية والاستمرارية والتميز والاحترام على الولاء التنظيمي بأبعاده مجتمعة في مجموعة المناطق الحرة والتنموية الأردنية. في ضوء النتائج التي توصلت إليها، تُوصي الدراسة بمجموعة من التوصيات، منها: تعزيز قيم المنظمة الجوهرية والأساسية لدى الموظفين بشكل واضح، والعمل على تشجيع المنظمة على إظهار الاستمرارية والالتزام بالعمل. تحقيق الأهداف طويلة المدى، وتشجيع الموظفين على التفوق في مجال عملهم وتحقيق أداء متميز يعكس جودة الخدمات التي يقدمونها، وإظهار الاحترام والتقدير لجميع الموظفين، واعتماد نهج منفتح في التواصل والاستماع إلى آراء الموظفين ومشكلاتهم.</w:t>
      </w:r>
    </w:p>
    <w:p w14:paraId="77F8257E" w14:textId="44D42331" w:rsidR="0067063B" w:rsidRPr="004E54ED" w:rsidRDefault="0067063B" w:rsidP="003C061A">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دراسة (</w:t>
      </w:r>
      <w:r w:rsidR="004C6D3E" w:rsidRPr="004E54ED">
        <w:rPr>
          <w:rFonts w:ascii="Sakkal Majalla" w:eastAsia="Calibri" w:hAnsi="Sakkal Majalla" w:cs="Sakkal Majalla"/>
          <w:b/>
          <w:bCs/>
          <w:color w:val="000000" w:themeColor="text1"/>
          <w:sz w:val="28"/>
          <w:szCs w:val="28"/>
          <w:rtl/>
          <w:lang w:bidi="ar-EG"/>
        </w:rPr>
        <w:t>بن مبارك، 2022</w:t>
      </w:r>
      <w:r w:rsidRPr="004E54ED">
        <w:rPr>
          <w:rFonts w:ascii="Sakkal Majalla" w:eastAsia="Calibri" w:hAnsi="Sakkal Majalla" w:cs="Sakkal Majalla"/>
          <w:b/>
          <w:bCs/>
          <w:color w:val="000000" w:themeColor="text1"/>
          <w:sz w:val="28"/>
          <w:szCs w:val="28"/>
          <w:rtl/>
          <w:lang w:bidi="ar-EG"/>
        </w:rPr>
        <w:t xml:space="preserve">) بعنوان: </w:t>
      </w:r>
      <w:r w:rsidR="0023500B" w:rsidRPr="004E54ED">
        <w:rPr>
          <w:rFonts w:ascii="Sakkal Majalla" w:eastAsia="Calibri" w:hAnsi="Sakkal Majalla" w:cs="Sakkal Majalla" w:hint="cs"/>
          <w:b/>
          <w:bCs/>
          <w:color w:val="000000" w:themeColor="text1"/>
          <w:sz w:val="28"/>
          <w:szCs w:val="28"/>
          <w:rtl/>
          <w:lang w:bidi="ar-EG"/>
        </w:rPr>
        <w:t xml:space="preserve"> </w:t>
      </w:r>
      <w:r w:rsidR="004C6D3E" w:rsidRPr="004E54ED">
        <w:rPr>
          <w:rFonts w:ascii="Sakkal Majalla" w:eastAsia="Calibri" w:hAnsi="Sakkal Majalla" w:cs="Sakkal Majalla"/>
          <w:b/>
          <w:bCs/>
          <w:color w:val="000000" w:themeColor="text1"/>
          <w:sz w:val="28"/>
          <w:szCs w:val="28"/>
          <w:rtl/>
          <w:lang w:bidi="ar-EG"/>
        </w:rPr>
        <w:t>أثر ضغوط العمل على الولاء التنظيمي: دراسة حالة لعينة من عمال مؤسسة صندوق الضمان الاجتماعي للعمال غير الأجراء</w:t>
      </w:r>
    </w:p>
    <w:p w14:paraId="4D5B18CA" w14:textId="05F7E06A" w:rsidR="004C6D3E" w:rsidRPr="004E54ED" w:rsidRDefault="00BD1FA5" w:rsidP="0023500B">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lastRenderedPageBreak/>
        <w:t>تهدف الدراسة إلى التعرف على أثر ضغوط العمل على الولاء التنظيمي للعاملين بصندوق الضمان الاجتماعي للعمال غير الأجراء بورقلة، بالإضافة إلى دراسة العلاقة بين المتغيرين. اعتمدنا في هذه الدراسة على المنهج الوصفي، وكانت الاستبانة الأداة الرئيسية لجمع المعلومات، حيث قمنا بتوزيع 40 استبانة على العاملين بالمؤسسة محل الدراسة بمختلف أقسامها. تم تحليل البيانات باستخدام برنامج (</w:t>
      </w:r>
      <w:r w:rsidRPr="004E54ED">
        <w:rPr>
          <w:rFonts w:ascii="Sakkal Majalla" w:eastAsia="Calibri" w:hAnsi="Sakkal Majalla" w:cs="Sakkal Majalla"/>
          <w:color w:val="000000" w:themeColor="text1"/>
          <w:sz w:val="28"/>
          <w:szCs w:val="28"/>
          <w:lang w:bidi="ar-EG"/>
        </w:rPr>
        <w:t>SPSS</w:t>
      </w:r>
      <w:r w:rsidRPr="004E54ED">
        <w:rPr>
          <w:rFonts w:ascii="Sakkal Majalla" w:eastAsia="Calibri" w:hAnsi="Sakkal Majalla" w:cs="Sakkal Majalla"/>
          <w:color w:val="000000" w:themeColor="text1"/>
          <w:sz w:val="28"/>
          <w:szCs w:val="28"/>
          <w:rtl/>
          <w:lang w:bidi="ar-EG"/>
        </w:rPr>
        <w:t xml:space="preserve">) بالإضافة إلى مجموعة من الأساليب الإحصائية. تمثلت نتائج الدراسة في وجود مستوى متوسط </w:t>
      </w:r>
      <w:r w:rsidRPr="004E54ED">
        <w:rPr>
          <w:rFonts w:ascii="Times New Roman" w:eastAsia="Calibri" w:hAnsi="Times New Roman" w:cs="Times New Roman" w:hint="cs"/>
          <w:color w:val="000000" w:themeColor="text1"/>
          <w:sz w:val="28"/>
          <w:szCs w:val="28"/>
          <w:rtl/>
          <w:lang w:bidi="ar-EG"/>
        </w:rPr>
        <w:t>​​</w:t>
      </w:r>
      <w:r w:rsidRPr="004E54ED">
        <w:rPr>
          <w:rFonts w:ascii="Sakkal Majalla" w:eastAsia="Calibri" w:hAnsi="Sakkal Majalla" w:cs="Sakkal Majalla"/>
          <w:color w:val="000000" w:themeColor="text1"/>
          <w:sz w:val="28"/>
          <w:szCs w:val="28"/>
          <w:rtl/>
          <w:lang w:bidi="ar-EG"/>
        </w:rPr>
        <w:t>لمفهوم ضغوط العمل لدى العينة المدروسة ومستوى مرتفع من الولاء التنظيمي لدى نفس العينة؟ ووجود علاقة خطية عكسية بين المتغير المستقل والمتغير التابع.</w:t>
      </w:r>
    </w:p>
    <w:p w14:paraId="2D01FBE8" w14:textId="78332993" w:rsidR="0067063B" w:rsidRPr="004E54ED" w:rsidRDefault="0067063B" w:rsidP="003C061A">
      <w:pPr>
        <w:pStyle w:val="ListParagraph"/>
        <w:numPr>
          <w:ilvl w:val="0"/>
          <w:numId w:val="8"/>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4E54ED">
        <w:rPr>
          <w:rFonts w:ascii="Sakkal Majalla" w:eastAsia="Calibri" w:hAnsi="Sakkal Majalla" w:cs="Sakkal Majalla"/>
          <w:b/>
          <w:bCs/>
          <w:color w:val="000000" w:themeColor="text1"/>
          <w:sz w:val="28"/>
          <w:szCs w:val="28"/>
          <w:rtl/>
          <w:lang w:bidi="ar-EG"/>
        </w:rPr>
        <w:t>دراسة (</w:t>
      </w:r>
      <w:r w:rsidR="004C6D3E" w:rsidRPr="004E54ED">
        <w:rPr>
          <w:rFonts w:ascii="Sakkal Majalla" w:eastAsia="Calibri" w:hAnsi="Sakkal Majalla" w:cs="Sakkal Majalla"/>
          <w:b/>
          <w:bCs/>
          <w:color w:val="000000" w:themeColor="text1"/>
          <w:sz w:val="28"/>
          <w:szCs w:val="28"/>
          <w:rtl/>
          <w:lang w:bidi="ar-EG"/>
        </w:rPr>
        <w:t>النوايشة، 2024</w:t>
      </w:r>
      <w:r w:rsidRPr="004E54ED">
        <w:rPr>
          <w:rFonts w:ascii="Sakkal Majalla" w:eastAsia="Calibri" w:hAnsi="Sakkal Majalla" w:cs="Sakkal Majalla"/>
          <w:b/>
          <w:bCs/>
          <w:color w:val="000000" w:themeColor="text1"/>
          <w:sz w:val="28"/>
          <w:szCs w:val="28"/>
          <w:rtl/>
          <w:lang w:bidi="ar-EG"/>
        </w:rPr>
        <w:t>) بعنوان:</w:t>
      </w:r>
      <w:r w:rsidR="0023500B" w:rsidRPr="004E54ED">
        <w:rPr>
          <w:rFonts w:ascii="Sakkal Majalla" w:eastAsia="Calibri" w:hAnsi="Sakkal Majalla" w:cs="Sakkal Majalla" w:hint="cs"/>
          <w:b/>
          <w:bCs/>
          <w:color w:val="000000" w:themeColor="text1"/>
          <w:sz w:val="28"/>
          <w:szCs w:val="28"/>
          <w:rtl/>
          <w:lang w:bidi="ar-EG"/>
        </w:rPr>
        <w:t xml:space="preserve"> </w:t>
      </w:r>
      <w:r w:rsidR="004C6D3E" w:rsidRPr="004E54ED">
        <w:rPr>
          <w:rFonts w:ascii="Sakkal Majalla" w:eastAsia="Calibri" w:hAnsi="Sakkal Majalla" w:cs="Sakkal Majalla"/>
          <w:b/>
          <w:bCs/>
          <w:color w:val="000000" w:themeColor="text1"/>
          <w:sz w:val="28"/>
          <w:szCs w:val="28"/>
          <w:rtl/>
          <w:lang w:bidi="ar-EG"/>
        </w:rPr>
        <w:t>أثر الولاء التنظيمي على الميزة التنافسية: دراسة تطبيقية على شركة البوتاس العربية</w:t>
      </w:r>
    </w:p>
    <w:p w14:paraId="0C7DA0A5" w14:textId="37893C60" w:rsidR="004C6D3E" w:rsidRPr="004E54ED" w:rsidRDefault="00BD1FA5" w:rsidP="0023500B">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هدفت الدراسة إلى تحديد أثر الولاء التنظيمي على الميزة التنافسية، دراسة تطبيقية في شركة البوتاس العربية. واستنادًا إلى متغيرات الدراسة، تم اختبار فرضيات الدراسة من خلال البرنامج الإحصائي للعلوم الاجتماعية (</w:t>
      </w:r>
      <w:r w:rsidRPr="004E54ED">
        <w:rPr>
          <w:rFonts w:ascii="Sakkal Majalla" w:eastAsia="Calibri" w:hAnsi="Sakkal Majalla" w:cs="Sakkal Majalla"/>
          <w:color w:val="000000" w:themeColor="text1"/>
          <w:sz w:val="28"/>
          <w:szCs w:val="28"/>
          <w:lang w:bidi="ar-EG"/>
        </w:rPr>
        <w:t>SPSS</w:t>
      </w:r>
      <w:r w:rsidRPr="004E54ED">
        <w:rPr>
          <w:rFonts w:ascii="Sakkal Majalla" w:eastAsia="Calibri" w:hAnsi="Sakkal Majalla" w:cs="Sakkal Majalla"/>
          <w:color w:val="000000" w:themeColor="text1"/>
          <w:sz w:val="28"/>
          <w:szCs w:val="28"/>
          <w:rtl/>
          <w:lang w:bidi="ar-EG"/>
        </w:rPr>
        <w:t xml:space="preserve">). ولتحقيق أهداف الدراسة، تم تطوير استبانة على غرار مقياس ليكرت الخماسي، وتم التحقق من صدقها وثباتها. وتم توزيعها على عينة مكونة من (240) موظفًا على المستويين الإداري والإشرافي في شركة البوتاس العربية. ومن أهم النتائج التي تم التوصل إليها وجود أثر ذي دلالة إحصائية عند مستوى دلالة (20.05) للولاء التنظيمي على الميزة التنافسية في شركة البوتاس العربية، وذلك استنادًا إلى قيمة (ف) المحسوبة البالغة (244.64) عند مستوى دلالة (1) - 0.000، وهي دالة عند مستوى دلالة (0.05). كما أظهرت النتائج الإحصائية أن أبعاد المتغير المستقل تفسر ما نسبته (85.4%) من التباين في المتغير التابع (الميزة التنافسية). أوصت الدراسة بضرورة تعميق وتوسيع الجهود المبذولة لتطوير عملية الولاء التنظيمي. لا سيما وأن الاستثمار في هذا المجال لا يزال في خضم منافسة شديدة، وهو السبيل الوحيد لخلق بيئة مناسبة لتطوير الموظفين الذين بدورهم يعملون بكل جهدهم وولائهم لرفع الميزة التنافسية للشركة وتقديم أفضل خدمة للعملاء. بالإضافة إلى تحقيق أهداف الرقابة والمتابعة الفعالة للأداء، لا بد من إعطاء أهمية نسبية لتحليل وتوصيف الوظائف، بما يضمن تنفيذ الخطط والبرامج الموضوعة بأعلى مستويات الاحترافية والخبرة، وبذل المزيد من الجهود لضمان استقطاب وتعيين أرقى </w:t>
      </w:r>
      <w:r w:rsidRPr="004E54ED">
        <w:rPr>
          <w:rFonts w:ascii="Sakkal Majalla" w:eastAsia="Calibri" w:hAnsi="Sakkal Majalla" w:cs="Sakkal Majalla"/>
          <w:color w:val="000000" w:themeColor="text1"/>
          <w:sz w:val="28"/>
          <w:szCs w:val="28"/>
          <w:rtl/>
          <w:lang w:bidi="ar-EG"/>
        </w:rPr>
        <w:lastRenderedPageBreak/>
        <w:t>الكفاءات العلمية والعملية، وبالتالي ضمان الحصول على أفضل المخرجات في أسرع وقت وبأقل التكاليف الممكنة.</w:t>
      </w:r>
    </w:p>
    <w:p w14:paraId="41AF406A" w14:textId="4FE9E73E" w:rsidR="00755C2B"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4" w:name="_Toc201352818"/>
      <w:bookmarkStart w:id="15" w:name="_Toc214200984"/>
      <w:r w:rsidRPr="004E54ED">
        <w:rPr>
          <w:rFonts w:ascii="Sakkal Majalla" w:eastAsia="Calibri" w:hAnsi="Sakkal Majalla" w:cs="Sakkal Majalla" w:hint="cs"/>
          <w:b/>
          <w:bCs/>
          <w:color w:val="000000" w:themeColor="text1"/>
          <w:sz w:val="36"/>
          <w:szCs w:val="36"/>
          <w:rtl/>
          <w:lang w:bidi="ar-EG"/>
        </w:rPr>
        <w:t xml:space="preserve">8.1 </w:t>
      </w:r>
      <w:r w:rsidR="00086EC7" w:rsidRPr="004E54ED">
        <w:rPr>
          <w:rFonts w:ascii="Sakkal Majalla" w:eastAsia="Calibri" w:hAnsi="Sakkal Majalla" w:cs="Sakkal Majalla"/>
          <w:b/>
          <w:bCs/>
          <w:color w:val="000000" w:themeColor="text1"/>
          <w:sz w:val="36"/>
          <w:szCs w:val="36"/>
          <w:rtl/>
          <w:lang w:bidi="ar-EG"/>
        </w:rPr>
        <w:t>الفجوة البحثية</w:t>
      </w:r>
      <w:bookmarkEnd w:id="14"/>
      <w:bookmarkEnd w:id="15"/>
    </w:p>
    <w:p w14:paraId="0CC798D6" w14:textId="77777777"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بناءً على مراجعة الدراسات السابقة، يمكن ملاحظة أن هناك اهتماماً كبيراً في الأدبيات العلمية بفهم العوامل التي تؤثر على الولاء التنظيمي، حيث تناولت الدراسات المشار إليها مجموعة متنوعة من المحددات مثل الرضا الوظيفي (محجر، 2020)، العدالة التنظيمية (بورحلاوي، 2021؛ خالد، 2024)، الهوية التنظيمية (القطاونة، 2023)، ضغوط العمل (بن مبارك، 2022)، وأثر الولاء التنظيمي في دعم الميزة التنافسية (النوايشة، 2024). ورغم القيمة العلمية والعملية الكبيرة لهذه الدراسات، إلا أنها لم تتطرق بشكل مباشر أو معمق إلى أثر السياسات المرنة في العمل—وخاصة تلك المتعلقة بنظام العمل عن بُعد—على الولاء التنظيمي، وهو ما يُشكّل جوهر الفجوة البحثية التي تسعى الدراسة الحالية إلى سدّها</w:t>
      </w:r>
      <w:r w:rsidRPr="004E54ED">
        <w:rPr>
          <w:rFonts w:ascii="Sakkal Majalla" w:eastAsia="Calibri" w:hAnsi="Sakkal Majalla" w:cs="Sakkal Majalla"/>
          <w:color w:val="000000" w:themeColor="text1"/>
          <w:sz w:val="28"/>
          <w:szCs w:val="28"/>
          <w:lang w:bidi="ar-EG"/>
        </w:rPr>
        <w:t>.</w:t>
      </w:r>
    </w:p>
    <w:p w14:paraId="0CC8370B" w14:textId="3FD4E953"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لقد ركزت معظم الدراسات السابقة على المتغيرات الداخلية التقليدية التي تُعتبر جزءًا من الهيكل الإداري والتنظيمي للمؤسسة، مثل العدالة التنظيمية أو الرضا عن بيئة العمل أو الهوية المؤسسية، بينما لم يتم التطرق بشكل مباشر إلى التغيرات البنيوية في أنماط العمل نفسها، والتي طرأت مؤخرًا نتيجة التحولات الرقمية، وجائحة كورونا، وتنامي ثقافة العمل المرن. كما أن الدراسة الوحيدة التي تناولت ضغوط العمل (بن مبارك، 2022) اكتفت بفحص العلاقة بين الضغوط والولاء التنظيمي دون النظر في كيفية استخدام سياسات مرنة كأداة للتخفيف من هذه الضغوط وتعزيز الولاء. كذلك، لم تتناول أي من الدراسات السابقة السياقات الميدانية التي تبنت نظام العمل عن بُعد كسياسة تنظيمية دائمة أو جزئية، مما يعزز الحاجة لدراسة تطبيقية حديثة تتناول هذا التحول الجذري في بيئة العمل</w:t>
      </w:r>
      <w:r w:rsidRPr="004E54ED">
        <w:rPr>
          <w:rFonts w:ascii="Sakkal Majalla" w:eastAsia="Calibri" w:hAnsi="Sakkal Majalla" w:cs="Sakkal Majalla"/>
          <w:color w:val="000000" w:themeColor="text1"/>
          <w:sz w:val="28"/>
          <w:szCs w:val="28"/>
          <w:lang w:bidi="ar-EG"/>
        </w:rPr>
        <w:t>.</w:t>
      </w:r>
    </w:p>
    <w:p w14:paraId="754DA120" w14:textId="6607E88C"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 xml:space="preserve">وعلى الرغم من أن دراسة خالد (2024) تطرقت إلى الدور الوسيط لتمكين الموظفين بين العدالة التنظيمية والولاء التنظيمي، فإنها لم تتناول شكلًا من أشكال المرونة التنظيمية مثل العمل الهجين أو المرونة الزمنية أو المكانية، والتي أصبحت جزءًا جوهريًا من نماذج العمل الجديدة. كما أن الدراسة لم تبحث </w:t>
      </w:r>
      <w:r w:rsidRPr="004E54ED">
        <w:rPr>
          <w:rFonts w:ascii="Sakkal Majalla" w:eastAsia="Calibri" w:hAnsi="Sakkal Majalla" w:cs="Sakkal Majalla"/>
          <w:color w:val="000000" w:themeColor="text1"/>
          <w:sz w:val="28"/>
          <w:szCs w:val="28"/>
          <w:rtl/>
          <w:lang w:bidi="ar-EG"/>
        </w:rPr>
        <w:lastRenderedPageBreak/>
        <w:t>في كيفية تأثير هذه الأنماط على أنماط الولاء المختلفة (العاطفي، المستمر، المعياري) في ظل بيئات عمل رقمية أو مرنة</w:t>
      </w:r>
      <w:r w:rsidRPr="004E54ED">
        <w:rPr>
          <w:rFonts w:ascii="Sakkal Majalla" w:eastAsia="Calibri" w:hAnsi="Sakkal Majalla" w:cs="Sakkal Majalla"/>
          <w:color w:val="000000" w:themeColor="text1"/>
          <w:sz w:val="28"/>
          <w:szCs w:val="28"/>
          <w:lang w:bidi="ar-EG"/>
        </w:rPr>
        <w:t>.</w:t>
      </w:r>
    </w:p>
    <w:p w14:paraId="198AED53" w14:textId="58712311"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كذلك، فإن الدراسات السابقة اقتصرت إلى حد كبير على قطاعات تقليدية مثل التعليم (محجر، 2020)، وشركات المرافق العامة مثل الكهرباء والغاز (بورحلاوي، 2021)، ومؤسسات الضمان الاجتماعي (بن مبارك، 2022)، أو حتى المناطق الحرة والتنموية (القطاونة، 2023)، بينما الدراسة الحالية تُقدم بُعدًا ميدانيًا مختلفًا، يتمثل في تقييم الولاء التنظيمي ضمن سياق بيئة عمل طبّقت فعليًا نظام العمل عن بُعد، وهو ما يمنحها خصوصية تحليلية وواقعية تُثري الفجوة المعرفية</w:t>
      </w:r>
      <w:r w:rsidRPr="004E54ED">
        <w:rPr>
          <w:rFonts w:ascii="Sakkal Majalla" w:eastAsia="Calibri" w:hAnsi="Sakkal Majalla" w:cs="Sakkal Majalla"/>
          <w:color w:val="000000" w:themeColor="text1"/>
          <w:sz w:val="28"/>
          <w:szCs w:val="28"/>
          <w:lang w:bidi="ar-EG"/>
        </w:rPr>
        <w:t>.</w:t>
      </w:r>
    </w:p>
    <w:p w14:paraId="1F9CE8A3" w14:textId="075B25B6"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إضافة إلى ذلك، فإن البيئة التنظيمية بعد العمل عن بُعد تتطلب نماذج جديدة لفهم الولاء لا تنحصر في التفاعل المباشر أو الحضور المادي، بل تشمل الإحساس بالمرونة، والثقة، والتمكين الذاتي، والقدرة على التوفيق بين العمل والحياة الشخصية، وكلها عوامل لم تتناولها الدراسات السابقة بالشكل الكافي. هذا ما يجعل الدراسة الحالية تملأ فراغًا معرفيًا ومهنيًا قائمًا في حقل إدارة الموارد البشرية والسلوك التنظيمي، خصوصًا في سياقات المؤسسات التي تسعى للانتقال من العمل التقليدي إلى بيئات أكثر مرونة وكفاءة</w:t>
      </w:r>
      <w:r w:rsidRPr="004E54ED">
        <w:rPr>
          <w:rFonts w:ascii="Sakkal Majalla" w:eastAsia="Calibri" w:hAnsi="Sakkal Majalla" w:cs="Sakkal Majalla"/>
          <w:color w:val="000000" w:themeColor="text1"/>
          <w:sz w:val="28"/>
          <w:szCs w:val="28"/>
          <w:lang w:bidi="ar-EG"/>
        </w:rPr>
        <w:t>.</w:t>
      </w:r>
    </w:p>
    <w:p w14:paraId="52A22D71" w14:textId="61958324" w:rsidR="00C245EF"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بالتالي، تكمُن الفجوة البحثية الجوهرية في أن معظم الدراسات السابقة ركزت على العوامل النفسية والتنظيمية التقليدية المؤثرة على الولاء، دون أن تأخذ بعين الاعتبار الأثر المباشر للسياسات المرنة الجديدة، لا سيما العمل عن بُعد، كأحد المتغيرات المهمة والمستجدة في بيئات العمل المعاصرة. من هنا تنبع أهمية الدراسة الحالية في استكشاف تلك العلاقة في ضوء التحولات الرقمية ومتطلبات العصر الجديد، لتقديم توصيات مبنية على أدلة ميدانية ونتائج تحليلية تدعم متخذي القرار في بناء سياسات مرنة تُعزز الولاء التنظيمي بفعالية أكبر</w:t>
      </w:r>
      <w:r w:rsidR="00CE027E" w:rsidRPr="004E54ED">
        <w:rPr>
          <w:rFonts w:ascii="Sakkal Majalla" w:eastAsia="Calibri" w:hAnsi="Sakkal Majalla" w:cs="Sakkal Majalla"/>
          <w:color w:val="000000" w:themeColor="text1"/>
          <w:sz w:val="28"/>
          <w:szCs w:val="28"/>
          <w:rtl/>
          <w:lang w:bidi="ar-EG"/>
        </w:rPr>
        <w:t>.</w:t>
      </w:r>
    </w:p>
    <w:p w14:paraId="7F749EA7" w14:textId="1B5716FA" w:rsidR="00086EC7"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01352819"/>
      <w:bookmarkStart w:id="17" w:name="_Toc214200985"/>
      <w:r w:rsidRPr="004E54ED">
        <w:rPr>
          <w:rFonts w:ascii="Sakkal Majalla" w:eastAsia="Calibri" w:hAnsi="Sakkal Majalla" w:cs="Sakkal Majalla" w:hint="cs"/>
          <w:b/>
          <w:bCs/>
          <w:color w:val="000000" w:themeColor="text1"/>
          <w:sz w:val="36"/>
          <w:szCs w:val="36"/>
          <w:rtl/>
          <w:lang w:bidi="ar-EG"/>
        </w:rPr>
        <w:t xml:space="preserve">9.1 </w:t>
      </w:r>
      <w:r w:rsidR="00086EC7" w:rsidRPr="004E54ED">
        <w:rPr>
          <w:rFonts w:ascii="Sakkal Majalla" w:eastAsia="Calibri" w:hAnsi="Sakkal Majalla" w:cs="Sakkal Majalla"/>
          <w:b/>
          <w:bCs/>
          <w:color w:val="000000" w:themeColor="text1"/>
          <w:sz w:val="36"/>
          <w:szCs w:val="36"/>
          <w:rtl/>
          <w:lang w:bidi="ar-EG"/>
        </w:rPr>
        <w:t>المنطلقات النظرية للدراسة</w:t>
      </w:r>
      <w:bookmarkEnd w:id="16"/>
      <w:bookmarkEnd w:id="17"/>
    </w:p>
    <w:p w14:paraId="670F0972" w14:textId="100AC426"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lastRenderedPageBreak/>
        <w:t>تستند هذه الدراسة إلى جملة من المنطلقات النظرية التي تُشكل الأساس المفاهيمي لفهم العلاقة بين السياسات المرنة في العمل والولاء التنظيمي. فالسياسات المرنة تُعد أحد المفاهيم الحديثة في علم الإدارة والموارد البشرية، وبدأ الاهتمام بها يتزايد نتيجة للمتغيرات الاقتصادية والاجتماعية والتكنولوجية التي فرضت إعادة النظر في نماذج العمل التقليدية. ويُقصد بالسياسات المرنة مجموعة الترتيبات والضوابط التي تمنح الموظفين قدرة أكبر على التحكم في زمان ومكان وكيفية أدائهم لمهامهم الوظيفية، وتشمل – على سبيل المثال – العمل عن بُعد، والساعات المرنة، والعمل الجزئي، والتوزيع الذاتي للمهام</w:t>
      </w:r>
      <w:r w:rsidRPr="004E54ED">
        <w:rPr>
          <w:rFonts w:ascii="Sakkal Majalla" w:eastAsia="Calibri" w:hAnsi="Sakkal Majalla" w:cs="Sakkal Majalla"/>
          <w:color w:val="000000" w:themeColor="text1"/>
          <w:sz w:val="28"/>
          <w:szCs w:val="28"/>
          <w:lang w:bidi="ar-EG"/>
        </w:rPr>
        <w:t>.</w:t>
      </w:r>
    </w:p>
    <w:p w14:paraId="236781D4" w14:textId="08139038"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من ناحية نظرية، تنطلق الدراسة من فرضية أن بيئة العمل المرنة لا تُسهم فقط في تحسين التوازن بين الحياة الشخصية والمهنية، بل تخلق أيضًا مناخًا وظيفيًا داعمًا يشعر فيه الموظف بالثقة والتقدير والاستقلالية، وهي عناصر ترتبط ارتباطًا وثيقًا بتعزيز الولاء التنظيمي. وتستند الدراسة في هذا السياق إلى نظرية الدعم التنظيمي المدرك</w:t>
      </w:r>
      <w:r w:rsidRPr="004E54ED">
        <w:rPr>
          <w:rFonts w:ascii="Sakkal Majalla" w:eastAsia="Calibri" w:hAnsi="Sakkal Majalla" w:cs="Sakkal Majalla"/>
          <w:color w:val="000000" w:themeColor="text1"/>
          <w:sz w:val="28"/>
          <w:szCs w:val="28"/>
          <w:lang w:bidi="ar-EG"/>
        </w:rPr>
        <w:t xml:space="preserve"> (Perceived Organizational Support)</w:t>
      </w:r>
      <w:r w:rsidRPr="004E54ED">
        <w:rPr>
          <w:rFonts w:ascii="Sakkal Majalla" w:eastAsia="Calibri" w:hAnsi="Sakkal Majalla" w:cs="Sakkal Majalla"/>
          <w:color w:val="000000" w:themeColor="text1"/>
          <w:sz w:val="28"/>
          <w:szCs w:val="28"/>
          <w:rtl/>
          <w:lang w:bidi="ar-EG"/>
        </w:rPr>
        <w:t>، التي ترى أن الموظفين يُطوّرون مواقف إيجابية تجاه منظماتهم عندما يشعرون بأن احتياجاتهم ومصالحهم تُؤخذ بعين الاعتبار. إذ أن تقديم سياسات مرنة يُمكن أن يُفسر من قِبل الموظف على أنه نوع من الرعاية التنظيمية، ما يعزز مشاعر الانتماء والالتزام العاطفي تجاه المؤسسة</w:t>
      </w:r>
      <w:r w:rsidRPr="004E54ED">
        <w:rPr>
          <w:rFonts w:ascii="Sakkal Majalla" w:eastAsia="Calibri" w:hAnsi="Sakkal Majalla" w:cs="Sakkal Majalla"/>
          <w:color w:val="000000" w:themeColor="text1"/>
          <w:sz w:val="28"/>
          <w:szCs w:val="28"/>
          <w:lang w:bidi="ar-EG"/>
        </w:rPr>
        <w:t>.</w:t>
      </w:r>
    </w:p>
    <w:p w14:paraId="0C64543F" w14:textId="71906079"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كذلك، تعتمد الدراسة على مخرجات نظرية الالتزام التنظيمي لألين وماير</w:t>
      </w:r>
      <w:r w:rsidRPr="004E54ED">
        <w:rPr>
          <w:rFonts w:ascii="Sakkal Majalla" w:eastAsia="Calibri" w:hAnsi="Sakkal Majalla" w:cs="Sakkal Majalla"/>
          <w:color w:val="000000" w:themeColor="text1"/>
          <w:sz w:val="28"/>
          <w:szCs w:val="28"/>
          <w:lang w:bidi="ar-EG"/>
        </w:rPr>
        <w:t xml:space="preserve"> (Allen &amp; Meyer)</w:t>
      </w:r>
      <w:r w:rsidRPr="004E54ED">
        <w:rPr>
          <w:rFonts w:ascii="Sakkal Majalla" w:eastAsia="Calibri" w:hAnsi="Sakkal Majalla" w:cs="Sakkal Majalla"/>
          <w:color w:val="000000" w:themeColor="text1"/>
          <w:sz w:val="28"/>
          <w:szCs w:val="28"/>
          <w:rtl/>
          <w:lang w:bidi="ar-EG"/>
        </w:rPr>
        <w:t>، التي تُميز بين ثلاثة أنواع من الولاء: الولاء العاطفي، والولاء المستمر، والولاء المعياري. وتفترض الدراسة أن السياسات المرنة تؤثر بدرجات متفاوتة على هذه الأبعاد الثلاثة، إذ يُتوقع أن ترفع من الولاء العاطفي من خلال الشعور بالراحة والتقدير، وتُقلل من نوايا ترك العمل نتيجة تحسّن ظروف الأداء، وقد تُعزز الالتزام المعياري من خلال تبادل القيم والمسؤوليات</w:t>
      </w:r>
      <w:r w:rsidRPr="004E54ED">
        <w:rPr>
          <w:rFonts w:ascii="Sakkal Majalla" w:eastAsia="Calibri" w:hAnsi="Sakkal Majalla" w:cs="Sakkal Majalla"/>
          <w:color w:val="000000" w:themeColor="text1"/>
          <w:sz w:val="28"/>
          <w:szCs w:val="28"/>
          <w:lang w:bidi="ar-EG"/>
        </w:rPr>
        <w:t>.</w:t>
      </w:r>
    </w:p>
    <w:p w14:paraId="35A9598D" w14:textId="4AD201A2" w:rsidR="00BD1FA5"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 xml:space="preserve">وتُعزز هذه الدراسة أيضًا موقفها النظري بالاستناد إلى توجهات المدخل السلوكي في إدارة الموارد البشرية، الذي يؤكد على أهمية تهيئة بيئة عمل مرنة ومحفّزة لضمان التزام الموظفين واستقرارهم، من خلال السياسات التي تُراعي التنوع الفردي وتُقدّر احتياجات الموظفين المختلفة. كما أن العمل المرن يُمكن </w:t>
      </w:r>
      <w:r w:rsidRPr="004E54ED">
        <w:rPr>
          <w:rFonts w:ascii="Sakkal Majalla" w:eastAsia="Calibri" w:hAnsi="Sakkal Majalla" w:cs="Sakkal Majalla"/>
          <w:color w:val="000000" w:themeColor="text1"/>
          <w:sz w:val="28"/>
          <w:szCs w:val="28"/>
          <w:rtl/>
          <w:lang w:bidi="ar-EG"/>
        </w:rPr>
        <w:lastRenderedPageBreak/>
        <w:t>أن يُشكّل استجابة تنظيمية استراتيجية للحد من الضغوط النفسية والتوتر، وهما من أهم عوامل تآكل الولاء والارتباط بالمنظمة</w:t>
      </w:r>
      <w:r w:rsidRPr="004E54ED">
        <w:rPr>
          <w:rFonts w:ascii="Sakkal Majalla" w:eastAsia="Calibri" w:hAnsi="Sakkal Majalla" w:cs="Sakkal Majalla"/>
          <w:color w:val="000000" w:themeColor="text1"/>
          <w:sz w:val="28"/>
          <w:szCs w:val="28"/>
          <w:lang w:bidi="ar-EG"/>
        </w:rPr>
        <w:t>.</w:t>
      </w:r>
    </w:p>
    <w:p w14:paraId="155138A7" w14:textId="3CDD4772" w:rsidR="00BC5922" w:rsidRPr="004E54ED" w:rsidRDefault="00BD1FA5"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t>انطلاقًا من هذه المنطلقات، تسعى الدراسة إلى استكشاف ما إذا كانت السياسات المرنة، باعتبارها جزءًا من أدوات التحفيز الإداري والتمكين، تُسهم في بناء بيئة تنظيمية صحية تعزز من ارتباط الموظفين بمنظماتهم، وتُحد من معدلات التسرب الوظيفي، وتُرفع من كفاءة الأداء العام. وتُعد هذه المنطلقات بمثابة الإطار التفسيري الذي تستند إليه الدراسة في بناء فرضياتها، وتحليل نتائجها، والتوصية بما يمكن أن يُعزز من مستويات الولاء التنظيمي في بيئات العمل المعاصرة</w:t>
      </w:r>
      <w:r w:rsidR="00865EDA" w:rsidRPr="004E54ED">
        <w:rPr>
          <w:rFonts w:ascii="Sakkal Majalla" w:eastAsia="Calibri" w:hAnsi="Sakkal Majalla" w:cs="Sakkal Majalla"/>
          <w:color w:val="000000" w:themeColor="text1"/>
          <w:sz w:val="28"/>
          <w:szCs w:val="28"/>
          <w:rtl/>
          <w:lang w:bidi="ar-EG"/>
        </w:rPr>
        <w:t>.</w:t>
      </w:r>
    </w:p>
    <w:p w14:paraId="2419321C" w14:textId="2FAF4C73" w:rsidR="00086EC7" w:rsidRPr="004E54ED" w:rsidRDefault="0023500B" w:rsidP="0023500B">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01276596"/>
      <w:bookmarkStart w:id="19" w:name="_Toc201352820"/>
      <w:bookmarkStart w:id="20" w:name="_Toc214200986"/>
      <w:r w:rsidRPr="004E54ED">
        <w:rPr>
          <w:rFonts w:ascii="Sakkal Majalla" w:hAnsi="Sakkal Majalla" w:cs="Sakkal Majalla" w:hint="cs"/>
          <w:b/>
          <w:bCs/>
          <w:color w:val="000000" w:themeColor="text1"/>
          <w:sz w:val="36"/>
          <w:szCs w:val="36"/>
          <w:rtl/>
        </w:rPr>
        <w:t xml:space="preserve">10.1 </w:t>
      </w:r>
      <w:r w:rsidR="00086EC7" w:rsidRPr="004E54ED">
        <w:rPr>
          <w:rFonts w:ascii="Sakkal Majalla" w:hAnsi="Sakkal Majalla" w:cs="Sakkal Majalla"/>
          <w:b/>
          <w:bCs/>
          <w:color w:val="000000" w:themeColor="text1"/>
          <w:sz w:val="36"/>
          <w:szCs w:val="36"/>
          <w:rtl/>
        </w:rPr>
        <w:t>المنهجية وطرق البحث:</w:t>
      </w:r>
      <w:bookmarkEnd w:id="18"/>
      <w:bookmarkEnd w:id="19"/>
      <w:bookmarkEnd w:id="20"/>
    </w:p>
    <w:p w14:paraId="75A43376" w14:textId="77777777" w:rsidR="00086EC7" w:rsidRPr="004E54ED" w:rsidRDefault="00086EC7" w:rsidP="0023500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4E54ED" w:rsidRDefault="00086EC7" w:rsidP="006E2A1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5861BF3" w14:textId="361185C2" w:rsidR="00086EC7" w:rsidRPr="004E54ED" w:rsidRDefault="0023500B" w:rsidP="0023500B">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3"/>
      <w:bookmarkStart w:id="22" w:name="_Toc201276597"/>
      <w:bookmarkStart w:id="23" w:name="_Toc201352821"/>
      <w:bookmarkStart w:id="24" w:name="_Toc214200987"/>
      <w:r w:rsidRPr="004E54ED">
        <w:rPr>
          <w:rFonts w:ascii="Sakkal Majalla" w:hAnsi="Sakkal Majalla" w:cs="Sakkal Majalla" w:hint="cs"/>
          <w:b/>
          <w:bCs/>
          <w:color w:val="000000" w:themeColor="text1"/>
          <w:sz w:val="36"/>
          <w:szCs w:val="36"/>
          <w:rtl/>
        </w:rPr>
        <w:t xml:space="preserve">11.1 </w:t>
      </w:r>
      <w:r w:rsidR="00086EC7" w:rsidRPr="004E54ED">
        <w:rPr>
          <w:rFonts w:ascii="Sakkal Majalla" w:hAnsi="Sakkal Majalla" w:cs="Sakkal Majalla"/>
          <w:b/>
          <w:bCs/>
          <w:color w:val="000000" w:themeColor="text1"/>
          <w:sz w:val="36"/>
          <w:szCs w:val="36"/>
          <w:rtl/>
        </w:rPr>
        <w:t>مصادر جمع البيانات</w:t>
      </w:r>
      <w:bookmarkEnd w:id="21"/>
      <w:bookmarkEnd w:id="22"/>
      <w:bookmarkEnd w:id="23"/>
      <w:bookmarkEnd w:id="24"/>
      <w:r w:rsidR="00086EC7" w:rsidRPr="004E54ED">
        <w:rPr>
          <w:rFonts w:ascii="Sakkal Majalla" w:hAnsi="Sakkal Majalla" w:cs="Sakkal Majalla"/>
          <w:b/>
          <w:bCs/>
          <w:color w:val="000000" w:themeColor="text1"/>
          <w:sz w:val="36"/>
          <w:szCs w:val="36"/>
          <w:rtl/>
        </w:rPr>
        <w:t xml:space="preserve"> </w:t>
      </w:r>
    </w:p>
    <w:p w14:paraId="24EAFAC4" w14:textId="77777777" w:rsidR="00086EC7" w:rsidRPr="004E54ED" w:rsidRDefault="00086EC7" w:rsidP="003C061A">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b/>
          <w:bCs/>
          <w:color w:val="000000" w:themeColor="text1"/>
          <w:sz w:val="28"/>
          <w:szCs w:val="28"/>
          <w:rtl/>
        </w:rPr>
        <w:lastRenderedPageBreak/>
        <w:t>المصادر الثانوية</w:t>
      </w:r>
      <w:r w:rsidRPr="004E54ED">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4E54ED" w:rsidRDefault="00086EC7" w:rsidP="003C061A">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b/>
          <w:bCs/>
          <w:color w:val="000000" w:themeColor="text1"/>
          <w:sz w:val="28"/>
          <w:szCs w:val="28"/>
          <w:rtl/>
        </w:rPr>
        <w:t>المصادر</w:t>
      </w:r>
      <w:r w:rsidRPr="004E54ED">
        <w:rPr>
          <w:rFonts w:ascii="Sakkal Majalla" w:eastAsia="Calibri" w:hAnsi="Sakkal Majalla" w:cs="Sakkal Majalla"/>
          <w:color w:val="000000" w:themeColor="text1"/>
          <w:sz w:val="28"/>
          <w:szCs w:val="28"/>
          <w:rtl/>
        </w:rPr>
        <w:t xml:space="preserve"> </w:t>
      </w:r>
      <w:r w:rsidRPr="004E54ED">
        <w:rPr>
          <w:rFonts w:ascii="Sakkal Majalla" w:eastAsia="Calibri" w:hAnsi="Sakkal Majalla" w:cs="Sakkal Majalla"/>
          <w:b/>
          <w:bCs/>
          <w:color w:val="000000" w:themeColor="text1"/>
          <w:sz w:val="28"/>
          <w:szCs w:val="28"/>
          <w:rtl/>
        </w:rPr>
        <w:t>الأولية</w:t>
      </w:r>
      <w:r w:rsidRPr="004E54ED">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E54ED">
        <w:rPr>
          <w:rFonts w:ascii="Sakkal Majalla" w:eastAsia="Calibri" w:hAnsi="Sakkal Majalla" w:cs="Sakkal Majalla"/>
          <w:color w:val="000000" w:themeColor="text1"/>
          <w:sz w:val="28"/>
          <w:szCs w:val="28"/>
        </w:rPr>
        <w:t>Google Forms</w:t>
      </w:r>
      <w:r w:rsidRPr="004E54ED">
        <w:rPr>
          <w:rFonts w:ascii="Sakkal Majalla" w:eastAsia="Calibri" w:hAnsi="Sakkal Majalla" w:cs="Sakkal Majalla"/>
          <w:color w:val="000000" w:themeColor="text1"/>
          <w:sz w:val="28"/>
          <w:szCs w:val="28"/>
          <w:rtl/>
        </w:rPr>
        <w:t xml:space="preserve"> وإرسال رابطها إلى مجتمع البحث.</w:t>
      </w:r>
    </w:p>
    <w:p w14:paraId="398146F7" w14:textId="438143F1" w:rsidR="00086EC7" w:rsidRPr="004E54ED" w:rsidRDefault="0023500B" w:rsidP="0023500B">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69790504"/>
      <w:bookmarkStart w:id="26" w:name="_Toc201276598"/>
      <w:bookmarkStart w:id="27" w:name="_Toc201352822"/>
      <w:bookmarkStart w:id="28" w:name="_Toc214200988"/>
      <w:r w:rsidRPr="004E54ED">
        <w:rPr>
          <w:rFonts w:ascii="Sakkal Majalla" w:hAnsi="Sakkal Majalla" w:cs="Sakkal Majalla" w:hint="cs"/>
          <w:b/>
          <w:bCs/>
          <w:color w:val="000000" w:themeColor="text1"/>
          <w:sz w:val="36"/>
          <w:szCs w:val="36"/>
          <w:rtl/>
        </w:rPr>
        <w:t xml:space="preserve">12.1 </w:t>
      </w:r>
      <w:r w:rsidR="00086EC7" w:rsidRPr="004E54ED">
        <w:rPr>
          <w:rFonts w:ascii="Sakkal Majalla" w:hAnsi="Sakkal Majalla" w:cs="Sakkal Majalla"/>
          <w:b/>
          <w:bCs/>
          <w:color w:val="000000" w:themeColor="text1"/>
          <w:sz w:val="36"/>
          <w:szCs w:val="36"/>
          <w:rtl/>
        </w:rPr>
        <w:t>أدوات الدراسة:</w:t>
      </w:r>
      <w:bookmarkEnd w:id="25"/>
      <w:bookmarkEnd w:id="26"/>
      <w:bookmarkEnd w:id="27"/>
      <w:bookmarkEnd w:id="28"/>
    </w:p>
    <w:p w14:paraId="2F8C394A" w14:textId="77777777" w:rsidR="00086EC7" w:rsidRPr="004E54ED" w:rsidRDefault="00086EC7" w:rsidP="006E2A1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4E54ED" w:rsidRDefault="00086EC7" w:rsidP="006E2A1D">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4E54ED">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4E54ED" w:rsidRDefault="00086EC7" w:rsidP="003C061A">
      <w:pPr>
        <w:numPr>
          <w:ilvl w:val="0"/>
          <w:numId w:val="5"/>
        </w:numPr>
        <w:tabs>
          <w:tab w:val="left"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b/>
          <w:bCs/>
          <w:color w:val="000000" w:themeColor="text1"/>
          <w:sz w:val="28"/>
          <w:szCs w:val="28"/>
          <w:rtl/>
        </w:rPr>
        <w:t>القسم الأول</w:t>
      </w:r>
      <w:r w:rsidRPr="004E54ED">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4E54ED" w:rsidRDefault="00086EC7" w:rsidP="003C061A">
      <w:pPr>
        <w:numPr>
          <w:ilvl w:val="0"/>
          <w:numId w:val="5"/>
        </w:numPr>
        <w:tabs>
          <w:tab w:val="left"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E54ED">
        <w:rPr>
          <w:rFonts w:ascii="Sakkal Majalla" w:eastAsia="Calibri" w:hAnsi="Sakkal Majalla" w:cs="Sakkal Majalla"/>
          <w:b/>
          <w:bCs/>
          <w:color w:val="000000" w:themeColor="text1"/>
          <w:sz w:val="28"/>
          <w:szCs w:val="28"/>
          <w:rtl/>
        </w:rPr>
        <w:t>القسم الثاني</w:t>
      </w:r>
      <w:r w:rsidRPr="004E54ED">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E3878DB" w14:textId="5F58C2AF" w:rsidR="00086EC7" w:rsidRPr="004E54ED" w:rsidRDefault="0023500B" w:rsidP="0023500B">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93461959"/>
      <w:bookmarkStart w:id="30" w:name="_Toc201352823"/>
      <w:bookmarkStart w:id="31" w:name="_Toc214200989"/>
      <w:r w:rsidRPr="004E54ED">
        <w:rPr>
          <w:rFonts w:ascii="Sakkal Majalla" w:hAnsi="Sakkal Majalla" w:cs="Sakkal Majalla" w:hint="cs"/>
          <w:b/>
          <w:bCs/>
          <w:color w:val="000000" w:themeColor="text1"/>
          <w:sz w:val="36"/>
          <w:szCs w:val="36"/>
          <w:rtl/>
        </w:rPr>
        <w:t xml:space="preserve">13.1 </w:t>
      </w:r>
      <w:r w:rsidR="00086EC7" w:rsidRPr="004E54ED">
        <w:rPr>
          <w:rFonts w:ascii="Sakkal Majalla" w:hAnsi="Sakkal Majalla" w:cs="Sakkal Majalla"/>
          <w:b/>
          <w:bCs/>
          <w:color w:val="000000" w:themeColor="text1"/>
          <w:sz w:val="36"/>
          <w:szCs w:val="36"/>
          <w:rtl/>
        </w:rPr>
        <w:t>الأساليب الإحصائية المستخدمة</w:t>
      </w:r>
      <w:bookmarkEnd w:id="29"/>
      <w:bookmarkEnd w:id="30"/>
      <w:bookmarkEnd w:id="31"/>
    </w:p>
    <w:p w14:paraId="57815DFF" w14:textId="77777777" w:rsidR="00086EC7" w:rsidRPr="004E54ED" w:rsidRDefault="00086EC7" w:rsidP="0023500B">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4E54ED">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4E54ED" w:rsidRDefault="00086EC7" w:rsidP="003C061A">
      <w:pPr>
        <w:numPr>
          <w:ilvl w:val="1"/>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32" w:name="_Hlk162514366"/>
      <w:r w:rsidRPr="004E54ED">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2"/>
    <w:p w14:paraId="2BD95CE3" w14:textId="77777777" w:rsidR="00086EC7" w:rsidRPr="004E54ED" w:rsidRDefault="00086EC7" w:rsidP="003C061A">
      <w:pPr>
        <w:numPr>
          <w:ilvl w:val="1"/>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4E54ED" w:rsidRDefault="00086EC7" w:rsidP="003C061A">
      <w:pPr>
        <w:numPr>
          <w:ilvl w:val="1"/>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2D9E6E3D" w14:textId="5C5EB7AA" w:rsidR="00086EC7" w:rsidRPr="004E54ED" w:rsidRDefault="0023500B" w:rsidP="0023500B">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3" w:name="_Toc169790505"/>
      <w:bookmarkStart w:id="34" w:name="_Toc201276599"/>
      <w:bookmarkStart w:id="35" w:name="_Toc201352825"/>
      <w:bookmarkStart w:id="36" w:name="_Toc214200990"/>
      <w:r w:rsidRPr="004E54ED">
        <w:rPr>
          <w:rFonts w:ascii="Sakkal Majalla" w:eastAsia="Calibri" w:hAnsi="Sakkal Majalla" w:cs="Sakkal Majalla" w:hint="cs"/>
          <w:b/>
          <w:bCs/>
          <w:color w:val="000000" w:themeColor="text1"/>
          <w:sz w:val="36"/>
          <w:szCs w:val="36"/>
          <w:rtl/>
        </w:rPr>
        <w:t xml:space="preserve">14.1 </w:t>
      </w:r>
      <w:r w:rsidR="00086EC7" w:rsidRPr="004E54ED">
        <w:rPr>
          <w:rFonts w:ascii="Sakkal Majalla" w:hAnsi="Sakkal Majalla" w:cs="Sakkal Majalla"/>
          <w:b/>
          <w:bCs/>
          <w:color w:val="000000" w:themeColor="text1"/>
          <w:sz w:val="36"/>
          <w:szCs w:val="36"/>
          <w:rtl/>
        </w:rPr>
        <w:t>حدود الدراسة:</w:t>
      </w:r>
      <w:bookmarkEnd w:id="33"/>
      <w:bookmarkEnd w:id="34"/>
      <w:bookmarkEnd w:id="35"/>
      <w:bookmarkEnd w:id="36"/>
    </w:p>
    <w:p w14:paraId="5266B046" w14:textId="1C6A1C4B" w:rsidR="002F57B8" w:rsidRPr="004E54ED" w:rsidRDefault="00086EC7" w:rsidP="003C061A">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E54ED">
        <w:rPr>
          <w:rFonts w:ascii="Sakkal Majalla" w:eastAsia="Calibri" w:hAnsi="Sakkal Majalla" w:cs="Sakkal Majalla"/>
          <w:b/>
          <w:bCs/>
          <w:color w:val="000000" w:themeColor="text1"/>
          <w:sz w:val="28"/>
          <w:szCs w:val="28"/>
          <w:rtl/>
        </w:rPr>
        <w:t>حدود موضوعية</w:t>
      </w:r>
      <w:r w:rsidRPr="004E54ED">
        <w:rPr>
          <w:rFonts w:ascii="Sakkal Majalla" w:eastAsia="Calibri" w:hAnsi="Sakkal Majalla" w:cs="Sakkal Majalla"/>
          <w:color w:val="000000" w:themeColor="text1"/>
          <w:sz w:val="28"/>
          <w:szCs w:val="28"/>
          <w:rtl/>
        </w:rPr>
        <w:t xml:space="preserve">: تقتصر الدراسة على تحليل </w:t>
      </w:r>
      <w:bookmarkStart w:id="37" w:name="_Hlk202646048"/>
      <w:bookmarkStart w:id="38" w:name="_Hlk202912189"/>
      <w:r w:rsidR="00BD1FA5" w:rsidRPr="004E54ED">
        <w:rPr>
          <w:rFonts w:ascii="Sakkal Majalla" w:eastAsia="Calibri" w:hAnsi="Sakkal Majalla" w:cs="Sakkal Majalla"/>
          <w:color w:val="000000" w:themeColor="text1"/>
          <w:sz w:val="28"/>
          <w:szCs w:val="28"/>
          <w:rtl/>
        </w:rPr>
        <w:t>أثر السياسات المرنة في العمل</w:t>
      </w:r>
      <w:r w:rsidR="004C27E0" w:rsidRPr="004E54ED">
        <w:rPr>
          <w:rFonts w:ascii="Sakkal Majalla" w:hAnsi="Sakkal Majalla" w:cs="Sakkal Majalla"/>
          <w:color w:val="000000" w:themeColor="text1"/>
          <w:sz w:val="28"/>
          <w:szCs w:val="28"/>
          <w:rtl/>
        </w:rPr>
        <w:t xml:space="preserve"> </w:t>
      </w:r>
      <w:r w:rsidR="004C27E0" w:rsidRPr="004E54ED">
        <w:rPr>
          <w:rFonts w:ascii="Sakkal Majalla" w:eastAsia="Calibri" w:hAnsi="Sakkal Majalla" w:cs="Sakkal Majalla"/>
          <w:color w:val="000000" w:themeColor="text1"/>
          <w:sz w:val="28"/>
          <w:szCs w:val="28"/>
          <w:rtl/>
        </w:rPr>
        <w:t xml:space="preserve">بأبعادها (المرونة الزمنية، المرونة المكانية، مرونة توزيع المهام، والدعم الإداري والتقني) </w:t>
      </w:r>
      <w:r w:rsidR="00BD1FA5" w:rsidRPr="004E54ED">
        <w:rPr>
          <w:rFonts w:ascii="Sakkal Majalla" w:eastAsia="Calibri" w:hAnsi="Sakkal Majalla" w:cs="Sakkal Majalla"/>
          <w:color w:val="000000" w:themeColor="text1"/>
          <w:sz w:val="28"/>
          <w:szCs w:val="28"/>
          <w:rtl/>
        </w:rPr>
        <w:t xml:space="preserve"> على تعزيز الولاء التنظيمي دراسة ميدانية بعد تطبيق نظام العمل عن بُعد</w:t>
      </w:r>
    </w:p>
    <w:bookmarkEnd w:id="37"/>
    <w:bookmarkEnd w:id="38"/>
    <w:p w14:paraId="39409CDC" w14:textId="77777777" w:rsidR="002F57B8" w:rsidRPr="004E54ED" w:rsidRDefault="00086EC7" w:rsidP="003C061A">
      <w:pPr>
        <w:numPr>
          <w:ilvl w:val="0"/>
          <w:numId w:val="4"/>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4E54ED">
        <w:rPr>
          <w:rFonts w:ascii="Sakkal Majalla" w:eastAsia="Calibri" w:hAnsi="Sakkal Majalla" w:cs="Sakkal Majalla"/>
          <w:b/>
          <w:bCs/>
          <w:color w:val="000000" w:themeColor="text1"/>
          <w:sz w:val="28"/>
          <w:szCs w:val="28"/>
          <w:rtl/>
        </w:rPr>
        <w:t>حدود زمانية</w:t>
      </w:r>
      <w:r w:rsidRPr="004E54ED">
        <w:rPr>
          <w:rFonts w:ascii="Sakkal Majalla" w:eastAsia="Calibri" w:hAnsi="Sakkal Majalla" w:cs="Sakkal Majalla"/>
          <w:color w:val="000000" w:themeColor="text1"/>
          <w:sz w:val="28"/>
          <w:szCs w:val="28"/>
          <w:rtl/>
        </w:rPr>
        <w:t xml:space="preserve"> : تم إعداد الدراسة في عام 2025.</w:t>
      </w:r>
    </w:p>
    <w:p w14:paraId="6082CFAD" w14:textId="7901638D" w:rsidR="001B4725" w:rsidRPr="004E54ED" w:rsidRDefault="00086EC7" w:rsidP="003C061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b/>
          <w:bCs/>
          <w:color w:val="000000" w:themeColor="text1"/>
          <w:sz w:val="28"/>
          <w:szCs w:val="28"/>
          <w:rtl/>
        </w:rPr>
        <w:t>حدود بشرية</w:t>
      </w:r>
      <w:r w:rsidRPr="004E54ED">
        <w:rPr>
          <w:rFonts w:ascii="Sakkal Majalla" w:eastAsia="Calibri" w:hAnsi="Sakkal Majalla" w:cs="Sakkal Majalla"/>
          <w:color w:val="000000" w:themeColor="text1"/>
          <w:sz w:val="28"/>
          <w:szCs w:val="28"/>
          <w:rtl/>
        </w:rPr>
        <w:t xml:space="preserve">: تقتصر الحدود البشرية لهذه الدراسة </w:t>
      </w:r>
      <w:r w:rsidR="002F57B8" w:rsidRPr="004E54ED">
        <w:rPr>
          <w:rFonts w:ascii="Sakkal Majalla" w:eastAsia="Calibri" w:hAnsi="Sakkal Majalla" w:cs="Sakkal Majalla"/>
          <w:color w:val="000000" w:themeColor="text1"/>
          <w:sz w:val="28"/>
          <w:szCs w:val="28"/>
          <w:rtl/>
        </w:rPr>
        <w:t>على</w:t>
      </w:r>
      <w:r w:rsidR="004D5EF8" w:rsidRPr="004E54ED">
        <w:rPr>
          <w:rFonts w:ascii="Sakkal Majalla" w:eastAsia="Calibri" w:hAnsi="Sakkal Majalla" w:cs="Sakkal Majalla"/>
          <w:color w:val="000000" w:themeColor="text1"/>
          <w:sz w:val="28"/>
          <w:szCs w:val="28"/>
          <w:rtl/>
        </w:rPr>
        <w:t xml:space="preserve"> العاملين في</w:t>
      </w:r>
      <w:r w:rsidR="002F57B8" w:rsidRPr="004E54ED">
        <w:rPr>
          <w:rFonts w:ascii="Sakkal Majalla" w:eastAsia="Calibri" w:hAnsi="Sakkal Majalla" w:cs="Sakkal Majalla"/>
          <w:color w:val="000000" w:themeColor="text1"/>
          <w:sz w:val="28"/>
          <w:szCs w:val="28"/>
          <w:rtl/>
        </w:rPr>
        <w:t xml:space="preserve"> </w:t>
      </w:r>
      <w:r w:rsidR="00BD1FA5" w:rsidRPr="004E54ED">
        <w:rPr>
          <w:rFonts w:ascii="Sakkal Majalla" w:eastAsia="Calibri" w:hAnsi="Sakkal Majalla" w:cs="Sakkal Majalla"/>
          <w:color w:val="000000" w:themeColor="text1"/>
          <w:sz w:val="28"/>
          <w:szCs w:val="28"/>
          <w:rtl/>
        </w:rPr>
        <w:t>نظام العمل عن بُعد</w:t>
      </w:r>
    </w:p>
    <w:p w14:paraId="1C6EE982" w14:textId="77777777" w:rsidR="002F6CD7" w:rsidRPr="004E54ED" w:rsidRDefault="002F6CD7" w:rsidP="006E2A1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B98B1ED" w14:textId="77777777" w:rsidR="0023500B" w:rsidRPr="004E54ED" w:rsidRDefault="0023500B">
      <w:pPr>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br w:type="page"/>
      </w:r>
    </w:p>
    <w:p w14:paraId="0BEEACE3" w14:textId="319F665C" w:rsidR="0023500B" w:rsidRPr="004E54ED" w:rsidRDefault="0023500B" w:rsidP="00303ABD">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9" w:name="_Toc214200991"/>
      <w:r w:rsidRPr="004E54ED">
        <w:rPr>
          <w:rFonts w:ascii="Sakkal Majalla" w:eastAsia="Calibri" w:hAnsi="Sakkal Majalla" w:cs="Sakkal Majalla" w:hint="cs"/>
          <w:b/>
          <w:bCs/>
          <w:color w:val="000000" w:themeColor="text1"/>
          <w:sz w:val="40"/>
          <w:szCs w:val="40"/>
          <w:rtl/>
        </w:rPr>
        <w:lastRenderedPageBreak/>
        <w:t>الفصل الثاني: الإطار النظري</w:t>
      </w:r>
      <w:bookmarkEnd w:id="39"/>
    </w:p>
    <w:p w14:paraId="337A9932" w14:textId="17D4D915" w:rsidR="001134B4" w:rsidRPr="004E54ED" w:rsidRDefault="001134B4" w:rsidP="00303ABD">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0" w:name="_Toc214200992"/>
      <w:r w:rsidRPr="004E54ED">
        <w:rPr>
          <w:rFonts w:ascii="Sakkal Majalla" w:eastAsia="Calibri" w:hAnsi="Sakkal Majalla" w:cs="Sakkal Majalla"/>
          <w:b/>
          <w:bCs/>
          <w:color w:val="000000" w:themeColor="text1"/>
          <w:sz w:val="36"/>
          <w:szCs w:val="36"/>
          <w:rtl/>
        </w:rPr>
        <w:t>المبحث الأول: السياسات المرنة في العمل (المتغير المستقل)</w:t>
      </w:r>
      <w:bookmarkEnd w:id="40"/>
    </w:p>
    <w:p w14:paraId="0153D315" w14:textId="484B05BC" w:rsidR="001134B4" w:rsidRPr="004E54ED" w:rsidRDefault="00303ABD" w:rsidP="00303A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4200993"/>
      <w:r w:rsidRPr="004E54ED">
        <w:rPr>
          <w:rFonts w:ascii="Sakkal Majalla" w:eastAsia="Calibri" w:hAnsi="Sakkal Majalla" w:cs="Sakkal Majalla" w:hint="cs"/>
          <w:b/>
          <w:bCs/>
          <w:color w:val="000000" w:themeColor="text1"/>
          <w:sz w:val="32"/>
          <w:szCs w:val="32"/>
          <w:rtl/>
        </w:rPr>
        <w:t xml:space="preserve">1.1.2 </w:t>
      </w:r>
      <w:r w:rsidR="001134B4" w:rsidRPr="004E54ED">
        <w:rPr>
          <w:rFonts w:ascii="Sakkal Majalla" w:eastAsia="Calibri" w:hAnsi="Sakkal Majalla" w:cs="Sakkal Majalla"/>
          <w:b/>
          <w:bCs/>
          <w:color w:val="000000" w:themeColor="text1"/>
          <w:sz w:val="32"/>
          <w:szCs w:val="32"/>
          <w:rtl/>
        </w:rPr>
        <w:t>تمهيد المبحث الأول</w:t>
      </w:r>
      <w:bookmarkEnd w:id="41"/>
    </w:p>
    <w:p w14:paraId="07D57DC9" w14:textId="07F7E0FC"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شهدت بيئة العمل في العقدين الأخيرين تحولات جوهرية بفعل التطورات التكنولوجية المتسارعة والعولمة الرقمية، التي فرضت على المنظمات إعادة النظر في أنماط إدارتها للموارد البشرية، والبحث عن آليات أكثر مرونة واستجابة للتغيرات المستمرة، فقد باتت السياسات المرنة في العمل ضرورة تنظيمية تفرضها متطلبات التوازن بين الحياة المهنية والشخصية، وتعزز قدرة المؤسسات على التكيّف مع المتغيرات الاقتصادية والاجتماعية والتقنية</w:t>
      </w:r>
      <w:r w:rsidRPr="004E54ED">
        <w:rPr>
          <w:rFonts w:ascii="Sakkal Majalla" w:eastAsia="Calibri" w:hAnsi="Sakkal Majalla" w:cs="Sakkal Majalla"/>
          <w:color w:val="000000" w:themeColor="text1"/>
          <w:sz w:val="28"/>
          <w:szCs w:val="28"/>
        </w:rPr>
        <w:t>.</w:t>
      </w:r>
    </w:p>
    <w:p w14:paraId="2447417E" w14:textId="45C24B90"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لقد أسهمت جائحة كوفيد-19 في تسريع التحول نحو أنظمة العمل المرنة والعمل عن بُعد، إذ اضطرت المؤسسات إلى اعتماد ممارسات جديدة للحفاظ على استمرارية الأعمال وضمان رضا العاملين</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 وقد كشفت تلك المرحلة عن أهمية تبني سياسات عمل تسمح للموظفين بإدارة أوقاتهم وجهودهم بكفاءة، دون الإخلال بالالتزامات المؤسسية، مما انعكس إيجابًا على مستويات الرضا الوظيفي والولاء التنظيمي .</w:t>
      </w:r>
    </w:p>
    <w:p w14:paraId="3F2A59FE" w14:textId="77777777"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من هنا، يتناول هذا المبحث تحليلًا نظريًا شاملاً لمفهوم السياسات المرنة في العمل، وأهميتها، وأهدافها، وأبعادها، في إطار يتكامل مع التطورات المعاصرة في بيئة العمل، تمهيدًا لفهم أثرها على الولاء التنظيمي بأبعاده المختلفة</w:t>
      </w:r>
      <w:r w:rsidRPr="004E54ED">
        <w:rPr>
          <w:rFonts w:ascii="Sakkal Majalla" w:eastAsia="Calibri" w:hAnsi="Sakkal Majalla" w:cs="Sakkal Majalla"/>
          <w:color w:val="000000" w:themeColor="text1"/>
          <w:sz w:val="28"/>
          <w:szCs w:val="28"/>
        </w:rPr>
        <w:t>.</w:t>
      </w:r>
    </w:p>
    <w:p w14:paraId="2D9C19C7" w14:textId="0763F726" w:rsidR="001134B4" w:rsidRPr="004E54ED" w:rsidRDefault="00303ABD" w:rsidP="00303A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4200994"/>
      <w:r w:rsidRPr="004E54ED">
        <w:rPr>
          <w:rFonts w:ascii="Sakkal Majalla" w:eastAsia="Calibri" w:hAnsi="Sakkal Majalla" w:cs="Sakkal Majalla" w:hint="cs"/>
          <w:b/>
          <w:bCs/>
          <w:color w:val="000000" w:themeColor="text1"/>
          <w:sz w:val="32"/>
          <w:szCs w:val="32"/>
          <w:rtl/>
        </w:rPr>
        <w:t xml:space="preserve">2.1.2 </w:t>
      </w:r>
      <w:r w:rsidR="001134B4" w:rsidRPr="004E54ED">
        <w:rPr>
          <w:rFonts w:ascii="Sakkal Majalla" w:eastAsia="Calibri" w:hAnsi="Sakkal Majalla" w:cs="Sakkal Majalla"/>
          <w:b/>
          <w:bCs/>
          <w:color w:val="000000" w:themeColor="text1"/>
          <w:sz w:val="32"/>
          <w:szCs w:val="32"/>
          <w:rtl/>
        </w:rPr>
        <w:t>مفهوم السياسات المرنة في العمل</w:t>
      </w:r>
      <w:bookmarkEnd w:id="42"/>
    </w:p>
    <w:p w14:paraId="5895BA03" w14:textId="6438A1AA"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حظي مفهوم السياسات المرنة في العمل باهتمام متزايد في السنوات الأخيرة، نظرًا لما أحدثته التحولات التكنولوجية والاجتماعية من تغيّر في طبيعة بيئة العمل وأساليب الإدارة،  وعلى الرغم من تعدد التعريفات، إلا أن معظمها يلتقي حول جوهر واحد يتمثل في إتاحة قدر من الحرية للعاملين في تحديد كيفية </w:t>
      </w:r>
      <w:r w:rsidRPr="004E54ED">
        <w:rPr>
          <w:rFonts w:ascii="Sakkal Majalla" w:eastAsia="Calibri" w:hAnsi="Sakkal Majalla" w:cs="Sakkal Majalla"/>
          <w:color w:val="000000" w:themeColor="text1"/>
          <w:sz w:val="28"/>
          <w:szCs w:val="28"/>
          <w:rtl/>
        </w:rPr>
        <w:lastRenderedPageBreak/>
        <w:t>أداء مهامهم ضمن إطار تنظيمي يضمن تحقيق الأهداف المؤسسية. وفيما يلي عرض لأبرز تعريفات الباحثين للمفهوم</w:t>
      </w:r>
      <w:r w:rsidRPr="004E54ED">
        <w:rPr>
          <w:rFonts w:ascii="Sakkal Majalla" w:eastAsia="Calibri" w:hAnsi="Sakkal Majalla" w:cs="Sakkal Majalla"/>
          <w:color w:val="000000" w:themeColor="text1"/>
          <w:sz w:val="28"/>
          <w:szCs w:val="28"/>
        </w:rPr>
        <w:t>:</w:t>
      </w:r>
    </w:p>
    <w:p w14:paraId="030DF350" w14:textId="0040A2F7"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يرى </w:t>
      </w:r>
      <w:r w:rsidRPr="004E54ED">
        <w:rPr>
          <w:rFonts w:ascii="Sakkal Majalla" w:eastAsia="Calibri" w:hAnsi="Sakkal Majalla" w:cs="Sakkal Majalla"/>
          <w:color w:val="000000" w:themeColor="text1"/>
          <w:sz w:val="28"/>
          <w:szCs w:val="28"/>
        </w:rPr>
        <w:t xml:space="preserve">Miqdarsah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Indradewa (2024) </w:t>
      </w:r>
      <w:r w:rsidRPr="004E54ED">
        <w:rPr>
          <w:rFonts w:ascii="Sakkal Majalla" w:eastAsia="Calibri" w:hAnsi="Sakkal Majalla" w:cs="Sakkal Majalla"/>
          <w:color w:val="000000" w:themeColor="text1"/>
          <w:sz w:val="28"/>
          <w:szCs w:val="28"/>
          <w:rtl/>
        </w:rPr>
        <w:t>أن السياسات المرنة في العمل هي مجموعة من الترتيبات التنظيمية التي تتيح للموظف اختيار المكان والزمان المناسبين لإنجاز مهامه، بما يضمن تحقيق التوازن بين متطلبات العمل والحياة الشخصية، ويُسهم في تعزيز الرضا والولاء للمؤسسة</w:t>
      </w:r>
      <w:r w:rsidR="00303ABD" w:rsidRPr="004E54ED">
        <w:rPr>
          <w:rFonts w:ascii="Sakkal Majalla" w:eastAsia="Calibri" w:hAnsi="Sakkal Majalla" w:cs="Sakkal Majalla"/>
          <w:color w:val="000000" w:themeColor="text1"/>
          <w:sz w:val="28"/>
          <w:szCs w:val="28"/>
        </w:rPr>
        <w:t>.</w:t>
      </w:r>
    </w:p>
    <w:p w14:paraId="493BFEF5" w14:textId="04B368C9"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أما </w:t>
      </w:r>
      <w:r w:rsidRPr="004E54ED">
        <w:rPr>
          <w:rFonts w:ascii="Sakkal Majalla" w:eastAsia="Calibri" w:hAnsi="Sakkal Majalla" w:cs="Sakkal Majalla"/>
          <w:color w:val="000000" w:themeColor="text1"/>
          <w:sz w:val="28"/>
          <w:szCs w:val="28"/>
        </w:rPr>
        <w:t xml:space="preserve">Mahendra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Kurniawati (2024) </w:t>
      </w:r>
      <w:r w:rsidRPr="004E54ED">
        <w:rPr>
          <w:rFonts w:ascii="Sakkal Majalla" w:eastAsia="Calibri" w:hAnsi="Sakkal Majalla" w:cs="Sakkal Majalla"/>
          <w:color w:val="000000" w:themeColor="text1"/>
          <w:sz w:val="28"/>
          <w:szCs w:val="28"/>
          <w:rtl/>
        </w:rPr>
        <w:t>فقد عرفا السياسات المرنة بأنها تلك الإجراءات التي تمنح الموظفين حرية تنظيم أوقات عملهم بما يتوافق مع مسؤولياتهم الأسرية والاجتماعية، في إطار إداري يركّز على النتائج لا على الحضور الفعلي، مما يعزز الالتزام التنظيمي والرضا الوظيفي</w:t>
      </w:r>
      <w:r w:rsidRPr="004E54ED">
        <w:rPr>
          <w:rFonts w:ascii="Sakkal Majalla" w:eastAsia="Calibri" w:hAnsi="Sakkal Majalla" w:cs="Sakkal Majalla"/>
          <w:color w:val="000000" w:themeColor="text1"/>
          <w:sz w:val="28"/>
          <w:szCs w:val="28"/>
        </w:rPr>
        <w:t>.</w:t>
      </w:r>
    </w:p>
    <w:p w14:paraId="22DBD468" w14:textId="23152D8C"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في حين يرى </w:t>
      </w:r>
      <w:r w:rsidRPr="004E54ED">
        <w:rPr>
          <w:rFonts w:ascii="Sakkal Majalla" w:eastAsia="Calibri" w:hAnsi="Sakkal Majalla" w:cs="Sakkal Majalla"/>
          <w:color w:val="000000" w:themeColor="text1"/>
          <w:sz w:val="28"/>
          <w:szCs w:val="28"/>
        </w:rPr>
        <w:t xml:space="preserve">Davidescu </w:t>
      </w:r>
      <w:r w:rsidRPr="004E54ED">
        <w:rPr>
          <w:rFonts w:ascii="Sakkal Majalla" w:eastAsia="Calibri" w:hAnsi="Sakkal Majalla" w:cs="Sakkal Majalla"/>
          <w:color w:val="000000" w:themeColor="text1"/>
          <w:sz w:val="28"/>
          <w:szCs w:val="28"/>
          <w:rtl/>
        </w:rPr>
        <w:t>وآخرون</w:t>
      </w:r>
      <w:r w:rsidRPr="004E54ED">
        <w:rPr>
          <w:rFonts w:ascii="Sakkal Majalla" w:eastAsia="Calibri" w:hAnsi="Sakkal Majalla" w:cs="Sakkal Majalla"/>
          <w:color w:val="000000" w:themeColor="text1"/>
          <w:sz w:val="28"/>
          <w:szCs w:val="28"/>
        </w:rPr>
        <w:t xml:space="preserve"> (2020) </w:t>
      </w:r>
      <w:r w:rsidRPr="004E54ED">
        <w:rPr>
          <w:rFonts w:ascii="Sakkal Majalla" w:eastAsia="Calibri" w:hAnsi="Sakkal Majalla" w:cs="Sakkal Majalla"/>
          <w:color w:val="000000" w:themeColor="text1"/>
          <w:sz w:val="28"/>
          <w:szCs w:val="28"/>
          <w:rtl/>
        </w:rPr>
        <w:t>أن السياسات المرنة تمثل إطارًا إداريًا يُمكّن الموظفين من ممارسة العمل بأساليب غير تقليدية، مثل العمل الجزئي، أو العمل عن بُعد، أو الجدولة الذاتية للمهام، بحيث تُسهم هذه الترتيبات في دعم رفاهية العاملين وتحسين الأداء المؤسسي المستدام</w:t>
      </w:r>
      <w:r w:rsidR="00303ABD" w:rsidRPr="004E54ED">
        <w:rPr>
          <w:rFonts w:ascii="Sakkal Majalla" w:eastAsia="Calibri" w:hAnsi="Sakkal Majalla" w:cs="Sakkal Majalla"/>
          <w:color w:val="000000" w:themeColor="text1"/>
          <w:sz w:val="28"/>
          <w:szCs w:val="28"/>
        </w:rPr>
        <w:t>.</w:t>
      </w:r>
    </w:p>
    <w:p w14:paraId="66705DAA" w14:textId="77777777"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أما </w:t>
      </w:r>
      <w:r w:rsidRPr="004E54ED">
        <w:rPr>
          <w:rFonts w:ascii="Sakkal Majalla" w:eastAsia="Calibri" w:hAnsi="Sakkal Majalla" w:cs="Sakkal Majalla"/>
          <w:color w:val="000000" w:themeColor="text1"/>
          <w:sz w:val="28"/>
          <w:szCs w:val="28"/>
        </w:rPr>
        <w:t xml:space="preserve">Choi (2020) </w:t>
      </w:r>
      <w:r w:rsidRPr="004E54ED">
        <w:rPr>
          <w:rFonts w:ascii="Sakkal Majalla" w:eastAsia="Calibri" w:hAnsi="Sakkal Majalla" w:cs="Sakkal Majalla"/>
          <w:color w:val="000000" w:themeColor="text1"/>
          <w:sz w:val="28"/>
          <w:szCs w:val="28"/>
          <w:rtl/>
        </w:rPr>
        <w:t>فقد ركز في تعريفه على البعد التنظيمي للمرونة، إذ اعتبرها مجموعة من السياسات التي تُعيد صياغة العلاقة بين الإدارة والموظف على أساس الثقة والمسؤولية المتبادلة، بما يسمح بتوزيع أفضل للجهد والوقت بين الطرفين، ويُسهم في خفض معدلات دوران العمل وزيادة الولاء التنظيمي</w:t>
      </w:r>
      <w:r w:rsidRPr="004E54ED">
        <w:rPr>
          <w:rFonts w:ascii="Sakkal Majalla" w:eastAsia="Calibri" w:hAnsi="Sakkal Majalla" w:cs="Sakkal Majalla"/>
          <w:color w:val="000000" w:themeColor="text1"/>
          <w:sz w:val="28"/>
          <w:szCs w:val="28"/>
        </w:rPr>
        <w:t>.</w:t>
      </w:r>
    </w:p>
    <w:p w14:paraId="7FC63253" w14:textId="71A48F74" w:rsidR="001134B4" w:rsidRPr="004E54ED" w:rsidRDefault="001134B4"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وفي السياق العربي، تُعرّف الربايعة والغول</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السياسات المرنة بأنها مجموعة من الأساليب الإدارية التي تتيح للعاملين أداء أعمالهم وفق ترتيبات زمنية ومكانية مرنة، تراعي ظروفهم الشخصية والمهنية، وتساعد في تحقيق التوازن بين واجباتهم الأسرية ومسؤولياتهم الوظيفية</w:t>
      </w:r>
      <w:r w:rsidR="00303ABD" w:rsidRPr="004E54ED">
        <w:rPr>
          <w:rFonts w:ascii="Sakkal Majalla" w:eastAsia="Calibri" w:hAnsi="Sakkal Majalla" w:cs="Sakkal Majalla"/>
          <w:color w:val="000000" w:themeColor="text1"/>
          <w:sz w:val="28"/>
          <w:szCs w:val="28"/>
        </w:rPr>
        <w:t>.</w:t>
      </w:r>
    </w:p>
    <w:p w14:paraId="2C3F02C0" w14:textId="77777777" w:rsidR="00303ABD" w:rsidRPr="004E54ED" w:rsidRDefault="001134B4" w:rsidP="006E2A1D">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كما أشار الزبون والصمادي</w:t>
      </w:r>
      <w:r w:rsidRPr="004E54ED">
        <w:rPr>
          <w:rFonts w:ascii="Sakkal Majalla" w:eastAsia="Calibri" w:hAnsi="Sakkal Majalla" w:cs="Sakkal Majalla"/>
          <w:color w:val="000000" w:themeColor="text1"/>
          <w:sz w:val="28"/>
          <w:szCs w:val="28"/>
        </w:rPr>
        <w:t xml:space="preserve"> (2021) </w:t>
      </w:r>
      <w:r w:rsidRPr="004E54ED">
        <w:rPr>
          <w:rFonts w:ascii="Sakkal Majalla" w:eastAsia="Calibri" w:hAnsi="Sakkal Majalla" w:cs="Sakkal Majalla"/>
          <w:color w:val="000000" w:themeColor="text1"/>
          <w:sz w:val="28"/>
          <w:szCs w:val="28"/>
          <w:rtl/>
        </w:rPr>
        <w:t>إلى أن السياسات المرنة في العمل هي استراتيجيات تنظيمية تهدف إلى استيعاب احتياجات العاملين المختلفة من خلال إعادة تصميم بيئة العمل وجدولتها بما يحقق التوافق بين مصالح المؤسسة ومتطلبات الأفراد</w:t>
      </w:r>
      <w:r w:rsidR="00303ABD" w:rsidRPr="004E54ED">
        <w:rPr>
          <w:rFonts w:ascii="Sakkal Majalla" w:eastAsia="Calibri" w:hAnsi="Sakkal Majalla" w:cs="Sakkal Majalla"/>
          <w:color w:val="000000" w:themeColor="text1"/>
          <w:sz w:val="28"/>
          <w:szCs w:val="28"/>
        </w:rPr>
        <w:t>.</w:t>
      </w:r>
    </w:p>
    <w:p w14:paraId="04F7C5EC" w14:textId="77777777" w:rsidR="00303ABD" w:rsidRPr="004E54ED" w:rsidRDefault="001134B4" w:rsidP="00303ABD">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lastRenderedPageBreak/>
        <w:t>ويركزان على كونها وسيلة لزيادة جاذبية المؤسسة في سوق العمل وتعزيز ولاء موظفيها</w:t>
      </w:r>
      <w:r w:rsidRPr="004E54ED">
        <w:rPr>
          <w:rFonts w:ascii="Sakkal Majalla" w:eastAsia="Calibri" w:hAnsi="Sakkal Majalla" w:cs="Sakkal Majalla"/>
          <w:color w:val="000000" w:themeColor="text1"/>
          <w:sz w:val="28"/>
          <w:szCs w:val="28"/>
        </w:rPr>
        <w:t>.</w:t>
      </w:r>
    </w:p>
    <w:p w14:paraId="60E21A9A" w14:textId="77777777" w:rsidR="00303ABD" w:rsidRPr="004E54ED" w:rsidRDefault="001134B4" w:rsidP="00303ABD">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ويُضيف البشابشة والعواودة</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أن المرونة في العمل تمثل نهجًا إداريًا يسعى إلى رفع كفاءة الأداء وتحسين جودة الحياة الوظيفية، عبر منح العاملين حرية أكبر في اختيار أنماط العمل بما يتناسب مع قدراتهم وطموحاتهم المهنية، في ظل رقابة قائمة على النتائج لا على الإجراءات</w:t>
      </w:r>
      <w:r w:rsidR="00303ABD" w:rsidRPr="004E54ED">
        <w:rPr>
          <w:rFonts w:ascii="Sakkal Majalla" w:eastAsia="Calibri" w:hAnsi="Sakkal Majalla" w:cs="Sakkal Majalla"/>
          <w:color w:val="000000" w:themeColor="text1"/>
          <w:sz w:val="28"/>
          <w:szCs w:val="28"/>
        </w:rPr>
        <w:t>.</w:t>
      </w:r>
    </w:p>
    <w:p w14:paraId="5FE0FF68" w14:textId="5D235F55" w:rsidR="001134B4" w:rsidRPr="004E54ED" w:rsidRDefault="001134B4" w:rsidP="00303ABD">
      <w:pPr>
        <w:bidi/>
        <w:spacing w:before="100" w:beforeAutospacing="1" w:after="100" w:afterAutospacing="1" w:line="360" w:lineRule="auto"/>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انطلاقًا من تحليل التعريفات السابقة، يتضح أن السياسات المرنة </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tl/>
        </w:rPr>
        <w:t>مجموعة من التوجهات والإجراءات التنظيمية التي تهدف إلى تمكين العاملين من أداء مهامهم ضمن حدود زمنية ومكانية مرنة، في إطار من الثقة والمسؤولية، بما يُسهم في تحقيق التوازن بين متطلبات الحياة والعمل، ويعزز رضاهم وولاءهم التنظيمي، ويزيد من فاعلية الأداء المؤسسي واستدامته</w:t>
      </w:r>
      <w:r w:rsidRPr="004E54ED">
        <w:rPr>
          <w:rFonts w:ascii="Sakkal Majalla" w:eastAsia="Calibri" w:hAnsi="Sakkal Majalla" w:cs="Sakkal Majalla"/>
          <w:color w:val="000000" w:themeColor="text1"/>
          <w:sz w:val="28"/>
          <w:szCs w:val="28"/>
        </w:rPr>
        <w:t>."</w:t>
      </w:r>
    </w:p>
    <w:p w14:paraId="3C0A0045" w14:textId="0F0B31F3" w:rsidR="001A2C32" w:rsidRPr="004E54ED" w:rsidRDefault="00303ABD" w:rsidP="00303A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4200995"/>
      <w:r w:rsidRPr="004E54ED">
        <w:rPr>
          <w:rFonts w:ascii="Sakkal Majalla" w:eastAsia="Calibri" w:hAnsi="Sakkal Majalla" w:cs="Sakkal Majalla"/>
          <w:b/>
          <w:bCs/>
          <w:color w:val="000000" w:themeColor="text1"/>
          <w:sz w:val="32"/>
          <w:szCs w:val="32"/>
        </w:rPr>
        <w:t>3.1.2</w:t>
      </w:r>
      <w:r w:rsidR="001A2C32" w:rsidRPr="004E54ED">
        <w:rPr>
          <w:rFonts w:ascii="Sakkal Majalla" w:eastAsia="Calibri" w:hAnsi="Sakkal Majalla" w:cs="Sakkal Majalla"/>
          <w:b/>
          <w:bCs/>
          <w:color w:val="000000" w:themeColor="text1"/>
          <w:sz w:val="32"/>
          <w:szCs w:val="32"/>
          <w:rtl/>
        </w:rPr>
        <w:t xml:space="preserve"> أهمية السياسات المرنة في بيئة العمل المعاصرة</w:t>
      </w:r>
      <w:bookmarkEnd w:id="43"/>
    </w:p>
    <w:p w14:paraId="66B91A33"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أصبحت السياسات المرنة في العمل إحدى الركائز الأساسية التي تعتمدها المنظمات الحديثة لمواجهة تحديات البيئة المتغيرة، ولتحقيق التوازن بين متطلبات الكفاءة والإنتاجية من جهة، واحتياجات الأفراد ورفاههم من جهة أخرى. فمع التحولات التكنولوجية المتسارعة، وتزايد ضغوط الحياة، وازدياد التنافسية في سوق العمل، لم يعد بالإمكان إدارة الموارد البشرية بالأساليب التقليدية القائمة على الحضور المادي والرقابة الصارمة، بل باتت الحاجة ماسة إلى أنماط عمل مرنة تُسهم في تعزيز الدافعية، والاستقرار الوظيفي، والانتماء للمؤسسة</w:t>
      </w:r>
      <w:r w:rsidRPr="004E54ED">
        <w:rPr>
          <w:rFonts w:ascii="Sakkal Majalla" w:eastAsia="Calibri" w:hAnsi="Sakkal Majalla" w:cs="Sakkal Majalla"/>
          <w:color w:val="000000" w:themeColor="text1"/>
          <w:sz w:val="28"/>
          <w:szCs w:val="28"/>
        </w:rPr>
        <w:t>.</w:t>
      </w:r>
    </w:p>
    <w:p w14:paraId="662F0D23" w14:textId="56CEAC9E"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تعزيز الرضا الوظيفي وتحسين جودة الحياة المهنية</w:t>
      </w:r>
    </w:p>
    <w:p w14:paraId="516DE20F"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تشير الدراسات الحديثة إلى أن تطبيق السياسات المرنة يؤدي إلى ارتفاع مستويات الرضا الوظيفي لدى العاملين، نتيجة تمكينهم من التحكم بظروف عملهم وتخصيص أوقاتهم بما يتلاءم مع التزاماتهم الشخصية والعائلية</w:t>
      </w:r>
      <w:r w:rsidR="00303ABD" w:rsidRPr="004E54ED">
        <w:rPr>
          <w:rFonts w:ascii="Sakkal Majalla" w:eastAsia="Calibri" w:hAnsi="Sakkal Majalla" w:cs="Sakkal Majalla"/>
          <w:color w:val="000000" w:themeColor="text1"/>
          <w:sz w:val="28"/>
          <w:szCs w:val="28"/>
        </w:rPr>
        <w:t xml:space="preserve"> (Davidescu et al., 2020).</w:t>
      </w:r>
    </w:p>
    <w:p w14:paraId="3617E629" w14:textId="7F863083"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 xml:space="preserve">وقد بينت دراسة </w:t>
      </w:r>
      <w:r w:rsidRPr="004E54ED">
        <w:rPr>
          <w:rFonts w:ascii="Sakkal Majalla" w:eastAsia="Calibri" w:hAnsi="Sakkal Majalla" w:cs="Sakkal Majalla"/>
          <w:color w:val="000000" w:themeColor="text1"/>
          <w:sz w:val="28"/>
          <w:szCs w:val="28"/>
        </w:rPr>
        <w:t xml:space="preserve">Astriani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Muafi (2023) </w:t>
      </w:r>
      <w:r w:rsidRPr="004E54ED">
        <w:rPr>
          <w:rFonts w:ascii="Sakkal Majalla" w:eastAsia="Calibri" w:hAnsi="Sakkal Majalla" w:cs="Sakkal Majalla"/>
          <w:color w:val="000000" w:themeColor="text1"/>
          <w:sz w:val="28"/>
          <w:szCs w:val="28"/>
          <w:rtl/>
        </w:rPr>
        <w:t>أن العاملين الذين يتمتعون بمرونة في ساعات العمل ومكانه أظهروا مستويات أعلى من الولاء والرضا الوظيفي، إضافة إلى انخفاض معدلات الغياب والإجهاد الوظيفي</w:t>
      </w:r>
      <w:r w:rsidRPr="004E54ED">
        <w:rPr>
          <w:rFonts w:ascii="Sakkal Majalla" w:eastAsia="Calibri" w:hAnsi="Sakkal Majalla" w:cs="Sakkal Majalla"/>
          <w:color w:val="000000" w:themeColor="text1"/>
          <w:sz w:val="28"/>
          <w:szCs w:val="28"/>
        </w:rPr>
        <w:t>.</w:t>
      </w:r>
    </w:p>
    <w:p w14:paraId="4DE582B1" w14:textId="1E87BDB5"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أما في السياق العربي، فقد أشارت الربايعة والغول</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إلى أن تبني أنماط عمل مرنة في المؤسسات التعليمية يسهم في رفع درجة التوازن النفسي للمعلمين ويزيد من رضاهم تجاه الإدارة، وهو ما ينعكس على مستوى الولاء التنظيمي والانتماء، وخلصت دراسة الزبون والصمادي</w:t>
      </w:r>
      <w:r w:rsidRPr="004E54ED">
        <w:rPr>
          <w:rFonts w:ascii="Sakkal Majalla" w:eastAsia="Calibri" w:hAnsi="Sakkal Majalla" w:cs="Sakkal Majalla"/>
          <w:color w:val="000000" w:themeColor="text1"/>
          <w:sz w:val="28"/>
          <w:szCs w:val="28"/>
        </w:rPr>
        <w:t xml:space="preserve"> (2021) </w:t>
      </w:r>
      <w:r w:rsidRPr="004E54ED">
        <w:rPr>
          <w:rFonts w:ascii="Sakkal Majalla" w:eastAsia="Calibri" w:hAnsi="Sakkal Majalla" w:cs="Sakkal Majalla"/>
          <w:color w:val="000000" w:themeColor="text1"/>
          <w:sz w:val="28"/>
          <w:szCs w:val="28"/>
          <w:rtl/>
        </w:rPr>
        <w:t>إلى أن المرونة في توزيع المهام وإدارة الوقت تُعد من العوامل الرئيسة في تعزيز الاستقامة التنظيمية والالتزام السلوكي لدى العاملين في القطاع الصحي الأردني</w:t>
      </w:r>
      <w:r w:rsidRPr="004E54ED">
        <w:rPr>
          <w:rFonts w:ascii="Sakkal Majalla" w:eastAsia="Calibri" w:hAnsi="Sakkal Majalla" w:cs="Sakkal Majalla"/>
          <w:color w:val="000000" w:themeColor="text1"/>
          <w:sz w:val="28"/>
          <w:szCs w:val="28"/>
        </w:rPr>
        <w:t>.</w:t>
      </w:r>
    </w:p>
    <w:p w14:paraId="78D3AB4C"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من هذا المنطلق، يمكن القول إن السياسات المرنة تُحدث نقلة نوعية في علاقة الموظف بعمله، إذ تتيح له تحقيق درجة أعلى من التوافق بين حياته المهنية والشخصية، مما يولد شعورًا بالارتياح والرضا، وهو ما يشكل الأساس النفسي للولاء التنظيمي</w:t>
      </w:r>
      <w:r w:rsidRPr="004E54ED">
        <w:rPr>
          <w:rFonts w:ascii="Sakkal Majalla" w:eastAsia="Calibri" w:hAnsi="Sakkal Majalla" w:cs="Sakkal Majalla"/>
          <w:color w:val="000000" w:themeColor="text1"/>
          <w:sz w:val="28"/>
          <w:szCs w:val="28"/>
        </w:rPr>
        <w:t>.</w:t>
      </w:r>
    </w:p>
    <w:p w14:paraId="6B5F6B22" w14:textId="01035BBE"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رفع مستوى الإنتاجية والكفاءة المؤسسية</w:t>
      </w:r>
    </w:p>
    <w:p w14:paraId="469DE02D"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تشكل الإنتاجية أحد أهم المؤشرات التي تعكس فعالية السياسات المرنة، حيث تُظهر الأبحاث أن منح العاملين حرية في تحديد زمان ومكان العمل يسهم في تحسين تركيزهم وأدائهم وجودة مخرجاتهم</w:t>
      </w:r>
      <w:r w:rsidRPr="004E54ED">
        <w:rPr>
          <w:rFonts w:ascii="Sakkal Majalla" w:eastAsia="Calibri" w:hAnsi="Sakkal Majalla" w:cs="Sakkal Majalla"/>
          <w:color w:val="000000" w:themeColor="text1"/>
          <w:sz w:val="28"/>
          <w:szCs w:val="28"/>
        </w:rPr>
        <w:t xml:space="preserve"> (Hashmi et al., 2023). </w:t>
      </w:r>
      <w:r w:rsidRPr="004E54ED">
        <w:rPr>
          <w:rFonts w:ascii="Sakkal Majalla" w:eastAsia="Calibri" w:hAnsi="Sakkal Majalla" w:cs="Sakkal Majalla"/>
          <w:color w:val="000000" w:themeColor="text1"/>
          <w:sz w:val="28"/>
          <w:szCs w:val="28"/>
          <w:rtl/>
        </w:rPr>
        <w:t xml:space="preserve">فقد أوضحت دراسة </w:t>
      </w:r>
      <w:r w:rsidRPr="004E54ED">
        <w:rPr>
          <w:rFonts w:ascii="Sakkal Majalla" w:eastAsia="Calibri" w:hAnsi="Sakkal Majalla" w:cs="Sakkal Majalla"/>
          <w:color w:val="000000" w:themeColor="text1"/>
          <w:sz w:val="28"/>
          <w:szCs w:val="28"/>
        </w:rPr>
        <w:t xml:space="preserve">Mahendra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Kurniawati (2024) </w:t>
      </w:r>
      <w:r w:rsidRPr="004E54ED">
        <w:rPr>
          <w:rFonts w:ascii="Sakkal Majalla" w:eastAsia="Calibri" w:hAnsi="Sakkal Majalla" w:cs="Sakkal Majalla"/>
          <w:color w:val="000000" w:themeColor="text1"/>
          <w:sz w:val="28"/>
          <w:szCs w:val="28"/>
          <w:rtl/>
        </w:rPr>
        <w:t>أن تطبيق نظام "العمل المرن" في المستشفيات الإندونيسية أدى إلى ارتفاع في معدلات الأداء بنسبة ملحوظة، نتيجة انخفاض مستويات التوتر وزيادة الشعور بالتحكم في المهام</w:t>
      </w:r>
      <w:r w:rsidRPr="004E54ED">
        <w:rPr>
          <w:rFonts w:ascii="Sakkal Majalla" w:eastAsia="Calibri" w:hAnsi="Sakkal Majalla" w:cs="Sakkal Majalla"/>
          <w:color w:val="000000" w:themeColor="text1"/>
          <w:sz w:val="28"/>
          <w:szCs w:val="28"/>
        </w:rPr>
        <w:t>.</w:t>
      </w:r>
    </w:p>
    <w:p w14:paraId="54C0F535"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 xml:space="preserve">وفي دراسة </w:t>
      </w:r>
      <w:r w:rsidRPr="004E54ED">
        <w:rPr>
          <w:rFonts w:ascii="Sakkal Majalla" w:eastAsia="Calibri" w:hAnsi="Sakkal Majalla" w:cs="Sakkal Majalla"/>
          <w:color w:val="000000" w:themeColor="text1"/>
          <w:sz w:val="28"/>
          <w:szCs w:val="28"/>
        </w:rPr>
        <w:t xml:space="preserve">Onyekwelu </w:t>
      </w:r>
      <w:r w:rsidRPr="004E54ED">
        <w:rPr>
          <w:rFonts w:ascii="Sakkal Majalla" w:eastAsia="Calibri" w:hAnsi="Sakkal Majalla" w:cs="Sakkal Majalla"/>
          <w:color w:val="000000" w:themeColor="text1"/>
          <w:sz w:val="28"/>
          <w:szCs w:val="28"/>
          <w:rtl/>
        </w:rPr>
        <w:t>وآخرين</w:t>
      </w:r>
      <w:r w:rsidRPr="004E54ED">
        <w:rPr>
          <w:rFonts w:ascii="Sakkal Majalla" w:eastAsia="Calibri" w:hAnsi="Sakkal Majalla" w:cs="Sakkal Majalla"/>
          <w:color w:val="000000" w:themeColor="text1"/>
          <w:sz w:val="28"/>
          <w:szCs w:val="28"/>
        </w:rPr>
        <w:t xml:space="preserve"> (2022) </w:t>
      </w:r>
      <w:r w:rsidRPr="004E54ED">
        <w:rPr>
          <w:rFonts w:ascii="Sakkal Majalla" w:eastAsia="Calibri" w:hAnsi="Sakkal Majalla" w:cs="Sakkal Majalla"/>
          <w:color w:val="000000" w:themeColor="text1"/>
          <w:sz w:val="28"/>
          <w:szCs w:val="28"/>
          <w:rtl/>
        </w:rPr>
        <w:t>التي تناولت العلاقة بين ترتيبات العمل المرنة والإنتاجية، تبيّن أن المنظمات التي تعتمد هذه السياسات تحقق أداءً أفضل واستقرارًا وظيفيًا أعلى مقارنة بالمؤسسات التي تتمسك بالنظام التقليدي القائم على الحضور الإلزامي</w:t>
      </w:r>
      <w:r w:rsidRPr="004E54ED">
        <w:rPr>
          <w:rFonts w:ascii="Sakkal Majalla" w:eastAsia="Calibri" w:hAnsi="Sakkal Majalla" w:cs="Sakkal Majalla"/>
          <w:color w:val="000000" w:themeColor="text1"/>
          <w:sz w:val="28"/>
          <w:szCs w:val="28"/>
        </w:rPr>
        <w:t>.</w:t>
      </w:r>
    </w:p>
    <w:p w14:paraId="31ADFCAF" w14:textId="098BE400"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 xml:space="preserve">ويرى </w:t>
      </w:r>
      <w:r w:rsidRPr="004E54ED">
        <w:rPr>
          <w:rFonts w:ascii="Sakkal Majalla" w:eastAsia="Calibri" w:hAnsi="Sakkal Majalla" w:cs="Sakkal Majalla"/>
          <w:color w:val="000000" w:themeColor="text1"/>
          <w:sz w:val="28"/>
          <w:szCs w:val="28"/>
        </w:rPr>
        <w:t xml:space="preserve">Azeem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Kotey (2023) </w:t>
      </w:r>
      <w:r w:rsidRPr="004E54ED">
        <w:rPr>
          <w:rFonts w:ascii="Sakkal Majalla" w:eastAsia="Calibri" w:hAnsi="Sakkal Majalla" w:cs="Sakkal Majalla"/>
          <w:color w:val="000000" w:themeColor="text1"/>
          <w:sz w:val="28"/>
          <w:szCs w:val="28"/>
          <w:rtl/>
        </w:rPr>
        <w:t>أن المرونة التنظيمية تخلق بيئة عمل محفزة للإبداع والابتكار، لأن الموظف الذي يشعر بالحرية والثقة يكون أكثر استعدادًا لتحمل المسؤولية والمبادرة في تحسين الأداء</w:t>
      </w:r>
      <w:r w:rsidRPr="004E54ED">
        <w:rPr>
          <w:rFonts w:ascii="Sakkal Majalla" w:eastAsia="Calibri" w:hAnsi="Sakkal Majalla" w:cs="Sakkal Majalla"/>
          <w:color w:val="000000" w:themeColor="text1"/>
          <w:sz w:val="28"/>
          <w:szCs w:val="28"/>
        </w:rPr>
        <w:t>.</w:t>
      </w:r>
    </w:p>
    <w:p w14:paraId="7AC39359" w14:textId="313AE8C1"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وفي ضوء ذلك، تشير الأدبيات العربية، مثل دراسة البشابشة والعواودة</w:t>
      </w:r>
      <w:r w:rsidRPr="004E54ED">
        <w:rPr>
          <w:rFonts w:ascii="Sakkal Majalla" w:eastAsia="Calibri" w:hAnsi="Sakkal Majalla" w:cs="Sakkal Majalla"/>
          <w:color w:val="000000" w:themeColor="text1"/>
          <w:sz w:val="28"/>
          <w:szCs w:val="28"/>
        </w:rPr>
        <w:t xml:space="preserve"> (2024)</w:t>
      </w:r>
      <w:r w:rsidRPr="004E54ED">
        <w:rPr>
          <w:rFonts w:ascii="Sakkal Majalla" w:eastAsia="Calibri" w:hAnsi="Sakkal Majalla" w:cs="Sakkal Majalla"/>
          <w:color w:val="000000" w:themeColor="text1"/>
          <w:sz w:val="28"/>
          <w:szCs w:val="28"/>
          <w:rtl/>
        </w:rPr>
        <w:t>، إلى أن السياسات المرنة في دائرة الجمارك الأردنية أسهمت في تحسين كفاءة العمل الجماعي وسرعة إنجاز المهام، بفضل تقليل البيروقراطية وزيادة الاعتماد على النتائج كمقياس للأداء</w:t>
      </w:r>
      <w:r w:rsidR="00303ABD"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وهكذا، فإن السياسات المرنة لا تُعد فقط وسيلة لراحة الموظف، بل أيضًا آلية استراتيجية لرفع الإنتاجية وتحقيق الاستدامة المؤسسية</w:t>
      </w:r>
      <w:r w:rsidRPr="004E54ED">
        <w:rPr>
          <w:rFonts w:ascii="Sakkal Majalla" w:eastAsia="Calibri" w:hAnsi="Sakkal Majalla" w:cs="Sakkal Majalla"/>
          <w:color w:val="000000" w:themeColor="text1"/>
          <w:sz w:val="28"/>
          <w:szCs w:val="28"/>
        </w:rPr>
        <w:t>.</w:t>
      </w:r>
    </w:p>
    <w:p w14:paraId="3BF8AC00" w14:textId="3BFFF500"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تعزيز الولاء والانتماء التنظيمي</w:t>
      </w:r>
    </w:p>
    <w:p w14:paraId="2FDB4B6C"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يُعد الولاء التنظيمي أحد أهم المخرجات السلوكية التي تتأثر إيجابًا بتطبيق السياسات المرنة. فالموظف الذي يشعر بأن مؤسسته تراعي احتياجاته الإنسانية وتثق بقدراته يميل إلى رد الجميل بسلوكيات إيجابية، مثل الالتزام والبقاء في العمل لفترات أطول</w:t>
      </w:r>
      <w:r w:rsidR="00303ABD" w:rsidRPr="004E54ED">
        <w:rPr>
          <w:rFonts w:ascii="Sakkal Majalla" w:eastAsia="Calibri" w:hAnsi="Sakkal Majalla" w:cs="Sakkal Majalla"/>
          <w:color w:val="000000" w:themeColor="text1"/>
          <w:sz w:val="28"/>
          <w:szCs w:val="28"/>
        </w:rPr>
        <w:t xml:space="preserve"> (Choi, 2020).</w:t>
      </w:r>
    </w:p>
    <w:p w14:paraId="4DEB60C7" w14:textId="0AE94CCC"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وقد أكدت دراسة </w:t>
      </w:r>
      <w:r w:rsidRPr="004E54ED">
        <w:rPr>
          <w:rFonts w:ascii="Sakkal Majalla" w:eastAsia="Calibri" w:hAnsi="Sakkal Majalla" w:cs="Sakkal Majalla"/>
          <w:color w:val="000000" w:themeColor="text1"/>
          <w:sz w:val="28"/>
          <w:szCs w:val="28"/>
        </w:rPr>
        <w:t xml:space="preserve">Hashmi </w:t>
      </w:r>
      <w:r w:rsidRPr="004E54ED">
        <w:rPr>
          <w:rFonts w:ascii="Sakkal Majalla" w:eastAsia="Calibri" w:hAnsi="Sakkal Majalla" w:cs="Sakkal Majalla"/>
          <w:color w:val="000000" w:themeColor="text1"/>
          <w:sz w:val="28"/>
          <w:szCs w:val="28"/>
          <w:rtl/>
        </w:rPr>
        <w:t>وآخرين</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في بيئة العمل الإماراتية أن المرونة الزمنية والمكانية تسهم في تقوية الالتزام العاطفي والولاء المؤسسي لدى الموظفين، لكونها تُشعرهم بالتقدير والثقة</w:t>
      </w:r>
      <w:r w:rsidRPr="004E54ED">
        <w:rPr>
          <w:rFonts w:ascii="Sakkal Majalla" w:eastAsia="Calibri" w:hAnsi="Sakkal Majalla" w:cs="Sakkal Majalla"/>
          <w:color w:val="000000" w:themeColor="text1"/>
          <w:sz w:val="28"/>
          <w:szCs w:val="28"/>
        </w:rPr>
        <w:t>.</w:t>
      </w:r>
    </w:p>
    <w:p w14:paraId="69B539E7"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وفي دراسة عربية حديثة أجراها القطاونة والعظامات</w:t>
      </w:r>
      <w:r w:rsidRPr="004E54ED">
        <w:rPr>
          <w:rFonts w:ascii="Sakkal Majalla" w:eastAsia="Calibri" w:hAnsi="Sakkal Majalla" w:cs="Sakkal Majalla"/>
          <w:color w:val="000000" w:themeColor="text1"/>
          <w:sz w:val="28"/>
          <w:szCs w:val="28"/>
        </w:rPr>
        <w:t xml:space="preserve"> (2023)</w:t>
      </w:r>
      <w:r w:rsidRPr="004E54ED">
        <w:rPr>
          <w:rFonts w:ascii="Sakkal Majalla" w:eastAsia="Calibri" w:hAnsi="Sakkal Majalla" w:cs="Sakkal Majalla"/>
          <w:color w:val="000000" w:themeColor="text1"/>
          <w:sz w:val="28"/>
          <w:szCs w:val="28"/>
          <w:rtl/>
        </w:rPr>
        <w:t>، تبين أن المؤسسات التي تتبنى سياسات عمل مرنة تحقق درجات أعلى من الولاء التنظيمي مقارنة بغيرها، خصوصًا في أبعاده العاطفية والمعيارية، ويرى خالد وأبو رمان</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أن السياسات المرنة ترتبط إيجابًا بالعدالة التنظيمية وتمكين العاملين، مما يرفع من مستويات الولاء لديهم ويقلل من نوايا ترك العمل</w:t>
      </w:r>
      <w:r w:rsidRPr="004E54ED">
        <w:rPr>
          <w:rFonts w:ascii="Sakkal Majalla" w:eastAsia="Calibri" w:hAnsi="Sakkal Majalla" w:cs="Sakkal Majalla"/>
          <w:color w:val="000000" w:themeColor="text1"/>
          <w:sz w:val="28"/>
          <w:szCs w:val="28"/>
        </w:rPr>
        <w:t>.</w:t>
      </w:r>
    </w:p>
    <w:p w14:paraId="648C11B8" w14:textId="687B38BE"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من هذا المنطلق، يمكن القول إن السياسات المرنة تُسهم في ترسيخ ما يُعرف بـ "العقد النفسي الإيجابي" بين الموظف والمؤسسة، حيث يُقابل التمكين بالالتزام، والثقة بالولاء، والاستقلالية بالمسؤولية</w:t>
      </w:r>
      <w:r w:rsidRPr="004E54ED">
        <w:rPr>
          <w:rFonts w:ascii="Sakkal Majalla" w:eastAsia="Calibri" w:hAnsi="Sakkal Majalla" w:cs="Sakkal Majalla"/>
          <w:color w:val="000000" w:themeColor="text1"/>
          <w:sz w:val="28"/>
          <w:szCs w:val="28"/>
        </w:rPr>
        <w:t>.</w:t>
      </w:r>
    </w:p>
    <w:p w14:paraId="6C909E67" w14:textId="5A3CCB74"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التكيف مع التغيرات البيئية والتكنولوجية</w:t>
      </w:r>
    </w:p>
    <w:p w14:paraId="2F86EF4E"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تمثل المرونة في العمل أحد أهم عناصر القدرة التنظيمية على التكيف مع المتغيرات المحيطة. ففي ظل التحول الرقمي، وتنوع الأجيال العاملة، وظهور أنماط جديدة من العمل مثل العمل الحر والعمل عن بُعد، باتت المؤسسات بحاجة إلى سياسات تسمح بالتفاعل السريع مع المتغيرات دون الإخلال بالاستقرار الداخلي</w:t>
      </w:r>
      <w:r w:rsidR="00303ABD" w:rsidRPr="004E54ED">
        <w:rPr>
          <w:rFonts w:ascii="Sakkal Majalla" w:eastAsia="Calibri" w:hAnsi="Sakkal Majalla" w:cs="Sakkal Majalla"/>
          <w:color w:val="000000" w:themeColor="text1"/>
          <w:sz w:val="28"/>
          <w:szCs w:val="28"/>
        </w:rPr>
        <w:t xml:space="preserve"> (Guoqiang &amp; Bhaumik, 2024).</w:t>
      </w:r>
    </w:p>
    <w:p w14:paraId="0319B81A" w14:textId="66973E4D"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وتؤكد دراسة </w:t>
      </w:r>
      <w:r w:rsidRPr="004E54ED">
        <w:rPr>
          <w:rFonts w:ascii="Sakkal Majalla" w:eastAsia="Calibri" w:hAnsi="Sakkal Majalla" w:cs="Sakkal Majalla"/>
          <w:color w:val="000000" w:themeColor="text1"/>
          <w:sz w:val="28"/>
          <w:szCs w:val="28"/>
        </w:rPr>
        <w:t xml:space="preserve">Davidescu </w:t>
      </w:r>
      <w:r w:rsidRPr="004E54ED">
        <w:rPr>
          <w:rFonts w:ascii="Sakkal Majalla" w:eastAsia="Calibri" w:hAnsi="Sakkal Majalla" w:cs="Sakkal Majalla"/>
          <w:color w:val="000000" w:themeColor="text1"/>
          <w:sz w:val="28"/>
          <w:szCs w:val="28"/>
          <w:rtl/>
        </w:rPr>
        <w:t>وآخرين</w:t>
      </w:r>
      <w:r w:rsidRPr="004E54ED">
        <w:rPr>
          <w:rFonts w:ascii="Sakkal Majalla" w:eastAsia="Calibri" w:hAnsi="Sakkal Majalla" w:cs="Sakkal Majalla"/>
          <w:color w:val="000000" w:themeColor="text1"/>
          <w:sz w:val="28"/>
          <w:szCs w:val="28"/>
        </w:rPr>
        <w:t xml:space="preserve"> (2020) </w:t>
      </w:r>
      <w:r w:rsidRPr="004E54ED">
        <w:rPr>
          <w:rFonts w:ascii="Sakkal Majalla" w:eastAsia="Calibri" w:hAnsi="Sakkal Majalla" w:cs="Sakkal Majalla"/>
          <w:color w:val="000000" w:themeColor="text1"/>
          <w:sz w:val="28"/>
          <w:szCs w:val="28"/>
          <w:rtl/>
        </w:rPr>
        <w:t>أن المرونة تسهم في بناء رأس مال تنظيمي قادر على الصمود في الأزمات، لأنها تتيح للمؤسسة إعادة توزيع مواردها البشرية وتشغيلها بطرق مبتكرة</w:t>
      </w:r>
      <w:r w:rsidRPr="004E54ED">
        <w:rPr>
          <w:rFonts w:ascii="Sakkal Majalla" w:eastAsia="Calibri" w:hAnsi="Sakkal Majalla" w:cs="Sakkal Majalla"/>
          <w:color w:val="000000" w:themeColor="text1"/>
          <w:sz w:val="28"/>
          <w:szCs w:val="28"/>
        </w:rPr>
        <w:t>.</w:t>
      </w:r>
    </w:p>
    <w:p w14:paraId="0CB87977"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وفي هذا السياق، أوضح الزبون والصمادي</w:t>
      </w:r>
      <w:r w:rsidRPr="004E54ED">
        <w:rPr>
          <w:rFonts w:ascii="Sakkal Majalla" w:eastAsia="Calibri" w:hAnsi="Sakkal Majalla" w:cs="Sakkal Majalla"/>
          <w:color w:val="000000" w:themeColor="text1"/>
          <w:sz w:val="28"/>
          <w:szCs w:val="28"/>
        </w:rPr>
        <w:t xml:space="preserve"> (2021) </w:t>
      </w:r>
      <w:r w:rsidRPr="004E54ED">
        <w:rPr>
          <w:rFonts w:ascii="Sakkal Majalla" w:eastAsia="Calibri" w:hAnsi="Sakkal Majalla" w:cs="Sakkal Majalla"/>
          <w:color w:val="000000" w:themeColor="text1"/>
          <w:sz w:val="28"/>
          <w:szCs w:val="28"/>
          <w:rtl/>
        </w:rPr>
        <w:t>أن المؤسسات الصحية التي طبّقت سياسات مرنة أثناء جائحة كورونا كانت أكثر قدرة على مواصلة العمل مقارنة بتلك التي تمسكت بالنظم التقليدية. كما دعمت دراسة أبو تايه والغول</w:t>
      </w:r>
      <w:r w:rsidRPr="004E54ED">
        <w:rPr>
          <w:rFonts w:ascii="Sakkal Majalla" w:eastAsia="Calibri" w:hAnsi="Sakkal Majalla" w:cs="Sakkal Majalla"/>
          <w:color w:val="000000" w:themeColor="text1"/>
          <w:sz w:val="28"/>
          <w:szCs w:val="28"/>
        </w:rPr>
        <w:t xml:space="preserve"> (2022) </w:t>
      </w:r>
      <w:r w:rsidRPr="004E54ED">
        <w:rPr>
          <w:rFonts w:ascii="Sakkal Majalla" w:eastAsia="Calibri" w:hAnsi="Sakkal Majalla" w:cs="Sakkal Majalla"/>
          <w:color w:val="000000" w:themeColor="text1"/>
          <w:sz w:val="28"/>
          <w:szCs w:val="28"/>
          <w:rtl/>
        </w:rPr>
        <w:t>هذا الاتجاه، حيث بينت أن المرونة في إدارة المعرفة ساعدت في الحفاظ على التواصل الفعّال بين المعلمين والإدارة رغم القيود المفروضة على العمل الحضوري</w:t>
      </w:r>
      <w:r w:rsidRPr="004E54ED">
        <w:rPr>
          <w:rFonts w:ascii="Sakkal Majalla" w:eastAsia="Calibri" w:hAnsi="Sakkal Majalla" w:cs="Sakkal Majalla"/>
          <w:color w:val="000000" w:themeColor="text1"/>
          <w:sz w:val="28"/>
          <w:szCs w:val="28"/>
        </w:rPr>
        <w:t>.</w:t>
      </w:r>
    </w:p>
    <w:p w14:paraId="1C1890AB" w14:textId="4EC7B0BA"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و تُعد السياسات المرنة أداة أساسية لتحقيق الاستجابة التنظيمية </w:t>
      </w:r>
      <w:r w:rsidRPr="004E54ED">
        <w:rPr>
          <w:rFonts w:ascii="Sakkal Majalla" w:eastAsia="Calibri" w:hAnsi="Sakkal Majalla" w:cs="Sakkal Majalla"/>
          <w:color w:val="000000" w:themeColor="text1"/>
          <w:sz w:val="28"/>
          <w:szCs w:val="28"/>
        </w:rPr>
        <w:t xml:space="preserve">(Organizational Responsiveness) </w:t>
      </w:r>
      <w:r w:rsidRPr="004E54ED">
        <w:rPr>
          <w:rFonts w:ascii="Sakkal Majalla" w:eastAsia="Calibri" w:hAnsi="Sakkal Majalla" w:cs="Sakkal Majalla"/>
          <w:color w:val="000000" w:themeColor="text1"/>
          <w:sz w:val="28"/>
          <w:szCs w:val="28"/>
          <w:rtl/>
        </w:rPr>
        <w:t>في ظل بيئة متقلبة، مما يعزز بقاء المؤسسة وقدرتها على المنافسة</w:t>
      </w:r>
      <w:r w:rsidRPr="004E54ED">
        <w:rPr>
          <w:rFonts w:ascii="Sakkal Majalla" w:eastAsia="Calibri" w:hAnsi="Sakkal Majalla" w:cs="Sakkal Majalla"/>
          <w:color w:val="000000" w:themeColor="text1"/>
          <w:sz w:val="28"/>
          <w:szCs w:val="28"/>
        </w:rPr>
        <w:t>.</w:t>
      </w:r>
    </w:p>
    <w:p w14:paraId="7572B0B2" w14:textId="533E0E4D"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جذب الكفاءات والاحتفاظ بها</w:t>
      </w:r>
    </w:p>
    <w:p w14:paraId="4BF1A3A6"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في ظل المنافسة العالمية على استقطاب الكفاءات، أصبحت السياسات المرنة أحد أهم أدوات الجذب والاحتفاظ بالموارد البشرية المتميزة. فالعاملون من الجيلين</w:t>
      </w:r>
      <w:r w:rsidRPr="004E54ED">
        <w:rPr>
          <w:rFonts w:ascii="Sakkal Majalla" w:eastAsia="Calibri" w:hAnsi="Sakkal Majalla" w:cs="Sakkal Majalla"/>
          <w:color w:val="000000" w:themeColor="text1"/>
          <w:sz w:val="28"/>
          <w:szCs w:val="28"/>
        </w:rPr>
        <w:t xml:space="preserve"> "Y"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"Z" </w:t>
      </w:r>
      <w:r w:rsidRPr="004E54ED">
        <w:rPr>
          <w:rFonts w:ascii="Sakkal Majalla" w:eastAsia="Calibri" w:hAnsi="Sakkal Majalla" w:cs="Sakkal Majalla"/>
          <w:color w:val="000000" w:themeColor="text1"/>
          <w:sz w:val="28"/>
          <w:szCs w:val="28"/>
          <w:rtl/>
        </w:rPr>
        <w:t>يفضلون المؤسسات التي تتيح لهم حرية أكبر في إدارة أوقاتهم وتوفير بيئة عمل داعمة للتوازن بين الحياة والعمل</w:t>
      </w:r>
      <w:r w:rsidRPr="004E54ED">
        <w:rPr>
          <w:rFonts w:ascii="Sakkal Majalla" w:eastAsia="Calibri" w:hAnsi="Sakkal Majalla" w:cs="Sakkal Majalla"/>
          <w:color w:val="000000" w:themeColor="text1"/>
          <w:sz w:val="28"/>
          <w:szCs w:val="28"/>
        </w:rPr>
        <w:t xml:space="preserve"> (Jung &amp; Yoon, 2021).</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 xml:space="preserve">وقد بيّنت دراسة </w:t>
      </w:r>
      <w:r w:rsidRPr="004E54ED">
        <w:rPr>
          <w:rFonts w:ascii="Sakkal Majalla" w:eastAsia="Calibri" w:hAnsi="Sakkal Majalla" w:cs="Sakkal Majalla"/>
          <w:color w:val="000000" w:themeColor="text1"/>
          <w:sz w:val="28"/>
          <w:szCs w:val="28"/>
        </w:rPr>
        <w:t xml:space="preserve">Hasim </w:t>
      </w:r>
      <w:r w:rsidRPr="004E54ED">
        <w:rPr>
          <w:rFonts w:ascii="Sakkal Majalla" w:eastAsia="Calibri" w:hAnsi="Sakkal Majalla" w:cs="Sakkal Majalla"/>
          <w:color w:val="000000" w:themeColor="text1"/>
          <w:sz w:val="28"/>
          <w:szCs w:val="28"/>
          <w:rtl/>
        </w:rPr>
        <w:t>وآخرين</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في البنوك الماليزية أن المرونة في العمل تمثل عاملًا حاسمًا في تحسين الرضا الوظيفي وتقليل نوايا ترك العمل، خاصة في القطاعات الخدمية التي تتسم بالضغط الزمني</w:t>
      </w:r>
      <w:r w:rsidRPr="004E54ED">
        <w:rPr>
          <w:rFonts w:ascii="Sakkal Majalla" w:eastAsia="Calibri" w:hAnsi="Sakkal Majalla" w:cs="Sakkal Majalla"/>
          <w:color w:val="000000" w:themeColor="text1"/>
          <w:sz w:val="28"/>
          <w:szCs w:val="28"/>
        </w:rPr>
        <w:t>.</w:t>
      </w:r>
    </w:p>
    <w:p w14:paraId="101FE6A8"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وفي السياق العربي، أشارت النوايشة والشواورة</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إلى أن المرونة في بيئة العمل تُعد من بين أهم محددات الميزة التنافسية للمؤسسة، إذ تسهم في رفع مستوى الولاء والاحتفاظ بالموظفين الأكفاء</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lastRenderedPageBreak/>
        <w:t>وعليه، فإن المؤسسات التي تتبنى أنظمة عمل مرنة لا تحقق فقط كفاءة تشغيلية، بل تبني سمعة تنظيمية إيجابية تُسهم في استقطاب أفضل الكفاءات والمحافظة عليها على المدى الطويل</w:t>
      </w:r>
      <w:r w:rsidRPr="004E54ED">
        <w:rPr>
          <w:rFonts w:ascii="Sakkal Majalla" w:eastAsia="Calibri" w:hAnsi="Sakkal Majalla" w:cs="Sakkal Majalla"/>
          <w:color w:val="000000" w:themeColor="text1"/>
          <w:sz w:val="28"/>
          <w:szCs w:val="28"/>
        </w:rPr>
        <w:t>.</w:t>
      </w:r>
    </w:p>
    <w:p w14:paraId="5DB9DD85" w14:textId="68B59FB4" w:rsidR="001A2C32" w:rsidRPr="004E54ED" w:rsidRDefault="00303ABD" w:rsidP="00303A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4200996"/>
      <w:r w:rsidRPr="004E54ED">
        <w:rPr>
          <w:rFonts w:ascii="Sakkal Majalla" w:eastAsia="Calibri" w:hAnsi="Sakkal Majalla" w:cs="Sakkal Majalla" w:hint="cs"/>
          <w:b/>
          <w:bCs/>
          <w:color w:val="000000" w:themeColor="text1"/>
          <w:sz w:val="32"/>
          <w:szCs w:val="32"/>
          <w:rtl/>
        </w:rPr>
        <w:t>4.1.2</w:t>
      </w:r>
      <w:r w:rsidR="001A2C32" w:rsidRPr="004E54ED">
        <w:rPr>
          <w:rFonts w:ascii="Sakkal Majalla" w:eastAsia="Calibri" w:hAnsi="Sakkal Majalla" w:cs="Sakkal Majalla"/>
          <w:b/>
          <w:bCs/>
          <w:color w:val="000000" w:themeColor="text1"/>
          <w:sz w:val="32"/>
          <w:szCs w:val="32"/>
          <w:rtl/>
        </w:rPr>
        <w:t xml:space="preserve"> أهداف السياسات المرنة في العمل</w:t>
      </w:r>
      <w:bookmarkEnd w:id="44"/>
    </w:p>
    <w:p w14:paraId="077509AE"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تُعد السياسات المرنة في العمل من التوجهات الإدارية الحديثة التي تسعى المؤسسات من خلالها إلى تحقيق التكامل بين احتياجات الفرد ومتطلبات المنظمة</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فهي ليست مجرد إجراءات تنظيمية لتخفيف الضغط عن العاملين، بل أداة استراتيجية تهدف إلى بناء بيئة عمل متوازنة، محفّزة، ومستدامة</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وقد أظهرت الدراسات أن المنظمات التي تطبّق أنظمة عمل مرنة أكثر قدرة على التكيّف مع المتغيرات، وتحقيق مستويات مرتفعة من الأداء، والاحتفاظ بالعاملين المتميزين، مقارنة بتلك التي تتبع أنظمة تقليدية صارمة</w:t>
      </w:r>
      <w:r w:rsidRPr="004E54ED">
        <w:rPr>
          <w:rFonts w:ascii="Sakkal Majalla" w:eastAsia="Calibri" w:hAnsi="Sakkal Majalla" w:cs="Sakkal Majalla"/>
          <w:color w:val="000000" w:themeColor="text1"/>
          <w:sz w:val="28"/>
          <w:szCs w:val="28"/>
        </w:rPr>
        <w:t xml:space="preserve"> (Hashmi et al., 2023</w:t>
      </w:r>
      <w:r w:rsidRPr="004E54ED">
        <w:rPr>
          <w:rFonts w:ascii="Sakkal Majalla" w:eastAsia="Calibri" w:hAnsi="Sakkal Majalla" w:cs="Sakkal Majalla"/>
          <w:color w:val="000000" w:themeColor="text1"/>
          <w:sz w:val="28"/>
          <w:szCs w:val="28"/>
          <w:rtl/>
        </w:rPr>
        <w:t>؛</w:t>
      </w:r>
      <w:r w:rsidRPr="004E54ED">
        <w:rPr>
          <w:rFonts w:ascii="Sakkal Majalla" w:eastAsia="Calibri" w:hAnsi="Sakkal Majalla" w:cs="Sakkal Majalla"/>
          <w:color w:val="000000" w:themeColor="text1"/>
          <w:sz w:val="28"/>
          <w:szCs w:val="28"/>
        </w:rPr>
        <w:t xml:space="preserve"> Mahendra &amp; Kurniawati, 2024).</w:t>
      </w:r>
    </w:p>
    <w:p w14:paraId="31D42000" w14:textId="142484B9"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كما أن تحديد الأهداف الواضحة للسياسات المرنة يمكّن المؤسسات من ترجمة مفهوم المرونة إلى ممارسات عملية يمكن قياسها وتطويرها باستمرار. وفي هذا السياق، تنوعت آراء الباحثين حول أهداف السياسات المرنة باختلاف مدارسهم الفكرية، غير أنها تلتقي جميعًا في سعيها إلى تحقيق التوازن، وتعزيز الولاء، ورفع الكفاءة، وتحقيق الاستدامة التنظيمية</w:t>
      </w:r>
      <w:r w:rsidRPr="004E54ED">
        <w:rPr>
          <w:rFonts w:ascii="Sakkal Majalla" w:eastAsia="Calibri" w:hAnsi="Sakkal Majalla" w:cs="Sakkal Majalla"/>
          <w:color w:val="000000" w:themeColor="text1"/>
          <w:sz w:val="28"/>
          <w:szCs w:val="28"/>
        </w:rPr>
        <w:t>.</w:t>
      </w:r>
    </w:p>
    <w:p w14:paraId="31DC7113" w14:textId="580469D3"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ويشير</w:t>
      </w:r>
      <w:r w:rsidRPr="004E54ED">
        <w:rPr>
          <w:rFonts w:ascii="Sakkal Majalla" w:eastAsia="Calibri" w:hAnsi="Sakkal Majalla" w:cs="Sakkal Majalla"/>
          <w:color w:val="000000" w:themeColor="text1"/>
          <w:sz w:val="28"/>
          <w:szCs w:val="28"/>
        </w:rPr>
        <w:t xml:space="preserve"> (Mahendra &amp; Kurniawati, 2024) </w:t>
      </w:r>
      <w:r w:rsidRPr="004E54ED">
        <w:rPr>
          <w:rFonts w:ascii="Sakkal Majalla" w:eastAsia="Calibri" w:hAnsi="Sakkal Majalla" w:cs="Sakkal Majalla"/>
          <w:color w:val="000000" w:themeColor="text1"/>
          <w:sz w:val="28"/>
          <w:szCs w:val="28"/>
          <w:rtl/>
        </w:rPr>
        <w:t>إلى أن أهداف السياسات المرنة تتمثل في</w:t>
      </w:r>
      <w:r w:rsidRPr="004E54ED">
        <w:rPr>
          <w:rFonts w:ascii="Sakkal Majalla" w:eastAsia="Calibri" w:hAnsi="Sakkal Majalla" w:cs="Sakkal Majalla"/>
          <w:color w:val="000000" w:themeColor="text1"/>
          <w:sz w:val="28"/>
          <w:szCs w:val="28"/>
        </w:rPr>
        <w:t>:</w:t>
      </w:r>
    </w:p>
    <w:p w14:paraId="5E5D698A"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تمكين الموظفين من تحقيق التوازن بين حياتهم المهنية والشخصية من خلال منحهم حرية تنظيم ساعات عملهم بما يتلاءم مع التزاماتهم الأسرية والاجتماعية، دون أن يتأثر مستوى الأداء الوظيفي. ويؤكد الباحثان أن هذا التوازن ينعكس مباشرة على خفض الضغوط النفسية وزيادة الرضا والارتباط العاطفي بالمؤسسة</w:t>
      </w:r>
      <w:r w:rsidR="00303ABD" w:rsidRPr="004E54ED">
        <w:rPr>
          <w:rFonts w:ascii="Sakkal Majalla" w:eastAsia="Calibri" w:hAnsi="Sakkal Majalla" w:cs="Sakkal Majalla"/>
          <w:color w:val="000000" w:themeColor="text1"/>
          <w:sz w:val="28"/>
          <w:szCs w:val="28"/>
        </w:rPr>
        <w:t>.</w:t>
      </w:r>
    </w:p>
    <w:p w14:paraId="70EAADE8" w14:textId="40A6C88C"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فالمرونة الزمنية، كالسماح بالعمل الجزئي أو تعديل الجداول، تساعد العاملين على أداء أدوارهم الأسرية دون الشعور بالصراع بين العمل والحياة، وهو ما يعزز استقرارهم النفسي وولاءهم التنظيمي</w:t>
      </w:r>
      <w:r w:rsidRPr="004E54ED">
        <w:rPr>
          <w:rFonts w:ascii="Sakkal Majalla" w:eastAsia="Calibri" w:hAnsi="Sakkal Majalla" w:cs="Sakkal Majalla"/>
          <w:color w:val="000000" w:themeColor="text1"/>
          <w:sz w:val="28"/>
          <w:szCs w:val="28"/>
        </w:rPr>
        <w:t>.</w:t>
      </w:r>
    </w:p>
    <w:p w14:paraId="761E8C79" w14:textId="6BA909B1"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تحقيق رفع كفاءة الأداء والإنتاجية من خلال اعتماد نظام يقوم على النتائج لا على الوجود المادي. ويرى الباحثان أن الاعتماد على المرونة في أسلوب العمل يجعل الموظف أكثر تركيزًا ومسؤولية تجاه المهام المكلف بها، ويُحفّزه على إدارة وقته وجهده بفاعلية</w:t>
      </w:r>
      <w:r w:rsidR="00303ABD"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كما تُسهم المرونة في تقليل أوقات الانتقال والإرهاق، مما ينعكس إيجابًا على مستوى الإنتاجية وجودة الأداء</w:t>
      </w:r>
      <w:r w:rsidRPr="004E54ED">
        <w:rPr>
          <w:rFonts w:ascii="Sakkal Majalla" w:eastAsia="Calibri" w:hAnsi="Sakkal Majalla" w:cs="Sakkal Majalla"/>
          <w:color w:val="000000" w:themeColor="text1"/>
          <w:sz w:val="28"/>
          <w:szCs w:val="28"/>
        </w:rPr>
        <w:t>.</w:t>
      </w:r>
    </w:p>
    <w:p w14:paraId="5136DA20" w14:textId="608EE7AD"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lang w:bidi="ar-EG"/>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المساهمة في تحقيق الاستدامة التنظيمية عبر بناء بيئة عمل قادرة على التكيّف مع المتغيرات البيئية والتكنولوجية. فالسياسات المرنة تُعدّ عاملًا رئيسًا في مواجهة الأزمات مثل الجائحة العالمية، إذ تمكّن المؤسسات من الاستمرار في عملها رغم الظروف الاستثنائية</w:t>
      </w:r>
      <w:r w:rsidRPr="004E54ED">
        <w:rPr>
          <w:rFonts w:ascii="Sakkal Majalla" w:eastAsia="Calibri" w:hAnsi="Sakkal Majalla" w:cs="Sakkal Majalla"/>
          <w:color w:val="000000" w:themeColor="text1"/>
          <w:sz w:val="28"/>
          <w:szCs w:val="28"/>
        </w:rPr>
        <w:t xml:space="preserve"> (Davidescu et al., 2020)</w:t>
      </w:r>
      <w:proofErr w:type="gramStart"/>
      <w:r w:rsidRPr="004E54ED">
        <w:rPr>
          <w:rFonts w:ascii="Sakkal Majalla" w:eastAsia="Calibri" w:hAnsi="Sakkal Majalla" w:cs="Sakkal Majalla"/>
          <w:color w:val="000000" w:themeColor="text1"/>
          <w:sz w:val="28"/>
          <w:szCs w:val="28"/>
        </w:rPr>
        <w:t>.</w:t>
      </w:r>
      <w:proofErr w:type="gramEnd"/>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وهكذا، فإن المرونة ليست فقط خيارًا إداريًا، بل سياسة تضمن بقاء المؤسسة وقدرتها على المنافسة في المدى الطويل</w:t>
      </w:r>
      <w:r w:rsidRPr="004E54ED">
        <w:rPr>
          <w:rFonts w:ascii="Sakkal Majalla" w:eastAsia="Calibri" w:hAnsi="Sakkal Majalla" w:cs="Sakkal Majalla"/>
          <w:color w:val="000000" w:themeColor="text1"/>
          <w:sz w:val="28"/>
          <w:szCs w:val="28"/>
        </w:rPr>
        <w:t>.</w:t>
      </w:r>
    </w:p>
    <w:p w14:paraId="405AF0DD" w14:textId="455D82F5"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ويرى</w:t>
      </w:r>
      <w:r w:rsidRPr="004E54ED">
        <w:rPr>
          <w:rFonts w:ascii="Sakkal Majalla" w:eastAsia="Calibri" w:hAnsi="Sakkal Majalla" w:cs="Sakkal Majalla"/>
          <w:b/>
          <w:bCs/>
          <w:color w:val="000000" w:themeColor="text1"/>
          <w:sz w:val="28"/>
          <w:szCs w:val="28"/>
        </w:rPr>
        <w:t xml:space="preserve"> Hashmi </w:t>
      </w:r>
      <w:r w:rsidRPr="004E54ED">
        <w:rPr>
          <w:rFonts w:ascii="Sakkal Majalla" w:eastAsia="Calibri" w:hAnsi="Sakkal Majalla" w:cs="Sakkal Majalla"/>
          <w:b/>
          <w:bCs/>
          <w:color w:val="000000" w:themeColor="text1"/>
          <w:sz w:val="28"/>
          <w:szCs w:val="28"/>
          <w:rtl/>
        </w:rPr>
        <w:t>وآخرون، 2023</w:t>
      </w:r>
      <w:r w:rsidRPr="004E54ED">
        <w:rPr>
          <w:rFonts w:ascii="Sakkal Majalla" w:eastAsia="Calibri" w:hAnsi="Sakkal Majalla" w:cs="Sakkal Majalla"/>
          <w:b/>
          <w:bCs/>
          <w:color w:val="000000" w:themeColor="text1"/>
          <w:sz w:val="28"/>
          <w:szCs w:val="28"/>
        </w:rPr>
        <w:t xml:space="preserve"> </w:t>
      </w:r>
      <w:r w:rsidRPr="004E54ED">
        <w:rPr>
          <w:rFonts w:ascii="Sakkal Majalla" w:eastAsia="Calibri" w:hAnsi="Sakkal Majalla" w:cs="Sakkal Majalla"/>
          <w:b/>
          <w:bCs/>
          <w:color w:val="000000" w:themeColor="text1"/>
          <w:sz w:val="28"/>
          <w:szCs w:val="28"/>
          <w:rtl/>
        </w:rPr>
        <w:t>أن أهداف السياسات المرنة تتركز في</w:t>
      </w:r>
      <w:r w:rsidRPr="004E54ED">
        <w:rPr>
          <w:rFonts w:ascii="Sakkal Majalla" w:eastAsia="Calibri" w:hAnsi="Sakkal Majalla" w:cs="Sakkal Majalla"/>
          <w:b/>
          <w:bCs/>
          <w:color w:val="000000" w:themeColor="text1"/>
          <w:sz w:val="28"/>
          <w:szCs w:val="28"/>
        </w:rPr>
        <w:t>:</w:t>
      </w:r>
    </w:p>
    <w:p w14:paraId="174B2C74"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تعزيز الرضا والالتزام الوظيفي لدى العاملين من خلال إشعارهم بالثقة والاستقلالية في أداء مهامهم. فكلما زاد إحساس الموظف بأن إدارته تمنحه الحرية في اختيار أسلوب عمله، زاد التزامه وولاؤه للمؤسسة</w:t>
      </w:r>
      <w:r w:rsidRPr="004E54ED">
        <w:rPr>
          <w:rFonts w:ascii="Sakkal Majalla" w:eastAsia="Calibri" w:hAnsi="Sakkal Majalla" w:cs="Sakkal Majalla"/>
          <w:color w:val="000000" w:themeColor="text1"/>
          <w:sz w:val="28"/>
          <w:szCs w:val="28"/>
        </w:rPr>
        <w:t>.</w:t>
      </w:r>
    </w:p>
    <w:p w14:paraId="7BD7360F" w14:textId="39F5295F"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وقد أظهرت نتائج دراستهم في بيئة العمل الإماراتية أن المؤسسات التي تطبق أنماط عمل مرنة تحقق مستويات أعلى من الولاء العاطفي والانتماء المؤسسي مقارنة بغيرها</w:t>
      </w:r>
      <w:r w:rsidRPr="004E54ED">
        <w:rPr>
          <w:rFonts w:ascii="Sakkal Majalla" w:eastAsia="Calibri" w:hAnsi="Sakkal Majalla" w:cs="Sakkal Majalla"/>
          <w:color w:val="000000" w:themeColor="text1"/>
          <w:sz w:val="28"/>
          <w:szCs w:val="28"/>
        </w:rPr>
        <w:t>.</w:t>
      </w:r>
    </w:p>
    <w:p w14:paraId="707353F6"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تحسين جاذبية المؤسسة في سوق العمل من خلال تقديم مزايا تنافسية للموظفين، خاصة الأجيال الشابة التي تبحث عن بيئات عمل توازن بين المرونة والتقدير الذاتي</w:t>
      </w:r>
      <w:r w:rsidR="00303ABD" w:rsidRPr="004E54ED">
        <w:rPr>
          <w:rFonts w:ascii="Sakkal Majalla" w:eastAsia="Calibri" w:hAnsi="Sakkal Majalla" w:cs="Sakkal Majalla"/>
          <w:color w:val="000000" w:themeColor="text1"/>
          <w:sz w:val="28"/>
          <w:szCs w:val="28"/>
        </w:rPr>
        <w:t>.</w:t>
      </w:r>
    </w:p>
    <w:p w14:paraId="0A41CD3F" w14:textId="1368F2AA"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ويؤكد الباحثون أن السياسات المرنة أصبحت وسيلة فعالة في جذب الكفاءات والاحتفاظ بها، إذ تمنح المؤسسة صورة إيجابية بوصفها جهة عمل متطورة تراعي الإنسان قبل الربح</w:t>
      </w:r>
      <w:r w:rsidRPr="004E54ED">
        <w:rPr>
          <w:rFonts w:ascii="Sakkal Majalla" w:eastAsia="Calibri" w:hAnsi="Sakkal Majalla" w:cs="Sakkal Majalla"/>
          <w:color w:val="000000" w:themeColor="text1"/>
          <w:sz w:val="28"/>
          <w:szCs w:val="28"/>
        </w:rPr>
        <w:t>.</w:t>
      </w:r>
    </w:p>
    <w:p w14:paraId="196B9DAA"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دعم الثقافة التنظيمية المبنية على الثقة والتعاون، إذ تشجع المرونة على تقليص البيروقراطية وتعزيز العمل القائم على النتائج. ويرى الباحثون أن هذه الثقافة تخلق بيئة عمل محفزة للإبداع والتطوير، لأنها تتيح للعاملين حرية التفكير والابتكار بعيدًا عن القيود الشكلية</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ومن ثم، تسهم السياسات المرنة في بناء ثقافة مؤسسية ديناميكية تُحفّز الولاء التنظيمي والإبداع في الوقت نفسه</w:t>
      </w:r>
      <w:r w:rsidRPr="004E54ED">
        <w:rPr>
          <w:rFonts w:ascii="Sakkal Majalla" w:eastAsia="Calibri" w:hAnsi="Sakkal Majalla" w:cs="Sakkal Majalla"/>
          <w:color w:val="000000" w:themeColor="text1"/>
          <w:sz w:val="28"/>
          <w:szCs w:val="28"/>
        </w:rPr>
        <w:t>.</w:t>
      </w:r>
    </w:p>
    <w:p w14:paraId="1116ABB6" w14:textId="228C1F7B" w:rsidR="001A2C32" w:rsidRPr="004E54ED" w:rsidRDefault="00303ABD" w:rsidP="00303AB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4200997"/>
      <w:r w:rsidRPr="004E54ED">
        <w:rPr>
          <w:rFonts w:ascii="Sakkal Majalla" w:eastAsia="Calibri" w:hAnsi="Sakkal Majalla" w:cs="Sakkal Majalla" w:hint="cs"/>
          <w:b/>
          <w:bCs/>
          <w:color w:val="000000" w:themeColor="text1"/>
          <w:sz w:val="32"/>
          <w:szCs w:val="32"/>
          <w:rtl/>
        </w:rPr>
        <w:t>5.1.2</w:t>
      </w:r>
      <w:r w:rsidR="001A2C32" w:rsidRPr="004E54ED">
        <w:rPr>
          <w:rFonts w:ascii="Sakkal Majalla" w:eastAsia="Calibri" w:hAnsi="Sakkal Majalla" w:cs="Sakkal Majalla"/>
          <w:b/>
          <w:bCs/>
          <w:color w:val="000000" w:themeColor="text1"/>
          <w:sz w:val="32"/>
          <w:szCs w:val="32"/>
          <w:rtl/>
        </w:rPr>
        <w:t xml:space="preserve"> أبعاد السياسات المرنة في العمل</w:t>
      </w:r>
      <w:bookmarkEnd w:id="45"/>
    </w:p>
    <w:p w14:paraId="2DC63238"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تم تحديد أبعاد السياسات المرنة في العمل استنادًا إلى ما ورد في دراسات متعددة، أبرزها دراسة </w:t>
      </w:r>
      <w:r w:rsidRPr="004E54ED">
        <w:rPr>
          <w:rFonts w:ascii="Sakkal Majalla" w:eastAsia="Calibri" w:hAnsi="Sakkal Majalla" w:cs="Sakkal Majalla"/>
          <w:color w:val="000000" w:themeColor="text1"/>
          <w:sz w:val="28"/>
          <w:szCs w:val="28"/>
        </w:rPr>
        <w:t xml:space="preserve">Davidescu </w:t>
      </w:r>
      <w:r w:rsidRPr="004E54ED">
        <w:rPr>
          <w:rFonts w:ascii="Sakkal Majalla" w:eastAsia="Calibri" w:hAnsi="Sakkal Majalla" w:cs="Sakkal Majalla"/>
          <w:color w:val="000000" w:themeColor="text1"/>
          <w:sz w:val="28"/>
          <w:szCs w:val="28"/>
          <w:rtl/>
        </w:rPr>
        <w:t>وآخرين</w:t>
      </w:r>
      <w:r w:rsidRPr="004E54ED">
        <w:rPr>
          <w:rFonts w:ascii="Sakkal Majalla" w:eastAsia="Calibri" w:hAnsi="Sakkal Majalla" w:cs="Sakkal Majalla"/>
          <w:color w:val="000000" w:themeColor="text1"/>
          <w:sz w:val="28"/>
          <w:szCs w:val="28"/>
        </w:rPr>
        <w:t xml:space="preserve"> (2020) </w:t>
      </w:r>
      <w:r w:rsidRPr="004E54ED">
        <w:rPr>
          <w:rFonts w:ascii="Sakkal Majalla" w:eastAsia="Calibri" w:hAnsi="Sakkal Majalla" w:cs="Sakkal Majalla"/>
          <w:color w:val="000000" w:themeColor="text1"/>
          <w:sz w:val="28"/>
          <w:szCs w:val="28"/>
          <w:rtl/>
        </w:rPr>
        <w:t xml:space="preserve">التي صنّفت المرونة في العمل إلى أبعاد زمنية ومكانية ووظيفية، ودراسة </w:t>
      </w:r>
      <w:r w:rsidRPr="004E54ED">
        <w:rPr>
          <w:rFonts w:ascii="Sakkal Majalla" w:eastAsia="Calibri" w:hAnsi="Sakkal Majalla" w:cs="Sakkal Majalla"/>
          <w:color w:val="000000" w:themeColor="text1"/>
          <w:sz w:val="28"/>
          <w:szCs w:val="28"/>
        </w:rPr>
        <w:t xml:space="preserve">Hashmi </w:t>
      </w:r>
      <w:r w:rsidRPr="004E54ED">
        <w:rPr>
          <w:rFonts w:ascii="Sakkal Majalla" w:eastAsia="Calibri" w:hAnsi="Sakkal Majalla" w:cs="Sakkal Majalla"/>
          <w:color w:val="000000" w:themeColor="text1"/>
          <w:sz w:val="28"/>
          <w:szCs w:val="28"/>
          <w:rtl/>
        </w:rPr>
        <w:t>وآخرين</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 xml:space="preserve">التي أضافت بعد المرونة الإدارية بوصفه عنصرًا تنظيميًا أساسيًا، إضافة إلى ما طرحه </w:t>
      </w:r>
      <w:r w:rsidRPr="004E54ED">
        <w:rPr>
          <w:rFonts w:ascii="Sakkal Majalla" w:eastAsia="Calibri" w:hAnsi="Sakkal Majalla" w:cs="Sakkal Majalla"/>
          <w:color w:val="000000" w:themeColor="text1"/>
          <w:sz w:val="28"/>
          <w:szCs w:val="28"/>
        </w:rPr>
        <w:t xml:space="preserve">Mahendra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Kurniawati (2024) </w:t>
      </w:r>
      <w:r w:rsidRPr="004E54ED">
        <w:rPr>
          <w:rFonts w:ascii="Sakkal Majalla" w:eastAsia="Calibri" w:hAnsi="Sakkal Majalla" w:cs="Sakkal Majalla"/>
          <w:color w:val="000000" w:themeColor="text1"/>
          <w:sz w:val="28"/>
          <w:szCs w:val="28"/>
          <w:rtl/>
        </w:rPr>
        <w:t>حول أهمية المرونة في تمكين الموظفين ضمن إطار القيادة التحفيزية. كما دعمت دراسة الربايعة والغول</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هذا التصنيف في البيئة العربية، مؤكدة أن السياسات المرنة تتجسد من خلال أربعة أبعاد رئيسة مترابطة هي</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المرونة الزمنية، المرونة المكانية، المرونة الوظيفية، والمرونة الإدارية</w:t>
      </w:r>
      <w:r w:rsidRPr="004E54ED">
        <w:rPr>
          <w:rFonts w:ascii="Sakkal Majalla" w:eastAsia="Calibri" w:hAnsi="Sakkal Majalla" w:cs="Sakkal Majalla"/>
          <w:color w:val="000000" w:themeColor="text1"/>
          <w:sz w:val="28"/>
          <w:szCs w:val="28"/>
        </w:rPr>
        <w:t>.</w:t>
      </w:r>
    </w:p>
    <w:p w14:paraId="278164AA"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تُعبّر هذه الأبعاد مجتمعة عن جوهر فلسفة المرونة في بيئة العمل، إذ تمثل أنماطًا متعددة للتكيّف التنظيمي الذي يراعي اختلاف احتياجات العاملين وطبيعة المهام، ويُسهم في تحقيق التوازن بين الحرية الفردية والمسؤولية المؤسسية</w:t>
      </w:r>
      <w:r w:rsidRPr="004E54ED">
        <w:rPr>
          <w:rFonts w:ascii="Sakkal Majalla" w:eastAsia="Calibri" w:hAnsi="Sakkal Majalla" w:cs="Sakkal Majalla"/>
          <w:color w:val="000000" w:themeColor="text1"/>
          <w:sz w:val="28"/>
          <w:szCs w:val="28"/>
        </w:rPr>
        <w:t>.</w:t>
      </w:r>
    </w:p>
    <w:p w14:paraId="4B7D9BEA" w14:textId="1062540A"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وفيما يلي عرض تفصيلي لهذه الأبعاد</w:t>
      </w:r>
      <w:r w:rsidRPr="004E54ED">
        <w:rPr>
          <w:rFonts w:ascii="Sakkal Majalla" w:eastAsia="Calibri" w:hAnsi="Sakkal Majalla" w:cs="Sakkal Majalla"/>
          <w:color w:val="000000" w:themeColor="text1"/>
          <w:sz w:val="28"/>
          <w:szCs w:val="28"/>
        </w:rPr>
        <w:t>:</w:t>
      </w:r>
    </w:p>
    <w:p w14:paraId="2CD342FD" w14:textId="273ECE30"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البعد الأول: المرونة الزمنية</w:t>
      </w:r>
      <w:r w:rsidRPr="004E54ED">
        <w:rPr>
          <w:rFonts w:ascii="Sakkal Majalla" w:eastAsia="Calibri" w:hAnsi="Sakkal Majalla" w:cs="Sakkal Majalla"/>
          <w:b/>
          <w:bCs/>
          <w:color w:val="000000" w:themeColor="text1"/>
          <w:sz w:val="28"/>
          <w:szCs w:val="28"/>
        </w:rPr>
        <w:t xml:space="preserve"> (Time Flexibility)</w:t>
      </w:r>
    </w:p>
    <w:p w14:paraId="3FBDBBBA"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تُعد المرونة الزمنية من أكثر أشكال السياسات المرنة شيوعًا في بيئات العمل الحديثة، إذ تتيح للعاملين حرية تحديد مواعيد بدء العمل وانتهائه، بما يتناسب مع ظروفهم الشخصية والعملية، شريطة الالتزام بعدد الساعات المطلوبة وإنجاز المهام ضمن الإطار الزمني المحدد</w:t>
      </w:r>
      <w:r w:rsidRPr="004E54ED">
        <w:rPr>
          <w:rFonts w:ascii="Sakkal Majalla" w:eastAsia="Calibri" w:hAnsi="Sakkal Majalla" w:cs="Sakkal Majalla"/>
          <w:color w:val="000000" w:themeColor="text1"/>
          <w:sz w:val="28"/>
          <w:szCs w:val="28"/>
        </w:rPr>
        <w:t xml:space="preserve"> (Davidescu et al., 2020).</w:t>
      </w:r>
    </w:p>
    <w:p w14:paraId="6CD7A3E9"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 xml:space="preserve">ويرى </w:t>
      </w:r>
      <w:r w:rsidRPr="004E54ED">
        <w:rPr>
          <w:rFonts w:ascii="Sakkal Majalla" w:eastAsia="Calibri" w:hAnsi="Sakkal Majalla" w:cs="Sakkal Majalla"/>
          <w:color w:val="000000" w:themeColor="text1"/>
          <w:sz w:val="28"/>
          <w:szCs w:val="28"/>
        </w:rPr>
        <w:t xml:space="preserve">Mahendra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Kurniawati (2024) </w:t>
      </w:r>
      <w:r w:rsidRPr="004E54ED">
        <w:rPr>
          <w:rFonts w:ascii="Sakkal Majalla" w:eastAsia="Calibri" w:hAnsi="Sakkal Majalla" w:cs="Sakkal Majalla"/>
          <w:color w:val="000000" w:themeColor="text1"/>
          <w:sz w:val="28"/>
          <w:szCs w:val="28"/>
          <w:rtl/>
        </w:rPr>
        <w:t>أن المرونة الزمنية تتخذ أشكالًا متعددة، منها نظام "الدوام المرن"، حيث يُسمح للموظف باختيار ساعات عمله اليومية، ونظام "الأسبوع المضغوط" الذي يُتيح له توزيع ساعات العمل الأسبوعية على أيام أقل، بالإضافة إلى "العمل الجزئي" الذي يمنح حرية في عدد الساعات الكلي</w:t>
      </w:r>
      <w:r w:rsidRPr="004E54ED">
        <w:rPr>
          <w:rFonts w:ascii="Sakkal Majalla" w:eastAsia="Calibri" w:hAnsi="Sakkal Majalla" w:cs="Sakkal Majalla"/>
          <w:color w:val="000000" w:themeColor="text1"/>
          <w:sz w:val="28"/>
          <w:szCs w:val="28"/>
        </w:rPr>
        <w:t>.</w:t>
      </w:r>
    </w:p>
    <w:p w14:paraId="27B81D94" w14:textId="77777777"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تُسهم هذه الترتيبات في تعزيز إحساس العامل بالتحكم الذاتي في تنظيم وقته، مما يقلل من الإجهاد النفسي ويرفع مستوى الرضا والالتزام الوظيفي. وقد أكدت دراسة </w:t>
      </w:r>
      <w:r w:rsidRPr="004E54ED">
        <w:rPr>
          <w:rFonts w:ascii="Sakkal Majalla" w:eastAsia="Calibri" w:hAnsi="Sakkal Majalla" w:cs="Sakkal Majalla"/>
          <w:color w:val="000000" w:themeColor="text1"/>
          <w:sz w:val="28"/>
          <w:szCs w:val="28"/>
        </w:rPr>
        <w:t xml:space="preserve">Astriani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Muafi (2023) </w:t>
      </w:r>
      <w:r w:rsidRPr="004E54ED">
        <w:rPr>
          <w:rFonts w:ascii="Sakkal Majalla" w:eastAsia="Calibri" w:hAnsi="Sakkal Majalla" w:cs="Sakkal Majalla"/>
          <w:color w:val="000000" w:themeColor="text1"/>
          <w:sz w:val="28"/>
          <w:szCs w:val="28"/>
          <w:rtl/>
        </w:rPr>
        <w:t>أن العاملين الذين يتمتعون بمرونة زمنية في أعمالهم يشعرون بانسجام أكبر بين مسؤولياتهم الأسرية والمهنية، مما ينعكس إيجابًا على ولائهم التنظيمي</w:t>
      </w:r>
      <w:r w:rsidRPr="004E54ED">
        <w:rPr>
          <w:rFonts w:ascii="Sakkal Majalla" w:eastAsia="Calibri" w:hAnsi="Sakkal Majalla" w:cs="Sakkal Majalla"/>
          <w:color w:val="000000" w:themeColor="text1"/>
          <w:sz w:val="28"/>
          <w:szCs w:val="28"/>
        </w:rPr>
        <w:t>.</w:t>
      </w:r>
    </w:p>
    <w:p w14:paraId="36C9F351"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وفي البيئة العربية، أشارت الربايعة والغول</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إلى أن تطبيق المرونة الزمنية في المدارس الأردنية يسهم في تحسين العلاقات الإنسانية داخل المؤسسة التعليمية، ويزيد من التفاهم بين الإدارة والمعلمين، الأمر الذي يؤدي إلى بيئة عمل أكثر استقرارًا وتعاونًا</w:t>
      </w:r>
      <w:r w:rsidR="00303ABD" w:rsidRPr="004E54ED">
        <w:rPr>
          <w:rFonts w:ascii="Sakkal Majalla" w:eastAsia="Calibri" w:hAnsi="Sakkal Majalla" w:cs="Sakkal Majalla"/>
          <w:color w:val="000000" w:themeColor="text1"/>
          <w:sz w:val="28"/>
          <w:szCs w:val="28"/>
        </w:rPr>
        <w:t>.</w:t>
      </w:r>
    </w:p>
    <w:p w14:paraId="66A38139" w14:textId="6653E02A"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4E54ED">
        <w:rPr>
          <w:rFonts w:ascii="Sakkal Majalla" w:eastAsia="Calibri" w:hAnsi="Sakkal Majalla" w:cs="Sakkal Majalla"/>
          <w:color w:val="000000" w:themeColor="text1"/>
          <w:sz w:val="28"/>
          <w:szCs w:val="28"/>
          <w:rtl/>
        </w:rPr>
        <w:t>وعليه، يمكن القول إن البعد الزمني يُعبّر عن الركيزة الأساسية للسياسات المرنة، كونه يلبّي حاجة الأفراد في التحكم بأوقاتهم دون المساس بفاعلية الأداء المؤسسي</w:t>
      </w:r>
      <w:r w:rsidRPr="004E54ED">
        <w:rPr>
          <w:rFonts w:ascii="Sakkal Majalla" w:eastAsia="Calibri" w:hAnsi="Sakkal Majalla" w:cs="Sakkal Majalla"/>
          <w:color w:val="000000" w:themeColor="text1"/>
          <w:sz w:val="28"/>
          <w:szCs w:val="28"/>
        </w:rPr>
        <w:t>.</w:t>
      </w:r>
    </w:p>
    <w:p w14:paraId="29A16510" w14:textId="3ACB99B4"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البعد الثاني: المرونة المكانية</w:t>
      </w:r>
      <w:r w:rsidRPr="004E54ED">
        <w:rPr>
          <w:rFonts w:ascii="Sakkal Majalla" w:eastAsia="Calibri" w:hAnsi="Sakkal Majalla" w:cs="Sakkal Majalla"/>
          <w:b/>
          <w:bCs/>
          <w:color w:val="000000" w:themeColor="text1"/>
          <w:sz w:val="28"/>
          <w:szCs w:val="28"/>
        </w:rPr>
        <w:t xml:space="preserve"> (Spatial Flexibility)</w:t>
      </w:r>
    </w:p>
    <w:p w14:paraId="2390FCF5"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تُشير المرونة المكانية إلى إمكانية أداء العمل من أماكن مختلفة خارج الموقع الرسمي للمؤسسة، مثل المنزل أو المكاتب الافتراضية أو حتى أثناء التنقل، بفضل تطور التقنيات الرقمية وشبكات الاتصال</w:t>
      </w:r>
      <w:r w:rsidR="00303ABD" w:rsidRPr="004E54ED">
        <w:rPr>
          <w:rFonts w:ascii="Sakkal Majalla" w:eastAsia="Calibri" w:hAnsi="Sakkal Majalla" w:cs="Sakkal Majalla"/>
          <w:color w:val="000000" w:themeColor="text1"/>
          <w:sz w:val="28"/>
          <w:szCs w:val="28"/>
        </w:rPr>
        <w:t xml:space="preserve"> (Hashmi et al., 2023).</w:t>
      </w:r>
    </w:p>
    <w:p w14:paraId="2FAEEC3B" w14:textId="0C4511FB"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وقد برز هذا البعد بشكل كبير بعد جائحة كوفيد-19، حيث اضطرت المؤسسات إلى اعتماد أنظمة العمل عن بُعد كبديل للحضور المادي، مما أثبت جدواه في الحفاظ على الإنتاجية واستمرارية الأعمال</w:t>
      </w:r>
      <w:r w:rsidRPr="004E54ED">
        <w:rPr>
          <w:rFonts w:ascii="Sakkal Majalla" w:eastAsia="Calibri" w:hAnsi="Sakkal Majalla" w:cs="Sakkal Majalla"/>
          <w:color w:val="000000" w:themeColor="text1"/>
          <w:sz w:val="28"/>
          <w:szCs w:val="28"/>
        </w:rPr>
        <w:t>.</w:t>
      </w:r>
    </w:p>
    <w:p w14:paraId="19DE1E6C"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 xml:space="preserve">يُوضّح </w:t>
      </w:r>
      <w:r w:rsidRPr="004E54ED">
        <w:rPr>
          <w:rFonts w:ascii="Sakkal Majalla" w:eastAsia="Calibri" w:hAnsi="Sakkal Majalla" w:cs="Sakkal Majalla"/>
          <w:color w:val="000000" w:themeColor="text1"/>
          <w:sz w:val="28"/>
          <w:szCs w:val="28"/>
        </w:rPr>
        <w:t xml:space="preserve">Guoqiang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Bhaumik (2024) </w:t>
      </w:r>
      <w:r w:rsidRPr="004E54ED">
        <w:rPr>
          <w:rFonts w:ascii="Sakkal Majalla" w:eastAsia="Calibri" w:hAnsi="Sakkal Majalla" w:cs="Sakkal Majalla"/>
          <w:color w:val="000000" w:themeColor="text1"/>
          <w:sz w:val="28"/>
          <w:szCs w:val="28"/>
          <w:rtl/>
        </w:rPr>
        <w:t>أن المرونة المكانية تمثل تحولًا في فلسفة إدارة العمل، من الاعتماد على المراقبة المباشرة إلى الثقة في النتائج، إذ يُقاس الأداء بمدى تحقيق الأهداف لا بعدد الساعات في المكتب</w:t>
      </w:r>
      <w:r w:rsidR="00303ABD" w:rsidRPr="004E54ED">
        <w:rPr>
          <w:rFonts w:ascii="Sakkal Majalla" w:eastAsia="Calibri" w:hAnsi="Sakkal Majalla" w:cs="Sakkal Majalla"/>
          <w:color w:val="000000" w:themeColor="text1"/>
          <w:sz w:val="28"/>
          <w:szCs w:val="28"/>
        </w:rPr>
        <w:t>.</w:t>
      </w:r>
    </w:p>
    <w:p w14:paraId="64A96FF8" w14:textId="7941C689"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وقد أظهرت دراسات ميدانية عدة، منها </w:t>
      </w:r>
      <w:r w:rsidRPr="004E54ED">
        <w:rPr>
          <w:rFonts w:ascii="Sakkal Majalla" w:eastAsia="Calibri" w:hAnsi="Sakkal Majalla" w:cs="Sakkal Majalla"/>
          <w:color w:val="000000" w:themeColor="text1"/>
          <w:sz w:val="28"/>
          <w:szCs w:val="28"/>
        </w:rPr>
        <w:t xml:space="preserve">Onyekwelu </w:t>
      </w:r>
      <w:r w:rsidRPr="004E54ED">
        <w:rPr>
          <w:rFonts w:ascii="Sakkal Majalla" w:eastAsia="Calibri" w:hAnsi="Sakkal Majalla" w:cs="Sakkal Majalla"/>
          <w:color w:val="000000" w:themeColor="text1"/>
          <w:sz w:val="28"/>
          <w:szCs w:val="28"/>
          <w:rtl/>
        </w:rPr>
        <w:t>وآخرون</w:t>
      </w:r>
      <w:r w:rsidRPr="004E54ED">
        <w:rPr>
          <w:rFonts w:ascii="Sakkal Majalla" w:eastAsia="Calibri" w:hAnsi="Sakkal Majalla" w:cs="Sakkal Majalla"/>
          <w:color w:val="000000" w:themeColor="text1"/>
          <w:sz w:val="28"/>
          <w:szCs w:val="28"/>
        </w:rPr>
        <w:t xml:space="preserve"> (2022)</w:t>
      </w:r>
      <w:r w:rsidRPr="004E54ED">
        <w:rPr>
          <w:rFonts w:ascii="Sakkal Majalla" w:eastAsia="Calibri" w:hAnsi="Sakkal Majalla" w:cs="Sakkal Majalla"/>
          <w:color w:val="000000" w:themeColor="text1"/>
          <w:sz w:val="28"/>
          <w:szCs w:val="28"/>
          <w:rtl/>
        </w:rPr>
        <w:t>، أن العمل المرن مكانيًا يعزز التزام العاملين، ويخفض تكاليف التشغيل، ويزيد من رضا الموظفين، خصوصًا في المؤسسات الخدمية والتكنولوجية</w:t>
      </w:r>
      <w:r w:rsidRPr="004E54ED">
        <w:rPr>
          <w:rFonts w:ascii="Sakkal Majalla" w:eastAsia="Calibri" w:hAnsi="Sakkal Majalla" w:cs="Sakkal Majalla"/>
          <w:color w:val="000000" w:themeColor="text1"/>
          <w:sz w:val="28"/>
          <w:szCs w:val="28"/>
        </w:rPr>
        <w:t>.</w:t>
      </w:r>
    </w:p>
    <w:p w14:paraId="57552C7D"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أما في السياق العربي، فقد أوضحت دراسة البشابشة والعواودة</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أن تطبيق المرونة المكانية في دائرة الجمارك الأردنية ساعد في استمرار الخدمات خلال فترات الطوارئ، ورفع من مستوى الثقة بين الإدارة والعاملين</w:t>
      </w:r>
      <w:r w:rsidR="00303ABD" w:rsidRPr="004E54ED">
        <w:rPr>
          <w:rFonts w:ascii="Sakkal Majalla" w:eastAsia="Calibri" w:hAnsi="Sakkal Majalla" w:cs="Sakkal Majalla"/>
          <w:color w:val="000000" w:themeColor="text1"/>
          <w:sz w:val="28"/>
          <w:szCs w:val="28"/>
        </w:rPr>
        <w:t>.</w:t>
      </w:r>
    </w:p>
    <w:p w14:paraId="53396372" w14:textId="79989BE3"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كما أظهرت دراسة أبو تايه والغول</w:t>
      </w:r>
      <w:r w:rsidRPr="004E54ED">
        <w:rPr>
          <w:rFonts w:ascii="Sakkal Majalla" w:eastAsia="Calibri" w:hAnsi="Sakkal Majalla" w:cs="Sakkal Majalla"/>
          <w:color w:val="000000" w:themeColor="text1"/>
          <w:sz w:val="28"/>
          <w:szCs w:val="28"/>
        </w:rPr>
        <w:t xml:space="preserve"> (2022) </w:t>
      </w:r>
      <w:r w:rsidRPr="004E54ED">
        <w:rPr>
          <w:rFonts w:ascii="Sakkal Majalla" w:eastAsia="Calibri" w:hAnsi="Sakkal Majalla" w:cs="Sakkal Majalla"/>
          <w:color w:val="000000" w:themeColor="text1"/>
          <w:sz w:val="28"/>
          <w:szCs w:val="28"/>
          <w:rtl/>
        </w:rPr>
        <w:t>أن المرونة في مكان العمل تُعدّ من عوامل تعزيز التواصل الفعّال وإدارة المعرفة بين المعلمين خلال فترة العمل عن بُعد</w:t>
      </w:r>
      <w:r w:rsidRPr="004E54ED">
        <w:rPr>
          <w:rFonts w:ascii="Sakkal Majalla" w:eastAsia="Calibri" w:hAnsi="Sakkal Majalla" w:cs="Sakkal Majalla"/>
          <w:color w:val="000000" w:themeColor="text1"/>
          <w:sz w:val="28"/>
          <w:szCs w:val="28"/>
        </w:rPr>
        <w:t>.</w:t>
      </w:r>
    </w:p>
    <w:p w14:paraId="7A485544" w14:textId="3BA99499"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4E54ED">
        <w:rPr>
          <w:rFonts w:ascii="Sakkal Majalla" w:eastAsia="Calibri" w:hAnsi="Sakkal Majalla" w:cs="Sakkal Majalla"/>
          <w:color w:val="000000" w:themeColor="text1"/>
          <w:sz w:val="28"/>
          <w:szCs w:val="28"/>
          <w:rtl/>
        </w:rPr>
        <w:t>إجمالًا، يمثل هذا البعد نقلة نوعية في مفهوم بيئة العمل، إذ يُتيح للمؤسسات توسيع حدودها الجغرافية دون أن تفقد ترابطها الوظيفي، ويمنح العاملين حرية أكبر في أداء مهامهم في بيئة مريحة ومحفزة</w:t>
      </w:r>
      <w:r w:rsidRPr="004E54ED">
        <w:rPr>
          <w:rFonts w:ascii="Sakkal Majalla" w:eastAsia="Calibri" w:hAnsi="Sakkal Majalla" w:cs="Sakkal Majalla"/>
          <w:color w:val="000000" w:themeColor="text1"/>
          <w:sz w:val="28"/>
          <w:szCs w:val="28"/>
        </w:rPr>
        <w:t>.</w:t>
      </w:r>
    </w:p>
    <w:p w14:paraId="43FBF821" w14:textId="73B68EB7"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البعد الثالث: المرونة الوظيفية</w:t>
      </w:r>
      <w:r w:rsidRPr="004E54ED">
        <w:rPr>
          <w:rFonts w:ascii="Sakkal Majalla" w:eastAsia="Calibri" w:hAnsi="Sakkal Majalla" w:cs="Sakkal Majalla"/>
          <w:b/>
          <w:bCs/>
          <w:color w:val="000000" w:themeColor="text1"/>
          <w:sz w:val="28"/>
          <w:szCs w:val="28"/>
        </w:rPr>
        <w:t xml:space="preserve"> (Functional Flexibility)</w:t>
      </w:r>
    </w:p>
    <w:p w14:paraId="5F537077"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تتمثل المرونة الوظيفية في قدرة المؤسسة والعاملين على التكيّف مع التغيرات في المهام والأدوار الوظيفية دون أن يتأثر الأداء أو يتراجع مستوى الكفاءة</w:t>
      </w:r>
      <w:r w:rsidR="00303ABD" w:rsidRPr="004E54ED">
        <w:rPr>
          <w:rFonts w:ascii="Sakkal Majalla" w:eastAsia="Calibri" w:hAnsi="Sakkal Majalla" w:cs="Sakkal Majalla"/>
          <w:color w:val="000000" w:themeColor="text1"/>
          <w:sz w:val="28"/>
          <w:szCs w:val="28"/>
        </w:rPr>
        <w:t xml:space="preserve"> (Davidescu et al., 2020).</w:t>
      </w:r>
    </w:p>
    <w:p w14:paraId="346AEF84" w14:textId="1F0E6AE9"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وتشير </w:t>
      </w:r>
      <w:r w:rsidRPr="004E54ED">
        <w:rPr>
          <w:rFonts w:ascii="Sakkal Majalla" w:eastAsia="Calibri" w:hAnsi="Sakkal Majalla" w:cs="Sakkal Majalla"/>
          <w:color w:val="000000" w:themeColor="text1"/>
          <w:sz w:val="28"/>
          <w:szCs w:val="28"/>
        </w:rPr>
        <w:t xml:space="preserve">Azeem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Kotey (2023) </w:t>
      </w:r>
      <w:r w:rsidRPr="004E54ED">
        <w:rPr>
          <w:rFonts w:ascii="Sakkal Majalla" w:eastAsia="Calibri" w:hAnsi="Sakkal Majalla" w:cs="Sakkal Majalla"/>
          <w:color w:val="000000" w:themeColor="text1"/>
          <w:sz w:val="28"/>
          <w:szCs w:val="28"/>
          <w:rtl/>
        </w:rPr>
        <w:t>إلى أن هذا النوع من المرونة يُعدّ من أهم مقومات الابتكار التنظيمي، إذ يسمح للعاملين بالانتقال بين مهام مختلفة وفق الحاجة، مما يُثري خبراتهم ويوسّع نطاق معارفهم الوظيفية</w:t>
      </w:r>
      <w:r w:rsidRPr="004E54ED">
        <w:rPr>
          <w:rFonts w:ascii="Sakkal Majalla" w:eastAsia="Calibri" w:hAnsi="Sakkal Majalla" w:cs="Sakkal Majalla"/>
          <w:color w:val="000000" w:themeColor="text1"/>
          <w:sz w:val="28"/>
          <w:szCs w:val="28"/>
        </w:rPr>
        <w:t>.</w:t>
      </w:r>
    </w:p>
    <w:p w14:paraId="68AAA6FD"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 xml:space="preserve">وفي هذا السياق، يرى </w:t>
      </w:r>
      <w:r w:rsidRPr="004E54ED">
        <w:rPr>
          <w:rFonts w:ascii="Sakkal Majalla" w:eastAsia="Calibri" w:hAnsi="Sakkal Majalla" w:cs="Sakkal Majalla"/>
          <w:color w:val="000000" w:themeColor="text1"/>
          <w:sz w:val="28"/>
          <w:szCs w:val="28"/>
        </w:rPr>
        <w:t xml:space="preserve">Mahendra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Kurniawati (2024) </w:t>
      </w:r>
      <w:r w:rsidRPr="004E54ED">
        <w:rPr>
          <w:rFonts w:ascii="Sakkal Majalla" w:eastAsia="Calibri" w:hAnsi="Sakkal Majalla" w:cs="Sakkal Majalla"/>
          <w:color w:val="000000" w:themeColor="text1"/>
          <w:sz w:val="28"/>
          <w:szCs w:val="28"/>
          <w:rtl/>
        </w:rPr>
        <w:t>أن المرونة الوظيفية تتجسد في قدرة الموظف على أداء أدوار متعددة ضمن الفريق الواحد، والمشاركة في مهام غير تقليدية خارج وصفه الوظيفي الأصلي</w:t>
      </w:r>
      <w:r w:rsidR="00303ABD" w:rsidRPr="004E54ED">
        <w:rPr>
          <w:rFonts w:ascii="Sakkal Majalla" w:eastAsia="Calibri" w:hAnsi="Sakkal Majalla" w:cs="Sakkal Majalla"/>
          <w:color w:val="000000" w:themeColor="text1"/>
          <w:sz w:val="28"/>
          <w:szCs w:val="28"/>
        </w:rPr>
        <w:t>.</w:t>
      </w:r>
    </w:p>
    <w:p w14:paraId="14A18969"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وتُعد هذه الممارسة أحد أساليب المؤسسات الحديثة لمواجهة نقص الكفاءات، ورفع معدلات الإنتاجية من خلال إعادة توزيع الموارد البشرية بشكل ديناميكي وفعّال</w:t>
      </w:r>
      <w:r w:rsidRPr="004E54ED">
        <w:rPr>
          <w:rFonts w:ascii="Sakkal Majalla" w:eastAsia="Calibri" w:hAnsi="Sakkal Majalla" w:cs="Sakkal Majalla"/>
          <w:color w:val="000000" w:themeColor="text1"/>
          <w:sz w:val="28"/>
          <w:szCs w:val="28"/>
        </w:rPr>
        <w:t>.</w:t>
      </w:r>
    </w:p>
    <w:p w14:paraId="3A097945" w14:textId="142141BC"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وقد أظهرت دراسات عربية مثل الزبون والصمادي</w:t>
      </w:r>
      <w:r w:rsidRPr="004E54ED">
        <w:rPr>
          <w:rFonts w:ascii="Sakkal Majalla" w:eastAsia="Calibri" w:hAnsi="Sakkal Majalla" w:cs="Sakkal Majalla"/>
          <w:color w:val="000000" w:themeColor="text1"/>
          <w:sz w:val="28"/>
          <w:szCs w:val="28"/>
        </w:rPr>
        <w:t xml:space="preserve"> (2021) </w:t>
      </w:r>
      <w:r w:rsidRPr="004E54ED">
        <w:rPr>
          <w:rFonts w:ascii="Sakkal Majalla" w:eastAsia="Calibri" w:hAnsi="Sakkal Majalla" w:cs="Sakkal Majalla"/>
          <w:color w:val="000000" w:themeColor="text1"/>
          <w:sz w:val="28"/>
          <w:szCs w:val="28"/>
          <w:rtl/>
        </w:rPr>
        <w:t>أن المرونة في توزيع الأدوار داخل المؤسسات الصحية تسهم في تحسين الانتماء المؤسسي وزيادة الشعور بالمسؤولية الجماعية. كما بينت دراسة المطوق ونصار</w:t>
      </w:r>
      <w:r w:rsidRPr="004E54ED">
        <w:rPr>
          <w:rFonts w:ascii="Sakkal Majalla" w:eastAsia="Calibri" w:hAnsi="Sakkal Majalla" w:cs="Sakkal Majalla"/>
          <w:color w:val="000000" w:themeColor="text1"/>
          <w:sz w:val="28"/>
          <w:szCs w:val="28"/>
        </w:rPr>
        <w:t xml:space="preserve"> (2020) </w:t>
      </w:r>
      <w:r w:rsidRPr="004E54ED">
        <w:rPr>
          <w:rFonts w:ascii="Sakkal Majalla" w:eastAsia="Calibri" w:hAnsi="Sakkal Majalla" w:cs="Sakkal Majalla"/>
          <w:color w:val="000000" w:themeColor="text1"/>
          <w:sz w:val="28"/>
          <w:szCs w:val="28"/>
          <w:rtl/>
        </w:rPr>
        <w:t>أن إتاحة المجال أمام الموظفين لتعلم مهام جديدة ترفع من مستوى الولاء التنظيمي لديهم، لما تولده من إحساس بالتقدير والتطور المهني</w:t>
      </w:r>
      <w:r w:rsidRPr="004E54ED">
        <w:rPr>
          <w:rFonts w:ascii="Sakkal Majalla" w:eastAsia="Calibri" w:hAnsi="Sakkal Majalla" w:cs="Sakkal Majalla"/>
          <w:color w:val="000000" w:themeColor="text1"/>
          <w:sz w:val="28"/>
          <w:szCs w:val="28"/>
        </w:rPr>
        <w:t>.</w:t>
      </w:r>
    </w:p>
    <w:p w14:paraId="2E7A8771" w14:textId="5AE392CD" w:rsidR="001A2C32" w:rsidRPr="004E54ED" w:rsidRDefault="001A2C32" w:rsidP="003C061A">
      <w:pPr>
        <w:pStyle w:val="ListParagraph"/>
        <w:numPr>
          <w:ilvl w:val="0"/>
          <w:numId w:val="1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البعد الرابع: المرونة الإدارية</w:t>
      </w:r>
      <w:r w:rsidRPr="004E54ED">
        <w:rPr>
          <w:rFonts w:ascii="Sakkal Majalla" w:eastAsia="Calibri" w:hAnsi="Sakkal Majalla" w:cs="Sakkal Majalla"/>
          <w:b/>
          <w:bCs/>
          <w:color w:val="000000" w:themeColor="text1"/>
          <w:sz w:val="28"/>
          <w:szCs w:val="28"/>
        </w:rPr>
        <w:t xml:space="preserve"> (Administrative Flexibility)</w:t>
      </w:r>
    </w:p>
    <w:p w14:paraId="2EDE871A"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تُشير المرونة الإدارية إلى قدرة القيادات الإدارية على تكييف السياسات والإجراءات بما يتناسب مع المتغيرات البيئية والاحتياجات الفردية للعاملين، دون الإخلال بالضوابط التنظيمية</w:t>
      </w:r>
      <w:r w:rsidR="00303ABD" w:rsidRPr="004E54ED">
        <w:rPr>
          <w:rFonts w:ascii="Sakkal Majalla" w:eastAsia="Calibri" w:hAnsi="Sakkal Majalla" w:cs="Sakkal Majalla"/>
          <w:color w:val="000000" w:themeColor="text1"/>
          <w:sz w:val="28"/>
          <w:szCs w:val="28"/>
        </w:rPr>
        <w:t>.</w:t>
      </w:r>
    </w:p>
    <w:p w14:paraId="2DAAC80D" w14:textId="29F1C87D"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ويرى </w:t>
      </w:r>
      <w:r w:rsidRPr="004E54ED">
        <w:rPr>
          <w:rFonts w:ascii="Sakkal Majalla" w:eastAsia="Calibri" w:hAnsi="Sakkal Majalla" w:cs="Sakkal Majalla"/>
          <w:color w:val="000000" w:themeColor="text1"/>
          <w:sz w:val="28"/>
          <w:szCs w:val="28"/>
        </w:rPr>
        <w:t xml:space="preserve">Hashmi </w:t>
      </w:r>
      <w:r w:rsidRPr="004E54ED">
        <w:rPr>
          <w:rFonts w:ascii="Sakkal Majalla" w:eastAsia="Calibri" w:hAnsi="Sakkal Majalla" w:cs="Sakkal Majalla"/>
          <w:color w:val="000000" w:themeColor="text1"/>
          <w:sz w:val="28"/>
          <w:szCs w:val="28"/>
          <w:rtl/>
        </w:rPr>
        <w:t>وآخرون</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أن هذا البعد يمثل الإطار الحاكم لجميع الأبعاد السابقة، إذ لا يمكن تطبيق المرونة الزمنية أو المكانية أو الوظيفية دون وجود إدارة تؤمن بالتمكين وتتبنى أسلوب قيادة مرن</w:t>
      </w:r>
      <w:r w:rsidRPr="004E54ED">
        <w:rPr>
          <w:rFonts w:ascii="Sakkal Majalla" w:eastAsia="Calibri" w:hAnsi="Sakkal Majalla" w:cs="Sakkal Majalla"/>
          <w:color w:val="000000" w:themeColor="text1"/>
          <w:sz w:val="28"/>
          <w:szCs w:val="28"/>
        </w:rPr>
        <w:t>.</w:t>
      </w:r>
    </w:p>
    <w:p w14:paraId="0BC977F0" w14:textId="1BD4868A"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 xml:space="preserve">كما يؤكد </w:t>
      </w:r>
      <w:r w:rsidRPr="004E54ED">
        <w:rPr>
          <w:rFonts w:ascii="Sakkal Majalla" w:eastAsia="Calibri" w:hAnsi="Sakkal Majalla" w:cs="Sakkal Majalla"/>
          <w:color w:val="000000" w:themeColor="text1"/>
          <w:sz w:val="28"/>
          <w:szCs w:val="28"/>
        </w:rPr>
        <w:t xml:space="preserve">Hasim </w:t>
      </w:r>
      <w:r w:rsidRPr="004E54ED">
        <w:rPr>
          <w:rFonts w:ascii="Sakkal Majalla" w:eastAsia="Calibri" w:hAnsi="Sakkal Majalla" w:cs="Sakkal Majalla"/>
          <w:color w:val="000000" w:themeColor="text1"/>
          <w:sz w:val="28"/>
          <w:szCs w:val="28"/>
          <w:rtl/>
        </w:rPr>
        <w:t>وآخرون</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أن المرونة الإدارية تقوم على مبادئ الثقة، والمساءلة، والقيادة التحويلية، حيث يتحول دور المدير من المراقب إلى الموجّه والداعم</w:t>
      </w:r>
      <w:r w:rsidR="00303ABD"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وتُظهر دراسات مثل خالد وأبو رمان</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والبشابشة والعواودة</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أن القيادات المرنة هي الأكثر قدرة على تحقيق العدالة التنظيمية، وتمكين العاملين، وتعزيز شعورهم بالانتماء، ما يؤدي بدوره إلى رفع مستويات الولاء التنظيمي</w:t>
      </w:r>
      <w:r w:rsidRPr="004E54ED">
        <w:rPr>
          <w:rFonts w:ascii="Sakkal Majalla" w:eastAsia="Calibri" w:hAnsi="Sakkal Majalla" w:cs="Sakkal Majalla"/>
          <w:color w:val="000000" w:themeColor="text1"/>
          <w:sz w:val="28"/>
          <w:szCs w:val="28"/>
        </w:rPr>
        <w:t>.</w:t>
      </w:r>
    </w:p>
    <w:p w14:paraId="64F2B228"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أما في البيئة العربية، فقد أشارت الربايعة والغول</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إلى أن الإدارة المرنة تتيح مجالًا أوسع للمشاركة في اتخاذ القرار، وتقلل من النزاعات التنظيمية، مما يخلق بيئة عمل قائمة على التعاون والتفاهم المتبادل</w:t>
      </w:r>
      <w:r w:rsidR="00303ABD" w:rsidRPr="004E54ED">
        <w:rPr>
          <w:rFonts w:ascii="Sakkal Majalla" w:eastAsia="Calibri" w:hAnsi="Sakkal Majalla" w:cs="Sakkal Majalla"/>
          <w:color w:val="000000" w:themeColor="text1"/>
          <w:sz w:val="28"/>
          <w:szCs w:val="28"/>
        </w:rPr>
        <w:t>.</w:t>
      </w:r>
    </w:p>
    <w:p w14:paraId="72C615AA" w14:textId="77777777" w:rsidR="00303ABD"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ويُبرز هذا البعد العلاقة الوثيقة بين القيادة المرنة والالتزام المؤسسي، إذ كلما زادت درجة المرونة الإدارية، ارتفع مستوى الثقة بين الإدارة والموظفين، وهو ما ينعكس إيجابًا على رضاهم وأدائهم</w:t>
      </w:r>
      <w:r w:rsidRPr="004E54ED">
        <w:rPr>
          <w:rFonts w:ascii="Sakkal Majalla" w:eastAsia="Calibri" w:hAnsi="Sakkal Majalla" w:cs="Sakkal Majalla"/>
          <w:color w:val="000000" w:themeColor="text1"/>
          <w:sz w:val="28"/>
          <w:szCs w:val="28"/>
        </w:rPr>
        <w:t>.</w:t>
      </w:r>
    </w:p>
    <w:p w14:paraId="7BDFFF03" w14:textId="343A1651" w:rsidR="001A2C32" w:rsidRPr="004E54ED" w:rsidRDefault="001A2C32" w:rsidP="00303AB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من ثمّ، يمكن القول إن المرونة الإدارية تمثل الركيزة الاستراتيجية التي تضمن نجاح تطبيق باقي الأبعاد، لأنها تتعلق بثقافة القيادة ونمط تفكيرها، وليس فقط بالإجراءات والسياسات المكتوبة</w:t>
      </w:r>
      <w:r w:rsidRPr="004E54ED">
        <w:rPr>
          <w:rFonts w:ascii="Sakkal Majalla" w:eastAsia="Calibri" w:hAnsi="Sakkal Majalla" w:cs="Sakkal Majalla"/>
          <w:color w:val="000000" w:themeColor="text1"/>
          <w:sz w:val="28"/>
          <w:szCs w:val="28"/>
        </w:rPr>
        <w:t>.</w:t>
      </w:r>
    </w:p>
    <w:p w14:paraId="73DA90AB" w14:textId="77777777" w:rsidR="00303ABD" w:rsidRPr="004E54ED" w:rsidRDefault="00303ABD">
      <w:pPr>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br w:type="page"/>
      </w:r>
    </w:p>
    <w:p w14:paraId="37EBBC70" w14:textId="434CB9CB" w:rsidR="001A2C32" w:rsidRPr="004E54ED" w:rsidRDefault="001A2C32" w:rsidP="00CB398E">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6" w:name="_Toc214200998"/>
      <w:r w:rsidRPr="004E54ED">
        <w:rPr>
          <w:rFonts w:ascii="Sakkal Majalla" w:eastAsia="Calibri" w:hAnsi="Sakkal Majalla" w:cs="Sakkal Majalla"/>
          <w:b/>
          <w:bCs/>
          <w:color w:val="000000" w:themeColor="text1"/>
          <w:sz w:val="36"/>
          <w:szCs w:val="36"/>
          <w:rtl/>
        </w:rPr>
        <w:lastRenderedPageBreak/>
        <w:t>المبحث الثاني: الولاء التنظيمي</w:t>
      </w:r>
      <w:bookmarkEnd w:id="46"/>
    </w:p>
    <w:p w14:paraId="69A8ECCD" w14:textId="0F0976D3" w:rsidR="001A2C32" w:rsidRPr="004E54ED" w:rsidRDefault="00CB398E" w:rsidP="00CB398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214200999"/>
      <w:r w:rsidRPr="004E54ED">
        <w:rPr>
          <w:rFonts w:ascii="Sakkal Majalla" w:eastAsia="Calibri" w:hAnsi="Sakkal Majalla" w:cs="Sakkal Majalla" w:hint="cs"/>
          <w:b/>
          <w:bCs/>
          <w:color w:val="000000" w:themeColor="text1"/>
          <w:sz w:val="32"/>
          <w:szCs w:val="32"/>
          <w:rtl/>
        </w:rPr>
        <w:t xml:space="preserve">1.2.2 </w:t>
      </w:r>
      <w:r w:rsidR="001A2C32" w:rsidRPr="004E54ED">
        <w:rPr>
          <w:rFonts w:ascii="Sakkal Majalla" w:eastAsia="Calibri" w:hAnsi="Sakkal Majalla" w:cs="Sakkal Majalla"/>
          <w:b/>
          <w:bCs/>
          <w:color w:val="000000" w:themeColor="text1"/>
          <w:sz w:val="32"/>
          <w:szCs w:val="32"/>
          <w:rtl/>
        </w:rPr>
        <w:t>تمهيد</w:t>
      </w:r>
      <w:bookmarkEnd w:id="47"/>
      <w:r w:rsidR="001A2C32" w:rsidRPr="004E54ED">
        <w:rPr>
          <w:rFonts w:ascii="Sakkal Majalla" w:eastAsia="Calibri" w:hAnsi="Sakkal Majalla" w:cs="Sakkal Majalla"/>
          <w:b/>
          <w:bCs/>
          <w:color w:val="000000" w:themeColor="text1"/>
          <w:sz w:val="32"/>
          <w:szCs w:val="32"/>
          <w:rtl/>
        </w:rPr>
        <w:t xml:space="preserve"> </w:t>
      </w:r>
    </w:p>
    <w:p w14:paraId="109165B1"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يُعد الولاء التنظيمي أحد أهم المفاهيم المحورية في علم الإدارة والسلوك التنظيمي، إذ يمثل الرابط النفسي والعاطفي الذي يربط الفرد بمؤسسته، ويدفعه إلى البقاء فيها، والمساهمة الإيجابية في تحقيق أهدافها</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وقد حظي هذا المفهوم باهتمام واسع في العقود الأخيرة، لكونه أحد العوامل الرئيسة التي تفسر سلوك العاملين، ومدى استقرار القوى العاملة داخل المنظمة، ومستوى التزامهم بالمعايير التنظيمية والقيم المؤسسية</w:t>
      </w:r>
      <w:r w:rsidRPr="004E54ED">
        <w:rPr>
          <w:rFonts w:ascii="Sakkal Majalla" w:eastAsia="Calibri" w:hAnsi="Sakkal Majalla" w:cs="Sakkal Majalla"/>
          <w:color w:val="000000" w:themeColor="text1"/>
          <w:sz w:val="28"/>
          <w:szCs w:val="28"/>
        </w:rPr>
        <w:t>.</w:t>
      </w:r>
    </w:p>
    <w:p w14:paraId="023D2794" w14:textId="0A89390B"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ومع التطورات التي فرضتها بيئة العمل المعاصرة خاصة بعد انتشار نظام العمل عن بُعد والسياسات المرنة</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أصبح الولاء التنظيمي مفهومًا أكثر تعقيدًا وديناميكية، يتأثر بدرجة التمكين، والثقة، والتوازن بين الحياة والعمل. فالموظف اليوم لا يقيس انتماءه بالمكان أو الوقت، بل بمدى شعوره بالتقدير والدعم والعدالة داخل المنظمة</w:t>
      </w:r>
      <w:r w:rsidRPr="004E54ED">
        <w:rPr>
          <w:rFonts w:ascii="Sakkal Majalla" w:eastAsia="Calibri" w:hAnsi="Sakkal Majalla" w:cs="Sakkal Majalla"/>
          <w:color w:val="000000" w:themeColor="text1"/>
          <w:sz w:val="28"/>
          <w:szCs w:val="28"/>
        </w:rPr>
        <w:t>.</w:t>
      </w:r>
    </w:p>
    <w:p w14:paraId="7F24026C"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من هنا، يأتي تناول هذا المبحث ليُقدّم إطارًا نظريًا شاملًا لمفهوم الولاء التنظيمي، من حيث نشأته، تعريفاته، أبعاده، وأهميته في المؤسسات المعاصرة، بما يُمهد لبحث علاقته بالسياسات المرنة في العمل في ضوء الدراسات السابقة</w:t>
      </w:r>
      <w:r w:rsidRPr="004E54ED">
        <w:rPr>
          <w:rFonts w:ascii="Sakkal Majalla" w:eastAsia="Calibri" w:hAnsi="Sakkal Majalla" w:cs="Sakkal Majalla"/>
          <w:color w:val="000000" w:themeColor="text1"/>
          <w:sz w:val="28"/>
          <w:szCs w:val="28"/>
        </w:rPr>
        <w:t>.</w:t>
      </w:r>
    </w:p>
    <w:p w14:paraId="4EDD9BA5" w14:textId="2A3FA6BA" w:rsidR="001A2C32" w:rsidRPr="004E54ED" w:rsidRDefault="00CB398E" w:rsidP="00CB398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14201000"/>
      <w:r w:rsidRPr="004E54ED">
        <w:rPr>
          <w:rFonts w:ascii="Sakkal Majalla" w:eastAsia="Calibri" w:hAnsi="Sakkal Majalla" w:cs="Sakkal Majalla" w:hint="cs"/>
          <w:b/>
          <w:bCs/>
          <w:color w:val="000000" w:themeColor="text1"/>
          <w:sz w:val="32"/>
          <w:szCs w:val="32"/>
          <w:rtl/>
        </w:rPr>
        <w:t xml:space="preserve">2.2.2 </w:t>
      </w:r>
      <w:r w:rsidR="001A2C32" w:rsidRPr="004E54ED">
        <w:rPr>
          <w:rFonts w:ascii="Sakkal Majalla" w:eastAsia="Calibri" w:hAnsi="Sakkal Majalla" w:cs="Sakkal Majalla"/>
          <w:b/>
          <w:bCs/>
          <w:color w:val="000000" w:themeColor="text1"/>
          <w:sz w:val="32"/>
          <w:szCs w:val="32"/>
          <w:rtl/>
        </w:rPr>
        <w:t>مفهوم الولاء التنظيمي</w:t>
      </w:r>
      <w:bookmarkEnd w:id="48"/>
    </w:p>
    <w:p w14:paraId="26A8E1CF"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يُعدّ الولاء التنظيمي من المفاهيم المركزية في أدبيات الإدارة والسلوك التنظيمي، إذ يُعبّر عن علاقة مركّبة تربط العامل بالمنظمة من حيث الانتماء العاطفي والالتزام القيمي والرغبة السلوكية في الاستمرار</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وقد تناوله العديد من الباحثين من زوايا متعدّدة، فظهرت تعريفات تؤكد على الجانب النفسي، وأخرى تبرز البعد السلوكي أو الأخلاقي، مما أضفى على المفهوم غنىً وتنوعًا في التناول الأكاديمي</w:t>
      </w:r>
      <w:r w:rsidRPr="004E54ED">
        <w:rPr>
          <w:rFonts w:ascii="Sakkal Majalla" w:eastAsia="Calibri" w:hAnsi="Sakkal Majalla" w:cs="Sakkal Majalla"/>
          <w:color w:val="000000" w:themeColor="text1"/>
          <w:sz w:val="28"/>
          <w:szCs w:val="28"/>
        </w:rPr>
        <w:t>.</w:t>
      </w:r>
    </w:p>
    <w:p w14:paraId="290518AF" w14:textId="77777777" w:rsidR="00CB398E"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يُشير الربايعة والغول</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إلى أن الولاء التنظيمي هو ارتباط نفسي وسلوكي بين الموظف ومؤسسته، يقوم على مشاعر الانتماء والاعتزاز بالانتماء، ويتجلى في الرغبة بالاستمرار في العمل والمساهمة في تحقيق أهداف المنظمة</w:t>
      </w:r>
      <w:r w:rsidR="00CB398E" w:rsidRPr="004E54ED">
        <w:rPr>
          <w:rFonts w:ascii="Sakkal Majalla" w:eastAsia="Calibri" w:hAnsi="Sakkal Majalla" w:cs="Sakkal Majalla"/>
          <w:color w:val="000000" w:themeColor="text1"/>
          <w:sz w:val="28"/>
          <w:szCs w:val="28"/>
        </w:rPr>
        <w:t>.</w:t>
      </w:r>
    </w:p>
    <w:p w14:paraId="37EB8603" w14:textId="4390C5B8"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ويرى الباحثان أن الولاء يتأسس على قاعدة وجدانية قوامها الإخلاص للمؤسسة والثقة المتبادلة بين الطرفين، وأنه يمثل انعكاسًا مباشرًا لمدى رضا الفرد عن بيئة عمله وإدارته</w:t>
      </w:r>
      <w:r w:rsidRPr="004E54ED">
        <w:rPr>
          <w:rFonts w:ascii="Sakkal Majalla" w:eastAsia="Calibri" w:hAnsi="Sakkal Majalla" w:cs="Sakkal Majalla"/>
          <w:color w:val="000000" w:themeColor="text1"/>
          <w:sz w:val="28"/>
          <w:szCs w:val="28"/>
        </w:rPr>
        <w:t>.</w:t>
      </w:r>
    </w:p>
    <w:p w14:paraId="6180E353" w14:textId="6CA23542"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كما عرّف الزبون والصمادي</w:t>
      </w:r>
      <w:r w:rsidRPr="004E54ED">
        <w:rPr>
          <w:rFonts w:ascii="Sakkal Majalla" w:eastAsia="Calibri" w:hAnsi="Sakkal Majalla" w:cs="Sakkal Majalla"/>
          <w:color w:val="000000" w:themeColor="text1"/>
          <w:sz w:val="28"/>
          <w:szCs w:val="28"/>
        </w:rPr>
        <w:t xml:space="preserve"> (2021) </w:t>
      </w:r>
      <w:r w:rsidRPr="004E54ED">
        <w:rPr>
          <w:rFonts w:ascii="Sakkal Majalla" w:eastAsia="Calibri" w:hAnsi="Sakkal Majalla" w:cs="Sakkal Majalla"/>
          <w:color w:val="000000" w:themeColor="text1"/>
          <w:sz w:val="28"/>
          <w:szCs w:val="28"/>
          <w:rtl/>
        </w:rPr>
        <w:t>الولاء التنظيمي بأنه مجموعة من الاتجاهات الإيجابية التي يبديها العامل تجاه مؤسسته، وتظهر في سلوكه من خلال الالتزام بالقواعد التنظيمية، والمحافظة على سمعة المؤسسة، والرغبة في الاستمرار بالعمل فيها</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ويركّز هذا التعريف على الجانب السلوكي للولاء، باعتباره تعبيرًا ملموسًا عن القناعة التنظيمية والانتماء المهني</w:t>
      </w:r>
      <w:r w:rsidRPr="004E54ED">
        <w:rPr>
          <w:rFonts w:ascii="Sakkal Majalla" w:eastAsia="Calibri" w:hAnsi="Sakkal Majalla" w:cs="Sakkal Majalla"/>
          <w:color w:val="000000" w:themeColor="text1"/>
          <w:sz w:val="28"/>
          <w:szCs w:val="28"/>
        </w:rPr>
        <w:t>.</w:t>
      </w:r>
    </w:p>
    <w:p w14:paraId="0628D9BC" w14:textId="77777777" w:rsidR="00CB398E"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أما القطاونة والعظامات</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فقد قدّما تعريفًا ينظر إلى الولاء التنظيمي باعتباره موقفًا إدراكيًا ووجدانيًا يعكس مدى تطابق قيم الفرد مع قيم المؤسسة، وشعوره بالهوية التنظيمية التي تمنحه الإحساس بالانتماء</w:t>
      </w:r>
      <w:r w:rsidR="00CB398E" w:rsidRPr="004E54ED">
        <w:rPr>
          <w:rFonts w:ascii="Sakkal Majalla" w:eastAsia="Calibri" w:hAnsi="Sakkal Majalla" w:cs="Sakkal Majalla"/>
          <w:color w:val="000000" w:themeColor="text1"/>
          <w:sz w:val="28"/>
          <w:szCs w:val="28"/>
        </w:rPr>
        <w:t>.</w:t>
      </w:r>
    </w:p>
    <w:p w14:paraId="289DD6DF" w14:textId="6835A6FC"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ويبرز هذا التعريف البعد الإدراكي للولاء، الذي يجعل العامل يرى نجاح المؤسسة جزءًا من نجاحه الذاتي</w:t>
      </w:r>
      <w:r w:rsidRPr="004E54ED">
        <w:rPr>
          <w:rFonts w:ascii="Sakkal Majalla" w:eastAsia="Calibri" w:hAnsi="Sakkal Majalla" w:cs="Sakkal Majalla"/>
          <w:color w:val="000000" w:themeColor="text1"/>
          <w:sz w:val="28"/>
          <w:szCs w:val="28"/>
        </w:rPr>
        <w:t>.</w:t>
      </w:r>
    </w:p>
    <w:p w14:paraId="4A48FC2F"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ويُعرّف خالد وأبو رمان</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الولاء التنظيمي بأنه ارتباط وجداني وقيمي يجعل الموظف متمسكًا بمؤسسته، وملتزمًا تجاهها أخلاقيًا وسلوكيًا، نتيجة اقتناعه بعدالتها التنظيمية وتمكينها للعاملين فيها</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وفي هذا التعريف يظهر التركيز على العلاقة بين العدالة والتمكين وبين الولاء، من منظور قيمي أخلاقي</w:t>
      </w:r>
      <w:r w:rsidRPr="004E54ED">
        <w:rPr>
          <w:rFonts w:ascii="Sakkal Majalla" w:eastAsia="Calibri" w:hAnsi="Sakkal Majalla" w:cs="Sakkal Majalla"/>
          <w:color w:val="000000" w:themeColor="text1"/>
          <w:sz w:val="28"/>
          <w:szCs w:val="28"/>
        </w:rPr>
        <w:t>.</w:t>
      </w:r>
    </w:p>
    <w:p w14:paraId="6CFF6260"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ويذهب النوايشة والشواورة</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إلى أن الولاء التنظيمي هو التزام داخلي نابع من اقتناع الفرد برسالة المؤسسة وأهدافها، وشعوره بواجب أدبي يحثّه على دعمها والمحافظة على استمراريتها</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ويُبرز هذا التوجه البعد المعياري والأخلاقي للمفهوم، من حيث ارتباط الولاء بمسؤولية الفرد الأخلاقية تجاه المنظمة</w:t>
      </w:r>
      <w:r w:rsidRPr="004E54ED">
        <w:rPr>
          <w:rFonts w:ascii="Sakkal Majalla" w:eastAsia="Calibri" w:hAnsi="Sakkal Majalla" w:cs="Sakkal Majalla"/>
          <w:color w:val="000000" w:themeColor="text1"/>
          <w:sz w:val="28"/>
          <w:szCs w:val="28"/>
        </w:rPr>
        <w:t>.</w:t>
      </w:r>
    </w:p>
    <w:p w14:paraId="1C6DEBC5" w14:textId="6DF1FDE5"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أما حاج محمد وبن جروة</w:t>
      </w:r>
      <w:r w:rsidRPr="004E54ED">
        <w:rPr>
          <w:rFonts w:ascii="Sakkal Majalla" w:eastAsia="Calibri" w:hAnsi="Sakkal Majalla" w:cs="Sakkal Majalla"/>
          <w:color w:val="000000" w:themeColor="text1"/>
          <w:sz w:val="28"/>
          <w:szCs w:val="28"/>
        </w:rPr>
        <w:t xml:space="preserve"> (2021) </w:t>
      </w:r>
      <w:r w:rsidRPr="004E54ED">
        <w:rPr>
          <w:rFonts w:ascii="Sakkal Majalla" w:eastAsia="Calibri" w:hAnsi="Sakkal Majalla" w:cs="Sakkal Majalla"/>
          <w:color w:val="000000" w:themeColor="text1"/>
          <w:sz w:val="28"/>
          <w:szCs w:val="28"/>
          <w:rtl/>
        </w:rPr>
        <w:t>فيرون أن الولاء التنظيمي هو إخلاص العامل لعمله ومؤسسته، وحرصه على تقديم أقصى ما يستطيع من جهد في سبيل رفعة المنظمة واستمرارها</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ويتضح هنا المنظور السلوكي الواقعي الذي ينظر إلى الولاء باعتباره ممارسة نابعة من قيم الانتماء والضمير المهني</w:t>
      </w:r>
      <w:r w:rsidRPr="004E54ED">
        <w:rPr>
          <w:rFonts w:ascii="Sakkal Majalla" w:eastAsia="Calibri" w:hAnsi="Sakkal Majalla" w:cs="Sakkal Majalla"/>
          <w:color w:val="000000" w:themeColor="text1"/>
          <w:sz w:val="28"/>
          <w:szCs w:val="28"/>
        </w:rPr>
        <w:t>.</w:t>
      </w:r>
    </w:p>
    <w:p w14:paraId="3FFAB7D0"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ويُضيف حمد والجعفري</w:t>
      </w:r>
      <w:r w:rsidRPr="004E54ED">
        <w:rPr>
          <w:rFonts w:ascii="Sakkal Majalla" w:eastAsia="Calibri" w:hAnsi="Sakkal Majalla" w:cs="Sakkal Majalla"/>
          <w:color w:val="000000" w:themeColor="text1"/>
          <w:sz w:val="28"/>
          <w:szCs w:val="28"/>
        </w:rPr>
        <w:t xml:space="preserve"> (2020) </w:t>
      </w:r>
      <w:r w:rsidRPr="004E54ED">
        <w:rPr>
          <w:rFonts w:ascii="Sakkal Majalla" w:eastAsia="Calibri" w:hAnsi="Sakkal Majalla" w:cs="Sakkal Majalla"/>
          <w:color w:val="000000" w:themeColor="text1"/>
          <w:sz w:val="28"/>
          <w:szCs w:val="28"/>
          <w:rtl/>
        </w:rPr>
        <w:t>تعريفًا يرى أن الولاء التنظيمي هو التزام وجداني يصدر عن اقتناع الفرد بأهمية المؤسسة التي يعمل بها، ورغبته في الاستمرار ضمنها طوعًا دون ضغوط أو إكراه</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ويُبرز هذا الطرح الطبيعة الطوعية للولاء باعتباره نابعًا من الإرادة الداخلية للموظف، لا من سلطة الإدارة</w:t>
      </w:r>
      <w:r w:rsidRPr="004E54ED">
        <w:rPr>
          <w:rFonts w:ascii="Sakkal Majalla" w:eastAsia="Calibri" w:hAnsi="Sakkal Majalla" w:cs="Sakkal Majalla"/>
          <w:color w:val="000000" w:themeColor="text1"/>
          <w:sz w:val="28"/>
          <w:szCs w:val="28"/>
        </w:rPr>
        <w:t>.</w:t>
      </w:r>
    </w:p>
    <w:p w14:paraId="2E72B13C" w14:textId="77777777" w:rsidR="00CB398E"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وفي الإطار ذاته، تعرّف أشتية وشاهين</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الولاء التنظيمي بأنه علاقة مستمرة من الثقة المتبادلة والالتزام المشترك بين القائد والمرؤوس، تنعكس في استعداد العامل للمشاركة في التغيير ودعم قرارات المؤسسة</w:t>
      </w:r>
      <w:r w:rsidR="00CB398E" w:rsidRPr="004E54ED">
        <w:rPr>
          <w:rFonts w:ascii="Sakkal Majalla" w:eastAsia="Calibri" w:hAnsi="Sakkal Majalla" w:cs="Sakkal Majalla"/>
          <w:color w:val="000000" w:themeColor="text1"/>
          <w:sz w:val="28"/>
          <w:szCs w:val="28"/>
        </w:rPr>
        <w:t>.</w:t>
      </w:r>
    </w:p>
    <w:p w14:paraId="57EA502D" w14:textId="77777777" w:rsidR="00CB398E"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يرى الباحث أن الولاء التنظيمي يمكن تعريفه إجرائيًا بأنه</w:t>
      </w:r>
      <w:r w:rsidRPr="004E54ED">
        <w:rPr>
          <w:rFonts w:ascii="Sakkal Majalla" w:eastAsia="Calibri" w:hAnsi="Sakkal Majalla" w:cs="Sakkal Majalla"/>
          <w:color w:val="000000" w:themeColor="text1"/>
          <w:sz w:val="28"/>
          <w:szCs w:val="28"/>
        </w:rPr>
        <w:t>:</w:t>
      </w:r>
    </w:p>
    <w:p w14:paraId="259D45A0" w14:textId="0F381AB0" w:rsidR="001A2C32" w:rsidRPr="004E54ED" w:rsidRDefault="00CB398E"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Pr>
        <w:t>"</w:t>
      </w:r>
      <w:r w:rsidR="001A2C32" w:rsidRPr="004E54ED">
        <w:rPr>
          <w:rFonts w:ascii="Sakkal Majalla" w:eastAsia="Calibri" w:hAnsi="Sakkal Majalla" w:cs="Sakkal Majalla"/>
          <w:color w:val="000000" w:themeColor="text1"/>
          <w:sz w:val="28"/>
          <w:szCs w:val="28"/>
          <w:rtl/>
        </w:rPr>
        <w:t>حالة من الارتباط النفسي والسلوكي والقيمي بين الفرد والمؤسسة، تنشأ من توافق القيم والأهداف، وتنعكس في سلوك الموظف من خلال الالتزام والانتماء والرغبة الطوعية في البقاء والمشاركة في تحقيق أهداف المنظمة</w:t>
      </w:r>
      <w:r w:rsidR="001A2C32" w:rsidRPr="004E54ED">
        <w:rPr>
          <w:rFonts w:ascii="Sakkal Majalla" w:eastAsia="Calibri" w:hAnsi="Sakkal Majalla" w:cs="Sakkal Majalla"/>
          <w:color w:val="000000" w:themeColor="text1"/>
          <w:sz w:val="28"/>
          <w:szCs w:val="28"/>
        </w:rPr>
        <w:t>."</w:t>
      </w:r>
    </w:p>
    <w:p w14:paraId="285CC7CF" w14:textId="5015E24E" w:rsidR="001A2C32" w:rsidRPr="004E54ED" w:rsidRDefault="00CB398E" w:rsidP="00CB398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9" w:name="_Toc214201001"/>
      <w:r w:rsidRPr="004E54ED">
        <w:rPr>
          <w:rFonts w:ascii="Sakkal Majalla" w:eastAsia="Calibri" w:hAnsi="Sakkal Majalla" w:cs="Sakkal Majalla" w:hint="cs"/>
          <w:b/>
          <w:bCs/>
          <w:color w:val="000000" w:themeColor="text1"/>
          <w:sz w:val="32"/>
          <w:szCs w:val="32"/>
          <w:rtl/>
        </w:rPr>
        <w:t xml:space="preserve">3.2.2 </w:t>
      </w:r>
      <w:r w:rsidR="001A2C32" w:rsidRPr="004E54ED">
        <w:rPr>
          <w:rFonts w:ascii="Sakkal Majalla" w:eastAsia="Calibri" w:hAnsi="Sakkal Majalla" w:cs="Sakkal Majalla"/>
          <w:b/>
          <w:bCs/>
          <w:color w:val="000000" w:themeColor="text1"/>
          <w:sz w:val="32"/>
          <w:szCs w:val="32"/>
          <w:rtl/>
        </w:rPr>
        <w:t>أهمية الولاء التنظيمي</w:t>
      </w:r>
      <w:bookmarkEnd w:id="49"/>
    </w:p>
    <w:p w14:paraId="2288B996" w14:textId="28355979"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يحظى الولاء التنظيمي باهتمام متزايد في الفكر الإداري الحديث، نظرًا لدوره الحيوي في تحقيق الاستقرار المؤسسي، ورفع كفاءة الأداء، وتعزيز رأس المال البشري داخل المنظمة، فالمؤسسة مهما امتلكت من موارد مالية وتقنية، تظل بحاجة إلى عنصر بشري مخلص ومؤمن بأهدافها حتى تتمكن من تحقيق رسالتها</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ويُعد الولاء التنظيمي أحد المؤشرات الجوهرية على نجاح السياسات الإدارية والقيادية في بناء ثقافة عمل قائمة على الثقة والانتماء والمسؤولية  ، فإن درجة الولاء تمثل انعكاسًا مباشرًا لمدى فعالية الإدارة في تحفيز العاملين، وتوفير بيئة عمل عادلة وداعمة، وتحقيق التوازن بين المصالح الفردية والتنظيمية</w:t>
      </w:r>
      <w:r w:rsidRPr="004E54ED">
        <w:rPr>
          <w:rFonts w:ascii="Sakkal Majalla" w:eastAsia="Calibri" w:hAnsi="Sakkal Majalla" w:cs="Sakkal Majalla"/>
          <w:color w:val="000000" w:themeColor="text1"/>
          <w:sz w:val="28"/>
          <w:szCs w:val="28"/>
        </w:rPr>
        <w:t>.</w:t>
      </w:r>
    </w:p>
    <w:p w14:paraId="491921C7" w14:textId="0EE563B3"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كما أن الولاء التنظيمي لم يعد مجرد سلوك فردي مرتبط بالالتزام، بل أصبح قيمة استراتيجية تسعى المؤسسات إلى تنميتها ضمن برامجها الإدارية، لما له من أثر في تقليل معدلات الغياب والدوران الوظيفي، وزيادة الإنتاجية، وتحسين الصورة الذهنية للمنظمة في بيئتها الداخلية والخارجية</w:t>
      </w:r>
      <w:r w:rsidRPr="004E54ED">
        <w:rPr>
          <w:rFonts w:ascii="Sakkal Majalla" w:eastAsia="Calibri" w:hAnsi="Sakkal Majalla" w:cs="Sakkal Majalla"/>
          <w:color w:val="000000" w:themeColor="text1"/>
          <w:sz w:val="28"/>
          <w:szCs w:val="28"/>
        </w:rPr>
        <w:t>.</w:t>
      </w:r>
    </w:p>
    <w:p w14:paraId="6431A1A3"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ويشير (البشابشة والعواودة، 2024) إلى أن أهمية الولاء التنظيمي تتمثل في</w:t>
      </w:r>
      <w:r w:rsidRPr="004E54ED">
        <w:rPr>
          <w:rFonts w:ascii="Sakkal Majalla" w:eastAsia="Calibri" w:hAnsi="Sakkal Majalla" w:cs="Sakkal Majalla"/>
          <w:color w:val="000000" w:themeColor="text1"/>
          <w:sz w:val="28"/>
          <w:szCs w:val="28"/>
        </w:rPr>
        <w:t>:</w:t>
      </w:r>
    </w:p>
    <w:p w14:paraId="5F12DBF4"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كونه عاملًا رئيسًا في استقرار المنظمات واستمراريتها، إذ يشكّل الولاء التنظيمي الأساس الذي ترتكز عليه العلاقة بين العامل والمؤسسة، فيدفعه إلى الالتزام بالسياسات التنظيمية، والمحافظة على المصالح المؤسسية. ويرى الباحثان أن المنظمات التي تتمتع بمستويات مرتفعة من الولاء بين موظفيها تكون أكثر قدرة على مواجهة التحديات الإدارية، وأكثر استعدادًا للتكيف مع التغيرات</w:t>
      </w:r>
      <w:r w:rsidRPr="004E54ED">
        <w:rPr>
          <w:rFonts w:ascii="Sakkal Majalla" w:eastAsia="Calibri" w:hAnsi="Sakkal Majalla" w:cs="Sakkal Majalla"/>
          <w:color w:val="000000" w:themeColor="text1"/>
          <w:sz w:val="28"/>
          <w:szCs w:val="28"/>
        </w:rPr>
        <w:t>.</w:t>
      </w:r>
    </w:p>
    <w:p w14:paraId="5AD18370" w14:textId="77777777" w:rsidR="00CB398E"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أن الولاء التنظيمي يسهم في رفع كفاءة الأداء وتحسين الإنتاجية، حيث يؤدي الإحساس بالانتماء إلى زيادة الحافزية الداخلية لدى العاملين، مما ينعكس في سلوكهم العملي وسعيهم لتحقيق أهداف المؤسسة بإتقان ومسؤولية</w:t>
      </w:r>
      <w:r w:rsidR="00CB398E" w:rsidRPr="004E54ED">
        <w:rPr>
          <w:rFonts w:ascii="Sakkal Majalla" w:eastAsia="Calibri" w:hAnsi="Sakkal Majalla" w:cs="Sakkal Majalla"/>
          <w:color w:val="000000" w:themeColor="text1"/>
          <w:sz w:val="28"/>
          <w:szCs w:val="28"/>
        </w:rPr>
        <w:t>.</w:t>
      </w:r>
    </w:p>
    <w:p w14:paraId="718D1580" w14:textId="32AC4E0F"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ويُعد هذا الجانب أحد أوجه التميّز المؤسسي، إذ لا يمكن لأي نظام إداري أن ينجح دون وجود قاعدة من العاملين المخلصين المتفانين في أداء مهامهم</w:t>
      </w:r>
      <w:r w:rsidRPr="004E54ED">
        <w:rPr>
          <w:rFonts w:ascii="Sakkal Majalla" w:eastAsia="Calibri" w:hAnsi="Sakkal Majalla" w:cs="Sakkal Majalla"/>
          <w:color w:val="000000" w:themeColor="text1"/>
          <w:sz w:val="28"/>
          <w:szCs w:val="28"/>
        </w:rPr>
        <w:t>.</w:t>
      </w:r>
    </w:p>
    <w:p w14:paraId="3657F08F" w14:textId="7F6239F8"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أن الولاء التنظيمي يمثل أداة لتعزيز الثقة المتبادلة بين الإدارة والموظفين، فكلما شعر العامل أن مؤسسته تقدّر جهوده وتمنحه الثقة، ازداد التزامه ورغبته في الاستمرار ضمنها. وهذه العلاقة التبادلية تشكّل جوهر الثقافة التنظيمية الإيجابية التي تُسهم في استدامة الأداء المؤسسي وفعاليته</w:t>
      </w:r>
      <w:r w:rsidRPr="004E54ED">
        <w:rPr>
          <w:rFonts w:ascii="Sakkal Majalla" w:eastAsia="Calibri" w:hAnsi="Sakkal Majalla" w:cs="Sakkal Majalla"/>
          <w:color w:val="000000" w:themeColor="text1"/>
          <w:sz w:val="28"/>
          <w:szCs w:val="28"/>
        </w:rPr>
        <w:t>.</w:t>
      </w:r>
    </w:p>
    <w:p w14:paraId="66B45ED6"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ويرى (القطاونة والعظامات، 2023) أن أهمية الولاء التنظيمي تتجلى في</w:t>
      </w:r>
      <w:r w:rsidRPr="004E54ED">
        <w:rPr>
          <w:rFonts w:ascii="Sakkal Majalla" w:eastAsia="Calibri" w:hAnsi="Sakkal Majalla" w:cs="Sakkal Majalla"/>
          <w:color w:val="000000" w:themeColor="text1"/>
          <w:sz w:val="28"/>
          <w:szCs w:val="28"/>
        </w:rPr>
        <w:t>:</w:t>
      </w:r>
    </w:p>
    <w:p w14:paraId="30A71D1F"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أنه يُعزز الهوية التنظيمية للعاملين، حيث يُسهم الولاء في دمج الفرد بالقيم المؤسسية وجعلها جزءًا من سلوكه اليومي. فالعامل الوفي لا ينفّذ الأوامر فحسب، بل يتبنّى رسالة المؤسسة ويدافع عنها كما يدافع عن قناعاته الخاصة، مما يخلق تماهيًا بين الفرد والمنظمة</w:t>
      </w:r>
      <w:r w:rsidRPr="004E54ED">
        <w:rPr>
          <w:rFonts w:ascii="Sakkal Majalla" w:eastAsia="Calibri" w:hAnsi="Sakkal Majalla" w:cs="Sakkal Majalla"/>
          <w:color w:val="000000" w:themeColor="text1"/>
          <w:sz w:val="28"/>
          <w:szCs w:val="28"/>
        </w:rPr>
        <w:t>.</w:t>
      </w:r>
    </w:p>
    <w:p w14:paraId="1614FEE3"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أن الولاء التنظيمي يُعد أساسًا لبناء ثقافة العمل الجماعي والتكامل الوظيفي، إذ يدفع الأفراد إلى التعاون وتغليب المصلحة العامة على المصلحة الشخصية. ويرى الباحثان أن المؤسسات التي تعزز الولاء بين موظفيها تقل فيها النزاعات التنظيمية وتزداد فيها روح الفريق، ما يؤدي إلى بيئة أكثر انسجامًا وفاعلية</w:t>
      </w:r>
      <w:r w:rsidRPr="004E54ED">
        <w:rPr>
          <w:rFonts w:ascii="Sakkal Majalla" w:eastAsia="Calibri" w:hAnsi="Sakkal Majalla" w:cs="Sakkal Majalla"/>
          <w:color w:val="000000" w:themeColor="text1"/>
          <w:sz w:val="28"/>
          <w:szCs w:val="28"/>
        </w:rPr>
        <w:t>.</w:t>
      </w:r>
    </w:p>
    <w:p w14:paraId="44E43ABD" w14:textId="68A50C59"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أن الولاء يُسهم في تحقيق الاستدامة المؤسسية من خلال الحفاظ على الكفاءات وتقليل معدلات التسرب الوظيفي. فالعامل المخلص لا يفكر في مغادرة العمل بسهولة، بل يسعى إلى تطوير ذاته والمساهمة في تطوير مؤسسته، مما يضمن استقرار الموارد البشرية على المدى الطويل</w:t>
      </w:r>
      <w:r w:rsidRPr="004E54ED">
        <w:rPr>
          <w:rFonts w:ascii="Sakkal Majalla" w:eastAsia="Calibri" w:hAnsi="Sakkal Majalla" w:cs="Sakkal Majalla"/>
          <w:color w:val="000000" w:themeColor="text1"/>
          <w:sz w:val="28"/>
          <w:szCs w:val="28"/>
        </w:rPr>
        <w:t>.</w:t>
      </w:r>
    </w:p>
    <w:p w14:paraId="02AE2B2C"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ويشير (خالد وأبو رمان، 2024) إلى أن أهمية الولاء التنظيمي تنبع من كونه</w:t>
      </w:r>
      <w:r w:rsidRPr="004E54ED">
        <w:rPr>
          <w:rFonts w:ascii="Sakkal Majalla" w:eastAsia="Calibri" w:hAnsi="Sakkal Majalla" w:cs="Sakkal Majalla"/>
          <w:color w:val="000000" w:themeColor="text1"/>
          <w:sz w:val="28"/>
          <w:szCs w:val="28"/>
        </w:rPr>
        <w:t>:</w:t>
      </w:r>
    </w:p>
    <w:p w14:paraId="6EBAE789" w14:textId="6178846C"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مظهرًا من مظاهر العدالة التنظيمية والتمكين الإداري، إذ يعكس الولاء مدى قناعة العاملين بعدالة بيئة العمل وإنصافها، مما يجعلهم أكثر التزامًا ورضًا عن المؤسسة</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ويؤكد الباحثان أن العدالة في توزيع الفرص وتقدير الجهود هي البنية التحتية التي يُبنى عليها الولاء الصادق للمؤسسة</w:t>
      </w:r>
      <w:r w:rsidRPr="004E54ED">
        <w:rPr>
          <w:rFonts w:ascii="Sakkal Majalla" w:eastAsia="Calibri" w:hAnsi="Sakkal Majalla" w:cs="Sakkal Majalla"/>
          <w:color w:val="000000" w:themeColor="text1"/>
          <w:sz w:val="28"/>
          <w:szCs w:val="28"/>
        </w:rPr>
        <w:t>.</w:t>
      </w:r>
    </w:p>
    <w:p w14:paraId="13516797"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وسيلة فعالة في تحقيق التوازن بين المصالح الفردية والتنظيمية، إذ يدفع الولاء الفرد إلى الموازنة بين طموحاته الشخصية ومتطلبات العمل، ما يُعزز الانضباط الذاتي ويحد من السلوكيات السلبية كالتهكم التنظيمي أو مقاومة التغيير</w:t>
      </w:r>
      <w:r w:rsidRPr="004E54ED">
        <w:rPr>
          <w:rFonts w:ascii="Sakkal Majalla" w:eastAsia="Calibri" w:hAnsi="Sakkal Majalla" w:cs="Sakkal Majalla"/>
          <w:color w:val="000000" w:themeColor="text1"/>
          <w:sz w:val="28"/>
          <w:szCs w:val="28"/>
        </w:rPr>
        <w:t>.</w:t>
      </w:r>
    </w:p>
    <w:p w14:paraId="34FFB6CA"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أداة لتحسين السمعة المؤسسية داخليًا وخارجيًا، فالموظفون المخلصون يُعدّون سفراء لمنظماتهم في المجتمع، يعكسون صورتها الإيجابية ويسهمون في ترسيخ مكانتها التنافسية</w:t>
      </w:r>
      <w:r w:rsidRPr="004E54ED">
        <w:rPr>
          <w:rFonts w:ascii="Sakkal Majalla" w:eastAsia="Calibri" w:hAnsi="Sakkal Majalla" w:cs="Sakkal Majalla"/>
          <w:color w:val="000000" w:themeColor="text1"/>
          <w:sz w:val="28"/>
          <w:szCs w:val="28"/>
        </w:rPr>
        <w:t>.</w:t>
      </w:r>
    </w:p>
    <w:p w14:paraId="358BF940" w14:textId="39E7C51B" w:rsidR="001A2C32" w:rsidRPr="004E54ED" w:rsidRDefault="00CB398E" w:rsidP="00CB398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14201002"/>
      <w:r w:rsidRPr="004E54ED">
        <w:rPr>
          <w:rFonts w:ascii="Sakkal Majalla" w:eastAsia="Calibri" w:hAnsi="Sakkal Majalla" w:cs="Sakkal Majalla" w:hint="cs"/>
          <w:b/>
          <w:bCs/>
          <w:color w:val="000000" w:themeColor="text1"/>
          <w:sz w:val="32"/>
          <w:szCs w:val="32"/>
          <w:rtl/>
        </w:rPr>
        <w:t xml:space="preserve">4.2.2 </w:t>
      </w:r>
      <w:r w:rsidR="001A2C32" w:rsidRPr="004E54ED">
        <w:rPr>
          <w:rFonts w:ascii="Sakkal Majalla" w:eastAsia="Calibri" w:hAnsi="Sakkal Majalla" w:cs="Sakkal Majalla"/>
          <w:b/>
          <w:bCs/>
          <w:color w:val="000000" w:themeColor="text1"/>
          <w:sz w:val="32"/>
          <w:szCs w:val="32"/>
          <w:rtl/>
        </w:rPr>
        <w:t>أهداف الولاء التنظيمي</w:t>
      </w:r>
      <w:bookmarkEnd w:id="50"/>
    </w:p>
    <w:p w14:paraId="27A8D82F" w14:textId="77777777" w:rsidR="00CB398E"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تسعى المؤسسات الحديثة إلى ترسيخ الولاء التنظيمي بوصفه غاية استراتيجية تسهم في تحقيق الاستقرار الوظيفي، وتعزيز الانتماء، ورفع الكفاءة المؤسسية</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فوجود موظفين مخلصين لمؤسستهم يعني بيئة عمل يسودها الالتزام والمسؤولية والانضباط الذاتي</w:t>
      </w:r>
      <w:r w:rsidRPr="004E54ED">
        <w:rPr>
          <w:rFonts w:ascii="Sakkal Majalla" w:eastAsia="Calibri" w:hAnsi="Sakkal Majalla" w:cs="Sakkal Majalla"/>
          <w:color w:val="000000" w:themeColor="text1"/>
          <w:sz w:val="28"/>
          <w:szCs w:val="28"/>
        </w:rPr>
        <w:t>.</w:t>
      </w:r>
    </w:p>
    <w:p w14:paraId="132D1098" w14:textId="1422D1DA"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ولا يقتصر الولاء هنا على الشعور العاطفي أو الرغبة في البقاء، بل يمتد إلى مستوى من الالتزام القيمي والسلوكي يدفع العامل إلى الإسهام في تحقيق أهداف المنظمة وتحسين أدائها باستمرار. ومن هذا المنطلق، تعددت أهداف تنمية الولاء التنظيمي بحسب توجهات الباحثين واختلاف بيئات دراستهم</w:t>
      </w:r>
      <w:r w:rsidRPr="004E54ED">
        <w:rPr>
          <w:rFonts w:ascii="Sakkal Majalla" w:eastAsia="Calibri" w:hAnsi="Sakkal Majalla" w:cs="Sakkal Majalla"/>
          <w:color w:val="000000" w:themeColor="text1"/>
          <w:sz w:val="28"/>
          <w:szCs w:val="28"/>
        </w:rPr>
        <w:t>.</w:t>
      </w:r>
    </w:p>
    <w:p w14:paraId="42E261C6"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ويشير (الزبون والصمادي، 2021) إلى أن أهداف الولاء التنظيمي تتمثل في</w:t>
      </w:r>
      <w:r w:rsidRPr="004E54ED">
        <w:rPr>
          <w:rFonts w:ascii="Sakkal Majalla" w:eastAsia="Calibri" w:hAnsi="Sakkal Majalla" w:cs="Sakkal Majalla"/>
          <w:color w:val="000000" w:themeColor="text1"/>
          <w:sz w:val="28"/>
          <w:szCs w:val="28"/>
        </w:rPr>
        <w:t>:</w:t>
      </w:r>
    </w:p>
    <w:p w14:paraId="01CDB882"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بناء سلوك تنظيمي إيجابي يعكس انتماء الفرد لمؤسسته واستعداده لتحمّل المسؤولية في أداء مهامه بإخلاص وكفاءة. فالعامل الوفي يسعى طوعًا إلى الالتزام بقواعد العمل وتقديم الجهد الإضافي الذي يعزز الأداء العام</w:t>
      </w:r>
      <w:r w:rsidRPr="004E54ED">
        <w:rPr>
          <w:rFonts w:ascii="Sakkal Majalla" w:eastAsia="Calibri" w:hAnsi="Sakkal Majalla" w:cs="Sakkal Majalla"/>
          <w:color w:val="000000" w:themeColor="text1"/>
          <w:sz w:val="28"/>
          <w:szCs w:val="28"/>
        </w:rPr>
        <w:t>.</w:t>
      </w:r>
    </w:p>
    <w:p w14:paraId="4C2C02F5"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تحقيق الاستقرار في بيئة العمل من خلال خفض معدلات الدوران الوظيفي والغياب، إذ يسهم الولاء في ترسيخ شعور الأمان المهني لدى العاملين، مما يجعلهم أكثر تمسكًا بالبقاء في المؤسسة ومواصلة العطاء</w:t>
      </w:r>
      <w:r w:rsidRPr="004E54ED">
        <w:rPr>
          <w:rFonts w:ascii="Sakkal Majalla" w:eastAsia="Calibri" w:hAnsi="Sakkal Majalla" w:cs="Sakkal Majalla"/>
          <w:color w:val="000000" w:themeColor="text1"/>
          <w:sz w:val="28"/>
          <w:szCs w:val="28"/>
        </w:rPr>
        <w:t>.</w:t>
      </w:r>
    </w:p>
    <w:p w14:paraId="1FE41CAD" w14:textId="37BEDDC9"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ترسيخ قيم الانتماء والثقة المتبادلة بين الإدارة والعاملين، بحيث يشعر كل طرف بالالتزام تجاه الآخر، الأمر الذي ينعكس إيجابًا على جودة العلاقات التنظيمية ومستوى الانسجام الداخلي</w:t>
      </w:r>
      <w:r w:rsidRPr="004E54ED">
        <w:rPr>
          <w:rFonts w:ascii="Sakkal Majalla" w:eastAsia="Calibri" w:hAnsi="Sakkal Majalla" w:cs="Sakkal Majalla"/>
          <w:color w:val="000000" w:themeColor="text1"/>
          <w:sz w:val="28"/>
          <w:szCs w:val="28"/>
        </w:rPr>
        <w:t>.</w:t>
      </w:r>
    </w:p>
    <w:p w14:paraId="0D2CCB47"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ويرى (النوايشة والشواورة، 2024) أن أهداف الولاء التنظيمي تتركز في</w:t>
      </w:r>
      <w:r w:rsidRPr="004E54ED">
        <w:rPr>
          <w:rFonts w:ascii="Sakkal Majalla" w:eastAsia="Calibri" w:hAnsi="Sakkal Majalla" w:cs="Sakkal Majalla"/>
          <w:color w:val="000000" w:themeColor="text1"/>
          <w:sz w:val="28"/>
          <w:szCs w:val="28"/>
        </w:rPr>
        <w:t>:</w:t>
      </w:r>
    </w:p>
    <w:p w14:paraId="0A7F1FA3"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دعم الميزة التنافسية للمؤسسة، إذ يُعد الولاء من العوامل غير الملموسة التي تمنح المنظمة قوة داخلية في مواجهة المنافسين، من خلال استقرار كوادرها وتفانيهم في العمل</w:t>
      </w:r>
      <w:r w:rsidRPr="004E54ED">
        <w:rPr>
          <w:rFonts w:ascii="Sakkal Majalla" w:eastAsia="Calibri" w:hAnsi="Sakkal Majalla" w:cs="Sakkal Majalla"/>
          <w:color w:val="000000" w:themeColor="text1"/>
          <w:sz w:val="28"/>
          <w:szCs w:val="28"/>
        </w:rPr>
        <w:t>.</w:t>
      </w:r>
    </w:p>
    <w:p w14:paraId="49ED7692"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تعزيز روح المسؤولية والالتزام الأخلاقي، حيث يجعل الولاء الموظف أكثر وعيًا بأثر أفعاله على سمعة المؤسسة ومصالحها، فيسعى للحفاظ عليها كجزء من مسؤوليته المهنية</w:t>
      </w:r>
      <w:r w:rsidRPr="004E54ED">
        <w:rPr>
          <w:rFonts w:ascii="Sakkal Majalla" w:eastAsia="Calibri" w:hAnsi="Sakkal Majalla" w:cs="Sakkal Majalla"/>
          <w:color w:val="000000" w:themeColor="text1"/>
          <w:sz w:val="28"/>
          <w:szCs w:val="28"/>
        </w:rPr>
        <w:t>.</w:t>
      </w:r>
    </w:p>
    <w:p w14:paraId="0730BC4C" w14:textId="34ED33FC"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تحقيق التوافق بين أهداف الفرد وأهداف المنظمة، بما يؤدي إلى توحيد الاتجاهات وتقليل الصراعات، إذ يشعر العامل بأن نجاح المؤسسة يعبّر عن نجاحه الشخصي</w:t>
      </w:r>
      <w:r w:rsidRPr="004E54ED">
        <w:rPr>
          <w:rFonts w:ascii="Sakkal Majalla" w:eastAsia="Calibri" w:hAnsi="Sakkal Majalla" w:cs="Sakkal Majalla"/>
          <w:color w:val="000000" w:themeColor="text1"/>
          <w:sz w:val="28"/>
          <w:szCs w:val="28"/>
        </w:rPr>
        <w:t>.</w:t>
      </w:r>
    </w:p>
    <w:p w14:paraId="73B46927"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ويشير (القطاونة والعظامات، 2023) إلى أن أهداف الولاء التنظيمي تتمثل في</w:t>
      </w:r>
      <w:r w:rsidRPr="004E54ED">
        <w:rPr>
          <w:rFonts w:ascii="Sakkal Majalla" w:eastAsia="Calibri" w:hAnsi="Sakkal Majalla" w:cs="Sakkal Majalla"/>
          <w:color w:val="000000" w:themeColor="text1"/>
          <w:sz w:val="28"/>
          <w:szCs w:val="28"/>
        </w:rPr>
        <w:t>:</w:t>
      </w:r>
    </w:p>
    <w:p w14:paraId="6B32EA30"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ترسيخ الهوية التنظيمية المشتركة التي تربط العاملين بمؤسستهم على أساس القيم والرسالة والأهداف، مما يخلق وحدة فكرية وسلوكية داخل المنظمة</w:t>
      </w:r>
      <w:r w:rsidRPr="004E54ED">
        <w:rPr>
          <w:rFonts w:ascii="Sakkal Majalla" w:eastAsia="Calibri" w:hAnsi="Sakkal Majalla" w:cs="Sakkal Majalla"/>
          <w:color w:val="000000" w:themeColor="text1"/>
          <w:sz w:val="28"/>
          <w:szCs w:val="28"/>
        </w:rPr>
        <w:t>.</w:t>
      </w:r>
    </w:p>
    <w:p w14:paraId="1B4F185E"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تعزيز الاستقرار الاجتماعي والمهني داخل بيئة العمل، إذ يدفع الولاء إلى بناء علاقات إنسانية متينة تقوم على الدعم المتبادل والتعاون</w:t>
      </w:r>
      <w:r w:rsidRPr="004E54ED">
        <w:rPr>
          <w:rFonts w:ascii="Sakkal Majalla" w:eastAsia="Calibri" w:hAnsi="Sakkal Majalla" w:cs="Sakkal Majalla"/>
          <w:color w:val="000000" w:themeColor="text1"/>
          <w:sz w:val="28"/>
          <w:szCs w:val="28"/>
        </w:rPr>
        <w:t>.</w:t>
      </w:r>
    </w:p>
    <w:p w14:paraId="44669B66"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تطوير الثقافة المؤسسية الإيجابية التي تُشجع على العمل الجماعي والمشاركة، وتحد من النزعات الفردية، مما يؤدي إلى انسجام وظيفي واستقرار إداري طويل الأمد</w:t>
      </w:r>
      <w:r w:rsidRPr="004E54ED">
        <w:rPr>
          <w:rFonts w:ascii="Sakkal Majalla" w:eastAsia="Calibri" w:hAnsi="Sakkal Majalla" w:cs="Sakkal Majalla"/>
          <w:color w:val="000000" w:themeColor="text1"/>
          <w:sz w:val="28"/>
          <w:szCs w:val="28"/>
        </w:rPr>
        <w:t>.</w:t>
      </w:r>
    </w:p>
    <w:p w14:paraId="3D01BDE3"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ويرى (خالد وأبو رمان، 2024) أن أهداف الولاء التنظيمي تتجه نحو</w:t>
      </w:r>
      <w:r w:rsidRPr="004E54ED">
        <w:rPr>
          <w:rFonts w:ascii="Sakkal Majalla" w:eastAsia="Calibri" w:hAnsi="Sakkal Majalla" w:cs="Sakkal Majalla"/>
          <w:color w:val="000000" w:themeColor="text1"/>
          <w:sz w:val="28"/>
          <w:szCs w:val="28"/>
        </w:rPr>
        <w:t>:</w:t>
      </w:r>
    </w:p>
    <w:p w14:paraId="06DE897B"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أولًا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تحقيق التمكين الإداري الفعّال، فالولاء يُعزّز من قدرة الإدارة على تفويض الصلاحيات بثقة، مما يزيد من مشاركة العاملين في صنع القرار ورفع مستوى المسؤولية لديهم</w:t>
      </w:r>
      <w:r w:rsidRPr="004E54ED">
        <w:rPr>
          <w:rFonts w:ascii="Sakkal Majalla" w:eastAsia="Calibri" w:hAnsi="Sakkal Majalla" w:cs="Sakkal Majalla"/>
          <w:color w:val="000000" w:themeColor="text1"/>
          <w:sz w:val="28"/>
          <w:szCs w:val="28"/>
        </w:rPr>
        <w:t>.</w:t>
      </w:r>
    </w:p>
    <w:p w14:paraId="224CE942"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ثانيًا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رفع مستوى الرضا الوظيفي والانتماء القيمي، حيث يسهم الولاء في بناء دافعية ذاتية نابعة من تقدير المؤسسة للعاملين، مما يؤدي إلى بيئة عمل محفّزة ومستقرة</w:t>
      </w:r>
      <w:r w:rsidRPr="004E54ED">
        <w:rPr>
          <w:rFonts w:ascii="Sakkal Majalla" w:eastAsia="Calibri" w:hAnsi="Sakkal Majalla" w:cs="Sakkal Majalla"/>
          <w:color w:val="000000" w:themeColor="text1"/>
          <w:sz w:val="28"/>
          <w:szCs w:val="28"/>
        </w:rPr>
        <w:t>.</w:t>
      </w:r>
    </w:p>
    <w:p w14:paraId="7B9D5DF1" w14:textId="77777777" w:rsidR="001A2C32" w:rsidRPr="004E54ED" w:rsidRDefault="001A2C3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ثالثًا</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بناء صورة تنظيمية إيجابية للمؤسسة أمام جمهورها الداخلي والخارجي، إذ يُعدّ العامل المخلص سفيرًا حقيقيًا لمنظمته يعكس ثقافتها وقيمها في سلوكه وتعاملاته</w:t>
      </w:r>
      <w:r w:rsidRPr="004E54ED">
        <w:rPr>
          <w:rFonts w:ascii="Sakkal Majalla" w:eastAsia="Calibri" w:hAnsi="Sakkal Majalla" w:cs="Sakkal Majalla"/>
          <w:color w:val="000000" w:themeColor="text1"/>
          <w:sz w:val="28"/>
          <w:szCs w:val="28"/>
        </w:rPr>
        <w:t>.</w:t>
      </w:r>
    </w:p>
    <w:p w14:paraId="13EAFDC2" w14:textId="22AC96CF" w:rsidR="00212752" w:rsidRPr="004E54ED" w:rsidRDefault="00CB398E" w:rsidP="00CB398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1" w:name="_Toc214201003"/>
      <w:r w:rsidRPr="004E54ED">
        <w:rPr>
          <w:rFonts w:ascii="Sakkal Majalla" w:eastAsia="Calibri" w:hAnsi="Sakkal Majalla" w:cs="Sakkal Majalla"/>
          <w:b/>
          <w:bCs/>
          <w:color w:val="000000" w:themeColor="text1"/>
          <w:sz w:val="32"/>
          <w:szCs w:val="32"/>
        </w:rPr>
        <w:t>5.2.2</w:t>
      </w:r>
      <w:r w:rsidR="00212752" w:rsidRPr="004E54ED">
        <w:rPr>
          <w:rFonts w:ascii="Sakkal Majalla" w:eastAsia="Calibri" w:hAnsi="Sakkal Majalla" w:cs="Sakkal Majalla"/>
          <w:b/>
          <w:bCs/>
          <w:color w:val="000000" w:themeColor="text1"/>
          <w:sz w:val="32"/>
          <w:szCs w:val="32"/>
          <w:rtl/>
        </w:rPr>
        <w:t xml:space="preserve"> أبعاد الولاء التنظيمي</w:t>
      </w:r>
      <w:bookmarkEnd w:id="51"/>
    </w:p>
    <w:p w14:paraId="584D25AB" w14:textId="77777777" w:rsidR="00CB398E"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4E54ED">
        <w:rPr>
          <w:rFonts w:ascii="Sakkal Majalla" w:eastAsia="Calibri" w:hAnsi="Sakkal Majalla" w:cs="Sakkal Majalla"/>
          <w:color w:val="000000" w:themeColor="text1"/>
          <w:sz w:val="28"/>
          <w:szCs w:val="28"/>
          <w:rtl/>
        </w:rPr>
        <w:t>تم تحديد أبعاد الولاء التنظيمي في هذه الدراسة بالاعتماد على ما ورد في الأدبيات العربية والأجنبية الحديثة، ولا سيما دراسات القطاونة والعظامات</w:t>
      </w:r>
      <w:r w:rsidRPr="004E54ED">
        <w:rPr>
          <w:rFonts w:ascii="Sakkal Majalla" w:eastAsia="Calibri" w:hAnsi="Sakkal Majalla" w:cs="Sakkal Majalla"/>
          <w:color w:val="000000" w:themeColor="text1"/>
          <w:sz w:val="28"/>
          <w:szCs w:val="28"/>
        </w:rPr>
        <w:t xml:space="preserve"> (2023)</w:t>
      </w:r>
      <w:r w:rsidRPr="004E54ED">
        <w:rPr>
          <w:rFonts w:ascii="Sakkal Majalla" w:eastAsia="Calibri" w:hAnsi="Sakkal Majalla" w:cs="Sakkal Majalla"/>
          <w:color w:val="000000" w:themeColor="text1"/>
          <w:sz w:val="28"/>
          <w:szCs w:val="28"/>
          <w:rtl/>
        </w:rPr>
        <w:t>، والزبون والصمادي</w:t>
      </w:r>
      <w:r w:rsidRPr="004E54ED">
        <w:rPr>
          <w:rFonts w:ascii="Sakkal Majalla" w:eastAsia="Calibri" w:hAnsi="Sakkal Majalla" w:cs="Sakkal Majalla"/>
          <w:color w:val="000000" w:themeColor="text1"/>
          <w:sz w:val="28"/>
          <w:szCs w:val="28"/>
        </w:rPr>
        <w:t xml:space="preserve"> (2021)</w:t>
      </w:r>
      <w:r w:rsidRPr="004E54ED">
        <w:rPr>
          <w:rFonts w:ascii="Sakkal Majalla" w:eastAsia="Calibri" w:hAnsi="Sakkal Majalla" w:cs="Sakkal Majalla"/>
          <w:color w:val="000000" w:themeColor="text1"/>
          <w:sz w:val="28"/>
          <w:szCs w:val="28"/>
          <w:rtl/>
        </w:rPr>
        <w:t>، والنوايشة والشواورة</w:t>
      </w:r>
      <w:r w:rsidRPr="004E54ED">
        <w:rPr>
          <w:rFonts w:ascii="Sakkal Majalla" w:eastAsia="Calibri" w:hAnsi="Sakkal Majalla" w:cs="Sakkal Majalla"/>
          <w:color w:val="000000" w:themeColor="text1"/>
          <w:sz w:val="28"/>
          <w:szCs w:val="28"/>
        </w:rPr>
        <w:t xml:space="preserve"> (2024)</w:t>
      </w:r>
      <w:r w:rsidRPr="004E54ED">
        <w:rPr>
          <w:rFonts w:ascii="Sakkal Majalla" w:eastAsia="Calibri" w:hAnsi="Sakkal Majalla" w:cs="Sakkal Majalla"/>
          <w:color w:val="000000" w:themeColor="text1"/>
          <w:sz w:val="28"/>
          <w:szCs w:val="28"/>
          <w:rtl/>
        </w:rPr>
        <w:t xml:space="preserve">، إضافة إلى ما طرحه </w:t>
      </w:r>
      <w:r w:rsidRPr="004E54ED">
        <w:rPr>
          <w:rFonts w:ascii="Sakkal Majalla" w:eastAsia="Calibri" w:hAnsi="Sakkal Majalla" w:cs="Sakkal Majalla"/>
          <w:color w:val="000000" w:themeColor="text1"/>
          <w:sz w:val="28"/>
          <w:szCs w:val="28"/>
        </w:rPr>
        <w:t xml:space="preserve">Miqdarsah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Indradewa (2024)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Hashmi </w:t>
      </w:r>
      <w:r w:rsidRPr="004E54ED">
        <w:rPr>
          <w:rFonts w:ascii="Sakkal Majalla" w:eastAsia="Calibri" w:hAnsi="Sakkal Majalla" w:cs="Sakkal Majalla"/>
          <w:color w:val="000000" w:themeColor="text1"/>
          <w:sz w:val="28"/>
          <w:szCs w:val="28"/>
          <w:rtl/>
        </w:rPr>
        <w:t>وآخرون</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في سياق البيئة الدولية</w:t>
      </w:r>
      <w:r w:rsidRPr="004E54ED">
        <w:rPr>
          <w:rFonts w:ascii="Sakkal Majalla" w:eastAsia="Calibri" w:hAnsi="Sakkal Majalla" w:cs="Sakkal Majalla"/>
          <w:color w:val="000000" w:themeColor="text1"/>
          <w:sz w:val="28"/>
          <w:szCs w:val="28"/>
        </w:rPr>
        <w:t>.</w:t>
      </w:r>
    </w:p>
    <w:p w14:paraId="018D95E9" w14:textId="77777777" w:rsidR="00CB398E"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وقد اتفقت هذه الدراسات على أن الولاء التنظيمي ليس بُعدًا واحدًا، بل هو ظاهرة متعددة المكونات تتجسد في أربعة أبعاد رئيسة مترابطة هي</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الولاء العاطفي، والولاء المستمر، والولاء الأخلاقي، والولاء المعياري</w:t>
      </w:r>
      <w:r w:rsidR="00CB398E" w:rsidRPr="004E54ED">
        <w:rPr>
          <w:rFonts w:ascii="Sakkal Majalla" w:eastAsia="Calibri" w:hAnsi="Sakkal Majalla" w:cs="Sakkal Majalla"/>
          <w:color w:val="000000" w:themeColor="text1"/>
          <w:sz w:val="28"/>
          <w:szCs w:val="28"/>
        </w:rPr>
        <w:t>.</w:t>
      </w:r>
    </w:p>
    <w:p w14:paraId="13D0CB2E" w14:textId="25D08D01"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4E54ED">
        <w:rPr>
          <w:rFonts w:ascii="Sakkal Majalla" w:eastAsia="Calibri" w:hAnsi="Sakkal Majalla" w:cs="Sakkal Majalla"/>
          <w:color w:val="000000" w:themeColor="text1"/>
          <w:sz w:val="28"/>
          <w:szCs w:val="28"/>
          <w:rtl/>
        </w:rPr>
        <w:t>ويمثل كل بعد منها وجهًا مختلفًا للعلاقة التي تربط الفرد بمؤسسته، بحيث تتكامل هذه الأبعاد لتشكّل الصورة الكلية للولاء التنظيمي كقيمة نفسية وسلوكية وقيمية داخل المنظمة</w:t>
      </w:r>
      <w:r w:rsidRPr="004E54ED">
        <w:rPr>
          <w:rFonts w:ascii="Sakkal Majalla" w:eastAsia="Calibri" w:hAnsi="Sakkal Majalla" w:cs="Sakkal Majalla"/>
          <w:color w:val="000000" w:themeColor="text1"/>
          <w:sz w:val="28"/>
          <w:szCs w:val="28"/>
        </w:rPr>
        <w:t>.</w:t>
      </w:r>
    </w:p>
    <w:p w14:paraId="4C0F6A4B" w14:textId="0C1C263E"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الولاء العاطفي</w:t>
      </w:r>
      <w:r w:rsidRPr="004E54ED">
        <w:rPr>
          <w:rFonts w:ascii="Sakkal Majalla" w:eastAsia="Calibri" w:hAnsi="Sakkal Majalla" w:cs="Sakkal Majalla"/>
          <w:b/>
          <w:bCs/>
          <w:color w:val="000000" w:themeColor="text1"/>
          <w:sz w:val="28"/>
          <w:szCs w:val="28"/>
        </w:rPr>
        <w:t xml:space="preserve"> (Affective Loyalty)</w:t>
      </w:r>
    </w:p>
    <w:p w14:paraId="066D9D23" w14:textId="77777777"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يُعد الولاء العاطفي البعد الأعمق في تكوين الولاء التنظيمي، إذ يُعبّر عن الرابط الوجداني الذي يربط الفرد بمؤسسته، ويجعل انتماءه نابعًا من الإحساس بالمحبة والارتياح والفخر بالانتماء إليها</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يظهر هذا النوع من الولاء عندما يشعر العامل أن المؤسسة ليست مجرد مكان للعمل، بل كيان يشترك معه في القيم والطموحات، فينشأ ارتباط نفسي قائم على المودة والتقدير المتبادل</w:t>
      </w:r>
      <w:r w:rsidRPr="004E54ED">
        <w:rPr>
          <w:rFonts w:ascii="Sakkal Majalla" w:eastAsia="Calibri" w:hAnsi="Sakkal Majalla" w:cs="Sakkal Majalla"/>
          <w:color w:val="000000" w:themeColor="text1"/>
          <w:sz w:val="28"/>
          <w:szCs w:val="28"/>
        </w:rPr>
        <w:t>.</w:t>
      </w:r>
    </w:p>
    <w:p w14:paraId="3631EBAE" w14:textId="77777777"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ويشير هذا البعد إلى أن الولاء لا يمكن فرضه إداريًا، بل يُبنى على عوامل وجدانية داخلية، كالثقة في القيادة، وعدالة المعاملة، والاعتراف بالجهود، والشعور بالتقدير الذاتي داخل بيئة العمل</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فالعامل الذي يعيش تجربة عمل إيجابية ويتلقى معاملة إنسانية عادلة يطوّر شعورًا بالاعتزاز بالانتماء، فيُظهر سلوكيات تطوعية مثل المبادرة والتعاون والمساندة التنظيمية</w:t>
      </w:r>
      <w:r w:rsidRPr="004E54ED">
        <w:rPr>
          <w:rFonts w:ascii="Sakkal Majalla" w:eastAsia="Calibri" w:hAnsi="Sakkal Majalla" w:cs="Sakkal Majalla"/>
          <w:color w:val="000000" w:themeColor="text1"/>
          <w:sz w:val="28"/>
          <w:szCs w:val="28"/>
        </w:rPr>
        <w:t>.</w:t>
      </w:r>
    </w:p>
    <w:p w14:paraId="7D2553FA" w14:textId="608F7E18"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ويُسهم الولاء العاطفي في تحقيق درجة عالية من الاستقرار النفسي والرضا المهني، مما ينعكس على جودة الأداء واستمرارية العطاء. كما يُعد من أهم مظاهر الولاء الطوعي، لأنه لا ينبع من خوف أو منفعة، بل من قناعة وجدانية تجعل الفرد يربط مستقبله المهني بنجاح المؤسسة ذاتها</w:t>
      </w:r>
      <w:r w:rsidRPr="004E54ED">
        <w:rPr>
          <w:rFonts w:ascii="Sakkal Majalla" w:eastAsia="Calibri" w:hAnsi="Sakkal Majalla" w:cs="Sakkal Majalla"/>
          <w:color w:val="000000" w:themeColor="text1"/>
          <w:sz w:val="28"/>
          <w:szCs w:val="28"/>
        </w:rPr>
        <w:t>.</w:t>
      </w:r>
    </w:p>
    <w:p w14:paraId="1C139196" w14:textId="7BE542D2"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الولاء المستمر</w:t>
      </w:r>
      <w:r w:rsidRPr="004E54ED">
        <w:rPr>
          <w:rFonts w:ascii="Sakkal Majalla" w:eastAsia="Calibri" w:hAnsi="Sakkal Majalla" w:cs="Sakkal Majalla"/>
          <w:b/>
          <w:bCs/>
          <w:color w:val="000000" w:themeColor="text1"/>
          <w:sz w:val="28"/>
          <w:szCs w:val="28"/>
        </w:rPr>
        <w:t xml:space="preserve"> (Continuance Loyalty)</w:t>
      </w:r>
    </w:p>
    <w:p w14:paraId="35C4F365" w14:textId="77777777"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يُشير الولاء المستمر إلى الارتباط العقلاني أو النفعي الذي ينشأ لدى العامل نتيجة إدراكه أن بقاءه في المؤسسة أكثر فائدة من مغادرتها. فهو بعد يقوم على حسابات التكلفة والمنفعة، ويتجلى عندما يدرك الفرد أن مغادرة المنظمة قد تترتب عليها خسائر مادية أو مهنية أو اجتماعية</w:t>
      </w:r>
      <w:r w:rsidRPr="004E54ED">
        <w:rPr>
          <w:rFonts w:ascii="Sakkal Majalla" w:eastAsia="Calibri" w:hAnsi="Sakkal Majalla" w:cs="Sakkal Majalla"/>
          <w:color w:val="000000" w:themeColor="text1"/>
          <w:sz w:val="28"/>
          <w:szCs w:val="28"/>
        </w:rPr>
        <w:t>.</w:t>
      </w:r>
    </w:p>
    <w:p w14:paraId="46D0F691" w14:textId="77777777" w:rsidR="00CB398E"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غير أن هذا البعد لا يُختزل في البعد الاقتصادي فحسب، بل يشمل أيضًا الإحساس بالاستقرار والأمان المهني الذي توفره المؤسسة. فالعامل الذي يتمتع ببيئة عمل مستقرة وتقدّر خبراته يشعر بصعوبة التفريط بعلاقته المؤسسية</w:t>
      </w:r>
      <w:r w:rsidR="00CB398E" w:rsidRPr="004E54ED">
        <w:rPr>
          <w:rFonts w:ascii="Sakkal Majalla" w:eastAsia="Calibri" w:hAnsi="Sakkal Majalla" w:cs="Sakkal Majalla"/>
          <w:color w:val="000000" w:themeColor="text1"/>
          <w:sz w:val="28"/>
          <w:szCs w:val="28"/>
        </w:rPr>
        <w:t>.</w:t>
      </w:r>
    </w:p>
    <w:p w14:paraId="5FBA439B" w14:textId="59900672"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ويُعد هذا النوع من الولاء ضروريًا للحفاظ على الكفاءات، خاصة في المنظمات التي تستثمر في تدريب موظفيها وتنمية قدراتهم، إذ يدفعهم هذا الاستثمار إلى الشعور بالمسؤولية تجاه المؤسسة التي أسهمت في تطويرهم</w:t>
      </w:r>
      <w:r w:rsidRPr="004E54ED">
        <w:rPr>
          <w:rFonts w:ascii="Sakkal Majalla" w:eastAsia="Calibri" w:hAnsi="Sakkal Majalla" w:cs="Sakkal Majalla"/>
          <w:color w:val="000000" w:themeColor="text1"/>
          <w:sz w:val="28"/>
          <w:szCs w:val="28"/>
        </w:rPr>
        <w:t>.</w:t>
      </w:r>
    </w:p>
    <w:p w14:paraId="7BAD648B" w14:textId="078B716F"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4E54ED">
        <w:rPr>
          <w:rFonts w:ascii="Sakkal Majalla" w:eastAsia="Calibri" w:hAnsi="Sakkal Majalla" w:cs="Sakkal Majalla"/>
          <w:color w:val="000000" w:themeColor="text1"/>
          <w:sz w:val="28"/>
          <w:szCs w:val="28"/>
          <w:rtl/>
        </w:rPr>
        <w:t>كما يرتبط الولاء المستمر بمدى ارتباط الفرد بمكانته داخل المؤسسة، سواء من حيث الاعتراف بجهوده أو موقعه الاجتماعي أو شبكات العلاقات التي كوّنها عبر الزمن. ومن ثم، فإن هذا الولاء يُشكّل أحد العوامل الحافظة لاستقرار القوى العاملة، لأنه يجعل البقاء في المنظمة قرارًا منطقيًا مدروسًا أكثر من كونه عاطفيًا</w:t>
      </w:r>
      <w:r w:rsidRPr="004E54ED">
        <w:rPr>
          <w:rFonts w:ascii="Sakkal Majalla" w:eastAsia="Calibri" w:hAnsi="Sakkal Majalla" w:cs="Sakkal Majalla"/>
          <w:color w:val="000000" w:themeColor="text1"/>
          <w:sz w:val="28"/>
          <w:szCs w:val="28"/>
        </w:rPr>
        <w:t>.</w:t>
      </w:r>
    </w:p>
    <w:p w14:paraId="45F71D76" w14:textId="0B8B6E1E"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الولاء الأخلاقي</w:t>
      </w:r>
      <w:r w:rsidRPr="004E54ED">
        <w:rPr>
          <w:rFonts w:ascii="Sakkal Majalla" w:eastAsia="Calibri" w:hAnsi="Sakkal Majalla" w:cs="Sakkal Majalla"/>
          <w:b/>
          <w:bCs/>
          <w:color w:val="000000" w:themeColor="text1"/>
          <w:sz w:val="28"/>
          <w:szCs w:val="28"/>
        </w:rPr>
        <w:t xml:space="preserve"> (Moral Loyalty)</w:t>
      </w:r>
    </w:p>
    <w:p w14:paraId="3432002D" w14:textId="77777777"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يُعبّر الولاء الأخلاقي عن الالتزام القيمي والضميري الذي يشعر به العامل تجاه مؤسسته، وهو نابع من اقتناعه الداخلي بضرورة رد الجميل والوفاء للمنظمة التي وفّرت له بيئة عمل داعمة وعادلة</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يتميز هذا البعد بطابع معنوي يجعل الفرد ملتزمًا تجاه المؤسسة حتى في غياب الحوافز أو الضغوط، لأنه يرى في العمل قيمة أخلاقية ومسؤولية مهنية تتطلب الإخلاص والانضباط</w:t>
      </w:r>
      <w:r w:rsidRPr="004E54ED">
        <w:rPr>
          <w:rFonts w:ascii="Sakkal Majalla" w:eastAsia="Calibri" w:hAnsi="Sakkal Majalla" w:cs="Sakkal Majalla"/>
          <w:color w:val="000000" w:themeColor="text1"/>
          <w:sz w:val="28"/>
          <w:szCs w:val="28"/>
        </w:rPr>
        <w:t>.</w:t>
      </w:r>
    </w:p>
    <w:p w14:paraId="7D3D7CAF" w14:textId="77777777"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ويقوم الولاء الأخلاقي على منظومة من القيم التنظيمية والإنسانية مثل العدالة، والأمانة، والانتماء، والاحترام المتبادل. فعندما يشعر العامل أن مؤسسته تتعامل معه بشفافية وإنصاف، فإنه يكوّن التزامًا أدبيًا يوجّهه نحو دعمها والمحافظة على سمعتها</w:t>
      </w:r>
      <w:r w:rsidRPr="004E54ED">
        <w:rPr>
          <w:rFonts w:ascii="Sakkal Majalla" w:eastAsia="Calibri" w:hAnsi="Sakkal Majalla" w:cs="Sakkal Majalla"/>
          <w:color w:val="000000" w:themeColor="text1"/>
          <w:sz w:val="28"/>
          <w:szCs w:val="28"/>
        </w:rPr>
        <w:t>.</w:t>
      </w:r>
    </w:p>
    <w:p w14:paraId="096AACC4" w14:textId="231E34F1"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ويمتاز هذا الولاء بأنه أكثر ثباتًا واستقرارًا من الأبعاد الأخرى، لأنه لا يتأثر كثيرًا بالمكافآت أو الظروف الخارجية، بل يعتمد على القيم المتأصلة في شخصية الفرد ومدى توافقها مع قيم المؤسسة</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t>كما يُعد هذا النوع من الولاء أحد مصادر الثقة التنظيمية، إذ يخلق بيئة يسودها الإخلاص والمسؤولية المتبادلة، ويمنح المنظمة رأس مال أخلاقي يصعب استبداله بالوسائل المادية</w:t>
      </w:r>
      <w:r w:rsidRPr="004E54ED">
        <w:rPr>
          <w:rFonts w:ascii="Sakkal Majalla" w:eastAsia="Calibri" w:hAnsi="Sakkal Majalla" w:cs="Sakkal Majalla"/>
          <w:color w:val="000000" w:themeColor="text1"/>
          <w:sz w:val="28"/>
          <w:szCs w:val="28"/>
        </w:rPr>
        <w:t>.</w:t>
      </w:r>
    </w:p>
    <w:p w14:paraId="5C7299FE" w14:textId="58E1CB5B"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الولاء المعياري</w:t>
      </w:r>
      <w:r w:rsidRPr="004E54ED">
        <w:rPr>
          <w:rFonts w:ascii="Sakkal Majalla" w:eastAsia="Calibri" w:hAnsi="Sakkal Majalla" w:cs="Sakkal Majalla"/>
          <w:b/>
          <w:bCs/>
          <w:color w:val="000000" w:themeColor="text1"/>
          <w:sz w:val="28"/>
          <w:szCs w:val="28"/>
        </w:rPr>
        <w:t xml:space="preserve"> (Normative Loyalty)</w:t>
      </w:r>
    </w:p>
    <w:p w14:paraId="04E20F62" w14:textId="77777777" w:rsidR="00CB398E"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يمثل الولاء المعياري البعد الذي يقوم على الإحساس بالواجب والمسؤولية الأخلاقية تجاه المؤسسة. فالفرد في هذا المستوى من الولاء يرى أن البقاء في العمل وخدمة أهداف المنظمة واجب مهني وأخلاقي، وليس مجرد خيار شخصي</w:t>
      </w:r>
      <w:r w:rsidR="00CB398E" w:rsidRPr="004E54ED">
        <w:rPr>
          <w:rFonts w:ascii="Sakkal Majalla" w:eastAsia="Calibri" w:hAnsi="Sakkal Majalla" w:cs="Sakkal Majalla"/>
          <w:color w:val="000000" w:themeColor="text1"/>
          <w:sz w:val="28"/>
          <w:szCs w:val="28"/>
        </w:rPr>
        <w:t>.</w:t>
      </w:r>
    </w:p>
    <w:p w14:paraId="338A875B" w14:textId="6F74CFDB"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ويتجلى هذا البعد في سلوكيات مثل الالتزام بالقواعد التنظيمية، والمحافظة على القيم المؤسسية، والمبادرة في دعم المؤسسة أثناء الأزمات</w:t>
      </w:r>
      <w:r w:rsidRPr="004E54ED">
        <w:rPr>
          <w:rFonts w:ascii="Sakkal Majalla" w:eastAsia="Calibri" w:hAnsi="Sakkal Majalla" w:cs="Sakkal Majalla"/>
          <w:color w:val="000000" w:themeColor="text1"/>
          <w:sz w:val="28"/>
          <w:szCs w:val="28"/>
        </w:rPr>
        <w:t>.</w:t>
      </w:r>
    </w:p>
    <w:p w14:paraId="64777EFB" w14:textId="77777777"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الولاء المعياري لا ينشأ تلقائيًا، بل يتكوّن عبر عملية اجتماعية تنظيمية طويلة، تُغرس من خلالها القيم المؤسسية والثقافة التنظيمية في وجدان العاملين. فكلما كانت المؤسسة واضحة في رسالتها، منسجمة في قيمها، ومتسقة في تعاملها، زاد شعور العاملين بالالتزام الأخلاقي نحوها</w:t>
      </w:r>
      <w:r w:rsidRPr="004E54ED">
        <w:rPr>
          <w:rFonts w:ascii="Sakkal Majalla" w:eastAsia="Calibri" w:hAnsi="Sakkal Majalla" w:cs="Sakkal Majalla"/>
          <w:color w:val="000000" w:themeColor="text1"/>
          <w:sz w:val="28"/>
          <w:szCs w:val="28"/>
        </w:rPr>
        <w:t>.</w:t>
      </w:r>
    </w:p>
    <w:p w14:paraId="1B75E91C" w14:textId="77777777" w:rsidR="00CB398E"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كما يبرز هذا الولاء عند مواجهة الظروف الصعبة أو التحولات التنظيمية، حيث يلتزم العامل بالبقاء ومواصلة العمل رغم التحديات، انطلاقًا من قناعة داخلية بضرورة الوفاء والتضحية من أجل المصلحة العامة للمؤسسة</w:t>
      </w:r>
      <w:r w:rsidR="00CB398E" w:rsidRPr="004E54ED">
        <w:rPr>
          <w:rFonts w:ascii="Sakkal Majalla" w:eastAsia="Calibri" w:hAnsi="Sakkal Majalla" w:cs="Sakkal Majalla"/>
          <w:color w:val="000000" w:themeColor="text1"/>
          <w:sz w:val="28"/>
          <w:szCs w:val="28"/>
        </w:rPr>
        <w:t>.</w:t>
      </w:r>
    </w:p>
    <w:p w14:paraId="574F439D" w14:textId="157C973D"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ويمثل هذا البعد الجانب المعياري في الولاء التنظيمي، الذي يعبّر عن التزام قيمي مؤسسي، ويسهم في بناء ثقافة عمل راسخة تُعزّز الانضباط والثقة والاستقرار</w:t>
      </w:r>
      <w:r w:rsidRPr="004E54ED">
        <w:rPr>
          <w:rFonts w:ascii="Sakkal Majalla" w:eastAsia="Calibri" w:hAnsi="Sakkal Majalla" w:cs="Sakkal Majalla"/>
          <w:color w:val="000000" w:themeColor="text1"/>
          <w:sz w:val="28"/>
          <w:szCs w:val="28"/>
        </w:rPr>
        <w:t>.</w:t>
      </w:r>
    </w:p>
    <w:p w14:paraId="0D00828D" w14:textId="0B7F8C69" w:rsidR="00212752" w:rsidRPr="004E54ED" w:rsidRDefault="00CB398E" w:rsidP="00CB398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2" w:name="_Toc214201004"/>
      <w:r w:rsidRPr="004E54ED">
        <w:rPr>
          <w:rFonts w:ascii="Sakkal Majalla" w:eastAsia="Calibri" w:hAnsi="Sakkal Majalla" w:cs="Sakkal Majalla"/>
          <w:b/>
          <w:bCs/>
          <w:color w:val="000000" w:themeColor="text1"/>
          <w:sz w:val="32"/>
          <w:szCs w:val="32"/>
        </w:rPr>
        <w:t>6.2.2</w:t>
      </w:r>
      <w:r w:rsidR="00212752" w:rsidRPr="004E54ED">
        <w:rPr>
          <w:rFonts w:ascii="Sakkal Majalla" w:eastAsia="Calibri" w:hAnsi="Sakkal Majalla" w:cs="Sakkal Majalla"/>
          <w:b/>
          <w:bCs/>
          <w:color w:val="000000" w:themeColor="text1"/>
          <w:sz w:val="32"/>
          <w:szCs w:val="32"/>
          <w:rtl/>
        </w:rPr>
        <w:t xml:space="preserve"> العوامل المؤثرة في الولاء التنظيمي</w:t>
      </w:r>
      <w:bookmarkEnd w:id="52"/>
    </w:p>
    <w:p w14:paraId="32B9C054" w14:textId="77777777" w:rsidR="00CB398E"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يُعد الولاء التنظيمي ظاهرة معقدة تتأثر بمجموعة من العوامل المتداخلة التي تنتمي إلى أبعاد نفسية، وتنظيمية، وإدارية، واجتماعية</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فهو لا ينشأ صدفةً، بل يتكوّن في ظل بيئة عمل محددة، تُسهم ممارساتها وثقافتها وقيمها في تشكيل اتجاهات العاملين تجاه المؤسسة</w:t>
      </w:r>
      <w:r w:rsidR="00CB398E" w:rsidRPr="004E54ED">
        <w:rPr>
          <w:rFonts w:ascii="Sakkal Majalla" w:eastAsia="Calibri" w:hAnsi="Sakkal Majalla" w:cs="Sakkal Majalla"/>
          <w:color w:val="000000" w:themeColor="text1"/>
          <w:sz w:val="28"/>
          <w:szCs w:val="28"/>
        </w:rPr>
        <w:t>.</w:t>
      </w:r>
    </w:p>
    <w:p w14:paraId="1112C624" w14:textId="1B1422DF"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وقد تناولت دراسات عديدة، منها الربايعة والغول</w:t>
      </w:r>
      <w:r w:rsidRPr="004E54ED">
        <w:rPr>
          <w:rFonts w:ascii="Sakkal Majalla" w:eastAsia="Calibri" w:hAnsi="Sakkal Majalla" w:cs="Sakkal Majalla"/>
          <w:color w:val="000000" w:themeColor="text1"/>
          <w:sz w:val="28"/>
          <w:szCs w:val="28"/>
        </w:rPr>
        <w:t xml:space="preserve"> (2023)</w:t>
      </w:r>
      <w:r w:rsidRPr="004E54ED">
        <w:rPr>
          <w:rFonts w:ascii="Sakkal Majalla" w:eastAsia="Calibri" w:hAnsi="Sakkal Majalla" w:cs="Sakkal Majalla"/>
          <w:color w:val="000000" w:themeColor="text1"/>
          <w:sz w:val="28"/>
          <w:szCs w:val="28"/>
          <w:rtl/>
        </w:rPr>
        <w:t>، وخالد وأبو رمان</w:t>
      </w:r>
      <w:r w:rsidRPr="004E54ED">
        <w:rPr>
          <w:rFonts w:ascii="Sakkal Majalla" w:eastAsia="Calibri" w:hAnsi="Sakkal Majalla" w:cs="Sakkal Majalla"/>
          <w:color w:val="000000" w:themeColor="text1"/>
          <w:sz w:val="28"/>
          <w:szCs w:val="28"/>
        </w:rPr>
        <w:t xml:space="preserve"> (2024)</w:t>
      </w:r>
      <w:r w:rsidRPr="004E54ED">
        <w:rPr>
          <w:rFonts w:ascii="Sakkal Majalla" w:eastAsia="Calibri" w:hAnsi="Sakkal Majalla" w:cs="Sakkal Majalla"/>
          <w:color w:val="000000" w:themeColor="text1"/>
          <w:sz w:val="28"/>
          <w:szCs w:val="28"/>
          <w:rtl/>
        </w:rPr>
        <w:t>، والبشابشة والعواودة</w:t>
      </w:r>
      <w:r w:rsidRPr="004E54ED">
        <w:rPr>
          <w:rFonts w:ascii="Sakkal Majalla" w:eastAsia="Calibri" w:hAnsi="Sakkal Majalla" w:cs="Sakkal Majalla"/>
          <w:color w:val="000000" w:themeColor="text1"/>
          <w:sz w:val="28"/>
          <w:szCs w:val="28"/>
        </w:rPr>
        <w:t xml:space="preserve"> (2024)</w:t>
      </w:r>
      <w:r w:rsidRPr="004E54ED">
        <w:rPr>
          <w:rFonts w:ascii="Sakkal Majalla" w:eastAsia="Calibri" w:hAnsi="Sakkal Majalla" w:cs="Sakkal Majalla"/>
          <w:color w:val="000000" w:themeColor="text1"/>
          <w:sz w:val="28"/>
          <w:szCs w:val="28"/>
          <w:rtl/>
        </w:rPr>
        <w:t>، والزبون والصمادي</w:t>
      </w:r>
      <w:r w:rsidRPr="004E54ED">
        <w:rPr>
          <w:rFonts w:ascii="Sakkal Majalla" w:eastAsia="Calibri" w:hAnsi="Sakkal Majalla" w:cs="Sakkal Majalla"/>
          <w:color w:val="000000" w:themeColor="text1"/>
          <w:sz w:val="28"/>
          <w:szCs w:val="28"/>
        </w:rPr>
        <w:t xml:space="preserve"> (2021)</w:t>
      </w:r>
      <w:r w:rsidRPr="004E54ED">
        <w:rPr>
          <w:rFonts w:ascii="Sakkal Majalla" w:eastAsia="Calibri" w:hAnsi="Sakkal Majalla" w:cs="Sakkal Majalla"/>
          <w:color w:val="000000" w:themeColor="text1"/>
          <w:sz w:val="28"/>
          <w:szCs w:val="28"/>
          <w:rtl/>
        </w:rPr>
        <w:t xml:space="preserve">، إضافة إلى دراسات ميدانية أجنبية مثل </w:t>
      </w:r>
      <w:r w:rsidRPr="004E54ED">
        <w:rPr>
          <w:rFonts w:ascii="Sakkal Majalla" w:eastAsia="Calibri" w:hAnsi="Sakkal Majalla" w:cs="Sakkal Majalla"/>
          <w:color w:val="000000" w:themeColor="text1"/>
          <w:sz w:val="28"/>
          <w:szCs w:val="28"/>
        </w:rPr>
        <w:t xml:space="preserve">Hashmi </w:t>
      </w:r>
      <w:r w:rsidRPr="004E54ED">
        <w:rPr>
          <w:rFonts w:ascii="Sakkal Majalla" w:eastAsia="Calibri" w:hAnsi="Sakkal Majalla" w:cs="Sakkal Majalla"/>
          <w:color w:val="000000" w:themeColor="text1"/>
          <w:sz w:val="28"/>
          <w:szCs w:val="28"/>
          <w:rtl/>
        </w:rPr>
        <w:t>وآخرون</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 xml:space="preserve">Miqdarsah </w:t>
      </w:r>
      <w:r w:rsidRPr="004E54ED">
        <w:rPr>
          <w:rFonts w:ascii="Sakkal Majalla" w:eastAsia="Calibri" w:hAnsi="Sakkal Majalla" w:cs="Sakkal Majalla"/>
          <w:color w:val="000000" w:themeColor="text1"/>
          <w:sz w:val="28"/>
          <w:szCs w:val="28"/>
          <w:rtl/>
        </w:rPr>
        <w:t>و</w:t>
      </w:r>
      <w:r w:rsidRPr="004E54ED">
        <w:rPr>
          <w:rFonts w:ascii="Sakkal Majalla" w:eastAsia="Calibri" w:hAnsi="Sakkal Majalla" w:cs="Sakkal Majalla"/>
          <w:color w:val="000000" w:themeColor="text1"/>
          <w:sz w:val="28"/>
          <w:szCs w:val="28"/>
        </w:rPr>
        <w:t>Indradewa (2024)</w:t>
      </w:r>
      <w:r w:rsidRPr="004E54ED">
        <w:rPr>
          <w:rFonts w:ascii="Sakkal Majalla" w:eastAsia="Calibri" w:hAnsi="Sakkal Majalla" w:cs="Sakkal Majalla"/>
          <w:color w:val="000000" w:themeColor="text1"/>
          <w:sz w:val="28"/>
          <w:szCs w:val="28"/>
          <w:rtl/>
        </w:rPr>
        <w:t>، العوامل التي تسهم في تنمية الولاء التنظيمي أو إضعافه، مؤكدة أن هذا الولاء هو نتاج تفاعل مستمر بين القيادة، والعدالة، والثقافة التنظيمية، والدافعية، والاتصال الفعّال، والتمكين الإداري</w:t>
      </w:r>
      <w:r w:rsidRPr="004E54ED">
        <w:rPr>
          <w:rFonts w:ascii="Sakkal Majalla" w:eastAsia="Calibri" w:hAnsi="Sakkal Majalla" w:cs="Sakkal Majalla"/>
          <w:color w:val="000000" w:themeColor="text1"/>
          <w:sz w:val="28"/>
          <w:szCs w:val="28"/>
        </w:rPr>
        <w:t>.</w:t>
      </w:r>
    </w:p>
    <w:p w14:paraId="1DA92D57" w14:textId="51C43F01"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4E54ED">
        <w:rPr>
          <w:rFonts w:ascii="Sakkal Majalla" w:eastAsia="Calibri" w:hAnsi="Sakkal Majalla" w:cs="Sakkal Majalla"/>
          <w:color w:val="000000" w:themeColor="text1"/>
          <w:sz w:val="28"/>
          <w:szCs w:val="28"/>
          <w:rtl/>
        </w:rPr>
        <w:t>وفي ضوء هذه الدراسات، يمكن تصنيف العوامل المؤثرة في الولاء التنظيمي إلى خمسة محاور رئيسة مترابطة</w:t>
      </w:r>
      <w:r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العوامل القيادية، والعوامل التنظيمية، والعوامل الوظيفية، والعوامل الشخصية، والعوامل الثقافية والقيمية</w:t>
      </w:r>
      <w:r w:rsidRPr="004E54ED">
        <w:rPr>
          <w:rFonts w:ascii="Sakkal Majalla" w:eastAsia="Calibri" w:hAnsi="Sakkal Majalla" w:cs="Sakkal Majalla"/>
          <w:color w:val="000000" w:themeColor="text1"/>
          <w:sz w:val="28"/>
          <w:szCs w:val="28"/>
        </w:rPr>
        <w:t>.</w:t>
      </w:r>
    </w:p>
    <w:p w14:paraId="7E3D1780" w14:textId="70B1E0F4"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العوامل القيادية</w:t>
      </w:r>
    </w:p>
    <w:p w14:paraId="08BB92D9" w14:textId="5F5E4CCD"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تُعد القيادة من أبرز العوامل التي تحدد مستوى الولاء التنظيمي، إذ تمثل الحلقة المباشرة التي تربط العامل بالمؤسسة ، فأسلوب القائد في إدارة الأفراد، ومدى قدرته على التحفيز والتوجيه وبناء الثقة، يؤثر مباشرة في شعور العاملين بالانتماء والالتزام</w:t>
      </w:r>
      <w:r w:rsidRPr="004E54ED">
        <w:rPr>
          <w:rFonts w:ascii="Sakkal Majalla" w:eastAsia="Calibri" w:hAnsi="Sakkal Majalla" w:cs="Sakkal Majalla"/>
          <w:color w:val="000000" w:themeColor="text1"/>
          <w:sz w:val="28"/>
          <w:szCs w:val="28"/>
        </w:rPr>
        <w:t>.</w:t>
      </w:r>
    </w:p>
    <w:p w14:paraId="1EFD405D" w14:textId="41808C43"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ويشير خالد وأبو رمان</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إلى أن القيادة التي تتبنى نهج العدالة والتمكين، وتُشرك العاملين في اتخاذ القرار، تُسهم في تعزيز الولاء، لأنها تولّد إحساسًا بالشراكة والمسؤولية الجماعية</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أما القيادة السلطوية أو المركزية، فإنها تضعف الانتماء وتدفع العاملين إلى الانسحاب النفسي أو البحث عن بدائل أخرى</w:t>
      </w:r>
      <w:r w:rsidRPr="004E54ED">
        <w:rPr>
          <w:rFonts w:ascii="Sakkal Majalla" w:eastAsia="Calibri" w:hAnsi="Sakkal Majalla" w:cs="Sakkal Majalla"/>
          <w:color w:val="000000" w:themeColor="text1"/>
          <w:sz w:val="28"/>
          <w:szCs w:val="28"/>
        </w:rPr>
        <w:t>.</w:t>
      </w:r>
    </w:p>
    <w:p w14:paraId="756C2EBE" w14:textId="6FDA1C49" w:rsidR="00212752" w:rsidRPr="004E54ED" w:rsidRDefault="00212752" w:rsidP="00CB398E">
      <w:pPr>
        <w:bidi/>
        <w:spacing w:before="100" w:beforeAutospacing="1" w:after="100" w:afterAutospacing="1" w:line="360" w:lineRule="auto"/>
        <w:ind w:firstLine="709"/>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lastRenderedPageBreak/>
        <w:t>تتجلى أهمية القيادة أيضًا في كونها المصدر الأول للثقة التنظيمية، فالقائد الذي يتّسم بالشفافية والنزاهة يخلق بيئة آمنة يشعر فيها العامل بقيمته، مما يرسّخ ارتباطه بالمؤسسة</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وهكذا، يشكّل السلوك القيادي حجر الزاوية في بناء الولاء التنظيمي القائم على الثقة والاحترام المتبادل</w:t>
      </w:r>
      <w:r w:rsidRPr="004E54ED">
        <w:rPr>
          <w:rFonts w:ascii="Sakkal Majalla" w:eastAsia="Calibri" w:hAnsi="Sakkal Majalla" w:cs="Sakkal Majalla"/>
          <w:color w:val="000000" w:themeColor="text1"/>
          <w:sz w:val="28"/>
          <w:szCs w:val="28"/>
        </w:rPr>
        <w:t>.</w:t>
      </w:r>
    </w:p>
    <w:p w14:paraId="524A19F2" w14:textId="1D7C0B31"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العوامل التنظيمية</w:t>
      </w:r>
    </w:p>
    <w:p w14:paraId="3F1CDA56" w14:textId="106BD4BA"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تشمل العوامل التنظيمية مجموعة الممارسات والإجراءات التي تتبنّاها المؤسسة في إدارتها للموارد البشرية، مثل العدالة التنظيمية، ونظم الحوافز، وأساليب الاتصال، وهيكل السلطة، وبيئة العمل الداخلية ، فالعدالة في توزيع المهام والمكافآت وفرص الترقي تُعدّ أحد أهم محددات الولاء، لأنها تولّد شعورًا بالإنصاف والاعتراف بالجهد ، ويشير البشابشة والعواودة</w:t>
      </w:r>
      <w:r w:rsidRPr="004E54ED">
        <w:rPr>
          <w:rFonts w:ascii="Sakkal Majalla" w:eastAsia="Calibri" w:hAnsi="Sakkal Majalla" w:cs="Sakkal Majalla"/>
          <w:color w:val="000000" w:themeColor="text1"/>
          <w:sz w:val="28"/>
          <w:szCs w:val="28"/>
        </w:rPr>
        <w:t xml:space="preserve"> (2024) </w:t>
      </w:r>
      <w:r w:rsidRPr="004E54ED">
        <w:rPr>
          <w:rFonts w:ascii="Sakkal Majalla" w:eastAsia="Calibri" w:hAnsi="Sakkal Majalla" w:cs="Sakkal Majalla"/>
          <w:color w:val="000000" w:themeColor="text1"/>
          <w:sz w:val="28"/>
          <w:szCs w:val="28"/>
          <w:rtl/>
        </w:rPr>
        <w:t>إلى أن الحوكمة الرشيدة وسيادة مبدأ الشفافية الإدارية تعززان الثقة بالمؤسسة وتدفع العاملين إلى التمسك بها</w:t>
      </w:r>
      <w:r w:rsidRPr="004E54ED">
        <w:rPr>
          <w:rFonts w:ascii="Sakkal Majalla" w:eastAsia="Calibri" w:hAnsi="Sakkal Majalla" w:cs="Sakkal Majalla"/>
          <w:color w:val="000000" w:themeColor="text1"/>
          <w:sz w:val="28"/>
          <w:szCs w:val="28"/>
        </w:rPr>
        <w:t>.</w:t>
      </w:r>
    </w:p>
    <w:p w14:paraId="3C36CA58" w14:textId="77777777" w:rsidR="00CB398E"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كما تؤثر الهياكل التنظيمية في الولاء؛ فكلما كان النظام الإداري مرنًا وغير بيروقراطي، زادت فرص التواصل والمشاركة، مما يعزز الشعور بالانتماء</w:t>
      </w:r>
      <w:r w:rsidR="00CB398E" w:rsidRPr="004E54ED">
        <w:rPr>
          <w:rFonts w:ascii="Sakkal Majalla" w:eastAsia="Calibri" w:hAnsi="Sakkal Majalla" w:cs="Sakkal Majalla"/>
          <w:color w:val="000000" w:themeColor="text1"/>
          <w:sz w:val="28"/>
          <w:szCs w:val="28"/>
        </w:rPr>
        <w:t>.</w:t>
      </w:r>
    </w:p>
    <w:p w14:paraId="50F0E830" w14:textId="1CFD722E"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أما المؤسسات التي تعتمد الأسلوب المركزي المغلق، فإنها تحدّ من التفاعل الإيجابي وتضعف الروابط النفسية بين الأفراد والمنظمة</w:t>
      </w:r>
      <w:r w:rsidRPr="004E54ED">
        <w:rPr>
          <w:rFonts w:ascii="Sakkal Majalla" w:eastAsia="Calibri" w:hAnsi="Sakkal Majalla" w:cs="Sakkal Majalla"/>
          <w:color w:val="000000" w:themeColor="text1"/>
          <w:sz w:val="28"/>
          <w:szCs w:val="28"/>
        </w:rPr>
        <w:t>.</w:t>
      </w:r>
    </w:p>
    <w:p w14:paraId="6BDFB76B" w14:textId="49382E1B"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rtl/>
        </w:rPr>
      </w:pPr>
      <w:r w:rsidRPr="004E54ED">
        <w:rPr>
          <w:rFonts w:ascii="Sakkal Majalla" w:eastAsia="Calibri" w:hAnsi="Sakkal Majalla" w:cs="Sakkal Majalla"/>
          <w:color w:val="000000" w:themeColor="text1"/>
          <w:sz w:val="28"/>
          <w:szCs w:val="28"/>
          <w:rtl/>
        </w:rPr>
        <w:t>إلى جانب ذلك، تمثل بيئة العمل المادية والمعنوية عاملًا مؤثرًا، فالمؤسسة التي توفّر مناخًا صحيًا ومريحًا، وتنتهج أساليب اتصال فعّالة، تحقق ارتباطًا مستدامًا بين العاملين وأهدافها التنظيمية</w:t>
      </w:r>
      <w:r w:rsidRPr="004E54ED">
        <w:rPr>
          <w:rFonts w:ascii="Sakkal Majalla" w:eastAsia="Calibri" w:hAnsi="Sakkal Majalla" w:cs="Sakkal Majalla"/>
          <w:color w:val="000000" w:themeColor="text1"/>
          <w:sz w:val="28"/>
          <w:szCs w:val="28"/>
        </w:rPr>
        <w:t>.</w:t>
      </w:r>
    </w:p>
    <w:p w14:paraId="008C7C5C" w14:textId="0B4DAFE2"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العوامل الوظيفية</w:t>
      </w:r>
    </w:p>
    <w:p w14:paraId="0C82AC0F" w14:textId="6B9F7A2F"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تتمثل في طبيعة العمل ذاته، ومقدار ما يقدّمه من تحديات مهنية، وفرص للتطوير، ودرجات من الرضا والتحفيز ، فالعامل الذي يشعر أن وظيفته تمكّنه من التعبير عن قدراته وتفتح أمامه آفاق النمو المهني يكون أكثر ولاءً لمؤسسته، ويشير الزبون والصمادي</w:t>
      </w:r>
      <w:r w:rsidRPr="004E54ED">
        <w:rPr>
          <w:rFonts w:ascii="Sakkal Majalla" w:eastAsia="Calibri" w:hAnsi="Sakkal Majalla" w:cs="Sakkal Majalla"/>
          <w:color w:val="000000" w:themeColor="text1"/>
          <w:sz w:val="28"/>
          <w:szCs w:val="28"/>
        </w:rPr>
        <w:t xml:space="preserve"> (2021) </w:t>
      </w:r>
      <w:r w:rsidRPr="004E54ED">
        <w:rPr>
          <w:rFonts w:ascii="Sakkal Majalla" w:eastAsia="Calibri" w:hAnsi="Sakkal Majalla" w:cs="Sakkal Majalla"/>
          <w:color w:val="000000" w:themeColor="text1"/>
          <w:sz w:val="28"/>
          <w:szCs w:val="28"/>
          <w:rtl/>
        </w:rPr>
        <w:t>إلى أن إتاحة فرص التدريب والتطور المستمر تُعزز إحساس الفرد بالأمان الوظيفي، وتجعله أكثر التزامًا بالمؤسسة التي تستثمر في قدراته</w:t>
      </w:r>
      <w:r w:rsidRPr="004E54ED">
        <w:rPr>
          <w:rFonts w:ascii="Sakkal Majalla" w:eastAsia="Calibri" w:hAnsi="Sakkal Majalla" w:cs="Sakkal Majalla"/>
          <w:color w:val="000000" w:themeColor="text1"/>
          <w:sz w:val="28"/>
          <w:szCs w:val="28"/>
        </w:rPr>
        <w:t>.</w:t>
      </w:r>
      <w:r w:rsidRPr="004E54ED">
        <w:rPr>
          <w:rFonts w:ascii="Sakkal Majalla" w:eastAsia="Calibri" w:hAnsi="Sakkal Majalla" w:cs="Sakkal Majalla"/>
          <w:color w:val="000000" w:themeColor="text1"/>
          <w:sz w:val="28"/>
          <w:szCs w:val="28"/>
        </w:rPr>
        <w:br/>
      </w:r>
      <w:r w:rsidRPr="004E54ED">
        <w:rPr>
          <w:rFonts w:ascii="Sakkal Majalla" w:eastAsia="Calibri" w:hAnsi="Sakkal Majalla" w:cs="Sakkal Majalla"/>
          <w:color w:val="000000" w:themeColor="text1"/>
          <w:sz w:val="28"/>
          <w:szCs w:val="28"/>
          <w:rtl/>
        </w:rPr>
        <w:lastRenderedPageBreak/>
        <w:t>كما يُسهم التقدير المعنوي والاعتراف بالإنجاز في رفع مستوى الرضا الوظيفي، الذي يُعدّ بدوره من أقوى دوافع الولاء التنظيمي</w:t>
      </w:r>
      <w:r w:rsidRPr="004E54ED">
        <w:rPr>
          <w:rFonts w:ascii="Sakkal Majalla" w:eastAsia="Calibri" w:hAnsi="Sakkal Majalla" w:cs="Sakkal Majalla"/>
          <w:color w:val="000000" w:themeColor="text1"/>
          <w:sz w:val="28"/>
          <w:szCs w:val="28"/>
        </w:rPr>
        <w:t>.</w:t>
      </w:r>
    </w:p>
    <w:p w14:paraId="47125C5A" w14:textId="76367F3F"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إن غياب التحفيز أو شعور العامل بالجمود المهني يؤدي إلى ضعف الارتباط بالمؤسسة، بينما يخلق العمل الغني بالمهام المتنوعة والتحديات شعورًا بالقيمة والجدوى، وهو ما يغذي الولاء الحقيقي</w:t>
      </w:r>
      <w:r w:rsidRPr="004E54ED">
        <w:rPr>
          <w:rFonts w:ascii="Sakkal Majalla" w:eastAsia="Calibri" w:hAnsi="Sakkal Majalla" w:cs="Sakkal Majalla"/>
          <w:color w:val="000000" w:themeColor="text1"/>
          <w:sz w:val="28"/>
          <w:szCs w:val="28"/>
        </w:rPr>
        <w:t>.</w:t>
      </w:r>
    </w:p>
    <w:p w14:paraId="266DC173" w14:textId="23BC8BB3" w:rsidR="00212752" w:rsidRPr="004E54ED" w:rsidRDefault="00212752" w:rsidP="003C061A">
      <w:pPr>
        <w:pStyle w:val="ListParagraph"/>
        <w:numPr>
          <w:ilvl w:val="0"/>
          <w:numId w:val="12"/>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4E54ED">
        <w:rPr>
          <w:rFonts w:ascii="Sakkal Majalla" w:eastAsia="Calibri" w:hAnsi="Sakkal Majalla" w:cs="Sakkal Majalla"/>
          <w:b/>
          <w:bCs/>
          <w:color w:val="000000" w:themeColor="text1"/>
          <w:sz w:val="28"/>
          <w:szCs w:val="28"/>
          <w:rtl/>
        </w:rPr>
        <w:t>العوامل الشخصية</w:t>
      </w:r>
    </w:p>
    <w:p w14:paraId="5BA3255A" w14:textId="77640523"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تتعلق هذه العوامل بخصائص الفرد نفسه، كالقيم الشخصية، ومستوى الالتزام الأخلاقي، وطبيعة الاتجاهات نحو العمل، والسمات النفسية مثل الطموح والثقة بالنفس والضمير المهني</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فالأفراد يختلفون في استجابتهم للبيئة التنظيمية، تبعًا لتوجهاتهم وقناعاتهم الذاتية</w:t>
      </w:r>
      <w:r w:rsidRPr="004E54ED">
        <w:rPr>
          <w:rFonts w:ascii="Sakkal Majalla" w:eastAsia="Calibri" w:hAnsi="Sakkal Majalla" w:cs="Sakkal Majalla"/>
          <w:color w:val="000000" w:themeColor="text1"/>
          <w:sz w:val="28"/>
          <w:szCs w:val="28"/>
        </w:rPr>
        <w:t>.</w:t>
      </w:r>
    </w:p>
    <w:p w14:paraId="1CDCDFF7" w14:textId="35C251AA"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يشير القطاونة والعظامات</w:t>
      </w:r>
      <w:r w:rsidRPr="004E54ED">
        <w:rPr>
          <w:rFonts w:ascii="Sakkal Majalla" w:eastAsia="Calibri" w:hAnsi="Sakkal Majalla" w:cs="Sakkal Majalla"/>
          <w:color w:val="000000" w:themeColor="text1"/>
          <w:sz w:val="28"/>
          <w:szCs w:val="28"/>
        </w:rPr>
        <w:t xml:space="preserve"> (2023) </w:t>
      </w:r>
      <w:r w:rsidRPr="004E54ED">
        <w:rPr>
          <w:rFonts w:ascii="Sakkal Majalla" w:eastAsia="Calibri" w:hAnsi="Sakkal Majalla" w:cs="Sakkal Majalla"/>
          <w:color w:val="000000" w:themeColor="text1"/>
          <w:sz w:val="28"/>
          <w:szCs w:val="28"/>
          <w:rtl/>
        </w:rPr>
        <w:t>إلى أن العامل الذي يتمتّع بهوية تنظيمية قوية يرى المؤسسة امتدادًا لذاته، فيُظهر درجة أعلى من الولاء بغضّ النظر عن الظروف المادية</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بينما قد ينظر آخرون إلى العمل بوصفه مجرد وسيلة لتحقيق غايات شخصية، فيكون ولاؤهم عرضيًا أو مشروطًا</w:t>
      </w:r>
      <w:r w:rsidRPr="004E54ED">
        <w:rPr>
          <w:rFonts w:ascii="Sakkal Majalla" w:eastAsia="Calibri" w:hAnsi="Sakkal Majalla" w:cs="Sakkal Majalla"/>
          <w:color w:val="000000" w:themeColor="text1"/>
          <w:sz w:val="28"/>
          <w:szCs w:val="28"/>
        </w:rPr>
        <w:t>.</w:t>
      </w:r>
    </w:p>
    <w:p w14:paraId="6088BA48" w14:textId="15DA5D25" w:rsidR="00212752" w:rsidRPr="004E54ED" w:rsidRDefault="00212752" w:rsidP="00CB398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4E54ED">
        <w:rPr>
          <w:rFonts w:ascii="Sakkal Majalla" w:eastAsia="Calibri" w:hAnsi="Sakkal Majalla" w:cs="Sakkal Majalla"/>
          <w:color w:val="000000" w:themeColor="text1"/>
          <w:sz w:val="28"/>
          <w:szCs w:val="28"/>
          <w:rtl/>
        </w:rPr>
        <w:t>وتؤكد الدراسات أن السمات الشخصية الإيجابية، مثل الالتزام الأخلاقي، والانضباط الذاتي، والاتزان الانفعالي، ترتبط إيجابيًا بالولاء التنظيمي لأنها تعزّز المسؤولية والانتماء</w:t>
      </w:r>
      <w:r w:rsidR="00CB398E" w:rsidRPr="004E54ED">
        <w:rPr>
          <w:rFonts w:ascii="Sakkal Majalla" w:eastAsia="Calibri" w:hAnsi="Sakkal Majalla" w:cs="Sakkal Majalla"/>
          <w:color w:val="000000" w:themeColor="text1"/>
          <w:sz w:val="28"/>
          <w:szCs w:val="28"/>
        </w:rPr>
        <w:t xml:space="preserve">. </w:t>
      </w:r>
      <w:r w:rsidRPr="004E54ED">
        <w:rPr>
          <w:rFonts w:ascii="Sakkal Majalla" w:eastAsia="Calibri" w:hAnsi="Sakkal Majalla" w:cs="Sakkal Majalla"/>
          <w:color w:val="000000" w:themeColor="text1"/>
          <w:sz w:val="28"/>
          <w:szCs w:val="28"/>
          <w:rtl/>
        </w:rPr>
        <w:t>ومن ثمّ، فإن الولاء لا يتكوّن فقط بفعل السياسات، بل أيضًا نتيجة تفاعل قيم الفرد مع ثقافة المؤسسة</w:t>
      </w:r>
      <w:r w:rsidRPr="004E54ED">
        <w:rPr>
          <w:rFonts w:ascii="Sakkal Majalla" w:eastAsia="Calibri" w:hAnsi="Sakkal Majalla" w:cs="Sakkal Majalla"/>
          <w:color w:val="000000" w:themeColor="text1"/>
          <w:sz w:val="28"/>
          <w:szCs w:val="28"/>
        </w:rPr>
        <w:t>.</w:t>
      </w:r>
    </w:p>
    <w:p w14:paraId="67C1B84F" w14:textId="77777777" w:rsidR="00CB398E" w:rsidRPr="004E54ED" w:rsidRDefault="00CB398E">
      <w:pPr>
        <w:rPr>
          <w:rFonts w:ascii="Sakkal Majalla" w:eastAsia="Calibri" w:hAnsi="Sakkal Majalla" w:cs="Sakkal Majalla"/>
          <w:color w:val="000000" w:themeColor="text1"/>
          <w:sz w:val="28"/>
          <w:szCs w:val="28"/>
          <w:rtl/>
          <w:lang w:bidi="ar-EG"/>
        </w:rPr>
      </w:pPr>
      <w:r w:rsidRPr="004E54ED">
        <w:rPr>
          <w:rFonts w:ascii="Sakkal Majalla" w:eastAsia="Calibri" w:hAnsi="Sakkal Majalla" w:cs="Sakkal Majalla"/>
          <w:color w:val="000000" w:themeColor="text1"/>
          <w:sz w:val="28"/>
          <w:szCs w:val="28"/>
          <w:rtl/>
          <w:lang w:bidi="ar-EG"/>
        </w:rPr>
        <w:br w:type="page"/>
      </w:r>
    </w:p>
    <w:p w14:paraId="379B99D9" w14:textId="1C8D9E42" w:rsidR="004E54ED" w:rsidRPr="004E54ED" w:rsidRDefault="004E54ED" w:rsidP="00594640">
      <w:pPr>
        <w:bidi/>
        <w:spacing w:before="100" w:beforeAutospacing="1" w:after="100" w:afterAutospacing="1" w:line="360" w:lineRule="auto"/>
        <w:ind w:left="720"/>
        <w:jc w:val="center"/>
        <w:rPr>
          <w:rFonts w:cs="Sakkal Majalla"/>
          <w:b/>
          <w:bCs/>
          <w:color w:val="000000" w:themeColor="text1"/>
          <w:sz w:val="28"/>
          <w:szCs w:val="32"/>
        </w:rPr>
        <w:sectPr w:rsidR="004E54ED" w:rsidRPr="004E54ED" w:rsidSect="006E2A1D">
          <w:footerReference w:type="default" r:id="rId9"/>
          <w:pgSz w:w="11907" w:h="16840" w:code="9"/>
          <w:pgMar w:top="1440" w:right="1985" w:bottom="1440" w:left="1418" w:header="720" w:footer="720" w:gutter="567"/>
          <w:pgNumType w:start="1"/>
          <w:cols w:space="708"/>
          <w:bidi/>
          <w:rtlGutter/>
          <w:docGrid w:linePitch="360"/>
        </w:sectPr>
      </w:pPr>
      <w:bookmarkStart w:id="53" w:name="_GoBack"/>
      <w:bookmarkEnd w:id="53"/>
    </w:p>
    <w:p w14:paraId="6BD436A8" w14:textId="77777777" w:rsidR="00B3062E" w:rsidRPr="004E54ED" w:rsidRDefault="00B3062E" w:rsidP="006E2A1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E54ED">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94AE27B" wp14:editId="5A71913A">
            <wp:simplePos x="0" y="0"/>
            <wp:positionH relativeFrom="margin">
              <wp:align>right</wp:align>
            </wp:positionH>
            <wp:positionV relativeFrom="paragraph">
              <wp:posOffset>0</wp:posOffset>
            </wp:positionV>
            <wp:extent cx="1720215" cy="1593215"/>
            <wp:effectExtent l="0" t="0" r="0" b="6985"/>
            <wp:wrapTight wrapText="bothSides">
              <wp:wrapPolygon edited="0">
                <wp:start x="0" y="0"/>
                <wp:lineTo x="0" y="21436"/>
                <wp:lineTo x="21289" y="21436"/>
                <wp:lineTo x="2128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0215" cy="1593215"/>
                    </a:xfrm>
                    <a:prstGeom prst="rect">
                      <a:avLst/>
                    </a:prstGeom>
                    <a:noFill/>
                  </pic:spPr>
                </pic:pic>
              </a:graphicData>
            </a:graphic>
            <wp14:sizeRelH relativeFrom="margin">
              <wp14:pctWidth>0</wp14:pctWidth>
            </wp14:sizeRelH>
            <wp14:sizeRelV relativeFrom="margin">
              <wp14:pctHeight>0</wp14:pctHeight>
            </wp14:sizeRelV>
          </wp:anchor>
        </w:drawing>
      </w:r>
      <w:r w:rsidRPr="004E54ED">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4E54ED" w:rsidRDefault="00B3062E" w:rsidP="006E2A1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E54ED">
        <w:rPr>
          <w:rFonts w:ascii="Sakkal Majalla" w:eastAsia="Calibri" w:hAnsi="Sakkal Majalla" w:cs="Sakkal Majalla"/>
          <w:b/>
          <w:bCs/>
          <w:color w:val="000000" w:themeColor="text1"/>
          <w:kern w:val="0"/>
          <w:sz w:val="32"/>
          <w:szCs w:val="32"/>
          <w:lang w:bidi="ar-EG"/>
          <w14:ligatures w14:val="none"/>
        </w:rPr>
        <w:t>College of Management</w:t>
      </w:r>
    </w:p>
    <w:p w14:paraId="401EE590" w14:textId="6D294E79" w:rsidR="00B3062E" w:rsidRPr="004E54ED" w:rsidRDefault="00B3062E" w:rsidP="006E2A1D">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E54ED">
        <w:rPr>
          <w:rFonts w:ascii="Sakkal Majalla" w:eastAsia="Calibri" w:hAnsi="Sakkal Majalla" w:cs="Sakkal Majalla"/>
          <w:b/>
          <w:bCs/>
          <w:color w:val="000000" w:themeColor="text1"/>
          <w:kern w:val="0"/>
          <w:sz w:val="32"/>
          <w:szCs w:val="32"/>
          <w:lang w:bidi="ar-EG"/>
          <w14:ligatures w14:val="none"/>
        </w:rPr>
        <w:t xml:space="preserve">Department of </w:t>
      </w:r>
      <w:r w:rsidR="000418BB" w:rsidRPr="004E54ED">
        <w:rPr>
          <w:rFonts w:ascii="Sakkal Majalla" w:eastAsia="Calibri" w:hAnsi="Sakkal Majalla" w:cs="Sakkal Majalla"/>
          <w:b/>
          <w:bCs/>
          <w:color w:val="000000" w:themeColor="text1"/>
          <w:kern w:val="0"/>
          <w:sz w:val="32"/>
          <w:szCs w:val="32"/>
          <w14:ligatures w14:val="none"/>
        </w:rPr>
        <w:t>Human Resources</w:t>
      </w:r>
    </w:p>
    <w:p w14:paraId="242FA6BC" w14:textId="2F572343" w:rsidR="003B2FC5" w:rsidRPr="004E54ED" w:rsidRDefault="004E0F8B" w:rsidP="004E54ED">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E54ED">
        <w:rPr>
          <w:rFonts w:ascii="Sakkal Majalla" w:eastAsia="Calibri" w:hAnsi="Sakkal Majalla" w:cs="Sakkal Majalla"/>
          <w:b/>
          <w:bCs/>
          <w:color w:val="000000" w:themeColor="text1"/>
          <w:kern w:val="0"/>
          <w:sz w:val="40"/>
          <w:szCs w:val="40"/>
          <w:lang w:bidi="ar-EG"/>
          <w14:ligatures w14:val="none"/>
        </w:rPr>
        <w:t>The Impact of Flexible Work Policies on Enhancing Organizational Loyalty: A Field Study Following the Implementation of a Remote Work System</w:t>
      </w:r>
    </w:p>
    <w:p w14:paraId="34D65D72" w14:textId="77777777" w:rsidR="00B3062E" w:rsidRPr="004E54ED" w:rsidRDefault="00B3062E" w:rsidP="004E54E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E54ED">
        <w:rPr>
          <w:rFonts w:ascii="Sakkal Majalla" w:eastAsia="Calibri" w:hAnsi="Sakkal Majalla" w:cs="Sakkal Majalla"/>
          <w:b/>
          <w:bCs/>
          <w:color w:val="000000" w:themeColor="text1"/>
          <w:kern w:val="0"/>
          <w:sz w:val="36"/>
          <w:szCs w:val="36"/>
          <w:lang w:bidi="ar-EG"/>
          <w14:ligatures w14:val="none"/>
        </w:rPr>
        <w:t>Preparation</w:t>
      </w:r>
      <w:r w:rsidRPr="004E54ED">
        <w:rPr>
          <w:rFonts w:ascii="Sakkal Majalla" w:eastAsia="Calibri" w:hAnsi="Sakkal Majalla" w:cs="Sakkal Majalla"/>
          <w:b/>
          <w:bCs/>
          <w:color w:val="000000" w:themeColor="text1"/>
          <w:kern w:val="0"/>
          <w:sz w:val="36"/>
          <w:szCs w:val="36"/>
          <w:rtl/>
          <w:lang w:bidi="ar-EG"/>
          <w14:ligatures w14:val="none"/>
        </w:rPr>
        <w:t>:</w:t>
      </w:r>
    </w:p>
    <w:p w14:paraId="0B0363BD" w14:textId="32BBC905" w:rsidR="00B3062E" w:rsidRPr="004E54ED" w:rsidRDefault="004E54ED" w:rsidP="004E54E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E54ED">
        <w:rPr>
          <w:rFonts w:ascii="Sakkal Majalla" w:eastAsia="Calibri" w:hAnsi="Sakkal Majalla" w:cs="Sakkal Majalla"/>
          <w:b/>
          <w:bCs/>
          <w:color w:val="000000" w:themeColor="text1"/>
          <w:kern w:val="0"/>
          <w:sz w:val="36"/>
          <w:szCs w:val="36"/>
          <w:lang w:bidi="ar-EG"/>
          <w14:ligatures w14:val="none"/>
        </w:rPr>
        <w:t>Issam</w:t>
      </w:r>
      <w:r w:rsidR="00BD1FA5" w:rsidRPr="004E54ED">
        <w:rPr>
          <w:rFonts w:ascii="Sakkal Majalla" w:eastAsia="Calibri" w:hAnsi="Sakkal Majalla" w:cs="Sakkal Majalla"/>
          <w:b/>
          <w:bCs/>
          <w:color w:val="000000" w:themeColor="text1"/>
          <w:kern w:val="0"/>
          <w:sz w:val="36"/>
          <w:szCs w:val="36"/>
          <w:lang w:bidi="ar-EG"/>
          <w14:ligatures w14:val="none"/>
        </w:rPr>
        <w:t xml:space="preserve"> fawaz snobar</w:t>
      </w:r>
    </w:p>
    <w:p w14:paraId="064AAF68" w14:textId="691B8CAC" w:rsidR="00BD1FA5" w:rsidRPr="004E54ED" w:rsidRDefault="00BD1FA5" w:rsidP="004E54E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E54ED">
        <w:rPr>
          <w:rFonts w:ascii="Sakkal Majalla" w:eastAsia="Calibri" w:hAnsi="Sakkal Majalla" w:cs="Sakkal Majalla"/>
          <w:b/>
          <w:bCs/>
          <w:color w:val="000000" w:themeColor="text1"/>
          <w:kern w:val="0"/>
          <w:sz w:val="36"/>
          <w:szCs w:val="36"/>
          <w:lang w:bidi="ar-EG"/>
          <w14:ligatures w14:val="none"/>
        </w:rPr>
        <w:t>251002073</w:t>
      </w:r>
    </w:p>
    <w:p w14:paraId="0EDAF171" w14:textId="3320A445" w:rsidR="00B3062E" w:rsidRPr="004E54ED" w:rsidRDefault="00B3062E" w:rsidP="004E54E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E54ED">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4E54ED" w:rsidRDefault="00B3062E" w:rsidP="004E54E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E54ED">
        <w:rPr>
          <w:rFonts w:ascii="Sakkal Majalla" w:eastAsia="Calibri" w:hAnsi="Sakkal Majalla" w:cs="Sakkal Majalla"/>
          <w:b/>
          <w:bCs/>
          <w:color w:val="000000" w:themeColor="text1"/>
          <w:kern w:val="0"/>
          <w:sz w:val="36"/>
          <w:szCs w:val="36"/>
          <w:lang w:bidi="ar-EG"/>
          <w14:ligatures w14:val="none"/>
        </w:rPr>
        <w:t>Dr. Al-Faisal Abdelhamid Mohamed Hassan</w:t>
      </w:r>
    </w:p>
    <w:p w14:paraId="60F083BD" w14:textId="7CFC4A15" w:rsidR="004E54ED" w:rsidRPr="004E54ED" w:rsidRDefault="004E54ED" w:rsidP="004E54E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E54ED">
        <w:rPr>
          <w:rFonts w:ascii="Sakkal Majalla" w:eastAsia="Calibri" w:hAnsi="Sakkal Majalla" w:cs="Sakkal Majalla"/>
          <w:b/>
          <w:bCs/>
          <w:color w:val="000000" w:themeColor="text1"/>
          <w:kern w:val="0"/>
          <w:sz w:val="36"/>
          <w:szCs w:val="36"/>
          <w:lang w:bidi="ar-EG"/>
          <w14:ligatures w14:val="none"/>
        </w:rPr>
        <w:t xml:space="preserve">Dr. Fayez Grad </w:t>
      </w:r>
    </w:p>
    <w:p w14:paraId="06D3878E" w14:textId="1B37839B" w:rsidR="00B3062E" w:rsidRPr="004E54ED" w:rsidRDefault="004E54ED" w:rsidP="004E54ED">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4E54ED">
        <w:rPr>
          <w:rFonts w:ascii="Sakkal Majalla" w:eastAsia="Calibri" w:hAnsi="Sakkal Majalla" w:cs="Sakkal Majalla"/>
          <w:b/>
          <w:bCs/>
          <w:color w:val="000000" w:themeColor="text1"/>
          <w:kern w:val="0"/>
          <w:sz w:val="36"/>
          <w:szCs w:val="36"/>
          <w:lang w:bidi="ar-EG"/>
          <w14:ligatures w14:val="none"/>
        </w:rPr>
        <w:t xml:space="preserve">1447 – 2025 </w:t>
      </w:r>
    </w:p>
    <w:sectPr w:rsidR="00B3062E" w:rsidRPr="004E54ED" w:rsidSect="006E2A1D">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98FFA" w14:textId="77777777" w:rsidR="003C061A" w:rsidRDefault="003C061A" w:rsidP="006E2A1D">
      <w:pPr>
        <w:spacing w:after="0" w:line="240" w:lineRule="auto"/>
      </w:pPr>
      <w:r>
        <w:separator/>
      </w:r>
    </w:p>
  </w:endnote>
  <w:endnote w:type="continuationSeparator" w:id="0">
    <w:p w14:paraId="4E8F1EBA" w14:textId="77777777" w:rsidR="003C061A" w:rsidRDefault="003C061A" w:rsidP="006E2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1228596"/>
      <w:docPartObj>
        <w:docPartGallery w:val="Page Numbers (Bottom of Page)"/>
        <w:docPartUnique/>
      </w:docPartObj>
    </w:sdtPr>
    <w:sdtContent>
      <w:p w14:paraId="63EEB20E" w14:textId="77777777" w:rsidR="00BC61D4" w:rsidRDefault="00BC61D4">
        <w:pPr>
          <w:pStyle w:val="Footer"/>
        </w:pPr>
        <w:r>
          <w:rPr>
            <w:noProof/>
          </w:rPr>
          <mc:AlternateContent>
            <mc:Choice Requires="wps">
              <w:drawing>
                <wp:anchor distT="0" distB="0" distL="114300" distR="114300" simplePos="0" relativeHeight="251666432" behindDoc="0" locked="0" layoutInCell="1" allowOverlap="1" wp14:anchorId="5731B0DB" wp14:editId="285A9F5F">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46864C4" w14:textId="77777777" w:rsidR="00BC61D4" w:rsidRPr="006E2A1D" w:rsidRDefault="00BC61D4">
                              <w:pPr>
                                <w:jc w:val="center"/>
                                <w:rPr>
                                  <w:rFonts w:ascii="Sakkal Majalla" w:hAnsi="Sakkal Majalla" w:cs="Sakkal Majalla"/>
                                  <w:b/>
                                  <w:bCs/>
                                </w:rPr>
                              </w:pPr>
                              <w:r w:rsidRPr="006E2A1D">
                                <w:rPr>
                                  <w:rFonts w:ascii="Sakkal Majalla" w:hAnsi="Sakkal Majalla" w:cs="Sakkal Majalla"/>
                                  <w:b/>
                                  <w:bCs/>
                                </w:rPr>
                                <w:fldChar w:fldCharType="begin"/>
                              </w:r>
                              <w:r w:rsidRPr="006E2A1D">
                                <w:rPr>
                                  <w:rFonts w:ascii="Sakkal Majalla" w:hAnsi="Sakkal Majalla" w:cs="Sakkal Majalla"/>
                                  <w:b/>
                                  <w:bCs/>
                                </w:rPr>
                                <w:instrText xml:space="preserve"> PAGE    \* MERGEFORMAT </w:instrText>
                              </w:r>
                              <w:r w:rsidRPr="006E2A1D">
                                <w:rPr>
                                  <w:rFonts w:ascii="Sakkal Majalla" w:hAnsi="Sakkal Majalla" w:cs="Sakkal Majalla"/>
                                  <w:b/>
                                  <w:bCs/>
                                </w:rPr>
                                <w:fldChar w:fldCharType="separate"/>
                              </w:r>
                              <w:r w:rsidR="00594640">
                                <w:rPr>
                                  <w:rFonts w:ascii="Sakkal Majalla" w:hAnsi="Sakkal Majalla" w:cs="Sakkal Majalla"/>
                                  <w:b/>
                                  <w:bCs/>
                                  <w:noProof/>
                                </w:rPr>
                                <w:t>42</w:t>
                              </w:r>
                              <w:r w:rsidRPr="006E2A1D">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731B0D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746864C4" w14:textId="77777777" w:rsidR="00BC61D4" w:rsidRPr="006E2A1D" w:rsidRDefault="00BC61D4">
                        <w:pPr>
                          <w:jc w:val="center"/>
                          <w:rPr>
                            <w:rFonts w:ascii="Sakkal Majalla" w:hAnsi="Sakkal Majalla" w:cs="Sakkal Majalla"/>
                            <w:b/>
                            <w:bCs/>
                          </w:rPr>
                        </w:pPr>
                        <w:r w:rsidRPr="006E2A1D">
                          <w:rPr>
                            <w:rFonts w:ascii="Sakkal Majalla" w:hAnsi="Sakkal Majalla" w:cs="Sakkal Majalla"/>
                            <w:b/>
                            <w:bCs/>
                          </w:rPr>
                          <w:fldChar w:fldCharType="begin"/>
                        </w:r>
                        <w:r w:rsidRPr="006E2A1D">
                          <w:rPr>
                            <w:rFonts w:ascii="Sakkal Majalla" w:hAnsi="Sakkal Majalla" w:cs="Sakkal Majalla"/>
                            <w:b/>
                            <w:bCs/>
                          </w:rPr>
                          <w:instrText xml:space="preserve"> PAGE    \* MERGEFORMAT </w:instrText>
                        </w:r>
                        <w:r w:rsidRPr="006E2A1D">
                          <w:rPr>
                            <w:rFonts w:ascii="Sakkal Majalla" w:hAnsi="Sakkal Majalla" w:cs="Sakkal Majalla"/>
                            <w:b/>
                            <w:bCs/>
                          </w:rPr>
                          <w:fldChar w:fldCharType="separate"/>
                        </w:r>
                        <w:r w:rsidR="00594640">
                          <w:rPr>
                            <w:rFonts w:ascii="Sakkal Majalla" w:hAnsi="Sakkal Majalla" w:cs="Sakkal Majalla"/>
                            <w:b/>
                            <w:bCs/>
                            <w:noProof/>
                          </w:rPr>
                          <w:t>42</w:t>
                        </w:r>
                        <w:r w:rsidRPr="006E2A1D">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7A0C2E0" wp14:editId="2D60CA2B">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890F83E"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5D057" w14:textId="2704C1DA" w:rsidR="004E54ED" w:rsidRDefault="004E54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05E77" w14:textId="77777777" w:rsidR="003C061A" w:rsidRDefault="003C061A" w:rsidP="006E2A1D">
      <w:pPr>
        <w:spacing w:after="0" w:line="240" w:lineRule="auto"/>
      </w:pPr>
      <w:r>
        <w:separator/>
      </w:r>
    </w:p>
  </w:footnote>
  <w:footnote w:type="continuationSeparator" w:id="0">
    <w:p w14:paraId="03CCFE1A" w14:textId="77777777" w:rsidR="003C061A" w:rsidRDefault="003C061A" w:rsidP="006E2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nsid w:val="4EC93E4C"/>
    <w:multiLevelType w:val="hybridMultilevel"/>
    <w:tmpl w:val="F4202D8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8A6161"/>
    <w:multiLevelType w:val="multilevel"/>
    <w:tmpl w:val="164C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51095E"/>
    <w:multiLevelType w:val="multilevel"/>
    <w:tmpl w:val="2CB8E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9B75E99"/>
    <w:multiLevelType w:val="hybridMultilevel"/>
    <w:tmpl w:val="5AE69770"/>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DC24D4"/>
    <w:multiLevelType w:val="hybridMultilevel"/>
    <w:tmpl w:val="CF0480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11"/>
  </w:num>
  <w:num w:numId="6">
    <w:abstractNumId w:val="1"/>
  </w:num>
  <w:num w:numId="7">
    <w:abstractNumId w:val="3"/>
  </w:num>
  <w:num w:numId="8">
    <w:abstractNumId w:val="9"/>
  </w:num>
  <w:num w:numId="9">
    <w:abstractNumId w:val="7"/>
  </w:num>
  <w:num w:numId="10">
    <w:abstractNumId w:val="8"/>
  </w:num>
  <w:num w:numId="11">
    <w:abstractNumId w:val="10"/>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1506E"/>
    <w:rsid w:val="00016A02"/>
    <w:rsid w:val="00027DA6"/>
    <w:rsid w:val="00031CE3"/>
    <w:rsid w:val="000418BB"/>
    <w:rsid w:val="00086EC7"/>
    <w:rsid w:val="000E05CD"/>
    <w:rsid w:val="000E15CB"/>
    <w:rsid w:val="0010558F"/>
    <w:rsid w:val="001134B4"/>
    <w:rsid w:val="001735A7"/>
    <w:rsid w:val="001743CE"/>
    <w:rsid w:val="001A2C32"/>
    <w:rsid w:val="001A534C"/>
    <w:rsid w:val="001B4725"/>
    <w:rsid w:val="001C608D"/>
    <w:rsid w:val="001D3E4E"/>
    <w:rsid w:val="001E751A"/>
    <w:rsid w:val="00211DF4"/>
    <w:rsid w:val="0021216C"/>
    <w:rsid w:val="00212752"/>
    <w:rsid w:val="0023500B"/>
    <w:rsid w:val="00243E8A"/>
    <w:rsid w:val="002B1C6E"/>
    <w:rsid w:val="002B3AFE"/>
    <w:rsid w:val="002F1465"/>
    <w:rsid w:val="002F57B8"/>
    <w:rsid w:val="002F60B8"/>
    <w:rsid w:val="002F6CD7"/>
    <w:rsid w:val="00303ABD"/>
    <w:rsid w:val="00330E8E"/>
    <w:rsid w:val="00377082"/>
    <w:rsid w:val="003B2FC5"/>
    <w:rsid w:val="003C061A"/>
    <w:rsid w:val="003D7197"/>
    <w:rsid w:val="003E0C4E"/>
    <w:rsid w:val="00407D50"/>
    <w:rsid w:val="00410DB9"/>
    <w:rsid w:val="00411A34"/>
    <w:rsid w:val="00431C8C"/>
    <w:rsid w:val="00436D48"/>
    <w:rsid w:val="004372F8"/>
    <w:rsid w:val="00465599"/>
    <w:rsid w:val="00471BB0"/>
    <w:rsid w:val="0049363B"/>
    <w:rsid w:val="00493946"/>
    <w:rsid w:val="0049562C"/>
    <w:rsid w:val="004B352F"/>
    <w:rsid w:val="004C27E0"/>
    <w:rsid w:val="004C6D3E"/>
    <w:rsid w:val="004C6F58"/>
    <w:rsid w:val="004D5EF8"/>
    <w:rsid w:val="004D6D9C"/>
    <w:rsid w:val="004E0F8B"/>
    <w:rsid w:val="004E431B"/>
    <w:rsid w:val="004E54ED"/>
    <w:rsid w:val="004E61A7"/>
    <w:rsid w:val="004E6EC5"/>
    <w:rsid w:val="00503EAC"/>
    <w:rsid w:val="00510EFA"/>
    <w:rsid w:val="00513D84"/>
    <w:rsid w:val="00516225"/>
    <w:rsid w:val="005646B4"/>
    <w:rsid w:val="005650B6"/>
    <w:rsid w:val="0057194E"/>
    <w:rsid w:val="00594640"/>
    <w:rsid w:val="005B2435"/>
    <w:rsid w:val="006113E4"/>
    <w:rsid w:val="006276FC"/>
    <w:rsid w:val="00633787"/>
    <w:rsid w:val="0064319C"/>
    <w:rsid w:val="0066195E"/>
    <w:rsid w:val="0067063B"/>
    <w:rsid w:val="00686D9C"/>
    <w:rsid w:val="00691A4B"/>
    <w:rsid w:val="006B031B"/>
    <w:rsid w:val="006B10E4"/>
    <w:rsid w:val="006B124E"/>
    <w:rsid w:val="006B204F"/>
    <w:rsid w:val="006B2437"/>
    <w:rsid w:val="006C61FA"/>
    <w:rsid w:val="006D722E"/>
    <w:rsid w:val="006E2A1D"/>
    <w:rsid w:val="006E5DF8"/>
    <w:rsid w:val="00702F03"/>
    <w:rsid w:val="00707B14"/>
    <w:rsid w:val="00722549"/>
    <w:rsid w:val="00755C2B"/>
    <w:rsid w:val="007821AC"/>
    <w:rsid w:val="007A201F"/>
    <w:rsid w:val="007E7623"/>
    <w:rsid w:val="007F5B63"/>
    <w:rsid w:val="0082350B"/>
    <w:rsid w:val="00823582"/>
    <w:rsid w:val="00840BBC"/>
    <w:rsid w:val="00865EDA"/>
    <w:rsid w:val="008A068F"/>
    <w:rsid w:val="008B7A4D"/>
    <w:rsid w:val="008C1E4D"/>
    <w:rsid w:val="00903CAC"/>
    <w:rsid w:val="00903CF9"/>
    <w:rsid w:val="00953064"/>
    <w:rsid w:val="00975291"/>
    <w:rsid w:val="00981FD0"/>
    <w:rsid w:val="00A14016"/>
    <w:rsid w:val="00A27421"/>
    <w:rsid w:val="00A4051C"/>
    <w:rsid w:val="00A40FCC"/>
    <w:rsid w:val="00A54657"/>
    <w:rsid w:val="00A624B2"/>
    <w:rsid w:val="00A77BCF"/>
    <w:rsid w:val="00A94E52"/>
    <w:rsid w:val="00A97A87"/>
    <w:rsid w:val="00AA3314"/>
    <w:rsid w:val="00AC31BF"/>
    <w:rsid w:val="00AC57EE"/>
    <w:rsid w:val="00AD5B79"/>
    <w:rsid w:val="00AF2AC9"/>
    <w:rsid w:val="00B27F19"/>
    <w:rsid w:val="00B300C4"/>
    <w:rsid w:val="00B3062E"/>
    <w:rsid w:val="00B45B8F"/>
    <w:rsid w:val="00B76880"/>
    <w:rsid w:val="00B84F7F"/>
    <w:rsid w:val="00B913E0"/>
    <w:rsid w:val="00BA4DDC"/>
    <w:rsid w:val="00BB034F"/>
    <w:rsid w:val="00BB088E"/>
    <w:rsid w:val="00BB7F8F"/>
    <w:rsid w:val="00BC5922"/>
    <w:rsid w:val="00BC61D4"/>
    <w:rsid w:val="00BD1FA5"/>
    <w:rsid w:val="00BD3887"/>
    <w:rsid w:val="00BF3F1B"/>
    <w:rsid w:val="00C23470"/>
    <w:rsid w:val="00C245EF"/>
    <w:rsid w:val="00C53DA2"/>
    <w:rsid w:val="00C679BF"/>
    <w:rsid w:val="00C9526B"/>
    <w:rsid w:val="00CB0E00"/>
    <w:rsid w:val="00CB398E"/>
    <w:rsid w:val="00CB7336"/>
    <w:rsid w:val="00CE027E"/>
    <w:rsid w:val="00CF0F6B"/>
    <w:rsid w:val="00D16BE6"/>
    <w:rsid w:val="00D32F52"/>
    <w:rsid w:val="00D40138"/>
    <w:rsid w:val="00D47753"/>
    <w:rsid w:val="00D51F8F"/>
    <w:rsid w:val="00D6040F"/>
    <w:rsid w:val="00D732C5"/>
    <w:rsid w:val="00D85EBD"/>
    <w:rsid w:val="00DD1EF7"/>
    <w:rsid w:val="00E337C0"/>
    <w:rsid w:val="00E9695E"/>
    <w:rsid w:val="00EB2685"/>
    <w:rsid w:val="00EB33D5"/>
    <w:rsid w:val="00EC4F46"/>
    <w:rsid w:val="00ED21BD"/>
    <w:rsid w:val="00ED2895"/>
    <w:rsid w:val="00F0032F"/>
    <w:rsid w:val="00F07788"/>
    <w:rsid w:val="00F32602"/>
    <w:rsid w:val="00F83178"/>
    <w:rsid w:val="00F96361"/>
    <w:rsid w:val="00FC0183"/>
    <w:rsid w:val="00FE28D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paragraph" w:styleId="NormalWeb">
    <w:name w:val="Normal (Web)"/>
    <w:basedOn w:val="Normal"/>
    <w:uiPriority w:val="99"/>
    <w:unhideWhenUsed/>
    <w:rsid w:val="004C27E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C27E0"/>
    <w:rPr>
      <w:b/>
      <w:bCs/>
    </w:rPr>
  </w:style>
  <w:style w:type="paragraph" w:styleId="Header">
    <w:name w:val="header"/>
    <w:basedOn w:val="Normal"/>
    <w:link w:val="HeaderChar"/>
    <w:uiPriority w:val="99"/>
    <w:unhideWhenUsed/>
    <w:rsid w:val="006E2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A1D"/>
  </w:style>
  <w:style w:type="paragraph" w:styleId="Footer">
    <w:name w:val="footer"/>
    <w:basedOn w:val="Normal"/>
    <w:link w:val="FooterChar"/>
    <w:uiPriority w:val="99"/>
    <w:unhideWhenUsed/>
    <w:rsid w:val="006E2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A1D"/>
  </w:style>
  <w:style w:type="table" w:styleId="TableGrid">
    <w:name w:val="Table Grid"/>
    <w:basedOn w:val="TableNormal"/>
    <w:uiPriority w:val="39"/>
    <w:rsid w:val="006E2A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6">
    <w:name w:val="Grid Table 1 Light Accent 6"/>
    <w:basedOn w:val="TableNormal"/>
    <w:uiPriority w:val="46"/>
    <w:rsid w:val="006E2A1D"/>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23500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4E54ED"/>
    <w:pPr>
      <w:spacing w:after="100"/>
      <w:ind w:left="240"/>
    </w:pPr>
  </w:style>
  <w:style w:type="paragraph" w:styleId="TOC3">
    <w:name w:val="toc 3"/>
    <w:basedOn w:val="Normal"/>
    <w:next w:val="Normal"/>
    <w:autoRedefine/>
    <w:uiPriority w:val="39"/>
    <w:unhideWhenUsed/>
    <w:rsid w:val="004E54E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94515">
      <w:bodyDiv w:val="1"/>
      <w:marLeft w:val="0"/>
      <w:marRight w:val="0"/>
      <w:marTop w:val="0"/>
      <w:marBottom w:val="0"/>
      <w:divBdr>
        <w:top w:val="none" w:sz="0" w:space="0" w:color="auto"/>
        <w:left w:val="none" w:sz="0" w:space="0" w:color="auto"/>
        <w:bottom w:val="none" w:sz="0" w:space="0" w:color="auto"/>
        <w:right w:val="none" w:sz="0" w:space="0" w:color="auto"/>
      </w:divBdr>
    </w:div>
    <w:div w:id="251090471">
      <w:bodyDiv w:val="1"/>
      <w:marLeft w:val="0"/>
      <w:marRight w:val="0"/>
      <w:marTop w:val="0"/>
      <w:marBottom w:val="0"/>
      <w:divBdr>
        <w:top w:val="none" w:sz="0" w:space="0" w:color="auto"/>
        <w:left w:val="none" w:sz="0" w:space="0" w:color="auto"/>
        <w:bottom w:val="none" w:sz="0" w:space="0" w:color="auto"/>
        <w:right w:val="none" w:sz="0" w:space="0" w:color="auto"/>
      </w:divBdr>
      <w:divsChild>
        <w:div w:id="107243718">
          <w:marLeft w:val="0"/>
          <w:marRight w:val="0"/>
          <w:marTop w:val="0"/>
          <w:marBottom w:val="0"/>
          <w:divBdr>
            <w:top w:val="none" w:sz="0" w:space="0" w:color="auto"/>
            <w:left w:val="none" w:sz="0" w:space="0" w:color="auto"/>
            <w:bottom w:val="none" w:sz="0" w:space="0" w:color="auto"/>
            <w:right w:val="none" w:sz="0" w:space="0" w:color="auto"/>
          </w:divBdr>
          <w:divsChild>
            <w:div w:id="202902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53458">
      <w:bodyDiv w:val="1"/>
      <w:marLeft w:val="0"/>
      <w:marRight w:val="0"/>
      <w:marTop w:val="0"/>
      <w:marBottom w:val="0"/>
      <w:divBdr>
        <w:top w:val="none" w:sz="0" w:space="0" w:color="auto"/>
        <w:left w:val="none" w:sz="0" w:space="0" w:color="auto"/>
        <w:bottom w:val="none" w:sz="0" w:space="0" w:color="auto"/>
        <w:right w:val="none" w:sz="0" w:space="0" w:color="auto"/>
      </w:divBdr>
      <w:divsChild>
        <w:div w:id="980038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6206271">
      <w:bodyDiv w:val="1"/>
      <w:marLeft w:val="0"/>
      <w:marRight w:val="0"/>
      <w:marTop w:val="0"/>
      <w:marBottom w:val="0"/>
      <w:divBdr>
        <w:top w:val="none" w:sz="0" w:space="0" w:color="auto"/>
        <w:left w:val="none" w:sz="0" w:space="0" w:color="auto"/>
        <w:bottom w:val="none" w:sz="0" w:space="0" w:color="auto"/>
        <w:right w:val="none" w:sz="0" w:space="0" w:color="auto"/>
      </w:divBdr>
      <w:divsChild>
        <w:div w:id="156267318">
          <w:marLeft w:val="0"/>
          <w:marRight w:val="0"/>
          <w:marTop w:val="0"/>
          <w:marBottom w:val="0"/>
          <w:divBdr>
            <w:top w:val="none" w:sz="0" w:space="0" w:color="auto"/>
            <w:left w:val="none" w:sz="0" w:space="0" w:color="auto"/>
            <w:bottom w:val="none" w:sz="0" w:space="0" w:color="auto"/>
            <w:right w:val="none" w:sz="0" w:space="0" w:color="auto"/>
          </w:divBdr>
          <w:divsChild>
            <w:div w:id="877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215288">
      <w:bodyDiv w:val="1"/>
      <w:marLeft w:val="0"/>
      <w:marRight w:val="0"/>
      <w:marTop w:val="0"/>
      <w:marBottom w:val="0"/>
      <w:divBdr>
        <w:top w:val="none" w:sz="0" w:space="0" w:color="auto"/>
        <w:left w:val="none" w:sz="0" w:space="0" w:color="auto"/>
        <w:bottom w:val="none" w:sz="0" w:space="0" w:color="auto"/>
        <w:right w:val="none" w:sz="0" w:space="0" w:color="auto"/>
      </w:divBdr>
      <w:divsChild>
        <w:div w:id="7263392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897171">
          <w:marLeft w:val="0"/>
          <w:marRight w:val="0"/>
          <w:marTop w:val="0"/>
          <w:marBottom w:val="0"/>
          <w:divBdr>
            <w:top w:val="none" w:sz="0" w:space="0" w:color="auto"/>
            <w:left w:val="none" w:sz="0" w:space="0" w:color="auto"/>
            <w:bottom w:val="none" w:sz="0" w:space="0" w:color="auto"/>
            <w:right w:val="none" w:sz="0" w:space="0" w:color="auto"/>
          </w:divBdr>
          <w:divsChild>
            <w:div w:id="791637039">
              <w:marLeft w:val="0"/>
              <w:marRight w:val="0"/>
              <w:marTop w:val="0"/>
              <w:marBottom w:val="0"/>
              <w:divBdr>
                <w:top w:val="none" w:sz="0" w:space="0" w:color="auto"/>
                <w:left w:val="none" w:sz="0" w:space="0" w:color="auto"/>
                <w:bottom w:val="none" w:sz="0" w:space="0" w:color="auto"/>
                <w:right w:val="none" w:sz="0" w:space="0" w:color="auto"/>
              </w:divBdr>
            </w:div>
          </w:divsChild>
        </w:div>
        <w:div w:id="169870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8425561">
      <w:bodyDiv w:val="1"/>
      <w:marLeft w:val="0"/>
      <w:marRight w:val="0"/>
      <w:marTop w:val="0"/>
      <w:marBottom w:val="0"/>
      <w:divBdr>
        <w:top w:val="none" w:sz="0" w:space="0" w:color="auto"/>
        <w:left w:val="none" w:sz="0" w:space="0" w:color="auto"/>
        <w:bottom w:val="none" w:sz="0" w:space="0" w:color="auto"/>
        <w:right w:val="none" w:sz="0" w:space="0" w:color="auto"/>
      </w:divBdr>
    </w:div>
    <w:div w:id="501504151">
      <w:bodyDiv w:val="1"/>
      <w:marLeft w:val="0"/>
      <w:marRight w:val="0"/>
      <w:marTop w:val="0"/>
      <w:marBottom w:val="0"/>
      <w:divBdr>
        <w:top w:val="none" w:sz="0" w:space="0" w:color="auto"/>
        <w:left w:val="none" w:sz="0" w:space="0" w:color="auto"/>
        <w:bottom w:val="none" w:sz="0" w:space="0" w:color="auto"/>
        <w:right w:val="none" w:sz="0" w:space="0" w:color="auto"/>
      </w:divBdr>
    </w:div>
    <w:div w:id="508104895">
      <w:bodyDiv w:val="1"/>
      <w:marLeft w:val="0"/>
      <w:marRight w:val="0"/>
      <w:marTop w:val="0"/>
      <w:marBottom w:val="0"/>
      <w:divBdr>
        <w:top w:val="none" w:sz="0" w:space="0" w:color="auto"/>
        <w:left w:val="none" w:sz="0" w:space="0" w:color="auto"/>
        <w:bottom w:val="none" w:sz="0" w:space="0" w:color="auto"/>
        <w:right w:val="none" w:sz="0" w:space="0" w:color="auto"/>
      </w:divBdr>
    </w:div>
    <w:div w:id="515853571">
      <w:bodyDiv w:val="1"/>
      <w:marLeft w:val="0"/>
      <w:marRight w:val="0"/>
      <w:marTop w:val="0"/>
      <w:marBottom w:val="0"/>
      <w:divBdr>
        <w:top w:val="none" w:sz="0" w:space="0" w:color="auto"/>
        <w:left w:val="none" w:sz="0" w:space="0" w:color="auto"/>
        <w:bottom w:val="none" w:sz="0" w:space="0" w:color="auto"/>
        <w:right w:val="none" w:sz="0" w:space="0" w:color="auto"/>
      </w:divBdr>
    </w:div>
    <w:div w:id="529343940">
      <w:bodyDiv w:val="1"/>
      <w:marLeft w:val="0"/>
      <w:marRight w:val="0"/>
      <w:marTop w:val="0"/>
      <w:marBottom w:val="0"/>
      <w:divBdr>
        <w:top w:val="none" w:sz="0" w:space="0" w:color="auto"/>
        <w:left w:val="none" w:sz="0" w:space="0" w:color="auto"/>
        <w:bottom w:val="none" w:sz="0" w:space="0" w:color="auto"/>
        <w:right w:val="none" w:sz="0" w:space="0" w:color="auto"/>
      </w:divBdr>
    </w:div>
    <w:div w:id="546576506">
      <w:bodyDiv w:val="1"/>
      <w:marLeft w:val="0"/>
      <w:marRight w:val="0"/>
      <w:marTop w:val="0"/>
      <w:marBottom w:val="0"/>
      <w:divBdr>
        <w:top w:val="none" w:sz="0" w:space="0" w:color="auto"/>
        <w:left w:val="none" w:sz="0" w:space="0" w:color="auto"/>
        <w:bottom w:val="none" w:sz="0" w:space="0" w:color="auto"/>
        <w:right w:val="none" w:sz="0" w:space="0" w:color="auto"/>
      </w:divBdr>
    </w:div>
    <w:div w:id="556432885">
      <w:bodyDiv w:val="1"/>
      <w:marLeft w:val="0"/>
      <w:marRight w:val="0"/>
      <w:marTop w:val="0"/>
      <w:marBottom w:val="0"/>
      <w:divBdr>
        <w:top w:val="none" w:sz="0" w:space="0" w:color="auto"/>
        <w:left w:val="none" w:sz="0" w:space="0" w:color="auto"/>
        <w:bottom w:val="none" w:sz="0" w:space="0" w:color="auto"/>
        <w:right w:val="none" w:sz="0" w:space="0" w:color="auto"/>
      </w:divBdr>
      <w:divsChild>
        <w:div w:id="1595363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850121">
          <w:marLeft w:val="0"/>
          <w:marRight w:val="0"/>
          <w:marTop w:val="0"/>
          <w:marBottom w:val="0"/>
          <w:divBdr>
            <w:top w:val="none" w:sz="0" w:space="0" w:color="auto"/>
            <w:left w:val="none" w:sz="0" w:space="0" w:color="auto"/>
            <w:bottom w:val="none" w:sz="0" w:space="0" w:color="auto"/>
            <w:right w:val="none" w:sz="0" w:space="0" w:color="auto"/>
          </w:divBdr>
          <w:divsChild>
            <w:div w:id="733625213">
              <w:marLeft w:val="0"/>
              <w:marRight w:val="0"/>
              <w:marTop w:val="0"/>
              <w:marBottom w:val="0"/>
              <w:divBdr>
                <w:top w:val="none" w:sz="0" w:space="0" w:color="auto"/>
                <w:left w:val="none" w:sz="0" w:space="0" w:color="auto"/>
                <w:bottom w:val="none" w:sz="0" w:space="0" w:color="auto"/>
                <w:right w:val="none" w:sz="0" w:space="0" w:color="auto"/>
              </w:divBdr>
            </w:div>
          </w:divsChild>
        </w:div>
        <w:div w:id="735935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229215">
      <w:bodyDiv w:val="1"/>
      <w:marLeft w:val="0"/>
      <w:marRight w:val="0"/>
      <w:marTop w:val="0"/>
      <w:marBottom w:val="0"/>
      <w:divBdr>
        <w:top w:val="none" w:sz="0" w:space="0" w:color="auto"/>
        <w:left w:val="none" w:sz="0" w:space="0" w:color="auto"/>
        <w:bottom w:val="none" w:sz="0" w:space="0" w:color="auto"/>
        <w:right w:val="none" w:sz="0" w:space="0" w:color="auto"/>
      </w:divBdr>
    </w:div>
    <w:div w:id="651182109">
      <w:bodyDiv w:val="1"/>
      <w:marLeft w:val="0"/>
      <w:marRight w:val="0"/>
      <w:marTop w:val="0"/>
      <w:marBottom w:val="0"/>
      <w:divBdr>
        <w:top w:val="none" w:sz="0" w:space="0" w:color="auto"/>
        <w:left w:val="none" w:sz="0" w:space="0" w:color="auto"/>
        <w:bottom w:val="none" w:sz="0" w:space="0" w:color="auto"/>
        <w:right w:val="none" w:sz="0" w:space="0" w:color="auto"/>
      </w:divBdr>
      <w:divsChild>
        <w:div w:id="63602323">
          <w:blockQuote w:val="1"/>
          <w:marLeft w:val="720"/>
          <w:marRight w:val="720"/>
          <w:marTop w:val="100"/>
          <w:marBottom w:val="100"/>
          <w:divBdr>
            <w:top w:val="none" w:sz="0" w:space="0" w:color="auto"/>
            <w:left w:val="none" w:sz="0" w:space="0" w:color="auto"/>
            <w:bottom w:val="none" w:sz="0" w:space="0" w:color="auto"/>
            <w:right w:val="none" w:sz="0" w:space="0" w:color="auto"/>
          </w:divBdr>
        </w:div>
        <w:div w:id="354431589">
          <w:marLeft w:val="0"/>
          <w:marRight w:val="0"/>
          <w:marTop w:val="0"/>
          <w:marBottom w:val="0"/>
          <w:divBdr>
            <w:top w:val="none" w:sz="0" w:space="0" w:color="auto"/>
            <w:left w:val="none" w:sz="0" w:space="0" w:color="auto"/>
            <w:bottom w:val="none" w:sz="0" w:space="0" w:color="auto"/>
            <w:right w:val="none" w:sz="0" w:space="0" w:color="auto"/>
          </w:divBdr>
          <w:divsChild>
            <w:div w:id="1783525187">
              <w:marLeft w:val="0"/>
              <w:marRight w:val="0"/>
              <w:marTop w:val="0"/>
              <w:marBottom w:val="0"/>
              <w:divBdr>
                <w:top w:val="none" w:sz="0" w:space="0" w:color="auto"/>
                <w:left w:val="none" w:sz="0" w:space="0" w:color="auto"/>
                <w:bottom w:val="none" w:sz="0" w:space="0" w:color="auto"/>
                <w:right w:val="none" w:sz="0" w:space="0" w:color="auto"/>
              </w:divBdr>
            </w:div>
          </w:divsChild>
        </w:div>
        <w:div w:id="1753118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0205113">
      <w:bodyDiv w:val="1"/>
      <w:marLeft w:val="0"/>
      <w:marRight w:val="0"/>
      <w:marTop w:val="0"/>
      <w:marBottom w:val="0"/>
      <w:divBdr>
        <w:top w:val="none" w:sz="0" w:space="0" w:color="auto"/>
        <w:left w:val="none" w:sz="0" w:space="0" w:color="auto"/>
        <w:bottom w:val="none" w:sz="0" w:space="0" w:color="auto"/>
        <w:right w:val="none" w:sz="0" w:space="0" w:color="auto"/>
      </w:divBdr>
    </w:div>
    <w:div w:id="870461720">
      <w:bodyDiv w:val="1"/>
      <w:marLeft w:val="0"/>
      <w:marRight w:val="0"/>
      <w:marTop w:val="0"/>
      <w:marBottom w:val="0"/>
      <w:divBdr>
        <w:top w:val="none" w:sz="0" w:space="0" w:color="auto"/>
        <w:left w:val="none" w:sz="0" w:space="0" w:color="auto"/>
        <w:bottom w:val="none" w:sz="0" w:space="0" w:color="auto"/>
        <w:right w:val="none" w:sz="0" w:space="0" w:color="auto"/>
      </w:divBdr>
    </w:div>
    <w:div w:id="914704337">
      <w:bodyDiv w:val="1"/>
      <w:marLeft w:val="0"/>
      <w:marRight w:val="0"/>
      <w:marTop w:val="0"/>
      <w:marBottom w:val="0"/>
      <w:divBdr>
        <w:top w:val="none" w:sz="0" w:space="0" w:color="auto"/>
        <w:left w:val="none" w:sz="0" w:space="0" w:color="auto"/>
        <w:bottom w:val="none" w:sz="0" w:space="0" w:color="auto"/>
        <w:right w:val="none" w:sz="0" w:space="0" w:color="auto"/>
      </w:divBdr>
    </w:div>
    <w:div w:id="934090391">
      <w:bodyDiv w:val="1"/>
      <w:marLeft w:val="0"/>
      <w:marRight w:val="0"/>
      <w:marTop w:val="0"/>
      <w:marBottom w:val="0"/>
      <w:divBdr>
        <w:top w:val="none" w:sz="0" w:space="0" w:color="auto"/>
        <w:left w:val="none" w:sz="0" w:space="0" w:color="auto"/>
        <w:bottom w:val="none" w:sz="0" w:space="0" w:color="auto"/>
        <w:right w:val="none" w:sz="0" w:space="0" w:color="auto"/>
      </w:divBdr>
    </w:div>
    <w:div w:id="950623983">
      <w:bodyDiv w:val="1"/>
      <w:marLeft w:val="0"/>
      <w:marRight w:val="0"/>
      <w:marTop w:val="0"/>
      <w:marBottom w:val="0"/>
      <w:divBdr>
        <w:top w:val="none" w:sz="0" w:space="0" w:color="auto"/>
        <w:left w:val="none" w:sz="0" w:space="0" w:color="auto"/>
        <w:bottom w:val="none" w:sz="0" w:space="0" w:color="auto"/>
        <w:right w:val="none" w:sz="0" w:space="0" w:color="auto"/>
      </w:divBdr>
    </w:div>
    <w:div w:id="967858503">
      <w:bodyDiv w:val="1"/>
      <w:marLeft w:val="0"/>
      <w:marRight w:val="0"/>
      <w:marTop w:val="0"/>
      <w:marBottom w:val="0"/>
      <w:divBdr>
        <w:top w:val="none" w:sz="0" w:space="0" w:color="auto"/>
        <w:left w:val="none" w:sz="0" w:space="0" w:color="auto"/>
        <w:bottom w:val="none" w:sz="0" w:space="0" w:color="auto"/>
        <w:right w:val="none" w:sz="0" w:space="0" w:color="auto"/>
      </w:divBdr>
      <w:divsChild>
        <w:div w:id="1633632524">
          <w:marLeft w:val="0"/>
          <w:marRight w:val="0"/>
          <w:marTop w:val="0"/>
          <w:marBottom w:val="0"/>
          <w:divBdr>
            <w:top w:val="none" w:sz="0" w:space="0" w:color="auto"/>
            <w:left w:val="none" w:sz="0" w:space="0" w:color="auto"/>
            <w:bottom w:val="none" w:sz="0" w:space="0" w:color="auto"/>
            <w:right w:val="none" w:sz="0" w:space="0" w:color="auto"/>
          </w:divBdr>
          <w:divsChild>
            <w:div w:id="1468553051">
              <w:marLeft w:val="0"/>
              <w:marRight w:val="0"/>
              <w:marTop w:val="0"/>
              <w:marBottom w:val="0"/>
              <w:divBdr>
                <w:top w:val="none" w:sz="0" w:space="0" w:color="auto"/>
                <w:left w:val="none" w:sz="0" w:space="0" w:color="auto"/>
                <w:bottom w:val="none" w:sz="0" w:space="0" w:color="auto"/>
                <w:right w:val="none" w:sz="0" w:space="0" w:color="auto"/>
              </w:divBdr>
            </w:div>
          </w:divsChild>
        </w:div>
        <w:div w:id="1675062117">
          <w:marLeft w:val="0"/>
          <w:marRight w:val="0"/>
          <w:marTop w:val="0"/>
          <w:marBottom w:val="0"/>
          <w:divBdr>
            <w:top w:val="none" w:sz="0" w:space="0" w:color="auto"/>
            <w:left w:val="none" w:sz="0" w:space="0" w:color="auto"/>
            <w:bottom w:val="none" w:sz="0" w:space="0" w:color="auto"/>
            <w:right w:val="none" w:sz="0" w:space="0" w:color="auto"/>
          </w:divBdr>
          <w:divsChild>
            <w:div w:id="414791012">
              <w:marLeft w:val="0"/>
              <w:marRight w:val="0"/>
              <w:marTop w:val="0"/>
              <w:marBottom w:val="0"/>
              <w:divBdr>
                <w:top w:val="none" w:sz="0" w:space="0" w:color="auto"/>
                <w:left w:val="none" w:sz="0" w:space="0" w:color="auto"/>
                <w:bottom w:val="none" w:sz="0" w:space="0" w:color="auto"/>
                <w:right w:val="none" w:sz="0" w:space="0" w:color="auto"/>
              </w:divBdr>
            </w:div>
          </w:divsChild>
        </w:div>
        <w:div w:id="949165799">
          <w:marLeft w:val="0"/>
          <w:marRight w:val="0"/>
          <w:marTop w:val="0"/>
          <w:marBottom w:val="0"/>
          <w:divBdr>
            <w:top w:val="none" w:sz="0" w:space="0" w:color="auto"/>
            <w:left w:val="none" w:sz="0" w:space="0" w:color="auto"/>
            <w:bottom w:val="none" w:sz="0" w:space="0" w:color="auto"/>
            <w:right w:val="none" w:sz="0" w:space="0" w:color="auto"/>
          </w:divBdr>
          <w:divsChild>
            <w:div w:id="1424299908">
              <w:marLeft w:val="0"/>
              <w:marRight w:val="0"/>
              <w:marTop w:val="0"/>
              <w:marBottom w:val="0"/>
              <w:divBdr>
                <w:top w:val="none" w:sz="0" w:space="0" w:color="auto"/>
                <w:left w:val="none" w:sz="0" w:space="0" w:color="auto"/>
                <w:bottom w:val="none" w:sz="0" w:space="0" w:color="auto"/>
                <w:right w:val="none" w:sz="0" w:space="0" w:color="auto"/>
              </w:divBdr>
            </w:div>
          </w:divsChild>
        </w:div>
        <w:div w:id="1718509036">
          <w:marLeft w:val="0"/>
          <w:marRight w:val="0"/>
          <w:marTop w:val="0"/>
          <w:marBottom w:val="0"/>
          <w:divBdr>
            <w:top w:val="none" w:sz="0" w:space="0" w:color="auto"/>
            <w:left w:val="none" w:sz="0" w:space="0" w:color="auto"/>
            <w:bottom w:val="none" w:sz="0" w:space="0" w:color="auto"/>
            <w:right w:val="none" w:sz="0" w:space="0" w:color="auto"/>
          </w:divBdr>
          <w:divsChild>
            <w:div w:id="102251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01799">
      <w:bodyDiv w:val="1"/>
      <w:marLeft w:val="0"/>
      <w:marRight w:val="0"/>
      <w:marTop w:val="0"/>
      <w:marBottom w:val="0"/>
      <w:divBdr>
        <w:top w:val="none" w:sz="0" w:space="0" w:color="auto"/>
        <w:left w:val="none" w:sz="0" w:space="0" w:color="auto"/>
        <w:bottom w:val="none" w:sz="0" w:space="0" w:color="auto"/>
        <w:right w:val="none" w:sz="0" w:space="0" w:color="auto"/>
      </w:divBdr>
      <w:divsChild>
        <w:div w:id="1210993441">
          <w:blockQuote w:val="1"/>
          <w:marLeft w:val="720"/>
          <w:marRight w:val="720"/>
          <w:marTop w:val="100"/>
          <w:marBottom w:val="100"/>
          <w:divBdr>
            <w:top w:val="none" w:sz="0" w:space="0" w:color="auto"/>
            <w:left w:val="none" w:sz="0" w:space="0" w:color="auto"/>
            <w:bottom w:val="none" w:sz="0" w:space="0" w:color="auto"/>
            <w:right w:val="none" w:sz="0" w:space="0" w:color="auto"/>
          </w:divBdr>
        </w:div>
        <w:div w:id="617030122">
          <w:marLeft w:val="0"/>
          <w:marRight w:val="0"/>
          <w:marTop w:val="0"/>
          <w:marBottom w:val="0"/>
          <w:divBdr>
            <w:top w:val="none" w:sz="0" w:space="0" w:color="auto"/>
            <w:left w:val="none" w:sz="0" w:space="0" w:color="auto"/>
            <w:bottom w:val="none" w:sz="0" w:space="0" w:color="auto"/>
            <w:right w:val="none" w:sz="0" w:space="0" w:color="auto"/>
          </w:divBdr>
          <w:divsChild>
            <w:div w:id="309985821">
              <w:marLeft w:val="0"/>
              <w:marRight w:val="0"/>
              <w:marTop w:val="0"/>
              <w:marBottom w:val="0"/>
              <w:divBdr>
                <w:top w:val="none" w:sz="0" w:space="0" w:color="auto"/>
                <w:left w:val="none" w:sz="0" w:space="0" w:color="auto"/>
                <w:bottom w:val="none" w:sz="0" w:space="0" w:color="auto"/>
                <w:right w:val="none" w:sz="0" w:space="0" w:color="auto"/>
              </w:divBdr>
            </w:div>
          </w:divsChild>
        </w:div>
        <w:div w:id="217128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4737441">
      <w:bodyDiv w:val="1"/>
      <w:marLeft w:val="0"/>
      <w:marRight w:val="0"/>
      <w:marTop w:val="0"/>
      <w:marBottom w:val="0"/>
      <w:divBdr>
        <w:top w:val="none" w:sz="0" w:space="0" w:color="auto"/>
        <w:left w:val="none" w:sz="0" w:space="0" w:color="auto"/>
        <w:bottom w:val="none" w:sz="0" w:space="0" w:color="auto"/>
        <w:right w:val="none" w:sz="0" w:space="0" w:color="auto"/>
      </w:divBdr>
      <w:divsChild>
        <w:div w:id="1580408572">
          <w:marLeft w:val="0"/>
          <w:marRight w:val="0"/>
          <w:marTop w:val="0"/>
          <w:marBottom w:val="0"/>
          <w:divBdr>
            <w:top w:val="none" w:sz="0" w:space="0" w:color="auto"/>
            <w:left w:val="none" w:sz="0" w:space="0" w:color="auto"/>
            <w:bottom w:val="none" w:sz="0" w:space="0" w:color="auto"/>
            <w:right w:val="none" w:sz="0" w:space="0" w:color="auto"/>
          </w:divBdr>
          <w:divsChild>
            <w:div w:id="184126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298064">
      <w:bodyDiv w:val="1"/>
      <w:marLeft w:val="0"/>
      <w:marRight w:val="0"/>
      <w:marTop w:val="0"/>
      <w:marBottom w:val="0"/>
      <w:divBdr>
        <w:top w:val="none" w:sz="0" w:space="0" w:color="auto"/>
        <w:left w:val="none" w:sz="0" w:space="0" w:color="auto"/>
        <w:bottom w:val="none" w:sz="0" w:space="0" w:color="auto"/>
        <w:right w:val="none" w:sz="0" w:space="0" w:color="auto"/>
      </w:divBdr>
    </w:div>
    <w:div w:id="1120758933">
      <w:bodyDiv w:val="1"/>
      <w:marLeft w:val="0"/>
      <w:marRight w:val="0"/>
      <w:marTop w:val="0"/>
      <w:marBottom w:val="0"/>
      <w:divBdr>
        <w:top w:val="none" w:sz="0" w:space="0" w:color="auto"/>
        <w:left w:val="none" w:sz="0" w:space="0" w:color="auto"/>
        <w:bottom w:val="none" w:sz="0" w:space="0" w:color="auto"/>
        <w:right w:val="none" w:sz="0" w:space="0" w:color="auto"/>
      </w:divBdr>
    </w:div>
    <w:div w:id="1161501293">
      <w:bodyDiv w:val="1"/>
      <w:marLeft w:val="0"/>
      <w:marRight w:val="0"/>
      <w:marTop w:val="0"/>
      <w:marBottom w:val="0"/>
      <w:divBdr>
        <w:top w:val="none" w:sz="0" w:space="0" w:color="auto"/>
        <w:left w:val="none" w:sz="0" w:space="0" w:color="auto"/>
        <w:bottom w:val="none" w:sz="0" w:space="0" w:color="auto"/>
        <w:right w:val="none" w:sz="0" w:space="0" w:color="auto"/>
      </w:divBdr>
      <w:divsChild>
        <w:div w:id="416681410">
          <w:marLeft w:val="0"/>
          <w:marRight w:val="0"/>
          <w:marTop w:val="0"/>
          <w:marBottom w:val="0"/>
          <w:divBdr>
            <w:top w:val="none" w:sz="0" w:space="0" w:color="auto"/>
            <w:left w:val="none" w:sz="0" w:space="0" w:color="auto"/>
            <w:bottom w:val="none" w:sz="0" w:space="0" w:color="auto"/>
            <w:right w:val="none" w:sz="0" w:space="0" w:color="auto"/>
          </w:divBdr>
          <w:divsChild>
            <w:div w:id="137377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89752">
      <w:bodyDiv w:val="1"/>
      <w:marLeft w:val="0"/>
      <w:marRight w:val="0"/>
      <w:marTop w:val="0"/>
      <w:marBottom w:val="0"/>
      <w:divBdr>
        <w:top w:val="none" w:sz="0" w:space="0" w:color="auto"/>
        <w:left w:val="none" w:sz="0" w:space="0" w:color="auto"/>
        <w:bottom w:val="none" w:sz="0" w:space="0" w:color="auto"/>
        <w:right w:val="none" w:sz="0" w:space="0" w:color="auto"/>
      </w:divBdr>
    </w:div>
    <w:div w:id="1320768406">
      <w:bodyDiv w:val="1"/>
      <w:marLeft w:val="0"/>
      <w:marRight w:val="0"/>
      <w:marTop w:val="0"/>
      <w:marBottom w:val="0"/>
      <w:divBdr>
        <w:top w:val="none" w:sz="0" w:space="0" w:color="auto"/>
        <w:left w:val="none" w:sz="0" w:space="0" w:color="auto"/>
        <w:bottom w:val="none" w:sz="0" w:space="0" w:color="auto"/>
        <w:right w:val="none" w:sz="0" w:space="0" w:color="auto"/>
      </w:divBdr>
      <w:divsChild>
        <w:div w:id="944312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7180673">
          <w:marLeft w:val="0"/>
          <w:marRight w:val="0"/>
          <w:marTop w:val="0"/>
          <w:marBottom w:val="0"/>
          <w:divBdr>
            <w:top w:val="none" w:sz="0" w:space="0" w:color="auto"/>
            <w:left w:val="none" w:sz="0" w:space="0" w:color="auto"/>
            <w:bottom w:val="none" w:sz="0" w:space="0" w:color="auto"/>
            <w:right w:val="none" w:sz="0" w:space="0" w:color="auto"/>
          </w:divBdr>
          <w:divsChild>
            <w:div w:id="1607035940">
              <w:marLeft w:val="0"/>
              <w:marRight w:val="0"/>
              <w:marTop w:val="0"/>
              <w:marBottom w:val="0"/>
              <w:divBdr>
                <w:top w:val="none" w:sz="0" w:space="0" w:color="auto"/>
                <w:left w:val="none" w:sz="0" w:space="0" w:color="auto"/>
                <w:bottom w:val="none" w:sz="0" w:space="0" w:color="auto"/>
                <w:right w:val="none" w:sz="0" w:space="0" w:color="auto"/>
              </w:divBdr>
            </w:div>
          </w:divsChild>
        </w:div>
        <w:div w:id="799690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8064770">
      <w:bodyDiv w:val="1"/>
      <w:marLeft w:val="0"/>
      <w:marRight w:val="0"/>
      <w:marTop w:val="0"/>
      <w:marBottom w:val="0"/>
      <w:divBdr>
        <w:top w:val="none" w:sz="0" w:space="0" w:color="auto"/>
        <w:left w:val="none" w:sz="0" w:space="0" w:color="auto"/>
        <w:bottom w:val="none" w:sz="0" w:space="0" w:color="auto"/>
        <w:right w:val="none" w:sz="0" w:space="0" w:color="auto"/>
      </w:divBdr>
    </w:div>
    <w:div w:id="1488787846">
      <w:bodyDiv w:val="1"/>
      <w:marLeft w:val="0"/>
      <w:marRight w:val="0"/>
      <w:marTop w:val="0"/>
      <w:marBottom w:val="0"/>
      <w:divBdr>
        <w:top w:val="none" w:sz="0" w:space="0" w:color="auto"/>
        <w:left w:val="none" w:sz="0" w:space="0" w:color="auto"/>
        <w:bottom w:val="none" w:sz="0" w:space="0" w:color="auto"/>
        <w:right w:val="none" w:sz="0" w:space="0" w:color="auto"/>
      </w:divBdr>
    </w:div>
    <w:div w:id="1572302080">
      <w:bodyDiv w:val="1"/>
      <w:marLeft w:val="0"/>
      <w:marRight w:val="0"/>
      <w:marTop w:val="0"/>
      <w:marBottom w:val="0"/>
      <w:divBdr>
        <w:top w:val="none" w:sz="0" w:space="0" w:color="auto"/>
        <w:left w:val="none" w:sz="0" w:space="0" w:color="auto"/>
        <w:bottom w:val="none" w:sz="0" w:space="0" w:color="auto"/>
        <w:right w:val="none" w:sz="0" w:space="0" w:color="auto"/>
      </w:divBdr>
    </w:div>
    <w:div w:id="1704985531">
      <w:bodyDiv w:val="1"/>
      <w:marLeft w:val="0"/>
      <w:marRight w:val="0"/>
      <w:marTop w:val="0"/>
      <w:marBottom w:val="0"/>
      <w:divBdr>
        <w:top w:val="none" w:sz="0" w:space="0" w:color="auto"/>
        <w:left w:val="none" w:sz="0" w:space="0" w:color="auto"/>
        <w:bottom w:val="none" w:sz="0" w:space="0" w:color="auto"/>
        <w:right w:val="none" w:sz="0" w:space="0" w:color="auto"/>
      </w:divBdr>
      <w:divsChild>
        <w:div w:id="1083139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972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075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52861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8487744">
      <w:bodyDiv w:val="1"/>
      <w:marLeft w:val="0"/>
      <w:marRight w:val="0"/>
      <w:marTop w:val="0"/>
      <w:marBottom w:val="0"/>
      <w:divBdr>
        <w:top w:val="none" w:sz="0" w:space="0" w:color="auto"/>
        <w:left w:val="none" w:sz="0" w:space="0" w:color="auto"/>
        <w:bottom w:val="none" w:sz="0" w:space="0" w:color="auto"/>
        <w:right w:val="none" w:sz="0" w:space="0" w:color="auto"/>
      </w:divBdr>
    </w:div>
    <w:div w:id="1726948607">
      <w:bodyDiv w:val="1"/>
      <w:marLeft w:val="0"/>
      <w:marRight w:val="0"/>
      <w:marTop w:val="0"/>
      <w:marBottom w:val="0"/>
      <w:divBdr>
        <w:top w:val="none" w:sz="0" w:space="0" w:color="auto"/>
        <w:left w:val="none" w:sz="0" w:space="0" w:color="auto"/>
        <w:bottom w:val="none" w:sz="0" w:space="0" w:color="auto"/>
        <w:right w:val="none" w:sz="0" w:space="0" w:color="auto"/>
      </w:divBdr>
    </w:div>
    <w:div w:id="211512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578A3-9BEF-4570-9A83-C8898EFDA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9794</Words>
  <Characters>55828</Characters>
  <Application>Microsoft Office Word</Application>
  <DocSecurity>0</DocSecurity>
  <Lines>465</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3</cp:revision>
  <cp:lastPrinted>2025-11-16T14:03:00Z</cp:lastPrinted>
  <dcterms:created xsi:type="dcterms:W3CDTF">2025-11-16T14:04:00Z</dcterms:created>
  <dcterms:modified xsi:type="dcterms:W3CDTF">2025-11-16T14:05:00Z</dcterms:modified>
</cp:coreProperties>
</file>