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2B08C" w14:textId="77777777" w:rsidR="00377FE0" w:rsidRPr="00822632" w:rsidRDefault="00377FE0" w:rsidP="00377FE0">
      <w:pPr>
        <w:spacing w:after="200" w:line="240" w:lineRule="auto"/>
        <w:rPr>
          <w:rFonts w:ascii="Times New Roman" w:eastAsia="Times New Roman" w:hAnsi="Times New Roman" w:cs="Times New Roman"/>
          <w:color w:val="1C1C1C"/>
          <w:sz w:val="24"/>
          <w:szCs w:val="24"/>
          <w:rtl/>
        </w:rPr>
      </w:pPr>
      <w:r>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09B595BA" wp14:editId="163DC1C3">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10B968B" w14:textId="77777777" w:rsidR="00377FE0" w:rsidRPr="00822632" w:rsidRDefault="00377FE0" w:rsidP="00377FE0">
      <w:pPr>
        <w:spacing w:after="200" w:line="276" w:lineRule="auto"/>
        <w:rPr>
          <w:rFonts w:ascii="Times New Roman" w:eastAsia="Times New Roman" w:hAnsi="Times New Roman" w:cs="Times New Roman"/>
          <w:color w:val="1C1C1C"/>
          <w:sz w:val="24"/>
          <w:szCs w:val="24"/>
          <w:rtl/>
        </w:rPr>
      </w:pP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5A3F0A5D" wp14:editId="3F7D784A">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B1D3AE6" w14:textId="77777777" w:rsidR="00377FE0" w:rsidRPr="0039166C" w:rsidRDefault="00377FE0" w:rsidP="00377FE0">
                            <w:pPr>
                              <w:jc w:val="center"/>
                              <w:rPr>
                                <w:b/>
                                <w:bCs/>
                                <w:sz w:val="28"/>
                                <w:szCs w:val="28"/>
                                <w:rtl/>
                                <w:lang w:bidi="ar-EG"/>
                              </w:rPr>
                            </w:pPr>
                            <w:r>
                              <w:rPr>
                                <w:rFonts w:hint="cs"/>
                                <w:b/>
                                <w:bCs/>
                                <w:sz w:val="28"/>
                                <w:szCs w:val="28"/>
                                <w:rtl/>
                                <w:lang w:bidi="ar-EG"/>
                              </w:rPr>
                              <w:t xml:space="preserve">جامعة ميد اوشن </w:t>
                            </w:r>
                          </w:p>
                          <w:p w14:paraId="7B692ECA" w14:textId="77777777" w:rsidR="00377FE0" w:rsidRPr="0039166C" w:rsidRDefault="00377FE0" w:rsidP="00377FE0">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3F0A5D" id="Rectangle 53" o:spid="_x0000_s1026" style="position:absolute;left:0;text-align:left;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B1D3AE6" w14:textId="77777777" w:rsidR="00377FE0" w:rsidRPr="0039166C" w:rsidRDefault="00377FE0" w:rsidP="00377FE0">
                      <w:pPr>
                        <w:jc w:val="center"/>
                        <w:rPr>
                          <w:b/>
                          <w:bCs/>
                          <w:sz w:val="28"/>
                          <w:szCs w:val="28"/>
                          <w:rtl/>
                          <w:lang w:bidi="ar-EG"/>
                        </w:rPr>
                      </w:pPr>
                      <w:r>
                        <w:rPr>
                          <w:rFonts w:hint="cs"/>
                          <w:b/>
                          <w:bCs/>
                          <w:sz w:val="28"/>
                          <w:szCs w:val="28"/>
                          <w:rtl/>
                          <w:lang w:bidi="ar-EG"/>
                        </w:rPr>
                        <w:t xml:space="preserve">جامعة ميد اوشن </w:t>
                      </w:r>
                    </w:p>
                    <w:p w14:paraId="7B692ECA" w14:textId="77777777" w:rsidR="00377FE0" w:rsidRPr="0039166C" w:rsidRDefault="00377FE0" w:rsidP="00377FE0">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v:textbox>
              </v:rect>
            </w:pict>
          </mc:Fallback>
        </mc:AlternateContent>
      </w:r>
    </w:p>
    <w:p w14:paraId="549B285D" w14:textId="77777777" w:rsidR="00377FE0" w:rsidRPr="00822632" w:rsidRDefault="00377FE0" w:rsidP="00377FE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77FE0" w:rsidRPr="00822632" w14:paraId="20DB4E95"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F6857C4" w14:textId="77777777" w:rsidR="00377FE0" w:rsidRDefault="00377FE0" w:rsidP="00C604AE">
            <w:pPr>
              <w:spacing w:after="0" w:line="240" w:lineRule="auto"/>
              <w:jc w:val="center"/>
              <w:rPr>
                <w:rFonts w:ascii="Times New Roman" w:eastAsia="Times New Roman" w:hAnsi="Times New Roman" w:cs="Times New Roman"/>
                <w:color w:val="1C1C1C"/>
                <w:sz w:val="24"/>
                <w:szCs w:val="24"/>
                <w:rtl/>
              </w:rPr>
            </w:pPr>
          </w:p>
          <w:p w14:paraId="40FBEE31" w14:textId="77777777" w:rsidR="00377FE0" w:rsidRPr="00822632" w:rsidRDefault="00377FE0" w:rsidP="00C604AE">
            <w:pPr>
              <w:spacing w:after="0" w:line="240" w:lineRule="auto"/>
              <w:jc w:val="center"/>
              <w:rPr>
                <w:rFonts w:ascii="Times New Roman" w:eastAsia="Times New Roman" w:hAnsi="Times New Roman" w:cs="Times New Roman"/>
                <w:color w:val="1C1C1C"/>
                <w:sz w:val="24"/>
                <w:szCs w:val="24"/>
              </w:rPr>
            </w:pPr>
          </w:p>
          <w:p w14:paraId="1BEDAE89" w14:textId="77777777" w:rsidR="00377FE0" w:rsidRPr="00822632" w:rsidRDefault="00377FE0" w:rsidP="00C604AE">
            <w:pPr>
              <w:spacing w:after="0" w:line="240" w:lineRule="auto"/>
              <w:jc w:val="right"/>
              <w:rPr>
                <w:rFonts w:ascii="Times New Roman" w:eastAsia="Times New Roman" w:hAnsi="Times New Roman" w:cs="Times New Roman"/>
                <w:color w:val="1C1C1C"/>
                <w:sz w:val="24"/>
                <w:szCs w:val="24"/>
              </w:rPr>
            </w:pPr>
          </w:p>
          <w:p w14:paraId="084D845B" w14:textId="77777777" w:rsidR="00377FE0" w:rsidRPr="00822632" w:rsidRDefault="00377FE0" w:rsidP="00C604AE">
            <w:pPr>
              <w:spacing w:before="60" w:after="0" w:line="240" w:lineRule="auto"/>
              <w:jc w:val="right"/>
              <w:rPr>
                <w:rFonts w:ascii="Times New Roman" w:eastAsia="Times New Roman" w:hAnsi="Times New Roman" w:cs="Times New Roman"/>
                <w:color w:val="1C1C1C"/>
                <w:sz w:val="24"/>
                <w:szCs w:val="24"/>
              </w:rPr>
            </w:pPr>
          </w:p>
        </w:tc>
      </w:tr>
    </w:tbl>
    <w:p w14:paraId="18627476" w14:textId="77777777" w:rsidR="00377FE0" w:rsidRPr="005413BF" w:rsidRDefault="00377FE0" w:rsidP="00377FE0">
      <w:pPr>
        <w:spacing w:after="80" w:line="240" w:lineRule="auto"/>
        <w:rPr>
          <w:rFonts w:ascii="Times New Roman" w:eastAsia="Times New Roman" w:hAnsi="Times New Roman" w:cs="Times New Roman"/>
          <w:b/>
          <w:bCs/>
          <w:color w:val="1C1C1C"/>
          <w:sz w:val="32"/>
          <w:szCs w:val="32"/>
        </w:rPr>
      </w:pPr>
    </w:p>
    <w:p w14:paraId="141A8D8A" w14:textId="77777777" w:rsidR="00377FE0" w:rsidRPr="00AA5B54" w:rsidRDefault="00377FE0" w:rsidP="00377FE0">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تأثير رعاية العلامات التجارية للأحداث الرياضية على صورتها الذهنية والسلوك الشرائي لدى المستهلك السعودي:</w:t>
      </w:r>
    </w:p>
    <w:p w14:paraId="59B4A339" w14:textId="77777777" w:rsidR="00377FE0" w:rsidRPr="00AA5B54" w:rsidRDefault="00377FE0" w:rsidP="00377FE0">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دراسة ميدانية</w:t>
      </w:r>
    </w:p>
    <w:p w14:paraId="01E6B57A" w14:textId="77777777" w:rsidR="00377FE0" w:rsidRPr="00822632" w:rsidRDefault="00377FE0" w:rsidP="00377FE0">
      <w:pPr>
        <w:spacing w:after="80" w:line="240" w:lineRule="auto"/>
        <w:jc w:val="center"/>
        <w:rPr>
          <w:rFonts w:ascii="Times New Roman" w:eastAsia="Times New Roman" w:hAnsi="Times New Roman" w:cs="Times New Roman"/>
          <w:b/>
          <w:bCs/>
          <w:color w:val="1C1C1C"/>
          <w:sz w:val="32"/>
          <w:szCs w:val="32"/>
        </w:rPr>
      </w:pPr>
    </w:p>
    <w:p w14:paraId="0ACCAECA" w14:textId="77777777" w:rsidR="00377FE0" w:rsidRPr="00822632" w:rsidRDefault="00377FE0" w:rsidP="00377FE0">
      <w:pPr>
        <w:spacing w:after="80" w:line="240" w:lineRule="auto"/>
        <w:jc w:val="center"/>
        <w:rPr>
          <w:rFonts w:ascii="Times New Roman" w:eastAsia="Times New Roman" w:hAnsi="Times New Roman" w:cs="Times New Roman"/>
          <w:color w:val="1C1C1C"/>
          <w:sz w:val="28"/>
          <w:szCs w:val="28"/>
        </w:rPr>
      </w:pPr>
    </w:p>
    <w:p w14:paraId="695A27F7"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Pr>
      </w:pPr>
    </w:p>
    <w:p w14:paraId="42BC227C"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4683D1F4" w14:textId="77777777" w:rsidR="00377FE0" w:rsidRPr="005413BF" w:rsidRDefault="00377FE0" w:rsidP="00377FE0">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علاء أنور الفران</w:t>
      </w:r>
    </w:p>
    <w:p w14:paraId="4A1A4E7D" w14:textId="77777777" w:rsidR="00377FE0" w:rsidRPr="00822632" w:rsidRDefault="00377FE0" w:rsidP="00377FE0">
      <w:pPr>
        <w:spacing w:after="60" w:line="240" w:lineRule="auto"/>
        <w:rPr>
          <w:rFonts w:ascii="Times New Roman" w:eastAsia="Times New Roman" w:hAnsi="Times New Roman" w:cs="Times New Roman"/>
          <w:color w:val="1C1C1C"/>
          <w:sz w:val="28"/>
          <w:szCs w:val="28"/>
        </w:rPr>
      </w:pPr>
    </w:p>
    <w:p w14:paraId="6E41EADF" w14:textId="77777777" w:rsidR="00377FE0" w:rsidRPr="00822632" w:rsidRDefault="00377FE0" w:rsidP="00377FE0">
      <w:pPr>
        <w:spacing w:after="60" w:line="240" w:lineRule="auto"/>
        <w:rPr>
          <w:rFonts w:ascii="Times New Roman" w:eastAsia="Times New Roman" w:hAnsi="Times New Roman" w:cs="Times New Roman"/>
          <w:color w:val="1C1C1C"/>
          <w:sz w:val="28"/>
          <w:szCs w:val="28"/>
          <w:rtl/>
        </w:rPr>
      </w:pPr>
    </w:p>
    <w:p w14:paraId="71DC6891" w14:textId="77777777" w:rsidR="00377FE0" w:rsidRPr="00822632" w:rsidRDefault="00377FE0" w:rsidP="00377FE0">
      <w:pPr>
        <w:spacing w:after="60" w:line="276" w:lineRule="auto"/>
        <w:rPr>
          <w:rFonts w:ascii="Times New Roman" w:eastAsia="Times New Roman" w:hAnsi="Times New Roman" w:cs="Times New Roman"/>
          <w:color w:val="1C1C1C"/>
          <w:sz w:val="28"/>
          <w:szCs w:val="28"/>
        </w:rPr>
      </w:pPr>
      <w:bookmarkStart w:id="0" w:name="OLE_LINK2"/>
    </w:p>
    <w:p w14:paraId="2FA470BF" w14:textId="77777777" w:rsidR="00377FE0" w:rsidRPr="00822632" w:rsidRDefault="00377FE0" w:rsidP="00377FE0">
      <w:pPr>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w:t>
      </w:r>
      <w:r>
        <w:rPr>
          <w:rFonts w:ascii="Times New Roman" w:eastAsia="Times New Roman" w:hAnsi="Times New Roman" w:cs="Times New Roman" w:hint="cs"/>
          <w:color w:val="1C1C1C"/>
          <w:sz w:val="28"/>
          <w:szCs w:val="28"/>
          <w:rtl/>
        </w:rPr>
        <w:t>إلى برنامج الدكتوراة</w:t>
      </w:r>
    </w:p>
    <w:bookmarkEnd w:id="0"/>
    <w:p w14:paraId="528622C8" w14:textId="77777777" w:rsidR="00377FE0" w:rsidRPr="00E02803" w:rsidRDefault="00B90F2F" w:rsidP="008E3304">
      <w:pPr>
        <w:spacing w:line="360" w:lineRule="auto"/>
        <w:jc w:val="center"/>
        <w:rPr>
          <w:rFonts w:ascii="Traditional Arabic" w:hAnsi="Traditional Arabic" w:cs="Traditional Arabic"/>
          <w:b/>
          <w:bCs/>
          <w:sz w:val="36"/>
          <w:szCs w:val="36"/>
          <w:rtl/>
        </w:rPr>
      </w:pPr>
      <w:r>
        <w:rPr>
          <w:rFonts w:ascii="Times New Roman" w:eastAsia="Times New Roman" w:hAnsi="Times New Roman" w:cs="Times New Roman"/>
          <w:b/>
          <w:bCs/>
          <w:color w:val="1C1C1C"/>
          <w:sz w:val="28"/>
          <w:szCs w:val="28"/>
          <w:rtl/>
        </w:rPr>
        <w:t>كجزء من متطلبات نيل درجة دكتورا</w:t>
      </w:r>
      <w:r>
        <w:rPr>
          <w:rFonts w:ascii="Times New Roman" w:eastAsia="Times New Roman" w:hAnsi="Times New Roman" w:cs="Times New Roman" w:hint="cs"/>
          <w:b/>
          <w:bCs/>
          <w:color w:val="1C1C1C"/>
          <w:sz w:val="28"/>
          <w:szCs w:val="28"/>
          <w:rtl/>
        </w:rPr>
        <w:t>ة</w:t>
      </w:r>
      <w:r>
        <w:rPr>
          <w:rFonts w:ascii="Times New Roman" w:eastAsia="Times New Roman" w:hAnsi="Times New Roman" w:cs="Times New Roman"/>
          <w:b/>
          <w:bCs/>
          <w:color w:val="1C1C1C"/>
          <w:sz w:val="28"/>
          <w:szCs w:val="28"/>
          <w:rtl/>
        </w:rPr>
        <w:t xml:space="preserve"> الفلسفة في</w:t>
      </w:r>
      <w:r>
        <w:rPr>
          <w:rFonts w:ascii="Traditional Arabic" w:hAnsi="Traditional Arabic" w:cs="Traditional Arabic" w:hint="cs"/>
          <w:b/>
          <w:bCs/>
          <w:sz w:val="36"/>
          <w:szCs w:val="36"/>
          <w:rtl/>
        </w:rPr>
        <w:t xml:space="preserve"> التسويق</w:t>
      </w:r>
    </w:p>
    <w:p w14:paraId="7EF132DC" w14:textId="77777777" w:rsidR="00A23A8B" w:rsidRDefault="00A23A8B" w:rsidP="00083029">
      <w:pPr>
        <w:tabs>
          <w:tab w:val="left" w:pos="3666"/>
        </w:tabs>
        <w:spacing w:after="0" w:line="360" w:lineRule="auto"/>
        <w:jc w:val="center"/>
        <w:rPr>
          <w:rFonts w:ascii="Traditional Arabic" w:eastAsia="Calibri" w:hAnsi="Traditional Arabic" w:cs="Traditional Arabic"/>
          <w:b/>
          <w:bCs/>
          <w:sz w:val="28"/>
          <w:szCs w:val="28"/>
          <w:rtl/>
          <w:lang w:bidi="ar-EG"/>
        </w:r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 </w:t>
      </w:r>
      <w:r>
        <w:rPr>
          <w:rFonts w:ascii="Traditional Arabic" w:eastAsia="Calibri" w:hAnsi="Traditional Arabic" w:cs="Traditional Arabic" w:hint="cs"/>
          <w:b/>
          <w:bCs/>
          <w:sz w:val="28"/>
          <w:szCs w:val="28"/>
          <w:rtl/>
          <w:lang w:bidi="ar-EG"/>
        </w:rPr>
        <w:t>1448ه</w:t>
      </w:r>
    </w:p>
    <w:p w14:paraId="06392AD2" w14:textId="77777777" w:rsidR="00A23A8B" w:rsidRPr="00822632" w:rsidRDefault="00A23A8B" w:rsidP="00A23A8B">
      <w:pPr>
        <w:spacing w:after="0" w:line="240" w:lineRule="auto"/>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2336" behindDoc="0" locked="0" layoutInCell="1" allowOverlap="1" wp14:anchorId="4B7C74F1" wp14:editId="009F1506">
                <wp:simplePos x="0" y="0"/>
                <wp:positionH relativeFrom="column">
                  <wp:posOffset>4062978</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639C8EE" w14:textId="77777777" w:rsidR="00A23A8B" w:rsidRPr="0039166C" w:rsidRDefault="00A23A8B" w:rsidP="00A23A8B">
                            <w:pPr>
                              <w:rPr>
                                <w:b/>
                                <w:bCs/>
                                <w:sz w:val="28"/>
                                <w:szCs w:val="28"/>
                                <w:rtl/>
                                <w:lang w:bidi="ar-EG"/>
                              </w:rPr>
                            </w:pPr>
                            <w:r>
                              <w:rPr>
                                <w:b/>
                                <w:bCs/>
                                <w:sz w:val="28"/>
                                <w:szCs w:val="28"/>
                                <w:lang w:bidi="ar-EG"/>
                              </w:rPr>
                              <w:t>Midocean University</w:t>
                            </w:r>
                          </w:p>
                          <w:p w14:paraId="31DE263B" w14:textId="77777777" w:rsidR="00A23A8B" w:rsidRPr="0039166C" w:rsidRDefault="00A23A8B" w:rsidP="00A23A8B">
                            <w:pPr>
                              <w:rPr>
                                <w:b/>
                                <w:bCs/>
                                <w:sz w:val="28"/>
                                <w:szCs w:val="28"/>
                                <w:lang w:bidi="ar-EG"/>
                              </w:rPr>
                            </w:pPr>
                            <w:r>
                              <w:rPr>
                                <w:rFonts w:hint="cs"/>
                                <w:b/>
                                <w:bCs/>
                                <w:sz w:val="28"/>
                                <w:szCs w:val="28"/>
                                <w:rtl/>
                                <w:lang w:bidi="ar-EG"/>
                              </w:rPr>
                              <w:t xml:space="preserve">    </w:t>
                            </w:r>
                            <w:r>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7C74F1" id="Rectangle 9" o:spid="_x0000_s1027" style="position:absolute;left:0;text-align:left;margin-left:319.9pt;margin-top:16.8pt;width:148.2pt;height:7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" fillcolor="window" strokecolor="window" strokeweight="1pt">
                <v:textbox>
                  <w:txbxContent>
                    <w:p w14:paraId="4639C8EE" w14:textId="77777777" w:rsidR="00A23A8B" w:rsidRPr="0039166C" w:rsidRDefault="00A23A8B" w:rsidP="00A23A8B">
                      <w:pPr>
                        <w:rPr>
                          <w:b/>
                          <w:bCs/>
                          <w:sz w:val="28"/>
                          <w:szCs w:val="28"/>
                          <w:rtl/>
                          <w:lang w:bidi="ar-EG"/>
                        </w:rPr>
                      </w:pPr>
                      <w:r>
                        <w:rPr>
                          <w:b/>
                          <w:bCs/>
                          <w:sz w:val="28"/>
                          <w:szCs w:val="28"/>
                          <w:lang w:bidi="ar-EG"/>
                        </w:rPr>
                        <w:t>Midocean University</w:t>
                      </w:r>
                    </w:p>
                    <w:p w14:paraId="31DE263B" w14:textId="77777777" w:rsidR="00A23A8B" w:rsidRPr="0039166C" w:rsidRDefault="00A23A8B" w:rsidP="00A23A8B">
                      <w:pPr>
                        <w:rPr>
                          <w:b/>
                          <w:bCs/>
                          <w:sz w:val="28"/>
                          <w:szCs w:val="28"/>
                          <w:lang w:bidi="ar-EG"/>
                        </w:rPr>
                      </w:pPr>
                      <w:r>
                        <w:rPr>
                          <w:rFonts w:hint="cs"/>
                          <w:b/>
                          <w:bCs/>
                          <w:sz w:val="28"/>
                          <w:szCs w:val="28"/>
                          <w:rtl/>
                          <w:lang w:bidi="ar-EG"/>
                        </w:rPr>
                        <w:t xml:space="preserve">    </w:t>
                      </w:r>
                      <w:r>
                        <w:rPr>
                          <w:b/>
                          <w:bCs/>
                          <w:sz w:val="28"/>
                          <w:szCs w:val="28"/>
                          <w:lang w:bidi="ar-EG"/>
                        </w:rPr>
                        <w:t>Ph.D. program</w:t>
                      </w:r>
                    </w:p>
                  </w:txbxContent>
                </v:textbox>
                <w10:wrap type="square"/>
              </v:rect>
            </w:pict>
          </mc:Fallback>
        </mc:AlternateContent>
      </w:r>
      <w:r>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71F647FD" wp14:editId="1034B9B0">
            <wp:simplePos x="0" y="0"/>
            <wp:positionH relativeFrom="column">
              <wp:posOffset>-400381</wp:posOffset>
            </wp:positionH>
            <wp:positionV relativeFrom="paragraph">
              <wp:posOffset>83820</wp:posOffset>
            </wp:positionV>
            <wp:extent cx="2346248" cy="1108953"/>
            <wp:effectExtent l="0" t="0" r="0" b="0"/>
            <wp:wrapSquare wrapText="bothSides"/>
            <wp:docPr id="4" name="Picture 4"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23A8B" w:rsidRPr="00822632" w14:paraId="09E1F1E8"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A2C685E"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74ACD32F"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252EA7A4" w14:textId="77777777" w:rsidR="00A23A8B" w:rsidRPr="00822632" w:rsidRDefault="00A23A8B" w:rsidP="00C604AE">
            <w:pPr>
              <w:spacing w:before="60" w:after="0" w:line="240" w:lineRule="auto"/>
              <w:jc w:val="right"/>
              <w:rPr>
                <w:rFonts w:ascii="Times New Roman" w:eastAsia="Times New Roman" w:hAnsi="Times New Roman" w:cs="Times New Roman"/>
                <w:color w:val="1C1C1C"/>
                <w:sz w:val="24"/>
                <w:szCs w:val="24"/>
              </w:rPr>
            </w:pPr>
          </w:p>
        </w:tc>
      </w:tr>
    </w:tbl>
    <w:p w14:paraId="3C0A1504" w14:textId="77777777" w:rsidR="00A23A8B" w:rsidRPr="00AA5B54" w:rsidRDefault="00A23A8B" w:rsidP="00A23A8B">
      <w:pPr>
        <w:bidi w:val="0"/>
        <w:spacing w:line="360" w:lineRule="auto"/>
        <w:jc w:val="center"/>
        <w:rPr>
          <w:rFonts w:asciiTheme="majorBidi" w:hAnsiTheme="majorBidi" w:cstheme="majorBidi"/>
          <w:b/>
          <w:bCs/>
          <w:sz w:val="36"/>
          <w:szCs w:val="36"/>
        </w:rPr>
      </w:pPr>
      <w:r>
        <w:rPr>
          <w:rFonts w:asciiTheme="majorBidi" w:hAnsiTheme="majorBidi" w:cstheme="majorBidi"/>
          <w:b/>
          <w:bCs/>
          <w:sz w:val="36"/>
          <w:szCs w:val="36"/>
        </w:rPr>
        <w:t>Impact of Sports Event Sponsorship</w:t>
      </w:r>
      <w:r>
        <w:rPr>
          <w:rFonts w:asciiTheme="majorBidi" w:hAnsiTheme="majorBidi" w:cstheme="majorBidi"/>
          <w:b/>
          <w:bCs/>
          <w:sz w:val="36"/>
          <w:szCs w:val="36"/>
          <w:rtl/>
        </w:rPr>
        <w:t xml:space="preserve"> </w:t>
      </w:r>
      <w:r>
        <w:rPr>
          <w:rFonts w:asciiTheme="majorBidi" w:hAnsiTheme="majorBidi" w:cstheme="majorBidi"/>
          <w:b/>
          <w:bCs/>
          <w:sz w:val="36"/>
          <w:szCs w:val="36"/>
        </w:rPr>
        <w:t>on Brand Image and Purchase Intentions</w:t>
      </w:r>
    </w:p>
    <w:p w14:paraId="69D51C15" w14:textId="77777777" w:rsidR="00A23A8B" w:rsidRPr="00AA5B54" w:rsidRDefault="00A23A8B" w:rsidP="00A23A8B">
      <w:pPr>
        <w:bidi w:val="0"/>
        <w:spacing w:line="360" w:lineRule="auto"/>
        <w:jc w:val="center"/>
        <w:rPr>
          <w:rFonts w:ascii="Traditional Arabic" w:hAnsi="Traditional Arabic" w:cs="Traditional Arabic"/>
          <w:b/>
          <w:bCs/>
          <w:sz w:val="36"/>
          <w:szCs w:val="36"/>
        </w:rPr>
      </w:pPr>
      <w:r>
        <w:rPr>
          <w:rFonts w:asciiTheme="majorBidi" w:hAnsiTheme="majorBidi" w:cstheme="majorBidi"/>
          <w:b/>
          <w:bCs/>
          <w:sz w:val="36"/>
          <w:szCs w:val="36"/>
        </w:rPr>
        <w:t>A field study in the Saudi context</w:t>
      </w:r>
    </w:p>
    <w:p w14:paraId="2FA34578"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25ACDF64"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7402CE26"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2AAB8B4E" w14:textId="77777777" w:rsidR="00A23A8B" w:rsidRDefault="00A23A8B" w:rsidP="00A23A8B">
      <w:pPr>
        <w:spacing w:after="0" w:line="240" w:lineRule="auto"/>
        <w:jc w:val="center"/>
        <w:rPr>
          <w:rFonts w:ascii="Times New Roman" w:eastAsia="Times New Roman" w:hAnsi="Times New Roman" w:cs="Times New Roman"/>
          <w:b/>
          <w:bCs/>
          <w:color w:val="1C1C1C"/>
          <w:sz w:val="28"/>
          <w:szCs w:val="28"/>
        </w:rPr>
      </w:pPr>
    </w:p>
    <w:p w14:paraId="120C00C9" w14:textId="77777777" w:rsidR="00A23A8B" w:rsidRPr="005413BF" w:rsidRDefault="00A23A8B" w:rsidP="00A23A8B">
      <w:pPr>
        <w:spacing w:after="0" w:line="24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b/>
          <w:bCs/>
          <w:color w:val="1C1C1C"/>
          <w:sz w:val="32"/>
          <w:szCs w:val="32"/>
        </w:rPr>
        <w:t>Alaa Anwar AlFarran</w:t>
      </w:r>
    </w:p>
    <w:p w14:paraId="7186E380" w14:textId="77777777" w:rsidR="00A23A8B" w:rsidRPr="00822632" w:rsidRDefault="00A23A8B" w:rsidP="00A23A8B">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5ED2A673"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52487AD8"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419D8DFB" w14:textId="77777777" w:rsidR="00A23A8B" w:rsidRPr="00822632" w:rsidRDefault="00A23A8B" w:rsidP="00A23A8B">
      <w:pPr>
        <w:spacing w:after="60" w:line="276" w:lineRule="auto"/>
        <w:jc w:val="center"/>
        <w:rPr>
          <w:rFonts w:ascii="Times New Roman" w:eastAsia="Times New Roman" w:hAnsi="Times New Roman" w:cs="Times New Roman"/>
          <w:color w:val="1C1C1C"/>
          <w:sz w:val="24"/>
          <w:szCs w:val="24"/>
        </w:rPr>
      </w:pPr>
    </w:p>
    <w:p w14:paraId="545CA408"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A Dissertation submitted to Doctorate Program</w:t>
      </w:r>
    </w:p>
    <w:p w14:paraId="010DBC8C"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In partial fulfillment of the requirements for the Degree of</w:t>
      </w:r>
    </w:p>
    <w:p w14:paraId="07070115" w14:textId="77777777" w:rsidR="0008136D" w:rsidRPr="0008136D" w:rsidRDefault="0008136D" w:rsidP="0008136D">
      <w:pPr>
        <w:spacing w:after="0" w:line="276" w:lineRule="auto"/>
        <w:jc w:val="center"/>
        <w:rPr>
          <w:rFonts w:ascii="Times New Roman" w:eastAsia="Times New Roman" w:hAnsi="Times New Roman" w:cs="Times New Roman"/>
          <w:b/>
          <w:bCs/>
          <w:color w:val="1C1C1C"/>
          <w:sz w:val="24"/>
          <w:szCs w:val="24"/>
          <w:lang w:val="en"/>
        </w:rPr>
      </w:pPr>
      <w:r>
        <w:rPr>
          <w:rFonts w:ascii="Times New Roman" w:eastAsia="Times New Roman" w:hAnsi="Times New Roman" w:cs="Times New Roman"/>
          <w:b/>
          <w:bCs/>
          <w:color w:val="1C1C1C"/>
          <w:sz w:val="24"/>
          <w:szCs w:val="24"/>
        </w:rPr>
        <w:t xml:space="preserve">Doctor of Philosophy (PhD) </w:t>
      </w:r>
      <w:r>
        <w:rPr>
          <w:rFonts w:ascii="Times New Roman" w:eastAsia="Times New Roman" w:hAnsi="Times New Roman" w:cs="Times New Roman"/>
          <w:b/>
          <w:bCs/>
          <w:color w:val="1C1C1C"/>
          <w:sz w:val="24"/>
          <w:szCs w:val="24"/>
          <w:lang w:val="en"/>
        </w:rPr>
        <w:t>Marketing</w:t>
      </w:r>
    </w:p>
    <w:p w14:paraId="32C13B47" w14:textId="77777777" w:rsidR="00A23A8B" w:rsidRPr="0008136D" w:rsidRDefault="00A23A8B" w:rsidP="00A23A8B">
      <w:pPr>
        <w:spacing w:after="0" w:line="276" w:lineRule="auto"/>
        <w:jc w:val="center"/>
        <w:rPr>
          <w:rFonts w:ascii="Times New Roman" w:eastAsia="Times New Roman" w:hAnsi="Times New Roman" w:cs="Times New Roman"/>
          <w:b/>
          <w:bCs/>
          <w:color w:val="1C1C1C"/>
          <w:sz w:val="24"/>
          <w:szCs w:val="24"/>
          <w:lang w:val="en"/>
        </w:rPr>
      </w:pPr>
    </w:p>
    <w:p w14:paraId="3A0BDE0F"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7452BDAD"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25437E4D"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29510B8B" w14:textId="77777777" w:rsidR="00A23A8B" w:rsidRPr="00822632" w:rsidRDefault="00A23A8B" w:rsidP="00A23A8B">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tl/>
        </w:rPr>
        <w:t> </w:t>
      </w:r>
      <w:r>
        <w:rPr>
          <w:rFonts w:ascii="Times New Roman" w:eastAsia="Times New Roman" w:hAnsi="Times New Roman" w:cs="Times New Roman"/>
          <w:b/>
          <w:bCs/>
          <w:color w:val="1C1C1C"/>
          <w:sz w:val="24"/>
          <w:szCs w:val="24"/>
          <w:rtl/>
        </w:rPr>
        <w:br/>
      </w:r>
      <w:r>
        <w:rPr>
          <w:rFonts w:ascii="Times New Roman" w:eastAsia="Times New Roman" w:hAnsi="Times New Roman" w:cs="Times New Roman"/>
          <w:color w:val="1C1C1C"/>
          <w:sz w:val="24"/>
          <w:szCs w:val="24"/>
          <w:rtl/>
        </w:rPr>
        <w:t xml:space="preserve">1447–1448 </w:t>
      </w:r>
      <w:r>
        <w:rPr>
          <w:rFonts w:ascii="Times New Roman" w:eastAsia="Times New Roman" w:hAnsi="Times New Roman" w:cs="Times New Roman"/>
          <w:color w:val="1C1C1C"/>
          <w:sz w:val="24"/>
          <w:szCs w:val="24"/>
        </w:rPr>
        <w:t>AH</w:t>
      </w:r>
    </w:p>
    <w:p w14:paraId="2534967C" w14:textId="77777777" w:rsidR="00377FE0" w:rsidRDefault="00377FE0" w:rsidP="00A23A8B">
      <w:pPr>
        <w:spacing w:line="360" w:lineRule="auto"/>
        <w:rPr>
          <w:rFonts w:ascii="Traditional Arabic" w:hAnsi="Traditional Arabic" w:cs="Traditional Arabic"/>
          <w:b/>
          <w:bCs/>
          <w:sz w:val="40"/>
          <w:szCs w:val="40"/>
          <w:rtl/>
        </w:rPr>
      </w:pPr>
      <w:bookmarkStart w:id="1" w:name="_Toc180861062"/>
    </w:p>
    <w:p w14:paraId="6D7DD55B" w14:textId="77777777" w:rsidR="005F5C74" w:rsidRPr="00AA5B54" w:rsidRDefault="005F5C74" w:rsidP="00A23A8B">
      <w:pPr>
        <w:spacing w:line="360" w:lineRule="auto"/>
        <w:rPr>
          <w:rFonts w:ascii="Traditional Arabic" w:hAnsi="Traditional Arabic" w:cs="Traditional Arabic" w:hint="cs"/>
          <w:b/>
          <w:bCs/>
          <w:sz w:val="40"/>
          <w:szCs w:val="40"/>
        </w:rPr>
      </w:pPr>
    </w:p>
    <w:p w14:paraId="0F6EFAC0" w14:textId="77777777" w:rsidR="006867A8" w:rsidRPr="00AA5B54" w:rsidRDefault="00AD6DE9" w:rsidP="000C557B">
      <w:pPr>
        <w:spacing w:line="360" w:lineRule="auto"/>
        <w:jc w:val="center"/>
        <w:rPr>
          <w:rFonts w:ascii="Traditional Arabic" w:hAnsi="Traditional Arabic" w:cs="Traditional Arabic"/>
          <w:b/>
          <w:bCs/>
          <w:sz w:val="40"/>
          <w:szCs w:val="40"/>
        </w:rPr>
      </w:pPr>
      <w:r>
        <w:rPr>
          <w:rFonts w:ascii="Traditional Arabic" w:hAnsi="Traditional Arabic" w:cs="Traditional Arabic" w:hint="cs"/>
          <w:b/>
          <w:bCs/>
          <w:sz w:val="40"/>
          <w:szCs w:val="40"/>
          <w:rtl/>
        </w:rPr>
        <w:lastRenderedPageBreak/>
        <w:t>بسم الله الرحمن الرحيم</w:t>
      </w:r>
    </w:p>
    <w:p w14:paraId="2F964070" w14:textId="77777777" w:rsidR="00E46237" w:rsidRDefault="00E46237" w:rsidP="000C557B">
      <w:pPr>
        <w:spacing w:line="360" w:lineRule="auto"/>
        <w:jc w:val="center"/>
        <w:rPr>
          <w:rFonts w:ascii="Traditional Arabic" w:hAnsi="Traditional Arabic" w:cs="Traditional Arabic"/>
          <w:b/>
          <w:bCs/>
          <w:sz w:val="40"/>
          <w:szCs w:val="40"/>
          <w:rtl/>
        </w:rPr>
      </w:pPr>
    </w:p>
    <w:p w14:paraId="3232D45E" w14:textId="77777777" w:rsidR="00E46237" w:rsidRDefault="00E46237" w:rsidP="00E46237">
      <w:pPr>
        <w:spacing w:line="360" w:lineRule="auto"/>
        <w:jc w:val="center"/>
        <w:rPr>
          <w:rFonts w:ascii="Traditional Arabic" w:hAnsi="Traditional Arabic" w:cs="Traditional Arabic"/>
          <w:b/>
          <w:bCs/>
          <w:sz w:val="40"/>
          <w:szCs w:val="40"/>
          <w:rtl/>
        </w:rPr>
      </w:pPr>
      <w:r>
        <w:rPr>
          <w:rFonts w:ascii="Traditional Arabic" w:hAnsi="Traditional Arabic" w:cs="Traditional Arabic"/>
          <w:b/>
          <w:bCs/>
          <w:sz w:val="40"/>
          <w:szCs w:val="40"/>
          <w:rtl/>
        </w:rPr>
        <w:t>﴿الْحَمْدُ لِلَّهِ الَّذِي هَدَانَا لِهَذَا وَمَا كُنَّا لِنَهْتَدِيَ لَوْلَا أَنْ هَدَانَا اللَّهُ﴾</w:t>
      </w:r>
    </w:p>
    <w:p w14:paraId="6309DF28" w14:textId="77777777" w:rsidR="00BC213E" w:rsidRDefault="00BC213E" w:rsidP="00E46237">
      <w:pPr>
        <w:spacing w:line="360" w:lineRule="auto"/>
        <w:jc w:val="center"/>
        <w:rPr>
          <w:rFonts w:ascii="Traditional Arabic" w:hAnsi="Traditional Arabic" w:cs="Traditional Arabic"/>
          <w:b/>
          <w:bCs/>
          <w:sz w:val="40"/>
          <w:szCs w:val="40"/>
          <w:rtl/>
        </w:rPr>
      </w:pPr>
    </w:p>
    <w:p w14:paraId="0CC2E68A" w14:textId="77777777" w:rsidR="006867A8" w:rsidRPr="00AA5B54" w:rsidRDefault="006867A8" w:rsidP="000C557B">
      <w:pPr>
        <w:spacing w:line="360" w:lineRule="auto"/>
        <w:jc w:val="center"/>
        <w:rPr>
          <w:rFonts w:ascii="Traditional Arabic" w:hAnsi="Traditional Arabic" w:cs="Traditional Arabic"/>
          <w:b/>
          <w:bCs/>
          <w:sz w:val="40"/>
          <w:szCs w:val="40"/>
        </w:rPr>
      </w:pPr>
      <w:r>
        <w:rPr>
          <w:rFonts w:ascii="Traditional Arabic" w:hAnsi="Traditional Arabic" w:cs="Traditional Arabic"/>
          <w:b/>
          <w:bCs/>
          <w:sz w:val="40"/>
          <w:szCs w:val="40"/>
          <w:rtl/>
        </w:rPr>
        <w:t>﴿رَبِّ إِنِّي لِمَا أَنْزَلْتَ إِلَيَّ مِنْ خَيْرٍ فَقِيرٌ﴾</w:t>
      </w:r>
    </w:p>
    <w:p w14:paraId="2C12E9EA" w14:textId="77777777" w:rsidR="006867A8" w:rsidRPr="00AA5B54" w:rsidRDefault="006867A8" w:rsidP="000C557B">
      <w:pPr>
        <w:spacing w:line="360" w:lineRule="auto"/>
        <w:jc w:val="both"/>
        <w:rPr>
          <w:rFonts w:ascii="Traditional Arabic" w:hAnsi="Traditional Arabic" w:cs="Traditional Arabic"/>
          <w:sz w:val="24"/>
          <w:szCs w:val="24"/>
        </w:rPr>
      </w:pPr>
    </w:p>
    <w:p w14:paraId="6CA48F2C" w14:textId="77777777" w:rsidR="006867A8" w:rsidRPr="00AA5B54" w:rsidRDefault="006867A8" w:rsidP="000C557B">
      <w:pPr>
        <w:spacing w:line="360" w:lineRule="auto"/>
        <w:jc w:val="both"/>
        <w:rPr>
          <w:rFonts w:ascii="Traditional Arabic" w:hAnsi="Traditional Arabic" w:cs="Traditional Arabic"/>
          <w:sz w:val="24"/>
          <w:szCs w:val="24"/>
        </w:rPr>
      </w:pPr>
    </w:p>
    <w:p w14:paraId="00156AAC" w14:textId="77777777" w:rsidR="006867A8" w:rsidRPr="00AA5B54" w:rsidRDefault="006867A8" w:rsidP="000C557B">
      <w:pPr>
        <w:spacing w:line="360" w:lineRule="auto"/>
        <w:jc w:val="both"/>
        <w:rPr>
          <w:rFonts w:ascii="Traditional Arabic" w:hAnsi="Traditional Arabic" w:cs="Traditional Arabic"/>
          <w:sz w:val="24"/>
          <w:szCs w:val="24"/>
        </w:rPr>
      </w:pPr>
    </w:p>
    <w:p w14:paraId="50A9FA50" w14:textId="77777777" w:rsidR="006867A8" w:rsidRPr="00AA5B54" w:rsidRDefault="006867A8" w:rsidP="000C557B">
      <w:pPr>
        <w:spacing w:line="360" w:lineRule="auto"/>
        <w:jc w:val="both"/>
        <w:rPr>
          <w:rFonts w:ascii="Traditional Arabic" w:hAnsi="Traditional Arabic" w:cs="Traditional Arabic"/>
          <w:sz w:val="24"/>
          <w:szCs w:val="24"/>
        </w:rPr>
      </w:pPr>
    </w:p>
    <w:p w14:paraId="23F4A0E3" w14:textId="77777777" w:rsidR="006867A8" w:rsidRPr="00AA5B54" w:rsidRDefault="006867A8" w:rsidP="000C557B">
      <w:pPr>
        <w:spacing w:line="360" w:lineRule="auto"/>
        <w:jc w:val="both"/>
        <w:rPr>
          <w:rFonts w:ascii="Traditional Arabic" w:hAnsi="Traditional Arabic" w:cs="Traditional Arabic"/>
          <w:sz w:val="24"/>
          <w:szCs w:val="24"/>
        </w:rPr>
      </w:pPr>
    </w:p>
    <w:p w14:paraId="7ACCF310" w14:textId="77777777" w:rsidR="006867A8" w:rsidRPr="00AA5B54" w:rsidRDefault="006867A8" w:rsidP="000C557B">
      <w:pPr>
        <w:spacing w:line="360" w:lineRule="auto"/>
        <w:jc w:val="both"/>
        <w:rPr>
          <w:rFonts w:ascii="Traditional Arabic" w:hAnsi="Traditional Arabic" w:cs="Traditional Arabic"/>
          <w:sz w:val="24"/>
          <w:szCs w:val="24"/>
        </w:rPr>
      </w:pPr>
    </w:p>
    <w:p w14:paraId="23959B69" w14:textId="77777777" w:rsidR="00AA5B54" w:rsidRDefault="00AA5B54" w:rsidP="000C557B">
      <w:pPr>
        <w:spacing w:line="360" w:lineRule="auto"/>
        <w:jc w:val="both"/>
        <w:rPr>
          <w:rFonts w:ascii="Traditional Arabic" w:hAnsi="Traditional Arabic" w:cs="Traditional Arabic"/>
          <w:sz w:val="24"/>
          <w:szCs w:val="24"/>
        </w:rPr>
      </w:pPr>
    </w:p>
    <w:p w14:paraId="3D77C284" w14:textId="77777777" w:rsidR="00AA5B54" w:rsidRDefault="00AA5B54" w:rsidP="000C557B">
      <w:pPr>
        <w:spacing w:line="360" w:lineRule="auto"/>
        <w:jc w:val="both"/>
        <w:rPr>
          <w:rFonts w:ascii="Traditional Arabic" w:hAnsi="Traditional Arabic" w:cs="Traditional Arabic"/>
          <w:b/>
          <w:bCs/>
          <w:sz w:val="32"/>
          <w:szCs w:val="32"/>
          <w:rtl/>
        </w:rPr>
      </w:pPr>
    </w:p>
    <w:p w14:paraId="366E24B6" w14:textId="77777777" w:rsidR="00377FE0" w:rsidRDefault="00377FE0" w:rsidP="000C557B">
      <w:pPr>
        <w:spacing w:line="360" w:lineRule="auto"/>
        <w:jc w:val="both"/>
        <w:rPr>
          <w:rFonts w:ascii="Traditional Arabic" w:hAnsi="Traditional Arabic" w:cs="Traditional Arabic"/>
          <w:b/>
          <w:bCs/>
          <w:sz w:val="32"/>
          <w:szCs w:val="32"/>
          <w:rtl/>
        </w:rPr>
      </w:pPr>
    </w:p>
    <w:p w14:paraId="3A831D07" w14:textId="77777777" w:rsidR="00377FE0" w:rsidRDefault="00377FE0" w:rsidP="000C557B">
      <w:pPr>
        <w:spacing w:line="360" w:lineRule="auto"/>
        <w:jc w:val="both"/>
        <w:rPr>
          <w:rFonts w:ascii="Traditional Arabic" w:hAnsi="Traditional Arabic" w:cs="Traditional Arabic"/>
          <w:b/>
          <w:bCs/>
          <w:sz w:val="32"/>
          <w:szCs w:val="32"/>
          <w:rtl/>
        </w:rPr>
      </w:pPr>
    </w:p>
    <w:p w14:paraId="52FD7740" w14:textId="77777777" w:rsidR="00377FE0" w:rsidRPr="00AA5B54" w:rsidRDefault="00377FE0" w:rsidP="000C557B">
      <w:pPr>
        <w:spacing w:line="360" w:lineRule="auto"/>
        <w:jc w:val="both"/>
        <w:rPr>
          <w:rFonts w:ascii="Traditional Arabic" w:hAnsi="Traditional Arabic" w:cs="Traditional Arabic"/>
          <w:b/>
          <w:bCs/>
          <w:sz w:val="32"/>
          <w:szCs w:val="32"/>
        </w:rPr>
      </w:pPr>
    </w:p>
    <w:p w14:paraId="60D4A6B1" w14:textId="77777777" w:rsidR="00AD6DE9" w:rsidRPr="000C557B" w:rsidRDefault="00AD6DE9" w:rsidP="000C557B">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إهداء</w:t>
      </w:r>
    </w:p>
    <w:p w14:paraId="590BC956" w14:textId="77777777" w:rsidR="00AD6DE9" w:rsidRPr="000C557B" w:rsidRDefault="00C32821" w:rsidP="000C557B">
      <w:p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إلى </w:t>
      </w:r>
      <w:r>
        <w:rPr>
          <w:rFonts w:ascii="Traditional Arabic" w:hAnsi="Traditional Arabic" w:cs="Traditional Arabic"/>
          <w:sz w:val="32"/>
          <w:szCs w:val="32"/>
          <w:rtl/>
        </w:rPr>
        <w:t>من كانوا لي نبراسًا في دربي، وسندًا في رحلتي،</w:t>
      </w:r>
    </w:p>
    <w:p w14:paraId="3437DDCE" w14:textId="77777777" w:rsidR="00AD6DE9" w:rsidRDefault="00C32821" w:rsidP="000C557B">
      <w:pPr>
        <w:spacing w:line="360" w:lineRule="auto"/>
        <w:jc w:val="both"/>
        <w:rPr>
          <w:rFonts w:ascii="Traditional Arabic" w:hAnsi="Traditional Arabic" w:cs="Traditional Arabic"/>
          <w:sz w:val="32"/>
          <w:szCs w:val="32"/>
          <w:rtl/>
        </w:rPr>
      </w:pPr>
      <w:r>
        <w:rPr>
          <w:rFonts w:ascii="Traditional Arabic" w:hAnsi="Traditional Arabic" w:cs="Traditional Arabic"/>
          <w:sz w:val="32"/>
          <w:szCs w:val="32"/>
          <w:rtl/>
        </w:rPr>
        <w:t xml:space="preserve">إلى </w:t>
      </w:r>
      <w:r>
        <w:rPr>
          <w:rFonts w:ascii="Traditional Arabic" w:hAnsi="Traditional Arabic" w:cs="Traditional Arabic" w:hint="cs"/>
          <w:sz w:val="32"/>
          <w:szCs w:val="32"/>
          <w:rtl/>
        </w:rPr>
        <w:t>أمي الغالية رفيقة الدرب وملهمتي</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إلى أبي العزيز</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أنتم من</w:t>
      </w:r>
      <w:r>
        <w:rPr>
          <w:rFonts w:ascii="Traditional Arabic" w:hAnsi="Traditional Arabic" w:cs="Traditional Arabic"/>
          <w:sz w:val="32"/>
          <w:szCs w:val="32"/>
          <w:rtl/>
        </w:rPr>
        <w:t xml:space="preserve"> زرع</w:t>
      </w:r>
      <w:r>
        <w:rPr>
          <w:rFonts w:ascii="Traditional Arabic" w:hAnsi="Traditional Arabic" w:cs="Traditional Arabic" w:hint="cs"/>
          <w:sz w:val="32"/>
          <w:szCs w:val="32"/>
          <w:rtl/>
        </w:rPr>
        <w:t>تم</w:t>
      </w:r>
      <w:r>
        <w:rPr>
          <w:rFonts w:ascii="Traditional Arabic" w:hAnsi="Traditional Arabic" w:cs="Traditional Arabic"/>
          <w:sz w:val="32"/>
          <w:szCs w:val="32"/>
          <w:rtl/>
        </w:rPr>
        <w:t xml:space="preserve"> فيّ حب العلم والمعرفة، وغرس</w:t>
      </w:r>
      <w:r>
        <w:rPr>
          <w:rFonts w:ascii="Traditional Arabic" w:hAnsi="Traditional Arabic" w:cs="Traditional Arabic" w:hint="cs"/>
          <w:sz w:val="32"/>
          <w:szCs w:val="32"/>
          <w:rtl/>
        </w:rPr>
        <w:t>تم</w:t>
      </w:r>
      <w:r>
        <w:rPr>
          <w:rFonts w:ascii="Traditional Arabic" w:hAnsi="Traditional Arabic" w:cs="Traditional Arabic"/>
          <w:sz w:val="32"/>
          <w:szCs w:val="32"/>
          <w:rtl/>
        </w:rPr>
        <w:t xml:space="preserve"> في نفسي قيم الصبر والمثابرة، ما جعلني أصل إلى هذه اللحظة، إليكما أهدي ثمرة جهدي، راجيًا أن أكون عند حسن ظنكما</w:t>
      </w:r>
      <w:r>
        <w:rPr>
          <w:rFonts w:ascii="Traditional Arabic" w:hAnsi="Traditional Arabic" w:cs="Traditional Arabic"/>
          <w:sz w:val="32"/>
          <w:szCs w:val="32"/>
        </w:rPr>
        <w:t>.</w:t>
      </w:r>
    </w:p>
    <w:p w14:paraId="5E450173" w14:textId="77777777" w:rsidR="00952DBB" w:rsidRPr="00952DBB" w:rsidRDefault="00952DBB" w:rsidP="00952DB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إلى زوجتي </w:t>
      </w:r>
      <w:r>
        <w:rPr>
          <w:rFonts w:ascii="Traditional Arabic" w:hAnsi="Traditional Arabic" w:cs="Traditional Arabic" w:hint="cs"/>
          <w:sz w:val="32"/>
          <w:szCs w:val="32"/>
          <w:rtl/>
        </w:rPr>
        <w:t>الحبيبة</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شريكة حياتي التي</w:t>
      </w:r>
      <w:r>
        <w:rPr>
          <w:rFonts w:ascii="Traditional Arabic" w:hAnsi="Traditional Arabic" w:cs="Traditional Arabic"/>
          <w:sz w:val="32"/>
          <w:szCs w:val="32"/>
          <w:rtl/>
        </w:rPr>
        <w:t xml:space="preserve"> أحاطتني بصبرها ودعمها، وشاركتني مشقة هذه الرحلة، وكانت لي عونًا في أوقات التعب والانشغال، لكِ مني خالص الحب والامتنان</w:t>
      </w:r>
      <w:r>
        <w:rPr>
          <w:rFonts w:ascii="Traditional Arabic" w:hAnsi="Traditional Arabic" w:cs="Traditional Arabic"/>
          <w:sz w:val="32"/>
          <w:szCs w:val="32"/>
        </w:rPr>
        <w:t>.</w:t>
      </w:r>
    </w:p>
    <w:p w14:paraId="18557BE9" w14:textId="77777777" w:rsidR="00780CE0" w:rsidRPr="00952DBB" w:rsidRDefault="00952DBB" w:rsidP="00952DB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إلى أبنائي وبناتي، مصدر فرحي ودافعي للاستمرار، الذين منحوني بحضورهم القوة والأمل، إليكم أهدي هذا الإنجاز، راجيًا أن يكون لكم حافزًا على طلب العلم والمثابرة وتحقيق الطموحات</w:t>
      </w:r>
      <w:r>
        <w:rPr>
          <w:rFonts w:ascii="Traditional Arabic" w:hAnsi="Traditional Arabic" w:cs="Traditional Arabic"/>
          <w:sz w:val="32"/>
          <w:szCs w:val="32"/>
        </w:rPr>
        <w:t>.</w:t>
      </w:r>
    </w:p>
    <w:p w14:paraId="227F5909" w14:textId="77777777" w:rsidR="00AD6DE9" w:rsidRPr="000C557B" w:rsidRDefault="00C32821" w:rsidP="000C557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إلى أساتذتي الأجلاء، الذين لم يبخلوا عليّ بعلمهم وتوجيهاتهم، وكانوا لي خير مرشد ومعلم، لكم مني كل الشكر والتقدير، وأعتز بكوني أحد طلابكم</w:t>
      </w:r>
      <w:r>
        <w:rPr>
          <w:rFonts w:ascii="Traditional Arabic" w:hAnsi="Traditional Arabic" w:cs="Traditional Arabic"/>
          <w:sz w:val="32"/>
          <w:szCs w:val="32"/>
        </w:rPr>
        <w:t>.</w:t>
      </w:r>
    </w:p>
    <w:p w14:paraId="0A877B60" w14:textId="77777777" w:rsidR="00AD6DE9" w:rsidRPr="000C557B" w:rsidRDefault="00C32821" w:rsidP="000C557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إلى إخوتي وأصدقائي، الذين كانوا لي خير عون وسند، وشاركوا معي لحظات الفرح والتعب، لكم مني خالص الحب والتقدير</w:t>
      </w:r>
      <w:r>
        <w:rPr>
          <w:rFonts w:ascii="Traditional Arabic" w:hAnsi="Traditional Arabic" w:cs="Traditional Arabic"/>
          <w:sz w:val="32"/>
          <w:szCs w:val="32"/>
        </w:rPr>
        <w:t>.</w:t>
      </w:r>
    </w:p>
    <w:p w14:paraId="0A94C1D5" w14:textId="77777777" w:rsidR="00AD6DE9" w:rsidRPr="000C557B" w:rsidRDefault="00C32821" w:rsidP="000C557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إلى كل من آمن بي وشجعني، أهدي هذا العمل، راجيًا أن يكون إضافة قي</w:t>
      </w:r>
      <w:r>
        <w:rPr>
          <w:rFonts w:ascii="Traditional Arabic" w:hAnsi="Traditional Arabic" w:cs="Traditional Arabic" w:hint="cs"/>
          <w:sz w:val="32"/>
          <w:szCs w:val="32"/>
          <w:rtl/>
        </w:rPr>
        <w:t>َ</w:t>
      </w:r>
      <w:r>
        <w:rPr>
          <w:rFonts w:ascii="Traditional Arabic" w:hAnsi="Traditional Arabic" w:cs="Traditional Arabic"/>
          <w:sz w:val="32"/>
          <w:szCs w:val="32"/>
          <w:rtl/>
        </w:rPr>
        <w:t>مة إلى العلم والمعرفة</w:t>
      </w:r>
      <w:r>
        <w:rPr>
          <w:rFonts w:ascii="Traditional Arabic" w:hAnsi="Traditional Arabic" w:cs="Traditional Arabic"/>
          <w:sz w:val="32"/>
          <w:szCs w:val="32"/>
        </w:rPr>
        <w:t>.</w:t>
      </w:r>
    </w:p>
    <w:p w14:paraId="07DCC573" w14:textId="77777777" w:rsidR="00AD6DE9" w:rsidRPr="000C557B" w:rsidRDefault="00AD6DE9" w:rsidP="000C557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الممتن دائمًا،</w:t>
      </w:r>
    </w:p>
    <w:p w14:paraId="3B8F81AD" w14:textId="77777777" w:rsidR="000E67F6" w:rsidRDefault="00AD6DE9" w:rsidP="00BC213E">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 xml:space="preserve">علاء </w:t>
      </w:r>
    </w:p>
    <w:p w14:paraId="0B6EACD5" w14:textId="77777777" w:rsidR="00AD6DE9" w:rsidRPr="000C557B" w:rsidRDefault="00AD6DE9" w:rsidP="000C557B">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رسالة شكر</w:t>
      </w:r>
    </w:p>
    <w:p w14:paraId="2FE918D5" w14:textId="77777777" w:rsidR="00E40991" w:rsidRPr="00E40991" w:rsidRDefault="00E40991" w:rsidP="00E4099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lastRenderedPageBreak/>
        <w:t>إلى نفسي، رفيقة هذه الرحلة</w:t>
      </w:r>
      <w:r>
        <w:rPr>
          <w:rFonts w:ascii="Traditional Arabic" w:hAnsi="Traditional Arabic" w:cs="Traditional Arabic"/>
          <w:sz w:val="32"/>
          <w:szCs w:val="32"/>
        </w:rPr>
        <w:t>:</w:t>
      </w:r>
    </w:p>
    <w:p w14:paraId="1C6A78BA" w14:textId="77777777" w:rsidR="00E40991" w:rsidRPr="00E40991" w:rsidRDefault="00E40991" w:rsidP="00E4099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شكرا لك على كل ما بذلتِه من وقت وجهد، وعلى صبرك أمام ما واجهتِه من تحديات وضغوط ومسؤوليات متداخلة طوال هذه الرحلة</w:t>
      </w:r>
      <w:r>
        <w:rPr>
          <w:rFonts w:ascii="Traditional Arabic" w:hAnsi="Traditional Arabic" w:cs="Traditional Arabic"/>
          <w:sz w:val="32"/>
          <w:szCs w:val="32"/>
        </w:rPr>
        <w:t>.</w:t>
      </w:r>
    </w:p>
    <w:p w14:paraId="3BA626C7" w14:textId="77777777" w:rsidR="00E40991" w:rsidRPr="00E40991" w:rsidRDefault="00E40991" w:rsidP="00E4099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لم يكن الطريق سهلا، فقد مررتِ بفترات من التعب والانشغال، ولحظات من التردد، وضيق الوقت، وصعوبة الموازنة بين متطلبات الدراسة والعمل والحياة. ومع ذلك، واصلتِ التقدم، وتمسكتِ بهدفك، ولم تسمحي للعقبات أن تحول بينك وبين إتمام هذا العمل</w:t>
      </w:r>
      <w:r>
        <w:rPr>
          <w:rFonts w:ascii="Traditional Arabic" w:hAnsi="Traditional Arabic" w:cs="Traditional Arabic"/>
          <w:sz w:val="32"/>
          <w:szCs w:val="32"/>
        </w:rPr>
        <w:t>.</w:t>
      </w:r>
    </w:p>
    <w:p w14:paraId="702A6466" w14:textId="77777777" w:rsidR="00E40991" w:rsidRPr="00E40991" w:rsidRDefault="00E40991" w:rsidP="00E4099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أقدّر كل ليلة امتد فيها العمل، وكل لحظة اخترتِ فيها الاستمرار رغم الإرهاق، وكل مرة تجاوزتِ فيها الصعوبات وبدأتِ من جديد</w:t>
      </w:r>
      <w:r>
        <w:rPr>
          <w:rFonts w:ascii="Traditional Arabic" w:hAnsi="Traditional Arabic" w:cs="Traditional Arabic"/>
          <w:sz w:val="32"/>
          <w:szCs w:val="32"/>
        </w:rPr>
        <w:t>.</w:t>
      </w:r>
    </w:p>
    <w:p w14:paraId="255AA188" w14:textId="77777777" w:rsidR="00E40991" w:rsidRPr="00E40991" w:rsidRDefault="00E40991" w:rsidP="00E4099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أعتز بما حققتِه، مدركا أن هذا الإنجاز لم يكن وليد لحظة، بل ثمرة سنوات من </w:t>
      </w:r>
      <w:r>
        <w:rPr>
          <w:rFonts w:ascii="Traditional Arabic" w:hAnsi="Traditional Arabic" w:cs="Traditional Arabic" w:hint="cs"/>
          <w:sz w:val="32"/>
          <w:szCs w:val="32"/>
          <w:rtl/>
        </w:rPr>
        <w:t>التعلم</w:t>
      </w:r>
      <w:r>
        <w:rPr>
          <w:rFonts w:ascii="Traditional Arabic" w:hAnsi="Traditional Arabic" w:cs="Traditional Arabic" w:hint="eastAsia"/>
          <w:sz w:val="32"/>
          <w:szCs w:val="32"/>
          <w:rtl/>
        </w:rPr>
        <w:t>،</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والعمل</w:t>
      </w:r>
      <w:r>
        <w:rPr>
          <w:rFonts w:ascii="Traditional Arabic" w:hAnsi="Traditional Arabic" w:cs="Traditional Arabic" w:hint="eastAsia"/>
          <w:sz w:val="32"/>
          <w:szCs w:val="32"/>
          <w:rtl/>
        </w:rPr>
        <w:t>،</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والانضباط</w:t>
      </w:r>
      <w:r>
        <w:rPr>
          <w:rFonts w:ascii="Traditional Arabic" w:hAnsi="Traditional Arabic" w:cs="Traditional Arabic" w:hint="eastAsia"/>
          <w:sz w:val="32"/>
          <w:szCs w:val="32"/>
          <w:rtl/>
        </w:rPr>
        <w:t>،</w:t>
      </w:r>
      <w:r>
        <w:rPr>
          <w:rFonts w:ascii="Traditional Arabic" w:hAnsi="Traditional Arabic" w:cs="Traditional Arabic"/>
          <w:sz w:val="32"/>
          <w:szCs w:val="32"/>
          <w:rtl/>
        </w:rPr>
        <w:t xml:space="preserve"> والمثابرة</w:t>
      </w:r>
      <w:r>
        <w:rPr>
          <w:rFonts w:ascii="Traditional Arabic" w:hAnsi="Traditional Arabic" w:cs="Traditional Arabic"/>
          <w:sz w:val="32"/>
          <w:szCs w:val="32"/>
        </w:rPr>
        <w:t>.</w:t>
      </w:r>
    </w:p>
    <w:p w14:paraId="20F39747" w14:textId="77777777" w:rsidR="00AD6DE9" w:rsidRPr="000C557B" w:rsidRDefault="00AD6DE9" w:rsidP="00674411">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أعدكِ أن أستمر في السعي نحو التميز،</w:t>
      </w:r>
    </w:p>
    <w:p w14:paraId="3BFF5376" w14:textId="77777777" w:rsidR="00A86AE3" w:rsidRDefault="00C32821" w:rsidP="000C557B">
      <w:pPr>
        <w:spacing w:line="360" w:lineRule="auto"/>
        <w:jc w:val="both"/>
        <w:rPr>
          <w:rFonts w:ascii="Traditional Arabic" w:hAnsi="Traditional Arabic" w:cs="Traditional Arabic"/>
          <w:sz w:val="32"/>
          <w:szCs w:val="32"/>
          <w:rtl/>
        </w:rPr>
      </w:pPr>
      <w:r>
        <w:rPr>
          <w:rFonts w:ascii="Traditional Arabic" w:hAnsi="Traditional Arabic" w:cs="Traditional Arabic"/>
          <w:sz w:val="32"/>
          <w:szCs w:val="32"/>
          <w:rtl/>
        </w:rPr>
        <w:t>إلى نفسي،</w:t>
      </w:r>
    </w:p>
    <w:p w14:paraId="4D31B972" w14:textId="77777777" w:rsidR="00AD6DE9" w:rsidRDefault="00AD6DE9" w:rsidP="000C557B">
      <w:pPr>
        <w:spacing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 أنتِ تستحقين كل الشكر والتقدير</w:t>
      </w:r>
      <w:r>
        <w:rPr>
          <w:rFonts w:ascii="Traditional Arabic" w:hAnsi="Traditional Arabic" w:cs="Traditional Arabic" w:hint="cs"/>
          <w:sz w:val="32"/>
          <w:szCs w:val="32"/>
          <w:rtl/>
        </w:rPr>
        <w:t>.</w:t>
      </w:r>
    </w:p>
    <w:p w14:paraId="07A4339E" w14:textId="77777777" w:rsidR="000C557B" w:rsidRDefault="000C557B" w:rsidP="000C557B">
      <w:pPr>
        <w:spacing w:line="360" w:lineRule="auto"/>
        <w:jc w:val="both"/>
        <w:rPr>
          <w:rFonts w:ascii="Traditional Arabic" w:hAnsi="Traditional Arabic" w:cs="Traditional Arabic"/>
          <w:sz w:val="32"/>
          <w:szCs w:val="32"/>
          <w:rtl/>
        </w:rPr>
      </w:pPr>
    </w:p>
    <w:p w14:paraId="415CE8C6" w14:textId="77777777" w:rsidR="009F4E72" w:rsidRDefault="009F4E72" w:rsidP="000C557B">
      <w:pPr>
        <w:spacing w:line="360" w:lineRule="auto"/>
        <w:jc w:val="both"/>
        <w:rPr>
          <w:rFonts w:ascii="Traditional Arabic" w:hAnsi="Traditional Arabic" w:cs="Traditional Arabic"/>
          <w:sz w:val="32"/>
          <w:szCs w:val="32"/>
          <w:rtl/>
        </w:rPr>
      </w:pPr>
    </w:p>
    <w:p w14:paraId="245ACC7F" w14:textId="77777777" w:rsidR="009F4E72" w:rsidRDefault="009F4E72" w:rsidP="000C557B">
      <w:pPr>
        <w:spacing w:line="360" w:lineRule="auto"/>
        <w:jc w:val="both"/>
        <w:rPr>
          <w:rFonts w:ascii="Traditional Arabic" w:hAnsi="Traditional Arabic" w:cs="Traditional Arabic"/>
          <w:sz w:val="32"/>
          <w:szCs w:val="32"/>
          <w:rtl/>
        </w:rPr>
      </w:pPr>
    </w:p>
    <w:p w14:paraId="4A63F270" w14:textId="77777777" w:rsidR="0099237B" w:rsidRDefault="0099237B" w:rsidP="000C557B">
      <w:pPr>
        <w:spacing w:line="360" w:lineRule="auto"/>
        <w:jc w:val="both"/>
        <w:rPr>
          <w:rFonts w:ascii="Traditional Arabic" w:hAnsi="Traditional Arabic" w:cs="Traditional Arabic"/>
          <w:sz w:val="32"/>
          <w:szCs w:val="32"/>
          <w:rtl/>
        </w:rPr>
      </w:pPr>
    </w:p>
    <w:p w14:paraId="77588568" w14:textId="77777777" w:rsidR="005621B8" w:rsidRPr="005621B8" w:rsidRDefault="005621B8" w:rsidP="005621B8">
      <w:pPr>
        <w:spacing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ملخص الدراسة</w:t>
      </w:r>
    </w:p>
    <w:p w14:paraId="1A02D501" w14:textId="77777777" w:rsidR="005621B8" w:rsidRPr="005621B8" w:rsidRDefault="005621B8" w:rsidP="005621B8">
      <w:p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هدفت هذه الدراسة إلى التعرف على تأثير رعاية العلامات التجارية للأحداث الرياضية في صورتها الذهنية والسلوك الشرائي لدى المستهلك في المملكة العربية السعودية، مع تحليل دور الصورة الذهنية بوصفها متغيرًا وسيطًا في هذه العلاقة</w:t>
      </w:r>
      <w:r>
        <w:rPr>
          <w:rFonts w:ascii="Traditional Arabic" w:hAnsi="Traditional Arabic" w:cs="Traditional Arabic"/>
          <w:sz w:val="28"/>
          <w:szCs w:val="28"/>
        </w:rPr>
        <w:t>.</w:t>
      </w:r>
    </w:p>
    <w:p w14:paraId="79B24254" w14:textId="77777777" w:rsidR="005621B8" w:rsidRPr="005621B8" w:rsidRDefault="005621B8" w:rsidP="005621B8">
      <w:p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واعتمدت الدراسة على </w:t>
      </w:r>
      <w:r>
        <w:rPr>
          <w:rFonts w:ascii="Traditional Arabic" w:hAnsi="Traditional Arabic" w:cs="Traditional Arabic"/>
          <w:b/>
          <w:bCs/>
          <w:sz w:val="28"/>
          <w:szCs w:val="28"/>
          <w:rtl/>
        </w:rPr>
        <w:t>منهج المسح</w:t>
      </w:r>
      <w:r>
        <w:rPr>
          <w:rFonts w:ascii="Traditional Arabic" w:hAnsi="Traditional Arabic" w:cs="Traditional Arabic"/>
          <w:sz w:val="28"/>
          <w:szCs w:val="28"/>
          <w:rtl/>
        </w:rPr>
        <w:t xml:space="preserve"> باستخدام أسلوب المسح، وطُبقت الاستبانة الإلكترونية على عينة عشوائية من المستهلكين بلغ قوامها 426 مشاركًا من المملكة العربية السعودية</w:t>
      </w:r>
      <w:r>
        <w:rPr>
          <w:rFonts w:ascii="Traditional Arabic" w:hAnsi="Traditional Arabic" w:cs="Traditional Arabic"/>
          <w:sz w:val="28"/>
          <w:szCs w:val="28"/>
        </w:rPr>
        <w:t>.</w:t>
      </w:r>
    </w:p>
    <w:p w14:paraId="46A78ED8" w14:textId="77777777" w:rsidR="005621B8" w:rsidRPr="005621B8" w:rsidRDefault="005621B8" w:rsidP="005621B8">
      <w:p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وتأسست الدراسة معرفياً ومنهجياً على ركائز نظرية متينة تفسر سلوك المستهلك وصورة العلامة التجارية، ومن أبرزها: نظرية الملاءمة</w:t>
      </w:r>
      <w:r>
        <w:rPr>
          <w:rFonts w:ascii="Traditional Arabic" w:hAnsi="Traditional Arabic" w:cs="Traditional Arabic"/>
          <w:sz w:val="28"/>
          <w:szCs w:val="28"/>
        </w:rPr>
        <w:t xml:space="preserve"> (Congruity Theory)</w:t>
      </w:r>
      <w:r>
        <w:rPr>
          <w:rFonts w:ascii="Traditional Arabic" w:hAnsi="Traditional Arabic" w:cs="Traditional Arabic"/>
          <w:sz w:val="28"/>
          <w:szCs w:val="28"/>
          <w:rtl/>
        </w:rPr>
        <w:t>، ونظرية السلوك المخطط</w:t>
      </w:r>
      <w:r>
        <w:rPr>
          <w:rFonts w:ascii="Traditional Arabic" w:hAnsi="Traditional Arabic" w:cs="Traditional Arabic"/>
          <w:sz w:val="28"/>
          <w:szCs w:val="28"/>
        </w:rPr>
        <w:t xml:space="preserve"> (Theory of Planned Behavior)</w:t>
      </w:r>
      <w:r>
        <w:rPr>
          <w:rFonts w:ascii="Traditional Arabic" w:hAnsi="Traditional Arabic" w:cs="Traditional Arabic"/>
          <w:sz w:val="28"/>
          <w:szCs w:val="28"/>
          <w:rtl/>
        </w:rPr>
        <w:t>، بالإضافة إلى نموذج قيمة العلامة التجارية من منظور المستهلك</w:t>
      </w:r>
      <w:r>
        <w:rPr>
          <w:rFonts w:ascii="Traditional Arabic" w:hAnsi="Traditional Arabic" w:cs="Traditional Arabic"/>
          <w:sz w:val="28"/>
          <w:szCs w:val="28"/>
        </w:rPr>
        <w:t xml:space="preserve"> (CBBE) </w:t>
      </w:r>
      <w:r>
        <w:rPr>
          <w:rFonts w:ascii="Traditional Arabic" w:hAnsi="Traditional Arabic" w:cs="Traditional Arabic"/>
          <w:sz w:val="28"/>
          <w:szCs w:val="28"/>
          <w:rtl/>
        </w:rPr>
        <w:t>ونموذج</w:t>
      </w:r>
      <w:r>
        <w:rPr>
          <w:rFonts w:ascii="Traditional Arabic" w:hAnsi="Traditional Arabic" w:cs="Traditional Arabic"/>
          <w:sz w:val="28"/>
          <w:szCs w:val="28"/>
        </w:rPr>
        <w:t xml:space="preserve"> (AIDA).</w:t>
      </w:r>
    </w:p>
    <w:p w14:paraId="251FD7E7" w14:textId="77777777" w:rsidR="005621B8" w:rsidRPr="005621B8" w:rsidRDefault="005621B8" w:rsidP="005621B8">
      <w:p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وقد خلصت الدراسة إلى مجموعة من النتائج، كان من أبرزها وجود تأثير إيجابي ذي دلالة إحصائية لرعاية العلامات التجارية للأحداث الرياضية في تعزيز صورتها الذهنية وتحسين انطباعات المستهلك السعودي تجاهها، مما يؤثر بدوره بشكل فعال على سلوكه الشرائي ويزيد من نيته وتفضيله للمنتجات أو الخدمات التي تقدمها الجهات الراعية. وبناءً على هذه النتائج، قدمت الدراسة مجموعة من التوصيات للشركات والعلامات التجارية لتعظيم مردود استثماراتها ورعاياتها الرياضية في السوق السعودي</w:t>
      </w:r>
      <w:r>
        <w:rPr>
          <w:rFonts w:ascii="Traditional Arabic" w:hAnsi="Traditional Arabic" w:cs="Traditional Arabic"/>
          <w:sz w:val="28"/>
          <w:szCs w:val="28"/>
        </w:rPr>
        <w:t>.</w:t>
      </w:r>
    </w:p>
    <w:p w14:paraId="51AA6DD1" w14:textId="77777777" w:rsidR="005621B8" w:rsidRPr="005621B8" w:rsidRDefault="005621B8" w:rsidP="005621B8">
      <w:pPr>
        <w:spacing w:line="360" w:lineRule="auto"/>
        <w:jc w:val="both"/>
        <w:rPr>
          <w:rFonts w:ascii="Traditional Arabic" w:hAnsi="Traditional Arabic" w:cs="Traditional Arabic"/>
          <w:sz w:val="28"/>
          <w:szCs w:val="28"/>
        </w:rPr>
      </w:pPr>
      <w:r>
        <w:rPr>
          <w:rFonts w:ascii="Traditional Arabic" w:hAnsi="Traditional Arabic" w:cs="Traditional Arabic"/>
          <w:b/>
          <w:bCs/>
          <w:sz w:val="28"/>
          <w:szCs w:val="28"/>
          <w:rtl/>
        </w:rPr>
        <w:t>الكلمات المفتاحية</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الرعاية الرياضية، الصورة الذهنية، السلوك الشرائي، المستهلك السعودي، التسويق الرياضي</w:t>
      </w:r>
      <w:r>
        <w:rPr>
          <w:rFonts w:ascii="Traditional Arabic" w:hAnsi="Traditional Arabic" w:cs="Traditional Arabic"/>
          <w:sz w:val="28"/>
          <w:szCs w:val="28"/>
        </w:rPr>
        <w:t>.</w:t>
      </w:r>
    </w:p>
    <w:p w14:paraId="1243CDE9" w14:textId="77777777" w:rsidR="005621B8" w:rsidRPr="005621B8" w:rsidRDefault="005621B8" w:rsidP="005621B8">
      <w:pPr>
        <w:spacing w:line="360" w:lineRule="auto"/>
        <w:jc w:val="both"/>
        <w:rPr>
          <w:rFonts w:ascii="Traditional Arabic" w:hAnsi="Traditional Arabic" w:cs="Traditional Arabic"/>
          <w:sz w:val="28"/>
          <w:szCs w:val="28"/>
          <w:rtl/>
        </w:rPr>
      </w:pPr>
    </w:p>
    <w:p w14:paraId="4E3F1519" w14:textId="77777777" w:rsidR="00144839" w:rsidRDefault="00144839" w:rsidP="00144839">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Pr>
        <w:t xml:space="preserve">. </w:t>
      </w:r>
    </w:p>
    <w:p w14:paraId="6519356C" w14:textId="77777777" w:rsidR="00144839" w:rsidRDefault="00144839" w:rsidP="00144839">
      <w:pPr>
        <w:spacing w:line="360" w:lineRule="auto"/>
        <w:jc w:val="both"/>
        <w:rPr>
          <w:rFonts w:ascii="Traditional Arabic" w:hAnsi="Traditional Arabic" w:cs="Traditional Arabic"/>
          <w:sz w:val="24"/>
          <w:szCs w:val="24"/>
          <w:rtl/>
        </w:rPr>
      </w:pPr>
    </w:p>
    <w:p w14:paraId="13236C2B" w14:textId="77777777" w:rsidR="00144839" w:rsidRDefault="00144839" w:rsidP="00144839">
      <w:pPr>
        <w:spacing w:line="360" w:lineRule="auto"/>
        <w:jc w:val="both"/>
        <w:rPr>
          <w:rFonts w:ascii="Traditional Arabic" w:hAnsi="Traditional Arabic" w:cs="Traditional Arabic"/>
          <w:sz w:val="24"/>
          <w:szCs w:val="24"/>
          <w:rtl/>
        </w:rPr>
      </w:pPr>
    </w:p>
    <w:p w14:paraId="50F971BB" w14:textId="77777777" w:rsidR="00144839" w:rsidRDefault="00144839" w:rsidP="00144839">
      <w:pPr>
        <w:spacing w:line="360" w:lineRule="auto"/>
        <w:jc w:val="both"/>
        <w:rPr>
          <w:rFonts w:ascii="Traditional Arabic" w:hAnsi="Traditional Arabic" w:cs="Traditional Arabic"/>
          <w:sz w:val="24"/>
          <w:szCs w:val="24"/>
          <w:rtl/>
        </w:rPr>
      </w:pPr>
    </w:p>
    <w:p w14:paraId="0C8CF10C" w14:textId="77777777" w:rsidR="00144839" w:rsidRDefault="00144839" w:rsidP="00144839">
      <w:pPr>
        <w:spacing w:line="360" w:lineRule="auto"/>
        <w:jc w:val="both"/>
        <w:rPr>
          <w:rFonts w:ascii="Traditional Arabic" w:hAnsi="Traditional Arabic" w:cs="Traditional Arabic"/>
          <w:sz w:val="24"/>
          <w:szCs w:val="24"/>
          <w:rtl/>
        </w:rPr>
      </w:pPr>
    </w:p>
    <w:p w14:paraId="1608123C" w14:textId="77777777" w:rsidR="00144839" w:rsidRPr="00144839" w:rsidRDefault="00144839" w:rsidP="00144839">
      <w:pPr>
        <w:spacing w:line="360" w:lineRule="auto"/>
        <w:jc w:val="right"/>
        <w:rPr>
          <w:rFonts w:ascii="Traditional Arabic" w:hAnsi="Traditional Arabic" w:cs="Traditional Arabic"/>
          <w:b/>
          <w:bCs/>
          <w:sz w:val="28"/>
          <w:szCs w:val="28"/>
        </w:rPr>
      </w:pPr>
      <w:r>
        <w:rPr>
          <w:rFonts w:ascii="Traditional Arabic" w:hAnsi="Traditional Arabic" w:cs="Traditional Arabic"/>
          <w:b/>
          <w:bCs/>
          <w:sz w:val="28"/>
          <w:szCs w:val="28"/>
        </w:rPr>
        <w:lastRenderedPageBreak/>
        <w:t>Abstract</w:t>
      </w:r>
    </w:p>
    <w:p w14:paraId="4EB0361A" w14:textId="77777777" w:rsidR="00CD5694" w:rsidRPr="00CD5694" w:rsidRDefault="00CD5694" w:rsidP="00CD5694">
      <w:pPr>
        <w:spacing w:line="360" w:lineRule="auto"/>
        <w:jc w:val="right"/>
        <w:rPr>
          <w:rFonts w:ascii="Traditional Arabic" w:hAnsi="Traditional Arabic" w:cs="Traditional Arabic"/>
          <w:sz w:val="24"/>
          <w:szCs w:val="24"/>
        </w:rPr>
      </w:pPr>
      <w:r>
        <w:rPr>
          <w:rFonts w:ascii="Traditional Arabic" w:hAnsi="Traditional Arabic" w:cs="Traditional Arabic"/>
          <w:sz w:val="24"/>
          <w:szCs w:val="24"/>
        </w:rPr>
        <w:t>This study aimed to identify the impact of brand sponsorship of sports events on brand image and purchasing behavior among consumers in Saudi Arabia, while analyzing the role of brand image as a mediating variable in this relationship.</w:t>
      </w:r>
    </w:p>
    <w:p w14:paraId="59186706" w14:textId="77777777" w:rsidR="00CD5694" w:rsidRPr="00CD5694" w:rsidRDefault="00E22B9A" w:rsidP="00E22B9A">
      <w:pPr>
        <w:spacing w:line="360" w:lineRule="auto"/>
        <w:jc w:val="right"/>
        <w:rPr>
          <w:rFonts w:ascii="Traditional Arabic" w:hAnsi="Traditional Arabic" w:cs="Traditional Arabic"/>
          <w:sz w:val="24"/>
          <w:szCs w:val="24"/>
        </w:rPr>
      </w:pPr>
      <w:r>
        <w:rPr>
          <w:rFonts w:ascii="Traditional Arabic" w:hAnsi="Traditional Arabic" w:cs="Traditional Arabic"/>
          <w:sz w:val="24"/>
          <w:szCs w:val="24"/>
        </w:rPr>
        <w:t>The study adopted the survey method. An electronic questionnaire was administered to a sample of 426 participants from Saudi Arabia.</w:t>
      </w:r>
    </w:p>
    <w:p w14:paraId="18353A62" w14:textId="77777777" w:rsidR="00CD5694" w:rsidRPr="00CD5694" w:rsidRDefault="00CD5694" w:rsidP="00CD5694">
      <w:pPr>
        <w:spacing w:line="360" w:lineRule="auto"/>
        <w:jc w:val="right"/>
        <w:rPr>
          <w:rFonts w:ascii="Traditional Arabic" w:hAnsi="Traditional Arabic" w:cs="Traditional Arabic"/>
          <w:sz w:val="24"/>
          <w:szCs w:val="24"/>
        </w:rPr>
      </w:pPr>
      <w:r>
        <w:rPr>
          <w:rFonts w:ascii="Traditional Arabic" w:hAnsi="Traditional Arabic" w:cs="Traditional Arabic"/>
          <w:sz w:val="24"/>
          <w:szCs w:val="24"/>
        </w:rPr>
        <w:t xml:space="preserve">The study was theoretically and methodologically grounded in established frameworks that explain consumer behavior and brand image, most notably </w:t>
      </w:r>
      <w:r>
        <w:rPr>
          <w:rFonts w:ascii="Traditional Arabic" w:hAnsi="Traditional Arabic" w:cs="Traditional Arabic"/>
          <w:b/>
          <w:bCs/>
          <w:sz w:val="24"/>
          <w:szCs w:val="24"/>
        </w:rPr>
        <w:t>Congruity Theory</w:t>
      </w:r>
      <w:r>
        <w:rPr>
          <w:rFonts w:ascii="Traditional Arabic" w:hAnsi="Traditional Arabic" w:cs="Traditional Arabic"/>
          <w:sz w:val="24"/>
          <w:szCs w:val="24"/>
        </w:rPr>
        <w:t xml:space="preserve"> and the </w:t>
      </w:r>
      <w:r>
        <w:rPr>
          <w:rFonts w:ascii="Traditional Arabic" w:hAnsi="Traditional Arabic" w:cs="Traditional Arabic"/>
          <w:b/>
          <w:bCs/>
          <w:sz w:val="24"/>
          <w:szCs w:val="24"/>
        </w:rPr>
        <w:t>Theory of Planned Behavior</w:t>
      </w:r>
      <w:r>
        <w:rPr>
          <w:rFonts w:ascii="Traditional Arabic" w:hAnsi="Traditional Arabic" w:cs="Traditional Arabic"/>
          <w:sz w:val="24"/>
          <w:szCs w:val="24"/>
        </w:rPr>
        <w:t xml:space="preserve">, in addition to the </w:t>
      </w:r>
      <w:r>
        <w:rPr>
          <w:rFonts w:ascii="Traditional Arabic" w:hAnsi="Traditional Arabic" w:cs="Traditional Arabic"/>
          <w:b/>
          <w:bCs/>
          <w:sz w:val="24"/>
          <w:szCs w:val="24"/>
        </w:rPr>
        <w:t>Customer-Based Brand Equity (CBBE) model and the AIDA model.</w:t>
      </w:r>
    </w:p>
    <w:p w14:paraId="4D0D75FA" w14:textId="77777777" w:rsidR="00CD5694" w:rsidRPr="00CD5694" w:rsidRDefault="00CD5694" w:rsidP="00CD5694">
      <w:pPr>
        <w:spacing w:line="360" w:lineRule="auto"/>
        <w:jc w:val="right"/>
        <w:rPr>
          <w:rFonts w:ascii="Traditional Arabic" w:hAnsi="Traditional Arabic" w:cs="Traditional Arabic"/>
          <w:sz w:val="24"/>
          <w:szCs w:val="24"/>
        </w:rPr>
      </w:pPr>
      <w:r>
        <w:rPr>
          <w:rFonts w:ascii="Traditional Arabic" w:hAnsi="Traditional Arabic" w:cs="Traditional Arabic"/>
          <w:sz w:val="24"/>
          <w:szCs w:val="24"/>
        </w:rPr>
        <w:t>The study reached several findings, the most significant of which was the existence of a statistically significant positive effect of brand sponsorship of sports events on enhancing brand image and improving Saudi consumers’ perceptions of sponsoring brands. This, in turn, effectively influences their purchasing behavior and increases their intention and preference for the products or services offered by the sponsoring entities. Based on these findings, the study presented a set of recommendations for companies and brands to maximize the returns on their investments and sports sponsorships in the Saudi market.</w:t>
      </w:r>
    </w:p>
    <w:p w14:paraId="1873D063" w14:textId="77777777" w:rsidR="005A0331" w:rsidRDefault="00144839" w:rsidP="00144839">
      <w:pPr>
        <w:spacing w:line="360" w:lineRule="auto"/>
        <w:jc w:val="right"/>
        <w:rPr>
          <w:rFonts w:ascii="Traditional Arabic" w:hAnsi="Traditional Arabic" w:cs="Traditional Arabic"/>
          <w:sz w:val="24"/>
          <w:szCs w:val="24"/>
        </w:rPr>
      </w:pPr>
      <w:r>
        <w:rPr>
          <w:rFonts w:ascii="Traditional Arabic" w:hAnsi="Traditional Arabic" w:cs="Traditional Arabic"/>
          <w:b/>
          <w:bCs/>
          <w:sz w:val="24"/>
          <w:szCs w:val="24"/>
        </w:rPr>
        <w:t>Keywords:</w:t>
      </w:r>
      <w:r>
        <w:rPr>
          <w:rFonts w:ascii="Traditional Arabic" w:hAnsi="Traditional Arabic" w:cs="Traditional Arabic"/>
          <w:sz w:val="24"/>
          <w:szCs w:val="24"/>
        </w:rPr>
        <w:t xml:space="preserve"> Sports Sponsorship, Brand Image, Purchasing Behavior, Saudi Consumer, Sports Marketing.</w:t>
      </w:r>
    </w:p>
    <w:p w14:paraId="2E0E3444" w14:textId="77777777" w:rsidR="0099237B" w:rsidRDefault="0099237B" w:rsidP="000C557B">
      <w:pPr>
        <w:spacing w:line="360" w:lineRule="auto"/>
        <w:jc w:val="both"/>
        <w:rPr>
          <w:rFonts w:ascii="Traditional Arabic" w:hAnsi="Traditional Arabic" w:cs="Traditional Arabic" w:hint="cs"/>
          <w:sz w:val="24"/>
          <w:szCs w:val="24"/>
          <w:rtl/>
        </w:rPr>
      </w:pPr>
    </w:p>
    <w:p w14:paraId="71F7E76C" w14:textId="77777777" w:rsidR="0099237B" w:rsidRDefault="0099237B" w:rsidP="000C557B">
      <w:pPr>
        <w:spacing w:line="360" w:lineRule="auto"/>
        <w:jc w:val="both"/>
        <w:rPr>
          <w:rFonts w:ascii="Traditional Arabic" w:hAnsi="Traditional Arabic" w:cs="Traditional Arabic"/>
          <w:sz w:val="24"/>
          <w:szCs w:val="24"/>
          <w:rtl/>
        </w:rPr>
      </w:pPr>
    </w:p>
    <w:p w14:paraId="4E760874" w14:textId="77777777" w:rsidR="00337883" w:rsidRDefault="00337883" w:rsidP="000C557B">
      <w:pPr>
        <w:spacing w:line="360" w:lineRule="auto"/>
        <w:jc w:val="both"/>
        <w:rPr>
          <w:rFonts w:ascii="Traditional Arabic" w:hAnsi="Traditional Arabic" w:cs="Traditional Arabic"/>
          <w:sz w:val="24"/>
          <w:szCs w:val="24"/>
          <w:rtl/>
        </w:rPr>
      </w:pPr>
    </w:p>
    <w:p w14:paraId="212F2B7A" w14:textId="77777777" w:rsidR="00986EA2" w:rsidRPr="000C557B" w:rsidRDefault="00986EA2" w:rsidP="000C557B">
      <w:pPr>
        <w:spacing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مقدمة</w:t>
      </w:r>
      <w:bookmarkEnd w:id="1"/>
    </w:p>
    <w:p w14:paraId="29A398ED" w14:textId="77777777" w:rsidR="001179F8" w:rsidRPr="001179F8" w:rsidRDefault="001179F8" w:rsidP="001179F8">
      <w:pPr>
        <w:spacing w:line="360" w:lineRule="auto"/>
        <w:jc w:val="both"/>
        <w:rPr>
          <w:rFonts w:ascii="Traditional Arabic" w:hAnsi="Traditional Arabic" w:cs="Traditional Arabic"/>
          <w:sz w:val="24"/>
          <w:szCs w:val="24"/>
        </w:rPr>
      </w:pPr>
      <w:bookmarkStart w:id="2" w:name="_Toc180861063"/>
      <w:r>
        <w:rPr>
          <w:rFonts w:ascii="Traditional Arabic" w:hAnsi="Traditional Arabic" w:cs="Traditional Arabic"/>
          <w:sz w:val="24"/>
          <w:szCs w:val="24"/>
          <w:rtl/>
        </w:rPr>
        <w:t>شهد العالم خلال العقود الأخيرة تحولًا متسارعًا نحو عولمة الاقتصادات وانفتاح الأسواق، مما أسهم في تحرير التجارة العالمية وزيادة حدة المنافسة الدولية. ولم تكن المملكة العربية السعودية بمعزل عن هذه التحولات؛ إذ شهدت بيئتها الاستثمارية والرياضية نموًا ملحوظًا في إطار تحقيق مستهدفات رؤية المملكة 2030، التي أولت القطاع الرياضي اهتمامًا متزايدًا بوصفه مجالًا جاذبًا للاستثمارات ومساهمًا في تنمية الاقتصاد الوطني</w:t>
      </w:r>
      <w:r>
        <w:rPr>
          <w:rFonts w:ascii="Traditional Arabic" w:hAnsi="Traditional Arabic" w:cs="Traditional Arabic"/>
          <w:sz w:val="24"/>
          <w:szCs w:val="24"/>
        </w:rPr>
        <w:t>.</w:t>
      </w:r>
    </w:p>
    <w:p w14:paraId="042E7905" w14:textId="77777777" w:rsidR="003176DB" w:rsidRPr="001179F8" w:rsidRDefault="001179F8" w:rsidP="001179F8">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وقد أدى هذا الانفتاح إلى زيادة حضور العلامات التجارية العالمية والإقليمية في السوق السعودي، الأمر الذي دفع</w:t>
      </w:r>
      <w:r>
        <w:rPr>
          <w:rtl/>
        </w:rPr>
        <w:t xml:space="preserve"> </w:t>
      </w:r>
      <w:r>
        <w:rPr>
          <w:rFonts w:ascii="Traditional Arabic" w:hAnsi="Traditional Arabic" w:cs="Traditional Arabic"/>
          <w:sz w:val="24"/>
          <w:szCs w:val="24"/>
          <w:rtl/>
        </w:rPr>
        <w:t>المؤسسات والشركات الراعية للأحداث والفعاليات الرياضية، إلى تبني أساليب تسويقية أكثر ابتكارًا، بهدف تعزيز قدرتها التنافسية، ودعم مكانتها السوقية، وبناء روابط أعمق مع المستهلكين تتجاوز مجرد تقديم منتج أو خدمة</w:t>
      </w:r>
      <w:r>
        <w:rPr>
          <w:rFonts w:ascii="Traditional Arabic" w:hAnsi="Traditional Arabic" w:cs="Traditional Arabic"/>
          <w:sz w:val="24"/>
          <w:szCs w:val="24"/>
        </w:rPr>
        <w:t>.</w:t>
      </w:r>
    </w:p>
    <w:p w14:paraId="05E55BC8" w14:textId="77777777" w:rsidR="006A242E" w:rsidRPr="00EF0CEA" w:rsidRDefault="00EF0CEA" w:rsidP="00EF0CEA">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وتعد رعاية الأحداث الرياضية أحد الأشكال المتطورة للاتصال التسويقي غير التقليدي، لما تتمتع به من مزايا اتصالية تتجاوز وسائل الإعلان التقليدية. وفي ظل تنامي الاهتمام الجماهيري</w:t>
      </w:r>
      <w:r>
        <w:rPr>
          <w:rFonts w:ascii="Traditional Arabic" w:hAnsi="Traditional Arabic" w:cs="Traditional Arabic" w:hint="cs"/>
          <w:sz w:val="24"/>
          <w:szCs w:val="24"/>
          <w:rtl/>
        </w:rPr>
        <w:t xml:space="preserve"> الملحوظ</w:t>
      </w:r>
      <w:r>
        <w:rPr>
          <w:rFonts w:ascii="Traditional Arabic" w:hAnsi="Traditional Arabic" w:cs="Traditional Arabic"/>
          <w:sz w:val="24"/>
          <w:szCs w:val="24"/>
          <w:rtl/>
        </w:rPr>
        <w:t xml:space="preserve"> بالأحداث الرياضية في المجتمع السعودي، وجدت المؤسسات التجارية في هذه الأحداث فرصة استراتيجية لتفعيل أنشطة الرعاية وربط هويتها وعلاماتها التجارية بها، بهدف تعزيز مكانتها، وتحسين صورتها الذهنية، وبناء ميزة تنافسية مستدامة</w:t>
      </w:r>
      <w:r>
        <w:rPr>
          <w:rFonts w:ascii="Traditional Arabic" w:hAnsi="Traditional Arabic" w:cs="Traditional Arabic"/>
          <w:sz w:val="24"/>
          <w:szCs w:val="24"/>
        </w:rPr>
        <w:t>.</w:t>
      </w:r>
    </w:p>
    <w:p w14:paraId="4AFECC84" w14:textId="77777777" w:rsidR="004E5CBE" w:rsidRDefault="004E5CBE" w:rsidP="00144839">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إن بناء علامة تجارية قوية يمنح المؤسسات مزايا استراتيجية متعددة؛ إذ يسهم في رفع مستوى الوعي بها وترسيخ انطباعات إيجابية عنها لدى الجمهور، بما يعزز قيمتها ومكانتها، ويزيد استعداد المستهلك لدفع سعر أعلى (</w:t>
      </w:r>
      <w:r>
        <w:rPr>
          <w:rFonts w:ascii="Traditional Arabic" w:hAnsi="Traditional Arabic" w:cs="Traditional Arabic"/>
          <w:sz w:val="24"/>
          <w:szCs w:val="24"/>
        </w:rPr>
        <w:t>Premium Price</w:t>
      </w:r>
      <w:r>
        <w:rPr>
          <w:rFonts w:ascii="Traditional Arabic" w:hAnsi="Traditional Arabic" w:cs="Traditional Arabic"/>
          <w:sz w:val="24"/>
          <w:szCs w:val="24"/>
          <w:rtl/>
        </w:rPr>
        <w:t>) مقابل منتجاتها أو خدماتها، مدفوعًا بالولاء العاطفي والسلوكي تجاهها (</w:t>
      </w:r>
      <w:r>
        <w:rPr>
          <w:rFonts w:ascii="Traditional Arabic" w:hAnsi="Traditional Arabic" w:cs="Traditional Arabic"/>
          <w:sz w:val="24"/>
          <w:szCs w:val="24"/>
        </w:rPr>
        <w:t>Keller &amp; Swaminathan, 2020, p. 112</w:t>
      </w:r>
      <w:r>
        <w:rPr>
          <w:rFonts w:ascii="Traditional Arabic" w:hAnsi="Traditional Arabic" w:cs="Traditional Arabic"/>
          <w:sz w:val="24"/>
          <w:szCs w:val="24"/>
          <w:rtl/>
        </w:rPr>
        <w:t>). وتعد الصورة الذهنية للعلامة التجارية (</w:t>
      </w:r>
      <w:r>
        <w:rPr>
          <w:rFonts w:ascii="Traditional Arabic" w:hAnsi="Traditional Arabic" w:cs="Traditional Arabic"/>
          <w:sz w:val="24"/>
          <w:szCs w:val="24"/>
        </w:rPr>
        <w:t>Brand Image</w:t>
      </w:r>
      <w:r>
        <w:rPr>
          <w:rFonts w:ascii="Traditional Arabic" w:hAnsi="Traditional Arabic" w:cs="Traditional Arabic"/>
          <w:sz w:val="24"/>
          <w:szCs w:val="24"/>
          <w:rtl/>
        </w:rPr>
        <w:t>) من أهم المكونات الأساسية لبناء قيمتها من منظور المستهلك (</w:t>
      </w:r>
      <w:r>
        <w:rPr>
          <w:rFonts w:ascii="Traditional Arabic" w:hAnsi="Traditional Arabic" w:cs="Traditional Arabic"/>
          <w:sz w:val="24"/>
          <w:szCs w:val="24"/>
        </w:rPr>
        <w:t>Aaker, 1991, p. 74</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p>
    <w:p w14:paraId="2BF8BB05" w14:textId="77777777" w:rsidR="00144839" w:rsidRPr="00144839" w:rsidRDefault="00A60AD2" w:rsidP="00144839">
      <w:pPr>
        <w:spacing w:line="360" w:lineRule="auto"/>
        <w:jc w:val="both"/>
        <w:rPr>
          <w:rFonts w:ascii="Traditional Arabic" w:hAnsi="Traditional Arabic" w:cs="Traditional Arabic" w:hint="cs"/>
          <w:sz w:val="24"/>
          <w:szCs w:val="24"/>
          <w:rtl/>
        </w:rPr>
      </w:pPr>
      <w:r>
        <w:rPr>
          <w:rFonts w:ascii="Traditional Arabic" w:hAnsi="Traditional Arabic" w:cs="Traditional Arabic" w:hint="cs"/>
          <w:sz w:val="24"/>
          <w:szCs w:val="24"/>
          <w:rtl/>
        </w:rPr>
        <w:t>وسعت</w:t>
      </w:r>
      <w:r>
        <w:rPr>
          <w:rFonts w:ascii="Traditional Arabic" w:hAnsi="Traditional Arabic" w:cs="Traditional Arabic"/>
          <w:sz w:val="24"/>
          <w:szCs w:val="24"/>
          <w:rtl/>
        </w:rPr>
        <w:t xml:space="preserve"> هذه الدراسة الحالية إلى معالجة فجوتين بحثيتين أساسيتين في الأدبيات التسويقية</w:t>
      </w:r>
      <w:r>
        <w:rPr>
          <w:rFonts w:ascii="Traditional Arabic" w:hAnsi="Traditional Arabic" w:cs="Traditional Arabic"/>
          <w:sz w:val="24"/>
          <w:szCs w:val="24"/>
        </w:rPr>
        <w:t>:</w:t>
      </w:r>
    </w:p>
    <w:p w14:paraId="002B8B35" w14:textId="77777777" w:rsidR="00144839" w:rsidRPr="00144839" w:rsidRDefault="00144839" w:rsidP="00866AB8">
      <w:pPr>
        <w:numPr>
          <w:ilvl w:val="0"/>
          <w:numId w:val="4"/>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الفجوة الأولى</w:t>
      </w:r>
      <w:r>
        <w:rPr>
          <w:rFonts w:ascii="Traditional Arabic" w:hAnsi="Traditional Arabic" w:cs="Traditional Arabic"/>
          <w:b/>
          <w:bCs/>
          <w:sz w:val="24"/>
          <w:szCs w:val="24"/>
        </w:rPr>
        <w:t>:</w:t>
      </w:r>
      <w:r>
        <w:rPr>
          <w:rFonts w:ascii="Traditional Arabic" w:hAnsi="Traditional Arabic" w:cs="Traditional Arabic"/>
          <w:sz w:val="24"/>
          <w:szCs w:val="24"/>
          <w:rtl/>
        </w:rPr>
        <w:t xml:space="preserve"> تتمثل في محدودية التقييم الدقيق لفعالية رعاية الأحداث الرياضية استنادًا إلى قياس أبعاد الصورة الذهنية القوية؛ فعلى الرغم من تعدد الدراسات التي تناولت تأثير الرعاية بصورة عامة، لا تزال الدراسات التي تقيس الصورة الذهنية وفق الخصائص الثلاث التي حددها كيلر، وهي: الاتجاه الإيجابي، والقوة، والتميز، محدودة (</w:t>
      </w:r>
      <w:r>
        <w:rPr>
          <w:rFonts w:ascii="Traditional Arabic" w:hAnsi="Traditional Arabic" w:cs="Traditional Arabic"/>
          <w:sz w:val="24"/>
          <w:szCs w:val="24"/>
        </w:rPr>
        <w:t>Keller, 1993, p. 7</w:t>
      </w:r>
      <w:r>
        <w:rPr>
          <w:rFonts w:ascii="Traditional Arabic" w:hAnsi="Traditional Arabic" w:cs="Traditional Arabic"/>
          <w:sz w:val="24"/>
          <w:szCs w:val="24"/>
          <w:rtl/>
        </w:rPr>
        <w:t>).</w:t>
      </w:r>
    </w:p>
    <w:p w14:paraId="2188224F" w14:textId="77777777" w:rsidR="00144839" w:rsidRPr="00144839" w:rsidRDefault="00DC4A4E" w:rsidP="00866AB8">
      <w:pPr>
        <w:numPr>
          <w:ilvl w:val="0"/>
          <w:numId w:val="4"/>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 xml:space="preserve">الفجوة الثانية: </w:t>
      </w:r>
      <w:r>
        <w:rPr>
          <w:rFonts w:ascii="Traditional Arabic" w:hAnsi="Traditional Arabic" w:cs="Traditional Arabic"/>
          <w:sz w:val="24"/>
          <w:szCs w:val="24"/>
          <w:rtl/>
        </w:rPr>
        <w:t xml:space="preserve">تتمثل في قلة الدراسات الميدانية ذات التأصيل النظري المتكامل التي تجمع بين أبعاد الرعاية الرياضية وتأثيرها في السلوك الشرائي للمستهلك، ولا سيما في البيئة الخليجية والسعودية، مع تحليل الكيفية التي تسهم بها هذه الرعايات في تشكيل </w:t>
      </w:r>
      <w:r>
        <w:rPr>
          <w:rFonts w:ascii="Traditional Arabic" w:hAnsi="Traditional Arabic" w:cs="Traditional Arabic"/>
          <w:sz w:val="24"/>
          <w:szCs w:val="24"/>
          <w:rtl/>
        </w:rPr>
        <w:lastRenderedPageBreak/>
        <w:t>نية الشراء. ولذلك تسعى الدراسة إلى الإسهام في سد هذا النقص المعرفي وإثراء الميدان البحثي من خلال التطبيق على السوق السعودي</w:t>
      </w:r>
      <w:r>
        <w:rPr>
          <w:rFonts w:ascii="Traditional Arabic" w:hAnsi="Traditional Arabic" w:cs="Traditional Arabic"/>
          <w:b/>
          <w:bCs/>
          <w:sz w:val="24"/>
          <w:szCs w:val="24"/>
          <w:rtl/>
        </w:rPr>
        <w:t>.</w:t>
      </w:r>
      <w:r>
        <w:rPr>
          <w:rFonts w:ascii="Traditional Arabic" w:hAnsi="Traditional Arabic" w:cs="Traditional Arabic"/>
          <w:sz w:val="24"/>
          <w:szCs w:val="24"/>
          <w:rtl/>
        </w:rPr>
        <w:t xml:space="preserve"> ولذلك </w:t>
      </w:r>
      <w:r>
        <w:rPr>
          <w:rFonts w:ascii="Traditional Arabic" w:hAnsi="Traditional Arabic" w:cs="Traditional Arabic" w:hint="cs"/>
          <w:sz w:val="24"/>
          <w:szCs w:val="24"/>
          <w:rtl/>
        </w:rPr>
        <w:t>هدفت</w:t>
      </w:r>
      <w:r>
        <w:rPr>
          <w:rFonts w:ascii="Traditional Arabic" w:hAnsi="Traditional Arabic" w:cs="Traditional Arabic"/>
          <w:sz w:val="24"/>
          <w:szCs w:val="24"/>
          <w:rtl/>
        </w:rPr>
        <w:t xml:space="preserve"> هذه الدراسة إلى سد هذا النقص المعرفي وإثراء الميدان البحثي بالتطبيق على السوق السعودي المعاصر</w:t>
      </w:r>
      <w:r>
        <w:rPr>
          <w:rFonts w:ascii="Traditional Arabic" w:hAnsi="Traditional Arabic" w:cs="Traditional Arabic"/>
          <w:sz w:val="24"/>
          <w:szCs w:val="24"/>
        </w:rPr>
        <w:t>.</w:t>
      </w:r>
    </w:p>
    <w:p w14:paraId="7E98F110" w14:textId="77777777" w:rsidR="00144839" w:rsidRPr="00144839" w:rsidRDefault="00144839" w:rsidP="00144839">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إن خلق الولاء والارتباط بالعلامة التجارية يعد استراتيجية تنافسية بالغة الأهمية للمؤسسات التي تسعى لحجز موقع مميز ومستدام في الذاكرة النشطة للمستهلك. وإذا ما نظرنا إلى النماذج العالمية الناجحة مثل</w:t>
      </w:r>
      <w:r>
        <w:rPr>
          <w:rFonts w:ascii="Traditional Arabic" w:hAnsi="Traditional Arabic" w:cs="Traditional Arabic"/>
          <w:sz w:val="24"/>
          <w:szCs w:val="24"/>
        </w:rPr>
        <w:t xml:space="preserve"> (Nike, Coca-Cola)</w:t>
      </w:r>
      <w:r>
        <w:rPr>
          <w:rFonts w:ascii="Traditional Arabic" w:hAnsi="Traditional Arabic" w:cs="Traditional Arabic"/>
          <w:sz w:val="24"/>
          <w:szCs w:val="24"/>
          <w:rtl/>
        </w:rPr>
        <w:t xml:space="preserve">، نجد أن استمرار صدارتها لأجيال متعاقبة لم يكن وليد جودة المنتج الفنية فحسب، بل نتيجة لقدرتها على تشكيل اتصال عاطفي وثقافي عميق، وختم علاماتها التجارية في أذهان المستهلكين بطريقة يصعب محوها </w:t>
      </w:r>
      <w:r>
        <w:rPr>
          <w:rFonts w:ascii="Traditional Arabic" w:hAnsi="Traditional Arabic" w:cs="Traditional Arabic"/>
          <w:b/>
          <w:bCs/>
          <w:sz w:val="24"/>
          <w:szCs w:val="24"/>
        </w:rPr>
        <w:t>(Keller &amp; Swaminathan, 2020, p. 145)</w:t>
      </w:r>
      <w:r>
        <w:rPr>
          <w:rFonts w:ascii="Traditional Arabic" w:hAnsi="Traditional Arabic" w:cs="Traditional Arabic"/>
          <w:sz w:val="24"/>
          <w:szCs w:val="24"/>
        </w:rPr>
        <w:t>.</w:t>
      </w:r>
    </w:p>
    <w:p w14:paraId="4C64DC29" w14:textId="77777777" w:rsidR="00144839" w:rsidRPr="00144839" w:rsidRDefault="00144839" w:rsidP="00144839">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لذا، يحاول المسوقون المعاصرون ربط علاماتهم التجارية بارتباطات ذهنية قوية وإيجابية تضمن سهولة استرجاعها من الذاكرة</w:t>
      </w:r>
      <w:r>
        <w:rPr>
          <w:rFonts w:ascii="Traditional Arabic" w:hAnsi="Traditional Arabic" w:cs="Traditional Arabic"/>
          <w:sz w:val="24"/>
          <w:szCs w:val="24"/>
        </w:rPr>
        <w:t xml:space="preserve"> (Brand Recall) </w:t>
      </w:r>
      <w:r>
        <w:rPr>
          <w:rFonts w:ascii="Traditional Arabic" w:hAnsi="Traditional Arabic" w:cs="Traditional Arabic"/>
          <w:sz w:val="24"/>
          <w:szCs w:val="24"/>
          <w:rtl/>
        </w:rPr>
        <w:t xml:space="preserve">لحظة الشراء الفعلي، مما يقلل من احتمالية التفات المستهلك نحو البدائل المنافسة، ويدفعه لتكرار سلوك الشراء في المستقبل </w:t>
      </w:r>
      <w:r>
        <w:rPr>
          <w:rFonts w:ascii="Traditional Arabic" w:hAnsi="Traditional Arabic" w:cs="Traditional Arabic"/>
          <w:b/>
          <w:bCs/>
          <w:sz w:val="24"/>
          <w:szCs w:val="24"/>
        </w:rPr>
        <w:t>(Kotler &amp; Keller, 2016, p. 320)</w:t>
      </w:r>
      <w:r>
        <w:rPr>
          <w:rFonts w:ascii="Traditional Arabic" w:hAnsi="Traditional Arabic" w:cs="Traditional Arabic"/>
          <w:sz w:val="24"/>
          <w:szCs w:val="24"/>
        </w:rPr>
        <w:t xml:space="preserve">. </w:t>
      </w:r>
      <w:r>
        <w:rPr>
          <w:rFonts w:ascii="Traditional Arabic" w:hAnsi="Traditional Arabic" w:cs="Traditional Arabic"/>
          <w:sz w:val="24"/>
          <w:szCs w:val="24"/>
          <w:rtl/>
        </w:rPr>
        <w:t>ومن هذا المنطلق، تأتي هذه الدراسة للكشف العلمي والدقيق عن</w:t>
      </w:r>
      <w:r>
        <w:rPr>
          <w:rFonts w:ascii="Traditional Arabic" w:hAnsi="Traditional Arabic" w:cs="Traditional Arabic"/>
          <w:sz w:val="24"/>
          <w:szCs w:val="24"/>
        </w:rPr>
        <w:t xml:space="preserve">: </w:t>
      </w:r>
      <w:r>
        <w:rPr>
          <w:rFonts w:ascii="Traditional Arabic" w:hAnsi="Traditional Arabic" w:cs="Traditional Arabic"/>
          <w:i/>
          <w:iCs/>
          <w:sz w:val="24"/>
          <w:szCs w:val="24"/>
        </w:rPr>
        <w:t>"</w:t>
      </w:r>
      <w:r>
        <w:rPr>
          <w:rFonts w:ascii="Traditional Arabic" w:hAnsi="Traditional Arabic" w:cs="Traditional Arabic"/>
          <w:i/>
          <w:iCs/>
          <w:sz w:val="24"/>
          <w:szCs w:val="24"/>
          <w:rtl/>
        </w:rPr>
        <w:t>تأثير رعاية العلامة التجارية للأحداث الرياضية على صورتها الذهنية والسلوك الشرائي لدى المستهلك السعودي</w:t>
      </w:r>
      <w:r>
        <w:rPr>
          <w:rFonts w:ascii="Traditional Arabic" w:hAnsi="Traditional Arabic" w:cs="Traditional Arabic"/>
          <w:i/>
          <w:iCs/>
          <w:sz w:val="24"/>
          <w:szCs w:val="24"/>
        </w:rPr>
        <w:t>"</w:t>
      </w:r>
      <w:r>
        <w:rPr>
          <w:rFonts w:ascii="Traditional Arabic" w:hAnsi="Traditional Arabic" w:cs="Traditional Arabic"/>
          <w:sz w:val="24"/>
          <w:szCs w:val="24"/>
        </w:rPr>
        <w:t>.</w:t>
      </w:r>
    </w:p>
    <w:p w14:paraId="545EF9B8" w14:textId="77777777" w:rsidR="0018546D" w:rsidRPr="00AA5B54" w:rsidRDefault="000C029F" w:rsidP="00144839">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  </w:t>
      </w:r>
    </w:p>
    <w:p w14:paraId="5A9EE61A" w14:textId="77777777" w:rsidR="009F0F4A" w:rsidRPr="00AA5B54" w:rsidRDefault="009F0F4A" w:rsidP="000C557B">
      <w:pPr>
        <w:spacing w:line="360" w:lineRule="auto"/>
        <w:jc w:val="both"/>
        <w:rPr>
          <w:rFonts w:ascii="Traditional Arabic" w:hAnsi="Traditional Arabic" w:cs="Traditional Arabic"/>
          <w:sz w:val="24"/>
          <w:szCs w:val="24"/>
        </w:rPr>
      </w:pPr>
    </w:p>
    <w:p w14:paraId="1CEE609E" w14:textId="77777777" w:rsidR="00DE7492" w:rsidRPr="00AA5B54" w:rsidRDefault="00DE7492" w:rsidP="000C557B">
      <w:pPr>
        <w:spacing w:line="360" w:lineRule="auto"/>
        <w:jc w:val="both"/>
        <w:rPr>
          <w:rFonts w:ascii="Traditional Arabic" w:hAnsi="Traditional Arabic" w:cs="Traditional Arabic"/>
          <w:sz w:val="24"/>
          <w:szCs w:val="24"/>
          <w:rtl/>
        </w:rPr>
      </w:pPr>
    </w:p>
    <w:p w14:paraId="7FFD59D2" w14:textId="77777777" w:rsidR="00F7275D" w:rsidRPr="00AA5B54" w:rsidRDefault="00F7275D" w:rsidP="000C557B">
      <w:pPr>
        <w:spacing w:line="360" w:lineRule="auto"/>
        <w:jc w:val="both"/>
        <w:rPr>
          <w:rFonts w:ascii="Traditional Arabic" w:hAnsi="Traditional Arabic" w:cs="Traditional Arabic"/>
          <w:sz w:val="24"/>
          <w:szCs w:val="24"/>
          <w:rtl/>
        </w:rPr>
      </w:pPr>
    </w:p>
    <w:p w14:paraId="356BD7FB" w14:textId="77777777" w:rsidR="00F7275D" w:rsidRPr="00AA5B54" w:rsidRDefault="00F7275D" w:rsidP="000C557B">
      <w:pPr>
        <w:spacing w:line="360" w:lineRule="auto"/>
        <w:jc w:val="both"/>
        <w:rPr>
          <w:rFonts w:ascii="Traditional Arabic" w:hAnsi="Traditional Arabic" w:cs="Traditional Arabic"/>
          <w:sz w:val="24"/>
          <w:szCs w:val="24"/>
          <w:rtl/>
        </w:rPr>
      </w:pPr>
    </w:p>
    <w:p w14:paraId="05499A6B" w14:textId="77777777" w:rsidR="00F7275D" w:rsidRPr="00AA5B54" w:rsidRDefault="00F7275D" w:rsidP="000C557B">
      <w:pPr>
        <w:spacing w:line="360" w:lineRule="auto"/>
        <w:jc w:val="both"/>
        <w:rPr>
          <w:rFonts w:ascii="Traditional Arabic" w:hAnsi="Traditional Arabic" w:cs="Traditional Arabic"/>
          <w:sz w:val="24"/>
          <w:szCs w:val="24"/>
          <w:rtl/>
        </w:rPr>
      </w:pPr>
    </w:p>
    <w:p w14:paraId="73B5B35D" w14:textId="77777777" w:rsidR="00F7275D" w:rsidRDefault="00F7275D" w:rsidP="000C557B">
      <w:pPr>
        <w:spacing w:line="360" w:lineRule="auto"/>
        <w:jc w:val="both"/>
        <w:rPr>
          <w:rFonts w:ascii="Traditional Arabic" w:hAnsi="Traditional Arabic" w:cs="Traditional Arabic"/>
          <w:sz w:val="24"/>
          <w:szCs w:val="24"/>
        </w:rPr>
      </w:pPr>
    </w:p>
    <w:p w14:paraId="1CAEF557" w14:textId="77777777" w:rsidR="000C557B" w:rsidRDefault="000C557B" w:rsidP="000C557B">
      <w:pPr>
        <w:spacing w:line="360" w:lineRule="auto"/>
        <w:jc w:val="both"/>
        <w:rPr>
          <w:rFonts w:ascii="Traditional Arabic" w:hAnsi="Traditional Arabic" w:cs="Traditional Arabic"/>
          <w:sz w:val="24"/>
          <w:szCs w:val="24"/>
        </w:rPr>
      </w:pPr>
    </w:p>
    <w:p w14:paraId="7F06DC80" w14:textId="77777777" w:rsidR="000C557B" w:rsidRDefault="000C557B" w:rsidP="000C557B">
      <w:pPr>
        <w:spacing w:line="360" w:lineRule="auto"/>
        <w:jc w:val="both"/>
        <w:rPr>
          <w:rFonts w:ascii="Traditional Arabic" w:hAnsi="Traditional Arabic" w:cs="Traditional Arabic"/>
          <w:sz w:val="24"/>
          <w:szCs w:val="24"/>
        </w:rPr>
      </w:pPr>
    </w:p>
    <w:p w14:paraId="454608CB" w14:textId="77777777" w:rsidR="000C557B" w:rsidRDefault="000C557B" w:rsidP="000C557B">
      <w:pPr>
        <w:spacing w:line="360" w:lineRule="auto"/>
        <w:jc w:val="both"/>
        <w:rPr>
          <w:rFonts w:ascii="Traditional Arabic" w:hAnsi="Traditional Arabic" w:cs="Traditional Arabic"/>
          <w:sz w:val="24"/>
          <w:szCs w:val="24"/>
        </w:rPr>
      </w:pPr>
    </w:p>
    <w:p w14:paraId="2ACC3BF9" w14:textId="77777777" w:rsidR="000C557B" w:rsidRDefault="000C557B" w:rsidP="000C557B">
      <w:pPr>
        <w:spacing w:line="360" w:lineRule="auto"/>
        <w:jc w:val="both"/>
        <w:rPr>
          <w:rFonts w:ascii="Traditional Arabic" w:hAnsi="Traditional Arabic" w:cs="Traditional Arabic"/>
          <w:sz w:val="24"/>
          <w:szCs w:val="24"/>
        </w:rPr>
      </w:pPr>
    </w:p>
    <w:p w14:paraId="78258C55" w14:textId="77777777" w:rsidR="000C557B" w:rsidRDefault="000C557B" w:rsidP="000C557B">
      <w:pPr>
        <w:spacing w:line="360" w:lineRule="auto"/>
        <w:jc w:val="both"/>
        <w:rPr>
          <w:rFonts w:ascii="Traditional Arabic" w:hAnsi="Traditional Arabic" w:cs="Traditional Arabic"/>
          <w:sz w:val="24"/>
          <w:szCs w:val="24"/>
        </w:rPr>
      </w:pPr>
    </w:p>
    <w:p w14:paraId="538580A7" w14:textId="77777777" w:rsidR="000C557B" w:rsidRDefault="000C557B" w:rsidP="000C557B">
      <w:pPr>
        <w:spacing w:line="360" w:lineRule="auto"/>
        <w:jc w:val="both"/>
        <w:rPr>
          <w:rFonts w:ascii="Traditional Arabic" w:hAnsi="Traditional Arabic" w:cs="Traditional Arabic"/>
          <w:sz w:val="24"/>
          <w:szCs w:val="24"/>
        </w:rPr>
      </w:pPr>
    </w:p>
    <w:p w14:paraId="43A57689" w14:textId="77777777" w:rsidR="000C557B" w:rsidRDefault="000C557B" w:rsidP="000C557B">
      <w:pPr>
        <w:spacing w:line="360" w:lineRule="auto"/>
        <w:jc w:val="both"/>
        <w:rPr>
          <w:rFonts w:ascii="Traditional Arabic" w:hAnsi="Traditional Arabic" w:cs="Traditional Arabic"/>
          <w:sz w:val="24"/>
          <w:szCs w:val="24"/>
        </w:rPr>
      </w:pPr>
    </w:p>
    <w:p w14:paraId="3DC146E1" w14:textId="77777777" w:rsidR="000C557B" w:rsidRPr="00AA5B54" w:rsidRDefault="000C557B" w:rsidP="000C557B">
      <w:pPr>
        <w:spacing w:line="360" w:lineRule="auto"/>
        <w:jc w:val="both"/>
        <w:rPr>
          <w:rFonts w:ascii="Traditional Arabic" w:hAnsi="Traditional Arabic" w:cs="Traditional Arabic"/>
          <w:sz w:val="24"/>
          <w:szCs w:val="24"/>
          <w:rtl/>
        </w:rPr>
      </w:pPr>
    </w:p>
    <w:p w14:paraId="3AC8E8CD" w14:textId="77777777" w:rsidR="00F7275D" w:rsidRDefault="00F7275D" w:rsidP="000C557B">
      <w:pPr>
        <w:spacing w:line="360" w:lineRule="auto"/>
        <w:jc w:val="both"/>
        <w:rPr>
          <w:rFonts w:ascii="Traditional Arabic" w:hAnsi="Traditional Arabic" w:cs="Traditional Arabic"/>
          <w:sz w:val="24"/>
          <w:szCs w:val="24"/>
        </w:rPr>
      </w:pPr>
    </w:p>
    <w:p w14:paraId="4897C9C1" w14:textId="77777777" w:rsidR="000C557B" w:rsidRDefault="000C557B" w:rsidP="000C557B">
      <w:pPr>
        <w:spacing w:line="360" w:lineRule="auto"/>
        <w:jc w:val="both"/>
        <w:rPr>
          <w:rFonts w:ascii="Traditional Arabic" w:hAnsi="Traditional Arabic" w:cs="Traditional Arabic"/>
          <w:sz w:val="24"/>
          <w:szCs w:val="24"/>
        </w:rPr>
      </w:pPr>
    </w:p>
    <w:p w14:paraId="0223BD52" w14:textId="77777777" w:rsidR="000C557B" w:rsidRDefault="000C557B" w:rsidP="000C557B">
      <w:pPr>
        <w:spacing w:line="360" w:lineRule="auto"/>
        <w:jc w:val="both"/>
        <w:rPr>
          <w:rFonts w:ascii="Traditional Arabic" w:hAnsi="Traditional Arabic" w:cs="Traditional Arabic"/>
          <w:sz w:val="24"/>
          <w:szCs w:val="24"/>
        </w:rPr>
      </w:pPr>
    </w:p>
    <w:p w14:paraId="30229BDA" w14:textId="77777777" w:rsidR="000C557B" w:rsidRDefault="000C557B" w:rsidP="000C557B">
      <w:pPr>
        <w:spacing w:line="360" w:lineRule="auto"/>
        <w:jc w:val="both"/>
        <w:rPr>
          <w:rFonts w:ascii="Traditional Arabic" w:hAnsi="Traditional Arabic" w:cs="Traditional Arabic"/>
          <w:sz w:val="24"/>
          <w:szCs w:val="24"/>
        </w:rPr>
      </w:pPr>
    </w:p>
    <w:p w14:paraId="3AC1C25B" w14:textId="77777777" w:rsidR="000C557B" w:rsidRPr="00AA5B54" w:rsidRDefault="000C557B" w:rsidP="000C557B">
      <w:pPr>
        <w:spacing w:line="360" w:lineRule="auto"/>
        <w:jc w:val="both"/>
        <w:rPr>
          <w:rFonts w:ascii="Traditional Arabic" w:hAnsi="Traditional Arabic" w:cs="Traditional Arabic"/>
          <w:sz w:val="24"/>
          <w:szCs w:val="24"/>
          <w:rtl/>
        </w:rPr>
      </w:pPr>
    </w:p>
    <w:p w14:paraId="3649E477" w14:textId="77777777" w:rsidR="000C557B" w:rsidRDefault="000C557B" w:rsidP="000C557B">
      <w:pPr>
        <w:spacing w:line="360" w:lineRule="auto"/>
        <w:jc w:val="center"/>
        <w:rPr>
          <w:rFonts w:ascii="Traditional Arabic" w:hAnsi="Traditional Arabic" w:cs="Traditional Arabic"/>
          <w:b/>
          <w:bCs/>
          <w:sz w:val="28"/>
          <w:szCs w:val="28"/>
        </w:rPr>
      </w:pPr>
    </w:p>
    <w:p w14:paraId="4BCE870A" w14:textId="77777777" w:rsidR="000C557B" w:rsidRDefault="000C557B" w:rsidP="000C557B">
      <w:pPr>
        <w:spacing w:line="360" w:lineRule="auto"/>
        <w:jc w:val="center"/>
        <w:rPr>
          <w:rFonts w:ascii="Traditional Arabic" w:hAnsi="Traditional Arabic" w:cs="Traditional Arabic"/>
          <w:b/>
          <w:bCs/>
          <w:sz w:val="28"/>
          <w:szCs w:val="28"/>
        </w:rPr>
      </w:pPr>
    </w:p>
    <w:p w14:paraId="4D1F745B" w14:textId="77777777" w:rsidR="000C557B" w:rsidRDefault="000C557B" w:rsidP="000C557B">
      <w:pPr>
        <w:spacing w:line="360" w:lineRule="auto"/>
        <w:jc w:val="center"/>
        <w:rPr>
          <w:rFonts w:ascii="Traditional Arabic" w:hAnsi="Traditional Arabic" w:cs="Traditional Arabic"/>
          <w:b/>
          <w:bCs/>
          <w:sz w:val="28"/>
          <w:szCs w:val="28"/>
        </w:rPr>
      </w:pPr>
    </w:p>
    <w:p w14:paraId="4ABFAC36" w14:textId="77777777" w:rsidR="00DE7492" w:rsidRPr="0099237B" w:rsidRDefault="00DE7492" w:rsidP="000C557B">
      <w:pPr>
        <w:spacing w:line="36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الفصل الأول: الإطار المنهجي للدراسة</w:t>
      </w:r>
    </w:p>
    <w:p w14:paraId="363E75B3" w14:textId="77777777" w:rsidR="00DE7492" w:rsidRPr="00AA5B54" w:rsidRDefault="00DE7492" w:rsidP="000C557B">
      <w:pPr>
        <w:spacing w:line="360" w:lineRule="auto"/>
        <w:jc w:val="both"/>
        <w:rPr>
          <w:rFonts w:ascii="Traditional Arabic" w:hAnsi="Traditional Arabic" w:cs="Traditional Arabic"/>
          <w:sz w:val="24"/>
          <w:szCs w:val="24"/>
          <w:rtl/>
        </w:rPr>
      </w:pPr>
    </w:p>
    <w:p w14:paraId="153624F4" w14:textId="77777777" w:rsidR="00F7275D" w:rsidRPr="00AA5B54" w:rsidRDefault="00F7275D" w:rsidP="000C557B">
      <w:pPr>
        <w:spacing w:line="360" w:lineRule="auto"/>
        <w:jc w:val="both"/>
        <w:rPr>
          <w:rFonts w:ascii="Traditional Arabic" w:hAnsi="Traditional Arabic" w:cs="Traditional Arabic"/>
          <w:sz w:val="24"/>
          <w:szCs w:val="24"/>
          <w:rtl/>
        </w:rPr>
      </w:pPr>
    </w:p>
    <w:p w14:paraId="59345EB5" w14:textId="77777777" w:rsidR="00F7275D" w:rsidRPr="00AA5B54" w:rsidRDefault="00F7275D" w:rsidP="000C557B">
      <w:pPr>
        <w:spacing w:line="360" w:lineRule="auto"/>
        <w:jc w:val="both"/>
        <w:rPr>
          <w:rFonts w:ascii="Traditional Arabic" w:hAnsi="Traditional Arabic" w:cs="Traditional Arabic"/>
          <w:sz w:val="24"/>
          <w:szCs w:val="24"/>
          <w:rtl/>
        </w:rPr>
      </w:pPr>
    </w:p>
    <w:p w14:paraId="49223D30" w14:textId="77777777" w:rsidR="00F7275D" w:rsidRPr="00AA5B54" w:rsidRDefault="00F7275D" w:rsidP="000C557B">
      <w:pPr>
        <w:spacing w:line="360" w:lineRule="auto"/>
        <w:jc w:val="both"/>
        <w:rPr>
          <w:rFonts w:ascii="Traditional Arabic" w:hAnsi="Traditional Arabic" w:cs="Traditional Arabic"/>
          <w:sz w:val="24"/>
          <w:szCs w:val="24"/>
          <w:rtl/>
        </w:rPr>
      </w:pPr>
    </w:p>
    <w:p w14:paraId="419248CF" w14:textId="77777777" w:rsidR="00F7275D" w:rsidRPr="00AA5B54" w:rsidRDefault="00F7275D" w:rsidP="000C557B">
      <w:pPr>
        <w:spacing w:line="360" w:lineRule="auto"/>
        <w:jc w:val="both"/>
        <w:rPr>
          <w:rFonts w:ascii="Traditional Arabic" w:hAnsi="Traditional Arabic" w:cs="Traditional Arabic"/>
          <w:sz w:val="24"/>
          <w:szCs w:val="24"/>
          <w:rtl/>
        </w:rPr>
      </w:pPr>
    </w:p>
    <w:p w14:paraId="23FFF608" w14:textId="77777777" w:rsidR="00F7275D" w:rsidRPr="00AA5B54" w:rsidRDefault="00F7275D" w:rsidP="000C557B">
      <w:pPr>
        <w:spacing w:line="360" w:lineRule="auto"/>
        <w:jc w:val="both"/>
        <w:rPr>
          <w:rFonts w:ascii="Traditional Arabic" w:hAnsi="Traditional Arabic" w:cs="Traditional Arabic"/>
          <w:sz w:val="24"/>
          <w:szCs w:val="24"/>
          <w:rtl/>
        </w:rPr>
      </w:pPr>
    </w:p>
    <w:p w14:paraId="792E142B" w14:textId="77777777" w:rsidR="001C7741" w:rsidRDefault="001C7741" w:rsidP="000C557B">
      <w:pPr>
        <w:spacing w:line="360" w:lineRule="auto"/>
        <w:jc w:val="both"/>
        <w:rPr>
          <w:rFonts w:ascii="Traditional Arabic" w:hAnsi="Traditional Arabic" w:cs="Traditional Arabic"/>
          <w:sz w:val="24"/>
          <w:szCs w:val="24"/>
          <w:rtl/>
        </w:rPr>
      </w:pPr>
    </w:p>
    <w:p w14:paraId="4912908B" w14:textId="64B46FB3" w:rsidR="00986EA2" w:rsidRPr="000C557B" w:rsidRDefault="00986EA2" w:rsidP="000C557B">
      <w:pPr>
        <w:spacing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مشكلة الدراسة</w:t>
      </w:r>
      <w:bookmarkEnd w:id="2"/>
      <w:r>
        <w:rPr>
          <w:rFonts w:ascii="Traditional Arabic" w:hAnsi="Traditional Arabic" w:cs="Traditional Arabic"/>
          <w:b/>
          <w:bCs/>
          <w:sz w:val="28"/>
          <w:szCs w:val="28"/>
        </w:rPr>
        <w:t>:</w:t>
      </w:r>
    </w:p>
    <w:p w14:paraId="684010C4" w14:textId="77777777" w:rsidR="00E65EB4" w:rsidRDefault="00291246" w:rsidP="000C557B">
      <w:pPr>
        <w:spacing w:line="360" w:lineRule="auto"/>
        <w:jc w:val="both"/>
        <w:rPr>
          <w:rFonts w:ascii="Traditional Arabic" w:hAnsi="Traditional Arabic" w:cs="Traditional Arabic"/>
          <w:sz w:val="24"/>
          <w:szCs w:val="24"/>
          <w:rtl/>
        </w:rPr>
      </w:pPr>
      <w:bookmarkStart w:id="3" w:name="_Toc180861064"/>
      <w:r>
        <w:rPr>
          <w:rFonts w:ascii="Traditional Arabic" w:hAnsi="Traditional Arabic" w:cs="Traditional Arabic"/>
          <w:sz w:val="24"/>
          <w:szCs w:val="24"/>
          <w:rtl/>
        </w:rPr>
        <w:t xml:space="preserve">تعد رعاية الأحداث الرياضية أداة تسويقية تسهم في تعزيز الصورة الذهنية للعلامات التجارية وزيادة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المستهلكين. إلا أن فاعلية هذا التأثير تتباين بحسب عدة عوامل، من أبرزها سمعة الجهة الراعية، ومدى ملاءمة الحدث الرياضي للعلامة التجارية، ومستوى تفاعل الجمهور مع أنشطة الرعاية.</w:t>
      </w:r>
    </w:p>
    <w:p w14:paraId="7CD01B19" w14:textId="77777777" w:rsidR="00A20C58" w:rsidRPr="00A20C58" w:rsidRDefault="00A20C58" w:rsidP="001A5F52">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وفي السياق السعودي، يشهد القطاع الرياضي نموًا ملحوظًا بفضل الدعم الحكومي والمبادرات التي تستهدف تعزيز دوره بوصفه أحد القطاعات المرتبطة بمستهدفات رؤية المملكة 2030. ومع التوسع في تنظيم واستضافة الأحداث الرياضية، وزيادة استثمارات الشركات في مجالات الرعاية، تبرز الحاجة إلى تقييم مدى فاعلية هذه الاستراتيجيات في تعزيز الصورة الذهنية للعلامات التجارية، ومدى انعكاسها على السلوك الشرائي للمستهلك في المملكة. كما تزداد أهمية هذا التقييم في ظل الخصوصية الثقافية والاجتماعية للسوق السعودي، وما قد يترتب عليها من اختلافات في طريقة إدراك المستهلك للرعاية الرياضية واستجابته لها</w:t>
      </w:r>
      <w:r>
        <w:rPr>
          <w:rFonts w:ascii="Traditional Arabic" w:hAnsi="Traditional Arabic" w:cs="Traditional Arabic"/>
          <w:sz w:val="24"/>
          <w:szCs w:val="24"/>
        </w:rPr>
        <w:t>.</w:t>
      </w:r>
    </w:p>
    <w:p w14:paraId="56AC7D80" w14:textId="77777777" w:rsidR="00F532F1" w:rsidRPr="001835E1" w:rsidRDefault="00806D38" w:rsidP="001835E1">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ويكتسب السياق السعودي أهمية إضافية بعد اختيار المملكة العربية السعودية رسميًا لاستضافة كأس العالم 2034، في خطوة تعكس المكانة المتنامية للقطاع الرياضي ضمن مستهدفات رؤية المملكة 2030. وتمثل استضافة البطولة مشروعًا وطنيًا واسع النطاق يتطلب تطوير البنية التحتية الرياضية والخدمات المرتبطة بها، وتهيئة المدن المستضيفة بما يتوافق مع المتطلبات التنظيمية والفنية للاتحاد الدولي لكرة القدم. كما يُتوقع أن تسهم الاستضافة في تعزيز الحضور الرياضي والسياحي والاقتصادي للمملكة، ورفع مستوى الاهتمام بالأحداث الرياضية والاستثمارات والرعايات المرتبطة بها</w:t>
      </w:r>
      <w:r>
        <w:rPr>
          <w:rFonts w:ascii="Traditional Arabic" w:hAnsi="Traditional Arabic" w:cs="Traditional Arabic"/>
          <w:sz w:val="24"/>
          <w:szCs w:val="24"/>
        </w:rPr>
        <w:t>.</w:t>
      </w:r>
    </w:p>
    <w:p w14:paraId="3257753D" w14:textId="77777777" w:rsidR="0018546D" w:rsidRPr="00AA5B54" w:rsidRDefault="0018546D"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وكحقيقة لا تخفى على أحد</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أ</w:t>
      </w:r>
      <w:r>
        <w:rPr>
          <w:rFonts w:ascii="Traditional Arabic" w:hAnsi="Traditional Arabic" w:cs="Traditional Arabic"/>
          <w:sz w:val="24"/>
          <w:szCs w:val="24"/>
          <w:rtl/>
        </w:rPr>
        <w:t xml:space="preserve">نّ كأس العالم 2034 سيكون محطة تاريخية للسعودية، تُبرز قدراتها في مختلف الجوانب، وتعزز من تحقيق أهدافها التنموية والاقتصادية والاجتماعية، مما يجعلها أكثر تأثيرًا على الساحة العالمية. ومن زاوية أخرى، هذه الاستضافة لكأس العالم 2034 ستشكل منصة مثالية لتطبيق وتحليل نتائج هذا البحث العلمي الذي يدرس أثر عوامل رعاية الأحداث الرياضية على الهوية التصورية للعلامات التجارية والذي تخلقه الصورة الذهنية مما يعزز ويقوي سلوك الشراء لدى الأفراد. </w:t>
      </w:r>
    </w:p>
    <w:p w14:paraId="6039618D" w14:textId="77777777" w:rsidR="0018546D" w:rsidRPr="00AA5B54" w:rsidRDefault="0018546D"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إن هذا الحدث الرياضي العالمي الكبير ليس فقط فرصة لاستعراض قدرات المملكة في تنظيم الفعاليات الدولية، بل هو أيضًا بيئة مثالية لفهم دور الرعاية الرياضية في تشكيل التصورات الجماهيرية ودفع قرارات الشراء.</w:t>
      </w:r>
    </w:p>
    <w:p w14:paraId="14604780" w14:textId="77777777" w:rsidR="00A31BF5" w:rsidRPr="00A31BF5" w:rsidRDefault="00A31BF5" w:rsidP="00A31BF5">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وعلى الرغم من وجود العديد من الدراسات التي تناولت العلاقة بين التسويق الرياضي وسلوك المستهلك، إلا أن الدراسات التي تركز على السوق السعودي قليلة إلى درجة الندرة، ولا تزال هناك فجوة معرفية فيما يتعلق بدور الصورة الذهنية كمتغير وسيط يربط بين عوامل رعاية الأحداث الرياضية وسلوك الشراء</w:t>
      </w:r>
      <w:r>
        <w:rPr>
          <w:rFonts w:ascii="Traditional Arabic" w:hAnsi="Traditional Arabic" w:cs="Traditional Arabic"/>
          <w:sz w:val="24"/>
          <w:szCs w:val="24"/>
        </w:rPr>
        <w:t>.</w:t>
      </w:r>
    </w:p>
    <w:p w14:paraId="4CA3B4D8" w14:textId="77777777" w:rsidR="003574EB" w:rsidRDefault="006065AC"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lastRenderedPageBreak/>
        <w:t>ومن هنا تبرز مشكلة الدراسة التي دفعت الباحث إلى تناول هذا الموضوع، والمتمثلة</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في الحاجة إلى فهم أثر رعاية الأحداث الرياضية في الصورة الذهنية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لدى المستهلك، ولا سيما في ضوء اختيار المملكة رسميًا لاستضافة كأس العالم 2034، بما يوفر سياقًا ملائمًا لدراسة هذه العلاقات في البيئة السعودية. وتزداد أهمية دراسة هذه العلاقة في ظل تنامي الإنفاق على الرعاية الرياضية، مقابل محدودية الأدلة الميدانية التي توضح مدى قدرة هذه الاستثمارات على بناء صورة ذهنية إيجابية وتحويلها إلى استجابة شرائية لدى المستهلك السعودي. كما لا يزال من غير الواضح ما إذا كان تأثير الرعاية في السلوك الشرائي يحدث بصورة مباشرة، أم من خلال الصورة الذهنية التي تتكون لدى المستهلك تجاه العلامة التجارية الراعية.</w:t>
      </w:r>
    </w:p>
    <w:p w14:paraId="3F5D96EA" w14:textId="77777777" w:rsidR="0018546D" w:rsidRPr="00AA5B54" w:rsidRDefault="0018546D"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وفي هذا الإطار تتمثل مشكلة الدراسة في محاولة الإجابة عن السؤال الرئيسي التالي:</w:t>
      </w:r>
    </w:p>
    <w:p w14:paraId="04735DB0" w14:textId="77777777" w:rsidR="00966BB7" w:rsidRPr="00EE28A3" w:rsidRDefault="0018546D" w:rsidP="00866AB8">
      <w:pPr>
        <w:pStyle w:val="a6"/>
        <w:numPr>
          <w:ilvl w:val="0"/>
          <w:numId w:val="2"/>
        </w:num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مدى تأثير عوامل رعاية الأحداث الرياضية على وسلوكيات الشراء لدى المستهلكين السعوديين، ودور الهوية الرمزية للعلامات التجارية "الصورة الذهنية " كمتغير وسيط في تفسير هذه العلاقة؟</w:t>
      </w:r>
    </w:p>
    <w:p w14:paraId="58DDD1C6" w14:textId="77777777" w:rsidR="00467539" w:rsidRPr="000C557B" w:rsidRDefault="00117EA3"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أهمية </w:t>
      </w:r>
      <w:bookmarkEnd w:id="3"/>
      <w:r>
        <w:rPr>
          <w:rFonts w:ascii="Traditional Arabic" w:hAnsi="Traditional Arabic" w:cs="Traditional Arabic"/>
          <w:b/>
          <w:bCs/>
          <w:sz w:val="24"/>
          <w:szCs w:val="24"/>
          <w:rtl/>
        </w:rPr>
        <w:t xml:space="preserve">الدراسة: </w:t>
      </w:r>
    </w:p>
    <w:p w14:paraId="50C5728B" w14:textId="77777777" w:rsidR="001D05C1" w:rsidRPr="000C557B" w:rsidRDefault="007D1B91"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 الأهمية النظرية والتطبيقية:</w:t>
      </w:r>
    </w:p>
    <w:p w14:paraId="41C821A0" w14:textId="77777777" w:rsidR="00A725E9" w:rsidRPr="00AA5B54" w:rsidRDefault="001D05C1"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تتضح أهمية هذا البحث من خلال تقديمه إضافة نظرية تسهم في تطوير الأدبيات الأكاديمية في التسويق الرياضي، بالإضافة إلى تأثيره العملي في تحسين استراتيجيات الرعاية الرياضية وزيادة فعالية التسويق في السياقات الثقافية المحلية، مثل السوق السعودي. وبشكل مفصل يمكننا القول</w:t>
      </w:r>
      <w:r>
        <w:rPr>
          <w:rFonts w:ascii="Traditional Arabic" w:hAnsi="Traditional Arabic" w:cs="Traditional Arabic"/>
          <w:sz w:val="24"/>
          <w:szCs w:val="24"/>
        </w:rPr>
        <w:t>:</w:t>
      </w:r>
      <w:r>
        <w:rPr>
          <w:rFonts w:ascii="Traditional Arabic" w:hAnsi="Traditional Arabic" w:cs="Traditional Arabic"/>
          <w:sz w:val="24"/>
          <w:szCs w:val="24"/>
          <w:rtl/>
        </w:rPr>
        <w:t xml:space="preserve"> </w:t>
      </w:r>
    </w:p>
    <w:p w14:paraId="35BEDCE1" w14:textId="77777777" w:rsidR="007D1B91" w:rsidRPr="000C557B" w:rsidRDefault="007D1B91"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1. الأهمية النظرية:</w:t>
      </w:r>
    </w:p>
    <w:p w14:paraId="762C70D6" w14:textId="77777777" w:rsidR="001D05C1" w:rsidRPr="00AA5B54" w:rsidRDefault="007D1B9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تعزيز الأدبيات الأكاديمية في مجال التسويق الرياضي:</w:t>
      </w:r>
    </w:p>
    <w:p w14:paraId="21F1BE6D" w14:textId="77777777" w:rsidR="001A73E3" w:rsidRPr="00AA5B54" w:rsidRDefault="001D05C1" w:rsidP="00264328">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يعد هذا البحث إضافة نوعية للأدبيات الأكاديمية في مجال التسويق الرياضي، حيث يقدم نموذجًا متكاملًا لفهم العلاقة بين عوامل رعاية الأحداث الرياضية والصورة الذهنية، وتأثير هذه العلاقة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يساهم البحث في تطوير النظرية المتعلقة بكيفية تأثير الرعاية على سلوك المستهلكين، وخاصة في السياقات الثقافية المختلفة مثل المملكة العربية السعودية.</w:t>
      </w:r>
    </w:p>
    <w:p w14:paraId="522318AA"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توسيع فهم دور الصورة الذهنية كمتغير وسيط:</w:t>
      </w:r>
    </w:p>
    <w:p w14:paraId="27760D06" w14:textId="77777777" w:rsidR="00EE28A3" w:rsidRPr="00AA5B54" w:rsidRDefault="001D05C1" w:rsidP="00264328">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يساهم البحث في تعزيز الفهم النظري لدور الصورة الذهنية كمتغير وسيط بين العوامل المستقلة (مثل سمعة الراعي وملاءمة الحدث الرياضي) والمتغيرات التابعة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من خلال تسليط الضوء على هذا الدور، يفتح البحث آفاقًا جديدة لفهم كيفية تأثير الرعاية الرياضية على تصورات المستهلكين وسلوكهم الشرائي.</w:t>
      </w:r>
    </w:p>
    <w:p w14:paraId="76DE5BCB"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lastRenderedPageBreak/>
        <w:t>•    دراسة السياق السعودي:</w:t>
      </w:r>
    </w:p>
    <w:p w14:paraId="4B7478ED" w14:textId="77777777" w:rsidR="001D05C1" w:rsidRPr="00AA5B54" w:rsidRDefault="001D05C1"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يعد البحث فريدًا من نوعه في تطبيقه على السوق السعودي، حيث يستفيد من الخصائص الاجتماعية والثقافية التي تميز هذا السوق. وبذلك، يضيف البحث قيمة كبيرة للنظريات التسويقية التي قد تم تطويرها في سياقات ثقافية مختلفة، مما يعزز قدرة الباحثين على تطوير نظرية تسويق رياضي تناسب أسواقًا متنوعة.</w:t>
      </w:r>
    </w:p>
    <w:p w14:paraId="4E4FF171" w14:textId="77777777" w:rsidR="007D1B91" w:rsidRPr="000C557B" w:rsidRDefault="007D1B91"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2. الأهمية التطبيقية:</w:t>
      </w:r>
    </w:p>
    <w:p w14:paraId="6BEE519E" w14:textId="77777777" w:rsidR="001D05C1" w:rsidRPr="00AA5B54" w:rsidRDefault="007D1B9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w:t>
      </w:r>
      <w:bookmarkStart w:id="4" w:name="_Toc180861068"/>
      <w:r>
        <w:rPr>
          <w:rFonts w:ascii="Traditional Arabic" w:hAnsi="Traditional Arabic" w:cs="Traditional Arabic"/>
          <w:sz w:val="24"/>
          <w:szCs w:val="24"/>
        </w:rPr>
        <w:t xml:space="preserve"> </w:t>
      </w:r>
      <w:r>
        <w:rPr>
          <w:rFonts w:ascii="Traditional Arabic" w:hAnsi="Traditional Arabic" w:cs="Traditional Arabic"/>
          <w:sz w:val="24"/>
          <w:szCs w:val="24"/>
          <w:rtl/>
        </w:rPr>
        <w:t>تحسين استراتيجيات التسويق الرياضي للشركات:</w:t>
      </w:r>
    </w:p>
    <w:p w14:paraId="30BE04DF"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يوفر البحث رؤى قيمة للعلامات التجارية والشركات الراعية حول كيفية استخدام رعاية الأحداث الرياضية لتعزيز الصورة الذهنية وجذب المستهلكين. من خلال فهم العلاقة بين عوامل الرعاية والصورة الذهنية وتأثيرها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يمكن للمسوقين تصميم استراتيجيات تسويقية أكثر فعالية وموجهة نحو تحسين تفاعل الجمهور مع العلامة التجارية.</w:t>
      </w:r>
    </w:p>
    <w:p w14:paraId="04CDBD33"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توجيه استراتيجيات رعاية الأحداث الرياضية في السوق السعودي:</w:t>
      </w:r>
    </w:p>
    <w:p w14:paraId="63E00D5D" w14:textId="77777777" w:rsidR="00BF0B46" w:rsidRPr="00AA5B54" w:rsidRDefault="001D05C1" w:rsidP="00264328">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يوفر البحث توصيات عملية للمسوقين وصناع القرار في المملكة العربية السعودية حول كيفية اختيار الأحداث الرياضية الأنسب للرعاية بناءً على تفاعل الجمهور المحلي وتفضيلاته. يساعد هذا في تحسين فعالية الحملات التسويقية وزيادة العوائد على الاستثمار في رعاية الأحداث الرياضية.</w:t>
      </w:r>
    </w:p>
    <w:p w14:paraId="256D9FB3"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تطوير برامج الولاء والعلاقات العامة:</w:t>
      </w:r>
    </w:p>
    <w:p w14:paraId="7994539D"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يقدم البحث أداة مهمة لتطوير برامج ولاء العملاء وتعزيز العلاقات العامة للعلامات التجارية، من خلال تحسين الصورة الذهنية التي تؤثر في سلوك المستهلك. تسهم هذه الاستراتيجيات في بناء ولاء طويل الأمد بين المستهلكين والعلامات التجارية، مما يؤدي إلى زيادة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بشكل مستدام.</w:t>
      </w:r>
    </w:p>
    <w:p w14:paraId="4A58BA13" w14:textId="77777777" w:rsidR="001D05C1" w:rsidRPr="00AA5B54" w:rsidRDefault="001D05C1"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تقديم توصيات للمسؤولين عن تنظيم الفعاليات الرياضية:</w:t>
      </w:r>
    </w:p>
    <w:p w14:paraId="48E75779" w14:textId="77777777" w:rsidR="00A34479" w:rsidRDefault="001D05C1" w:rsidP="00864F0F">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يتيح البحث للمسؤولين عن تنظيم الأحداث الرياضية فهم كيفية جذب الرعاة وتعزيز تأثيرهم من خلال استراتيجيات تسويقية تهدف إلى تحسين العلاقة بين العلامات التجارية والجماهير. يساعد ذلك في زيادة الدعم المالي وال</w:t>
      </w:r>
      <w:r>
        <w:rPr>
          <w:rFonts w:ascii="Traditional Arabic" w:hAnsi="Traditional Arabic" w:cs="Traditional Arabic" w:hint="cs"/>
          <w:sz w:val="24"/>
          <w:szCs w:val="24"/>
          <w:rtl/>
        </w:rPr>
        <w:t>ا</w:t>
      </w:r>
      <w:r>
        <w:rPr>
          <w:rFonts w:ascii="Traditional Arabic" w:hAnsi="Traditional Arabic" w:cs="Traditional Arabic"/>
          <w:sz w:val="24"/>
          <w:szCs w:val="24"/>
          <w:rtl/>
        </w:rPr>
        <w:t xml:space="preserve"> للأحداث الرياضية، مما يسهم في نمو القطاع الرياضي بشكل عام.</w:t>
      </w:r>
    </w:p>
    <w:bookmarkEnd w:id="4"/>
    <w:p w14:paraId="6A05709F" w14:textId="77777777" w:rsidR="001C7741" w:rsidRDefault="001C7741" w:rsidP="001B16D8">
      <w:pPr>
        <w:spacing w:line="360" w:lineRule="auto"/>
        <w:jc w:val="both"/>
        <w:rPr>
          <w:rFonts w:ascii="Traditional Arabic" w:hAnsi="Traditional Arabic" w:cs="Traditional Arabic"/>
          <w:sz w:val="24"/>
          <w:szCs w:val="24"/>
          <w:rtl/>
        </w:rPr>
      </w:pPr>
    </w:p>
    <w:p w14:paraId="01AF34B9" w14:textId="77C8B645" w:rsidR="001B16D8" w:rsidRPr="001B16D8" w:rsidRDefault="001B16D8" w:rsidP="001B16D8">
      <w:pPr>
        <w:spacing w:line="360" w:lineRule="auto"/>
        <w:jc w:val="both"/>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 xml:space="preserve"> تساؤلات الدراسة</w:t>
      </w:r>
    </w:p>
    <w:p w14:paraId="39865614" w14:textId="77777777" w:rsidR="001B16D8" w:rsidRPr="001B16D8" w:rsidRDefault="00AA1688" w:rsidP="001B16D8">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سعت</w:t>
      </w:r>
      <w:r>
        <w:rPr>
          <w:rFonts w:ascii="Traditional Arabic" w:hAnsi="Traditional Arabic" w:cs="Traditional Arabic"/>
          <w:sz w:val="24"/>
          <w:szCs w:val="24"/>
          <w:rtl/>
        </w:rPr>
        <w:t xml:space="preserve"> الدراسة للإجابة عن تساؤل رئيسي مفاده</w:t>
      </w:r>
      <w:r>
        <w:rPr>
          <w:rFonts w:ascii="Traditional Arabic" w:hAnsi="Traditional Arabic" w:cs="Traditional Arabic"/>
          <w:sz w:val="24"/>
          <w:szCs w:val="24"/>
        </w:rPr>
        <w:t xml:space="preserve">: </w:t>
      </w:r>
      <w:r>
        <w:rPr>
          <w:rFonts w:ascii="Traditional Arabic" w:hAnsi="Traditional Arabic" w:cs="Traditional Arabic"/>
          <w:b/>
          <w:bCs/>
          <w:sz w:val="24"/>
          <w:szCs w:val="24"/>
        </w:rPr>
        <w:t>"</w:t>
      </w:r>
      <w:r>
        <w:rPr>
          <w:rFonts w:ascii="Traditional Arabic" w:hAnsi="Traditional Arabic" w:cs="Traditional Arabic"/>
          <w:b/>
          <w:bCs/>
          <w:sz w:val="24"/>
          <w:szCs w:val="24"/>
          <w:rtl/>
        </w:rPr>
        <w:t>ما تأثير رعاية العلامات التجارية للأحداث الرياضية على صورتها الذهنية والسلوك الشرائي لدى المستهلك السعودي؟</w:t>
      </w:r>
      <w:r>
        <w:rPr>
          <w:rFonts w:ascii="Traditional Arabic" w:hAnsi="Traditional Arabic" w:cs="Traditional Arabic"/>
          <w:b/>
          <w:bCs/>
          <w:sz w:val="24"/>
          <w:szCs w:val="24"/>
        </w:rPr>
        <w:t>"</w:t>
      </w:r>
      <w:r>
        <w:rPr>
          <w:rFonts w:ascii="Traditional Arabic" w:hAnsi="Traditional Arabic" w:cs="Traditional Arabic"/>
          <w:sz w:val="24"/>
          <w:szCs w:val="24"/>
          <w:rtl/>
        </w:rPr>
        <w:t>، وتنبثق من هذا التساؤل الرئيسي التساؤلات الفرعية التالية</w:t>
      </w:r>
      <w:r>
        <w:rPr>
          <w:rFonts w:ascii="Traditional Arabic" w:hAnsi="Traditional Arabic" w:cs="Traditional Arabic"/>
          <w:sz w:val="24"/>
          <w:szCs w:val="24"/>
        </w:rPr>
        <w:t>:</w:t>
      </w:r>
    </w:p>
    <w:p w14:paraId="71A111EF"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أثر رعاية العلامات التجارية للأحداث الرياضية على تشكيل وتطوير صورتها الذهنية لدى المستهلك السعودي؟</w:t>
      </w:r>
    </w:p>
    <w:p w14:paraId="4B39F868"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أثر رعاية العلامات التجارية للأحداث الرياضية على السلوك الشرائي لدى المستهلك السعودي؟</w:t>
      </w:r>
    </w:p>
    <w:p w14:paraId="09FB8DEB"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طبيعة العلاقة الارتباطية بين الصورة الذهنية للعلامات التجارية الراعية للأحداث الرياضية وبين السلوك الشرائي للمستهلك السعودي؟</w:t>
      </w:r>
    </w:p>
    <w:p w14:paraId="12802593" w14:textId="77777777" w:rsidR="0099237B" w:rsidRPr="00264328" w:rsidRDefault="001B16D8" w:rsidP="00264328">
      <w:pPr>
        <w:numPr>
          <w:ilvl w:val="0"/>
          <w:numId w:val="5"/>
        </w:num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هل تختلف اتجاهات المستهلكين السعوديين نحو العلامات التجارية الراعية للأحداث الرياضية باختلاف المتغيرات الديموغرافية والشخصية </w:t>
      </w:r>
      <w:r>
        <w:rPr>
          <w:rFonts w:ascii="Traditional Arabic" w:hAnsi="Traditional Arabic" w:cs="Traditional Arabic"/>
          <w:b/>
          <w:bCs/>
          <w:sz w:val="24"/>
          <w:szCs w:val="24"/>
        </w:rPr>
        <w:t>)</w:t>
      </w:r>
      <w:r>
        <w:rPr>
          <w:rFonts w:ascii="Traditional Arabic" w:hAnsi="Traditional Arabic" w:cs="Traditional Arabic"/>
          <w:b/>
          <w:bCs/>
          <w:sz w:val="24"/>
          <w:szCs w:val="24"/>
          <w:rtl/>
        </w:rPr>
        <w:t xml:space="preserve">النوع، العمر، المستوى التعليمي، الدخل، الاهتمام </w:t>
      </w:r>
      <w:r>
        <w:rPr>
          <w:rFonts w:ascii="Traditional Arabic" w:hAnsi="Traditional Arabic" w:cs="Traditional Arabic" w:hint="cs"/>
          <w:b/>
          <w:bCs/>
          <w:sz w:val="24"/>
          <w:szCs w:val="24"/>
          <w:rtl/>
        </w:rPr>
        <w:t>بالرياضة</w:t>
      </w:r>
      <w:r>
        <w:rPr>
          <w:rFonts w:ascii="Traditional Arabic" w:hAnsi="Traditional Arabic" w:cs="Traditional Arabic"/>
          <w:b/>
          <w:bCs/>
          <w:sz w:val="24"/>
          <w:szCs w:val="24"/>
        </w:rPr>
        <w:t xml:space="preserve"> (</w:t>
      </w:r>
      <w:r>
        <w:rPr>
          <w:rFonts w:ascii="Traditional Arabic" w:hAnsi="Traditional Arabic" w:cs="Traditional Arabic" w:hint="cs"/>
          <w:sz w:val="24"/>
          <w:szCs w:val="24"/>
          <w:rtl/>
        </w:rPr>
        <w:t>؟</w:t>
      </w:r>
    </w:p>
    <w:p w14:paraId="592E2A87" w14:textId="77777777" w:rsidR="001B16D8" w:rsidRPr="001B16D8" w:rsidRDefault="001B16D8" w:rsidP="001B16D8">
      <w:pPr>
        <w:spacing w:line="360" w:lineRule="auto"/>
        <w:jc w:val="both"/>
        <w:rPr>
          <w:rFonts w:ascii="Traditional Arabic" w:hAnsi="Traditional Arabic" w:cs="Traditional Arabic"/>
          <w:b/>
          <w:bCs/>
          <w:sz w:val="24"/>
          <w:szCs w:val="24"/>
        </w:rPr>
      </w:pPr>
      <w:r>
        <w:rPr>
          <w:rFonts w:ascii="Traditional Arabic" w:hAnsi="Traditional Arabic" w:cs="Traditional Arabic"/>
          <w:b/>
          <w:bCs/>
          <w:sz w:val="24"/>
          <w:szCs w:val="24"/>
          <w:rtl/>
        </w:rPr>
        <w:t>فروض الدراسة</w:t>
      </w:r>
    </w:p>
    <w:p w14:paraId="5B226ABD" w14:textId="77777777" w:rsidR="001B16D8" w:rsidRPr="001B16D8" w:rsidRDefault="001B16D8" w:rsidP="001B16D8">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بناءً على تساؤلات الدراسة السابقة والأدبيات النظرية، تم صياغة الفروض التالية لاختبارها إحصائياً</w:t>
      </w:r>
      <w:r>
        <w:rPr>
          <w:rFonts w:ascii="Traditional Arabic" w:hAnsi="Traditional Arabic" w:cs="Traditional Arabic"/>
          <w:sz w:val="24"/>
          <w:szCs w:val="24"/>
        </w:rPr>
        <w:t>:</w:t>
      </w:r>
    </w:p>
    <w:p w14:paraId="5265AB80"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الفرض الأول</w:t>
      </w:r>
      <w:r>
        <w:rPr>
          <w:rFonts w:ascii="Traditional Arabic" w:hAnsi="Traditional Arabic" w:cs="Traditional Arabic"/>
          <w:b/>
          <w:bCs/>
          <w:sz w:val="24"/>
          <w:szCs w:val="24"/>
        </w:rPr>
        <w:t xml:space="preserve"> ($H_1$):</w:t>
      </w:r>
      <w:r>
        <w:rPr>
          <w:rFonts w:ascii="Traditional Arabic" w:hAnsi="Traditional Arabic" w:cs="Traditional Arabic"/>
          <w:sz w:val="24"/>
          <w:szCs w:val="24"/>
        </w:rPr>
        <w:t xml:space="preserve"> </w:t>
      </w:r>
      <w:r>
        <w:rPr>
          <w:rFonts w:ascii="Traditional Arabic" w:hAnsi="Traditional Arabic" w:cs="Traditional Arabic"/>
          <w:sz w:val="24"/>
          <w:szCs w:val="24"/>
          <w:rtl/>
        </w:rPr>
        <w:t>توجد علاقة ذات دلالة إحصائية بين رعاية العلامات التجارية للأحداث الرياضية وبين صورتها الذهنية لدى المستهلك السعودي</w:t>
      </w:r>
      <w:r>
        <w:rPr>
          <w:rFonts w:ascii="Traditional Arabic" w:hAnsi="Traditional Arabic" w:cs="Traditional Arabic"/>
          <w:sz w:val="24"/>
          <w:szCs w:val="24"/>
        </w:rPr>
        <w:t>.</w:t>
      </w:r>
    </w:p>
    <w:p w14:paraId="21713B59"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الفرض الثاني</w:t>
      </w:r>
      <w:r>
        <w:rPr>
          <w:rFonts w:ascii="Traditional Arabic" w:hAnsi="Traditional Arabic" w:cs="Traditional Arabic"/>
          <w:b/>
          <w:bCs/>
          <w:sz w:val="24"/>
          <w:szCs w:val="24"/>
        </w:rPr>
        <w:t xml:space="preserve"> ($H_2$):</w:t>
      </w:r>
      <w:r>
        <w:rPr>
          <w:rFonts w:ascii="Traditional Arabic" w:hAnsi="Traditional Arabic" w:cs="Traditional Arabic"/>
          <w:sz w:val="24"/>
          <w:szCs w:val="24"/>
        </w:rPr>
        <w:t xml:space="preserve"> </w:t>
      </w:r>
      <w:r>
        <w:rPr>
          <w:rFonts w:ascii="Traditional Arabic" w:hAnsi="Traditional Arabic" w:cs="Traditional Arabic"/>
          <w:sz w:val="24"/>
          <w:szCs w:val="24"/>
          <w:rtl/>
        </w:rPr>
        <w:t>توجد علاقة ذات دلالة إحصائية بين رعاية العلامات التجارية للأحداث الرياضية وبين السلوك الشرائي لدى المستهلك السعودي</w:t>
      </w:r>
      <w:r>
        <w:rPr>
          <w:rFonts w:ascii="Traditional Arabic" w:hAnsi="Traditional Arabic" w:cs="Traditional Arabic"/>
          <w:sz w:val="24"/>
          <w:szCs w:val="24"/>
        </w:rPr>
        <w:t>.</w:t>
      </w:r>
    </w:p>
    <w:p w14:paraId="0FFE83C0"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الفرض الثالث</w:t>
      </w:r>
      <w:r>
        <w:rPr>
          <w:rFonts w:ascii="Traditional Arabic" w:hAnsi="Traditional Arabic" w:cs="Traditional Arabic"/>
          <w:b/>
          <w:bCs/>
          <w:sz w:val="24"/>
          <w:szCs w:val="24"/>
        </w:rPr>
        <w:t xml:space="preserve"> ($H_3$):</w:t>
      </w:r>
      <w:r>
        <w:rPr>
          <w:rFonts w:ascii="Traditional Arabic" w:hAnsi="Traditional Arabic" w:cs="Traditional Arabic"/>
          <w:sz w:val="24"/>
          <w:szCs w:val="24"/>
        </w:rPr>
        <w:t xml:space="preserve"> </w:t>
      </w:r>
      <w:r>
        <w:rPr>
          <w:rFonts w:ascii="Traditional Arabic" w:hAnsi="Traditional Arabic" w:cs="Traditional Arabic"/>
          <w:sz w:val="24"/>
          <w:szCs w:val="24"/>
          <w:rtl/>
        </w:rPr>
        <w:t>توجد علاقة ارتباطية ذات دلالة إحصائية بين الصورة الذهنية للعلامات التجارية المعنية برعاية الأحداث الرياضية وبين السلوك الشرائي لدى المستهلك السعودي</w:t>
      </w:r>
      <w:r>
        <w:rPr>
          <w:rFonts w:ascii="Traditional Arabic" w:hAnsi="Traditional Arabic" w:cs="Traditional Arabic"/>
          <w:sz w:val="24"/>
          <w:szCs w:val="24"/>
        </w:rPr>
        <w:t>.</w:t>
      </w:r>
    </w:p>
    <w:p w14:paraId="32111BFE"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الفرض الرابع</w:t>
      </w:r>
      <w:r>
        <w:rPr>
          <w:rFonts w:ascii="Traditional Arabic" w:hAnsi="Traditional Arabic" w:cs="Traditional Arabic"/>
          <w:b/>
          <w:bCs/>
          <w:sz w:val="24"/>
          <w:szCs w:val="24"/>
        </w:rPr>
        <w:t xml:space="preserve"> ($H_4$ ) </w:t>
      </w:r>
      <w:r>
        <w:rPr>
          <w:rFonts w:ascii="Traditional Arabic" w:hAnsi="Traditional Arabic" w:cs="Traditional Arabic"/>
          <w:b/>
          <w:bCs/>
          <w:sz w:val="24"/>
          <w:szCs w:val="24"/>
          <w:rtl/>
        </w:rPr>
        <w:t>فرض الفروق</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توجد فروق ذات دلالة إحصائية في اتجاهات المستهلكين السعوديين نحو العلامات التجارية الراعية للأحداث الرياضية تعزى للمتغيرات الديموغرافية والشخصية التالية</w:t>
      </w:r>
      <w:r>
        <w:rPr>
          <w:rFonts w:ascii="Traditional Arabic" w:hAnsi="Traditional Arabic" w:cs="Traditional Arabic"/>
          <w:sz w:val="24"/>
          <w:szCs w:val="24"/>
        </w:rPr>
        <w:t xml:space="preserve">: </w:t>
      </w:r>
      <w:r>
        <w:rPr>
          <w:rFonts w:ascii="Traditional Arabic" w:hAnsi="Traditional Arabic" w:cs="Traditional Arabic"/>
          <w:b/>
          <w:bCs/>
          <w:sz w:val="24"/>
          <w:szCs w:val="24"/>
        </w:rPr>
        <w:t>(</w:t>
      </w:r>
      <w:r>
        <w:rPr>
          <w:rFonts w:ascii="Traditional Arabic" w:hAnsi="Traditional Arabic" w:cs="Traditional Arabic"/>
          <w:b/>
          <w:bCs/>
          <w:sz w:val="24"/>
          <w:szCs w:val="24"/>
          <w:rtl/>
        </w:rPr>
        <w:t>النوع، العمر، المستوى التعليمي، الدخل، الاهتمام بالرياضة</w:t>
      </w:r>
      <w:r>
        <w:rPr>
          <w:rFonts w:ascii="Traditional Arabic" w:hAnsi="Traditional Arabic" w:cs="Traditional Arabic" w:hint="cs"/>
          <w:b/>
          <w:bCs/>
          <w:sz w:val="24"/>
          <w:szCs w:val="24"/>
          <w:rtl/>
        </w:rPr>
        <w:t>.</w:t>
      </w:r>
    </w:p>
    <w:p w14:paraId="556B9E70" w14:textId="77777777" w:rsidR="00980F6F" w:rsidRPr="001B16D8" w:rsidRDefault="00980F6F" w:rsidP="000C557B">
      <w:pPr>
        <w:spacing w:line="360" w:lineRule="auto"/>
        <w:jc w:val="both"/>
        <w:rPr>
          <w:rFonts w:ascii="Traditional Arabic" w:hAnsi="Traditional Arabic" w:cs="Traditional Arabic"/>
          <w:sz w:val="24"/>
          <w:szCs w:val="24"/>
          <w:rtl/>
        </w:rPr>
      </w:pPr>
    </w:p>
    <w:p w14:paraId="1CAA0D40" w14:textId="77777777" w:rsidR="001B16D8" w:rsidRDefault="001B16D8" w:rsidP="000C557B">
      <w:pPr>
        <w:spacing w:line="360" w:lineRule="auto"/>
        <w:jc w:val="both"/>
        <w:rPr>
          <w:rFonts w:ascii="Traditional Arabic" w:hAnsi="Traditional Arabic" w:cs="Traditional Arabic"/>
          <w:b/>
          <w:bCs/>
          <w:sz w:val="24"/>
          <w:szCs w:val="24"/>
          <w:rtl/>
        </w:rPr>
      </w:pPr>
    </w:p>
    <w:p w14:paraId="42CB0C91" w14:textId="77777777" w:rsidR="00833DE8" w:rsidRPr="006A38D7" w:rsidRDefault="009949C8" w:rsidP="000C557B">
      <w:pPr>
        <w:spacing w:line="360" w:lineRule="auto"/>
        <w:jc w:val="both"/>
        <w:rPr>
          <w:rFonts w:ascii="Traditional Arabic" w:hAnsi="Traditional Arabic" w:cs="Traditional Arabic"/>
          <w:b/>
          <w:bCs/>
          <w:sz w:val="24"/>
          <w:szCs w:val="24"/>
          <w:rtl/>
        </w:rPr>
      </w:pPr>
      <w:bookmarkStart w:id="5" w:name="_Toc180861081"/>
      <w:r>
        <w:rPr>
          <w:rFonts w:ascii="Traditional Arabic" w:hAnsi="Traditional Arabic" w:cs="Traditional Arabic"/>
          <w:b/>
          <w:bCs/>
          <w:sz w:val="24"/>
          <w:szCs w:val="24"/>
          <w:rtl/>
        </w:rPr>
        <w:lastRenderedPageBreak/>
        <w:t>ال</w:t>
      </w:r>
      <w:r>
        <w:rPr>
          <w:rFonts w:ascii="Traditional Arabic" w:hAnsi="Traditional Arabic" w:cs="Traditional Arabic" w:hint="cs"/>
          <w:b/>
          <w:bCs/>
          <w:sz w:val="24"/>
          <w:szCs w:val="24"/>
          <w:rtl/>
        </w:rPr>
        <w:t>دراسات</w:t>
      </w:r>
      <w:r>
        <w:rPr>
          <w:rFonts w:ascii="Traditional Arabic" w:hAnsi="Traditional Arabic" w:cs="Traditional Arabic"/>
          <w:b/>
          <w:bCs/>
          <w:sz w:val="24"/>
          <w:szCs w:val="24"/>
          <w:rtl/>
        </w:rPr>
        <w:t xml:space="preserve"> السابقة</w:t>
      </w:r>
      <w:bookmarkEnd w:id="5"/>
      <w:r>
        <w:rPr>
          <w:rFonts w:ascii="Traditional Arabic" w:hAnsi="Traditional Arabic" w:cs="Traditional Arabic"/>
          <w:b/>
          <w:bCs/>
          <w:sz w:val="24"/>
          <w:szCs w:val="24"/>
          <w:rtl/>
        </w:rPr>
        <w:t>:</w:t>
      </w:r>
    </w:p>
    <w:p w14:paraId="02ADF8FC" w14:textId="77777777" w:rsidR="00FE59E7" w:rsidRPr="00AA5B54" w:rsidRDefault="00FE59E7" w:rsidP="000C557B">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 هنالك العديد من الدراسات التي تناولت الرعاية الرياضية للأحداث من الشركات الراعية وتأثيرها على العلامة التجارية لتلك الشركات. من الدراسات،</w:t>
      </w:r>
    </w:p>
    <w:p w14:paraId="67359B02" w14:textId="77777777" w:rsidR="00147CEC" w:rsidRPr="006A38D7" w:rsidRDefault="00124E0E" w:rsidP="006A38D7">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 المحور الأول: </w:t>
      </w:r>
      <w:r>
        <w:rPr>
          <w:rFonts w:ascii="Traditional Arabic" w:hAnsi="Traditional Arabic" w:cs="Traditional Arabic" w:hint="cs"/>
          <w:b/>
          <w:bCs/>
          <w:sz w:val="24"/>
          <w:szCs w:val="24"/>
          <w:rtl/>
        </w:rPr>
        <w:t>دراسات تناولت رعاية العلامات التجارية للأحداث الرياضية.</w:t>
      </w:r>
      <w:r>
        <w:rPr>
          <w:rFonts w:ascii="Traditional Arabic" w:hAnsi="Traditional Arabic" w:cs="Traditional Arabic"/>
          <w:b/>
          <w:bCs/>
          <w:sz w:val="24"/>
          <w:szCs w:val="24"/>
          <w:rtl/>
        </w:rPr>
        <w:t xml:space="preserve"> </w:t>
      </w:r>
    </w:p>
    <w:p w14:paraId="0E88962A" w14:textId="77777777" w:rsidR="003E3745" w:rsidRPr="006A38D7" w:rsidRDefault="00E234FA"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الأولى</w:t>
      </w:r>
      <w:r>
        <w:rPr>
          <w:rFonts w:ascii="Traditional Arabic" w:hAnsi="Traditional Arabic" w:cs="Traditional Arabic" w:hint="cs"/>
          <w:b/>
          <w:bCs/>
          <w:sz w:val="24"/>
          <w:szCs w:val="24"/>
          <w:rtl/>
        </w:rPr>
        <w:t>:</w:t>
      </w:r>
    </w:p>
    <w:p w14:paraId="28F58C18" w14:textId="77777777" w:rsidR="0038665E" w:rsidRPr="00AA5B54" w:rsidRDefault="00BF3B60" w:rsidP="00B61F85">
      <w:pPr>
        <w:spacing w:line="360" w:lineRule="auto"/>
        <w:jc w:val="both"/>
        <w:rPr>
          <w:rFonts w:ascii="Traditional Arabic" w:hAnsi="Traditional Arabic" w:cs="Traditional Arabic"/>
          <w:sz w:val="24"/>
          <w:szCs w:val="24"/>
          <w:rtl/>
        </w:rPr>
      </w:pPr>
      <w:proofErr w:type="gramStart"/>
      <w:r>
        <w:rPr>
          <w:rFonts w:ascii="Traditional Arabic" w:hAnsi="Traditional Arabic" w:cs="Traditional Arabic"/>
          <w:sz w:val="24"/>
          <w:szCs w:val="24"/>
          <w:rtl/>
        </w:rPr>
        <w:t>دراسة</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 xml:space="preserve"> Smith</w:t>
      </w:r>
      <w:proofErr w:type="gramEnd"/>
      <w:r>
        <w:rPr>
          <w:rFonts w:ascii="Traditional Arabic" w:hAnsi="Traditional Arabic" w:cs="Traditional Arabic"/>
          <w:sz w:val="24"/>
          <w:szCs w:val="24"/>
        </w:rPr>
        <w:t xml:space="preserve"> and Taylor (2024)</w:t>
      </w:r>
      <w:r>
        <w:rPr>
          <w:rFonts w:ascii="Traditional Arabic" w:hAnsi="Traditional Arabic" w:cs="Traditional Arabic"/>
          <w:sz w:val="24"/>
          <w:szCs w:val="24"/>
          <w:rtl/>
        </w:rPr>
        <w:t xml:space="preserve">بعنوان: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رعاية الأحداث الرياضية، والصورة الذهنية للعلامة التجارية،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شراء المنتجات المستدامة</w:t>
      </w:r>
      <w:r>
        <w:rPr>
          <w:rFonts w:ascii="Traditional Arabic" w:hAnsi="Traditional Arabic" w:cs="Traditional Arabic" w:hint="cs"/>
          <w:sz w:val="24"/>
          <w:szCs w:val="24"/>
          <w:rtl/>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Smith &amp; Taylor (2024</w:t>
      </w:r>
      <w:proofErr w:type="gramStart"/>
      <w:r>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بشك</w:t>
      </w:r>
      <w:r>
        <w:rPr>
          <w:rFonts w:ascii="Traditional Arabic" w:hAnsi="Traditional Arabic" w:cs="Traditional Arabic" w:hint="eastAsia"/>
          <w:sz w:val="24"/>
          <w:szCs w:val="24"/>
          <w:rtl/>
        </w:rPr>
        <w:t>ل</w:t>
      </w:r>
      <w:proofErr w:type="gramEnd"/>
      <w:r>
        <w:rPr>
          <w:rFonts w:ascii="Traditional Arabic" w:hAnsi="Traditional Arabic" w:cs="Traditional Arabic"/>
          <w:sz w:val="24"/>
          <w:szCs w:val="24"/>
          <w:rtl/>
        </w:rPr>
        <w:t xml:space="preserve"> رئيسي إلى فحص وتحديد تأثير رعاية العلامات التجارية للأحداث الرياضية على الصورة الذهنية لتلك العلامات التجارية، مع التركيز بشكل خاص على العلامات التجارية التي تروج لمنتجات مستدامة، بالإضافة إلى تأثير ذلك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المستهلكين لشراء هذه المنتجات المستدامة</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الأهمية المتزايدة للربط بين العلامات التجارية والقضايا البيئية، استهدفت الدراسة فهم ما إذا كانت رعاية الأحداث الرياضية، التي غالبًا ما تجذب جمهورًا واسعًا ومتنوعًا، يمكن أن تكون أداة فعالة لتعزيز تصور المستهلكين بأن العلامات التجارية الراعية ملتزمة بالاستدامة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افترض الباحثون أن مشاركة العلامة التجارية في حدث رياضي ذي صدى إيجابي يمكن أن ينعكس إيجابًا على صورة العلامة التجارية، خاصة عندما ترتبط هذه العلامة التجارية بقيم الاستدامة من خلال منتجاتها. ولاختبار هذا الافتراض، من المحتمل أن يكون الباحثون قد استخدموا منهجية كمية تعتمد على استطلاعات الرأي وزعت على عينة من المستهلكين قبل وبعد أو أثناء حدث رياضي قامت علامة تجارية مستدامة برعايته. قد تكون الاستبيانات قد تضمنت أسئلة لتقييم مستوى الوعي برعاية العلامة التجارية للحدث، وتصورات المستهلكين حول الصورة الذهنية للعلامة التجارية (بما في ذلك أبعاد تتعلق بالاستدامة)، ومقدار احتمالية شرائهم للمنتجات المستدامة التي تقدمها العلامة التجارية</w:t>
      </w:r>
      <w:r>
        <w:rPr>
          <w:rFonts w:ascii="Traditional Arabic" w:hAnsi="Traditional Arabic" w:cs="Traditional Arabic"/>
          <w:sz w:val="24"/>
          <w:szCs w:val="24"/>
        </w:rPr>
        <w:t>.</w:t>
      </w:r>
    </w:p>
    <w:p w14:paraId="6F0C4F74" w14:textId="77777777" w:rsidR="00A725E9" w:rsidRPr="00AA5B54" w:rsidRDefault="003E3745" w:rsidP="006A38D7">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أكدت نتائج الدراسة كما ذكرت أن رعاية الفعاليات الرياضية تساهم بالفعل في تعزيز الصورة الذهنية للعلامات التجارية التي تروج للمنتجات المستدامة، مما يزيد من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المستهلكين المهتمين بالبيئة. قد تكون الدراسة قد كشفت أيضًا عن جوانب محددة في الصورة الذهنية للعلامة التجارية التي تأثرت بشكل أكبر (مثل المصداقية في مجال الاستدامة أو الابتكار في المنتجات الصديقة للبيئة)، وربما قامت بتحليل دور اهتمام المستهلكين بالقضايا البيئية كمتغير وسيط في هذه العلاقة</w:t>
      </w:r>
      <w:r>
        <w:rPr>
          <w:rFonts w:ascii="Traditional Arabic" w:hAnsi="Traditional Arabic" w:cs="Traditional Arabic"/>
          <w:sz w:val="24"/>
          <w:szCs w:val="24"/>
        </w:rPr>
        <w:t>.</w:t>
      </w:r>
    </w:p>
    <w:p w14:paraId="46511412" w14:textId="77777777" w:rsidR="003E3745" w:rsidRPr="006A38D7" w:rsidRDefault="003E3745"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الثانية</w:t>
      </w:r>
      <w:r>
        <w:rPr>
          <w:rFonts w:ascii="Traditional Arabic" w:hAnsi="Traditional Arabic" w:cs="Traditional Arabic" w:hint="cs"/>
          <w:b/>
          <w:bCs/>
          <w:sz w:val="24"/>
          <w:szCs w:val="24"/>
          <w:rtl/>
        </w:rPr>
        <w:t>:</w:t>
      </w:r>
    </w:p>
    <w:p w14:paraId="2F7BC4FE" w14:textId="77777777" w:rsidR="001F0607" w:rsidRPr="00AA5B54" w:rsidRDefault="003E3745" w:rsidP="006A38D7">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دراسة نورالدين وسفيان (2023): أثر الرعاية الرياضية على الصورة الذهنية للعلامة التجارية: هدفت دراسة نورالدين وسفيان (2023) بشكل رئيسي إلى الكشف عن طبيعة وقوة تأثير نشاط رعاية العلامات التجارية للأحداث الرياضية على تحسين وتطوير مختلف خصائص الصورة الذهنية لتلك العلامات التجارية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انطلاقًا من الاعتراف بالرعاية الرياضية كاستثمار تسويقي كبير، سعى الباحثون إلى فهم كيف يمكن </w:t>
      </w:r>
      <w:r>
        <w:rPr>
          <w:rFonts w:ascii="Traditional Arabic" w:hAnsi="Traditional Arabic" w:cs="Traditional Arabic"/>
          <w:sz w:val="24"/>
          <w:szCs w:val="24"/>
          <w:rtl/>
        </w:rPr>
        <w:lastRenderedPageBreak/>
        <w:t>لهذه الأنشطة أن تساهم في بناء صورة ذهنية قوية ومتميزة وإيجابية للعلامات التجارية في أذهان المستهلكين، وتأثير ذلك في نهاية المطاف على سلوكهم الشرائي وولائهم</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لتحقيق هذا الهدف، من المرجح أن يكون الباحثون قد اعتمدوا على منهجية كمية باستخدام استبيانات وزعت على عينة من الأفراد الذين لديهم معرفة بالأحداث الرياضية والعلامات التجارية الراعية. قد تكون الاستبيانات قد تضمنت أسئلة مصممة لتقييم مستوى تعرض المشاركين لأنشطة الرعاية الرياضية لعلامات تجارية محددة، وتقييمهم لأبعاد مختلفة للصورة الذهنية لتلك العلامات التجارية (مثل مدى قوتها في الذاكرة، ومدى تميزها عن المنافسين، والمشاعر الإيجابية التي تثيرها)، بالإضافة إلى قياس مستوى ولائهم لهذه العلامات التجارية واحتمالية شرائهم لمنتجاتها أو خدماتها</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أسفرت نتائج الدراسة كما ذكرت عن وجود علاقة تأثيرية إيجابية قوية لنشاط رعاية الأحداث الرياضية على كافة خصائص الصورة الذهنية للعلامة التجارية، مما يعني أن العلامات التجارية التي ترعى الأحداث الرياضية تميل إلى أن تكون أكثر رسوخًا في أذهان المستهلكين (قوة الصورة)، وتُرى على أنها فريدة ومختلفة عن المنافسين (التميز)، وتثير مشاعر إيجابية لدى الجمهور (الإيجابية)</w:t>
      </w:r>
      <w:r>
        <w:rPr>
          <w:rFonts w:ascii="Traditional Arabic" w:hAnsi="Traditional Arabic" w:cs="Traditional Arabic"/>
          <w:sz w:val="24"/>
          <w:szCs w:val="24"/>
        </w:rPr>
        <w:t xml:space="preserve">. </w:t>
      </w:r>
      <w:r>
        <w:rPr>
          <w:rFonts w:ascii="Traditional Arabic" w:hAnsi="Traditional Arabic" w:cs="Traditional Arabic"/>
          <w:sz w:val="24"/>
          <w:szCs w:val="24"/>
          <w:rtl/>
        </w:rPr>
        <w:t>والأهم من ذلك، أشارت الدراسة إلى أن هذا التحسن في الصورة الذهنية يساهم بدوره في زيادة ولاء المستهلك للعلامة التجارية وزيادة احتمالية شرائهم لمنتجاتها أو خدماتها</w:t>
      </w:r>
      <w:r>
        <w:rPr>
          <w:rFonts w:ascii="Traditional Arabic" w:hAnsi="Traditional Arabic" w:cs="Traditional Arabic"/>
          <w:sz w:val="24"/>
          <w:szCs w:val="24"/>
        </w:rPr>
        <w:t>.</w:t>
      </w:r>
    </w:p>
    <w:p w14:paraId="3A40FE91" w14:textId="77777777" w:rsidR="00CA1DF2" w:rsidRPr="006A38D7" w:rsidRDefault="00E234FA" w:rsidP="000C557B">
      <w:pPr>
        <w:spacing w:line="360" w:lineRule="auto"/>
        <w:jc w:val="both"/>
        <w:divId w:val="2016494021"/>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الثالثة</w:t>
      </w:r>
      <w:r>
        <w:rPr>
          <w:rFonts w:ascii="Traditional Arabic" w:hAnsi="Traditional Arabic" w:cs="Traditional Arabic" w:hint="cs"/>
          <w:b/>
          <w:bCs/>
          <w:sz w:val="24"/>
          <w:szCs w:val="24"/>
          <w:rtl/>
        </w:rPr>
        <w:t>:</w:t>
      </w:r>
    </w:p>
    <w:p w14:paraId="6A72E6A7" w14:textId="77777777" w:rsidR="00B91A91" w:rsidRPr="00AA5B54" w:rsidRDefault="000E1C0B" w:rsidP="000C557B">
      <w:pPr>
        <w:spacing w:line="360" w:lineRule="auto"/>
        <w:jc w:val="both"/>
        <w:divId w:val="2016494021"/>
        <w:rPr>
          <w:rFonts w:ascii="Traditional Arabic" w:hAnsi="Traditional Arabic" w:cs="Traditional Arabic"/>
          <w:sz w:val="24"/>
          <w:szCs w:val="24"/>
        </w:rPr>
      </w:pPr>
      <w:r>
        <w:rPr>
          <w:rFonts w:ascii="Traditional Arabic" w:hAnsi="Traditional Arabic" w:cs="Traditional Arabic"/>
          <w:sz w:val="24"/>
          <w:szCs w:val="24"/>
          <w:rtl/>
        </w:rPr>
        <w:t xml:space="preserve">دراسة: رحايلية وبن قارة (2022) والتي تحمل العنوان: تأثير الرعاية الرياضية على ترسيخ العلامة التجارية للمؤسسة من وجهة نظر المستهلك: دراسة حالة رعاية مؤسسة موبيليس للرابطة الجزائرية المحترفة. والتي هدفت </w:t>
      </w:r>
      <w:r>
        <w:rPr>
          <w:rFonts w:ascii="Traditional Arabic" w:hAnsi="Traditional Arabic" w:cs="Traditional Arabic"/>
          <w:sz w:val="24"/>
          <w:szCs w:val="24"/>
        </w:rPr>
        <w:t>"</w:t>
      </w:r>
      <w:r>
        <w:rPr>
          <w:rFonts w:ascii="Traditional Arabic" w:hAnsi="Traditional Arabic" w:cs="Traditional Arabic"/>
          <w:sz w:val="24"/>
          <w:szCs w:val="24"/>
          <w:rtl/>
        </w:rPr>
        <w:t>هدفت دراسة رحايلية وبن قارة (2022) بشكل رئيسي إلى تحليل وتقييم مدى تأثير قيام مؤسسة موبيليس برعاية الرابطة الجزائرية المحترفة لكرة القدم على تعزيز علامتها التجارية وترسيخها في أذهان المستهلكين</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الدور المحوري الذي تلعبه كرة القدم في المجتمع الجزائري والأهمية التسويقية للرعاية الرياضية، سعت الدراسة إلى فهم كيف ينظر المستهلكون إلى ارتباط العلامة التجارية لموبيليس بالحدث الرياضي الأبرز في البلاد وتأثير ذلك على تصوراتهم وولائهم للعلامة التجارية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اعتمد الباحثون على دراسة حالة ركزت على رعاية مؤسسة موبيليس للرابطة الجزائرية المحترفة. لفهم وجهة نظر المستهلكين، من المرجح أن تكون الدراسة قد استخدمت منهجية مختلطة تجمع بين البيانات الكمية من خلال استبيانات وزعت على عينة من المستهلكين (ربما شملت مستخدمي موبيليس وغير المستخدمين وعشاق كرة القدم)، والبيانات النوعية من خلال مقابلات متعمقة مع بعض المستهلكين للحصول على فهم أعمق لتصوراتهم ومعتقداتهم حول العلاقة بين موبيليس والرابطة. قد تكون الاستبيانات قد قيمت مستوى الوعي برعاية موبيليس للرابطة، والصورة الذهنية لموبيليس (بأبعاد مثل كونها علامة تجارية وطنية، أو داعمة للشباب، أو رائدة في مجال الاتصالات)، ومشاعر الولاء تجاه العلامة التجارية، وقوة الارتباط بين موبيليس وكرة القدم الجزائرية</w:t>
      </w:r>
      <w:r>
        <w:rPr>
          <w:rFonts w:ascii="Traditional Arabic" w:hAnsi="Traditional Arabic" w:cs="Traditional Arabic"/>
          <w:sz w:val="24"/>
          <w:szCs w:val="24"/>
        </w:rPr>
        <w:t>.</w:t>
      </w:r>
    </w:p>
    <w:p w14:paraId="550776AC" w14:textId="77777777" w:rsidR="00BA3DF7" w:rsidRPr="00AA5B54" w:rsidRDefault="00B91A91" w:rsidP="006A38D7">
      <w:pPr>
        <w:spacing w:line="360" w:lineRule="auto"/>
        <w:jc w:val="both"/>
        <w:divId w:val="2016494021"/>
        <w:rPr>
          <w:rFonts w:ascii="Traditional Arabic" w:hAnsi="Traditional Arabic" w:cs="Traditional Arabic"/>
          <w:sz w:val="24"/>
          <w:szCs w:val="24"/>
        </w:rPr>
      </w:pPr>
      <w:r>
        <w:rPr>
          <w:rFonts w:ascii="Traditional Arabic" w:hAnsi="Traditional Arabic" w:cs="Traditional Arabic"/>
          <w:sz w:val="24"/>
          <w:szCs w:val="24"/>
          <w:rtl/>
        </w:rPr>
        <w:t xml:space="preserve">أكدت نتائج الدراسة أن رعاية الفعاليات الرياضية تساعد بشكل إيجابي في تعزيز العلامة التجارية في أذهان المستهلكين. قد تكون الدراسة قد كشفت عن زيادة في مستوى الوعي بعلامة موبيليس وارتباطها بالرابطة، وتحسن في جوانب معينة من الصورة الذهنية مثل تعزيز الشعور </w:t>
      </w:r>
      <w:r>
        <w:rPr>
          <w:rFonts w:ascii="Traditional Arabic" w:hAnsi="Traditional Arabic" w:cs="Traditional Arabic"/>
          <w:sz w:val="24"/>
          <w:szCs w:val="24"/>
          <w:rtl/>
        </w:rPr>
        <w:lastRenderedPageBreak/>
        <w:t>بالوطنية والانتماء، وربما زيادة طفيفة في مستويات الولاء لدى بعض شرائح المستهلكين</w:t>
      </w:r>
      <w:r>
        <w:rPr>
          <w:rFonts w:ascii="Traditional Arabic" w:hAnsi="Traditional Arabic" w:cs="Traditional Arabic"/>
          <w:sz w:val="24"/>
          <w:szCs w:val="24"/>
        </w:rPr>
        <w:t xml:space="preserve">. </w:t>
      </w:r>
      <w:r>
        <w:rPr>
          <w:rFonts w:ascii="Traditional Arabic" w:hAnsi="Traditional Arabic" w:cs="Traditional Arabic"/>
          <w:sz w:val="24"/>
          <w:szCs w:val="24"/>
          <w:rtl/>
        </w:rPr>
        <w:t>كما يمكن أن تكون الدراسة قد استكشفت مدى ملاءمة وقوة الارتباط بين علامة تجارية في قطاع الاتصالات وحدث رياضي مثل كرة القدم من وجهة نظر المستهلك</w:t>
      </w:r>
      <w:r>
        <w:rPr>
          <w:rFonts w:ascii="Traditional Arabic" w:hAnsi="Traditional Arabic" w:cs="Traditional Arabic"/>
          <w:sz w:val="24"/>
          <w:szCs w:val="24"/>
        </w:rPr>
        <w:t>.</w:t>
      </w:r>
    </w:p>
    <w:p w14:paraId="1A6094CE" w14:textId="77777777" w:rsidR="00CA1DF2" w:rsidRPr="006A38D7" w:rsidRDefault="00BA3DF7" w:rsidP="000C557B">
      <w:pPr>
        <w:spacing w:line="360" w:lineRule="auto"/>
        <w:jc w:val="both"/>
        <w:divId w:val="1646885083"/>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الدراسة </w:t>
      </w:r>
      <w:r>
        <w:rPr>
          <w:rFonts w:ascii="Traditional Arabic" w:hAnsi="Traditional Arabic" w:cs="Traditional Arabic" w:hint="cs"/>
          <w:b/>
          <w:bCs/>
          <w:sz w:val="24"/>
          <w:szCs w:val="24"/>
          <w:rtl/>
        </w:rPr>
        <w:t>الرابعة:</w:t>
      </w:r>
    </w:p>
    <w:p w14:paraId="06396108" w14:textId="77777777" w:rsidR="00B91A91" w:rsidRPr="004E6C36" w:rsidRDefault="008F3102" w:rsidP="004E6C36">
      <w:pPr>
        <w:spacing w:line="360" w:lineRule="auto"/>
        <w:jc w:val="both"/>
        <w:divId w:val="1646885083"/>
        <w:rPr>
          <w:rFonts w:ascii="Traditional Arabic" w:hAnsi="Traditional Arabic" w:cs="Traditional Arabic"/>
        </w:rPr>
      </w:pPr>
      <w:r>
        <w:rPr>
          <w:rFonts w:ascii="Traditional Arabic" w:hAnsi="Traditional Arabic" w:cs="Traditional Arabic"/>
          <w:sz w:val="24"/>
          <w:szCs w:val="24"/>
          <w:rtl/>
        </w:rPr>
        <w:t xml:space="preserve">دراسة: </w:t>
      </w:r>
      <w:r>
        <w:rPr>
          <w:rFonts w:ascii="Traditional Arabic" w:hAnsi="Traditional Arabic" w:cs="Traditional Arabic"/>
        </w:rPr>
        <w:t>Chen and Zhao (2022)</w:t>
      </w:r>
      <w:r>
        <w:rPr>
          <w:rFonts w:ascii="Traditional Arabic" w:hAnsi="Traditional Arabic" w:cs="Traditional Arabic" w:hint="cs"/>
          <w:rtl/>
        </w:rPr>
        <w:t xml:space="preserve"> </w:t>
      </w:r>
      <w:r>
        <w:rPr>
          <w:rFonts w:ascii="Traditional Arabic" w:hAnsi="Traditional Arabic" w:cs="Traditional Arabic" w:hint="cs"/>
          <w:sz w:val="24"/>
          <w:szCs w:val="24"/>
          <w:rtl/>
        </w:rPr>
        <w:t>والتي</w:t>
      </w:r>
      <w:r>
        <w:rPr>
          <w:rFonts w:ascii="Traditional Arabic" w:hAnsi="Traditional Arabic" w:cs="Traditional Arabic"/>
          <w:sz w:val="24"/>
          <w:szCs w:val="24"/>
          <w:rtl/>
        </w:rPr>
        <w:t xml:space="preserve"> كانت </w:t>
      </w:r>
      <w:r>
        <w:rPr>
          <w:rFonts w:ascii="Traditional Arabic" w:hAnsi="Traditional Arabic" w:cs="Traditional Arabic" w:hint="cs"/>
          <w:sz w:val="24"/>
          <w:szCs w:val="24"/>
          <w:rtl/>
        </w:rPr>
        <w:t>بعنوان تأثير</w:t>
      </w:r>
      <w:r>
        <w:rPr>
          <w:rFonts w:ascii="Traditional Arabic" w:hAnsi="Traditional Arabic" w:cs="Traditional Arabic"/>
          <w:sz w:val="24"/>
          <w:szCs w:val="24"/>
          <w:rtl/>
        </w:rPr>
        <w:t xml:space="preserve"> رعاية الفعاليات الرياضية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الدور الوسيط للثقة في العلامة التجارية. هدفت دراسة</w:t>
      </w:r>
      <w:r>
        <w:rPr>
          <w:rFonts w:ascii="Traditional Arabic" w:hAnsi="Traditional Arabic" w:cs="Traditional Arabic"/>
          <w:sz w:val="24"/>
          <w:szCs w:val="24"/>
        </w:rPr>
        <w:t xml:space="preserve"> </w:t>
      </w:r>
      <w:r>
        <w:rPr>
          <w:rFonts w:ascii="Traditional Arabic" w:hAnsi="Traditional Arabic" w:cs="Traditional Arabic"/>
        </w:rPr>
        <w:t xml:space="preserve">Chen &amp; Zhao (2022) </w:t>
      </w:r>
      <w:r>
        <w:rPr>
          <w:rFonts w:ascii="Traditional Arabic" w:hAnsi="Traditional Arabic" w:cs="Traditional Arabic"/>
          <w:sz w:val="24"/>
          <w:szCs w:val="24"/>
          <w:rtl/>
        </w:rPr>
        <w:t xml:space="preserve">بشكل رئيسي إلى تحليل العلاقة بين قيام العلامات التجارية برعاية الفعاليات الرياضية وتأثير ذلك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المستهلكين لشراء منتجات أو خدمات تلك العلامات التجارية، مع التركيز بشكل خاص على دراسة الدور الوسيط الذي تلعبه ثقة المستهلكين في العلامة التجارية في هذه العلاقة</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الأهمية الكبيرة لكل من الرعاية الرياضية والثقة في بناء علاقات قوية مع المستهلكين، سعت الدراسة إلى فهم كيف يمكن للرعاية الرياضية أن تؤثر على استعداد المستهلكين للشراء من خلال تعزيز ثقتهم بالعلامة التجارية الراعية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أسئلة لتقييم مستوى الوعي برعاية العلامة التجارية للحدث الرياضي، ومقاييس متعددة لأبعاد الثقة في العلامة التجارية (مثل الاعتقاد بأن العلامة التجارية صادقة وجديرة بالاعتماد وتفي بوعودها)، ومقاييس لنوايا الشراء لمنتجات أو خدمات العلامة التجارية الراعية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ثم قام الباحثون بتحليل البيانات باستخدام تقنيات إحصائية متقدمة مثل تحليل الانحدار واختبارات الوساطة لتحديد ما إذا كانت الثقة في العلامة التجارية تعمل كحلقة وصل بين الرعاية الرياضية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sz w:val="24"/>
          <w:szCs w:val="24"/>
        </w:rPr>
        <w:t>.</w:t>
      </w:r>
    </w:p>
    <w:p w14:paraId="624C1A3D" w14:textId="77777777" w:rsidR="004D3B54" w:rsidRPr="00AA5B54" w:rsidRDefault="00B91A91" w:rsidP="006A38D7">
      <w:pPr>
        <w:spacing w:line="360" w:lineRule="auto"/>
        <w:jc w:val="both"/>
        <w:divId w:val="1646885083"/>
        <w:rPr>
          <w:rFonts w:ascii="Traditional Arabic" w:hAnsi="Traditional Arabic" w:cs="Traditional Arabic"/>
          <w:sz w:val="24"/>
          <w:szCs w:val="24"/>
          <w:rtl/>
        </w:rPr>
      </w:pPr>
      <w:r>
        <w:rPr>
          <w:rFonts w:ascii="Traditional Arabic" w:hAnsi="Traditional Arabic" w:cs="Traditional Arabic"/>
          <w:sz w:val="24"/>
          <w:szCs w:val="24"/>
          <w:rtl/>
        </w:rPr>
        <w:t xml:space="preserve">أظهرت النتائج كما ذكرت أن العلامات التجارية التي تروج لرعايتها الرياضية بطريقة تعزز ثقة المستهلكين تتمتع بتأثير أكبر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قد تكون الدراسة قد كشفت عن أن الرعاية الرياضية تزيد من ظهور العلامة التجارية ومصداقيتها في نظر المستهلكين، مما يؤدي إلى بناء ثقة أكبر بها</w:t>
      </w:r>
      <w:r>
        <w:rPr>
          <w:rFonts w:ascii="Traditional Arabic" w:hAnsi="Traditional Arabic" w:cs="Traditional Arabic"/>
          <w:sz w:val="24"/>
          <w:szCs w:val="24"/>
        </w:rPr>
        <w:t xml:space="preserve">. </w:t>
      </w:r>
      <w:r>
        <w:rPr>
          <w:rFonts w:ascii="Traditional Arabic" w:hAnsi="Traditional Arabic" w:cs="Traditional Arabic"/>
          <w:sz w:val="24"/>
          <w:szCs w:val="24"/>
          <w:rtl/>
        </w:rPr>
        <w:t>هذه الثقة المتزايدة بدورها تجعل المستهلكين أكثر استعدادًا للنظر في شراء منتجات أو خدمات العلامة التجارية. كما يمكن أن تكون الدراسة قد حددت استراتيجيات محددة في الترويج للرعاية الرياضية (مثل التأكيد على القيم المشتركة بين العلامة التجارية والحدث الرياضي، أو إظهار الالتزام الحقيقي بدعم الرياضة) التي تكون أكثر فعالية في بناء الثقة</w:t>
      </w:r>
      <w:r>
        <w:rPr>
          <w:rFonts w:ascii="Traditional Arabic" w:hAnsi="Traditional Arabic" w:cs="Traditional Arabic"/>
          <w:sz w:val="24"/>
          <w:szCs w:val="24"/>
        </w:rPr>
        <w:t>.</w:t>
      </w:r>
    </w:p>
    <w:p w14:paraId="1C97880E" w14:textId="77777777" w:rsidR="00CA1DF2" w:rsidRPr="006A38D7" w:rsidRDefault="00BA3DF7"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الخامسة</w:t>
      </w:r>
      <w:r>
        <w:rPr>
          <w:rFonts w:ascii="Traditional Arabic" w:hAnsi="Traditional Arabic" w:cs="Traditional Arabic" w:hint="cs"/>
          <w:b/>
          <w:bCs/>
          <w:sz w:val="24"/>
          <w:szCs w:val="24"/>
          <w:rtl/>
        </w:rPr>
        <w:t>:</w:t>
      </w:r>
    </w:p>
    <w:p w14:paraId="7C4B3828" w14:textId="77777777" w:rsidR="00B91A91" w:rsidRPr="00AA5B54" w:rsidRDefault="00B91A91" w:rsidP="006A38D7">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Pradhan </w:t>
      </w:r>
      <w:r>
        <w:rPr>
          <w:rFonts w:ascii="Traditional Arabic" w:hAnsi="Traditional Arabic" w:cs="Traditional Arabic"/>
          <w:sz w:val="24"/>
          <w:szCs w:val="24"/>
          <w:rtl/>
        </w:rPr>
        <w:t>وآخرون (2020) بشكل رئيسي إلى فحص وتحديد تأثير التوافق بين شخصية المستهلك وشخصية العلامة التجارية الراعية لحدث ما على موقف المستهلك تجاه العلامة التجارية الراعية ونواياه لشراء منتجاتها، بالإضافة إلى توضيح الدور الوسيط للمشاركة الخارجية للمستهلكين في هذه العلاقة وتأثيرها على جهود التسويق</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انطلاقًا من أهمية بناء علاقات قوية بين العلامات التجارية والمستهلكين، ركز الباحثون على فهم كيف يؤثر شعور المستهلك بأن العلامة التجارية الراعية "تشبهه" على تقييمه لها ورغبته في شراء منتجاتها، </w:t>
      </w:r>
      <w:r>
        <w:rPr>
          <w:rFonts w:ascii="Traditional Arabic" w:hAnsi="Traditional Arabic" w:cs="Traditional Arabic"/>
          <w:sz w:val="24"/>
          <w:szCs w:val="24"/>
          <w:rtl/>
        </w:rPr>
        <w:lastRenderedPageBreak/>
        <w:t>مع التركيز على دور تفاعله النشط مع الحدث الرياضي في تعزيز هذا التأثير</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افترض الباحثون أن المستهلكين الذين يرون توافقًا بين قيمهم وخصائصهم وبين الصورة التي تعكسها العلامة التجارية الراعية سيكون لديهم شعور إيجابي تجاهها، مما يزيد من احتمالية شرائهم لمنتجاتها. علاوة على ذلك، سعى الباحثون إلى اختبار ما إذا كانت مشاركة المستهلكين الخارجية في الأنشطة المتعلقة بالحدث الرياضي (مثل حضور المباريات، والمشاركة في الفعاليات الجانبية، والتفاعل عبر وسائل التواصل الاجتماعي، وارتداء قمصان وشعارات النادي) تعمل كآلية تعزز هذا التأثير</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من المرجح أن تكون الدراسة قد استخدمت منهجية كمية تعتمد على استطلاعات الرأي وزعت على عينة من جمهور حدث رياضي معين</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قد تكون الاستبيانات قد تضمنت مقاييس لتقييم شخصية المستهلك (باستخدام أبعاد مثل الانفتاح، والضمير، والانبساط، والتوافق، والعصابية)، وشخصية العلامة التجارية الراعية (باستخدام أبعاد مماثلة)، وموقف المستهلك تجاه العلامة التجارية (مثل التقييم الإيجابي والثقة)،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(احتمالية شراء المنتجات في المستقبل)، ومستوى المشاركة الخارجية في الأنشطة المتعلقة بالحدث</w:t>
      </w:r>
      <w:r>
        <w:rPr>
          <w:rFonts w:ascii="Traditional Arabic" w:hAnsi="Traditional Arabic" w:cs="Traditional Arabic"/>
          <w:sz w:val="24"/>
          <w:szCs w:val="24"/>
        </w:rPr>
        <w:t xml:space="preserve">. </w:t>
      </w:r>
      <w:r>
        <w:rPr>
          <w:rFonts w:ascii="Traditional Arabic" w:hAnsi="Traditional Arabic" w:cs="Traditional Arabic"/>
          <w:sz w:val="24"/>
          <w:szCs w:val="24"/>
          <w:rtl/>
        </w:rPr>
        <w:t>وقد استخدم الباحثون تحليل الانحدار ونماذج الوساطة الإحصائية لتحليل البيانات واختبار الفرضيات</w:t>
      </w:r>
      <w:r>
        <w:rPr>
          <w:rFonts w:ascii="Traditional Arabic" w:hAnsi="Traditional Arabic" w:cs="Traditional Arabic"/>
          <w:sz w:val="24"/>
          <w:szCs w:val="24"/>
        </w:rPr>
        <w:t>.</w:t>
      </w:r>
    </w:p>
    <w:p w14:paraId="6CB643C6" w14:textId="77777777" w:rsidR="00CA1DF2" w:rsidRPr="006A38D7" w:rsidRDefault="00E234FA"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السادسة</w:t>
      </w:r>
      <w:r>
        <w:rPr>
          <w:rFonts w:ascii="Traditional Arabic" w:hAnsi="Traditional Arabic" w:cs="Traditional Arabic" w:hint="cs"/>
          <w:b/>
          <w:bCs/>
          <w:sz w:val="24"/>
          <w:szCs w:val="24"/>
          <w:rtl/>
        </w:rPr>
        <w:t>:</w:t>
      </w:r>
    </w:p>
    <w:p w14:paraId="2752FCD7" w14:textId="77777777" w:rsidR="00AD4A58" w:rsidRPr="00AA5B54" w:rsidRDefault="00AD4A58"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هدفت دراسة صهيب وبدر الدين (2020) بشكل رئيسي إلى التحقق من أهمية الرعاية الرياضية ضمن استراتيجيات الاتصال المؤسسي، والتأكد من إمكانية قياس مفهوم "الرغبة الرياضية" بأربعة أبعاد هي درجة مشاركة المشجعين، والانفعالات تجاه الحدث، والاتجاه نحو الحدث، وتكرار زيارات شبكات التواصل الاجتماعي المتعلقة بالرياضة، بالإضافة إلى استكشاف وقياس تأثير رعاية الأحداث الرياضية على الصورة الذهنية للمؤسسة من منظور عينة من المستهلكين</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الاهتمام المتزايد بفعالية الإنفاق على الرعاية الرياضية، سعت الدراسة إلى توفير إطار لفهم أفضل لكيفية تفاعل المستهلكين مع هذه الرعاية وتأثير ذلك على تصورهم للعلامات التجارية الراعية</w:t>
      </w:r>
      <w:r>
        <w:rPr>
          <w:rFonts w:ascii="Traditional Arabic" w:hAnsi="Traditional Arabic" w:cs="Traditional Arabic"/>
          <w:sz w:val="24"/>
          <w:szCs w:val="24"/>
        </w:rPr>
        <w:t>.</w:t>
      </w:r>
    </w:p>
    <w:p w14:paraId="35BA8BF6" w14:textId="77777777" w:rsidR="00AD4A58" w:rsidRPr="00AA5B54" w:rsidRDefault="00AD4A58"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افترض الباحثون أن المؤسسات تعتبر الرعاية الرياضية أداة اتصال </w:t>
      </w:r>
      <w:proofErr w:type="gramStart"/>
      <w:r>
        <w:rPr>
          <w:rFonts w:ascii="Traditional Arabic" w:hAnsi="Traditional Arabic" w:cs="Traditional Arabic"/>
          <w:sz w:val="24"/>
          <w:szCs w:val="24"/>
          <w:rtl/>
        </w:rPr>
        <w:t>هامة</w:t>
      </w:r>
      <w:proofErr w:type="gramEnd"/>
      <w:r>
        <w:rPr>
          <w:rFonts w:ascii="Traditional Arabic" w:hAnsi="Traditional Arabic" w:cs="Traditional Arabic"/>
          <w:sz w:val="24"/>
          <w:szCs w:val="24"/>
          <w:rtl/>
        </w:rPr>
        <w:t>، وأن "الرغبة الرياضية" تمثل عاملًا مؤثرًا في كيفية استقبال المستهلكين لهذه الرعاية وتأثيرها على صورتهم الذهنية عن المؤسسة. ولاختبار هذه الافتراضات، قام الباحثون بإجراء دراسة وصفية تعتمد على جمع البيانات من عينة من المستهلكين ذوي اهتمامات رياضية مختلفة. تم استخدام استبيانات لجمع البيانات حول آرائهم حول أهمية الرعاية، ومستوى "الرغبة الرياضية" لديهم من خلال قياس الأبعاد الأربعة المقترحة، وتقييمهم للصورة الذهنية لمجموعة من المؤسسات الراعية</w:t>
      </w:r>
      <w:r>
        <w:rPr>
          <w:rFonts w:ascii="Traditional Arabic" w:hAnsi="Traditional Arabic" w:cs="Traditional Arabic"/>
          <w:sz w:val="24"/>
          <w:szCs w:val="24"/>
        </w:rPr>
        <w:t>.</w:t>
      </w:r>
    </w:p>
    <w:p w14:paraId="7B80F41F" w14:textId="3E21CBB3" w:rsidR="00AA1688" w:rsidRDefault="00AD4A58" w:rsidP="001C7741">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توصلت الدراسة إلى تأكيد أهمية الرعاية الرياضية كأداة اتصالية من وجهة نظر المستهلكين، وإلى أن الأبعاد الأربعة المقترحة يمكن استخدامها بشكل فعال لقياس "الرغبة الرياضية</w:t>
      </w:r>
      <w:r>
        <w:rPr>
          <w:rFonts w:ascii="Traditional Arabic" w:hAnsi="Traditional Arabic" w:cs="Traditional Arabic"/>
          <w:sz w:val="24"/>
          <w:szCs w:val="24"/>
        </w:rPr>
        <w:t xml:space="preserve">". </w:t>
      </w:r>
      <w:r>
        <w:rPr>
          <w:rFonts w:ascii="Traditional Arabic" w:hAnsi="Traditional Arabic" w:cs="Traditional Arabic"/>
          <w:sz w:val="24"/>
          <w:szCs w:val="24"/>
          <w:rtl/>
        </w:rPr>
        <w:t>والأهم من ذلك، أكدت النتائج وجود تأثير إيجابي لرعاية الأحداث الرياضية على الصورة الذهنية للمؤسسة في نظر المستهلكين الذين شملتهم الدراسة. قد تكون الدراسة قد كشفت أيضًا عن أن المستهلكين ذوي "الرغبة الرياضية" الأعلى كانوا أكثر تأثرًا إيجابًا برعاية الأحداث الرياضية من حيث تحسين الصورة الذهنية للمؤسسات الراعية</w:t>
      </w:r>
      <w:r>
        <w:rPr>
          <w:rFonts w:ascii="Traditional Arabic" w:hAnsi="Traditional Arabic" w:cs="Traditional Arabic"/>
          <w:sz w:val="24"/>
          <w:szCs w:val="24"/>
        </w:rPr>
        <w:t>.</w:t>
      </w:r>
    </w:p>
    <w:p w14:paraId="31906B45" w14:textId="77777777" w:rsidR="001C7741" w:rsidRPr="001C7741" w:rsidRDefault="001C7741" w:rsidP="001C7741">
      <w:pPr>
        <w:spacing w:line="360" w:lineRule="auto"/>
        <w:jc w:val="both"/>
        <w:rPr>
          <w:rFonts w:ascii="Traditional Arabic" w:hAnsi="Traditional Arabic" w:cs="Traditional Arabic"/>
          <w:sz w:val="24"/>
          <w:szCs w:val="24"/>
          <w:rtl/>
        </w:rPr>
      </w:pPr>
    </w:p>
    <w:p w14:paraId="1D2230AA" w14:textId="77777777" w:rsidR="00CA1DF2" w:rsidRPr="006A38D7" w:rsidRDefault="00717424"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الدراسة السابعة</w:t>
      </w:r>
      <w:r>
        <w:rPr>
          <w:rFonts w:ascii="Traditional Arabic" w:hAnsi="Traditional Arabic" w:cs="Traditional Arabic" w:hint="cs"/>
          <w:b/>
          <w:bCs/>
          <w:sz w:val="24"/>
          <w:szCs w:val="24"/>
          <w:rtl/>
        </w:rPr>
        <w:t>:</w:t>
      </w:r>
    </w:p>
    <w:p w14:paraId="43B1B6B6" w14:textId="77777777" w:rsidR="00AD4A58" w:rsidRPr="00AA5B54" w:rsidRDefault="008C4812" w:rsidP="006A38D7">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دراسة سلمي(2019):أثر الارتباطات الذهنية للعلامة التجارية على ولاء المستهلك: هدفت هذه الدراسة إلى قياس الأثر الذي تحدثه الارتباطات الذهنية للعلامة التجارية على ولاء المستهلك بالاعتماد على مجموعة من الأبعاد الرئيسية المتغير المستقبل متمثلة في : ارتباطات شخصية العلامة التجارية، ارتباطات المؤسسة، ارتباطات الخصائص المرتبطة بالمنتج، ارتباطات الخصائص غير المرتبطة للعلامة التجارية، قامت الباحثة بدراسة استقصائية حول أربع علامات تجارية تنشط بقطاع الصناعة الإلكترونية بالجزائر والمتمثلة في </w:t>
      </w:r>
      <w:r>
        <w:rPr>
          <w:rFonts w:ascii="Traditional Arabic" w:hAnsi="Traditional Arabic" w:cs="Traditional Arabic"/>
          <w:sz w:val="24"/>
          <w:szCs w:val="24"/>
        </w:rPr>
        <w:t xml:space="preserve">START LIGHT </w:t>
      </w:r>
      <w:r>
        <w:rPr>
          <w:rFonts w:ascii="Traditional Arabic" w:hAnsi="Traditional Arabic" w:cs="Traditional Arabic"/>
          <w:sz w:val="24"/>
          <w:szCs w:val="24"/>
          <w:rtl/>
        </w:rPr>
        <w:t xml:space="preserve">، </w:t>
      </w:r>
      <w:r>
        <w:rPr>
          <w:rFonts w:ascii="Traditional Arabic" w:hAnsi="Traditional Arabic" w:cs="Traditional Arabic"/>
          <w:sz w:val="24"/>
          <w:szCs w:val="24"/>
        </w:rPr>
        <w:t>LG</w:t>
      </w:r>
      <w:r>
        <w:rPr>
          <w:rFonts w:ascii="Traditional Arabic" w:hAnsi="Traditional Arabic" w:cs="Traditional Arabic"/>
          <w:sz w:val="24"/>
          <w:szCs w:val="24"/>
          <w:rtl/>
        </w:rPr>
        <w:t>،</w:t>
      </w:r>
      <w:r>
        <w:rPr>
          <w:rFonts w:ascii="Traditional Arabic" w:hAnsi="Traditional Arabic" w:cs="Traditional Arabic"/>
          <w:sz w:val="24"/>
          <w:szCs w:val="24"/>
        </w:rPr>
        <w:t xml:space="preserve"> CONDOR </w:t>
      </w:r>
      <w:r>
        <w:rPr>
          <w:rFonts w:ascii="Traditional Arabic" w:hAnsi="Traditional Arabic" w:cs="Traditional Arabic"/>
          <w:sz w:val="24"/>
          <w:szCs w:val="24"/>
          <w:rtl/>
        </w:rPr>
        <w:t>،</w:t>
      </w:r>
      <w:r>
        <w:rPr>
          <w:rFonts w:ascii="Traditional Arabic" w:hAnsi="Traditional Arabic" w:cs="Traditional Arabic"/>
          <w:sz w:val="24"/>
          <w:szCs w:val="24"/>
        </w:rPr>
        <w:t>SAMSUNG</w:t>
      </w:r>
      <w:r>
        <w:rPr>
          <w:rFonts w:ascii="Traditional Arabic" w:hAnsi="Traditional Arabic" w:cs="Traditional Arabic"/>
          <w:sz w:val="24"/>
          <w:szCs w:val="24"/>
          <w:rtl/>
        </w:rPr>
        <w:t xml:space="preserve"> عن طريق توزيع استبيان على عينة بلغ حجمها (1500 مفردة). وتوصلت الدراسة إلى نتائج أن الارتباطات الذهنية للعلامة التجارية تؤثر بشكل كبير على ولاء المستهلك لها بالنسبة للعلامات الأربعة، كما كشفت الدراسة عن قوة الشبكة الذهنية للعلامتين الأجنبيتين </w:t>
      </w:r>
      <w:r>
        <w:rPr>
          <w:rFonts w:ascii="Traditional Arabic" w:hAnsi="Traditional Arabic" w:cs="Traditional Arabic"/>
          <w:sz w:val="24"/>
          <w:szCs w:val="24"/>
        </w:rPr>
        <w:t>Samsung</w:t>
      </w:r>
      <w:r>
        <w:rPr>
          <w:rFonts w:ascii="Traditional Arabic" w:hAnsi="Traditional Arabic" w:cs="Traditional Arabic"/>
          <w:sz w:val="24"/>
          <w:szCs w:val="24"/>
          <w:rtl/>
        </w:rPr>
        <w:t xml:space="preserve"> و</w:t>
      </w:r>
      <w:r>
        <w:rPr>
          <w:rFonts w:ascii="Traditional Arabic" w:hAnsi="Traditional Arabic" w:cs="Traditional Arabic"/>
          <w:sz w:val="24"/>
          <w:szCs w:val="24"/>
        </w:rPr>
        <w:t>LG</w:t>
      </w:r>
      <w:r>
        <w:rPr>
          <w:rFonts w:ascii="Traditional Arabic" w:hAnsi="Traditional Arabic" w:cs="Traditional Arabic"/>
          <w:sz w:val="24"/>
          <w:szCs w:val="24"/>
          <w:rtl/>
        </w:rPr>
        <w:t xml:space="preserve">، مقارنة بالعلامتين الجزائريتين </w:t>
      </w:r>
      <w:r>
        <w:rPr>
          <w:rFonts w:ascii="Traditional Arabic" w:hAnsi="Traditional Arabic" w:cs="Traditional Arabic"/>
          <w:sz w:val="24"/>
          <w:szCs w:val="24"/>
        </w:rPr>
        <w:t>Starlight</w:t>
      </w:r>
      <w:r>
        <w:rPr>
          <w:rFonts w:ascii="Traditional Arabic" w:hAnsi="Traditional Arabic" w:cs="Traditional Arabic"/>
          <w:sz w:val="24"/>
          <w:szCs w:val="24"/>
          <w:rtl/>
        </w:rPr>
        <w:t xml:space="preserve"> و</w:t>
      </w:r>
      <w:r>
        <w:rPr>
          <w:rFonts w:ascii="Traditional Arabic" w:hAnsi="Traditional Arabic" w:cs="Traditional Arabic"/>
          <w:sz w:val="24"/>
          <w:szCs w:val="24"/>
        </w:rPr>
        <w:t>Condor</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طما</w:t>
      </w:r>
      <w:r>
        <w:rPr>
          <w:rFonts w:ascii="Traditional Arabic" w:hAnsi="Traditional Arabic" w:cs="Traditional Arabic"/>
          <w:sz w:val="24"/>
          <w:szCs w:val="24"/>
          <w:rtl/>
        </w:rPr>
        <w:t xml:space="preserve"> أثبت</w:t>
      </w:r>
      <w:r>
        <w:rPr>
          <w:rFonts w:ascii="Traditional Arabic" w:hAnsi="Traditional Arabic" w:cs="Traditional Arabic" w:hint="cs"/>
          <w:sz w:val="24"/>
          <w:szCs w:val="24"/>
          <w:rtl/>
        </w:rPr>
        <w:t>ت</w:t>
      </w:r>
      <w:r>
        <w:rPr>
          <w:rFonts w:ascii="Traditional Arabic" w:hAnsi="Traditional Arabic" w:cs="Traditional Arabic"/>
          <w:sz w:val="24"/>
          <w:szCs w:val="24"/>
          <w:rtl/>
        </w:rPr>
        <w:t xml:space="preserve"> الدراسة دور الارتباطات الذهنية في تحديد نوع الولاء للعلامة التجارية، حيث تبين أن ولاء المستهلكين لعلامة </w:t>
      </w:r>
      <w:r>
        <w:rPr>
          <w:rFonts w:ascii="Traditional Arabic" w:hAnsi="Traditional Arabic" w:cs="Traditional Arabic"/>
          <w:sz w:val="24"/>
          <w:szCs w:val="24"/>
        </w:rPr>
        <w:t>SAMSUNG</w:t>
      </w:r>
      <w:r>
        <w:rPr>
          <w:rFonts w:ascii="Traditional Arabic" w:hAnsi="Traditional Arabic" w:cs="Traditional Arabic"/>
          <w:sz w:val="24"/>
          <w:szCs w:val="24"/>
          <w:rtl/>
        </w:rPr>
        <w:t xml:space="preserve"> هو ولاء عاطفي وهو ما يدل على اتجاه هذه العلامة نحو قمة هرم الولاء والوصول إلى مستوى الدراسة عن تأثير ارتباطات الجزء الوظيفي لمنتجات هذه العلامات التجارية إلى حاسب الجزء العاطفي والرمزي لها مع ميل الكفة لصالح هذه الأخير، بالإضافة إلى ذلك فقد توصلت الدراسة إلى وجود فروقات إحصائية بين الارتباطات الذهنية للمستهلكين وبين ولاءهم أيضا بخصوص اللازمة المدروسة تعزى للمتغيرات الديمغرافية.</w:t>
      </w:r>
    </w:p>
    <w:p w14:paraId="13BB2C80" w14:textId="77777777" w:rsidR="00621474" w:rsidRPr="006A38D7" w:rsidRDefault="001B3BDA"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الثامنة</w:t>
      </w:r>
      <w:r>
        <w:rPr>
          <w:rFonts w:ascii="Traditional Arabic" w:hAnsi="Traditional Arabic" w:cs="Traditional Arabic" w:hint="cs"/>
          <w:b/>
          <w:bCs/>
          <w:sz w:val="24"/>
          <w:szCs w:val="24"/>
          <w:rtl/>
        </w:rPr>
        <w:t>:</w:t>
      </w:r>
    </w:p>
    <w:p w14:paraId="0EA6EFD0" w14:textId="77777777" w:rsidR="00621474" w:rsidRPr="00AA5B54" w:rsidRDefault="00603146" w:rsidP="006A38D7">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دراسة </w:t>
      </w:r>
      <w:r>
        <w:rPr>
          <w:rFonts w:ascii="Traditional Arabic" w:hAnsi="Traditional Arabic" w:cs="Traditional Arabic" w:hint="cs"/>
          <w:sz w:val="24"/>
          <w:szCs w:val="24"/>
          <w:rtl/>
        </w:rPr>
        <w:t>أ</w:t>
      </w:r>
      <w:r>
        <w:rPr>
          <w:rFonts w:ascii="Traditional Arabic" w:hAnsi="Traditional Arabic" w:cs="Traditional Arabic"/>
          <w:sz w:val="24"/>
          <w:szCs w:val="24"/>
          <w:rtl/>
        </w:rPr>
        <w:t>جراها (قطب، 2019)، هدفت دراسة (قطب، 2019)</w:t>
      </w:r>
      <w:r>
        <w:rPr>
          <w:rFonts w:ascii="Traditional Arabic" w:hAnsi="Traditional Arabic" w:cs="Traditional Arabic"/>
          <w:sz w:val="24"/>
          <w:szCs w:val="24"/>
        </w:rPr>
        <w:t xml:space="preserve"> </w:t>
      </w:r>
      <w:r>
        <w:rPr>
          <w:rFonts w:ascii="Traditional Arabic" w:hAnsi="Traditional Arabic" w:cs="Traditional Arabic"/>
          <w:sz w:val="24"/>
          <w:szCs w:val="24"/>
          <w:rtl/>
        </w:rPr>
        <w:t>بشكل رئيسي إلى الكشف عن وتقييم مدى وجود دور وتأثير لرعاية الشركات والمؤسسات للأحداث الرياضية في بناء وتعزيز الصورة الذهنية المطلوبة للعلامة التجارية في أذهان الجمهور المستهدف</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انطلاقًا من الافتراض بأن ربط العلامة التجارية بحدث رياضي يحظى بشعبية واهتمام إيجابي يمكن أن ينعكس على تصورات المستهلكين للعلامة التجارية، سعت الدراسة إلى تحديد طبيعة هذا التأثير </w:t>
      </w:r>
      <w:r>
        <w:rPr>
          <w:rFonts w:ascii="Traditional Arabic" w:hAnsi="Traditional Arabic" w:cs="Traditional Arabic" w:hint="cs"/>
          <w:sz w:val="24"/>
          <w:szCs w:val="24"/>
          <w:rtl/>
        </w:rPr>
        <w:t>وآلياته</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لتحقي</w:t>
      </w:r>
      <w:r>
        <w:rPr>
          <w:rFonts w:ascii="Traditional Arabic" w:hAnsi="Traditional Arabic" w:cs="Traditional Arabic" w:hint="eastAsia"/>
          <w:sz w:val="24"/>
          <w:szCs w:val="24"/>
          <w:rtl/>
        </w:rPr>
        <w:t>ق</w:t>
      </w:r>
      <w:r>
        <w:rPr>
          <w:rFonts w:ascii="Traditional Arabic" w:hAnsi="Traditional Arabic" w:cs="Traditional Arabic"/>
          <w:sz w:val="24"/>
          <w:szCs w:val="24"/>
          <w:rtl/>
        </w:rPr>
        <w:t xml:space="preserve"> هذا الهدف، من المحتمل أن يكون الباحث قد اعتمد على منهجية كمية تعتمد على استطلاعات الرأي وزعت على عينة من الجمهور الذي تعرض لأحداث رياضية برعاية شركات معينة. قد تكون الاستبيانات قد تضمنت أسئلة لتقييم مستوى الوعي بالعلامات التجارية الراعية للأحداث، وتصورات المستهلكين حول الصورة الذهنية لهذه العلامات التجارية (بأبعاد مختلفة مثل الجودة، الموثوقية، الابتكار، المسؤولية الاجتماعية)، وقوة الارتباط العاطفي بين العلامة التجارية والحدث </w:t>
      </w:r>
      <w:r>
        <w:rPr>
          <w:rFonts w:ascii="Traditional Arabic" w:hAnsi="Traditional Arabic" w:cs="Traditional Arabic" w:hint="cs"/>
          <w:sz w:val="24"/>
          <w:szCs w:val="24"/>
          <w:rtl/>
        </w:rPr>
        <w:t>الرياضي</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أظهر</w:t>
      </w:r>
      <w:r>
        <w:rPr>
          <w:rFonts w:ascii="Traditional Arabic" w:hAnsi="Traditional Arabic" w:cs="Traditional Arabic" w:hint="eastAsia"/>
          <w:sz w:val="24"/>
          <w:szCs w:val="24"/>
          <w:rtl/>
        </w:rPr>
        <w:t>ت</w:t>
      </w:r>
      <w:r>
        <w:rPr>
          <w:rFonts w:ascii="Traditional Arabic" w:hAnsi="Traditional Arabic" w:cs="Traditional Arabic"/>
          <w:sz w:val="24"/>
          <w:szCs w:val="24"/>
          <w:rtl/>
        </w:rPr>
        <w:t xml:space="preserve"> نتائج الدراسة كما ذكرت أن الرعاية الرياضية تساهم بشكل كبير في زيادة الوعي بالعلامة التجارية. بالإضافة إلى ذلك، أكدت الدراسة على وجود ارتباط إيجابي بين صورة العلامة التجارية الراعية وصورة الحدث الرياضي، حيث يتأثر تصور المستهلكين للعلامة التجارية بشكل إيجابي من خلال الروابط العاطفية التي تتكون بين العلامة التجارية والملتقى الرياضي. قد تكون الدراسة قد كشفت أيضًا عن أنواع محددة من الروابط العاطفية (مثل الإثارة، الفخر، الانتماء) التي تلعب دورًا حاسمًا في نقل الصورة الإيجابية للحدث إلى العلامة </w:t>
      </w:r>
      <w:r>
        <w:rPr>
          <w:rFonts w:ascii="Traditional Arabic" w:hAnsi="Traditional Arabic" w:cs="Traditional Arabic" w:hint="cs"/>
          <w:sz w:val="24"/>
          <w:szCs w:val="24"/>
          <w:rtl/>
        </w:rPr>
        <w:t>التجارية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تساه</w:t>
      </w:r>
      <w:r>
        <w:rPr>
          <w:rFonts w:ascii="Traditional Arabic" w:hAnsi="Traditional Arabic" w:cs="Traditional Arabic" w:hint="eastAsia"/>
          <w:sz w:val="24"/>
          <w:szCs w:val="24"/>
          <w:rtl/>
        </w:rPr>
        <w:t>م</w:t>
      </w:r>
      <w:r>
        <w:rPr>
          <w:rFonts w:ascii="Traditional Arabic" w:hAnsi="Traditional Arabic" w:cs="Traditional Arabic"/>
          <w:sz w:val="24"/>
          <w:szCs w:val="24"/>
          <w:rtl/>
        </w:rPr>
        <w:t xml:space="preserve"> هذه الدراسة في </w:t>
      </w:r>
      <w:r>
        <w:rPr>
          <w:rFonts w:ascii="Traditional Arabic" w:hAnsi="Traditional Arabic" w:cs="Traditional Arabic"/>
          <w:sz w:val="24"/>
          <w:szCs w:val="24"/>
          <w:rtl/>
        </w:rPr>
        <w:lastRenderedPageBreak/>
        <w:t xml:space="preserve">تعزيز فهمنا لكيفية عمل الرعاية الرياضية كأداة لبناء وتعزيز الصورة الذهنية للعلامة التجارية، وتؤكد على أهمية ليس فقط الوعي بالعلامة </w:t>
      </w:r>
      <w:r>
        <w:rPr>
          <w:rFonts w:ascii="Traditional Arabic" w:hAnsi="Traditional Arabic" w:cs="Traditional Arabic" w:hint="cs"/>
          <w:sz w:val="24"/>
          <w:szCs w:val="24"/>
          <w:rtl/>
        </w:rPr>
        <w:t>التجارية</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ولكن أيضًا الارتباطات العاطفية الإيجابية التي يمكن أن تخلقها الرعاية</w:t>
      </w:r>
      <w:r>
        <w:rPr>
          <w:rFonts w:ascii="Traditional Arabic" w:hAnsi="Traditional Arabic" w:cs="Traditional Arabic"/>
          <w:sz w:val="24"/>
          <w:szCs w:val="24"/>
        </w:rPr>
        <w:t>.</w:t>
      </w:r>
    </w:p>
    <w:p w14:paraId="354AB2B7" w14:textId="77777777" w:rsidR="00112BBB" w:rsidRPr="006A38D7" w:rsidRDefault="001B3BDA"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التاسعة</w:t>
      </w:r>
      <w:r>
        <w:rPr>
          <w:rFonts w:ascii="Traditional Arabic" w:hAnsi="Traditional Arabic" w:cs="Traditional Arabic" w:hint="cs"/>
          <w:b/>
          <w:bCs/>
          <w:sz w:val="24"/>
          <w:szCs w:val="24"/>
          <w:rtl/>
        </w:rPr>
        <w:t>:</w:t>
      </w:r>
    </w:p>
    <w:p w14:paraId="0DB6DA25" w14:textId="77777777" w:rsidR="00EE28A3" w:rsidRPr="00AA1688" w:rsidRDefault="00621474" w:rsidP="00AA1688">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أوضحت دراسة (حاج عيسى، 2018) بشكل رئيسي أن للرعاية الرياضية أهمية كبيرة في الاستراتيجيات التسويقية للشركات التجارية، حيث تساهم في تحسين الصورة الذهنية للعلامة التجارية او الشركة ككل، فقد أصبحت مجالاً للأبداع والابتكار في التسويق للشركات، وذلك لتعدد الوسائل والأنشطة المستخدمة، وقد أصبح للرعاية الرياضية دوراً كبيراً على العملاء والجمهور الذي تتعامل معه الشركة بمختلف فئاته</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في سياق التنافس المتزايد بين الشركات والسعي الدائم للوصول إلى شرائح جماهيرية واسعة، سلطت الدراسة الضوء على كيف أن الرعاية الرياضية لم تعد مجرد أداة للدعاية </w:t>
      </w:r>
      <w:r>
        <w:rPr>
          <w:rFonts w:ascii="Traditional Arabic" w:hAnsi="Traditional Arabic" w:cs="Traditional Arabic" w:hint="cs"/>
          <w:sz w:val="24"/>
          <w:szCs w:val="24"/>
          <w:rtl/>
        </w:rPr>
        <w:t>السلبية</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بل أصبحت مكونًا استراتيجيًا في الخطط </w:t>
      </w:r>
      <w:r>
        <w:rPr>
          <w:rFonts w:ascii="Traditional Arabic" w:hAnsi="Traditional Arabic" w:cs="Traditional Arabic" w:hint="cs"/>
          <w:sz w:val="24"/>
          <w:szCs w:val="24"/>
          <w:rtl/>
        </w:rPr>
        <w:t>التسويقية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أكد</w:t>
      </w:r>
      <w:r>
        <w:rPr>
          <w:rFonts w:ascii="Traditional Arabic" w:hAnsi="Traditional Arabic" w:cs="Traditional Arabic" w:hint="eastAsia"/>
          <w:sz w:val="24"/>
          <w:szCs w:val="24"/>
          <w:rtl/>
        </w:rPr>
        <w:t>ت</w:t>
      </w:r>
      <w:r>
        <w:rPr>
          <w:rFonts w:ascii="Traditional Arabic" w:hAnsi="Traditional Arabic" w:cs="Traditional Arabic"/>
          <w:sz w:val="24"/>
          <w:szCs w:val="24"/>
          <w:rtl/>
        </w:rPr>
        <w:t xml:space="preserve"> الدراسة على أن الارتباط بحدث رياضي أو فريق يحظى بشعبية وقيم إيجابية يمكن أن ينعكس بشكل مباشر على صورة العلامة التجارية للشركة الراعية</w:t>
      </w:r>
      <w:r>
        <w:rPr>
          <w:rFonts w:ascii="Traditional Arabic" w:hAnsi="Traditional Arabic" w:cs="Traditional Arabic"/>
          <w:sz w:val="24"/>
          <w:szCs w:val="24"/>
        </w:rPr>
        <w:t xml:space="preserve">. </w:t>
      </w:r>
      <w:r>
        <w:rPr>
          <w:rFonts w:ascii="Traditional Arabic" w:hAnsi="Traditional Arabic" w:cs="Traditional Arabic"/>
          <w:sz w:val="24"/>
          <w:szCs w:val="24"/>
          <w:rtl/>
        </w:rPr>
        <w:t>فعلى سبيل المثال، رعاية شركة لحدث رياضي يتمتع بالمصداقية والنزاهة يمكن أن تعزز من تصورات المستهلكين بأن الشركة نفسها تتسم بهذه الصفات. بالإضافة إلى ذلك، أشارت الدراسة إلى أن الرعاية الرياضية فتحت آفاقًا واسعة للإبداع والابتكار في الأنشطة التسويقية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فلم يعد الأمر يقتصر على وضع الشعارات، بل يشمل تنظيم فعاليات تفاعلية للجماهير، واستخدام وسائل التواصل الاجتماعي للتفاعل مع المشجعين، وإنشاء محتوى تسويقي جذاب مرتبط بالحدث الرياضي، وتقديم تجارب فريدة ومميزة </w:t>
      </w:r>
      <w:r>
        <w:rPr>
          <w:rFonts w:ascii="Traditional Arabic" w:hAnsi="Traditional Arabic" w:cs="Traditional Arabic" w:hint="cs"/>
          <w:sz w:val="24"/>
          <w:szCs w:val="24"/>
          <w:rtl/>
        </w:rPr>
        <w:t>للعملاء</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كم</w:t>
      </w:r>
      <w:r>
        <w:rPr>
          <w:rFonts w:ascii="Traditional Arabic" w:hAnsi="Traditional Arabic" w:cs="Traditional Arabic" w:hint="eastAsia"/>
          <w:sz w:val="24"/>
          <w:szCs w:val="24"/>
          <w:rtl/>
        </w:rPr>
        <w:t>ا</w:t>
      </w:r>
      <w:r>
        <w:rPr>
          <w:rFonts w:ascii="Traditional Arabic" w:hAnsi="Traditional Arabic" w:cs="Traditional Arabic"/>
          <w:sz w:val="24"/>
          <w:szCs w:val="24"/>
          <w:rtl/>
        </w:rPr>
        <w:t xml:space="preserve"> بينت الدراسة أن تأثير الرعاية الرياضية يمتد ليشمل مختلف فئات العملاء والجمهور</w:t>
      </w:r>
      <w:r>
        <w:rPr>
          <w:rFonts w:ascii="Traditional Arabic" w:hAnsi="Traditional Arabic" w:cs="Traditional Arabic"/>
          <w:sz w:val="24"/>
          <w:szCs w:val="24"/>
        </w:rPr>
        <w:t xml:space="preserve">. </w:t>
      </w:r>
      <w:r>
        <w:rPr>
          <w:rFonts w:ascii="Traditional Arabic" w:hAnsi="Traditional Arabic" w:cs="Traditional Arabic"/>
          <w:sz w:val="24"/>
          <w:szCs w:val="24"/>
          <w:rtl/>
        </w:rPr>
        <w:t>فهي لا تساهم فقط في زيادة الوعي بالعلامة التجارية بين المشاهدين والمتابعين للأحداث الرياضية، بل يمكن أن تعزز أيضًا ولاء العملاء الحاليين الذين يشتركون في نفس الاهتمامات الرياضية، وتجذب عملاء جدد يبحثون عن علامات تجارية تدعم شغفهم واهتماماتهم. وقد أكدت الدراسة على أن الشركات التي تستثمر بذكاء في الرعاية الرياضية وتوظفها بشكل مبتكر يمكن أن تحقق نتائج تسويقية ملموسة وتعزز مكانتها في السوق</w:t>
      </w:r>
      <w:r>
        <w:rPr>
          <w:rFonts w:ascii="Traditional Arabic" w:hAnsi="Traditional Arabic" w:cs="Traditional Arabic"/>
          <w:sz w:val="24"/>
          <w:szCs w:val="24"/>
        </w:rPr>
        <w:t>.</w:t>
      </w:r>
    </w:p>
    <w:p w14:paraId="3ADB71BE" w14:textId="77777777" w:rsidR="00CA1DF2" w:rsidRDefault="00072D4C"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العاشرة</w:t>
      </w:r>
      <w:r>
        <w:rPr>
          <w:rFonts w:ascii="Traditional Arabic" w:hAnsi="Traditional Arabic" w:cs="Traditional Arabic" w:hint="cs"/>
          <w:b/>
          <w:bCs/>
          <w:sz w:val="24"/>
          <w:szCs w:val="24"/>
          <w:rtl/>
        </w:rPr>
        <w:t>:</w:t>
      </w:r>
    </w:p>
    <w:p w14:paraId="0FA757A0" w14:textId="77777777" w:rsidR="004D3B54" w:rsidRPr="00AA5B54" w:rsidRDefault="00457800" w:rsidP="000A2F8D">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عملت دراسة </w:t>
      </w:r>
      <w:r>
        <w:rPr>
          <w:rFonts w:ascii="Traditional Arabic" w:hAnsi="Traditional Arabic" w:cs="Traditional Arabic"/>
          <w:sz w:val="24"/>
          <w:szCs w:val="24"/>
        </w:rPr>
        <w:t>Kim et al. (2019</w:t>
      </w:r>
      <w:proofErr w:type="gramStart"/>
      <w:r>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ب</w:t>
      </w:r>
      <w:r>
        <w:rPr>
          <w:rFonts w:ascii="Traditional Arabic" w:hAnsi="Traditional Arabic" w:cs="Traditional Arabic"/>
          <w:sz w:val="24"/>
          <w:szCs w:val="24"/>
          <w:rtl/>
        </w:rPr>
        <w:t>شكل</w:t>
      </w:r>
      <w:proofErr w:type="gramEnd"/>
      <w:r>
        <w:rPr>
          <w:rFonts w:ascii="Traditional Arabic" w:hAnsi="Traditional Arabic" w:cs="Traditional Arabic"/>
          <w:sz w:val="24"/>
          <w:szCs w:val="24"/>
          <w:rtl/>
        </w:rPr>
        <w:t xml:space="preserve"> رئيسي </w:t>
      </w:r>
      <w:r>
        <w:rPr>
          <w:rFonts w:ascii="Traditional Arabic" w:hAnsi="Traditional Arabic" w:cs="Traditional Arabic" w:hint="cs"/>
          <w:sz w:val="24"/>
          <w:szCs w:val="24"/>
          <w:rtl/>
        </w:rPr>
        <w:t>على</w:t>
      </w:r>
      <w:r>
        <w:rPr>
          <w:rFonts w:ascii="Traditional Arabic" w:hAnsi="Traditional Arabic" w:cs="Traditional Arabic"/>
          <w:sz w:val="24"/>
          <w:szCs w:val="24"/>
          <w:rtl/>
        </w:rPr>
        <w:t xml:space="preserve"> فحص وتحليل تأثير تطابق الشخصية بين الجهة الراعية (العلامة التجارية) والحدث الرياضي على سلوك المستهلك، وذلك من خلال دراسة حالة محددة لتأثير تطابق الشخصية بين حدث رياضي عالمي كبير (كأس العالم لكرة القدم 2014 في البرازيل) وثلاثة من أبرز رعاته الرسميين (كوكا كولا، وهيونداي، وأديداس) على كيفية تقييم المستهلكين لهذه العلامات التجارية الراعية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الأهمية النظرية لمفهوم تطابق الشخصية في تعزيز فعالية الرعاية، سعت الدراسة إلى فهم ما إذا كان المستهلكون يقيمون العلامات التجارية الراعية بشكل أكثر إيجابية عندما يرون توافقًا بين "شخصية" العلامة التجارية و"شخصية" الحدث الرياضي المرموق مثل كأس العالم</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اعتمد الباحثون على منهجية كمية باستخدام استطلاعات الرأي وزعت على عينة من المستهلكين الذين كانوا على دراية بكأس العالم 2014 ورعاته الرسميين. تضمنت الاستبيانات مقاييس مصممة لتقييم تصورات المستهلكين حول الخصائص </w:t>
      </w:r>
      <w:r>
        <w:rPr>
          <w:rFonts w:ascii="Traditional Arabic" w:hAnsi="Traditional Arabic" w:cs="Traditional Arabic"/>
          <w:sz w:val="24"/>
          <w:szCs w:val="24"/>
          <w:rtl/>
        </w:rPr>
        <w:lastRenderedPageBreak/>
        <w:t>الشخصية لكل من كأس العالم (مثل كونه حدثًا عالميًا، مثيرًا، تنافسيًا، احتفاليًا) وشخصية العلامات التجارية الراعية الثلاث (كوكا كولا كعلامة تجارية عالمية ومبهجة، هيونداي كعلامة تجارية عالمية وموثوقة، وأديداس كعلامة تجارية رياضية وأداء عالي)</w:t>
      </w:r>
      <w:r>
        <w:rPr>
          <w:rFonts w:ascii="Traditional Arabic" w:hAnsi="Traditional Arabic" w:cs="Traditional Arabic"/>
          <w:sz w:val="24"/>
          <w:szCs w:val="24"/>
        </w:rPr>
        <w:t xml:space="preserve">. </w:t>
      </w:r>
      <w:r>
        <w:rPr>
          <w:rFonts w:ascii="Traditional Arabic" w:hAnsi="Traditional Arabic" w:cs="Traditional Arabic"/>
          <w:sz w:val="24"/>
          <w:szCs w:val="24"/>
          <w:rtl/>
        </w:rPr>
        <w:t>كما تم قياس مستوى التطابق المتصور بين هذه الشخصيات وتقييم المستهلكين للعلامات التجارية الراعية من حيث الجاذبية والمصداقية والجودة المتصورة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من المرجح أن تكون نتائج الدراسة قد أظهرت وجود تأثير إيجابي لتطابق الشخصية على تقييم العلامات التجارية الراعية</w:t>
      </w:r>
      <w:r>
        <w:rPr>
          <w:rFonts w:ascii="Traditional Arabic" w:hAnsi="Traditional Arabic" w:cs="Traditional Arabic"/>
          <w:sz w:val="24"/>
          <w:szCs w:val="24"/>
        </w:rPr>
        <w:t xml:space="preserve">. </w:t>
      </w:r>
      <w:r>
        <w:rPr>
          <w:rFonts w:ascii="Traditional Arabic" w:hAnsi="Traditional Arabic" w:cs="Traditional Arabic"/>
          <w:sz w:val="24"/>
          <w:szCs w:val="24"/>
          <w:rtl/>
        </w:rPr>
        <w:t>على سبيل المثال، قد يكون المستهلكون قد رأوا تطابقًا قويًا بين شخصية أديداس الرياضية والأداء العالي لكأس العالم، مما أدى إلى تقييمات إيجابية للعلامة التجارية. في المقابل، قد يكون التطابق المتصور لكوكا كولا أو هيونداي مختلفًا، مما أثر على تقييمات المستهلكين. تساهم هذه الدراسة في التأكيد على أهمية التوافق الاستراتيجي بين العلامة التجارية والحدث الرياضي عند اتخاذ قرارات الرعاية لتعزيز التأثير الإيجابي على سلوك المستهلك</w:t>
      </w:r>
      <w:r>
        <w:rPr>
          <w:rFonts w:ascii="Traditional Arabic" w:hAnsi="Traditional Arabic" w:cs="Traditional Arabic"/>
          <w:sz w:val="24"/>
          <w:szCs w:val="24"/>
        </w:rPr>
        <w:t>.</w:t>
      </w:r>
    </w:p>
    <w:p w14:paraId="21D9412F" w14:textId="77777777" w:rsidR="00CA1DF2" w:rsidRPr="00E125CF" w:rsidRDefault="005D0AB1"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 الدراسة الحادية عشر</w:t>
      </w:r>
      <w:r>
        <w:rPr>
          <w:rFonts w:ascii="Traditional Arabic" w:hAnsi="Traditional Arabic" w:cs="Traditional Arabic" w:hint="cs"/>
          <w:b/>
          <w:bCs/>
          <w:sz w:val="24"/>
          <w:szCs w:val="24"/>
          <w:rtl/>
        </w:rPr>
        <w:t>:</w:t>
      </w:r>
    </w:p>
    <w:p w14:paraId="26A67A6C" w14:textId="77777777" w:rsidR="00621474" w:rsidRPr="00AA5B54" w:rsidRDefault="00621474" w:rsidP="00E125CF">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Lee &amp; Jin (2019) </w:t>
      </w:r>
      <w:r>
        <w:rPr>
          <w:rFonts w:ascii="Traditional Arabic" w:hAnsi="Traditional Arabic" w:cs="Traditional Arabic"/>
          <w:sz w:val="24"/>
          <w:szCs w:val="24"/>
          <w:rtl/>
        </w:rPr>
        <w:t>بشكل رئيسي إلى قياس وتحليل تغيرات مواقف الجمهور تجاه العلامات التجارية الراعية لحدث كأس العالم 2018</w:t>
      </w:r>
      <w:r>
        <w:rPr>
          <w:rFonts w:ascii="Traditional Arabic" w:hAnsi="Traditional Arabic" w:cs="Traditional Arabic"/>
          <w:sz w:val="24"/>
          <w:szCs w:val="24"/>
        </w:rPr>
        <w:t xml:space="preserve"> FIFA </w:t>
      </w:r>
      <w:r>
        <w:rPr>
          <w:rFonts w:ascii="Traditional Arabic" w:hAnsi="Traditional Arabic" w:cs="Traditional Arabic"/>
          <w:sz w:val="24"/>
          <w:szCs w:val="24"/>
          <w:rtl/>
        </w:rPr>
        <w:t>قبل وبعد انتهاء البطولة، بالإضافة إلى فحص تأثير تطابق الشخصية بين العلامة التجارية الراعية والحدث الرياضي على سلوك المستهلك</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الأهمية التسويقية الهائلة لكأس العالم، سعى الباحثون إلى فهم كيف تتطور آراء المستهلكين تجاه الشركات التي ترتبط بهذا الحدث العالمي، وما إذا كان التشابه بين خصائص العلامة التجارية وخصائص البطولة يلعب دورًا في تشكيل هذه الآراء والتأثير على سلوكهم</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اعتمد الباحثون على الأرجح على تصميم مسحي طولي أو مقارن، حيث قاموا بجمع بيانات من عينة من الجمهور قبل وأثناء أو بعد انتهاء كأس العالم 2018</w:t>
      </w:r>
      <w:r>
        <w:rPr>
          <w:rFonts w:ascii="Traditional Arabic" w:hAnsi="Traditional Arabic" w:cs="Traditional Arabic"/>
          <w:sz w:val="24"/>
          <w:szCs w:val="24"/>
        </w:rPr>
        <w:t xml:space="preserve"> FIFA. </w:t>
      </w:r>
      <w:r>
        <w:rPr>
          <w:rFonts w:ascii="Traditional Arabic" w:hAnsi="Traditional Arabic" w:cs="Traditional Arabic"/>
          <w:sz w:val="24"/>
          <w:szCs w:val="24"/>
          <w:rtl/>
        </w:rPr>
        <w:t>من المحتمل أن تكون الاستبيانات هي الأداة الرئيسية لجمع البيانات، حيث تضمنت أسئلة لتقييم مواقف المشاركين تجاه العلامات التجارية الراعية (بأبعاد مثل الوعي، الإعجاب، الثقة، الجودة المدركة)، وقياس إدراكهم لتطابق الشخصية بين كل علامة تجارية وكأس العالم (على سبيل المثال، مدى اعتبار العلامة التجارية "عالمية"، "مثيرة"، "ناجحة" مثل البطولة)، بالإضافة إلى أسئلة حول نواياهم السلوكية تجاه العلامات التجارية (مثل البحث عن معلومات، التوصية، الشراء)</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كشفت الدراسة عن نتائج متنوعة، من بينها تأثير تطابق الشخصية بين الراعي والحدث، والذي انعكس بدوره على سلوك المستهلك</w:t>
      </w:r>
      <w:r>
        <w:rPr>
          <w:rFonts w:ascii="Traditional Arabic" w:hAnsi="Traditional Arabic" w:cs="Traditional Arabic"/>
          <w:sz w:val="24"/>
          <w:szCs w:val="24"/>
        </w:rPr>
        <w:t xml:space="preserve">. </w:t>
      </w:r>
      <w:r>
        <w:rPr>
          <w:rFonts w:ascii="Traditional Arabic" w:hAnsi="Traditional Arabic" w:cs="Traditional Arabic"/>
          <w:sz w:val="24"/>
          <w:szCs w:val="24"/>
          <w:rtl/>
        </w:rPr>
        <w:t>على سبيل المثال، من المحتمل أن تكون الدراسة قد وجدت أن العلامات التجارية التي يُنظر إليها على أنها تتناسب بشكل جيد مع صورة وقيم كأس العالم (مثل علامات تجارية رياضية عالمية أو علامات تجارية مرتبطة بالترفيه والتواصل) شهدت تحسنًا أكبر في مواقف الجمهور وزيادة في نواياهم السلوكية مقارنة بالعلامات التجارية التي لم يُنظر إليها على أنها متطابقة بشكل كبير مع الحدث. قد تكون الدراسة قد حددت أيضًا الأبعاد المحددة للمواقف (مثل الصورة الذهنية والمصداقية) التي كانت أكثر تأثرًا بتطابق الشخصية، وكيف أدى هذا التأثير إلى سلوكيات إيجابية مثل زيادة البحث عن معلومات حول العلامة التجارية أو التفكير في شراء منتجاتها</w:t>
      </w:r>
      <w:r>
        <w:rPr>
          <w:rFonts w:ascii="Traditional Arabic" w:hAnsi="Traditional Arabic" w:cs="Traditional Arabic"/>
          <w:sz w:val="24"/>
          <w:szCs w:val="24"/>
        </w:rPr>
        <w:t>.</w:t>
      </w:r>
    </w:p>
    <w:p w14:paraId="5BB34C9C" w14:textId="77777777" w:rsidR="00AA1688" w:rsidRDefault="00AA1688" w:rsidP="000C557B">
      <w:pPr>
        <w:spacing w:line="360" w:lineRule="auto"/>
        <w:jc w:val="both"/>
        <w:rPr>
          <w:rFonts w:ascii="Traditional Arabic" w:hAnsi="Traditional Arabic" w:cs="Traditional Arabic"/>
          <w:b/>
          <w:bCs/>
          <w:sz w:val="24"/>
          <w:szCs w:val="24"/>
          <w:rtl/>
        </w:rPr>
      </w:pPr>
    </w:p>
    <w:p w14:paraId="088EF28A" w14:textId="77777777" w:rsidR="00681F9B" w:rsidRDefault="00681F9B" w:rsidP="000C557B">
      <w:pPr>
        <w:spacing w:line="360" w:lineRule="auto"/>
        <w:jc w:val="both"/>
        <w:rPr>
          <w:rFonts w:ascii="Traditional Arabic" w:hAnsi="Traditional Arabic" w:cs="Traditional Arabic"/>
          <w:b/>
          <w:bCs/>
          <w:sz w:val="24"/>
          <w:szCs w:val="24"/>
          <w:rtl/>
        </w:rPr>
      </w:pPr>
    </w:p>
    <w:p w14:paraId="6EFB40E4" w14:textId="77777777" w:rsidR="00112BBB" w:rsidRPr="00E125CF" w:rsidRDefault="005D0AB1"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 xml:space="preserve"> الدراسة الثانية عشر</w:t>
      </w:r>
      <w:r>
        <w:rPr>
          <w:rFonts w:ascii="Traditional Arabic" w:hAnsi="Traditional Arabic" w:cs="Traditional Arabic" w:hint="cs"/>
          <w:b/>
          <w:bCs/>
          <w:sz w:val="24"/>
          <w:szCs w:val="24"/>
          <w:rtl/>
        </w:rPr>
        <w:t>:</w:t>
      </w:r>
    </w:p>
    <w:p w14:paraId="37F563D7" w14:textId="77777777" w:rsidR="00EE28A3" w:rsidRPr="00EE28A3" w:rsidRDefault="00621474" w:rsidP="001F65C0">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Kim &amp; Cho (2018) </w:t>
      </w:r>
      <w:r>
        <w:rPr>
          <w:rFonts w:ascii="Traditional Arabic" w:hAnsi="Traditional Arabic" w:cs="Traditional Arabic"/>
          <w:sz w:val="24"/>
          <w:szCs w:val="24"/>
          <w:rtl/>
        </w:rPr>
        <w:t>بشكل رئيسي إلى التحقق من وجود علاقة تأثيرية بين رعاية العلامات التجارية للأحداث الرياضية وشخصية العلامات التجارية الراعية بعد انتهاء الرعاية، مع التركيز بشكل خاص على دور التطابق بين أبعاد شخصية الحدث الرياضي وأبعاد شخصية العلامة التجارية للراعي في تحديد هذا التأثير</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أهمية بناء شخصية مميزة للعلامة التجارية وتأثير الرعاية الرياضية كأداة تسويقية، سعى الباحثون إلى فهم كيف يمكن للارتباط بحدث رياضي ذي شخصية معينة أن يؤثر على الطريقة التي يرى بها المستهلكون شخصية العلامة التجارية الراعية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افترض الباحثون أن المستهلكين يميلون إلى نقل خصائص الحدث الرياضي إلى العلامة التجارية التي ترعاه، وأن هذا التأثير سيكون أقوى عندما يكون هناك تطابق بين السمات الشخصية للطرفين. ولاختبار هذا الافتراض، من المحتمل أن يكون الباحثون قد أجروا دراسة كمية تعتمد على استطلاعات الرأي لتقييم تصورات المستهلكين لشخصية علامات تجارية راعية قبل وبعد رعايتها لأحداث رياضية مختلفة. قد تكون الأحداث الرياضية المختارة قد تميزت بسمات شخصية مختلفة (مثل حدث "مثير" مقابل حدث "تقليدي"). استخدم الباحثون مقاييس معتمدة لشخصية العلامة التجارية لتقييم أبعاد مثل الإثارة، الكفاءة، الرقي، والود لدى المستهلكين</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أشارت نتائج الدراسة كما ذكرت إلى وجود فروق ذات دلالة إحصائية في أبعاد شخصية العلامات التجارية الراعية بعد انتهاء الرعاية، وكانت هذه الفروق أكثر وضوحًا في الأبعاد التي تتطابق مع شخصية العلامة التجارية للحدث الرياضي</w:t>
      </w:r>
      <w:r>
        <w:rPr>
          <w:rFonts w:ascii="Traditional Arabic" w:hAnsi="Traditional Arabic" w:cs="Traditional Arabic"/>
          <w:sz w:val="24"/>
          <w:szCs w:val="24"/>
        </w:rPr>
        <w:t xml:space="preserve">. </w:t>
      </w:r>
      <w:r>
        <w:rPr>
          <w:rFonts w:ascii="Traditional Arabic" w:hAnsi="Traditional Arabic" w:cs="Traditional Arabic"/>
          <w:sz w:val="24"/>
          <w:szCs w:val="24"/>
          <w:rtl/>
        </w:rPr>
        <w:t>على سبيل المثال، قد تكون علامة تجارية تسعى لتعزيز صورتها كعلامة "مبتكرة" قد شهدت تحسنًا أكبر في هذا البعد بعد رعاية حدث رياضي يُنظر إليه على أنه "مبتكر" مقارنة بعلامة تجارية أخرى رعت حدثًا "تقليديًا". تدعم هذه النتائج الأبحاث السابقة التي تؤكد على أهمية التوافق والانسجام بين الراعي والمستفيد لتحقيق أقصى قدر من التأثيرات التسويقية المرغوبة</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تقدم هذه الدراسة دليلًا تجريبيًا هامًا على الدور الحاسم الذي يلعبه التطابق بين شخصية الراعي والحدث الرياضي في تشكيل شخصية العلامة التجارية للراعي، وتؤكد على ضرورة أن تولي العلامات التجارية اهتمامًا كبيرًا لهذا الجانب عند اتخاذ قرارات الرعاية</w:t>
      </w:r>
      <w:r>
        <w:rPr>
          <w:rFonts w:ascii="Traditional Arabic" w:hAnsi="Traditional Arabic" w:cs="Traditional Arabic"/>
          <w:sz w:val="24"/>
          <w:szCs w:val="24"/>
        </w:rPr>
        <w:t>.</w:t>
      </w:r>
    </w:p>
    <w:p w14:paraId="5C03F011" w14:textId="77777777" w:rsidR="00CA1DF2" w:rsidRPr="00E125CF" w:rsidRDefault="00B8729C" w:rsidP="00E125CF">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الثالثة عشر</w:t>
      </w:r>
      <w:r>
        <w:rPr>
          <w:rFonts w:ascii="Traditional Arabic" w:hAnsi="Traditional Arabic" w:cs="Traditional Arabic" w:hint="cs"/>
          <w:b/>
          <w:bCs/>
          <w:sz w:val="24"/>
          <w:szCs w:val="24"/>
          <w:rtl/>
        </w:rPr>
        <w:t>:</w:t>
      </w:r>
    </w:p>
    <w:p w14:paraId="1E1DA886" w14:textId="77777777" w:rsidR="00112BBB" w:rsidRPr="00AA5B54" w:rsidRDefault="00112BBB" w:rsidP="000C557B">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هدفت دراسة العلي وزيد (2018) بشكل رئيسي إلى تحليل وتقييم طبيعة وقوة العلاقة بين الصورة الذهنية المتكونة لدى المستهلكين تجاه المؤسسات الرياضية (الأندية تحديدًا) وتأثير هذه الصورة الذهنية على كل من قيمة العلامات التجارية للمنتجات والأنشطة الرياضية المرتبطة بتلك الأندية، بالإضافة إلى تأثيرها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المستهلكين لشراء هذه المنتجات والاشتراك في هذه الأنشطة في سياق كل من مصر والكويت</w:t>
      </w:r>
      <w:r>
        <w:rPr>
          <w:rFonts w:ascii="Traditional Arabic" w:hAnsi="Traditional Arabic" w:cs="Traditional Arabic"/>
          <w:sz w:val="24"/>
          <w:szCs w:val="24"/>
        </w:rPr>
        <w:t xml:space="preserve">. </w:t>
      </w:r>
      <w:r>
        <w:rPr>
          <w:rFonts w:ascii="Traditional Arabic" w:hAnsi="Traditional Arabic" w:cs="Traditional Arabic"/>
          <w:sz w:val="24"/>
          <w:szCs w:val="24"/>
          <w:rtl/>
        </w:rPr>
        <w:t>انطلاقًا من الدور الهام الذي تلعبه الأندية الرياضية في المجتمعات المصرية والكويتية وتأثيرها الاقتصادي المتزايد، سعت الدراسة إلى فهم كيف يؤثر تصور المستهلكين لهذه الأندية على قيمة العلامات التجارية المرتبطة بها وعلى قراراتهم الشرائية</w:t>
      </w:r>
      <w:r>
        <w:rPr>
          <w:rFonts w:ascii="Traditional Arabic" w:hAnsi="Traditional Arabic" w:cs="Traditional Arabic"/>
          <w:sz w:val="24"/>
          <w:szCs w:val="24"/>
        </w:rPr>
        <w:t>.</w:t>
      </w:r>
    </w:p>
    <w:p w14:paraId="72D6E92E" w14:textId="77777777" w:rsidR="002B0746" w:rsidRPr="00AA5B54" w:rsidRDefault="00112BBB" w:rsidP="00E125CF">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اعتمد الباحثون على منهجية كمية تعتمد على استبيانات وزعت على عينات من المستهلكين في كل من مصر والكويت. من المرجح أن تكون الاستبيانات قد تضمنت أسئلة لتقييم مختلف أبعاد الصورة الذهنية للأندية (مثل سمعة الفريق، تاريخ الإنجازات، جودة اللاعبين، العلاقة </w:t>
      </w:r>
      <w:r>
        <w:rPr>
          <w:rFonts w:ascii="Traditional Arabic" w:hAnsi="Traditional Arabic" w:cs="Traditional Arabic"/>
          <w:sz w:val="24"/>
          <w:szCs w:val="24"/>
          <w:rtl/>
        </w:rPr>
        <w:lastRenderedPageBreak/>
        <w:t xml:space="preserve">مع الجماهير)، ومقاييس لقيمة العلامات التجارية للمنتجات الرياضية (مثل التفضيل، الجودة المدركة، الاستعداد لدفع سعر أعلى)، ومقاييس لنوايا الشراء لهذه المنتجات. كما قد تكون الاستبيانات قد استكشفت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الاشتراك في الأنشطة الرياضية التي تقدمها الأندية (مثل حضور المباريات، الاشتراك في الأكاديميات). أكدت نتائج الدراسة أن الصورة الذهنية الإيجابية للمؤسسات الرياضية تؤدي بالفعل إلى تعزيز قيمة العلامات التجارية وزيادة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المستهلكين في كل من مصر والكويت. قد تكون الدراسة قد كشفت عن الأبعاد الأكثر تأثيرًا في الصورة الذهنية (مثل الأداء الرياضي والسمعة التاريخية)، وربما أوضحت قوة الارتباط بين هذه الأبعاد وبين قيمة العلامة التجارية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بالإضافة إلى ذلك، قد تكون الدراسة قد أشارت إلى وجود فروق في هذه العلاقات بين المستهلكين في مصر والكويت، مما يستدعي فهم أعمق للعوامل الثقافية والاقتصادية التي قد تفسر هذه الاختلافات. تساهم هذه الدراسة في تعزيز الفهم الأكاديمي لدور الصورة الذهنية في إدارة العلامات التجارية الرياضية في منطقة الشرق الأوسط، وتقدم رؤى عملية لإدارات الأندية والشركات الرياضية حول كيفية الاستثمار في بناء صورة ذهنية إيجابية لتحقيق أهدافهم التسويقية وزيادة تفاعل المستهلكين</w:t>
      </w:r>
      <w:r>
        <w:rPr>
          <w:rFonts w:ascii="Traditional Arabic" w:hAnsi="Traditional Arabic" w:cs="Traditional Arabic"/>
          <w:sz w:val="24"/>
          <w:szCs w:val="24"/>
        </w:rPr>
        <w:t>.</w:t>
      </w:r>
    </w:p>
    <w:p w14:paraId="39BC7502" w14:textId="77777777" w:rsidR="005765B8" w:rsidRDefault="005765B8" w:rsidP="000C557B">
      <w:pPr>
        <w:spacing w:line="360" w:lineRule="auto"/>
        <w:jc w:val="both"/>
        <w:rPr>
          <w:rFonts w:ascii="Traditional Arabic" w:hAnsi="Traditional Arabic" w:cs="Traditional Arabic"/>
          <w:b/>
          <w:bCs/>
          <w:sz w:val="28"/>
          <w:szCs w:val="28"/>
          <w:rtl/>
        </w:rPr>
      </w:pPr>
    </w:p>
    <w:p w14:paraId="0DE1ABC4" w14:textId="77777777" w:rsidR="005765B8" w:rsidRDefault="005765B8" w:rsidP="000C557B">
      <w:pPr>
        <w:spacing w:line="360" w:lineRule="auto"/>
        <w:jc w:val="both"/>
        <w:rPr>
          <w:rFonts w:ascii="Traditional Arabic" w:hAnsi="Traditional Arabic" w:cs="Traditional Arabic"/>
          <w:b/>
          <w:bCs/>
          <w:sz w:val="28"/>
          <w:szCs w:val="28"/>
          <w:rtl/>
        </w:rPr>
      </w:pPr>
    </w:p>
    <w:p w14:paraId="2587301B" w14:textId="77777777" w:rsidR="005765B8" w:rsidRDefault="005765B8" w:rsidP="000C557B">
      <w:pPr>
        <w:spacing w:line="360" w:lineRule="auto"/>
        <w:jc w:val="both"/>
        <w:rPr>
          <w:rFonts w:ascii="Traditional Arabic" w:hAnsi="Traditional Arabic" w:cs="Traditional Arabic"/>
          <w:b/>
          <w:bCs/>
          <w:sz w:val="28"/>
          <w:szCs w:val="28"/>
          <w:rtl/>
        </w:rPr>
      </w:pPr>
    </w:p>
    <w:p w14:paraId="4E4D5499" w14:textId="77777777" w:rsidR="005765B8" w:rsidRDefault="005765B8" w:rsidP="000C557B">
      <w:pPr>
        <w:spacing w:line="360" w:lineRule="auto"/>
        <w:jc w:val="both"/>
        <w:rPr>
          <w:rFonts w:ascii="Traditional Arabic" w:hAnsi="Traditional Arabic" w:cs="Traditional Arabic"/>
          <w:b/>
          <w:bCs/>
          <w:sz w:val="28"/>
          <w:szCs w:val="28"/>
          <w:rtl/>
        </w:rPr>
      </w:pPr>
    </w:p>
    <w:p w14:paraId="07B354CA" w14:textId="77777777" w:rsidR="005765B8" w:rsidRDefault="005765B8" w:rsidP="000C557B">
      <w:pPr>
        <w:spacing w:line="360" w:lineRule="auto"/>
        <w:jc w:val="both"/>
        <w:rPr>
          <w:rFonts w:ascii="Traditional Arabic" w:hAnsi="Traditional Arabic" w:cs="Traditional Arabic"/>
          <w:b/>
          <w:bCs/>
          <w:sz w:val="28"/>
          <w:szCs w:val="28"/>
          <w:rtl/>
        </w:rPr>
      </w:pPr>
    </w:p>
    <w:p w14:paraId="05C88FBF" w14:textId="77777777" w:rsidR="005765B8" w:rsidRDefault="005765B8" w:rsidP="000C557B">
      <w:pPr>
        <w:spacing w:line="360" w:lineRule="auto"/>
        <w:jc w:val="both"/>
        <w:rPr>
          <w:rFonts w:ascii="Traditional Arabic" w:hAnsi="Traditional Arabic" w:cs="Traditional Arabic"/>
          <w:b/>
          <w:bCs/>
          <w:sz w:val="28"/>
          <w:szCs w:val="28"/>
          <w:rtl/>
        </w:rPr>
      </w:pPr>
    </w:p>
    <w:p w14:paraId="7A3F3500" w14:textId="77777777" w:rsidR="005765B8" w:rsidRDefault="005765B8" w:rsidP="000C557B">
      <w:pPr>
        <w:spacing w:line="360" w:lineRule="auto"/>
        <w:jc w:val="both"/>
        <w:rPr>
          <w:rFonts w:ascii="Traditional Arabic" w:hAnsi="Traditional Arabic" w:cs="Traditional Arabic"/>
          <w:b/>
          <w:bCs/>
          <w:sz w:val="28"/>
          <w:szCs w:val="28"/>
          <w:rtl/>
        </w:rPr>
      </w:pPr>
    </w:p>
    <w:p w14:paraId="65E13E0E" w14:textId="77777777" w:rsidR="005765B8" w:rsidRDefault="005765B8" w:rsidP="000C557B">
      <w:pPr>
        <w:spacing w:line="360" w:lineRule="auto"/>
        <w:jc w:val="both"/>
        <w:rPr>
          <w:rFonts w:ascii="Traditional Arabic" w:hAnsi="Traditional Arabic" w:cs="Traditional Arabic"/>
          <w:b/>
          <w:bCs/>
          <w:sz w:val="28"/>
          <w:szCs w:val="28"/>
          <w:rtl/>
        </w:rPr>
      </w:pPr>
    </w:p>
    <w:p w14:paraId="0D167F13" w14:textId="77777777" w:rsidR="005765B8" w:rsidRDefault="005765B8" w:rsidP="000C557B">
      <w:pPr>
        <w:spacing w:line="360" w:lineRule="auto"/>
        <w:jc w:val="both"/>
        <w:rPr>
          <w:rFonts w:ascii="Traditional Arabic" w:hAnsi="Traditional Arabic" w:cs="Traditional Arabic"/>
          <w:b/>
          <w:bCs/>
          <w:sz w:val="28"/>
          <w:szCs w:val="28"/>
          <w:rtl/>
        </w:rPr>
      </w:pPr>
    </w:p>
    <w:p w14:paraId="3315A32A" w14:textId="77777777" w:rsidR="005765B8" w:rsidRDefault="005765B8" w:rsidP="000C557B">
      <w:pPr>
        <w:spacing w:line="360" w:lineRule="auto"/>
        <w:jc w:val="both"/>
        <w:rPr>
          <w:rFonts w:ascii="Traditional Arabic" w:hAnsi="Traditional Arabic" w:cs="Traditional Arabic"/>
          <w:b/>
          <w:bCs/>
          <w:sz w:val="28"/>
          <w:szCs w:val="28"/>
          <w:rtl/>
        </w:rPr>
      </w:pPr>
    </w:p>
    <w:p w14:paraId="602162FD" w14:textId="77777777" w:rsidR="005765B8" w:rsidRDefault="005765B8" w:rsidP="000C557B">
      <w:pPr>
        <w:spacing w:line="360" w:lineRule="auto"/>
        <w:jc w:val="both"/>
        <w:rPr>
          <w:rFonts w:ascii="Traditional Arabic" w:hAnsi="Traditional Arabic" w:cs="Traditional Arabic"/>
          <w:b/>
          <w:bCs/>
          <w:sz w:val="28"/>
          <w:szCs w:val="28"/>
          <w:rtl/>
        </w:rPr>
      </w:pPr>
    </w:p>
    <w:p w14:paraId="7BDF70DA" w14:textId="77777777" w:rsidR="002B0746" w:rsidRPr="00E125CF" w:rsidRDefault="00124E0E" w:rsidP="000C557B">
      <w:pPr>
        <w:spacing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المحو</w:t>
      </w:r>
      <w:r>
        <w:rPr>
          <w:rFonts w:ascii="Traditional Arabic" w:hAnsi="Traditional Arabic" w:cs="Traditional Arabic" w:hint="cs"/>
          <w:b/>
          <w:bCs/>
          <w:sz w:val="28"/>
          <w:szCs w:val="28"/>
          <w:rtl/>
        </w:rPr>
        <w:t>ر</w:t>
      </w:r>
      <w:r>
        <w:rPr>
          <w:rFonts w:ascii="Traditional Arabic" w:hAnsi="Traditional Arabic" w:cs="Traditional Arabic"/>
          <w:b/>
          <w:bCs/>
          <w:sz w:val="28"/>
          <w:szCs w:val="28"/>
          <w:rtl/>
        </w:rPr>
        <w:t xml:space="preserve"> الثاني: أثر رعاية ال</w:t>
      </w:r>
      <w:r>
        <w:rPr>
          <w:rFonts w:ascii="Traditional Arabic" w:hAnsi="Traditional Arabic" w:cs="Traditional Arabic" w:hint="cs"/>
          <w:b/>
          <w:bCs/>
          <w:sz w:val="28"/>
          <w:szCs w:val="28"/>
          <w:rtl/>
        </w:rPr>
        <w:t>أ</w:t>
      </w:r>
      <w:r>
        <w:rPr>
          <w:rFonts w:ascii="Traditional Arabic" w:hAnsi="Traditional Arabic" w:cs="Traditional Arabic"/>
          <w:b/>
          <w:bCs/>
          <w:sz w:val="28"/>
          <w:szCs w:val="28"/>
          <w:rtl/>
        </w:rPr>
        <w:t>حداث الرياضية على ارتباطات الصورة الذهنية لدي المستهلك وسلوك</w:t>
      </w:r>
      <w:r>
        <w:rPr>
          <w:rFonts w:ascii="Traditional Arabic" w:hAnsi="Traditional Arabic" w:cs="Traditional Arabic" w:hint="cs"/>
          <w:b/>
          <w:bCs/>
          <w:sz w:val="28"/>
          <w:szCs w:val="28"/>
          <w:rtl/>
        </w:rPr>
        <w:t>يات</w:t>
      </w:r>
      <w:r>
        <w:rPr>
          <w:rFonts w:ascii="Traditional Arabic" w:hAnsi="Traditional Arabic" w:cs="Traditional Arabic"/>
          <w:b/>
          <w:bCs/>
          <w:sz w:val="28"/>
          <w:szCs w:val="28"/>
          <w:rtl/>
        </w:rPr>
        <w:t xml:space="preserve"> الشراء</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w:t>
      </w:r>
    </w:p>
    <w:p w14:paraId="45F95F72" w14:textId="77777777" w:rsidR="00CA1DF2" w:rsidRPr="00E125CF" w:rsidRDefault="003C1968"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الأولى</w:t>
      </w:r>
      <w:r>
        <w:rPr>
          <w:rFonts w:ascii="Traditional Arabic" w:hAnsi="Traditional Arabic" w:cs="Traditional Arabic" w:hint="cs"/>
          <w:b/>
          <w:bCs/>
          <w:sz w:val="24"/>
          <w:szCs w:val="24"/>
          <w:rtl/>
        </w:rPr>
        <w:t>:</w:t>
      </w:r>
    </w:p>
    <w:p w14:paraId="0ACF62D2" w14:textId="77777777" w:rsidR="00B34BE2" w:rsidRPr="00AA5B54" w:rsidRDefault="00700982" w:rsidP="00E125CF">
      <w:pPr>
        <w:spacing w:line="360" w:lineRule="auto"/>
        <w:jc w:val="both"/>
        <w:divId w:val="2072001950"/>
        <w:rPr>
          <w:rFonts w:ascii="Traditional Arabic" w:hAnsi="Traditional Arabic" w:cs="Traditional Arabic"/>
          <w:sz w:val="24"/>
          <w:szCs w:val="24"/>
          <w:rtl/>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(Fischer &amp; Weber</w:t>
      </w:r>
      <w:r>
        <w:rPr>
          <w:rFonts w:ascii="Traditional Arabic" w:hAnsi="Traditional Arabic" w:cs="Traditional Arabic"/>
          <w:sz w:val="24"/>
          <w:szCs w:val="24"/>
          <w:rtl/>
        </w:rPr>
        <w:t>،</w:t>
      </w:r>
      <w:r>
        <w:rPr>
          <w:rFonts w:ascii="Traditional Arabic" w:hAnsi="Traditional Arabic" w:cs="Traditional Arabic"/>
          <w:sz w:val="24"/>
          <w:szCs w:val="24"/>
        </w:rPr>
        <w:t xml:space="preserve">2025) </w:t>
      </w:r>
      <w:r>
        <w:rPr>
          <w:rFonts w:ascii="Traditional Arabic" w:hAnsi="Traditional Arabic" w:cs="Traditional Arabic"/>
          <w:sz w:val="24"/>
          <w:szCs w:val="24"/>
          <w:rtl/>
        </w:rPr>
        <w:t xml:space="preserve">بشكل رئيسي إلى تحليل وتقييم مدى تأثير الاستثمارات التي تقوم بها الشركات في رعاية الفعاليات الرياضية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المستهلكين لشراء منتجاتها أو خدماتها، وذلك باستخدام نهج يعتمد بشكل أساسي على تحليل البيانات لتحديد وقياس هذا التأثير. في ظل الضغوط المتزايدة على المسوقين لتبرير ميزانياتهم التسويقية وإظهار عائد ملموس على الاستثمار، سعت الدراسة إلى استكشاف كيف يمكن للشركات تجاوز المقاييس التقليدية لتقييم الرعاية الرياضية والاعتماد على بيانات فعلية لفهم تأثيرها على سلوك المستهلكين، وخاصة استعدادهم للشراء. ركز الباحثون على تحديد وتطبيق منهجيات تحليلية متقدمة يمكن من خلالها ربط أنشطة الرعاية الرياضية المختلفة (مثل ظهور العلامة التجارية في الحدث، أو تفعيل الرعاية عبر وسائل التواصل الاجتماعي، أو تقديم عروض خاصة مرتبطة بالحدث) بالتغيرات في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المستهلكين. من المرجح أن تكون الدراسة قد استعرضت أنواعًا مختلفة من البيانات التي يمكن للشركات جمعها وتحليلها، بما في ذلك بيانات المبيعات الفعلية، وبيانات تصفح مواقع الويب وتفاعل المستخدمين مع المحتوى الرقمي المتعلق بالرعاية، وبيانات التفاعل مع حملات وسائل التواصل الاجتماعي التي تروج للرعاية، وبيانات الاستطلاعات التي تقيس وعي المستهلكين بالعلامة التجارية الراعية ونواياهم الشرائية. أكدت أبرز النتائج كما ذكرت أن استخدام البيانات التحليلية لقياس فاعلية الرعاية الرياضية يساعد الشركات على تحسين استراتيجياتها التسويقية وزيادة العائد على الاستثمار. قد تكون الدراسة قد قدمت أمثلة عملية لكيفية قيام الشركات بتحليل هذه البيانات لتحديد الفعاليات الرياضية التي تولد أعلى مستوى من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جمهورها المستهدف، وكيفية تخصيص رسائلها التسويقية لتتوافق مع اهتمامات هذا الجمهور خلال فترة الرعاية، وكيفية تتبع تأثير حملات التفعيل المختلفة للرعاية على مؤشرات الأداء الرئيسية المتعلقة بنوايا الشراء. بالإضافة إلى ذلك، قد تكون الدراسة قد سلطت الضوء على أهمية استخدام نماذج إسناد تسويقي متطورة لفهم مساهمة الرعاية الرياضية في مسار قرار الشراء للمستهلكين جنبًا إلى جنب مع قنوات التسويق الأخرى. تقدم هذه الدراسة إطارًا عمليًا للشركات للانتقال من تقييم الرعاية الرياضية بناءً على الانطباعات والتقديرات العامة إلى نهج أكثر دقة وقائم على البيانات يمكن أن يؤدي إلى قرارات استثمارية أكثر فعالية وتحقيق عائد أعلى على الإنفاق التسويقي</w:t>
      </w:r>
      <w:r>
        <w:rPr>
          <w:rFonts w:ascii="Traditional Arabic" w:hAnsi="Traditional Arabic" w:cs="Traditional Arabic"/>
          <w:sz w:val="24"/>
          <w:szCs w:val="24"/>
        </w:rPr>
        <w:t>.</w:t>
      </w:r>
    </w:p>
    <w:p w14:paraId="510ED3ED" w14:textId="77777777" w:rsidR="00CA1DF2" w:rsidRPr="00E125CF" w:rsidRDefault="00BD44DB" w:rsidP="000C557B">
      <w:pPr>
        <w:spacing w:line="360" w:lineRule="auto"/>
        <w:jc w:val="both"/>
        <w:divId w:val="2072001950"/>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الثانية</w:t>
      </w:r>
      <w:r>
        <w:rPr>
          <w:rFonts w:ascii="Traditional Arabic" w:hAnsi="Traditional Arabic" w:cs="Traditional Arabic" w:hint="cs"/>
          <w:b/>
          <w:bCs/>
          <w:sz w:val="24"/>
          <w:szCs w:val="24"/>
          <w:rtl/>
        </w:rPr>
        <w:t>:</w:t>
      </w:r>
    </w:p>
    <w:p w14:paraId="40E5096F" w14:textId="77777777" w:rsidR="00700982" w:rsidRPr="00AA5B54" w:rsidRDefault="00700982" w:rsidP="000C557B">
      <w:pPr>
        <w:spacing w:line="360" w:lineRule="auto"/>
        <w:jc w:val="both"/>
        <w:divId w:val="1433547891"/>
        <w:rPr>
          <w:rFonts w:ascii="Traditional Arabic" w:hAnsi="Traditional Arabic" w:cs="Traditional Arabic"/>
          <w:sz w:val="24"/>
          <w:szCs w:val="24"/>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(Anderson &amp; Thompson </w:t>
      </w:r>
      <w:r>
        <w:rPr>
          <w:rFonts w:ascii="Traditional Arabic" w:hAnsi="Traditional Arabic" w:cs="Traditional Arabic"/>
          <w:sz w:val="24"/>
          <w:szCs w:val="24"/>
          <w:rtl/>
        </w:rPr>
        <w:t>،</w:t>
      </w:r>
      <w:r>
        <w:rPr>
          <w:rFonts w:ascii="Traditional Arabic" w:hAnsi="Traditional Arabic" w:cs="Traditional Arabic"/>
          <w:sz w:val="24"/>
          <w:szCs w:val="24"/>
        </w:rPr>
        <w:t xml:space="preserve">2024) </w:t>
      </w:r>
      <w:r>
        <w:rPr>
          <w:rFonts w:ascii="Traditional Arabic" w:hAnsi="Traditional Arabic" w:cs="Traditional Arabic"/>
          <w:sz w:val="24"/>
          <w:szCs w:val="24"/>
          <w:rtl/>
        </w:rPr>
        <w:t xml:space="preserve">بشكل رئيسي إلى فحص وتحليل الكيفية التي يؤثر بها التفاعل العاطفي الذي يشعر به المستهلكون تجاه العلامات التجارية الراعية للأحداث الرياضية على قراراتهم ونواياهم المتعلقة بشراء منتجات أو خدمات تلك العلامات التجارية. انطلاقًا من الاعتراف بأن قرارات المستهلكين لا تعتمد فقط على المنطق والتقييمات الوظيفية، بل تتأثر بشكل كبير بمشاعرهم، سعت الدراسة إلى فهم الدور المحدد للعواطف التي تثيرها الرعاية الرياضية في تشكيل سلوك الشراء. من المحتمل أن يكون الباحثون </w:t>
      </w:r>
      <w:r>
        <w:rPr>
          <w:rFonts w:ascii="Traditional Arabic" w:hAnsi="Traditional Arabic" w:cs="Traditional Arabic"/>
          <w:sz w:val="24"/>
          <w:szCs w:val="24"/>
          <w:rtl/>
        </w:rPr>
        <w:lastRenderedPageBreak/>
        <w:t xml:space="preserve">قد اعتمدوا على منهجية كمية باستخدام استطلاعات الرأي وزعت على عينة من المستهلكين الذين تعرضوا لحملات رعاية رياضية مختلفة. قد تكون الاستبيانات قد تضمنت مقاييس لتقييم أنواع وشدة المشاعر التي يشعر بها المستهلكون تجاه العلامات التجارية الراعية (مثل الشعور بالحماس عند رؤية شعار العلامة التجارية خلال حدث رياضي مثير، أو الشعور بالانتماء لعلامة تجارية ترعى فريقهم المفضل)، بالإضافة إلى مقاييس لنوايا الشراء (مثل مدى احتمالية شراء منتجات أو خدمات العلامة التجارية في المستقبل، أو تفضيلها على المنافسين). أوضحت نتائج الدراسة كما ذكرت أن التفاعل العاطفي القوي بين المستهلكين والعلامات التجارية الراعية يساهم في تعزيز الولاء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قد تكون الدراسة قد كشفت عن أنواع معينة من المشاعر (مثل الفخر والانتماء) التي لها تأثير أقوى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مقارنة بمشاعر أخرى. كما يمكن أن تكون الدراسة قد فحصت ما إذا كان الولاء للعلامة التجارية يلعب دورًا وسيطًا في هذه العلاقة، بمعنى أن الرعاية الرياضية تثير مشاعر إيجابية، مما يعزز الولاء، وهذا الولاء بدوره يزيد من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sz w:val="24"/>
          <w:szCs w:val="24"/>
        </w:rPr>
        <w:t>.</w:t>
      </w:r>
    </w:p>
    <w:p w14:paraId="2DA7B51A" w14:textId="77777777" w:rsidR="00B34BE2" w:rsidRPr="00AA5B54" w:rsidRDefault="00700982" w:rsidP="00E125CF">
      <w:pPr>
        <w:spacing w:line="360" w:lineRule="auto"/>
        <w:jc w:val="both"/>
        <w:divId w:val="1433547891"/>
        <w:rPr>
          <w:rFonts w:ascii="Traditional Arabic" w:hAnsi="Traditional Arabic" w:cs="Traditional Arabic"/>
          <w:sz w:val="24"/>
          <w:szCs w:val="24"/>
        </w:rPr>
      </w:pPr>
      <w:r>
        <w:rPr>
          <w:rFonts w:ascii="Traditional Arabic" w:hAnsi="Traditional Arabic" w:cs="Traditional Arabic"/>
          <w:sz w:val="24"/>
          <w:szCs w:val="24"/>
          <w:rtl/>
        </w:rPr>
        <w:t>تساهم هذه الدراسة في تعميق فهمنا للدور الحاسم الذي تلعبه العواطف في فعالية الرعاية الرياضية كأداة تسويقية، وتقدم إرشادات عملية للعلامات التجارية حول أهمية بناء روابط عاطفية قوية مع جمهورها من خلال ارتباطها بالأحداث الرياضية</w:t>
      </w:r>
      <w:r>
        <w:rPr>
          <w:rFonts w:ascii="Traditional Arabic" w:hAnsi="Traditional Arabic" w:cs="Traditional Arabic"/>
          <w:sz w:val="24"/>
          <w:szCs w:val="24"/>
        </w:rPr>
        <w:t>.</w:t>
      </w:r>
    </w:p>
    <w:p w14:paraId="15DB6EC1" w14:textId="77777777" w:rsidR="00222C92" w:rsidRPr="00E125CF" w:rsidRDefault="00CA1DF2" w:rsidP="000C557B">
      <w:pPr>
        <w:spacing w:line="360" w:lineRule="auto"/>
        <w:jc w:val="both"/>
        <w:divId w:val="1433547891"/>
        <w:rPr>
          <w:rFonts w:ascii="Traditional Arabic" w:hAnsi="Traditional Arabic" w:cs="Traditional Arabic"/>
          <w:b/>
          <w:bCs/>
          <w:sz w:val="24"/>
          <w:szCs w:val="24"/>
        </w:rPr>
      </w:pPr>
      <w:r>
        <w:rPr>
          <w:rFonts w:ascii="Traditional Arabic" w:hAnsi="Traditional Arabic" w:cs="Traditional Arabic" w:hint="cs"/>
          <w:b/>
          <w:bCs/>
          <w:sz w:val="24"/>
          <w:szCs w:val="24"/>
          <w:rtl/>
        </w:rPr>
        <w:t>ا</w:t>
      </w:r>
      <w:r>
        <w:rPr>
          <w:rFonts w:ascii="Traditional Arabic" w:hAnsi="Traditional Arabic" w:cs="Traditional Arabic"/>
          <w:b/>
          <w:bCs/>
          <w:sz w:val="24"/>
          <w:szCs w:val="24"/>
          <w:rtl/>
        </w:rPr>
        <w:t>لدراسة الثالثة</w:t>
      </w:r>
      <w:r>
        <w:rPr>
          <w:rFonts w:ascii="Traditional Arabic" w:hAnsi="Traditional Arabic" w:cs="Traditional Arabic" w:hint="cs"/>
          <w:b/>
          <w:bCs/>
          <w:sz w:val="24"/>
          <w:szCs w:val="24"/>
          <w:rtl/>
        </w:rPr>
        <w:t>:</w:t>
      </w:r>
    </w:p>
    <w:p w14:paraId="1E34A075" w14:textId="77777777" w:rsidR="00B34BE2" w:rsidRPr="00AA5B54" w:rsidRDefault="00700982" w:rsidP="00E125CF">
      <w:pPr>
        <w:spacing w:line="360" w:lineRule="auto"/>
        <w:jc w:val="both"/>
        <w:divId w:val="1433547891"/>
        <w:rPr>
          <w:rFonts w:ascii="Traditional Arabic" w:hAnsi="Traditional Arabic" w:cs="Traditional Arabic"/>
          <w:sz w:val="24"/>
          <w:szCs w:val="24"/>
          <w:rtl/>
        </w:rPr>
      </w:pPr>
      <w:r>
        <w:rPr>
          <w:rFonts w:ascii="Traditional Arabic" w:hAnsi="Traditional Arabic" w:cs="Traditional Arabic"/>
          <w:sz w:val="24"/>
          <w:szCs w:val="24"/>
          <w:rtl/>
        </w:rPr>
        <w:t xml:space="preserve">هدفت دراسة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نعيمة خالدي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2017) بشكل رئيسي إلى الوقوف على العلاقة التأثيرية بين استراتيحية الرعاية بأبعادها المختلفة (الاتجاه نحو الحدث، مشاركة وتفاعل، توافق الحدث، والانفعالات، واتجاه الحدث) وتحسين صورة العلامة التجارية للمؤسسة ومنتجاتها، بالإضافة إلى تقييم مدى إدراك المستهلك لأنشطة الرعاية التي تقوم بها المؤسسة، وتحديد أثر الرعاية الرياضية على تحسين صورة العلامة التجارية وفقًا للمتغيرات الديموغرافية لعينة الدراسة. انطلاقًا من الأهمية الاستراتيحية للرعاية في بناء صورة ذهنية إيجابية للعلامة التجارية وتأثير ذلك على قرارات الشراء، سعت الباحثة إلى فهم أبعاد الرعاية الأكثر فعالية وكيفية تفاعل المستهلكين مع هذه الأنشطة. اعتمدت الدراسة على منهجية كمية وصفية تحليلية، حيث قامت الباحثة بتوزيع استبيانات على عينة من المستهلكين بهدف جمع بيانات حول إدراكهم لأنشطة الرعاية، وتقييمهم لأبعاد </w:t>
      </w:r>
      <w:r>
        <w:rPr>
          <w:rFonts w:ascii="Traditional Arabic" w:hAnsi="Traditional Arabic" w:cs="Traditional Arabic" w:hint="cs"/>
          <w:sz w:val="24"/>
          <w:szCs w:val="24"/>
          <w:rtl/>
        </w:rPr>
        <w:t>استراتيجية</w:t>
      </w:r>
      <w:r>
        <w:rPr>
          <w:rFonts w:ascii="Traditional Arabic" w:hAnsi="Traditional Arabic" w:cs="Traditional Arabic"/>
          <w:sz w:val="24"/>
          <w:szCs w:val="24"/>
          <w:rtl/>
        </w:rPr>
        <w:t xml:space="preserve"> الرعاية (الاتجاه نحو الحدث، مشاركة وتفاعل، توافق الحدث، الانفعالات، اتجاه الحدث)، وتصوراتهم حول صورة العلامة التجارية للمنتجات، ونواياهم الشرائية، بالإضافة إلى بياناتهم الديموغرافية. خلصت الباحثة إلى وجود علاقة ذات دلالة إحصائية بين رعاية الأحداث بأبعادها الأربعة المحددة (الاتجاه نحو الحدث، مشاركة وتفاعل، توافق الحدث، والانفعالات، واتجاه الحدث) على تحسين صورة العلامة التجارية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شراء العملاء للمنتجات. تشير هذه النتيجة إلى أن المؤسسات التي تتبنى استراتيجيات رعاية تأخذ في الاعتبار هذه الأبعاد بشكل فعال من المرجح أن تنجح في بناء صورة علامة تجارية أقوى وزيادة رغبة المستهلكين في شراء منتجاتها. بالإضافة إلى ذلك، سعت الدراسة إلى تحديد ما إذا كان تأثير الرعاية الرياضية على صورة العلامة التجارية يختلف باختلاف المتغيرات الديموغرافية للمستهلكين، مما يوفر رؤى حول كيفية استهداف شرائح معينة من المستهلكين من خلال استراتيجيات الرعاية الرياضية. كما أن الدراسة قد تكون قدمت </w:t>
      </w:r>
      <w:r>
        <w:rPr>
          <w:rFonts w:ascii="Traditional Arabic" w:hAnsi="Traditional Arabic" w:cs="Traditional Arabic"/>
          <w:sz w:val="24"/>
          <w:szCs w:val="24"/>
          <w:rtl/>
        </w:rPr>
        <w:lastRenderedPageBreak/>
        <w:t>تحليلًا لمستوى إدراك المستهلكين العام لأنشطة الرعاية التي تقوم بها المؤسسات، مما يسلط الضوء على أهمية التواصل الفعال لهذه الأنشطة لضمان تحقيق أهدافها في تحسين صورة العلامة التجارية وزيادة المبيعات</w:t>
      </w:r>
      <w:r>
        <w:rPr>
          <w:rFonts w:ascii="Traditional Arabic" w:hAnsi="Traditional Arabic" w:cs="Traditional Arabic"/>
          <w:sz w:val="24"/>
          <w:szCs w:val="24"/>
        </w:rPr>
        <w:t>.</w:t>
      </w:r>
    </w:p>
    <w:p w14:paraId="63FC60C6" w14:textId="77777777" w:rsidR="00222C92" w:rsidRPr="00E125CF" w:rsidRDefault="00A832ED" w:rsidP="000C557B">
      <w:pPr>
        <w:spacing w:line="360" w:lineRule="auto"/>
        <w:jc w:val="both"/>
        <w:rPr>
          <w:rFonts w:ascii="Traditional Arabic" w:hAnsi="Traditional Arabic" w:cs="Traditional Arabic"/>
          <w:b/>
          <w:bCs/>
          <w:sz w:val="24"/>
          <w:szCs w:val="24"/>
        </w:rPr>
      </w:pPr>
      <w:r>
        <w:rPr>
          <w:rFonts w:ascii="Traditional Arabic" w:hAnsi="Traditional Arabic" w:cs="Traditional Arabic"/>
          <w:b/>
          <w:bCs/>
          <w:sz w:val="24"/>
          <w:szCs w:val="24"/>
          <w:rtl/>
        </w:rPr>
        <w:t>الدراسة ال</w:t>
      </w:r>
      <w:r>
        <w:rPr>
          <w:rFonts w:ascii="Traditional Arabic" w:hAnsi="Traditional Arabic" w:cs="Traditional Arabic" w:hint="cs"/>
          <w:b/>
          <w:bCs/>
          <w:sz w:val="24"/>
          <w:szCs w:val="24"/>
          <w:rtl/>
        </w:rPr>
        <w:t>رابعة:</w:t>
      </w:r>
    </w:p>
    <w:p w14:paraId="64197594" w14:textId="77777777" w:rsidR="00700982" w:rsidRPr="00AA5B54" w:rsidRDefault="00700982" w:rsidP="00E125CF">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هدفت دراسة </w:t>
      </w:r>
      <w:r>
        <w:rPr>
          <w:rFonts w:ascii="Traditional Arabic" w:hAnsi="Traditional Arabic" w:cs="Traditional Arabic" w:hint="cs"/>
          <w:sz w:val="24"/>
          <w:szCs w:val="24"/>
          <w:rtl/>
        </w:rPr>
        <w:t>(</w:t>
      </w:r>
      <w:r>
        <w:rPr>
          <w:rFonts w:ascii="Traditional Arabic" w:hAnsi="Traditional Arabic" w:cs="Traditional Arabic"/>
          <w:sz w:val="24"/>
          <w:szCs w:val="24"/>
          <w:rtl/>
        </w:rPr>
        <w:t>نورالدين شارف</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2020) بشكل رئيسي إلى بيان وتوضيح الإسهام الكبير الذي يمكن أن تقدمه الرعاية الرياضية في مجال تحسين ودعم الصورة الذهنية للمؤسسات كما يدركها زبائنها، بالإضافة إلى تقييم اتجاهات هؤلاء الزبائن نحو منتجات المؤسسة كنتيجة لهذه الرعاية. انطلاقًا من الإدراك بأن الصورة الذهنية القوية والمتينة تعتبر من الأصول المهمة للمؤسسات في بناء علاقات قوية مع زبائنها والتأثير على قراراتهم الشرائية، سعت الدراسة إلى فهم كيف يمكن للرعاية الرياضية أن تكون أداة فعالة لتحقيق هذه الأهداف. من المرجح أن يكون الباحث قد اعتمد على منهجية كمية تعتمد على استطلاعات الرأي وزعت على عينة من الزبائن المستهدفين أو عموم المستهلكين. قد تكون الاستبيانات قد تضمنت أسئلة لتقييم مستوى الوعي بأنشطة الرعاية الرياضية التي تقوم بها مؤسسة معينة، وتصورات الزبائن حول الأبعاد المختلفة للصورة الذهنية لتلك المؤسسة (مثل مدى جودتها، وموثوقيتها، ومسؤوليتها الاجتماعية)، بالإضافة إلى أسئلة حول اتجاهاتهم نحو منتجات المؤسسة (مثل مدى رغبتهم في شرائها أو التوصية بها للآخرين). أكدت نتائج الدراسة أن الرعاية الرياضية يمكن أن تساهم بالفعل في تحسين صورة المؤسسة بالنظر إلى الارتباطات الذهنية التي تتولد في أذهان المستهلكين وبالتالي تأثيرها على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قد تكون الدراسة قد كشفت عن أن الرعاية الرياضية ساهمت بشكل خاص في تعزيز جوانب معينة من الصورة الذهنية مثل زيادة الوعي بالعلامة التجارية وإضفاء طابع الديناميكية والحيوية عليها، وربما تعزيز الشعور بالمسؤولية الاجتماعية للمؤسسة من خلال دعم الأنشطة الرياضية. كما يمكن أن تكون الدراسة قد أظهرت وجود علاقة إيجابية بين التحسن في الصورة الذهنية الناتج عن الرعاية الرياضية وزيادة في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لدى المستهلكين. تساهم هذه الدراسة في تعزيز الفهم حول الدور الاستراتيجي للرعاية الرياضية في بناء وتعزيز الصورة الذهنية للمؤسسات وتأثير ذلك على سلوك المستهلكين، وتقدم أساسًا نظريًا وعمليًا للمؤسسات التي تسعى إلى الاستفادة من الرعاية الرياضية لتحقيق أهدافها التسويقية</w:t>
      </w:r>
      <w:r>
        <w:rPr>
          <w:rFonts w:ascii="Traditional Arabic" w:hAnsi="Traditional Arabic" w:cs="Traditional Arabic"/>
          <w:sz w:val="24"/>
          <w:szCs w:val="24"/>
        </w:rPr>
        <w:t>.</w:t>
      </w:r>
    </w:p>
    <w:p w14:paraId="3FC08CF3" w14:textId="77777777" w:rsidR="00EA1BC7" w:rsidRPr="00E125CF" w:rsidRDefault="00456F4F"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w:t>
      </w:r>
      <w:r>
        <w:rPr>
          <w:rFonts w:ascii="Traditional Arabic" w:hAnsi="Traditional Arabic" w:cs="Traditional Arabic" w:hint="cs"/>
          <w:b/>
          <w:bCs/>
          <w:sz w:val="24"/>
          <w:szCs w:val="24"/>
          <w:rtl/>
        </w:rPr>
        <w:t>خامسة:</w:t>
      </w:r>
    </w:p>
    <w:p w14:paraId="58EC2C7A" w14:textId="77777777" w:rsidR="00EA1BC7" w:rsidRPr="00AA5B54" w:rsidRDefault="00F36591" w:rsidP="00E125CF">
      <w:pPr>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هدفت دراسة</w:t>
      </w:r>
      <w:r>
        <w:rPr>
          <w:rFonts w:ascii="Traditional Arabic" w:hAnsi="Traditional Arabic" w:cs="Traditional Arabic"/>
          <w:sz w:val="24"/>
          <w:szCs w:val="24"/>
        </w:rPr>
        <w:t xml:space="preserve"> (Koronios et al, 2020) </w:t>
      </w:r>
      <w:r>
        <w:rPr>
          <w:rFonts w:ascii="Traditional Arabic" w:hAnsi="Traditional Arabic" w:cs="Traditional Arabic"/>
          <w:sz w:val="24"/>
          <w:szCs w:val="24"/>
          <w:rtl/>
        </w:rPr>
        <w:t xml:space="preserve">بشكل رئيسي إلى تحديد وبيان العوامل الرئيسية التي تؤثر على سلوك المشتري الإيجابي المرتبط برعاية الأحداث الرياضية في البيئة الرقمية عبر الإنترنت. في ظل التزايد الهائل لاستخدام الإنترنت ووسائل التواصل الاجتماعي من قبل مشجعي الرياضة للتفاعل مع فرقهم وأحداثهم المفضلة، سعت الدراسة إلى فهم كيف يمكن للشركات الراعية الاستفادة من هذا التحول الرقمي لتعزيز علاماتها التجارية وتحفيز سلوك الشراء لدى هذا الجمهور المتفاعل. ركز الباحثون على اختبار تأثير أربع متغيرات رئيسية: درجة مشاركة المشجعين (مثل مستوى تفاعلهم مع المحتوى الرقمي المتعلق بالحدث أو النادي)، درجة ارتباطهم بالنادي (قوتهم العاطفية وهويتهم مع الفريق)، معتقداتهم حول الرعاية (تصوراتهم حول دوافع وأهداف الشركات الراعية)، بالإضافة إلى تكرار زياراتهم إلى الشبكات الاجتماعية </w:t>
      </w:r>
      <w:r>
        <w:rPr>
          <w:rFonts w:ascii="Traditional Arabic" w:hAnsi="Traditional Arabic" w:cs="Traditional Arabic"/>
          <w:sz w:val="24"/>
          <w:szCs w:val="24"/>
          <w:rtl/>
        </w:rPr>
        <w:lastRenderedPageBreak/>
        <w:t>المتعلقة بالرياضة. لفحص هذه العلاقات، من المرجح أن تكون الدراسة قد اعتمدت على منهجية كمية باستخدام استبيانات إلكترونية وزعت على عينة من مشجعي رياضات مختلفة ممن يتابعون فرقهم وأخبارهم عبر الإنترنت. قد تكون الاستبيانات قد تضمنت مقاييس لتقييم مستوى مشاركتهم الرقمية، وقوة ارتباطهم بأنديتهم، وتصوراتهم حول الرعاية، وعدد مرات تفقدهم للمنصات الرقمية الرياضية، بالإضافة إلى أسئلة حول الصورة الذهنية للعلامات التجارية الراعية، ومستوى وعيهم بها، واحتمالية شراء منتجاتها. توصل الباحثون إلى أن أبعاد الارتباط والمشاركة وتكرار الزيارات إلى الشبكات الاجتماعية تؤثر بشكل كبير على الصورة الذهنية ووعي المشجعين بالعلامات التجارية الراعية. كما كشفت الدراسة عن أن هدف شراء الداعمين تأثر بشكل كبير بموقفهم الإيجابي تجاه الشركات الراعية ومدى وعيهم بوجود هذه الشركات كجهات راعية. قد تكون الدراسة قد كشفت أيضًا عن أن المشجعين ذوي الارتباط العالي بأنديتهم كانوا أكثر عرضة لتطوير مواقف إيجابية تجاه الشركات التي ترعى أنديتهم، خاصة إذا كانوا يعتقدون أن هذه الرعاية تقدم دعمًا حقيقيًا للنادي. تقدم هذه الدراسة رؤى قيمة للشركات التي تستثمر في رعاية الأحداث الرياضية في العصر الرقمي، حيث تؤكد على أهمية بناء تفاعلات قوية مع المشجعين عبر الإنترنت، وتعزيز الارتباط العاطفي بالعلامة التجارية من خلال الرعاية، والتأكد من أن جهود الرعاية واضحة ومفهومة من قبل الجمهور المستهدف لتحقيق أهداف تسويقية ملموسة</w:t>
      </w:r>
      <w:r>
        <w:rPr>
          <w:rFonts w:ascii="Traditional Arabic" w:hAnsi="Traditional Arabic" w:cs="Traditional Arabic"/>
          <w:sz w:val="24"/>
          <w:szCs w:val="24"/>
        </w:rPr>
        <w:t>.</w:t>
      </w:r>
    </w:p>
    <w:p w14:paraId="77733B3A" w14:textId="77777777" w:rsidR="00EA1BC7" w:rsidRPr="00E125CF" w:rsidRDefault="00456F4F" w:rsidP="000C557B">
      <w:pPr>
        <w:spacing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الدراسة السا</w:t>
      </w:r>
      <w:r>
        <w:rPr>
          <w:rFonts w:ascii="Traditional Arabic" w:hAnsi="Traditional Arabic" w:cs="Traditional Arabic" w:hint="cs"/>
          <w:b/>
          <w:bCs/>
          <w:sz w:val="24"/>
          <w:szCs w:val="24"/>
          <w:rtl/>
        </w:rPr>
        <w:t>دسة:</w:t>
      </w:r>
      <w:bookmarkStart w:id="6" w:name="_Toc180861083"/>
    </w:p>
    <w:p w14:paraId="1AB42A64" w14:textId="77777777" w:rsidR="004D3B54" w:rsidRPr="00AA5B54" w:rsidRDefault="00F36591" w:rsidP="00E125CF">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 xml:space="preserve">هدفت </w:t>
      </w:r>
      <w:r>
        <w:rPr>
          <w:rFonts w:ascii="Traditional Arabic" w:hAnsi="Traditional Arabic" w:cs="Traditional Arabic" w:hint="cs"/>
          <w:sz w:val="24"/>
          <w:szCs w:val="24"/>
          <w:rtl/>
        </w:rPr>
        <w:t>دراسة (ميسون</w:t>
      </w:r>
      <w:r>
        <w:rPr>
          <w:rFonts w:ascii="Traditional Arabic" w:hAnsi="Traditional Arabic" w:cs="Traditional Arabic"/>
          <w:sz w:val="24"/>
          <w:szCs w:val="24"/>
          <w:rtl/>
        </w:rPr>
        <w:t xml:space="preserve"> محمد قطب وآخرون</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2019) بشكل رئيسي إلى الكشف عن الدور الحيوي الذي تلعبه رعاية المؤسسات للأحداث الرياضية في بناء وتشكيل الصورة الذهنية المنشودة لعلاماتها التجارية، وذلك من خلال إجراء تحليل معمق لتأثير هذه الرعاية على زيادة مستوى الوعي بالعلامة التجارية وتعزيز مختلف الأبعاد المكونة لصورتها الذهنية. انطلاقًا من الاعتراف بالرعاية الرياضية </w:t>
      </w:r>
      <w:r>
        <w:rPr>
          <w:rFonts w:ascii="Traditional Arabic" w:hAnsi="Traditional Arabic" w:cs="Traditional Arabic" w:hint="cs"/>
          <w:sz w:val="24"/>
          <w:szCs w:val="24"/>
          <w:rtl/>
        </w:rPr>
        <w:t>كاستراتيجية</w:t>
      </w:r>
      <w:r>
        <w:rPr>
          <w:rFonts w:ascii="Traditional Arabic" w:hAnsi="Traditional Arabic" w:cs="Traditional Arabic"/>
          <w:sz w:val="24"/>
          <w:szCs w:val="24"/>
          <w:rtl/>
        </w:rPr>
        <w:t xml:space="preserve"> تسويقية قوية، سعت الدراسة إلى تقديم دليل تحليلي حول كيفية مساهمة الارتباط بالأحداث الرياضية في تشكيل تصورات المستهلكين تجاه العلامات التجارية الراعية. اعتمدت الدراسة على منهجية تحليلية، والتي من المحتمل أن تكون قد شملت تحليل بيانات كمية تم جمعها من عينة من المستهلكين الذين تعرضوا لرعاية علامات تجارية لأحداث رياضية مختلفة. قد تكون الدراسة قد استخدمت استبيانات لتقييم مستوى الوعي بالعلامات التجارية الراعية قبل وبعد أو في أثناء الأحداث الرياضية، بالإضافة إلى قياس تصورات المستهلكين حول مختلف جوانب الصورة الذهنية لهذه العلامات التجارية (مثل الجودة، الموثوقية، الابتكار، القيمة). كما قد تكون الدراسة قد قامت بتحليل العلاقات الإحصائية بين مستوى التعرض لرعاية الأحداث الرياضية والتغيرات في الوعي والصورة الذهنية للعلامات التجارية. أكدت النتائج الرئيسية للدراسة وجود ارتباط قوي وإيجابي بين رعاية الأحداث الرياضية والعلامة التجارية، وأن هذه الرعاية تساهم بشكل فعال في تعزيز الصورة الذهنية للمؤسسة الراعية. قد تكون الدراسة قد كشفت أيضًا عن جوانب محددة في الصورة الذهنية التي كانت أكثر تأثرًا بالرعاية (مثل تعزيز صورة العلامة التجارية كعلامة تجارية "نشطة"</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أو</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"داعمة للمجتمع")، وربما قدمت تحليلًا حول أنواع الأحداث الرياضية التي كان لرعايتها تأثير أكبر على الصورة الذهنية للعلامات التجارية في سياق الدراسة. تساهم هذه الدراسة في توفير فهم أكاديمي مدعم بالتحليل حول فعالية الرعاية الرياضية </w:t>
      </w:r>
      <w:r>
        <w:rPr>
          <w:rFonts w:ascii="Traditional Arabic" w:hAnsi="Traditional Arabic" w:cs="Traditional Arabic"/>
          <w:sz w:val="24"/>
          <w:szCs w:val="24"/>
          <w:rtl/>
        </w:rPr>
        <w:lastRenderedPageBreak/>
        <w:t xml:space="preserve">كأداة لبناء وتعزيز العلامات التجارية، وتقدم رؤى قيمة للمسؤولين عن التسويق والعلامات التجارية حول كيفية الاستفادة من هذه </w:t>
      </w:r>
      <w:r>
        <w:rPr>
          <w:rFonts w:ascii="Traditional Arabic" w:hAnsi="Traditional Arabic" w:cs="Traditional Arabic" w:hint="cs"/>
          <w:sz w:val="24"/>
          <w:szCs w:val="24"/>
          <w:rtl/>
        </w:rPr>
        <w:t>الاستراتيجية</w:t>
      </w:r>
      <w:r>
        <w:rPr>
          <w:rFonts w:ascii="Traditional Arabic" w:hAnsi="Traditional Arabic" w:cs="Traditional Arabic"/>
          <w:sz w:val="24"/>
          <w:szCs w:val="24"/>
          <w:rtl/>
        </w:rPr>
        <w:t xml:space="preserve"> لتحقيق أهدافهم المتعلقة بالصورة الذهنية</w:t>
      </w:r>
      <w:r>
        <w:rPr>
          <w:rFonts w:ascii="Traditional Arabic" w:hAnsi="Traditional Arabic" w:cs="Traditional Arabic"/>
          <w:sz w:val="24"/>
          <w:szCs w:val="24"/>
        </w:rPr>
        <w:t>.</w:t>
      </w:r>
    </w:p>
    <w:p w14:paraId="0CCAFDCC" w14:textId="77777777" w:rsidR="00EA1BC7" w:rsidRPr="00E125CF" w:rsidRDefault="00EA1BC7" w:rsidP="000C557B">
      <w:pPr>
        <w:spacing w:line="360" w:lineRule="auto"/>
        <w:jc w:val="both"/>
        <w:divId w:val="1119832849"/>
        <w:rPr>
          <w:rFonts w:ascii="Traditional Arabic" w:hAnsi="Traditional Arabic" w:cs="Traditional Arabic"/>
          <w:b/>
          <w:bCs/>
          <w:sz w:val="24"/>
          <w:szCs w:val="24"/>
        </w:rPr>
      </w:pPr>
      <w:r>
        <w:rPr>
          <w:rFonts w:ascii="Traditional Arabic" w:hAnsi="Traditional Arabic" w:cs="Traditional Arabic" w:hint="cs"/>
          <w:b/>
          <w:bCs/>
          <w:sz w:val="24"/>
          <w:szCs w:val="24"/>
          <w:rtl/>
        </w:rPr>
        <w:t>التعليق على الدراسات السابقة:</w:t>
      </w:r>
    </w:p>
    <w:p w14:paraId="627728D0" w14:textId="77777777" w:rsidR="00F36591" w:rsidRPr="00E125CF" w:rsidRDefault="001B1E72" w:rsidP="000C557B">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أولًا: أوجه التشابه بين الدراسات السابقة والبحث الحالي</w:t>
      </w:r>
    </w:p>
    <w:p w14:paraId="1065AC20"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التأثير الإيجابي للرعاية الرياضية على الصورة الذهنية للعلامة التجارية</w:t>
      </w:r>
    </w:p>
    <w:p w14:paraId="27890511"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proofErr w:type="gramStart"/>
      <w:r>
        <w:rPr>
          <w:rFonts w:ascii="Traditional Arabic" w:hAnsi="Traditional Arabic" w:cs="Traditional Arabic"/>
          <w:sz w:val="24"/>
          <w:szCs w:val="24"/>
        </w:rPr>
        <w:t xml:space="preserve">• </w:t>
      </w:r>
      <w:r>
        <w:rPr>
          <w:rFonts w:ascii="Traditional Arabic" w:hAnsi="Traditional Arabic" w:cs="Traditional Arabic"/>
          <w:sz w:val="24"/>
          <w:szCs w:val="24"/>
          <w:rtl/>
        </w:rPr>
        <w:t>تتفق معظم الدراسات السابقة، مثل دراسة بلخير وبن جروة (</w:t>
      </w:r>
      <w:r>
        <w:rPr>
          <w:rFonts w:ascii="Traditional Arabic" w:hAnsi="Traditional Arabic" w:cs="Traditional Arabic" w:hint="cs"/>
          <w:sz w:val="24"/>
          <w:szCs w:val="24"/>
          <w:rtl/>
        </w:rPr>
        <w:t xml:space="preserve">2022) </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ودراسة العلي وزيد (</w:t>
      </w:r>
      <w:r>
        <w:rPr>
          <w:rFonts w:ascii="Traditional Arabic" w:hAnsi="Traditional Arabic" w:cs="Traditional Arabic" w:hint="cs"/>
          <w:sz w:val="24"/>
          <w:szCs w:val="24"/>
          <w:rtl/>
        </w:rPr>
        <w:t xml:space="preserve">2018) </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ودراسة رحايلية وبن قارة (</w:t>
      </w:r>
      <w:r>
        <w:rPr>
          <w:rFonts w:ascii="Traditional Arabic" w:hAnsi="Traditional Arabic" w:cs="Traditional Arabic" w:hint="cs"/>
          <w:sz w:val="24"/>
          <w:szCs w:val="24"/>
          <w:rtl/>
        </w:rPr>
        <w:t xml:space="preserve">2022) </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على أن رعاية الفعاليات الرياضية تعد من الأدوات التسويقية الفعالة التي تعزز من قيمة العلامة التجارية.</w:t>
      </w:r>
      <w:proofErr w:type="gramEnd"/>
      <w:r>
        <w:rPr>
          <w:rFonts w:ascii="Traditional Arabic" w:hAnsi="Traditional Arabic" w:cs="Traditional Arabic"/>
          <w:sz w:val="24"/>
          <w:szCs w:val="24"/>
          <w:rtl/>
        </w:rPr>
        <w:t xml:space="preserve"> إذ أظهرت النتائج أن العلامات التجارية التي تستثمر في رعاية الفعاليات الرياضية تتمتع بصورة ذهنية إيجابية لدى الجماهير، مما يسهم في تحسين مكانتها في السوق</w:t>
      </w:r>
      <w:r>
        <w:rPr>
          <w:rFonts w:ascii="Traditional Arabic" w:hAnsi="Traditional Arabic" w:cs="Traditional Arabic"/>
          <w:sz w:val="24"/>
          <w:szCs w:val="24"/>
        </w:rPr>
        <w:t>.</w:t>
      </w:r>
    </w:p>
    <w:p w14:paraId="4E9434EB"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الرعاية الرياضية كعامل مؤثر في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hint="cs"/>
          <w:sz w:val="24"/>
          <w:szCs w:val="24"/>
          <w:rtl/>
        </w:rPr>
        <w:t>:</w:t>
      </w:r>
    </w:p>
    <w:p w14:paraId="26BEE9BF" w14:textId="77777777" w:rsidR="00344286" w:rsidRPr="00AA5B54" w:rsidRDefault="00F36591" w:rsidP="000377A4">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أكدت العديد من الدراسات، مثل دراسة عبدالله (2023) ودراسة العلي وزيد (</w:t>
      </w:r>
      <w:r>
        <w:rPr>
          <w:rFonts w:ascii="Traditional Arabic" w:hAnsi="Traditional Arabic" w:cs="Traditional Arabic" w:hint="cs"/>
          <w:sz w:val="24"/>
          <w:szCs w:val="24"/>
          <w:rtl/>
        </w:rPr>
        <w:t xml:space="preserve">2018) </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على وجود علاقة مباشرة بين رعاية الفعاليات الرياضية وزيادة نوايا الشراء لدى المستهلكين. حيث أظهرت النتائج أن العلامات التجارية التي ترتبط برياضات شعبية تحظى بقبول أعلى، مما ينعكس على قرارات المستهلكين الشرائية</w:t>
      </w:r>
      <w:r>
        <w:rPr>
          <w:rFonts w:ascii="Traditional Arabic" w:hAnsi="Traditional Arabic" w:cs="Traditional Arabic"/>
          <w:sz w:val="24"/>
          <w:szCs w:val="24"/>
        </w:rPr>
        <w:t>.</w:t>
      </w:r>
    </w:p>
    <w:p w14:paraId="051A1E1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الاعتماد على النماذج التسويقية في التحليل</w:t>
      </w:r>
      <w:r>
        <w:rPr>
          <w:rFonts w:ascii="Traditional Arabic" w:hAnsi="Traditional Arabic" w:cs="Traditional Arabic" w:hint="cs"/>
          <w:sz w:val="24"/>
          <w:szCs w:val="24"/>
          <w:rtl/>
        </w:rPr>
        <w:t>:</w:t>
      </w:r>
    </w:p>
    <w:p w14:paraId="5600A900"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استخدمت بعض الدراسات السابقة نماذج تسويقية معترف بها مثل نموذج</w:t>
      </w:r>
      <w:r>
        <w:rPr>
          <w:rFonts w:ascii="Traditional Arabic" w:hAnsi="Traditional Arabic" w:cs="Traditional Arabic"/>
          <w:sz w:val="24"/>
          <w:szCs w:val="24"/>
        </w:rPr>
        <w:t xml:space="preserve"> Aaker </w:t>
      </w:r>
      <w:r>
        <w:rPr>
          <w:rFonts w:ascii="Traditional Arabic" w:hAnsi="Traditional Arabic" w:cs="Traditional Arabic"/>
          <w:sz w:val="24"/>
          <w:szCs w:val="24"/>
          <w:rtl/>
        </w:rPr>
        <w:t>لتقييم أثر الرعاية الرياضية على العلامة التجارية، وهو ما يظهر في دراسة بلخير وبن جروة (2022). توضح هذه الدراسات أن العناصر الأساسية التي تؤثر على العلامة التجارية تشمل الوعي بالعلامة، الولاء، والجودة المدركة، وهي مفاهيم محورية في الدراسات الحديثة أيضًا</w:t>
      </w:r>
      <w:r>
        <w:rPr>
          <w:rFonts w:ascii="Traditional Arabic" w:hAnsi="Traditional Arabic" w:cs="Traditional Arabic"/>
          <w:sz w:val="24"/>
          <w:szCs w:val="24"/>
        </w:rPr>
        <w:t>.</w:t>
      </w:r>
    </w:p>
    <w:p w14:paraId="726046A1"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الدور الوسيط للصورة الذهنية في العلاقة بين الرعاية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hint="cs"/>
          <w:sz w:val="24"/>
          <w:szCs w:val="24"/>
          <w:rtl/>
        </w:rPr>
        <w:t>:</w:t>
      </w:r>
    </w:p>
    <w:p w14:paraId="72828253" w14:textId="77777777" w:rsidR="00F36591" w:rsidRDefault="00F36591" w:rsidP="000C557B">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Pr>
        <w:t xml:space="preserve">• </w:t>
      </w:r>
      <w:r>
        <w:rPr>
          <w:rFonts w:ascii="Traditional Arabic" w:hAnsi="Traditional Arabic" w:cs="Traditional Arabic"/>
          <w:sz w:val="24"/>
          <w:szCs w:val="24"/>
          <w:rtl/>
        </w:rPr>
        <w:t>أظهرت بعض الدراسات، مثل دراسة عبدالله (</w:t>
      </w:r>
      <w:r>
        <w:rPr>
          <w:rFonts w:ascii="Traditional Arabic" w:hAnsi="Traditional Arabic" w:cs="Traditional Arabic" w:hint="cs"/>
          <w:sz w:val="24"/>
          <w:szCs w:val="24"/>
          <w:rtl/>
        </w:rPr>
        <w:t xml:space="preserve">2023) </w:t>
      </w:r>
      <w:r>
        <w:rPr>
          <w:rFonts w:ascii="Traditional Arabic" w:hAnsi="Traditional Arabic" w:cs="Traditional Arabic" w:hint="eastAsia"/>
          <w:sz w:val="24"/>
          <w:szCs w:val="24"/>
          <w:rtl/>
        </w:rPr>
        <w:t>،</w:t>
      </w:r>
      <w:r>
        <w:rPr>
          <w:rFonts w:ascii="Traditional Arabic" w:hAnsi="Traditional Arabic" w:cs="Traditional Arabic"/>
          <w:sz w:val="24"/>
          <w:szCs w:val="24"/>
          <w:rtl/>
        </w:rPr>
        <w:t xml:space="preserve"> أن الصورة الذهنية للعلامة التجارية تلعب دورًا وسيطًا في العلاقة بين رعاية الفعاليات الرياضية وزيادة نوايا الشراء. حيث تبين أن العلامات التجارية التي تحظى بصورة ذهنية إيجابية من خلال الرعاية الرياضية تكون أكثر قدرة على تعزيز ولاء العملاء وتحفيز قراراتهم الشرائية</w:t>
      </w:r>
      <w:r>
        <w:rPr>
          <w:rFonts w:ascii="Traditional Arabic" w:hAnsi="Traditional Arabic" w:cs="Traditional Arabic"/>
          <w:sz w:val="24"/>
          <w:szCs w:val="24"/>
        </w:rPr>
        <w:t>.</w:t>
      </w:r>
    </w:p>
    <w:p w14:paraId="7961C2B3" w14:textId="0C6FF65C" w:rsidR="000377A4" w:rsidRDefault="000377A4" w:rsidP="000C557B">
      <w:pPr>
        <w:spacing w:line="360" w:lineRule="auto"/>
        <w:jc w:val="both"/>
        <w:divId w:val="1119832849"/>
        <w:rPr>
          <w:rFonts w:ascii="Traditional Arabic" w:hAnsi="Traditional Arabic" w:cs="Traditional Arabic"/>
          <w:sz w:val="24"/>
          <w:szCs w:val="24"/>
          <w:rtl/>
        </w:rPr>
      </w:pPr>
    </w:p>
    <w:p w14:paraId="3E4AD50E" w14:textId="77777777" w:rsidR="001C7741" w:rsidRPr="00AA5B54" w:rsidRDefault="001C7741" w:rsidP="000C557B">
      <w:pPr>
        <w:spacing w:line="360" w:lineRule="auto"/>
        <w:jc w:val="both"/>
        <w:divId w:val="1119832849"/>
        <w:rPr>
          <w:rFonts w:ascii="Traditional Arabic" w:hAnsi="Traditional Arabic" w:cs="Traditional Arabic"/>
          <w:sz w:val="24"/>
          <w:szCs w:val="24"/>
        </w:rPr>
      </w:pPr>
    </w:p>
    <w:p w14:paraId="36774F41" w14:textId="77777777" w:rsidR="001B1E72" w:rsidRPr="00E125CF" w:rsidRDefault="001B1E72" w:rsidP="000C557B">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ثانيًا: أوجه الاختلاف بين الدراسات السابقة والبحث الحالي</w:t>
      </w:r>
    </w:p>
    <w:p w14:paraId="1A283EC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التخصص في أنواع الفعاليات الرياضية المشمولة في الدراسة</w:t>
      </w:r>
      <w:r>
        <w:rPr>
          <w:rFonts w:ascii="Traditional Arabic" w:hAnsi="Traditional Arabic" w:cs="Traditional Arabic" w:hint="cs"/>
          <w:sz w:val="24"/>
          <w:szCs w:val="24"/>
          <w:rtl/>
        </w:rPr>
        <w:t>:</w:t>
      </w:r>
    </w:p>
    <w:p w14:paraId="14FCA9FE"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بينما تناولت بعض الدراسات السابقة تأثير رعاية الرياضات المختلفة، ركزت بعض الدراسات على فعاليات محددة مثل الفورمولا 1 (السلمي والقحطاني، 2022). البحث الحالي قد يأخذ نهجًا أكثر شمولية من خلال دراسة تأثير رعاية مختلف الفعاليات الرياضية، بما في ذلك الرياضات الجماهيرية مثل كرة القدم وكرة السلة، بالإضافة إلى الرياضات الفردية، مما يوفر رؤية أكثر تنوعًا حول تأثير الرعاية الرياضية</w:t>
      </w:r>
      <w:r>
        <w:rPr>
          <w:rFonts w:ascii="Traditional Arabic" w:hAnsi="Traditional Arabic" w:cs="Traditional Arabic"/>
          <w:sz w:val="24"/>
          <w:szCs w:val="24"/>
        </w:rPr>
        <w:t>.</w:t>
      </w:r>
    </w:p>
    <w:p w14:paraId="3C121F02"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اختلاف العينة الجغرافية والمجتمعية</w:t>
      </w:r>
      <w:r>
        <w:rPr>
          <w:rFonts w:ascii="Traditional Arabic" w:hAnsi="Traditional Arabic" w:cs="Traditional Arabic" w:hint="cs"/>
          <w:sz w:val="24"/>
          <w:szCs w:val="24"/>
          <w:rtl/>
        </w:rPr>
        <w:t>:</w:t>
      </w:r>
    </w:p>
    <w:p w14:paraId="1E3C703D"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proofErr w:type="gramStart"/>
      <w:r>
        <w:rPr>
          <w:rFonts w:ascii="Traditional Arabic" w:hAnsi="Traditional Arabic" w:cs="Traditional Arabic"/>
          <w:sz w:val="24"/>
          <w:szCs w:val="24"/>
        </w:rPr>
        <w:t xml:space="preserve">• </w:t>
      </w:r>
      <w:r>
        <w:rPr>
          <w:rFonts w:ascii="Traditional Arabic" w:hAnsi="Traditional Arabic" w:cs="Traditional Arabic"/>
          <w:sz w:val="24"/>
          <w:szCs w:val="24"/>
          <w:rtl/>
        </w:rPr>
        <w:t>معظم الدراسات السابقة ركزت على عينات محلية محددة، مثل دراسة العلي وزيد (2018) التي تناولت المستهلكين في مصر والكويت، ودراسة بلخير وبن جروة (2022) التي ركزت على السوق الجزائري.</w:t>
      </w:r>
      <w:proofErr w:type="gramEnd"/>
      <w:r>
        <w:rPr>
          <w:rFonts w:ascii="Traditional Arabic" w:hAnsi="Traditional Arabic" w:cs="Traditional Arabic"/>
          <w:sz w:val="24"/>
          <w:szCs w:val="24"/>
          <w:rtl/>
        </w:rPr>
        <w:t xml:space="preserve"> على النقيض، يسعى البحث الحالي إلى توسيع نطاق التحليل ليشمل أسواقًا متعددة، مما يسمح بفهم أعمق لكيفية تأثير العوامل الثقافية والاجتماعية على العلاقة بين الرعاية الرياضية والصورة الذهنية للعلامة التجارية</w:t>
      </w:r>
      <w:r>
        <w:rPr>
          <w:rFonts w:ascii="Traditional Arabic" w:hAnsi="Traditional Arabic" w:cs="Traditional Arabic"/>
          <w:sz w:val="24"/>
          <w:szCs w:val="24"/>
        </w:rPr>
        <w:t>.</w:t>
      </w:r>
    </w:p>
    <w:p w14:paraId="0FAA85D7"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توسيع نطاق التحليل ليشمل أبعادًا إضافية للصورة الذهنية</w:t>
      </w:r>
      <w:r>
        <w:rPr>
          <w:rFonts w:ascii="Traditional Arabic" w:hAnsi="Traditional Arabic" w:cs="Traditional Arabic" w:hint="cs"/>
          <w:sz w:val="24"/>
          <w:szCs w:val="24"/>
          <w:rtl/>
        </w:rPr>
        <w:t>:</w:t>
      </w:r>
    </w:p>
    <w:p w14:paraId="1BDD4CFE"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في حين ركزت معظم الدراسات السابقة على التأثير العام للرعاية الرياضية على العلامة التجارية، يتناول البحث الحالي جوانب أعمق مثل المصداقية، التأثير العاطفي، ومستوى التفاعل مع المستهلكين. يهدف هذا التوسع إلى تقديم تحليل أكثر تفصيلًا لكيفية تفاعل الجماهير مع العلامات التجارية الراعية للفعاليات الرياضية</w:t>
      </w:r>
      <w:r>
        <w:rPr>
          <w:rFonts w:ascii="Traditional Arabic" w:hAnsi="Traditional Arabic" w:cs="Traditional Arabic"/>
          <w:sz w:val="24"/>
          <w:szCs w:val="24"/>
        </w:rPr>
        <w:t>.</w:t>
      </w:r>
    </w:p>
    <w:p w14:paraId="13DF757B"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حداثة الدراسات وأثر التطورات الرقمية على الرعاية الرياضية</w:t>
      </w:r>
      <w:r>
        <w:rPr>
          <w:rFonts w:ascii="Traditional Arabic" w:hAnsi="Traditional Arabic" w:cs="Traditional Arabic" w:hint="cs"/>
          <w:sz w:val="24"/>
          <w:szCs w:val="24"/>
          <w:rtl/>
        </w:rPr>
        <w:t>:</w:t>
      </w:r>
    </w:p>
    <w:p w14:paraId="7EAAB4EA"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بعض الدراسات السابقة تعود إلى 2018 و2019، مما قد يجعل نتائجها أقل توافقًا مع الواقع الحالي. في المقابل، يعتمد البحث الحالي على أحدث البيانات المتاحة حتى 2025، مما يساعد في تقييم تأثير التحولات الرقمية، وانتشار وسائل التواصل الاجتماعي، وزيادة استخدام التحليلات المتقدمة في استراتيجيات الرعاية الرياضية</w:t>
      </w:r>
      <w:r>
        <w:rPr>
          <w:rFonts w:ascii="Traditional Arabic" w:hAnsi="Traditional Arabic" w:cs="Traditional Arabic"/>
          <w:sz w:val="24"/>
          <w:szCs w:val="24"/>
        </w:rPr>
        <w:t>.</w:t>
      </w:r>
    </w:p>
    <w:p w14:paraId="75EB6EEA"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استخدام أساليب بحث متقدمة وتحليل البيانات الضخمة</w:t>
      </w:r>
      <w:r>
        <w:rPr>
          <w:rFonts w:ascii="Traditional Arabic" w:hAnsi="Traditional Arabic" w:cs="Traditional Arabic" w:hint="cs"/>
          <w:sz w:val="24"/>
          <w:szCs w:val="24"/>
          <w:rtl/>
        </w:rPr>
        <w:t>:</w:t>
      </w:r>
    </w:p>
    <w:p w14:paraId="640AF53A" w14:textId="77777777" w:rsidR="00AF5977" w:rsidRPr="00AA5B54" w:rsidRDefault="00F36591" w:rsidP="00366293">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Pr>
        <w:t xml:space="preserve">• </w:t>
      </w:r>
      <w:r>
        <w:rPr>
          <w:rFonts w:ascii="Traditional Arabic" w:hAnsi="Traditional Arabic" w:cs="Traditional Arabic"/>
          <w:sz w:val="24"/>
          <w:szCs w:val="24"/>
          <w:rtl/>
        </w:rPr>
        <w:t>بينما اعتمدت بعض الدراسات السابقة على المناهج التقليدية مثل الاستبيانات والمقابلات، يسعى البحث الحالي إلى استخدام تقنيات تحليل البيانات الضخمة، والنمذجة الإحصائية المتقدمة مثل النمذجة بالمعادلات الهيكلية</w:t>
      </w:r>
      <w:r>
        <w:rPr>
          <w:rFonts w:ascii="Traditional Arabic" w:hAnsi="Traditional Arabic" w:cs="Traditional Arabic"/>
          <w:sz w:val="24"/>
          <w:szCs w:val="24"/>
        </w:rPr>
        <w:t xml:space="preserve"> (SEM)</w:t>
      </w:r>
      <w:r>
        <w:rPr>
          <w:rFonts w:ascii="Traditional Arabic" w:hAnsi="Traditional Arabic" w:cs="Traditional Arabic"/>
          <w:sz w:val="24"/>
          <w:szCs w:val="24"/>
          <w:rtl/>
        </w:rPr>
        <w:t>، مما يمكن من تقديم تحليل أكثر دقة وموضوعية حول تأثير الرعاية الرياضية على العلامة التجارية</w:t>
      </w:r>
      <w:r>
        <w:rPr>
          <w:rFonts w:ascii="Traditional Arabic" w:hAnsi="Traditional Arabic" w:cs="Traditional Arabic"/>
          <w:sz w:val="24"/>
          <w:szCs w:val="24"/>
        </w:rPr>
        <w:t>.</w:t>
      </w:r>
      <w:bookmarkEnd w:id="6"/>
    </w:p>
    <w:p w14:paraId="136E9368"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1419AE63"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3843C8E2"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1B7E536E"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585367D2"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12C2BA5C"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53741172" w14:textId="77777777" w:rsidR="004475C5" w:rsidRDefault="004475C5" w:rsidP="00E125CF">
      <w:pPr>
        <w:spacing w:line="360" w:lineRule="auto"/>
        <w:jc w:val="center"/>
        <w:divId w:val="1119832849"/>
        <w:rPr>
          <w:rFonts w:ascii="Traditional Arabic" w:hAnsi="Traditional Arabic" w:cs="Traditional Arabic"/>
          <w:b/>
          <w:bCs/>
          <w:sz w:val="32"/>
          <w:szCs w:val="32"/>
          <w:rtl/>
        </w:rPr>
      </w:pPr>
    </w:p>
    <w:p w14:paraId="26CE1AD5" w14:textId="77777777" w:rsidR="004475C5" w:rsidRDefault="004475C5" w:rsidP="00E125CF">
      <w:pPr>
        <w:spacing w:line="360" w:lineRule="auto"/>
        <w:jc w:val="center"/>
        <w:divId w:val="1119832849"/>
        <w:rPr>
          <w:rFonts w:ascii="Traditional Arabic" w:hAnsi="Traditional Arabic" w:cs="Traditional Arabic"/>
          <w:b/>
          <w:bCs/>
          <w:sz w:val="32"/>
          <w:szCs w:val="32"/>
          <w:rtl/>
        </w:rPr>
      </w:pPr>
    </w:p>
    <w:p w14:paraId="4BE81DBE" w14:textId="77777777" w:rsidR="00AF5977" w:rsidRPr="00E125CF" w:rsidRDefault="00AF5977" w:rsidP="00E125CF">
      <w:pPr>
        <w:spacing w:line="360" w:lineRule="auto"/>
        <w:jc w:val="center"/>
        <w:divId w:val="1119832849"/>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الثاني: الإطار النظري للدراسة</w:t>
      </w:r>
    </w:p>
    <w:p w14:paraId="22C9DCFD" w14:textId="77777777" w:rsidR="00E125CF" w:rsidRPr="00AA5B54" w:rsidRDefault="00E125CF" w:rsidP="00901B76">
      <w:pPr>
        <w:divId w:val="1119832849"/>
        <w:rPr>
          <w:rtl/>
        </w:rPr>
      </w:pPr>
    </w:p>
    <w:p w14:paraId="352F9D05" w14:textId="77777777" w:rsidR="004475C5" w:rsidRDefault="004475C5" w:rsidP="00901B76">
      <w:pPr>
        <w:divId w:val="1119832849"/>
        <w:rPr>
          <w:rStyle w:val="selected"/>
          <w:rFonts w:ascii="Traditional Arabic" w:hAnsi="Traditional Arabic" w:cs="Traditional Arabic"/>
          <w:b/>
          <w:bCs/>
          <w:sz w:val="28"/>
          <w:szCs w:val="28"/>
          <w:rtl/>
        </w:rPr>
      </w:pPr>
    </w:p>
    <w:p w14:paraId="7EA78AC0" w14:textId="77777777" w:rsidR="004475C5" w:rsidRDefault="004475C5" w:rsidP="00901B76">
      <w:pPr>
        <w:divId w:val="1119832849"/>
        <w:rPr>
          <w:rStyle w:val="selected"/>
          <w:rFonts w:ascii="Traditional Arabic" w:hAnsi="Traditional Arabic" w:cs="Traditional Arabic"/>
          <w:b/>
          <w:bCs/>
          <w:sz w:val="28"/>
          <w:szCs w:val="28"/>
          <w:rtl/>
        </w:rPr>
      </w:pPr>
    </w:p>
    <w:p w14:paraId="7C82E1F4" w14:textId="77777777" w:rsidR="004475C5" w:rsidRDefault="004475C5" w:rsidP="00901B76">
      <w:pPr>
        <w:divId w:val="1119832849"/>
        <w:rPr>
          <w:rStyle w:val="selected"/>
          <w:rFonts w:ascii="Traditional Arabic" w:hAnsi="Traditional Arabic" w:cs="Traditional Arabic"/>
          <w:b/>
          <w:bCs/>
          <w:sz w:val="28"/>
          <w:szCs w:val="28"/>
          <w:rtl/>
        </w:rPr>
      </w:pPr>
    </w:p>
    <w:p w14:paraId="442357BC" w14:textId="77777777" w:rsidR="004475C5" w:rsidRDefault="004475C5" w:rsidP="00901B76">
      <w:pPr>
        <w:divId w:val="1119832849"/>
        <w:rPr>
          <w:rStyle w:val="selected"/>
          <w:rFonts w:ascii="Traditional Arabic" w:hAnsi="Traditional Arabic" w:cs="Traditional Arabic"/>
          <w:b/>
          <w:bCs/>
          <w:sz w:val="28"/>
          <w:szCs w:val="28"/>
          <w:rtl/>
        </w:rPr>
      </w:pPr>
    </w:p>
    <w:p w14:paraId="1AE99826" w14:textId="77777777" w:rsidR="004475C5" w:rsidRDefault="004475C5" w:rsidP="00901B76">
      <w:pPr>
        <w:divId w:val="1119832849"/>
        <w:rPr>
          <w:rStyle w:val="selected"/>
          <w:rFonts w:ascii="Traditional Arabic" w:hAnsi="Traditional Arabic" w:cs="Traditional Arabic"/>
          <w:b/>
          <w:bCs/>
          <w:sz w:val="28"/>
          <w:szCs w:val="28"/>
          <w:rtl/>
        </w:rPr>
      </w:pPr>
    </w:p>
    <w:p w14:paraId="0E7E9CE9" w14:textId="77777777" w:rsidR="004475C5" w:rsidRDefault="004475C5" w:rsidP="00901B76">
      <w:pPr>
        <w:divId w:val="1119832849"/>
        <w:rPr>
          <w:rStyle w:val="selected"/>
          <w:rFonts w:ascii="Traditional Arabic" w:hAnsi="Traditional Arabic" w:cs="Traditional Arabic"/>
          <w:b/>
          <w:bCs/>
          <w:sz w:val="28"/>
          <w:szCs w:val="28"/>
          <w:rtl/>
        </w:rPr>
      </w:pPr>
    </w:p>
    <w:p w14:paraId="2A56457A" w14:textId="77777777" w:rsidR="004475C5" w:rsidRDefault="004475C5" w:rsidP="00901B76">
      <w:pPr>
        <w:divId w:val="1119832849"/>
        <w:rPr>
          <w:rStyle w:val="selected"/>
          <w:rFonts w:ascii="Traditional Arabic" w:hAnsi="Traditional Arabic" w:cs="Traditional Arabic"/>
          <w:b/>
          <w:bCs/>
          <w:sz w:val="28"/>
          <w:szCs w:val="28"/>
          <w:rtl/>
        </w:rPr>
      </w:pPr>
    </w:p>
    <w:p w14:paraId="4AB420F4" w14:textId="77777777" w:rsidR="004475C5" w:rsidRDefault="004475C5" w:rsidP="00901B76">
      <w:pPr>
        <w:divId w:val="1119832849"/>
        <w:rPr>
          <w:rStyle w:val="selected"/>
          <w:rFonts w:ascii="Traditional Arabic" w:hAnsi="Traditional Arabic" w:cs="Traditional Arabic"/>
          <w:b/>
          <w:bCs/>
          <w:sz w:val="28"/>
          <w:szCs w:val="28"/>
          <w:rtl/>
        </w:rPr>
      </w:pPr>
    </w:p>
    <w:p w14:paraId="7B60FCFD" w14:textId="77777777" w:rsidR="004475C5" w:rsidRDefault="004475C5" w:rsidP="00901B76">
      <w:pPr>
        <w:divId w:val="1119832849"/>
        <w:rPr>
          <w:rStyle w:val="selected"/>
          <w:rFonts w:ascii="Traditional Arabic" w:hAnsi="Traditional Arabic" w:cs="Traditional Arabic"/>
          <w:b/>
          <w:bCs/>
          <w:sz w:val="28"/>
          <w:szCs w:val="28"/>
          <w:rtl/>
        </w:rPr>
      </w:pPr>
    </w:p>
    <w:p w14:paraId="52D679A2" w14:textId="77777777" w:rsidR="00901B76" w:rsidRPr="004E31F5" w:rsidRDefault="00901B76" w:rsidP="00901B76">
      <w:pPr>
        <w:divId w:val="1119832849"/>
        <w:rPr>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الفصل الثاني: الإطار النظري للدراسة</w:t>
      </w:r>
    </w:p>
    <w:p w14:paraId="09052248" w14:textId="2388075C" w:rsidR="0077067D" w:rsidRPr="0077067D" w:rsidRDefault="0077067D" w:rsidP="0077067D">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 xml:space="preserve">تمهيد </w:t>
      </w:r>
    </w:p>
    <w:p w14:paraId="2500E33F" w14:textId="77777777" w:rsidR="0077067D" w:rsidRPr="0077067D" w:rsidRDefault="0077067D" w:rsidP="0077067D">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وحصري في النظريات العلمية الأربعة التي تتشابك مع جوهر موضوع دراستنا: "تأثير رعاية العلامات التجارية للأحداث الرياضية على الصورة الذهنية والسلوك الشرائي لدى المستهلك السعودي</w:t>
      </w:r>
      <w:r>
        <w:rPr>
          <w:rFonts w:ascii="Traditional Arabic" w:hAnsi="Traditional Arabic" w:cs="Traditional Arabic"/>
          <w:sz w:val="24"/>
          <w:szCs w:val="24"/>
        </w:rPr>
        <w:t xml:space="preserve">" </w:t>
      </w:r>
      <w:r>
        <w:rPr>
          <w:rFonts w:ascii="Traditional Arabic" w:hAnsi="Traditional Arabic" w:cs="Traditional Arabic"/>
          <w:b/>
          <w:bCs/>
          <w:sz w:val="24"/>
          <w:szCs w:val="24"/>
        </w:rPr>
        <w:t>(Malhotra, 2019)</w:t>
      </w:r>
      <w:r>
        <w:rPr>
          <w:rFonts w:ascii="Traditional Arabic" w:hAnsi="Traditional Arabic" w:cs="Traditional Arabic"/>
          <w:sz w:val="24"/>
          <w:szCs w:val="24"/>
        </w:rPr>
        <w:t>.</w:t>
      </w:r>
    </w:p>
    <w:p w14:paraId="2E1ABF7B" w14:textId="77777777" w:rsidR="0077067D" w:rsidRDefault="0077067D" w:rsidP="0077067D">
      <w:pPr>
        <w:spacing w:line="360" w:lineRule="auto"/>
        <w:divId w:val="1119832849"/>
        <w:rPr>
          <w:rFonts w:ascii="Traditional Arabic" w:hAnsi="Traditional Arabic" w:cs="Traditional Arabic"/>
          <w:sz w:val="24"/>
          <w:szCs w:val="24"/>
          <w:rtl/>
        </w:rPr>
      </w:pPr>
      <w:r>
        <w:rPr>
          <w:rFonts w:ascii="Traditional Arabic" w:hAnsi="Traditional Arabic" w:cs="Traditional Arabic"/>
          <w:sz w:val="24"/>
          <w:szCs w:val="24"/>
          <w:rtl/>
        </w:rPr>
        <w:t xml:space="preserve">إنه مسعى حثيث لتأصيل النظريات المفسرة لعلاقات الدراسة، وتبيان خيوط العلاقات المعقدة التي تنسج بينها، وذلك استلهامًا من الأهداف والتساؤلات والفروض المنهجية التي أُرسيت دعائمها في الفصل الأول </w:t>
      </w:r>
      <w:r>
        <w:rPr>
          <w:rFonts w:ascii="Traditional Arabic" w:hAnsi="Traditional Arabic" w:cs="Traditional Arabic"/>
          <w:b/>
          <w:bCs/>
          <w:sz w:val="24"/>
          <w:szCs w:val="24"/>
        </w:rPr>
        <w:t>(Hair et al., 2020)</w:t>
      </w:r>
      <w:r>
        <w:rPr>
          <w:rFonts w:ascii="Traditional Arabic" w:hAnsi="Traditional Arabic" w:cs="Traditional Arabic"/>
          <w:sz w:val="24"/>
          <w:szCs w:val="24"/>
        </w:rPr>
        <w:t>.</w:t>
      </w:r>
    </w:p>
    <w:p w14:paraId="5330921F" w14:textId="77777777" w:rsidR="00366293" w:rsidRDefault="00366293" w:rsidP="0077067D">
      <w:pPr>
        <w:spacing w:line="360" w:lineRule="auto"/>
        <w:divId w:val="1119832849"/>
        <w:rPr>
          <w:rFonts w:ascii="Traditional Arabic" w:hAnsi="Traditional Arabic" w:cs="Traditional Arabic"/>
          <w:sz w:val="24"/>
          <w:szCs w:val="24"/>
          <w:rtl/>
        </w:rPr>
      </w:pPr>
    </w:p>
    <w:p w14:paraId="5F6F6DBA" w14:textId="77777777" w:rsidR="0077067D" w:rsidRPr="0077067D" w:rsidRDefault="0077067D" w:rsidP="0077067D">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المبحث الأول: نظرية الملاءمة</w:t>
      </w:r>
      <w:r>
        <w:rPr>
          <w:rFonts w:ascii="Traditional Arabic" w:hAnsi="Traditional Arabic" w:cs="Traditional Arabic"/>
          <w:b/>
          <w:bCs/>
          <w:sz w:val="24"/>
          <w:szCs w:val="24"/>
        </w:rPr>
        <w:t xml:space="preserve"> (Match-Up Hypothesis)</w:t>
      </w:r>
    </w:p>
    <w:p w14:paraId="50D16404" w14:textId="77777777" w:rsidR="0077067D" w:rsidRPr="0077067D" w:rsidRDefault="0077067D" w:rsidP="0077067D">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تُعد نظرية الملاءمة إحدى النظريات المحورية في فهم فعالية الرعاية التسويقية والترويج من خلال الشخصيات أو الأحداث الرياضية والترفيهية المتنوعة </w:t>
      </w:r>
      <w:r>
        <w:rPr>
          <w:rFonts w:ascii="Traditional Arabic" w:hAnsi="Traditional Arabic" w:cs="Traditional Arabic"/>
          <w:b/>
          <w:bCs/>
          <w:sz w:val="24"/>
          <w:szCs w:val="24"/>
        </w:rPr>
        <w:t>(De Pelsmacker et al., 2018)</w:t>
      </w:r>
      <w:r>
        <w:rPr>
          <w:rFonts w:ascii="Traditional Arabic" w:hAnsi="Traditional Arabic" w:cs="Traditional Arabic"/>
          <w:sz w:val="24"/>
          <w:szCs w:val="24"/>
        </w:rPr>
        <w:t>.</w:t>
      </w:r>
    </w:p>
    <w:p w14:paraId="0BF6D96E" w14:textId="77777777" w:rsidR="00344286" w:rsidRPr="00366293" w:rsidRDefault="0077067D" w:rsidP="00AC30AE">
      <w:pPr>
        <w:numPr>
          <w:ilvl w:val="0"/>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تفترض نظرية الملاءمة أن فعالية رسالة الاتصال التسويقي، خاصة في سياق رعاية الأحداث الرياضية أو استخدام المشاهير، تزداد كلما كان هناك درجة عالية من التوافق أو الانسجام بين سمات الراعي (العلامة التجارية) وسمات الحدث الرياضي أو الجهة التي تتم رعايتها. وقد تطورت هذه النظرية من خلال إسهامات باحثين مثل كامينز</w:t>
      </w:r>
      <w:r>
        <w:rPr>
          <w:rFonts w:ascii="Traditional Arabic" w:hAnsi="Traditional Arabic" w:cs="Traditional Arabic"/>
          <w:sz w:val="24"/>
          <w:szCs w:val="24"/>
        </w:rPr>
        <w:t xml:space="preserve"> (Kamins, 1990</w:t>
      </w:r>
      <w:r>
        <w:rPr>
          <w:rFonts w:ascii="Traditional Arabic" w:hAnsi="Traditional Arabic" w:cs="Traditional Arabic"/>
          <w:sz w:val="24"/>
          <w:szCs w:val="24"/>
          <w:rtl/>
        </w:rPr>
        <w:t>، ص. 25</w:t>
      </w:r>
      <w:r>
        <w:rPr>
          <w:rFonts w:ascii="Traditional Arabic" w:hAnsi="Traditional Arabic" w:cs="Traditional Arabic"/>
          <w:sz w:val="24"/>
          <w:szCs w:val="24"/>
        </w:rPr>
        <w:t xml:space="preserve">) </w:t>
      </w:r>
      <w:r>
        <w:rPr>
          <w:rFonts w:ascii="Traditional Arabic" w:hAnsi="Traditional Arabic" w:cs="Traditional Arabic"/>
          <w:sz w:val="24"/>
          <w:szCs w:val="24"/>
          <w:rtl/>
        </w:rPr>
        <w:t>الذي ركز على توافق المشاهير، وجوينر</w:t>
      </w:r>
      <w:r>
        <w:rPr>
          <w:rFonts w:ascii="Traditional Arabic" w:hAnsi="Traditional Arabic" w:cs="Traditional Arabic"/>
          <w:sz w:val="24"/>
          <w:szCs w:val="24"/>
        </w:rPr>
        <w:t xml:space="preserve"> (Gwinner, 1997</w:t>
      </w:r>
      <w:r>
        <w:rPr>
          <w:rFonts w:ascii="Traditional Arabic" w:hAnsi="Traditional Arabic" w:cs="Traditional Arabic"/>
          <w:sz w:val="24"/>
          <w:szCs w:val="24"/>
          <w:rtl/>
        </w:rPr>
        <w:t>، ص. 148</w:t>
      </w:r>
      <w:r>
        <w:rPr>
          <w:rFonts w:ascii="Traditional Arabic" w:hAnsi="Traditional Arabic" w:cs="Traditional Arabic"/>
          <w:sz w:val="24"/>
          <w:szCs w:val="24"/>
        </w:rPr>
        <w:t xml:space="preserve">) </w:t>
      </w:r>
      <w:r>
        <w:rPr>
          <w:rFonts w:ascii="Traditional Arabic" w:hAnsi="Traditional Arabic" w:cs="Traditional Arabic"/>
          <w:sz w:val="24"/>
          <w:szCs w:val="24"/>
          <w:rtl/>
        </w:rPr>
        <w:t>الذي طبقها على رعاية الأحداث، وتيل وباسلر</w:t>
      </w:r>
      <w:r>
        <w:rPr>
          <w:rFonts w:ascii="Traditional Arabic" w:hAnsi="Traditional Arabic" w:cs="Traditional Arabic"/>
          <w:sz w:val="24"/>
          <w:szCs w:val="24"/>
        </w:rPr>
        <w:t xml:space="preserve"> (Till &amp; Busler, 2000</w:t>
      </w:r>
      <w:r>
        <w:rPr>
          <w:rFonts w:ascii="Traditional Arabic" w:hAnsi="Traditional Arabic" w:cs="Traditional Arabic"/>
          <w:sz w:val="24"/>
          <w:szCs w:val="24"/>
          <w:rtl/>
        </w:rPr>
        <w:t>، ص. 7) اللذين بحثا في تأثير الملاءمة على الاتجاهات والمعتقدات. وقد أشار برادهان وآخرون</w:t>
      </w:r>
      <w:r>
        <w:rPr>
          <w:rFonts w:ascii="Traditional Arabic" w:hAnsi="Traditional Arabic" w:cs="Traditional Arabic"/>
          <w:sz w:val="24"/>
          <w:szCs w:val="24"/>
        </w:rPr>
        <w:t xml:space="preserve"> (Pradhan et al., 2020</w:t>
      </w:r>
      <w:r>
        <w:rPr>
          <w:rFonts w:ascii="Traditional Arabic" w:hAnsi="Traditional Arabic" w:cs="Traditional Arabic"/>
          <w:sz w:val="24"/>
          <w:szCs w:val="24"/>
          <w:rtl/>
        </w:rPr>
        <w:t xml:space="preserve">، ص. 30) إلى أهمية هذا التوافق في التأثير على السلوك الشرائي. فالتقارب في الخصائص أو القيم أو الصورة المدركة بين الطرفين يعزز من قوة الرسالة وسهولة معالجتها من قبل المستهلكين </w:t>
      </w:r>
      <w:r>
        <w:rPr>
          <w:rFonts w:ascii="Traditional Arabic" w:hAnsi="Traditional Arabic" w:cs="Traditional Arabic"/>
          <w:sz w:val="24"/>
          <w:szCs w:val="24"/>
        </w:rPr>
        <w:t>(Pradhan et al., 2020)</w:t>
      </w:r>
      <w:r>
        <w:rPr>
          <w:rFonts w:ascii="Traditional Arabic" w:hAnsi="Traditional Arabic" w:cs="Traditional Arabic" w:hint="cs"/>
          <w:sz w:val="24"/>
          <w:szCs w:val="24"/>
          <w:rtl/>
        </w:rPr>
        <w:t>.</w:t>
      </w:r>
    </w:p>
    <w:p w14:paraId="17FFFAA0" w14:textId="77777777" w:rsidR="0077067D" w:rsidRPr="0077067D" w:rsidRDefault="0077067D" w:rsidP="00866AB8">
      <w:pPr>
        <w:numPr>
          <w:ilvl w:val="0"/>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الفرضيات الأساسية للنظرية</w:t>
      </w:r>
      <w:r>
        <w:rPr>
          <w:rFonts w:ascii="Traditional Arabic" w:hAnsi="Traditional Arabic" w:cs="Traditional Arabic"/>
          <w:b/>
          <w:bCs/>
          <w:sz w:val="24"/>
          <w:szCs w:val="24"/>
        </w:rPr>
        <w:t>:</w:t>
      </w:r>
    </w:p>
    <w:p w14:paraId="523E7F4D" w14:textId="77777777"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تحسين التذكر والوعي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كلما زادت الملاءمة بين العلامة التجارية والحدث الرياضي، زادت قدرة المستهلكين على تذكر العلامة التجارية الراعية والحدث معًا</w:t>
      </w:r>
      <w:r>
        <w:rPr>
          <w:rFonts w:ascii="Traditional Arabic" w:hAnsi="Traditional Arabic" w:cs="Traditional Arabic"/>
          <w:sz w:val="24"/>
          <w:szCs w:val="24"/>
        </w:rPr>
        <w:t xml:space="preserve"> (Gwinner, 1997)</w:t>
      </w:r>
      <w:r>
        <w:rPr>
          <w:rFonts w:ascii="Traditional Arabic" w:hAnsi="Traditional Arabic" w:cs="Traditional Arabic"/>
          <w:sz w:val="24"/>
          <w:szCs w:val="24"/>
          <w:rtl/>
        </w:rPr>
        <w:t>، ص. 150</w:t>
      </w:r>
      <w:r>
        <w:rPr>
          <w:rFonts w:ascii="Traditional Arabic" w:hAnsi="Traditional Arabic" w:cs="Traditional Arabic" w:hint="cs"/>
          <w:sz w:val="24"/>
          <w:szCs w:val="24"/>
          <w:rtl/>
        </w:rPr>
        <w:t>.</w:t>
      </w:r>
    </w:p>
    <w:p w14:paraId="42A68922" w14:textId="77777777"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تكوين اتجاهات إيجابية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تؤدي الملاءمة العالية إلى تكوين اتجاهات أكثر إيجابية نحو العلامة التجارية الراعية، حيث يتم نقل السمات الإيجابية للحدث الرياضي إلى العلامة التجارية</w:t>
      </w:r>
      <w:r>
        <w:rPr>
          <w:rFonts w:ascii="Traditional Arabic" w:hAnsi="Traditional Arabic" w:cs="Traditional Arabic"/>
          <w:sz w:val="24"/>
          <w:szCs w:val="24"/>
        </w:rPr>
        <w:t xml:space="preserve"> (Till &amp; Busler, 2000)</w:t>
      </w:r>
      <w:r>
        <w:rPr>
          <w:rFonts w:ascii="Traditional Arabic" w:hAnsi="Traditional Arabic" w:cs="Traditional Arabic"/>
          <w:sz w:val="24"/>
          <w:szCs w:val="24"/>
          <w:rtl/>
        </w:rPr>
        <w:t>، ص. 7</w:t>
      </w:r>
      <w:r>
        <w:rPr>
          <w:rFonts w:ascii="Traditional Arabic" w:hAnsi="Traditional Arabic" w:cs="Traditional Arabic"/>
          <w:sz w:val="24"/>
          <w:szCs w:val="24"/>
        </w:rPr>
        <w:t>.</w:t>
      </w:r>
    </w:p>
    <w:p w14:paraId="09E7C73B" w14:textId="77777777"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تعزيز المصداقية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التوافق بين الراعي والحدث يزيد من مصداقية الرسالة التسويقية، مما يجعلها أكثر إقناعًا للمستهلكين</w:t>
      </w:r>
      <w:r>
        <w:rPr>
          <w:rFonts w:ascii="Traditional Arabic" w:hAnsi="Traditional Arabic" w:cs="Traditional Arabic"/>
          <w:sz w:val="24"/>
          <w:szCs w:val="24"/>
        </w:rPr>
        <w:t xml:space="preserve"> (McCracken, 1989) </w:t>
      </w:r>
      <w:r>
        <w:rPr>
          <w:rFonts w:ascii="Traditional Arabic" w:hAnsi="Traditional Arabic" w:cs="Traditional Arabic"/>
          <w:sz w:val="24"/>
          <w:szCs w:val="24"/>
          <w:rtl/>
        </w:rPr>
        <w:t>، ص. 315</w:t>
      </w:r>
      <w:r>
        <w:rPr>
          <w:rFonts w:ascii="Traditional Arabic" w:hAnsi="Traditional Arabic" w:cs="Traditional Arabic"/>
          <w:sz w:val="24"/>
          <w:szCs w:val="24"/>
        </w:rPr>
        <w:t>.</w:t>
      </w:r>
    </w:p>
    <w:p w14:paraId="1BD2C8CD" w14:textId="77777777"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التأثير على السلوك الشرائي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تسهم الملاءمة العالية في زيادة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والسلوك الشرائي الفعلي للمنتجات والخدمات التي تقدمها العلامة التجارية الراعية</w:t>
      </w:r>
      <w:r>
        <w:rPr>
          <w:rFonts w:ascii="Traditional Arabic" w:hAnsi="Traditional Arabic" w:cs="Traditional Arabic"/>
          <w:sz w:val="24"/>
          <w:szCs w:val="24"/>
        </w:rPr>
        <w:t xml:space="preserve"> (Pradhan et al., 2020)</w:t>
      </w:r>
      <w:r>
        <w:rPr>
          <w:rFonts w:ascii="Traditional Arabic" w:hAnsi="Traditional Arabic" w:cs="Traditional Arabic"/>
          <w:sz w:val="24"/>
          <w:szCs w:val="24"/>
          <w:rtl/>
        </w:rPr>
        <w:t>، ص. 32</w:t>
      </w:r>
      <w:r>
        <w:rPr>
          <w:rFonts w:ascii="Traditional Arabic" w:hAnsi="Traditional Arabic" w:cs="Traditional Arabic"/>
          <w:sz w:val="24"/>
          <w:szCs w:val="24"/>
        </w:rPr>
        <w:t>.</w:t>
      </w:r>
    </w:p>
    <w:p w14:paraId="006E13F4" w14:textId="77777777" w:rsidR="0077067D" w:rsidRPr="00F13959" w:rsidRDefault="0077067D" w:rsidP="00866AB8">
      <w:pPr>
        <w:numPr>
          <w:ilvl w:val="0"/>
          <w:numId w:val="7"/>
        </w:num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مبررات اختيار النظرية ورأي الباحث</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يرى الباحث أن نظرية الملاءمة ضرورية لتفسير العلاقة المباشرة وغير المباشرة بين رعاية الأحداث الرياضية والصورة الذهنية للعلامة التجارية، ومن ثم السلوك الشرائي للمستهلك. ففي سياق السوق السعودي، الذي يشهد نمواً متسارعاً في القطاع الرياضي والترفيهي ضمن رؤية 2030، يُعد فهم مدى توافق العلامات التجارية مع هذه الأحداث أمراً حاسماً لنجاح استثماراتها التسويقية </w:t>
      </w:r>
      <w:r>
        <w:rPr>
          <w:rFonts w:ascii="Traditional Arabic" w:hAnsi="Traditional Arabic" w:cs="Traditional Arabic"/>
          <w:sz w:val="24"/>
          <w:szCs w:val="24"/>
        </w:rPr>
        <w:t>)</w:t>
      </w:r>
      <w:r>
        <w:rPr>
          <w:rFonts w:ascii="Traditional Arabic" w:hAnsi="Traditional Arabic" w:cs="Traditional Arabic"/>
          <w:sz w:val="24"/>
          <w:szCs w:val="24"/>
          <w:rtl/>
        </w:rPr>
        <w:t>الجهني، 2023</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وترتبط هذه النظرية بشكل مباشر بـ الفرضية الأولى للدراسة، حيث </w:t>
      </w:r>
      <w:proofErr w:type="gramStart"/>
      <w:r>
        <w:rPr>
          <w:rFonts w:ascii="Traditional Arabic" w:hAnsi="Traditional Arabic" w:cs="Traditional Arabic"/>
          <w:sz w:val="24"/>
          <w:szCs w:val="24"/>
          <w:rtl/>
        </w:rPr>
        <w:t>أن</w:t>
      </w:r>
      <w:proofErr w:type="gramEnd"/>
      <w:r>
        <w:rPr>
          <w:rFonts w:ascii="Traditional Arabic" w:hAnsi="Traditional Arabic" w:cs="Traditional Arabic"/>
          <w:sz w:val="24"/>
          <w:szCs w:val="24"/>
          <w:rtl/>
        </w:rPr>
        <w:t xml:space="preserve"> الملاءمة هي المحدد الأساسي لقوة هذه العلاقة، كما تدعم الفرضية الثانية من خلال تفسير كيفية تأثير الرعاية الفعالة على سلوك الشراء </w:t>
      </w:r>
      <w:r>
        <w:rPr>
          <w:rFonts w:ascii="Traditional Arabic" w:hAnsi="Traditional Arabic" w:cs="Traditional Arabic"/>
          <w:sz w:val="24"/>
          <w:szCs w:val="24"/>
        </w:rPr>
        <w:t>(Cornwell, 2020)</w:t>
      </w:r>
      <w:r>
        <w:rPr>
          <w:rFonts w:ascii="Traditional Arabic" w:hAnsi="Traditional Arabic" w:cs="Traditional Arabic" w:hint="cs"/>
          <w:sz w:val="24"/>
          <w:szCs w:val="24"/>
          <w:rtl/>
        </w:rPr>
        <w:t>.</w:t>
      </w:r>
    </w:p>
    <w:p w14:paraId="385BF5FD" w14:textId="77777777" w:rsidR="001C7741" w:rsidRPr="0077067D" w:rsidRDefault="001C7741" w:rsidP="006A5EF4">
      <w:pPr>
        <w:spacing w:line="360" w:lineRule="auto"/>
        <w:divId w:val="1119832849"/>
        <w:rPr>
          <w:rFonts w:ascii="Traditional Arabic" w:hAnsi="Traditional Arabic" w:cs="Traditional Arabic"/>
          <w:sz w:val="24"/>
          <w:szCs w:val="24"/>
        </w:rPr>
      </w:pPr>
    </w:p>
    <w:p w14:paraId="4836DD19" w14:textId="77777777" w:rsidR="0077067D" w:rsidRPr="0077067D" w:rsidRDefault="0077067D" w:rsidP="0077067D">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المبحث الثاني: نموذج</w:t>
      </w:r>
      <w:r>
        <w:rPr>
          <w:rFonts w:ascii="Traditional Arabic" w:hAnsi="Traditional Arabic" w:cs="Traditional Arabic"/>
          <w:b/>
          <w:bCs/>
          <w:sz w:val="24"/>
          <w:szCs w:val="24"/>
        </w:rPr>
        <w:t xml:space="preserve"> AIDA </w:t>
      </w:r>
      <w:r>
        <w:rPr>
          <w:rFonts w:ascii="Traditional Arabic" w:hAnsi="Traditional Arabic" w:cs="Traditional Arabic"/>
          <w:b/>
          <w:bCs/>
          <w:sz w:val="24"/>
          <w:szCs w:val="24"/>
          <w:rtl/>
        </w:rPr>
        <w:t>لمراحل التأثير الإعلاني</w:t>
      </w:r>
      <w:r>
        <w:rPr>
          <w:rFonts w:ascii="Traditional Arabic" w:hAnsi="Traditional Arabic" w:cs="Traditional Arabic"/>
          <w:b/>
          <w:bCs/>
          <w:sz w:val="24"/>
          <w:szCs w:val="24"/>
        </w:rPr>
        <w:t xml:space="preserve"> (AIDA Model)</w:t>
      </w:r>
    </w:p>
    <w:p w14:paraId="7BCCE883" w14:textId="77777777" w:rsidR="0077067D" w:rsidRPr="0077067D" w:rsidRDefault="0077067D" w:rsidP="0077067D">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يُعد نموذج</w:t>
      </w:r>
      <w:r>
        <w:rPr>
          <w:rFonts w:ascii="Traditional Arabic" w:hAnsi="Traditional Arabic" w:cs="Traditional Arabic"/>
          <w:sz w:val="24"/>
          <w:szCs w:val="24"/>
        </w:rPr>
        <w:t xml:space="preserve"> AIDA </w:t>
      </w:r>
      <w:r>
        <w:rPr>
          <w:rFonts w:ascii="Traditional Arabic" w:hAnsi="Traditional Arabic" w:cs="Traditional Arabic"/>
          <w:sz w:val="24"/>
          <w:szCs w:val="24"/>
          <w:rtl/>
        </w:rPr>
        <w:t xml:space="preserve">أحد أقدم وأشهر النماذج في التسويق والإعلان، ويقدم إطارًا تسلسليًا لفهم كيفية استجابة المستهلكين للرسائل الإعلانية والترويجية والاتصالية في بيئة الأعمال </w:t>
      </w:r>
      <w:r>
        <w:rPr>
          <w:rFonts w:ascii="Traditional Arabic" w:hAnsi="Traditional Arabic" w:cs="Traditional Arabic"/>
          <w:b/>
          <w:bCs/>
          <w:sz w:val="24"/>
          <w:szCs w:val="24"/>
        </w:rPr>
        <w:t>(Belch &amp; Belch, 2021)</w:t>
      </w:r>
      <w:r>
        <w:rPr>
          <w:rFonts w:ascii="Traditional Arabic" w:hAnsi="Traditional Arabic" w:cs="Traditional Arabic"/>
          <w:sz w:val="24"/>
          <w:szCs w:val="24"/>
        </w:rPr>
        <w:t>.</w:t>
      </w:r>
    </w:p>
    <w:p w14:paraId="7F00E106" w14:textId="77777777" w:rsidR="0077067D" w:rsidRPr="006205BD" w:rsidRDefault="0077067D" w:rsidP="00866AB8">
      <w:pPr>
        <w:numPr>
          <w:ilvl w:val="0"/>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ظهر نموذج</w:t>
      </w:r>
      <w:r>
        <w:rPr>
          <w:rFonts w:ascii="Traditional Arabic" w:hAnsi="Traditional Arabic" w:cs="Traditional Arabic"/>
          <w:sz w:val="24"/>
          <w:szCs w:val="24"/>
        </w:rPr>
        <w:t xml:space="preserve"> AIDA </w:t>
      </w:r>
      <w:r>
        <w:rPr>
          <w:rFonts w:ascii="Traditional Arabic" w:hAnsi="Traditional Arabic" w:cs="Traditional Arabic"/>
          <w:sz w:val="24"/>
          <w:szCs w:val="24"/>
          <w:rtl/>
        </w:rPr>
        <w:t>في أواخر القرن التاسع عشر، ويُنسب بشكل عام إلى إلياس سانت إلمو لويس</w:t>
      </w:r>
      <w:r>
        <w:rPr>
          <w:rFonts w:ascii="Traditional Arabic" w:hAnsi="Traditional Arabic" w:cs="Traditional Arabic"/>
          <w:sz w:val="24"/>
          <w:szCs w:val="24"/>
        </w:rPr>
        <w:t xml:space="preserve"> (Elias St. Elmo Lewis) </w:t>
      </w:r>
      <w:r>
        <w:rPr>
          <w:rFonts w:ascii="Traditional Arabic" w:hAnsi="Traditional Arabic" w:cs="Traditional Arabic"/>
          <w:sz w:val="24"/>
          <w:szCs w:val="24"/>
          <w:rtl/>
        </w:rPr>
        <w:t>في عام 1898 لوصف المراحل التي يمر بها العميل المحتمل عند التفاعل مع إعلان أو حملة تسويقية</w:t>
      </w:r>
      <w:r>
        <w:rPr>
          <w:rFonts w:ascii="Traditional Arabic" w:hAnsi="Traditional Arabic" w:cs="Traditional Arabic"/>
          <w:sz w:val="24"/>
          <w:szCs w:val="24"/>
        </w:rPr>
        <w:t xml:space="preserve"> (Strong, 1925)</w:t>
      </w:r>
      <w:r>
        <w:rPr>
          <w:rFonts w:ascii="Traditional Arabic" w:hAnsi="Traditional Arabic" w:cs="Traditional Arabic"/>
          <w:sz w:val="24"/>
          <w:szCs w:val="24"/>
          <w:rtl/>
        </w:rPr>
        <w:t>، ص. 9</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وقد تم تبني هذا النموذج وتطويره على مر السنين ليصبح إطارًا أساسيًا في فهم سلوك المستهلك وتصميم الرسائل التسويقية الفعالة </w:t>
      </w:r>
      <w:r>
        <w:rPr>
          <w:rFonts w:ascii="Traditional Arabic" w:hAnsi="Traditional Arabic" w:cs="Traditional Arabic"/>
          <w:sz w:val="24"/>
          <w:szCs w:val="24"/>
        </w:rPr>
        <w:t xml:space="preserve">(Fill &amp; Turnbull, 2019) </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يشير النموذج إلى أن المستهلك يمر بسلسلة من الخطوات المعرفية والعاطفية قبل اتخاذ قرار الشراء </w:t>
      </w:r>
      <w:r>
        <w:rPr>
          <w:rFonts w:ascii="Traditional Arabic" w:hAnsi="Traditional Arabic" w:cs="Traditional Arabic"/>
          <w:sz w:val="24"/>
          <w:szCs w:val="24"/>
        </w:rPr>
        <w:t>(Kotler &amp; Keller, 2016)</w:t>
      </w:r>
      <w:r>
        <w:rPr>
          <w:rFonts w:ascii="Traditional Arabic" w:hAnsi="Traditional Arabic" w:cs="Traditional Arabic" w:hint="cs"/>
          <w:sz w:val="24"/>
          <w:szCs w:val="24"/>
          <w:rtl/>
        </w:rPr>
        <w:t>.</w:t>
      </w:r>
    </w:p>
    <w:p w14:paraId="5FC591B3" w14:textId="77777777" w:rsidR="0077067D" w:rsidRPr="0077067D" w:rsidRDefault="0077067D" w:rsidP="00866AB8">
      <w:pPr>
        <w:numPr>
          <w:ilvl w:val="0"/>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الفرضيات الأساسية للنظرية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يفترض نموذج</w:t>
      </w:r>
      <w:r>
        <w:rPr>
          <w:rFonts w:ascii="Traditional Arabic" w:hAnsi="Traditional Arabic" w:cs="Traditional Arabic"/>
          <w:sz w:val="24"/>
          <w:szCs w:val="24"/>
        </w:rPr>
        <w:t xml:space="preserve"> AIDA </w:t>
      </w:r>
      <w:r>
        <w:rPr>
          <w:rFonts w:ascii="Traditional Arabic" w:hAnsi="Traditional Arabic" w:cs="Traditional Arabic"/>
          <w:sz w:val="24"/>
          <w:szCs w:val="24"/>
          <w:rtl/>
        </w:rPr>
        <w:t>أن المستهلك يمر بأربع مراحل متتالية</w:t>
      </w:r>
      <w:r>
        <w:rPr>
          <w:rFonts w:ascii="Traditional Arabic" w:hAnsi="Traditional Arabic" w:cs="Traditional Arabic"/>
          <w:sz w:val="24"/>
          <w:szCs w:val="24"/>
        </w:rPr>
        <w:t>:</w:t>
      </w:r>
    </w:p>
    <w:p w14:paraId="397356DF"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الانتباه</w:t>
      </w:r>
      <w:r>
        <w:rPr>
          <w:rFonts w:ascii="Traditional Arabic" w:hAnsi="Traditional Arabic" w:cs="Traditional Arabic"/>
          <w:b/>
          <w:bCs/>
          <w:sz w:val="24"/>
          <w:szCs w:val="24"/>
        </w:rPr>
        <w:t xml:space="preserve"> (Attention):</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المرحلة الأولى التي يجب على الإعلان/الرعاية جذب انتباه المستهلك فيها وكسر جمود البيئة التسويقية </w:t>
      </w:r>
      <w:r>
        <w:rPr>
          <w:rFonts w:ascii="Traditional Arabic" w:hAnsi="Traditional Arabic" w:cs="Traditional Arabic"/>
          <w:b/>
          <w:bCs/>
          <w:sz w:val="24"/>
          <w:szCs w:val="24"/>
        </w:rPr>
        <w:t>(Strong, 1925)</w:t>
      </w:r>
      <w:r>
        <w:rPr>
          <w:rFonts w:ascii="Traditional Arabic" w:hAnsi="Traditional Arabic" w:cs="Traditional Arabic"/>
          <w:sz w:val="24"/>
          <w:szCs w:val="24"/>
        </w:rPr>
        <w:t>.</w:t>
      </w:r>
    </w:p>
    <w:p w14:paraId="18D8707F"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الاهتمام</w:t>
      </w:r>
      <w:r>
        <w:rPr>
          <w:rFonts w:ascii="Traditional Arabic" w:hAnsi="Traditional Arabic" w:cs="Traditional Arabic"/>
          <w:b/>
          <w:bCs/>
          <w:sz w:val="24"/>
          <w:szCs w:val="24"/>
        </w:rPr>
        <w:t xml:space="preserve"> (Interest):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بعد جذب الانتباه، يجب إثارة اهتمام المستهلك بالمنتج أو الخدمة وجعله يرغب في معرفة المزيد </w:t>
      </w:r>
      <w:r>
        <w:rPr>
          <w:rFonts w:ascii="Traditional Arabic" w:hAnsi="Traditional Arabic" w:cs="Traditional Arabic"/>
          <w:b/>
          <w:bCs/>
          <w:sz w:val="24"/>
          <w:szCs w:val="24"/>
        </w:rPr>
        <w:t>(Belch &amp; Belch, 2021)</w:t>
      </w:r>
      <w:r>
        <w:rPr>
          <w:rFonts w:ascii="Traditional Arabic" w:hAnsi="Traditional Arabic" w:cs="Traditional Arabic"/>
          <w:sz w:val="24"/>
          <w:szCs w:val="24"/>
        </w:rPr>
        <w:t>.</w:t>
      </w:r>
    </w:p>
    <w:p w14:paraId="4260768D"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الرغبة</w:t>
      </w:r>
      <w:r>
        <w:rPr>
          <w:rFonts w:ascii="Traditional Arabic" w:hAnsi="Traditional Arabic" w:cs="Traditional Arabic"/>
          <w:b/>
          <w:bCs/>
          <w:sz w:val="24"/>
          <w:szCs w:val="24"/>
        </w:rPr>
        <w:t xml:space="preserve"> (Desire):</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خلق رغبة قوية لدى المستهلك لامتلاك المنتج من خلال إبراز المزايا والقيم الاستثنائية التي يقدمها الراعي </w:t>
      </w:r>
      <w:r>
        <w:rPr>
          <w:rFonts w:ascii="Traditional Arabic" w:hAnsi="Traditional Arabic" w:cs="Traditional Arabic"/>
          <w:b/>
          <w:bCs/>
          <w:sz w:val="24"/>
          <w:szCs w:val="24"/>
        </w:rPr>
        <w:t>(Fill &amp; Turnbull, 2019)</w:t>
      </w:r>
      <w:r>
        <w:rPr>
          <w:rFonts w:ascii="Traditional Arabic" w:hAnsi="Traditional Arabic" w:cs="Traditional Arabic"/>
          <w:sz w:val="24"/>
          <w:szCs w:val="24"/>
        </w:rPr>
        <w:t>.</w:t>
      </w:r>
    </w:p>
    <w:p w14:paraId="09B0E4D4"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العمل</w:t>
      </w:r>
      <w:r>
        <w:rPr>
          <w:rFonts w:ascii="Traditional Arabic" w:hAnsi="Traditional Arabic" w:cs="Traditional Arabic"/>
          <w:b/>
          <w:bCs/>
          <w:sz w:val="24"/>
          <w:szCs w:val="24"/>
        </w:rPr>
        <w:t xml:space="preserve"> (Action):</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المرحلة الأخيرة، حيث يُحفز الإعلان المستهلك على اتخاذ إجراء الشراء الفعلي والمنظم </w:t>
      </w:r>
      <w:r>
        <w:rPr>
          <w:rFonts w:ascii="Traditional Arabic" w:hAnsi="Traditional Arabic" w:cs="Traditional Arabic"/>
          <w:b/>
          <w:bCs/>
          <w:sz w:val="24"/>
          <w:szCs w:val="24"/>
        </w:rPr>
        <w:t>(Kotler &amp; Keller, 2016)</w:t>
      </w:r>
      <w:r>
        <w:rPr>
          <w:rFonts w:ascii="Traditional Arabic" w:hAnsi="Traditional Arabic" w:cs="Traditional Arabic"/>
          <w:sz w:val="24"/>
          <w:szCs w:val="24"/>
        </w:rPr>
        <w:t>.</w:t>
      </w:r>
    </w:p>
    <w:p w14:paraId="6247582E" w14:textId="77777777" w:rsidR="0077067D" w:rsidRPr="006205BD" w:rsidRDefault="0077067D" w:rsidP="00866AB8">
      <w:pPr>
        <w:numPr>
          <w:ilvl w:val="0"/>
          <w:numId w:val="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مبررات اختيار النظرية ورأي الباحث</w:t>
      </w:r>
      <w:r>
        <w:rPr>
          <w:rFonts w:ascii="Traditional Arabic" w:hAnsi="Traditional Arabic" w:cs="Traditional Arabic"/>
          <w:sz w:val="24"/>
          <w:szCs w:val="24"/>
        </w:rPr>
        <w:t xml:space="preserve">: </w:t>
      </w:r>
      <w:r>
        <w:rPr>
          <w:rFonts w:ascii="Traditional Arabic" w:hAnsi="Traditional Arabic" w:cs="Traditional Arabic"/>
          <w:sz w:val="24"/>
          <w:szCs w:val="24"/>
          <w:rtl/>
        </w:rPr>
        <w:t>يرى الباحث أن نموذج</w:t>
      </w:r>
      <w:r>
        <w:rPr>
          <w:rFonts w:ascii="Traditional Arabic" w:hAnsi="Traditional Arabic" w:cs="Traditional Arabic"/>
          <w:sz w:val="24"/>
          <w:szCs w:val="24"/>
        </w:rPr>
        <w:t xml:space="preserve"> AIDA </w:t>
      </w:r>
      <w:r>
        <w:rPr>
          <w:rFonts w:ascii="Traditional Arabic" w:hAnsi="Traditional Arabic" w:cs="Traditional Arabic"/>
          <w:sz w:val="24"/>
          <w:szCs w:val="24"/>
          <w:rtl/>
        </w:rPr>
        <w:t xml:space="preserve">يوفر إطارًا عمليًا لفهم المراحل التي يمر بها المستهلك السعودي عند تعرضه لأنشطة رعاية العلامات التجارية للأحداث الرياضية. فالرعاية الرياضية تهدف أولاً إلى جذب انتباه الجمهور الواسع للحدث، ثم إثارة اهتمامهم بالعلامة التجارية الراعية، ثم بناء الرغبة لديهم، وصولاً إلى تحفيزهم على الشراء في السوق المحلي </w:t>
      </w:r>
      <w:r>
        <w:rPr>
          <w:rFonts w:ascii="Traditional Arabic" w:hAnsi="Traditional Arabic" w:cs="Traditional Arabic"/>
          <w:sz w:val="24"/>
          <w:szCs w:val="24"/>
        </w:rPr>
        <w:t>(</w:t>
      </w:r>
      <w:r>
        <w:rPr>
          <w:rFonts w:ascii="Traditional Arabic" w:hAnsi="Traditional Arabic" w:cs="Traditional Arabic"/>
          <w:sz w:val="24"/>
          <w:szCs w:val="24"/>
          <w:rtl/>
        </w:rPr>
        <w:t>السديري، 2022</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هذا النموذج يساعد في تحليل كيفية ترجمة التعرض للرعاية إلى استجابات سلوكية، ويدعم بشكل خاص الفرضية الثانية للدراسة </w:t>
      </w:r>
      <w:r>
        <w:rPr>
          <w:rFonts w:ascii="Traditional Arabic" w:hAnsi="Traditional Arabic" w:cs="Traditional Arabic"/>
          <w:sz w:val="24"/>
          <w:szCs w:val="24"/>
        </w:rPr>
        <w:t>(Shank &amp; Lyberger, 2014).</w:t>
      </w:r>
    </w:p>
    <w:p w14:paraId="660EBB45" w14:textId="77777777" w:rsidR="006A5EF4" w:rsidRPr="0077067D" w:rsidRDefault="006A5EF4" w:rsidP="006A5EF4">
      <w:pPr>
        <w:spacing w:line="360" w:lineRule="auto"/>
        <w:divId w:val="1119832849"/>
        <w:rPr>
          <w:rFonts w:ascii="Traditional Arabic" w:hAnsi="Traditional Arabic" w:cs="Traditional Arabic"/>
          <w:sz w:val="24"/>
          <w:szCs w:val="24"/>
        </w:rPr>
      </w:pPr>
    </w:p>
    <w:p w14:paraId="5E3328BF" w14:textId="77777777" w:rsidR="0077067D" w:rsidRPr="0077067D" w:rsidRDefault="0077067D" w:rsidP="0077067D">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المبحث الثالث: نظرية السلوك المخطط</w:t>
      </w:r>
      <w:r>
        <w:rPr>
          <w:rFonts w:ascii="Traditional Arabic" w:hAnsi="Traditional Arabic" w:cs="Traditional Arabic"/>
          <w:b/>
          <w:bCs/>
          <w:sz w:val="24"/>
          <w:szCs w:val="24"/>
        </w:rPr>
        <w:t xml:space="preserve"> (Theory of Planned Behavior - TPB)</w:t>
      </w:r>
    </w:p>
    <w:p w14:paraId="6BAF09B1" w14:textId="77777777" w:rsidR="0077067D" w:rsidRPr="0077067D" w:rsidRDefault="0077067D" w:rsidP="0077067D">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تُعد نظرية السلوك المخطط إطارًا نظريًا واسع الاستخدام في علم النفس الاجتماعي والتسويقي، وتُفسر العلاقة بين المعتقدات والاتجاهات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السلوك والسلوك الفعلي للمستهلكين </w:t>
      </w:r>
      <w:r>
        <w:rPr>
          <w:rFonts w:ascii="Traditional Arabic" w:hAnsi="Traditional Arabic" w:cs="Traditional Arabic"/>
          <w:b/>
          <w:bCs/>
          <w:sz w:val="24"/>
          <w:szCs w:val="24"/>
        </w:rPr>
        <w:t>(Schiffman &amp; Wisenblit, 2019)</w:t>
      </w:r>
      <w:r>
        <w:rPr>
          <w:rFonts w:ascii="Traditional Arabic" w:hAnsi="Traditional Arabic" w:cs="Traditional Arabic"/>
          <w:sz w:val="24"/>
          <w:szCs w:val="24"/>
        </w:rPr>
        <w:t>.</w:t>
      </w:r>
    </w:p>
    <w:p w14:paraId="3513B121" w14:textId="77777777" w:rsidR="0077067D" w:rsidRPr="00E02C19" w:rsidRDefault="0077067D" w:rsidP="00866AB8">
      <w:pPr>
        <w:numPr>
          <w:ilvl w:val="0"/>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sz w:val="24"/>
          <w:szCs w:val="24"/>
        </w:rPr>
        <w:t xml:space="preserve">: </w:t>
      </w:r>
      <w:r>
        <w:rPr>
          <w:rFonts w:ascii="Traditional Arabic" w:hAnsi="Traditional Arabic" w:cs="Traditional Arabic"/>
          <w:sz w:val="24"/>
          <w:szCs w:val="24"/>
          <w:rtl/>
        </w:rPr>
        <w:t>تُعد نظرية السلوك المخطط</w:t>
      </w:r>
      <w:r>
        <w:rPr>
          <w:rFonts w:ascii="Traditional Arabic" w:hAnsi="Traditional Arabic" w:cs="Traditional Arabic"/>
          <w:sz w:val="24"/>
          <w:szCs w:val="24"/>
        </w:rPr>
        <w:t xml:space="preserve"> (TPB) </w:t>
      </w:r>
      <w:r>
        <w:rPr>
          <w:rFonts w:ascii="Traditional Arabic" w:hAnsi="Traditional Arabic" w:cs="Traditional Arabic"/>
          <w:sz w:val="24"/>
          <w:szCs w:val="24"/>
          <w:rtl/>
        </w:rPr>
        <w:t>امتدادًا وتطويرًا لنظرية الفعل المسبب</w:t>
      </w:r>
      <w:r>
        <w:rPr>
          <w:rFonts w:ascii="Traditional Arabic" w:hAnsi="Traditional Arabic" w:cs="Traditional Arabic"/>
          <w:sz w:val="24"/>
          <w:szCs w:val="24"/>
        </w:rPr>
        <w:t xml:space="preserve"> (TRA) </w:t>
      </w:r>
      <w:r>
        <w:rPr>
          <w:rFonts w:ascii="Traditional Arabic" w:hAnsi="Traditional Arabic" w:cs="Traditional Arabic"/>
          <w:sz w:val="24"/>
          <w:szCs w:val="24"/>
          <w:rtl/>
        </w:rPr>
        <w:t xml:space="preserve">التي قدمها مارتن فيشباين وإيجين أيزن في عام 1975 </w:t>
      </w:r>
      <w:r>
        <w:rPr>
          <w:rFonts w:ascii="Traditional Arabic" w:hAnsi="Traditional Arabic" w:cs="Traditional Arabic"/>
          <w:sz w:val="24"/>
          <w:szCs w:val="24"/>
        </w:rPr>
        <w:t xml:space="preserve">(Fishbein &amp; Ajzen, 1975). </w:t>
      </w:r>
      <w:r>
        <w:rPr>
          <w:rFonts w:ascii="Traditional Arabic" w:hAnsi="Traditional Arabic" w:cs="Traditional Arabic"/>
          <w:sz w:val="24"/>
          <w:szCs w:val="24"/>
          <w:rtl/>
        </w:rPr>
        <w:t>وقد قام أيزن</w:t>
      </w:r>
      <w:r>
        <w:rPr>
          <w:rFonts w:ascii="Traditional Arabic" w:hAnsi="Traditional Arabic" w:cs="Traditional Arabic"/>
          <w:sz w:val="24"/>
          <w:szCs w:val="24"/>
        </w:rPr>
        <w:t xml:space="preserve"> (Ajzen, 1991</w:t>
      </w:r>
      <w:r>
        <w:rPr>
          <w:rFonts w:ascii="Traditional Arabic" w:hAnsi="Traditional Arabic" w:cs="Traditional Arabic"/>
          <w:sz w:val="24"/>
          <w:szCs w:val="24"/>
          <w:rtl/>
        </w:rPr>
        <w:t>، ص. 182</w:t>
      </w:r>
      <w:r>
        <w:rPr>
          <w:rFonts w:ascii="Traditional Arabic" w:hAnsi="Traditional Arabic" w:cs="Traditional Arabic"/>
          <w:sz w:val="24"/>
          <w:szCs w:val="24"/>
        </w:rPr>
        <w:t xml:space="preserve">) </w:t>
      </w:r>
      <w:r>
        <w:rPr>
          <w:rFonts w:ascii="Traditional Arabic" w:hAnsi="Traditional Arabic" w:cs="Traditional Arabic"/>
          <w:sz w:val="24"/>
          <w:szCs w:val="24"/>
          <w:rtl/>
        </w:rPr>
        <w:t>بتوسيعها لتشمل مفهوم التحكم السلوكي المتصور</w:t>
      </w:r>
      <w:r>
        <w:rPr>
          <w:rFonts w:ascii="Traditional Arabic" w:hAnsi="Traditional Arabic" w:cs="Traditional Arabic"/>
          <w:sz w:val="24"/>
          <w:szCs w:val="24"/>
        </w:rPr>
        <w:t xml:space="preserve"> (Perceived Behavioral Control)</w:t>
      </w:r>
      <w:r>
        <w:rPr>
          <w:rFonts w:ascii="Traditional Arabic" w:hAnsi="Traditional Arabic" w:cs="Traditional Arabic"/>
          <w:sz w:val="24"/>
          <w:szCs w:val="24"/>
          <w:rtl/>
        </w:rPr>
        <w:t>، مما أدى إلى ظهور</w:t>
      </w:r>
      <w:r>
        <w:rPr>
          <w:rFonts w:ascii="Traditional Arabic" w:hAnsi="Traditional Arabic" w:cs="Traditional Arabic"/>
          <w:sz w:val="24"/>
          <w:szCs w:val="24"/>
        </w:rPr>
        <w:t xml:space="preserve"> TPB </w:t>
      </w:r>
      <w:r>
        <w:rPr>
          <w:rFonts w:ascii="Traditional Arabic" w:hAnsi="Traditional Arabic" w:cs="Traditional Arabic"/>
          <w:sz w:val="24"/>
          <w:szCs w:val="24"/>
          <w:rtl/>
        </w:rPr>
        <w:t xml:space="preserve">لمعالجة القيود في تفسير السلوكيات التي لا تكون تحت السيطرة الإرادية الكاملة للفرد. وتفترض النظرية بشكل أساسي أن نية الفرد لأداء سلوك معين هي المحدد الأقرب والأقوى لحدوث هذا السلوك في الواقع </w:t>
      </w:r>
      <w:r>
        <w:rPr>
          <w:rFonts w:ascii="Traditional Arabic" w:hAnsi="Traditional Arabic" w:cs="Traditional Arabic"/>
          <w:sz w:val="24"/>
          <w:szCs w:val="24"/>
        </w:rPr>
        <w:t>(Kardes et al., 2020).</w:t>
      </w:r>
    </w:p>
    <w:p w14:paraId="4F7F1322" w14:textId="77777777" w:rsidR="0077067D" w:rsidRPr="0077067D" w:rsidRDefault="0077067D" w:rsidP="00866AB8">
      <w:pPr>
        <w:numPr>
          <w:ilvl w:val="0"/>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الفرضيات الأساسية للنظرية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تفترض النظرية أن نية الفرد لأداء سلوك معين (مثل شراء منتج من علامة تجارية راعية) تُحدد بثلاثة عوامل رئيسية</w:t>
      </w:r>
      <w:r>
        <w:rPr>
          <w:rFonts w:ascii="Traditional Arabic" w:hAnsi="Traditional Arabic" w:cs="Traditional Arabic"/>
          <w:sz w:val="24"/>
          <w:szCs w:val="24"/>
        </w:rPr>
        <w:t>:</w:t>
      </w:r>
    </w:p>
    <w:p w14:paraId="590DD884"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الاتجاه نحو السلوك</w:t>
      </w:r>
      <w:r>
        <w:rPr>
          <w:rFonts w:ascii="Traditional Arabic" w:hAnsi="Traditional Arabic" w:cs="Traditional Arabic"/>
          <w:b/>
          <w:bCs/>
          <w:sz w:val="24"/>
          <w:szCs w:val="24"/>
        </w:rPr>
        <w:t xml:space="preserve"> (Attitude Toward the Behavior):</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يعكس تقييم الفرد الإيجابي أو السلبي للسلوك نفسه وتفضيلاته الذاتية </w:t>
      </w:r>
      <w:r>
        <w:rPr>
          <w:rFonts w:ascii="Traditional Arabic" w:hAnsi="Traditional Arabic" w:cs="Traditional Arabic"/>
          <w:b/>
          <w:bCs/>
          <w:sz w:val="24"/>
          <w:szCs w:val="24"/>
        </w:rPr>
        <w:t>(Ajzen, 1991)</w:t>
      </w:r>
      <w:r>
        <w:rPr>
          <w:rFonts w:ascii="Traditional Arabic" w:hAnsi="Traditional Arabic" w:cs="Traditional Arabic"/>
          <w:sz w:val="24"/>
          <w:szCs w:val="24"/>
        </w:rPr>
        <w:t>.</w:t>
      </w:r>
    </w:p>
    <w:p w14:paraId="03381FA4"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المعايير الذاتية</w:t>
      </w:r>
      <w:r>
        <w:rPr>
          <w:rFonts w:ascii="Traditional Arabic" w:hAnsi="Traditional Arabic" w:cs="Traditional Arabic"/>
          <w:b/>
          <w:bCs/>
          <w:sz w:val="24"/>
          <w:szCs w:val="24"/>
        </w:rPr>
        <w:t xml:space="preserve"> (Subjective Norms):</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تشير إلى الضغط الاجتماعي المتصور لأداء السلوك أو عدم أدائه من قبل المحيطين (كالمجتمع الرياضي أو الأصدقاء) </w:t>
      </w:r>
      <w:r>
        <w:rPr>
          <w:rFonts w:ascii="Traditional Arabic" w:hAnsi="Traditional Arabic" w:cs="Traditional Arabic"/>
          <w:b/>
          <w:bCs/>
          <w:sz w:val="24"/>
          <w:szCs w:val="24"/>
        </w:rPr>
        <w:t>(Fishbein &amp; Ajzen, 1975)</w:t>
      </w:r>
      <w:r>
        <w:rPr>
          <w:rFonts w:ascii="Traditional Arabic" w:hAnsi="Traditional Arabic" w:cs="Traditional Arabic"/>
          <w:sz w:val="24"/>
          <w:szCs w:val="24"/>
        </w:rPr>
        <w:t>.</w:t>
      </w:r>
    </w:p>
    <w:p w14:paraId="1B228855"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التحكم السلوكي المتصور</w:t>
      </w:r>
      <w:r>
        <w:rPr>
          <w:rFonts w:ascii="Traditional Arabic" w:hAnsi="Traditional Arabic" w:cs="Traditional Arabic"/>
          <w:b/>
          <w:bCs/>
          <w:sz w:val="24"/>
          <w:szCs w:val="24"/>
        </w:rPr>
        <w:t xml:space="preserve"> (Perceived Behavioral Control):</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يعكس مدى إدراك الفرد لسهولة أو صعوبة أداء السلوك وتوفر الموارد والفرص اللازمة له </w:t>
      </w:r>
      <w:r>
        <w:rPr>
          <w:rFonts w:ascii="Traditional Arabic" w:hAnsi="Traditional Arabic" w:cs="Traditional Arabic"/>
          <w:b/>
          <w:bCs/>
          <w:sz w:val="24"/>
          <w:szCs w:val="24"/>
        </w:rPr>
        <w:t>(Ajzen, 1991)</w:t>
      </w:r>
      <w:r>
        <w:rPr>
          <w:rFonts w:ascii="Traditional Arabic" w:hAnsi="Traditional Arabic" w:cs="Traditional Arabic"/>
          <w:sz w:val="24"/>
          <w:szCs w:val="24"/>
        </w:rPr>
        <w:t>.</w:t>
      </w:r>
    </w:p>
    <w:p w14:paraId="16D4EFBD" w14:textId="77777777" w:rsidR="0077067D" w:rsidRPr="00E02C19" w:rsidRDefault="0077067D" w:rsidP="00866AB8">
      <w:pPr>
        <w:numPr>
          <w:ilvl w:val="0"/>
          <w:numId w:val="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مبررات اختيار النظرية ورأي الباحث</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يرى الباحث أن نظرية السلوك المخطط تقدم إطارًا تحليليًا متينًا لفهم العوامل التي تؤثر في السلوك الشرائي للمستهلك السعودي تجاه العلامات التجارية الراعية للأحداث الرياضية. فالسلوك الشرائي ليس مجرد استجابة تلقائية، بل هو نتيجة لنية مسبقة تتشكل بناءً على اتجاهات المستهلك (مدى إيجابيته نحو الشراء من العلامة الراعية) ومدى تأثره بالبيئة الاجتماعية المحيطة به في المجتمع السعودي </w:t>
      </w:r>
      <w:r>
        <w:rPr>
          <w:rFonts w:ascii="Traditional Arabic" w:hAnsi="Traditional Arabic" w:cs="Traditional Arabic"/>
          <w:sz w:val="24"/>
          <w:szCs w:val="24"/>
        </w:rPr>
        <w:t>(</w:t>
      </w:r>
      <w:r>
        <w:rPr>
          <w:rFonts w:ascii="Traditional Arabic" w:hAnsi="Traditional Arabic" w:cs="Traditional Arabic"/>
          <w:sz w:val="24"/>
          <w:szCs w:val="24"/>
          <w:rtl/>
        </w:rPr>
        <w:t>الغامدي، 2021</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هذه النظرية تدعم بشكل مباشر الفرضية الثالثة للدراسة، حيث </w:t>
      </w:r>
      <w:proofErr w:type="gramStart"/>
      <w:r>
        <w:rPr>
          <w:rFonts w:ascii="Traditional Arabic" w:hAnsi="Traditional Arabic" w:cs="Traditional Arabic"/>
          <w:sz w:val="24"/>
          <w:szCs w:val="24"/>
          <w:rtl/>
        </w:rPr>
        <w:t>أن</w:t>
      </w:r>
      <w:proofErr w:type="gramEnd"/>
      <w:r>
        <w:rPr>
          <w:rFonts w:ascii="Traditional Arabic" w:hAnsi="Traditional Arabic" w:cs="Traditional Arabic"/>
          <w:sz w:val="24"/>
          <w:szCs w:val="24"/>
          <w:rtl/>
        </w:rPr>
        <w:t xml:space="preserve"> الصورة الذهنية الإيجابية للعلامة التجارية يمكن أن تُحسن من الاتجاه نحو السلوك الشرائي، وتفسير الفرضية الرابعة للفروق الديموغرافية التي قد تؤثر على هذه الاتجاهات والمعايير </w:t>
      </w:r>
      <w:r>
        <w:rPr>
          <w:rFonts w:ascii="Traditional Arabic" w:hAnsi="Traditional Arabic" w:cs="Traditional Arabic"/>
          <w:sz w:val="24"/>
          <w:szCs w:val="24"/>
        </w:rPr>
        <w:t>(Solomon, 2020)</w:t>
      </w:r>
      <w:r>
        <w:rPr>
          <w:rFonts w:ascii="Traditional Arabic" w:hAnsi="Traditional Arabic" w:cs="Traditional Arabic" w:hint="cs"/>
          <w:sz w:val="24"/>
          <w:szCs w:val="24"/>
          <w:rtl/>
        </w:rPr>
        <w:t>.</w:t>
      </w:r>
    </w:p>
    <w:p w14:paraId="01FDDB63" w14:textId="77777777" w:rsidR="0077067D" w:rsidRPr="00556060" w:rsidRDefault="0077067D" w:rsidP="00556060">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المبحث الرابع: نموذج قيمة العلامة التجارية القائمة على المستهلك</w:t>
      </w:r>
      <w:r>
        <w:rPr>
          <w:rFonts w:ascii="Traditional Arabic" w:hAnsi="Traditional Arabic" w:cs="Traditional Arabic"/>
          <w:b/>
          <w:bCs/>
          <w:sz w:val="24"/>
          <w:szCs w:val="24"/>
        </w:rPr>
        <w:t xml:space="preserve"> (CBBE</w:t>
      </w:r>
      <w:r>
        <w:rPr>
          <w:rFonts w:ascii="Traditional Arabic" w:hAnsi="Traditional Arabic" w:cs="Traditional Arabic"/>
          <w:sz w:val="24"/>
          <w:szCs w:val="24"/>
        </w:rPr>
        <w:t xml:space="preserve">) </w:t>
      </w:r>
      <w:r>
        <w:rPr>
          <w:rFonts w:ascii="Traditional Arabic" w:hAnsi="Traditional Arabic" w:cs="Traditional Arabic"/>
          <w:sz w:val="24"/>
          <w:szCs w:val="24"/>
        </w:rPr>
        <w:br/>
      </w:r>
      <w:r>
        <w:rPr>
          <w:rFonts w:ascii="Traditional Arabic" w:hAnsi="Traditional Arabic" w:cs="Traditional Arabic"/>
          <w:sz w:val="24"/>
          <w:szCs w:val="24"/>
          <w:rtl/>
        </w:rPr>
        <w:t>يقدم نموذج قيمة العلامة التجارية القائمة على المستهلك</w:t>
      </w:r>
      <w:r>
        <w:rPr>
          <w:rFonts w:ascii="Traditional Arabic" w:hAnsi="Traditional Arabic" w:cs="Traditional Arabic"/>
          <w:sz w:val="24"/>
          <w:szCs w:val="24"/>
        </w:rPr>
        <w:t xml:space="preserve"> (CBBE) </w:t>
      </w:r>
      <w:r>
        <w:rPr>
          <w:rFonts w:ascii="Traditional Arabic" w:hAnsi="Traditional Arabic" w:cs="Traditional Arabic"/>
          <w:sz w:val="24"/>
          <w:szCs w:val="24"/>
          <w:rtl/>
        </w:rPr>
        <w:t>، الذي طوّره كيلر</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(Keller, 1993)</w:t>
      </w:r>
      <w:r>
        <w:rPr>
          <w:rFonts w:ascii="Traditional Arabic" w:hAnsi="Traditional Arabic" w:cs="Traditional Arabic"/>
          <w:sz w:val="24"/>
          <w:szCs w:val="24"/>
          <w:rtl/>
        </w:rPr>
        <w:t xml:space="preserve"> ، إطارًا شاملًا لبناء العلامات التجارية القوية من منظور المستهلك، ويُعد الإطار النظري الأوسع الذي تستند إليه الدراسة في تفسير كيفية تشكّل قيمة العلامة التجارية في ذهن المستهلك</w:t>
      </w:r>
      <w:r>
        <w:rPr>
          <w:rFonts w:ascii="Traditional Arabic" w:hAnsi="Traditional Arabic" w:cs="Traditional Arabic"/>
          <w:sz w:val="24"/>
          <w:szCs w:val="24"/>
        </w:rPr>
        <w:t>.</w:t>
      </w:r>
    </w:p>
    <w:p w14:paraId="02D62183" w14:textId="77777777" w:rsidR="00344286" w:rsidRPr="00E02C19" w:rsidRDefault="0077067D" w:rsidP="00E02C19">
      <w:pPr>
        <w:numPr>
          <w:ilvl w:val="0"/>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طورها كيفن لين كيلر</w:t>
      </w:r>
      <w:r>
        <w:rPr>
          <w:rFonts w:ascii="Traditional Arabic" w:hAnsi="Traditional Arabic" w:cs="Traditional Arabic"/>
          <w:sz w:val="24"/>
          <w:szCs w:val="24"/>
        </w:rPr>
        <w:t xml:space="preserve"> (Keller, 1993)</w:t>
      </w:r>
      <w:r>
        <w:rPr>
          <w:rFonts w:ascii="Traditional Arabic" w:hAnsi="Traditional Arabic" w:cs="Traditional Arabic"/>
          <w:sz w:val="24"/>
          <w:szCs w:val="24"/>
          <w:rtl/>
        </w:rPr>
        <w:t>، ص. 3</w:t>
      </w:r>
      <w:r>
        <w:rPr>
          <w:rFonts w:ascii="Traditional Arabic" w:hAnsi="Traditional Arabic" w:cs="Traditional Arabic"/>
          <w:sz w:val="24"/>
          <w:szCs w:val="24"/>
        </w:rPr>
        <w:t xml:space="preserve"> </w:t>
      </w:r>
      <w:r>
        <w:rPr>
          <w:rFonts w:ascii="Traditional Arabic" w:hAnsi="Traditional Arabic" w:cs="Traditional Arabic"/>
          <w:sz w:val="24"/>
          <w:szCs w:val="24"/>
          <w:rtl/>
        </w:rPr>
        <w:t>وتعرف بأنها "التأثير التفاضلي الذي تحدثه المعرفة بالعلامة التجارية في استجابة المستهلكين للتسويق الخاص بالمنتج أو الخدمة". وتعتمد القيمة المضافة لاسم العلامة على مدى قوة، إيجابية، وتميز الارتباطات التي يحملها المستهلكون عنها في ذاكرتهم</w:t>
      </w:r>
      <w:r>
        <w:rPr>
          <w:rFonts w:ascii="Traditional Arabic" w:hAnsi="Traditional Arabic" w:cs="Traditional Arabic"/>
          <w:sz w:val="24"/>
          <w:szCs w:val="24"/>
        </w:rPr>
        <w:t xml:space="preserve"> (Keller, 2013)</w:t>
      </w:r>
      <w:r>
        <w:rPr>
          <w:rFonts w:ascii="Traditional Arabic" w:hAnsi="Traditional Arabic" w:cs="Traditional Arabic"/>
          <w:sz w:val="24"/>
          <w:szCs w:val="24"/>
          <w:rtl/>
        </w:rPr>
        <w:t>، ص. 78</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وتعتبر الأطروحات الحديثة والامتدادات المعاصرة لهذه النظرية دليلاً استراتيجياً لبناء الهوية المؤسسية في القطاعات التنافسية </w:t>
      </w:r>
      <w:r>
        <w:rPr>
          <w:rFonts w:ascii="Traditional Arabic" w:hAnsi="Traditional Arabic" w:cs="Traditional Arabic"/>
          <w:sz w:val="24"/>
          <w:szCs w:val="24"/>
        </w:rPr>
        <w:t>(Keller &amp; Swaminathan, 2020).</w:t>
      </w:r>
    </w:p>
    <w:p w14:paraId="6BD04913" w14:textId="77777777" w:rsidR="0077067D" w:rsidRPr="0077067D" w:rsidRDefault="0077067D" w:rsidP="00866AB8">
      <w:pPr>
        <w:numPr>
          <w:ilvl w:val="0"/>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الفرضيات الأساسية للنظرية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تقوم نظرية</w:t>
      </w:r>
      <w:r>
        <w:rPr>
          <w:rFonts w:ascii="Traditional Arabic" w:hAnsi="Traditional Arabic" w:cs="Traditional Arabic"/>
          <w:sz w:val="24"/>
          <w:szCs w:val="24"/>
        </w:rPr>
        <w:t xml:space="preserve"> CBBE </w:t>
      </w:r>
      <w:r>
        <w:rPr>
          <w:rFonts w:ascii="Traditional Arabic" w:hAnsi="Traditional Arabic" w:cs="Traditional Arabic"/>
          <w:sz w:val="24"/>
          <w:szCs w:val="24"/>
          <w:rtl/>
        </w:rPr>
        <w:t>على بناء أربعة مستويات متتالية (هرمية)</w:t>
      </w:r>
      <w:r>
        <w:rPr>
          <w:rFonts w:ascii="Traditional Arabic" w:hAnsi="Traditional Arabic" w:cs="Traditional Arabic"/>
          <w:sz w:val="24"/>
          <w:szCs w:val="24"/>
        </w:rPr>
        <w:t>:</w:t>
      </w:r>
    </w:p>
    <w:p w14:paraId="30904E5E" w14:textId="7777777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الوعي بالعلامة التجارية</w:t>
      </w:r>
      <w:r>
        <w:rPr>
          <w:rFonts w:ascii="Traditional Arabic" w:hAnsi="Traditional Arabic" w:cs="Traditional Arabic"/>
          <w:b/>
          <w:bCs/>
          <w:sz w:val="24"/>
          <w:szCs w:val="24"/>
        </w:rPr>
        <w:t xml:space="preserve"> (Brand Salience):</w:t>
      </w:r>
      <w:r>
        <w:rPr>
          <w:rFonts w:ascii="Traditional Arabic" w:hAnsi="Traditional Arabic" w:cs="Traditional Arabic"/>
          <w:sz w:val="24"/>
          <w:szCs w:val="24"/>
        </w:rPr>
        <w:t xml:space="preserve"> </w:t>
      </w:r>
      <w:r>
        <w:rPr>
          <w:rFonts w:ascii="Traditional Arabic" w:hAnsi="Traditional Arabic" w:cs="Traditional Arabic"/>
          <w:sz w:val="24"/>
          <w:szCs w:val="24"/>
          <w:rtl/>
        </w:rPr>
        <w:t>مدى سهولة تذكر العلامة التجارية والتعرف عليها في مختلف المواقف الشرائية المباشرة</w:t>
      </w:r>
      <w:r>
        <w:rPr>
          <w:rFonts w:ascii="Traditional Arabic" w:hAnsi="Traditional Arabic" w:cs="Traditional Arabic"/>
          <w:sz w:val="24"/>
          <w:szCs w:val="24"/>
        </w:rPr>
        <w:t xml:space="preserve"> (Keller, 2013</w:t>
      </w:r>
      <w:r>
        <w:rPr>
          <w:rFonts w:ascii="Traditional Arabic" w:hAnsi="Traditional Arabic" w:cs="Traditional Arabic"/>
          <w:sz w:val="24"/>
          <w:szCs w:val="24"/>
          <w:rtl/>
        </w:rPr>
        <w:t>، ص. 100</w:t>
      </w:r>
    </w:p>
    <w:p w14:paraId="2B1B30B6" w14:textId="7777777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أداء وصورة العلامة التجارية</w:t>
      </w:r>
      <w:r>
        <w:rPr>
          <w:rFonts w:ascii="Traditional Arabic" w:hAnsi="Traditional Arabic" w:cs="Traditional Arabic"/>
          <w:b/>
          <w:bCs/>
          <w:sz w:val="24"/>
          <w:szCs w:val="24"/>
        </w:rPr>
        <w:t xml:space="preserve"> (Brand Performance &amp; Brand Imagery):</w:t>
      </w:r>
      <w:r>
        <w:rPr>
          <w:rFonts w:ascii="Traditional Arabic" w:hAnsi="Traditional Arabic" w:cs="Traditional Arabic"/>
          <w:sz w:val="24"/>
          <w:szCs w:val="24"/>
        </w:rPr>
        <w:t xml:space="preserve"> </w:t>
      </w:r>
      <w:r>
        <w:rPr>
          <w:rFonts w:ascii="Traditional Arabic" w:hAnsi="Traditional Arabic" w:cs="Traditional Arabic"/>
          <w:sz w:val="24"/>
          <w:szCs w:val="24"/>
          <w:rtl/>
        </w:rPr>
        <w:t>ما تقدمه العلامة لتلبية الاحتياجات الوظيفية (الأداء) وما تمثله من خصائص غير ملموسة (الصورة الذهنية) المتكونة في عقل المستهلك</w:t>
      </w:r>
      <w:r>
        <w:rPr>
          <w:rFonts w:ascii="Traditional Arabic" w:hAnsi="Traditional Arabic" w:cs="Traditional Arabic"/>
          <w:sz w:val="24"/>
          <w:szCs w:val="24"/>
        </w:rPr>
        <w:t xml:space="preserve"> (Keller, 2013</w:t>
      </w:r>
      <w:r>
        <w:rPr>
          <w:rFonts w:ascii="Traditional Arabic" w:hAnsi="Traditional Arabic" w:cs="Traditional Arabic"/>
          <w:sz w:val="24"/>
          <w:szCs w:val="24"/>
          <w:rtl/>
        </w:rPr>
        <w:t>، ص. 100</w:t>
      </w:r>
    </w:p>
    <w:p w14:paraId="4D28714F" w14:textId="7777777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أحكام ومشاعر العلامة التجارية</w:t>
      </w:r>
      <w:r>
        <w:rPr>
          <w:rFonts w:ascii="Traditional Arabic" w:hAnsi="Traditional Arabic" w:cs="Traditional Arabic"/>
          <w:b/>
          <w:bCs/>
          <w:sz w:val="24"/>
          <w:szCs w:val="24"/>
        </w:rPr>
        <w:t xml:space="preserve"> (Brand Judgments &amp; Brand Feelings):</w:t>
      </w:r>
      <w:r>
        <w:rPr>
          <w:rFonts w:ascii="Traditional Arabic" w:hAnsi="Traditional Arabic" w:cs="Traditional Arabic"/>
          <w:sz w:val="24"/>
          <w:szCs w:val="24"/>
        </w:rPr>
        <w:t xml:space="preserve"> </w:t>
      </w:r>
      <w:r>
        <w:rPr>
          <w:rFonts w:ascii="Traditional Arabic" w:hAnsi="Traditional Arabic" w:cs="Traditional Arabic"/>
          <w:sz w:val="24"/>
          <w:szCs w:val="24"/>
          <w:rtl/>
        </w:rPr>
        <w:t>استجابات المستهلكين العقلانية للجودة والعاطفية الموجهة نحو المتعة والإثارة بالحدث</w:t>
      </w:r>
      <w:r>
        <w:rPr>
          <w:rFonts w:ascii="Traditional Arabic" w:hAnsi="Traditional Arabic" w:cs="Traditional Arabic"/>
          <w:sz w:val="24"/>
          <w:szCs w:val="24"/>
        </w:rPr>
        <w:t xml:space="preserve"> (Keller, 2013</w:t>
      </w:r>
      <w:r>
        <w:rPr>
          <w:rFonts w:ascii="Traditional Arabic" w:hAnsi="Traditional Arabic" w:cs="Traditional Arabic"/>
          <w:sz w:val="24"/>
          <w:szCs w:val="24"/>
          <w:rtl/>
        </w:rPr>
        <w:t>، ص. 100</w:t>
      </w:r>
    </w:p>
    <w:p w14:paraId="238FD092" w14:textId="7777777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صدى العلامة التجارية</w:t>
      </w:r>
      <w:r>
        <w:rPr>
          <w:rFonts w:ascii="Traditional Arabic" w:hAnsi="Traditional Arabic" w:cs="Traditional Arabic"/>
          <w:b/>
          <w:bCs/>
          <w:sz w:val="24"/>
          <w:szCs w:val="24"/>
        </w:rPr>
        <w:t xml:space="preserve"> (Brand Resonance):</w:t>
      </w:r>
      <w:r>
        <w:rPr>
          <w:rFonts w:ascii="Traditional Arabic" w:hAnsi="Traditional Arabic" w:cs="Traditional Arabic"/>
          <w:sz w:val="24"/>
          <w:szCs w:val="24"/>
        </w:rPr>
        <w:t xml:space="preserve"> </w:t>
      </w:r>
      <w:r>
        <w:rPr>
          <w:rFonts w:ascii="Traditional Arabic" w:hAnsi="Traditional Arabic" w:cs="Traditional Arabic"/>
          <w:sz w:val="24"/>
          <w:szCs w:val="24"/>
          <w:rtl/>
        </w:rPr>
        <w:t>أقصى مستوى من العلاقة والولاء والارتباط النشط بالعلامة والتكرار السلوكي للشراء</w:t>
      </w:r>
      <w:r>
        <w:rPr>
          <w:rFonts w:ascii="Traditional Arabic" w:hAnsi="Traditional Arabic" w:cs="Traditional Arabic"/>
          <w:sz w:val="24"/>
          <w:szCs w:val="24"/>
        </w:rPr>
        <w:t xml:space="preserve"> (Keller, 2013</w:t>
      </w:r>
      <w:r>
        <w:rPr>
          <w:rFonts w:ascii="Traditional Arabic" w:hAnsi="Traditional Arabic" w:cs="Traditional Arabic"/>
          <w:sz w:val="24"/>
          <w:szCs w:val="24"/>
          <w:rtl/>
        </w:rPr>
        <w:t>، ص. 100</w:t>
      </w:r>
      <w:r>
        <w:rPr>
          <w:rFonts w:ascii="Traditional Arabic" w:hAnsi="Traditional Arabic" w:cs="Traditional Arabic"/>
          <w:sz w:val="24"/>
          <w:szCs w:val="24"/>
        </w:rPr>
        <w:t>.</w:t>
      </w:r>
    </w:p>
    <w:p w14:paraId="5F4147F4" w14:textId="77777777" w:rsidR="006A5EF4" w:rsidRPr="00132D80" w:rsidRDefault="0077067D" w:rsidP="00132D80">
      <w:pPr>
        <w:numPr>
          <w:ilvl w:val="0"/>
          <w:numId w:val="10"/>
        </w:numPr>
        <w:spacing w:line="276"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 xml:space="preserve">مبررات اختيار </w:t>
      </w:r>
      <w:r>
        <w:rPr>
          <w:rFonts w:ascii="Traditional Arabic" w:hAnsi="Traditional Arabic" w:cs="Traditional Arabic" w:hint="cs"/>
          <w:b/>
          <w:bCs/>
          <w:sz w:val="24"/>
          <w:szCs w:val="24"/>
          <w:rtl/>
        </w:rPr>
        <w:t>النموذج</w:t>
      </w:r>
      <w:r>
        <w:rPr>
          <w:rFonts w:ascii="Traditional Arabic" w:hAnsi="Traditional Arabic" w:cs="Traditional Arabic"/>
          <w:b/>
          <w:bCs/>
          <w:sz w:val="24"/>
          <w:szCs w:val="24"/>
          <w:rtl/>
        </w:rPr>
        <w:t xml:space="preserve"> ورأي الباحث</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يرى الباحث أن </w:t>
      </w:r>
      <w:r>
        <w:rPr>
          <w:rFonts w:ascii="Traditional Arabic" w:hAnsi="Traditional Arabic" w:cs="Traditional Arabic" w:hint="cs"/>
          <w:sz w:val="24"/>
          <w:szCs w:val="24"/>
          <w:rtl/>
        </w:rPr>
        <w:t>نموذج</w:t>
      </w:r>
      <w:r>
        <w:rPr>
          <w:rFonts w:ascii="Traditional Arabic" w:hAnsi="Traditional Arabic" w:cs="Traditional Arabic"/>
          <w:sz w:val="24"/>
          <w:szCs w:val="24"/>
        </w:rPr>
        <w:t xml:space="preserve"> CBBE </w:t>
      </w:r>
      <w:r>
        <w:rPr>
          <w:rFonts w:ascii="Traditional Arabic" w:hAnsi="Traditional Arabic" w:cs="Traditional Arabic" w:hint="cs"/>
          <w:sz w:val="24"/>
          <w:szCs w:val="24"/>
          <w:rtl/>
        </w:rPr>
        <w:t>ي</w:t>
      </w:r>
      <w:r>
        <w:rPr>
          <w:rFonts w:ascii="Traditional Arabic" w:hAnsi="Traditional Arabic" w:cs="Traditional Arabic"/>
          <w:sz w:val="24"/>
          <w:szCs w:val="24"/>
          <w:rtl/>
        </w:rPr>
        <w:t>وف</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ر الإطار النظري الأوسع الذي يربط جميع متغيرات الدراسة بشكل متسلسل ومنطقي. فهي لا تفسر فقط كيف تؤثر الرعاية الرياضية في الصورة الذهنية، بل وكيف تُترجم هذه الصورة إلى قيمة حقيقية للعلامة التجارية في أذهان المستهلكين، وصولاً إلى التأثير على سلوكهم الشرائي الفعلي في بيئة الأعمال </w:t>
      </w:r>
      <w:r>
        <w:rPr>
          <w:rFonts w:ascii="Traditional Arabic" w:hAnsi="Traditional Arabic" w:cs="Traditional Arabic" w:hint="cs"/>
          <w:sz w:val="24"/>
          <w:szCs w:val="24"/>
          <w:rtl/>
        </w:rPr>
        <w:t>(</w:t>
      </w:r>
      <w:r>
        <w:rPr>
          <w:rFonts w:ascii="Traditional Arabic" w:hAnsi="Traditional Arabic" w:cs="Traditional Arabic"/>
          <w:sz w:val="24"/>
          <w:szCs w:val="24"/>
          <w:rtl/>
        </w:rPr>
        <w:t>القحطاني, 2022</w:t>
      </w:r>
      <w:r>
        <w:rPr>
          <w:rFonts w:ascii="Traditional Arabic" w:hAnsi="Traditional Arabic" w:cs="Traditional Arabic"/>
          <w:sz w:val="24"/>
          <w:szCs w:val="24"/>
        </w:rPr>
        <w:t>). (</w:t>
      </w:r>
      <w:r>
        <w:rPr>
          <w:rFonts w:ascii="Traditional Arabic" w:hAnsi="Traditional Arabic" w:cs="Traditional Arabic"/>
          <w:sz w:val="24"/>
          <w:szCs w:val="24"/>
          <w:rtl/>
        </w:rPr>
        <w:t xml:space="preserve">إنها المبرر النظري الرئيسي للفرضية الثالثة للدراسة الميدانية </w:t>
      </w:r>
      <w:r>
        <w:rPr>
          <w:rFonts w:ascii="Traditional Arabic" w:hAnsi="Traditional Arabic" w:cs="Traditional Arabic"/>
          <w:sz w:val="24"/>
          <w:szCs w:val="24"/>
        </w:rPr>
        <w:t>(Keller &amp; Swaminathan, 2020).</w:t>
      </w:r>
    </w:p>
    <w:p w14:paraId="66725074" w14:textId="77777777" w:rsidR="0077067D" w:rsidRPr="0077067D" w:rsidRDefault="0077067D" w:rsidP="0077067D">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المبحث الخامس: التكامل النظري للنموذج المقترح ومسار التأثير</w:t>
      </w:r>
    </w:p>
    <w:p w14:paraId="4A8552CC" w14:textId="77777777" w:rsidR="0077067D" w:rsidRPr="0077067D" w:rsidRDefault="0077067D" w:rsidP="0077067D">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يرى الباحث أن هذه النظريات الأربع لا تعمل بمعزل عن بعضها البعض، بل تتكامل لتقديم رؤية شاملة لمسار التأثير الموجه لدراسة السوق الاستهلاكي المعاصر </w:t>
      </w:r>
      <w:r>
        <w:rPr>
          <w:rFonts w:ascii="Traditional Arabic" w:hAnsi="Traditional Arabic" w:cs="Traditional Arabic"/>
          <w:sz w:val="24"/>
          <w:szCs w:val="24"/>
        </w:rPr>
        <w:t>(Cornwell, 2020):</w:t>
      </w:r>
    </w:p>
    <w:p w14:paraId="77C64215"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نظرية الملاءمة</w:t>
      </w:r>
      <w:r>
        <w:rPr>
          <w:rFonts w:ascii="Traditional Arabic" w:hAnsi="Traditional Arabic" w:cs="Traditional Arabic"/>
          <w:sz w:val="24"/>
          <w:szCs w:val="24"/>
          <w:rtl/>
        </w:rPr>
        <w:t xml:space="preserve"> تفسر الشرط الأساسي لفعالية الرعاية الرياضية (التوافق بين الراعي والحدث) لبناء الارتباطات الإيجابية وتلافي تشتت المستهلك الإدراكي </w:t>
      </w:r>
      <w:r>
        <w:rPr>
          <w:rFonts w:ascii="Traditional Arabic" w:hAnsi="Traditional Arabic" w:cs="Traditional Arabic"/>
          <w:b/>
          <w:bCs/>
          <w:sz w:val="24"/>
          <w:szCs w:val="24"/>
        </w:rPr>
        <w:t>(Gwinner, 1997)</w:t>
      </w:r>
      <w:r>
        <w:rPr>
          <w:rFonts w:ascii="Traditional Arabic" w:hAnsi="Traditional Arabic" w:cs="Traditional Arabic"/>
          <w:sz w:val="24"/>
          <w:szCs w:val="24"/>
        </w:rPr>
        <w:t>.</w:t>
      </w:r>
    </w:p>
    <w:p w14:paraId="0BE22800"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نموذج</w:t>
      </w:r>
      <w:r>
        <w:rPr>
          <w:rFonts w:ascii="Traditional Arabic" w:hAnsi="Traditional Arabic" w:cs="Traditional Arabic"/>
          <w:b/>
          <w:bCs/>
          <w:sz w:val="24"/>
          <w:szCs w:val="24"/>
        </w:rPr>
        <w:t xml:space="preserve"> AIDA</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يوضح المراحل النفسية والإقناعية المتتالية التي يمر بها المستهلك من التعرض للرعاية (جذب الانتباه) وحتى اتخاذ قرار الشراء الفعلي (العمل) </w:t>
      </w:r>
      <w:r>
        <w:rPr>
          <w:rFonts w:ascii="Traditional Arabic" w:hAnsi="Traditional Arabic" w:cs="Traditional Arabic"/>
          <w:b/>
          <w:bCs/>
          <w:sz w:val="24"/>
          <w:szCs w:val="24"/>
        </w:rPr>
        <w:t>(Kotler &amp; Keller, 2016)</w:t>
      </w:r>
      <w:r>
        <w:rPr>
          <w:rFonts w:ascii="Traditional Arabic" w:hAnsi="Traditional Arabic" w:cs="Traditional Arabic"/>
          <w:sz w:val="24"/>
          <w:szCs w:val="24"/>
        </w:rPr>
        <w:t>.</w:t>
      </w:r>
    </w:p>
    <w:p w14:paraId="7E2551F3"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نظرية السلوك المخطط</w:t>
      </w:r>
      <w:r>
        <w:rPr>
          <w:rFonts w:ascii="Traditional Arabic" w:hAnsi="Traditional Arabic" w:cs="Traditional Arabic"/>
          <w:b/>
          <w:bCs/>
          <w:sz w:val="24"/>
          <w:szCs w:val="24"/>
        </w:rPr>
        <w:t xml:space="preserve"> (TPB)</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تُعمّق فهم العوامل المعرفية والاجتماعية والبيئية المحيطة التي تشكل نية المستهلك وتدفعه لأداء سلوك معين وهو الشراء الفعلي </w:t>
      </w:r>
      <w:r>
        <w:rPr>
          <w:rFonts w:ascii="Traditional Arabic" w:hAnsi="Traditional Arabic" w:cs="Traditional Arabic"/>
          <w:b/>
          <w:bCs/>
          <w:sz w:val="24"/>
          <w:szCs w:val="24"/>
        </w:rPr>
        <w:t>(Ajzen, 1991)</w:t>
      </w:r>
      <w:r>
        <w:rPr>
          <w:rFonts w:ascii="Traditional Arabic" w:hAnsi="Traditional Arabic" w:cs="Traditional Arabic"/>
          <w:sz w:val="24"/>
          <w:szCs w:val="24"/>
        </w:rPr>
        <w:t>.</w:t>
      </w:r>
    </w:p>
    <w:p w14:paraId="78C5E231"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نظرية بناء العلامة التجارية</w:t>
      </w:r>
      <w:r>
        <w:rPr>
          <w:rFonts w:ascii="Traditional Arabic" w:hAnsi="Traditional Arabic" w:cs="Traditional Arabic"/>
          <w:b/>
          <w:bCs/>
          <w:sz w:val="24"/>
          <w:szCs w:val="24"/>
        </w:rPr>
        <w:t xml:space="preserve"> (CBBE)</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تعمل كمظلة شاملة تجمع هذه التأثيرات لتوضح كيف أن الوعي الناتج عن الرعاية والصورة الذهنية الإيجابية المتكونة بفعل الملاءمة والأحكام المتولدة تسهم في بناء قيمة العلامة والتي تؤثر مباشرة على السلوك الشرائي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w:t>
      </w:r>
      <w:r>
        <w:rPr>
          <w:rFonts w:ascii="Traditional Arabic" w:hAnsi="Traditional Arabic" w:cs="Traditional Arabic"/>
          <w:b/>
          <w:bCs/>
          <w:sz w:val="24"/>
          <w:szCs w:val="24"/>
        </w:rPr>
        <w:t>(Keller &amp; Swaminathan, 2020)</w:t>
      </w:r>
      <w:r>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3"/>
        <w:gridCol w:w="2279"/>
        <w:gridCol w:w="4368"/>
      </w:tblGrid>
      <w:tr w:rsidR="0077067D" w:rsidRPr="0077067D" w14:paraId="31230F54" w14:textId="77777777" w:rsidTr="0077067D">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836903"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المسار التأثيري المتسلسل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071A0"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الدور النظري والمفاهيمي في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409A6"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النظرية المفسرة / الشرطية</w:t>
            </w:r>
          </w:p>
        </w:tc>
      </w:tr>
      <w:tr w:rsidR="0077067D" w:rsidRPr="0077067D" w14:paraId="5964369B"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FE42E"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B18A4E"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sz w:val="24"/>
                <w:szCs w:val="24"/>
                <w:rtl/>
              </w:rPr>
              <w:t>رعاية العلامات التجارية للأحداث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13CB1E"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نظرية الملاءمة </w:t>
            </w:r>
            <w:r>
              <w:rPr>
                <w:rFonts w:ascii="Traditional Arabic" w:hAnsi="Traditional Arabic" w:cs="Traditional Arabic"/>
                <w:i/>
                <w:iCs/>
                <w:sz w:val="24"/>
                <w:szCs w:val="24"/>
              </w:rPr>
              <w:t>(</w:t>
            </w:r>
            <w:r>
              <w:rPr>
                <w:rFonts w:ascii="Traditional Arabic" w:hAnsi="Traditional Arabic" w:cs="Traditional Arabic"/>
                <w:i/>
                <w:iCs/>
                <w:sz w:val="24"/>
                <w:szCs w:val="24"/>
                <w:rtl/>
              </w:rPr>
              <w:t>شرط نجاح النقل الإيجابي</w:t>
            </w:r>
            <w:r>
              <w:rPr>
                <w:rFonts w:ascii="Traditional Arabic" w:hAnsi="Traditional Arabic" w:cs="Traditional Arabic"/>
                <w:sz w:val="24"/>
                <w:szCs w:val="24"/>
              </w:rPr>
              <w:t xml:space="preserve"> </w:t>
            </w:r>
            <w:r>
              <w:rPr>
                <w:rFonts w:ascii="Traditional Arabic" w:hAnsi="Traditional Arabic" w:cs="Traditional Arabic"/>
                <w:b/>
                <w:bCs/>
                <w:sz w:val="24"/>
                <w:szCs w:val="24"/>
              </w:rPr>
              <w:t>(Gwinner, 1997)</w:t>
            </w:r>
          </w:p>
        </w:tc>
      </w:tr>
      <w:tr w:rsidR="0077067D" w:rsidRPr="0077067D" w14:paraId="1CE566F9"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FCA1F"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الوسيط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4A0418"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sz w:val="24"/>
                <w:szCs w:val="24"/>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BD7DE"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Pr>
                <w:rFonts w:ascii="Traditional Arabic" w:hAnsi="Traditional Arabic" w:cs="Traditional Arabic"/>
                <w:sz w:val="24"/>
                <w:szCs w:val="24"/>
                <w:rtl/>
              </w:rPr>
              <w:t>نموذج قيمة العلامة القائمة على المستهلك</w:t>
            </w:r>
            <w:r>
              <w:rPr>
                <w:rFonts w:ascii="Traditional Arabic" w:hAnsi="Traditional Arabic" w:cs="Traditional Arabic"/>
                <w:sz w:val="24"/>
                <w:szCs w:val="24"/>
              </w:rPr>
              <w:t xml:space="preserve"> (CBBE) </w:t>
            </w:r>
            <w:r>
              <w:rPr>
                <w:rFonts w:ascii="Traditional Arabic" w:hAnsi="Traditional Arabic" w:cs="Traditional Arabic"/>
                <w:i/>
                <w:iCs/>
                <w:sz w:val="24"/>
                <w:szCs w:val="24"/>
              </w:rPr>
              <w:t>(</w:t>
            </w:r>
            <w:r>
              <w:rPr>
                <w:rFonts w:ascii="Traditional Arabic" w:hAnsi="Traditional Arabic" w:cs="Traditional Arabic"/>
                <w:i/>
                <w:iCs/>
                <w:sz w:val="24"/>
                <w:szCs w:val="24"/>
                <w:rtl/>
              </w:rPr>
              <w:t>آلية التوسيط</w:t>
            </w:r>
            <w:r>
              <w:rPr>
                <w:rFonts w:ascii="Traditional Arabic" w:hAnsi="Traditional Arabic" w:cs="Traditional Arabic"/>
                <w:sz w:val="24"/>
                <w:szCs w:val="24"/>
              </w:rPr>
              <w:t xml:space="preserve"> </w:t>
            </w:r>
            <w:r>
              <w:rPr>
                <w:rFonts w:ascii="Traditional Arabic" w:hAnsi="Traditional Arabic" w:cs="Traditional Arabic"/>
                <w:b/>
                <w:bCs/>
                <w:sz w:val="24"/>
                <w:szCs w:val="24"/>
              </w:rPr>
              <w:t>(Keller, 2013)</w:t>
            </w:r>
          </w:p>
        </w:tc>
      </w:tr>
      <w:tr w:rsidR="0077067D" w:rsidRPr="0077067D" w14:paraId="55B0D222"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AC13BC"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DCC65"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sz w:val="24"/>
                <w:szCs w:val="24"/>
                <w:rtl/>
              </w:rPr>
              <w:t xml:space="preserve">السلوك الشرائي /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701E6" w14:textId="77777777"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Pr>
                <w:rFonts w:ascii="Traditional Arabic" w:hAnsi="Traditional Arabic" w:cs="Traditional Arabic"/>
                <w:sz w:val="24"/>
                <w:szCs w:val="24"/>
                <w:rtl/>
              </w:rPr>
              <w:t>نظرية السلوك المخطط</w:t>
            </w:r>
            <w:r>
              <w:rPr>
                <w:rFonts w:ascii="Traditional Arabic" w:hAnsi="Traditional Arabic" w:cs="Traditional Arabic"/>
                <w:sz w:val="24"/>
                <w:szCs w:val="24"/>
              </w:rPr>
              <w:t xml:space="preserve"> (TPB) </w:t>
            </w:r>
            <w:r>
              <w:rPr>
                <w:rFonts w:ascii="Traditional Arabic" w:hAnsi="Traditional Arabic" w:cs="Traditional Arabic"/>
                <w:i/>
                <w:iCs/>
                <w:sz w:val="24"/>
                <w:szCs w:val="24"/>
              </w:rPr>
              <w:t>(</w:t>
            </w:r>
            <w:r>
              <w:rPr>
                <w:rFonts w:ascii="Traditional Arabic" w:hAnsi="Traditional Arabic" w:cs="Traditional Arabic"/>
                <w:i/>
                <w:iCs/>
                <w:sz w:val="24"/>
                <w:szCs w:val="24"/>
                <w:rtl/>
              </w:rPr>
              <w:t>آلية التحويل السلوكي</w:t>
            </w:r>
            <w:r>
              <w:rPr>
                <w:rFonts w:ascii="Traditional Arabic" w:hAnsi="Traditional Arabic" w:cs="Traditional Arabic"/>
                <w:sz w:val="24"/>
                <w:szCs w:val="24"/>
              </w:rPr>
              <w:t xml:space="preserve"> </w:t>
            </w:r>
            <w:r>
              <w:rPr>
                <w:rFonts w:ascii="Traditional Arabic" w:hAnsi="Traditional Arabic" w:cs="Traditional Arabic"/>
                <w:b/>
                <w:bCs/>
                <w:sz w:val="24"/>
                <w:szCs w:val="24"/>
              </w:rPr>
              <w:t>(Ajzen, 1991)</w:t>
            </w:r>
          </w:p>
        </w:tc>
      </w:tr>
    </w:tbl>
    <w:p w14:paraId="7B7A4CAC" w14:textId="77777777" w:rsidR="00D7552F" w:rsidRPr="0077067D" w:rsidRDefault="00D7552F" w:rsidP="00F461B6">
      <w:pPr>
        <w:divId w:val="1119832849"/>
        <w:rPr>
          <w:rStyle w:val="selected"/>
          <w:rFonts w:ascii="Traditional Arabic" w:hAnsi="Traditional Arabic" w:cs="Traditional Arabic"/>
          <w:sz w:val="24"/>
          <w:szCs w:val="24"/>
          <w:rtl/>
        </w:rPr>
      </w:pPr>
    </w:p>
    <w:p w14:paraId="1DDC5906" w14:textId="77777777" w:rsidR="00D7552F" w:rsidRPr="00F461B6" w:rsidRDefault="00D7552F" w:rsidP="00F461B6">
      <w:pPr>
        <w:divId w:val="1119832849"/>
        <w:rPr>
          <w:rStyle w:val="selected"/>
          <w:rtl/>
        </w:rPr>
      </w:pPr>
    </w:p>
    <w:p w14:paraId="294FFC72" w14:textId="77777777" w:rsidR="00D7552F" w:rsidRPr="00F461B6" w:rsidRDefault="00D7552F" w:rsidP="00F461B6">
      <w:pPr>
        <w:divId w:val="1119832849"/>
        <w:rPr>
          <w:rStyle w:val="selected"/>
          <w:rtl/>
        </w:rPr>
      </w:pPr>
    </w:p>
    <w:p w14:paraId="7C945CE7" w14:textId="77777777" w:rsidR="00D7552F" w:rsidRPr="00F461B6" w:rsidRDefault="00D7552F" w:rsidP="00F461B6">
      <w:pPr>
        <w:divId w:val="1119832849"/>
        <w:rPr>
          <w:rStyle w:val="selected"/>
          <w:rtl/>
        </w:rPr>
      </w:pPr>
    </w:p>
    <w:p w14:paraId="62BD12A9" w14:textId="77777777" w:rsidR="00D7552F" w:rsidRPr="00F461B6" w:rsidRDefault="00D7552F" w:rsidP="00F461B6">
      <w:pPr>
        <w:divId w:val="1119832849"/>
        <w:rPr>
          <w:rStyle w:val="selected"/>
          <w:rtl/>
        </w:rPr>
      </w:pPr>
    </w:p>
    <w:p w14:paraId="0A81CA45" w14:textId="77777777" w:rsidR="00D7552F" w:rsidRPr="00F461B6" w:rsidRDefault="00D7552F" w:rsidP="00F461B6">
      <w:pPr>
        <w:divId w:val="1119832849"/>
        <w:rPr>
          <w:rStyle w:val="selected"/>
          <w:rFonts w:ascii="Traditional Arabic" w:hAnsi="Traditional Arabic" w:cs="Traditional Arabic"/>
          <w:sz w:val="24"/>
          <w:szCs w:val="24"/>
          <w:rtl/>
        </w:rPr>
      </w:pPr>
    </w:p>
    <w:p w14:paraId="3039699F" w14:textId="77777777" w:rsidR="00D7552F" w:rsidRPr="00F461B6" w:rsidRDefault="00D7552F" w:rsidP="00F461B6">
      <w:pPr>
        <w:divId w:val="1119832849"/>
        <w:rPr>
          <w:rStyle w:val="selected"/>
          <w:rFonts w:ascii="Traditional Arabic" w:hAnsi="Traditional Arabic" w:cs="Traditional Arabic"/>
          <w:sz w:val="24"/>
          <w:szCs w:val="24"/>
          <w:rtl/>
        </w:rPr>
      </w:pPr>
    </w:p>
    <w:p w14:paraId="2595C737" w14:textId="77777777" w:rsidR="00D7552F" w:rsidRPr="00F461B6" w:rsidRDefault="00D7552F" w:rsidP="00F461B6">
      <w:pPr>
        <w:divId w:val="1119832849"/>
        <w:rPr>
          <w:rStyle w:val="selected"/>
          <w:rFonts w:ascii="Traditional Arabic" w:hAnsi="Traditional Arabic" w:cs="Traditional Arabic"/>
          <w:sz w:val="24"/>
          <w:szCs w:val="24"/>
          <w:rtl/>
        </w:rPr>
      </w:pPr>
    </w:p>
    <w:p w14:paraId="7E084345" w14:textId="77777777" w:rsidR="00F461B6" w:rsidRPr="00F461B6" w:rsidRDefault="00F461B6" w:rsidP="00F461B6">
      <w:pPr>
        <w:divId w:val="1119832849"/>
        <w:rPr>
          <w:rStyle w:val="selected"/>
          <w:rFonts w:ascii="Traditional Arabic" w:hAnsi="Traditional Arabic" w:cs="Traditional Arabic"/>
          <w:sz w:val="24"/>
          <w:szCs w:val="24"/>
        </w:rPr>
      </w:pPr>
    </w:p>
    <w:p w14:paraId="1E09BA69" w14:textId="77777777" w:rsidR="00F461B6" w:rsidRDefault="00F461B6" w:rsidP="00F461B6">
      <w:pPr>
        <w:divId w:val="1119832849"/>
        <w:rPr>
          <w:rStyle w:val="selected"/>
          <w:rFonts w:ascii="Traditional Arabic" w:hAnsi="Traditional Arabic" w:cs="Traditional Arabic"/>
          <w:sz w:val="24"/>
          <w:szCs w:val="24"/>
          <w:rtl/>
        </w:rPr>
      </w:pPr>
    </w:p>
    <w:p w14:paraId="764109DC" w14:textId="77777777" w:rsidR="00F461B6" w:rsidRDefault="00F461B6" w:rsidP="00F461B6">
      <w:pPr>
        <w:divId w:val="1119832849"/>
        <w:rPr>
          <w:rStyle w:val="selected"/>
          <w:rFonts w:ascii="Traditional Arabic" w:hAnsi="Traditional Arabic" w:cs="Traditional Arabic"/>
          <w:sz w:val="24"/>
          <w:szCs w:val="24"/>
          <w:rtl/>
        </w:rPr>
      </w:pPr>
    </w:p>
    <w:p w14:paraId="38243435" w14:textId="77777777" w:rsidR="00F461B6" w:rsidRDefault="00F461B6" w:rsidP="00F461B6">
      <w:pPr>
        <w:divId w:val="1119832849"/>
        <w:rPr>
          <w:rStyle w:val="selected"/>
          <w:rFonts w:ascii="Traditional Arabic" w:hAnsi="Traditional Arabic" w:cs="Traditional Arabic"/>
          <w:sz w:val="24"/>
          <w:szCs w:val="24"/>
          <w:rtl/>
        </w:rPr>
      </w:pPr>
    </w:p>
    <w:p w14:paraId="5FF3B5AF" w14:textId="77777777" w:rsidR="00F461B6" w:rsidRDefault="00F461B6" w:rsidP="00F461B6">
      <w:pPr>
        <w:divId w:val="1119832849"/>
        <w:rPr>
          <w:rStyle w:val="selected"/>
          <w:rFonts w:ascii="Traditional Arabic" w:hAnsi="Traditional Arabic" w:cs="Traditional Arabic"/>
          <w:sz w:val="24"/>
          <w:szCs w:val="24"/>
          <w:rtl/>
        </w:rPr>
      </w:pPr>
    </w:p>
    <w:p w14:paraId="238DF203" w14:textId="77777777" w:rsidR="00F461B6" w:rsidRDefault="00F461B6" w:rsidP="00F461B6">
      <w:pPr>
        <w:divId w:val="1119832849"/>
        <w:rPr>
          <w:rStyle w:val="selected"/>
          <w:rFonts w:ascii="Traditional Arabic" w:hAnsi="Traditional Arabic" w:cs="Traditional Arabic"/>
          <w:sz w:val="24"/>
          <w:szCs w:val="24"/>
          <w:rtl/>
        </w:rPr>
      </w:pPr>
    </w:p>
    <w:p w14:paraId="178A2519" w14:textId="77777777" w:rsidR="00F461B6" w:rsidRDefault="00F461B6" w:rsidP="00F461B6">
      <w:pPr>
        <w:divId w:val="1119832849"/>
        <w:rPr>
          <w:rStyle w:val="selected"/>
          <w:rFonts w:ascii="Traditional Arabic" w:hAnsi="Traditional Arabic" w:cs="Traditional Arabic"/>
          <w:sz w:val="24"/>
          <w:szCs w:val="24"/>
          <w:rtl/>
        </w:rPr>
      </w:pPr>
    </w:p>
    <w:p w14:paraId="29BDF8EA" w14:textId="3AF8C247" w:rsidR="00F461B6" w:rsidRDefault="00F461B6" w:rsidP="00F461B6">
      <w:pPr>
        <w:divId w:val="1119832849"/>
        <w:rPr>
          <w:rStyle w:val="selected"/>
          <w:rFonts w:ascii="Traditional Arabic" w:hAnsi="Traditional Arabic" w:cs="Traditional Arabic"/>
          <w:sz w:val="24"/>
          <w:szCs w:val="24"/>
          <w:rtl/>
        </w:rPr>
      </w:pPr>
    </w:p>
    <w:p w14:paraId="7441EFB0" w14:textId="2095213C" w:rsidR="001C7741" w:rsidRDefault="001C7741" w:rsidP="00F461B6">
      <w:pPr>
        <w:divId w:val="1119832849"/>
        <w:rPr>
          <w:rStyle w:val="selected"/>
          <w:rFonts w:ascii="Traditional Arabic" w:hAnsi="Traditional Arabic" w:cs="Traditional Arabic"/>
          <w:sz w:val="24"/>
          <w:szCs w:val="24"/>
          <w:rtl/>
        </w:rPr>
      </w:pPr>
    </w:p>
    <w:p w14:paraId="1428BCA9" w14:textId="79DA6C45" w:rsidR="001C7741" w:rsidRDefault="001C7741" w:rsidP="00F461B6">
      <w:pPr>
        <w:divId w:val="1119832849"/>
        <w:rPr>
          <w:rStyle w:val="selected"/>
          <w:rFonts w:ascii="Traditional Arabic" w:hAnsi="Traditional Arabic" w:cs="Traditional Arabic"/>
          <w:sz w:val="24"/>
          <w:szCs w:val="24"/>
          <w:rtl/>
        </w:rPr>
      </w:pPr>
    </w:p>
    <w:p w14:paraId="4B787AD7" w14:textId="680D79F9" w:rsidR="001C7741" w:rsidRDefault="001C7741" w:rsidP="00F461B6">
      <w:pPr>
        <w:divId w:val="1119832849"/>
        <w:rPr>
          <w:rStyle w:val="selected"/>
          <w:rFonts w:ascii="Traditional Arabic" w:hAnsi="Traditional Arabic" w:cs="Traditional Arabic"/>
          <w:sz w:val="24"/>
          <w:szCs w:val="24"/>
          <w:rtl/>
        </w:rPr>
      </w:pPr>
    </w:p>
    <w:p w14:paraId="680D2690" w14:textId="77777777" w:rsidR="001C7741" w:rsidRDefault="001C7741" w:rsidP="00F461B6">
      <w:pPr>
        <w:divId w:val="1119832849"/>
        <w:rPr>
          <w:rStyle w:val="selected"/>
          <w:rFonts w:ascii="Traditional Arabic" w:hAnsi="Traditional Arabic" w:cs="Traditional Arabic"/>
          <w:sz w:val="24"/>
          <w:szCs w:val="24"/>
          <w:rtl/>
        </w:rPr>
      </w:pPr>
    </w:p>
    <w:p w14:paraId="7802F1C3" w14:textId="5B8D4BBC" w:rsidR="00F461B6" w:rsidRDefault="00F461B6" w:rsidP="00F461B6">
      <w:pPr>
        <w:divId w:val="1119832849"/>
        <w:rPr>
          <w:rStyle w:val="selected"/>
          <w:rFonts w:ascii="Traditional Arabic" w:hAnsi="Traditional Arabic" w:cs="Traditional Arabic"/>
          <w:sz w:val="24"/>
          <w:szCs w:val="24"/>
          <w:rtl/>
        </w:rPr>
      </w:pPr>
    </w:p>
    <w:p w14:paraId="569F5AF0" w14:textId="3A709BC1" w:rsidR="001C7741" w:rsidRDefault="001C7741" w:rsidP="00F461B6">
      <w:pPr>
        <w:divId w:val="1119832849"/>
        <w:rPr>
          <w:rStyle w:val="selected"/>
          <w:rFonts w:ascii="Traditional Arabic" w:hAnsi="Traditional Arabic" w:cs="Traditional Arabic"/>
          <w:sz w:val="24"/>
          <w:szCs w:val="24"/>
          <w:rtl/>
        </w:rPr>
      </w:pPr>
    </w:p>
    <w:p w14:paraId="0D140A8A" w14:textId="77777777" w:rsidR="001C7741" w:rsidRPr="006B001E" w:rsidRDefault="001C7741" w:rsidP="00F461B6">
      <w:pPr>
        <w:divId w:val="1119832849"/>
        <w:rPr>
          <w:rStyle w:val="selected"/>
          <w:rFonts w:ascii="Traditional Arabic" w:hAnsi="Traditional Arabic" w:cs="Traditional Arabic"/>
          <w:sz w:val="24"/>
          <w:szCs w:val="24"/>
          <w:rtl/>
        </w:rPr>
      </w:pPr>
    </w:p>
    <w:p w14:paraId="2401ADFE" w14:textId="77777777" w:rsidR="0077067D" w:rsidRPr="006B001E" w:rsidRDefault="0077067D" w:rsidP="00F461B6">
      <w:pPr>
        <w:divId w:val="1119832849"/>
        <w:rPr>
          <w:rStyle w:val="selected"/>
          <w:rFonts w:ascii="Traditional Arabic" w:hAnsi="Traditional Arabic" w:cs="Traditional Arabic"/>
          <w:sz w:val="24"/>
          <w:szCs w:val="24"/>
          <w:rtl/>
        </w:rPr>
      </w:pPr>
    </w:p>
    <w:p w14:paraId="6F7CAF54" w14:textId="77777777" w:rsidR="00F461B6" w:rsidRPr="00630C3A" w:rsidRDefault="00F461B6" w:rsidP="00F461B6">
      <w:pPr>
        <w:jc w:val="center"/>
        <w:divId w:val="1119832849"/>
        <w:rPr>
          <w:rStyle w:val="selected"/>
          <w:rFonts w:ascii="Traditional Arabic" w:hAnsi="Traditional Arabic" w:cs="Traditional Arabic"/>
          <w:b/>
          <w:bCs/>
          <w:sz w:val="44"/>
          <w:szCs w:val="44"/>
          <w:rtl/>
        </w:rPr>
      </w:pPr>
      <w:r>
        <w:rPr>
          <w:rStyle w:val="selected"/>
          <w:rFonts w:ascii="Traditional Arabic" w:hAnsi="Traditional Arabic" w:cs="Traditional Arabic"/>
          <w:b/>
          <w:bCs/>
          <w:sz w:val="44"/>
          <w:szCs w:val="44"/>
          <w:rtl/>
        </w:rPr>
        <w:t>الفصل الثالث: الإطار المعرفي</w:t>
      </w:r>
    </w:p>
    <w:p w14:paraId="1D5F235A" w14:textId="77777777" w:rsidR="00F461B6" w:rsidRPr="006B001E" w:rsidRDefault="00F461B6" w:rsidP="00F461B6">
      <w:pPr>
        <w:divId w:val="1119832849"/>
        <w:rPr>
          <w:rStyle w:val="selected"/>
          <w:rFonts w:ascii="Traditional Arabic" w:hAnsi="Traditional Arabic" w:cs="Traditional Arabic"/>
          <w:sz w:val="24"/>
          <w:szCs w:val="24"/>
          <w:rtl/>
        </w:rPr>
      </w:pPr>
    </w:p>
    <w:p w14:paraId="65DBF4A8" w14:textId="77777777" w:rsidR="00F461B6" w:rsidRPr="006B001E" w:rsidRDefault="00F461B6" w:rsidP="00F461B6">
      <w:pPr>
        <w:divId w:val="1119832849"/>
        <w:rPr>
          <w:rStyle w:val="selected"/>
          <w:rFonts w:ascii="Traditional Arabic" w:hAnsi="Traditional Arabic" w:cs="Traditional Arabic"/>
          <w:sz w:val="24"/>
          <w:szCs w:val="24"/>
          <w:rtl/>
        </w:rPr>
      </w:pPr>
    </w:p>
    <w:p w14:paraId="4245BD61" w14:textId="77777777" w:rsidR="00F461B6" w:rsidRPr="006B001E" w:rsidRDefault="00F461B6" w:rsidP="00F461B6">
      <w:pPr>
        <w:divId w:val="1119832849"/>
        <w:rPr>
          <w:rStyle w:val="selected"/>
          <w:rFonts w:ascii="Traditional Arabic" w:hAnsi="Traditional Arabic" w:cs="Traditional Arabic"/>
          <w:sz w:val="24"/>
          <w:szCs w:val="24"/>
          <w:rtl/>
        </w:rPr>
      </w:pPr>
    </w:p>
    <w:p w14:paraId="087EFEBE" w14:textId="77777777" w:rsidR="00F461B6" w:rsidRPr="006B001E" w:rsidRDefault="00F461B6" w:rsidP="00F461B6">
      <w:pPr>
        <w:divId w:val="1119832849"/>
        <w:rPr>
          <w:rStyle w:val="selected"/>
          <w:rFonts w:ascii="Traditional Arabic" w:hAnsi="Traditional Arabic" w:cs="Traditional Arabic"/>
          <w:sz w:val="24"/>
          <w:szCs w:val="24"/>
          <w:rtl/>
        </w:rPr>
      </w:pPr>
    </w:p>
    <w:p w14:paraId="0AFF83F6" w14:textId="77777777" w:rsidR="00F461B6" w:rsidRPr="006B001E" w:rsidRDefault="00F461B6" w:rsidP="00F461B6">
      <w:pPr>
        <w:divId w:val="1119832849"/>
        <w:rPr>
          <w:rStyle w:val="selected"/>
          <w:rFonts w:ascii="Traditional Arabic" w:hAnsi="Traditional Arabic" w:cs="Traditional Arabic"/>
          <w:sz w:val="24"/>
          <w:szCs w:val="24"/>
          <w:rtl/>
        </w:rPr>
      </w:pPr>
    </w:p>
    <w:p w14:paraId="07762C0B" w14:textId="77777777" w:rsidR="00F461B6" w:rsidRDefault="00F461B6" w:rsidP="00F461B6">
      <w:pPr>
        <w:divId w:val="1119832849"/>
        <w:rPr>
          <w:rStyle w:val="selected"/>
          <w:rFonts w:ascii="Traditional Arabic" w:hAnsi="Traditional Arabic" w:cs="Traditional Arabic"/>
          <w:sz w:val="24"/>
          <w:szCs w:val="24"/>
          <w:rtl/>
        </w:rPr>
      </w:pPr>
    </w:p>
    <w:p w14:paraId="5B8453E6" w14:textId="77777777" w:rsidR="0077067D" w:rsidRDefault="0077067D" w:rsidP="00F461B6">
      <w:pPr>
        <w:divId w:val="1119832849"/>
        <w:rPr>
          <w:rStyle w:val="selected"/>
          <w:rFonts w:ascii="Traditional Arabic" w:hAnsi="Traditional Arabic" w:cs="Traditional Arabic"/>
          <w:sz w:val="24"/>
          <w:szCs w:val="24"/>
          <w:rtl/>
        </w:rPr>
      </w:pPr>
    </w:p>
    <w:p w14:paraId="7E937757" w14:textId="77777777" w:rsidR="0077067D" w:rsidRDefault="0077067D" w:rsidP="00F461B6">
      <w:pPr>
        <w:divId w:val="1119832849"/>
        <w:rPr>
          <w:rStyle w:val="selected"/>
          <w:rFonts w:ascii="Traditional Arabic" w:hAnsi="Traditional Arabic" w:cs="Traditional Arabic"/>
          <w:sz w:val="24"/>
          <w:szCs w:val="24"/>
          <w:rtl/>
        </w:rPr>
      </w:pPr>
    </w:p>
    <w:p w14:paraId="7A564E2C" w14:textId="54E5184A" w:rsidR="004F55EE" w:rsidRDefault="004F55EE" w:rsidP="00341FD5">
      <w:pPr>
        <w:divId w:val="1119832849"/>
        <w:rPr>
          <w:rStyle w:val="selected"/>
          <w:rFonts w:ascii="Traditional Arabic" w:hAnsi="Traditional Arabic" w:cs="Traditional Arabic"/>
          <w:sz w:val="24"/>
          <w:szCs w:val="24"/>
          <w:rtl/>
        </w:rPr>
      </w:pPr>
    </w:p>
    <w:p w14:paraId="73E1A5A6" w14:textId="329CB82F" w:rsidR="001C7741" w:rsidRDefault="001C7741" w:rsidP="00341FD5">
      <w:pPr>
        <w:divId w:val="1119832849"/>
        <w:rPr>
          <w:rStyle w:val="selected"/>
          <w:rFonts w:ascii="Traditional Arabic" w:hAnsi="Traditional Arabic" w:cs="Traditional Arabic"/>
          <w:sz w:val="24"/>
          <w:szCs w:val="24"/>
          <w:rtl/>
        </w:rPr>
      </w:pPr>
    </w:p>
    <w:p w14:paraId="4152A5B0" w14:textId="1AAB16C6" w:rsidR="001C7741" w:rsidRDefault="001C7741" w:rsidP="00341FD5">
      <w:pPr>
        <w:divId w:val="1119832849"/>
        <w:rPr>
          <w:rStyle w:val="selected"/>
          <w:rFonts w:ascii="Traditional Arabic" w:hAnsi="Traditional Arabic" w:cs="Traditional Arabic"/>
          <w:sz w:val="24"/>
          <w:szCs w:val="24"/>
          <w:rtl/>
        </w:rPr>
      </w:pPr>
    </w:p>
    <w:p w14:paraId="3095687F" w14:textId="6ED69D4F" w:rsidR="001C7741" w:rsidRDefault="001C7741" w:rsidP="00341FD5">
      <w:pPr>
        <w:divId w:val="1119832849"/>
        <w:rPr>
          <w:rStyle w:val="selected"/>
          <w:rFonts w:ascii="Traditional Arabic" w:hAnsi="Traditional Arabic" w:cs="Traditional Arabic"/>
          <w:sz w:val="24"/>
          <w:szCs w:val="24"/>
          <w:rtl/>
        </w:rPr>
      </w:pPr>
    </w:p>
    <w:p w14:paraId="3A5DE359" w14:textId="3EE7ACB7" w:rsidR="001C7741" w:rsidRDefault="001C7741" w:rsidP="00341FD5">
      <w:pPr>
        <w:divId w:val="1119832849"/>
        <w:rPr>
          <w:rStyle w:val="selected"/>
          <w:rFonts w:ascii="Traditional Arabic" w:hAnsi="Traditional Arabic" w:cs="Traditional Arabic"/>
          <w:sz w:val="24"/>
          <w:szCs w:val="24"/>
          <w:rtl/>
        </w:rPr>
      </w:pPr>
    </w:p>
    <w:p w14:paraId="58D9CB16" w14:textId="77777777" w:rsidR="001C7741" w:rsidRDefault="001C7741" w:rsidP="00341FD5">
      <w:pPr>
        <w:divId w:val="1119832849"/>
        <w:rPr>
          <w:rStyle w:val="selected"/>
          <w:rFonts w:ascii="Traditional Arabic" w:hAnsi="Traditional Arabic" w:cs="Traditional Arabic"/>
          <w:sz w:val="24"/>
          <w:szCs w:val="24"/>
        </w:rPr>
      </w:pPr>
    </w:p>
    <w:p w14:paraId="5C01DAB4" w14:textId="348F1131" w:rsidR="004F55EE" w:rsidRPr="004F55EE" w:rsidRDefault="004F55EE" w:rsidP="00F8225E">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 xml:space="preserve">تمهيد </w:t>
      </w:r>
    </w:p>
    <w:p w14:paraId="4E301ACF" w14:textId="77777777" w:rsidR="004F55EE" w:rsidRPr="004F55EE" w:rsidRDefault="004F55EE" w:rsidP="00F8225E">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يُمثّل هذا الفصل "القاعدة الإبستمولوجية والمعرفية للدراسة"، حيث يُركز حصرياً على بلورة وتوثيق متغيرات البحث الثلاثة وتحديد أبعادها القابلة للقياس العلمي بالاستناد إلى أدبيات التخصص والكتب العلمية والبحوث المنشورة في المجلات المحكمة</w:t>
      </w:r>
      <w:r>
        <w:rPr>
          <w:rFonts w:ascii="Traditional Arabic" w:hAnsi="Traditional Arabic" w:cs="Traditional Arabic"/>
          <w:sz w:val="24"/>
          <w:szCs w:val="24"/>
        </w:rPr>
        <w:t>.</w:t>
      </w:r>
    </w:p>
    <w:p w14:paraId="05C2A77F" w14:textId="3650E655" w:rsidR="00397C85" w:rsidRPr="001C7741" w:rsidRDefault="004F55EE" w:rsidP="001C7741">
      <w:pPr>
        <w:spacing w:line="360" w:lineRule="auto"/>
        <w:divId w:val="1119832849"/>
        <w:rPr>
          <w:rFonts w:ascii="Traditional Arabic" w:hAnsi="Traditional Arabic" w:cs="Traditional Arabic"/>
          <w:sz w:val="24"/>
          <w:szCs w:val="24"/>
          <w:rtl/>
        </w:rPr>
      </w:pPr>
      <w:r>
        <w:rPr>
          <w:rFonts w:ascii="Traditional Arabic" w:hAnsi="Traditional Arabic" w:cs="Traditional Arabic"/>
          <w:sz w:val="24"/>
          <w:szCs w:val="24"/>
          <w:rtl/>
        </w:rPr>
        <w:t xml:space="preserve">ويسعى هذا التأصيل المعرفي إلى الفصل المنهجي الدقيق بين المتغير المستقل (الرعاية الرياضية)، والمتغير الوسيط (الصورة الذهنية للعلامة)، والمتغير التابع (السلوك الشرائي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تمهيداً لتصميم أداة القياس (</w:t>
      </w:r>
      <w:proofErr w:type="gramStart"/>
      <w:r>
        <w:rPr>
          <w:rFonts w:ascii="Traditional Arabic" w:hAnsi="Traditional Arabic" w:cs="Traditional Arabic"/>
          <w:sz w:val="24"/>
          <w:szCs w:val="24"/>
          <w:rtl/>
        </w:rPr>
        <w:t>الاستبيان</w:t>
      </w:r>
      <w:proofErr w:type="gramEnd"/>
      <w:r>
        <w:rPr>
          <w:rFonts w:ascii="Traditional Arabic" w:hAnsi="Traditional Arabic" w:cs="Traditional Arabic"/>
          <w:sz w:val="24"/>
          <w:szCs w:val="24"/>
          <w:rtl/>
        </w:rPr>
        <w:t>) واختبار الفروض ميدانياً</w:t>
      </w:r>
      <w:r>
        <w:rPr>
          <w:rFonts w:ascii="Traditional Arabic" w:hAnsi="Traditional Arabic" w:cs="Traditional Arabic"/>
          <w:sz w:val="24"/>
          <w:szCs w:val="24"/>
        </w:rPr>
        <w:t>.</w:t>
      </w:r>
    </w:p>
    <w:p w14:paraId="17A05A2D" w14:textId="77777777" w:rsidR="00397C85" w:rsidRDefault="00397C85" w:rsidP="00D622FC">
      <w:pPr>
        <w:spacing w:line="360" w:lineRule="auto"/>
        <w:divId w:val="1119832849"/>
        <w:rPr>
          <w:rFonts w:ascii="Traditional Arabic" w:hAnsi="Traditional Arabic" w:cs="Traditional Arabic"/>
          <w:b/>
          <w:bCs/>
          <w:sz w:val="24"/>
          <w:szCs w:val="24"/>
          <w:rtl/>
        </w:rPr>
      </w:pPr>
    </w:p>
    <w:p w14:paraId="394FFF6D" w14:textId="77777777" w:rsidR="004D144E" w:rsidRDefault="004D144E" w:rsidP="00D622FC">
      <w:pPr>
        <w:spacing w:line="360" w:lineRule="auto"/>
        <w:divId w:val="1119832849"/>
        <w:rPr>
          <w:rFonts w:ascii="Traditional Arabic" w:hAnsi="Traditional Arabic" w:cs="Traditional Arabic"/>
          <w:b/>
          <w:bCs/>
          <w:sz w:val="24"/>
          <w:szCs w:val="24"/>
          <w:rtl/>
        </w:rPr>
      </w:pPr>
    </w:p>
    <w:p w14:paraId="1714E345" w14:textId="77777777" w:rsidR="004D144E" w:rsidRDefault="004D144E" w:rsidP="00D622FC">
      <w:pPr>
        <w:spacing w:line="360" w:lineRule="auto"/>
        <w:divId w:val="1119832849"/>
        <w:rPr>
          <w:rFonts w:ascii="Traditional Arabic" w:hAnsi="Traditional Arabic" w:cs="Traditional Arabic"/>
          <w:b/>
          <w:bCs/>
          <w:sz w:val="24"/>
          <w:szCs w:val="24"/>
          <w:rtl/>
        </w:rPr>
      </w:pPr>
    </w:p>
    <w:p w14:paraId="49C7F754" w14:textId="77777777" w:rsidR="004D144E" w:rsidRDefault="004D144E" w:rsidP="00D622FC">
      <w:pPr>
        <w:spacing w:line="360" w:lineRule="auto"/>
        <w:divId w:val="1119832849"/>
        <w:rPr>
          <w:rFonts w:ascii="Traditional Arabic" w:hAnsi="Traditional Arabic" w:cs="Traditional Arabic"/>
          <w:b/>
          <w:bCs/>
          <w:sz w:val="24"/>
          <w:szCs w:val="24"/>
          <w:rtl/>
        </w:rPr>
      </w:pPr>
    </w:p>
    <w:p w14:paraId="0FDE900E" w14:textId="77777777" w:rsidR="004D144E" w:rsidRDefault="004D144E" w:rsidP="00D622FC">
      <w:pPr>
        <w:spacing w:line="360" w:lineRule="auto"/>
        <w:divId w:val="1119832849"/>
        <w:rPr>
          <w:rFonts w:ascii="Traditional Arabic" w:hAnsi="Traditional Arabic" w:cs="Traditional Arabic"/>
          <w:b/>
          <w:bCs/>
          <w:sz w:val="24"/>
          <w:szCs w:val="24"/>
          <w:rtl/>
        </w:rPr>
      </w:pPr>
    </w:p>
    <w:p w14:paraId="5ACD8FF8" w14:textId="77777777" w:rsidR="004D144E" w:rsidRDefault="004D144E" w:rsidP="00D622FC">
      <w:pPr>
        <w:spacing w:line="360" w:lineRule="auto"/>
        <w:divId w:val="1119832849"/>
        <w:rPr>
          <w:rFonts w:ascii="Traditional Arabic" w:hAnsi="Traditional Arabic" w:cs="Traditional Arabic"/>
          <w:b/>
          <w:bCs/>
          <w:sz w:val="24"/>
          <w:szCs w:val="24"/>
          <w:rtl/>
        </w:rPr>
      </w:pPr>
    </w:p>
    <w:p w14:paraId="2C01AFBE" w14:textId="77777777" w:rsidR="004D144E" w:rsidRDefault="004D144E" w:rsidP="00D622FC">
      <w:pPr>
        <w:spacing w:line="360" w:lineRule="auto"/>
        <w:divId w:val="1119832849"/>
        <w:rPr>
          <w:rFonts w:ascii="Traditional Arabic" w:hAnsi="Traditional Arabic" w:cs="Traditional Arabic"/>
          <w:b/>
          <w:bCs/>
          <w:sz w:val="24"/>
          <w:szCs w:val="24"/>
          <w:rtl/>
        </w:rPr>
      </w:pPr>
    </w:p>
    <w:p w14:paraId="74F3E2B5" w14:textId="77777777" w:rsidR="004D144E" w:rsidRDefault="004D144E" w:rsidP="00D622FC">
      <w:pPr>
        <w:spacing w:line="360" w:lineRule="auto"/>
        <w:divId w:val="1119832849"/>
        <w:rPr>
          <w:rFonts w:ascii="Traditional Arabic" w:hAnsi="Traditional Arabic" w:cs="Traditional Arabic"/>
          <w:b/>
          <w:bCs/>
          <w:sz w:val="24"/>
          <w:szCs w:val="24"/>
          <w:rtl/>
        </w:rPr>
      </w:pPr>
    </w:p>
    <w:p w14:paraId="6CDA9BFE" w14:textId="77777777" w:rsidR="004D144E" w:rsidRDefault="004D144E" w:rsidP="00D622FC">
      <w:pPr>
        <w:spacing w:line="360" w:lineRule="auto"/>
        <w:divId w:val="1119832849"/>
        <w:rPr>
          <w:rFonts w:ascii="Traditional Arabic" w:hAnsi="Traditional Arabic" w:cs="Traditional Arabic"/>
          <w:b/>
          <w:bCs/>
          <w:sz w:val="24"/>
          <w:szCs w:val="24"/>
          <w:rtl/>
        </w:rPr>
      </w:pPr>
    </w:p>
    <w:p w14:paraId="0FC5D82D" w14:textId="77777777" w:rsidR="004D144E" w:rsidRDefault="004D144E" w:rsidP="00D622FC">
      <w:pPr>
        <w:spacing w:line="360" w:lineRule="auto"/>
        <w:divId w:val="1119832849"/>
        <w:rPr>
          <w:rFonts w:ascii="Traditional Arabic" w:hAnsi="Traditional Arabic" w:cs="Traditional Arabic"/>
          <w:b/>
          <w:bCs/>
          <w:sz w:val="24"/>
          <w:szCs w:val="24"/>
          <w:rtl/>
        </w:rPr>
      </w:pPr>
    </w:p>
    <w:p w14:paraId="6DAEC262" w14:textId="77777777" w:rsidR="004D144E" w:rsidRDefault="004D144E" w:rsidP="00D622FC">
      <w:pPr>
        <w:spacing w:line="360" w:lineRule="auto"/>
        <w:divId w:val="1119832849"/>
        <w:rPr>
          <w:rFonts w:ascii="Traditional Arabic" w:hAnsi="Traditional Arabic" w:cs="Traditional Arabic"/>
          <w:b/>
          <w:bCs/>
          <w:sz w:val="24"/>
          <w:szCs w:val="24"/>
          <w:rtl/>
        </w:rPr>
      </w:pPr>
    </w:p>
    <w:p w14:paraId="70B6003D" w14:textId="77777777" w:rsidR="004D144E" w:rsidRDefault="004D144E" w:rsidP="00D622FC">
      <w:pPr>
        <w:spacing w:line="360" w:lineRule="auto"/>
        <w:divId w:val="1119832849"/>
        <w:rPr>
          <w:rFonts w:ascii="Traditional Arabic" w:hAnsi="Traditional Arabic" w:cs="Traditional Arabic"/>
          <w:b/>
          <w:bCs/>
          <w:sz w:val="24"/>
          <w:szCs w:val="24"/>
          <w:rtl/>
        </w:rPr>
      </w:pPr>
    </w:p>
    <w:p w14:paraId="17D6FBF2" w14:textId="77777777" w:rsidR="004D144E" w:rsidRDefault="004D144E" w:rsidP="00D622FC">
      <w:pPr>
        <w:spacing w:line="360" w:lineRule="auto"/>
        <w:divId w:val="1119832849"/>
        <w:rPr>
          <w:rFonts w:ascii="Traditional Arabic" w:hAnsi="Traditional Arabic" w:cs="Traditional Arabic"/>
          <w:b/>
          <w:bCs/>
          <w:sz w:val="24"/>
          <w:szCs w:val="24"/>
          <w:rtl/>
        </w:rPr>
      </w:pPr>
    </w:p>
    <w:p w14:paraId="78331342" w14:textId="77777777" w:rsidR="004D144E" w:rsidRDefault="004D144E" w:rsidP="00D622FC">
      <w:pPr>
        <w:spacing w:line="360" w:lineRule="auto"/>
        <w:divId w:val="1119832849"/>
        <w:rPr>
          <w:rFonts w:ascii="Traditional Arabic" w:hAnsi="Traditional Arabic" w:cs="Traditional Arabic"/>
          <w:b/>
          <w:bCs/>
          <w:sz w:val="24"/>
          <w:szCs w:val="24"/>
          <w:rtl/>
        </w:rPr>
      </w:pPr>
    </w:p>
    <w:p w14:paraId="6A0821C2" w14:textId="77777777" w:rsidR="00397C85" w:rsidRDefault="00397C85" w:rsidP="00D622FC">
      <w:pPr>
        <w:spacing w:line="360" w:lineRule="auto"/>
        <w:divId w:val="1119832849"/>
        <w:rPr>
          <w:rFonts w:ascii="Traditional Arabic" w:hAnsi="Traditional Arabic" w:cs="Traditional Arabic"/>
          <w:b/>
          <w:bCs/>
          <w:sz w:val="24"/>
          <w:szCs w:val="24"/>
          <w:rtl/>
        </w:rPr>
      </w:pPr>
    </w:p>
    <w:p w14:paraId="55040078"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المبحث الأول: رعاية العلامات التجارية للأحداث الرياضية (المتغير المستقل)</w:t>
      </w:r>
    </w:p>
    <w:p w14:paraId="1592D224"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الأهمية الاستراتيجية للرعاية الرياضية</w:t>
      </w:r>
    </w:p>
    <w:p w14:paraId="3C945AB0" w14:textId="77777777" w:rsidR="00D622FC" w:rsidRPr="00D622FC" w:rsidRDefault="00D622FC" w:rsidP="00397C85">
      <w:pPr>
        <w:spacing w:line="276"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تُعرّف الرعاية الرياضية علمياً بأنها: "استثمار تجاري طويل الأجل، يقوم على التبادل المنفعة، حيث تُقدم شركة تجارية دعماً </w:t>
      </w:r>
      <w:proofErr w:type="gramStart"/>
      <w:r>
        <w:rPr>
          <w:rFonts w:ascii="Traditional Arabic" w:hAnsi="Traditional Arabic" w:cs="Traditional Arabic"/>
          <w:sz w:val="24"/>
          <w:szCs w:val="24"/>
          <w:rtl/>
        </w:rPr>
        <w:t>مادياً</w:t>
      </w:r>
      <w:proofErr w:type="gramEnd"/>
      <w:r>
        <w:rPr>
          <w:rFonts w:ascii="Traditional Arabic" w:hAnsi="Traditional Arabic" w:cs="Traditional Arabic"/>
          <w:sz w:val="24"/>
          <w:szCs w:val="24"/>
          <w:rtl/>
        </w:rPr>
        <w:t xml:space="preserve"> أو فنياً أو تقنياً لحدث أو فريق أو شخصية رياضية محددة، مقابل الحصول على حقوق تسويقية حصرية، تهدف إلى دمج العلامة التجارية بوعي المستهلك ضمن الإطار العاطفي والتنافسي للحدث الرياضي</w:t>
      </w:r>
      <w:r>
        <w:rPr>
          <w:rFonts w:ascii="Traditional Arabic" w:hAnsi="Traditional Arabic" w:cs="Traditional Arabic"/>
          <w:sz w:val="24"/>
          <w:szCs w:val="24"/>
        </w:rPr>
        <w:t>" (Smith &amp; Stewart, 2014).</w:t>
      </w:r>
    </w:p>
    <w:p w14:paraId="2267E0D7"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وتتجلى أهميتها الاستراتيجية في كونها أداة بناء للوعي الشامل؛ حيث تضمن تعرضاً واسعاً ومستمراً للعلامة التجارية</w:t>
      </w:r>
      <w:r>
        <w:rPr>
          <w:rFonts w:ascii="Traditional Arabic" w:hAnsi="Traditional Arabic" w:cs="Traditional Arabic"/>
          <w:sz w:val="24"/>
          <w:szCs w:val="24"/>
        </w:rPr>
        <w:t xml:space="preserve"> (Brand Awareness) </w:t>
      </w:r>
      <w:r>
        <w:rPr>
          <w:rFonts w:ascii="Traditional Arabic" w:hAnsi="Traditional Arabic" w:cs="Traditional Arabic"/>
          <w:sz w:val="24"/>
          <w:szCs w:val="24"/>
          <w:rtl/>
        </w:rPr>
        <w:t>بين قاعدة جماهيرية ضخمة ومتحمسة يصعب الوصول إليها بفاعلية عبر الوسائل الإعلانية النمطية في البيئات التنافسية المعاصرة</w:t>
      </w:r>
      <w:r>
        <w:rPr>
          <w:rFonts w:ascii="Traditional Arabic" w:hAnsi="Traditional Arabic" w:cs="Traditional Arabic"/>
          <w:sz w:val="24"/>
          <w:szCs w:val="24"/>
        </w:rPr>
        <w:t xml:space="preserve"> (Pitts &amp; Stotlar, 2013). </w:t>
      </w:r>
      <w:r>
        <w:rPr>
          <w:rFonts w:ascii="Traditional Arabic" w:hAnsi="Traditional Arabic" w:cs="Traditional Arabic"/>
          <w:sz w:val="24"/>
          <w:szCs w:val="24"/>
          <w:rtl/>
        </w:rPr>
        <w:t>كما أن الرعاية تمكن العلامة من خلق الارتباطات العاطفية الإيجابية ونقل الخصائص والقيم المتجذرة في الحدث الرياضي (مثل القوة والسرعة والتنافسية) إلى العلامة الراعية وتثبيتها في وعي المستهلكين</w:t>
      </w:r>
      <w:r>
        <w:rPr>
          <w:rFonts w:ascii="Traditional Arabic" w:hAnsi="Traditional Arabic" w:cs="Traditional Arabic"/>
          <w:sz w:val="24"/>
          <w:szCs w:val="24"/>
        </w:rPr>
        <w:t xml:space="preserve"> (Cornwell, 2020).</w:t>
      </w:r>
    </w:p>
    <w:p w14:paraId="062955DA"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أصبحت الرعاية الرياضية في المملكة العربية السعودية أداة حاسمة للمؤسسات لحماية حصتها السوقية ودعم الاقتصاد الوطني بفضل الدعم الحكومي غير المسبوق لقطاع الرياضة كركيزة اقتصادية ترفيهية (الجهني، 2023). إن استضافة المملكة لأحداث عالمية كبرى (مثل كأس العالم 2034 المزمع استضافته في السعودية) تُبرز أهمية الرعاية كعنصر محوري في تحقيق الأهداف التنموية والاقتصادية والاجتماعية للرؤية الوطنية (وزارة الرياضة، 2024)</w:t>
      </w:r>
      <w:r>
        <w:rPr>
          <w:rFonts w:ascii="Traditional Arabic" w:hAnsi="Traditional Arabic" w:cs="Traditional Arabic"/>
          <w:sz w:val="24"/>
          <w:szCs w:val="24"/>
        </w:rPr>
        <w:t>.</w:t>
      </w:r>
    </w:p>
    <w:p w14:paraId="7ACF3314"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أهداف الرعاية الرياضية</w:t>
      </w:r>
    </w:p>
    <w:p w14:paraId="79E790E1"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تسعى العلامات التجارية من خلال الرعاية إلى تحقيق أهداف استراتيجية وتثبيتها في المراجع التسويقية، وأبرزها زيادة الوعي بالعلامة وتعريضها لجمهور واسع عبر التغطية الإعلامية للحدث الرياضي</w:t>
      </w:r>
      <w:r>
        <w:rPr>
          <w:rFonts w:ascii="Traditional Arabic" w:hAnsi="Traditional Arabic" w:cs="Traditional Arabic"/>
          <w:sz w:val="24"/>
          <w:szCs w:val="24"/>
        </w:rPr>
        <w:t xml:space="preserve"> (Mullin et al., 2014). </w:t>
      </w:r>
      <w:r>
        <w:rPr>
          <w:rFonts w:ascii="Traditional Arabic" w:hAnsi="Traditional Arabic" w:cs="Traditional Arabic"/>
          <w:sz w:val="24"/>
          <w:szCs w:val="24"/>
          <w:rtl/>
        </w:rPr>
        <w:t xml:space="preserve">كما تهدف الرعاية إلى تحسين الصورة الذهنية بربط العلامة بالقيم الرياضية الإيجابية كالأداء والنجاح، بالإضافة إلى تعزيز المصداقية والثقة وبناء الولاء العاطفي طويل الأمد وتكوين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 بشكل غير مباشر</w:t>
      </w:r>
      <w:r>
        <w:rPr>
          <w:rFonts w:ascii="Traditional Arabic" w:hAnsi="Traditional Arabic" w:cs="Traditional Arabic"/>
          <w:sz w:val="24"/>
          <w:szCs w:val="24"/>
        </w:rPr>
        <w:t xml:space="preserve"> (Shank &amp; Lyberger, 2014). </w:t>
      </w:r>
      <w:r>
        <w:rPr>
          <w:rFonts w:ascii="Traditional Arabic" w:hAnsi="Traditional Arabic" w:cs="Traditional Arabic"/>
          <w:sz w:val="24"/>
          <w:szCs w:val="24"/>
          <w:rtl/>
        </w:rPr>
        <w:t>وتسعى الشركات كذلك عبر هذه الاستثمارات إلى التميز الحاسم عن المنافسين واختراق أسواق جديدة محلياً وعالمياً</w:t>
      </w:r>
      <w:r>
        <w:rPr>
          <w:rFonts w:ascii="Traditional Arabic" w:hAnsi="Traditional Arabic" w:cs="Traditional Arabic"/>
          <w:sz w:val="24"/>
          <w:szCs w:val="24"/>
        </w:rPr>
        <w:t xml:space="preserve"> (Fullerton, 2022).</w:t>
      </w:r>
    </w:p>
    <w:p w14:paraId="43AE0970"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.3 </w:t>
      </w:r>
      <w:r>
        <w:rPr>
          <w:rFonts w:ascii="Traditional Arabic" w:hAnsi="Traditional Arabic" w:cs="Traditional Arabic"/>
          <w:b/>
          <w:bCs/>
          <w:sz w:val="24"/>
          <w:szCs w:val="24"/>
          <w:rtl/>
        </w:rPr>
        <w:t>أنواع الرعاية الرياضية</w:t>
      </w:r>
    </w:p>
    <w:p w14:paraId="06ACF7B7" w14:textId="77777777" w:rsidR="00D622FC" w:rsidRDefault="00D622FC" w:rsidP="00D622FC">
      <w:pPr>
        <w:spacing w:line="360" w:lineRule="auto"/>
        <w:divId w:val="1119832849"/>
        <w:rPr>
          <w:rFonts w:ascii="Traditional Arabic" w:hAnsi="Traditional Arabic" w:cs="Traditional Arabic"/>
          <w:sz w:val="24"/>
          <w:szCs w:val="24"/>
          <w:rtl/>
        </w:rPr>
      </w:pPr>
      <w:r>
        <w:rPr>
          <w:rFonts w:ascii="Traditional Arabic" w:hAnsi="Traditional Arabic" w:cs="Traditional Arabic"/>
          <w:sz w:val="24"/>
          <w:szCs w:val="24"/>
          <w:rtl/>
        </w:rPr>
        <w:t>تتخذ الرعاية الرياضية أشكالاً متعددة بناءً على نوع الدعم وطبيعة العلاقة الموثقة بين الأطراف؛ ومن أبرزها رعاية الأحداث الرياضية الكبرى والدوريات المحلية والقارية</w:t>
      </w:r>
      <w:r>
        <w:rPr>
          <w:rFonts w:ascii="Traditional Arabic" w:hAnsi="Traditional Arabic" w:cs="Traditional Arabic"/>
          <w:sz w:val="24"/>
          <w:szCs w:val="24"/>
        </w:rPr>
        <w:t xml:space="preserve"> (Beech &amp; Chadwick, 2013). </w:t>
      </w:r>
      <w:r>
        <w:rPr>
          <w:rFonts w:ascii="Traditional Arabic" w:hAnsi="Traditional Arabic" w:cs="Traditional Arabic"/>
          <w:sz w:val="24"/>
          <w:szCs w:val="24"/>
          <w:rtl/>
        </w:rPr>
        <w:t>كما تشمل هذه الأنماط رعاية الفرق والأندية الرياضية لحصد الولاء الجماهيري، ورعاية الرياضيين الأفراد والنجوم للاستفادة من جاذبيتهم، ورعاية البرامج والمنشآت الرياضية لتطوير البنية التحتية</w:t>
      </w:r>
      <w:r>
        <w:rPr>
          <w:rFonts w:ascii="Traditional Arabic" w:hAnsi="Traditional Arabic" w:cs="Traditional Arabic"/>
          <w:sz w:val="24"/>
          <w:szCs w:val="24"/>
        </w:rPr>
        <w:t xml:space="preserve"> (Masteralexis et al., 2019).</w:t>
      </w:r>
    </w:p>
    <w:p w14:paraId="34A7DBC8"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المبحث الثاني: الصورة الذهنية للعلامة التجارية (المتغير الوسيط)</w:t>
      </w:r>
    </w:p>
    <w:p w14:paraId="26A75941"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يُعد متغير الصورة الذهنية للعلامة التجارية</w:t>
      </w:r>
      <w:r>
        <w:rPr>
          <w:rFonts w:ascii="Traditional Arabic" w:hAnsi="Traditional Arabic" w:cs="Traditional Arabic"/>
          <w:sz w:val="24"/>
          <w:szCs w:val="24"/>
        </w:rPr>
        <w:t xml:space="preserve"> (Brand Image) </w:t>
      </w:r>
      <w:r>
        <w:rPr>
          <w:rFonts w:ascii="Traditional Arabic" w:hAnsi="Traditional Arabic" w:cs="Traditional Arabic"/>
          <w:sz w:val="24"/>
          <w:szCs w:val="24"/>
          <w:rtl/>
        </w:rPr>
        <w:t>المتغير الوسيط الحاسم في هذه الدراسة، حيث يمثل القناة الإدراكية التي تتشكل عبرها التأثيرات السلوكية نحو المتغير التابع</w:t>
      </w:r>
      <w:r>
        <w:rPr>
          <w:rFonts w:ascii="Traditional Arabic" w:hAnsi="Traditional Arabic" w:cs="Traditional Arabic"/>
          <w:sz w:val="24"/>
          <w:szCs w:val="24"/>
        </w:rPr>
        <w:t>.</w:t>
      </w:r>
    </w:p>
    <w:p w14:paraId="7D17E508"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تعريف الصورة الذهنية وأبعادها المنهجية</w:t>
      </w:r>
    </w:p>
    <w:p w14:paraId="18BA5C9E"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تُعرّف الصورة الذهنية للعلامة التجارية بالاستناد لكتب التسويق بأنها: "مجموعة التصورات والمعتقدات والمشاعر والانطباعات التي يحملها ويخزنها المستهلك في ذاكرته تجاه علامة تجارية معينة بفعل التفاعلات المختلفة للاتصال التسويقي". وقد أشار كل من</w:t>
      </w:r>
      <w:r>
        <w:rPr>
          <w:rFonts w:ascii="Traditional Arabic" w:hAnsi="Traditional Arabic" w:cs="Traditional Arabic"/>
          <w:sz w:val="24"/>
          <w:szCs w:val="24"/>
        </w:rPr>
        <w:t xml:space="preserve"> Hoeffler </w:t>
      </w:r>
      <w:proofErr w:type="gramStart"/>
      <w:r>
        <w:rPr>
          <w:rFonts w:ascii="Traditional Arabic" w:hAnsi="Traditional Arabic" w:cs="Traditional Arabic"/>
          <w:sz w:val="24"/>
          <w:szCs w:val="24"/>
          <w:rtl/>
        </w:rPr>
        <w:t>و</w:t>
      </w:r>
      <w:r>
        <w:rPr>
          <w:rFonts w:ascii="Traditional Arabic" w:hAnsi="Traditional Arabic" w:cs="Traditional Arabic"/>
          <w:sz w:val="24"/>
          <w:szCs w:val="24"/>
        </w:rPr>
        <w:t xml:space="preserve"> Keller</w:t>
      </w:r>
      <w:proofErr w:type="gramEnd"/>
      <w:r>
        <w:rPr>
          <w:rFonts w:ascii="Traditional Arabic" w:hAnsi="Traditional Arabic" w:cs="Traditional Arabic"/>
          <w:sz w:val="24"/>
          <w:szCs w:val="24"/>
        </w:rPr>
        <w:t xml:space="preserve"> (2003) </w:t>
      </w:r>
      <w:r>
        <w:rPr>
          <w:rFonts w:ascii="Traditional Arabic" w:hAnsi="Traditional Arabic" w:cs="Traditional Arabic"/>
          <w:sz w:val="24"/>
          <w:szCs w:val="24"/>
          <w:rtl/>
        </w:rPr>
        <w:t>إلى أن العلامة التجارية القوية تسمح برفع الشهرة وتحسين الصورة الذهنية، مما يدفع المستهلك لتقديم أسعار إضافية بفعل الولاء. وتتأسس أبعاد الصورة الذهنية علمياً بالاستناد لأبعاد "كيلر" الثلاثية</w:t>
      </w:r>
      <w:r>
        <w:rPr>
          <w:rFonts w:ascii="Traditional Arabic" w:hAnsi="Traditional Arabic" w:cs="Traditional Arabic"/>
          <w:sz w:val="24"/>
          <w:szCs w:val="24"/>
        </w:rPr>
        <w:t xml:space="preserve"> (Keller, 1993):</w:t>
      </w:r>
    </w:p>
    <w:p w14:paraId="407FE4DA"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إيجابية الارتباط</w:t>
      </w:r>
      <w:r>
        <w:rPr>
          <w:rFonts w:ascii="Traditional Arabic" w:hAnsi="Traditional Arabic" w:cs="Traditional Arabic"/>
          <w:b/>
          <w:bCs/>
          <w:sz w:val="24"/>
          <w:szCs w:val="24"/>
        </w:rPr>
        <w:t xml:space="preserve"> (Favorability):</w:t>
      </w:r>
      <w:r>
        <w:rPr>
          <w:rFonts w:ascii="Traditional Arabic" w:hAnsi="Traditional Arabic" w:cs="Traditional Arabic"/>
          <w:sz w:val="24"/>
          <w:szCs w:val="24"/>
        </w:rPr>
        <w:t xml:space="preserve"> </w:t>
      </w:r>
      <w:r>
        <w:rPr>
          <w:rFonts w:ascii="Traditional Arabic" w:hAnsi="Traditional Arabic" w:cs="Traditional Arabic"/>
          <w:sz w:val="24"/>
          <w:szCs w:val="24"/>
          <w:rtl/>
        </w:rPr>
        <w:t>مدى إيجابية تقييم المستهلك لجوانب العلامة التجارية</w:t>
      </w:r>
      <w:r>
        <w:rPr>
          <w:rFonts w:ascii="Traditional Arabic" w:hAnsi="Traditional Arabic" w:cs="Traditional Arabic"/>
          <w:sz w:val="24"/>
          <w:szCs w:val="24"/>
        </w:rPr>
        <w:t>.</w:t>
      </w:r>
    </w:p>
    <w:p w14:paraId="057B55AB"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قوة الارتباط</w:t>
      </w:r>
      <w:r>
        <w:rPr>
          <w:rFonts w:ascii="Traditional Arabic" w:hAnsi="Traditional Arabic" w:cs="Traditional Arabic"/>
          <w:b/>
          <w:bCs/>
          <w:sz w:val="24"/>
          <w:szCs w:val="24"/>
        </w:rPr>
        <w:t xml:space="preserve"> (Strength):</w:t>
      </w:r>
      <w:r>
        <w:rPr>
          <w:rFonts w:ascii="Traditional Arabic" w:hAnsi="Traditional Arabic" w:cs="Traditional Arabic"/>
          <w:sz w:val="24"/>
          <w:szCs w:val="24"/>
        </w:rPr>
        <w:t xml:space="preserve"> </w:t>
      </w:r>
      <w:r>
        <w:rPr>
          <w:rFonts w:ascii="Traditional Arabic" w:hAnsi="Traditional Arabic" w:cs="Traditional Arabic"/>
          <w:sz w:val="24"/>
          <w:szCs w:val="24"/>
          <w:rtl/>
        </w:rPr>
        <w:t>مدى وضوح وقوة الارتباطات الذهنية للعلامة في الذاكرة وسهولة استرجاعها</w:t>
      </w:r>
      <w:r>
        <w:rPr>
          <w:rFonts w:ascii="Traditional Arabic" w:hAnsi="Traditional Arabic" w:cs="Traditional Arabic"/>
          <w:sz w:val="24"/>
          <w:szCs w:val="24"/>
        </w:rPr>
        <w:t>.</w:t>
      </w:r>
    </w:p>
    <w:p w14:paraId="679225C2" w14:textId="77777777" w:rsidR="00344286" w:rsidRPr="00E6094D" w:rsidRDefault="00D622FC" w:rsidP="00E6094D">
      <w:pPr>
        <w:numPr>
          <w:ilvl w:val="0"/>
          <w:numId w:val="12"/>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تفرد الارتباط</w:t>
      </w:r>
      <w:r>
        <w:rPr>
          <w:rFonts w:ascii="Traditional Arabic" w:hAnsi="Traditional Arabic" w:cs="Traditional Arabic"/>
          <w:b/>
          <w:bCs/>
          <w:sz w:val="24"/>
          <w:szCs w:val="24"/>
        </w:rPr>
        <w:t xml:space="preserve"> (Uniqueness):</w:t>
      </w:r>
      <w:r>
        <w:rPr>
          <w:rFonts w:ascii="Traditional Arabic" w:hAnsi="Traditional Arabic" w:cs="Traditional Arabic"/>
          <w:sz w:val="24"/>
          <w:szCs w:val="24"/>
        </w:rPr>
        <w:t xml:space="preserve"> </w:t>
      </w:r>
      <w:r>
        <w:rPr>
          <w:rFonts w:ascii="Traditional Arabic" w:hAnsi="Traditional Arabic" w:cs="Traditional Arabic"/>
          <w:sz w:val="24"/>
          <w:szCs w:val="24"/>
          <w:rtl/>
        </w:rPr>
        <w:t>مدى تميز واختلاف العلامة التجارية عن المنافسين في أذهان المستهلكين</w:t>
      </w:r>
      <w:r>
        <w:rPr>
          <w:rFonts w:ascii="Traditional Arabic" w:hAnsi="Traditional Arabic" w:cs="Traditional Arabic"/>
          <w:sz w:val="24"/>
          <w:szCs w:val="24"/>
        </w:rPr>
        <w:t>.</w:t>
      </w:r>
    </w:p>
    <w:p w14:paraId="6CBF7CDC"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أهمية الصورة الذهنية للعلامة التجارية</w:t>
      </w:r>
    </w:p>
    <w:p w14:paraId="0925E7A8"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تؤثر الصورة الذهنية بشكل مباشر في أداء العلامة وقيمتها السوقية عبر</w:t>
      </w:r>
      <w:r>
        <w:rPr>
          <w:rFonts w:ascii="Traditional Arabic" w:hAnsi="Traditional Arabic" w:cs="Traditional Arabic"/>
          <w:sz w:val="24"/>
          <w:szCs w:val="24"/>
        </w:rPr>
        <w:t>:</w:t>
      </w:r>
    </w:p>
    <w:p w14:paraId="0E34C285"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توجيه تفضيل المستهلكين نحو العلامات التجارية ذات الصورة الإيجابية والمتميزة</w:t>
      </w:r>
      <w:r>
        <w:rPr>
          <w:rFonts w:ascii="Traditional Arabic" w:hAnsi="Traditional Arabic" w:cs="Traditional Arabic"/>
          <w:sz w:val="24"/>
          <w:szCs w:val="24"/>
        </w:rPr>
        <w:t>.</w:t>
      </w:r>
    </w:p>
    <w:p w14:paraId="19171B6C"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بناء علاقة عاطفية وولاء طويل الأمد مع المستهلكين</w:t>
      </w:r>
      <w:r>
        <w:rPr>
          <w:rFonts w:ascii="Traditional Arabic" w:hAnsi="Traditional Arabic" w:cs="Traditional Arabic"/>
          <w:sz w:val="24"/>
          <w:szCs w:val="24"/>
        </w:rPr>
        <w:t>.</w:t>
      </w:r>
    </w:p>
    <w:p w14:paraId="2683AD11"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التقليل من المخاطر المتصورة لدى المشتري وتسهيل قرار الشراء</w:t>
      </w:r>
      <w:r>
        <w:rPr>
          <w:rFonts w:ascii="Traditional Arabic" w:hAnsi="Traditional Arabic" w:cs="Traditional Arabic"/>
          <w:sz w:val="24"/>
          <w:szCs w:val="24"/>
        </w:rPr>
        <w:t>.</w:t>
      </w:r>
    </w:p>
    <w:p w14:paraId="24932CCF"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دعم عمليات التوسع وإطلاق منتجات جديدة تحت نفس العلامة التجارية</w:t>
      </w:r>
      <w:r>
        <w:rPr>
          <w:rFonts w:ascii="Traditional Arabic" w:hAnsi="Traditional Arabic" w:cs="Traditional Arabic"/>
          <w:sz w:val="24"/>
          <w:szCs w:val="24"/>
        </w:rPr>
        <w:t>.</w:t>
      </w:r>
    </w:p>
    <w:p w14:paraId="3D2ACD8D"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.3 </w:t>
      </w:r>
      <w:r>
        <w:rPr>
          <w:rFonts w:ascii="Traditional Arabic" w:hAnsi="Traditional Arabic" w:cs="Traditional Arabic"/>
          <w:b/>
          <w:bCs/>
          <w:sz w:val="24"/>
          <w:szCs w:val="24"/>
          <w:rtl/>
        </w:rPr>
        <w:t>علاقة الرعاية الرياضية بالصورة الذهنية</w:t>
      </w:r>
    </w:p>
    <w:p w14:paraId="2E1C7796" w14:textId="77777777" w:rsidR="00E6094D" w:rsidRPr="00D622FC" w:rsidRDefault="00D622FC" w:rsidP="007078C1">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تُعد الرعاية الرياضية وسيلة فعالة لبناء وتحسين الصورة الذهنية، حيث تستفيد العلامة الراعية من نقل المشاعر الإيجابية والمصداقية والشهرة المرتبطة بالحدث الرياضي إلى علامتها التجارية</w:t>
      </w:r>
      <w:r>
        <w:rPr>
          <w:rFonts w:ascii="Traditional Arabic" w:hAnsi="Traditional Arabic" w:cs="Traditional Arabic"/>
          <w:sz w:val="24"/>
          <w:szCs w:val="24"/>
        </w:rPr>
        <w:t xml:space="preserve"> (Match-up). </w:t>
      </w:r>
      <w:r>
        <w:rPr>
          <w:rFonts w:ascii="Traditional Arabic" w:hAnsi="Traditional Arabic" w:cs="Traditional Arabic"/>
          <w:sz w:val="24"/>
          <w:szCs w:val="24"/>
          <w:rtl/>
        </w:rPr>
        <w:t>وقد أكدت دراسات سابقة مثل دراسة نورالدين وسفيان (2023، ص. 15) أن نشاط رعاية الأحداث الرياضية له علاقة تأثيرية إيجابية قوية على خصائص الصورة الذهنية للعلامة التجارية، مما يزيد من ولاء المستهلك واحتمالية الشراء</w:t>
      </w:r>
      <w:r>
        <w:rPr>
          <w:rFonts w:ascii="Traditional Arabic" w:hAnsi="Traditional Arabic" w:cs="Traditional Arabic"/>
          <w:sz w:val="24"/>
          <w:szCs w:val="24"/>
        </w:rPr>
        <w:t>.</w:t>
      </w:r>
    </w:p>
    <w:p w14:paraId="15247569"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 xml:space="preserve">المبحث الثالث: السلوك الشرائي </w:t>
      </w:r>
      <w:proofErr w:type="gramStart"/>
      <w:r>
        <w:rPr>
          <w:rFonts w:ascii="Traditional Arabic" w:hAnsi="Traditional Arabic" w:cs="Traditional Arabic"/>
          <w:b/>
          <w:bCs/>
          <w:sz w:val="24"/>
          <w:szCs w:val="24"/>
          <w:rtl/>
        </w:rPr>
        <w:t>ونوايا</w:t>
      </w:r>
      <w:proofErr w:type="gramEnd"/>
      <w:r>
        <w:rPr>
          <w:rFonts w:ascii="Traditional Arabic" w:hAnsi="Traditional Arabic" w:cs="Traditional Arabic"/>
          <w:b/>
          <w:bCs/>
          <w:sz w:val="24"/>
          <w:szCs w:val="24"/>
          <w:rtl/>
        </w:rPr>
        <w:t xml:space="preserve"> الشراء للمستهلك (المتغير التابع)</w:t>
      </w:r>
    </w:p>
    <w:p w14:paraId="32B8EE4C"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تعريف السلوك الشرائي والتفريق المنهجي بينه وبين نوايا الشراء</w:t>
      </w:r>
    </w:p>
    <w:p w14:paraId="7B9AB970"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لضمان الدقة الأكاديمية والمنهجية في التوثيق العلمي، يُعرّف السلوك الشرائي</w:t>
      </w:r>
      <w:r>
        <w:rPr>
          <w:rFonts w:ascii="Traditional Arabic" w:hAnsi="Traditional Arabic" w:cs="Traditional Arabic"/>
          <w:sz w:val="24"/>
          <w:szCs w:val="24"/>
        </w:rPr>
        <w:t xml:space="preserve"> (Purchase Behavior) </w:t>
      </w:r>
      <w:r>
        <w:rPr>
          <w:rFonts w:ascii="Traditional Arabic" w:hAnsi="Traditional Arabic" w:cs="Traditional Arabic"/>
          <w:sz w:val="24"/>
          <w:szCs w:val="24"/>
          <w:rtl/>
        </w:rPr>
        <w:t>بأنه مجموع العمليات والأفعال المباشرة والملموسة التي يقوم بها الأفراد عند البحث عن، وشراء، واستخدام، وتقييم المنتجات والخدمات التي يتوقعون أنها تلبي احتياجاتهم ورغباتهم الفطرية والمكتسبة</w:t>
      </w:r>
      <w:r>
        <w:rPr>
          <w:rFonts w:ascii="Traditional Arabic" w:hAnsi="Traditional Arabic" w:cs="Traditional Arabic"/>
          <w:sz w:val="24"/>
          <w:szCs w:val="24"/>
        </w:rPr>
        <w:t xml:space="preserve"> (Schiffman &amp; Wisenblit, 2019).</w:t>
      </w:r>
    </w:p>
    <w:p w14:paraId="30957092" w14:textId="2618989A" w:rsidR="005E4AD6" w:rsidRPr="00D622FC" w:rsidRDefault="00D622FC" w:rsidP="004D144E">
      <w:pPr>
        <w:spacing w:line="360" w:lineRule="auto"/>
        <w:divId w:val="1119832849"/>
        <w:rPr>
          <w:rFonts w:ascii="Traditional Arabic" w:hAnsi="Traditional Arabic" w:cs="Traditional Arabic"/>
          <w:sz w:val="24"/>
          <w:szCs w:val="24"/>
          <w:rtl/>
        </w:rPr>
      </w:pPr>
      <w:r>
        <w:rPr>
          <w:rFonts w:ascii="Traditional Arabic" w:hAnsi="Traditional Arabic" w:cs="Traditional Arabic"/>
          <w:sz w:val="24"/>
          <w:szCs w:val="24"/>
          <w:rtl/>
        </w:rPr>
        <w:t xml:space="preserve">بينما تُعرّف </w:t>
      </w:r>
      <w:proofErr w:type="gramStart"/>
      <w:r>
        <w:rPr>
          <w:rFonts w:ascii="Traditional Arabic" w:hAnsi="Traditional Arabic" w:cs="Traditional Arabic"/>
          <w:sz w:val="24"/>
          <w:szCs w:val="24"/>
          <w:rtl/>
        </w:rPr>
        <w:t>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sz w:val="24"/>
          <w:szCs w:val="24"/>
        </w:rPr>
        <w:t xml:space="preserve"> (Purchase Intentions) </w:t>
      </w:r>
      <w:r>
        <w:rPr>
          <w:rFonts w:ascii="Traditional Arabic" w:hAnsi="Traditional Arabic" w:cs="Traditional Arabic"/>
          <w:sz w:val="24"/>
          <w:szCs w:val="24"/>
          <w:rtl/>
        </w:rPr>
        <w:t>بأنها احتمالية أو ميل المستهلك إلى شراء منتج أو خدمة معينة في المستقبل القريب؛ وهي تُعد المقياس والمؤشر السلوكي النفسي الأكثر دقة وموثوقية للتنبؤ بالقرارات السلوكية الفعلية والنهائية للمستهلك في بيئة الأعمال</w:t>
      </w:r>
      <w:r>
        <w:rPr>
          <w:rFonts w:ascii="Traditional Arabic" w:hAnsi="Traditional Arabic" w:cs="Traditional Arabic"/>
          <w:sz w:val="24"/>
          <w:szCs w:val="24"/>
        </w:rPr>
        <w:t xml:space="preserve"> (Kardes et al., 2020).</w:t>
      </w:r>
    </w:p>
    <w:p w14:paraId="700C64E2"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العوامل المؤثرة في السلوك الشرائي للمستهلك</w:t>
      </w:r>
    </w:p>
    <w:p w14:paraId="268715C2"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يتأثر السلوك الشرائي للمستهلك بمجموعة من العوامل التي توثقها كتب سلوك المستهلك، وفي مقدمتها العوامل الشخصية والديموغرافية مثل النوع، السن، المهنة، الدخل، ونمط الحياة والاهتمام بالرياضة</w:t>
      </w:r>
      <w:r>
        <w:rPr>
          <w:rFonts w:ascii="Traditional Arabic" w:hAnsi="Traditional Arabic" w:cs="Traditional Arabic"/>
          <w:sz w:val="24"/>
          <w:szCs w:val="24"/>
        </w:rPr>
        <w:t xml:space="preserve"> (Solomon, 2020). </w:t>
      </w:r>
      <w:r>
        <w:rPr>
          <w:rFonts w:ascii="Traditional Arabic" w:hAnsi="Traditional Arabic" w:cs="Traditional Arabic"/>
          <w:sz w:val="24"/>
          <w:szCs w:val="24"/>
          <w:rtl/>
        </w:rPr>
        <w:t>كما يتأثر بالعوامل النفسية كالدافع والإدراك والاتجاهات المتكونة، جنباً إلى جنب مع العوامل الاجتماعية والثقافية كالأسرة والمجموعات المرجعية والخصوصية الثقافية للمجتمع</w:t>
      </w:r>
      <w:r>
        <w:rPr>
          <w:rFonts w:ascii="Traditional Arabic" w:hAnsi="Traditional Arabic" w:cs="Traditional Arabic"/>
          <w:sz w:val="24"/>
          <w:szCs w:val="24"/>
        </w:rPr>
        <w:t xml:space="preserve"> (Hawkins &amp; Mothersbaugh, 2019). </w:t>
      </w:r>
      <w:r>
        <w:rPr>
          <w:rFonts w:ascii="Traditional Arabic" w:hAnsi="Traditional Arabic" w:cs="Traditional Arabic"/>
          <w:sz w:val="24"/>
          <w:szCs w:val="24"/>
          <w:rtl/>
        </w:rPr>
        <w:t>ومع التطورات الرقمية المتسارعة، أصبح المزيج التسويقي التفاعلي والإعلام الرقمي يلعبان دوراً محورياً في توجيه قرارات المستهلكين المعاصرين وسلوكياتهم</w:t>
      </w:r>
      <w:r>
        <w:rPr>
          <w:rFonts w:ascii="Traditional Arabic" w:hAnsi="Traditional Arabic" w:cs="Traditional Arabic"/>
          <w:sz w:val="24"/>
          <w:szCs w:val="24"/>
        </w:rPr>
        <w:t xml:space="preserve"> (Kotler &amp; Armstrong, 2021).</w:t>
      </w:r>
    </w:p>
    <w:p w14:paraId="275A7D6F" w14:textId="77777777"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.3 </w:t>
      </w:r>
      <w:r>
        <w:rPr>
          <w:rFonts w:ascii="Traditional Arabic" w:hAnsi="Traditional Arabic" w:cs="Traditional Arabic"/>
          <w:b/>
          <w:bCs/>
          <w:sz w:val="24"/>
          <w:szCs w:val="24"/>
          <w:rtl/>
        </w:rPr>
        <w:t>دور الصورة الذهنية في التأثير على السلوك الشرائي ونوايا الشراء</w:t>
      </w:r>
    </w:p>
    <w:p w14:paraId="558AC984" w14:textId="77777777" w:rsidR="00D622FC" w:rsidRPr="00D622FC" w:rsidRDefault="00D622FC" w:rsidP="00D622FC">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 xml:space="preserve">تؤثر الصورة الذهنية للعلامة التجارية بشكل مباشر وحاسم على السلوك الشرائي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في مختلف الأسواق</w:t>
      </w:r>
      <w:r>
        <w:rPr>
          <w:rFonts w:ascii="Traditional Arabic" w:hAnsi="Traditional Arabic" w:cs="Traditional Arabic"/>
          <w:sz w:val="24"/>
          <w:szCs w:val="24"/>
        </w:rPr>
        <w:t xml:space="preserve"> (Peter &amp; Olson, 2010). </w:t>
      </w:r>
      <w:r>
        <w:rPr>
          <w:rFonts w:ascii="Traditional Arabic" w:hAnsi="Traditional Arabic" w:cs="Traditional Arabic"/>
          <w:sz w:val="24"/>
          <w:szCs w:val="24"/>
          <w:rtl/>
        </w:rPr>
        <w:t>فكلما ترسخت صورة ذهنية إيجابية ومتميزة في ذاكرة المستهلكين، قل تشتتهم المعرفي وزادت ثقتهم وارتفعت احتمالية اختيارهم لمنتجات العلامة التجارية الراعية، حيث تعمل الصورة الذهنية كأداة استراتيجية لتقليل المخاطر المتصورة وزيادة القيمة المدركة الإجمالية للمنتج</w:t>
      </w:r>
      <w:r>
        <w:rPr>
          <w:rFonts w:ascii="Traditional Arabic" w:hAnsi="Traditional Arabic" w:cs="Traditional Arabic"/>
          <w:sz w:val="24"/>
          <w:szCs w:val="24"/>
        </w:rPr>
        <w:t xml:space="preserve"> (Blythe, 2013).</w:t>
      </w:r>
    </w:p>
    <w:p w14:paraId="48619DA7" w14:textId="77777777" w:rsidR="00E0643E" w:rsidRDefault="00E0643E" w:rsidP="00341FD5">
      <w:pPr>
        <w:divId w:val="1119832849"/>
        <w:rPr>
          <w:rStyle w:val="selected"/>
          <w:rFonts w:ascii="Traditional Arabic" w:hAnsi="Traditional Arabic" w:cs="Traditional Arabic"/>
          <w:sz w:val="24"/>
          <w:szCs w:val="24"/>
          <w:rtl/>
        </w:rPr>
      </w:pPr>
    </w:p>
    <w:p w14:paraId="63E9DB32" w14:textId="77777777" w:rsidR="00783A83" w:rsidRDefault="00783A83" w:rsidP="00341FD5">
      <w:pPr>
        <w:divId w:val="1119832849"/>
        <w:rPr>
          <w:rStyle w:val="selected"/>
          <w:rFonts w:ascii="Traditional Arabic" w:hAnsi="Traditional Arabic" w:cs="Traditional Arabic"/>
          <w:sz w:val="24"/>
          <w:szCs w:val="24"/>
          <w:rtl/>
        </w:rPr>
      </w:pPr>
    </w:p>
    <w:p w14:paraId="1D8AEA9A" w14:textId="77777777" w:rsidR="00783A83" w:rsidRDefault="00783A83" w:rsidP="00341FD5">
      <w:pPr>
        <w:divId w:val="1119832849"/>
        <w:rPr>
          <w:rStyle w:val="selected"/>
          <w:rFonts w:ascii="Traditional Arabic" w:hAnsi="Traditional Arabic" w:cs="Traditional Arabic"/>
          <w:sz w:val="24"/>
          <w:szCs w:val="24"/>
          <w:rtl/>
        </w:rPr>
      </w:pPr>
    </w:p>
    <w:p w14:paraId="7556DCD3" w14:textId="77777777" w:rsidR="00783A83" w:rsidRDefault="00783A83" w:rsidP="00341FD5">
      <w:pPr>
        <w:divId w:val="1119832849"/>
        <w:rPr>
          <w:rStyle w:val="selected"/>
          <w:rFonts w:ascii="Traditional Arabic" w:hAnsi="Traditional Arabic" w:cs="Traditional Arabic"/>
          <w:sz w:val="24"/>
          <w:szCs w:val="24"/>
          <w:rtl/>
        </w:rPr>
      </w:pPr>
    </w:p>
    <w:p w14:paraId="2062846A" w14:textId="77777777" w:rsidR="00783A83" w:rsidRDefault="00783A83" w:rsidP="00341FD5">
      <w:pPr>
        <w:divId w:val="1119832849"/>
        <w:rPr>
          <w:rStyle w:val="selected"/>
          <w:rFonts w:ascii="Traditional Arabic" w:hAnsi="Traditional Arabic" w:cs="Traditional Arabic"/>
          <w:sz w:val="24"/>
          <w:szCs w:val="24"/>
          <w:rtl/>
        </w:rPr>
      </w:pPr>
    </w:p>
    <w:p w14:paraId="7E7E906D" w14:textId="77777777" w:rsidR="00783A83" w:rsidRDefault="00783A83" w:rsidP="00341FD5">
      <w:pPr>
        <w:divId w:val="1119832849"/>
        <w:rPr>
          <w:rStyle w:val="selected"/>
          <w:rFonts w:ascii="Traditional Arabic" w:hAnsi="Traditional Arabic" w:cs="Traditional Arabic"/>
          <w:sz w:val="24"/>
          <w:szCs w:val="24"/>
          <w:rtl/>
        </w:rPr>
      </w:pPr>
    </w:p>
    <w:p w14:paraId="58778F18" w14:textId="77777777" w:rsidR="00783A83" w:rsidRDefault="00783A83" w:rsidP="00341FD5">
      <w:pPr>
        <w:divId w:val="1119832849"/>
        <w:rPr>
          <w:rStyle w:val="selected"/>
          <w:rFonts w:ascii="Traditional Arabic" w:hAnsi="Traditional Arabic" w:cs="Traditional Arabic"/>
          <w:sz w:val="24"/>
          <w:szCs w:val="24"/>
          <w:rtl/>
        </w:rPr>
      </w:pPr>
    </w:p>
    <w:p w14:paraId="7DB98254" w14:textId="77777777" w:rsidR="00783A83" w:rsidRDefault="00783A83" w:rsidP="00341FD5">
      <w:pPr>
        <w:divId w:val="1119832849"/>
        <w:rPr>
          <w:rStyle w:val="selected"/>
          <w:rFonts w:ascii="Traditional Arabic" w:hAnsi="Traditional Arabic" w:cs="Traditional Arabic"/>
          <w:sz w:val="24"/>
          <w:szCs w:val="24"/>
          <w:rtl/>
        </w:rPr>
      </w:pPr>
    </w:p>
    <w:p w14:paraId="50C9BEF6" w14:textId="77777777" w:rsidR="00783A83" w:rsidRDefault="00783A83" w:rsidP="00341FD5">
      <w:pPr>
        <w:divId w:val="1119832849"/>
        <w:rPr>
          <w:rStyle w:val="selected"/>
          <w:rFonts w:ascii="Traditional Arabic" w:hAnsi="Traditional Arabic" w:cs="Traditional Arabic"/>
          <w:sz w:val="24"/>
          <w:szCs w:val="24"/>
          <w:rtl/>
        </w:rPr>
      </w:pPr>
    </w:p>
    <w:p w14:paraId="6F18B96B" w14:textId="228E35FC" w:rsidR="001C7741" w:rsidRDefault="001C7741" w:rsidP="004D144E">
      <w:pPr>
        <w:divId w:val="1119832849"/>
        <w:rPr>
          <w:rStyle w:val="selected"/>
          <w:rFonts w:ascii="Traditional Arabic" w:hAnsi="Traditional Arabic" w:cs="Traditional Arabic"/>
          <w:b/>
          <w:bCs/>
          <w:sz w:val="32"/>
          <w:szCs w:val="32"/>
          <w:rtl/>
        </w:rPr>
      </w:pPr>
    </w:p>
    <w:p w14:paraId="44B9BE9E" w14:textId="24D28479" w:rsidR="001C7741" w:rsidRDefault="001C7741" w:rsidP="00783A83">
      <w:pPr>
        <w:jc w:val="center"/>
        <w:divId w:val="1119832849"/>
        <w:rPr>
          <w:rStyle w:val="selected"/>
          <w:rFonts w:ascii="Traditional Arabic" w:hAnsi="Traditional Arabic" w:cs="Traditional Arabic"/>
          <w:b/>
          <w:bCs/>
          <w:sz w:val="32"/>
          <w:szCs w:val="32"/>
          <w:rtl/>
        </w:rPr>
      </w:pPr>
    </w:p>
    <w:p w14:paraId="5A01F02B" w14:textId="17679277" w:rsidR="001C7741" w:rsidRDefault="001C7741" w:rsidP="004D144E">
      <w:pPr>
        <w:divId w:val="1119832849"/>
        <w:rPr>
          <w:rStyle w:val="selected"/>
          <w:rFonts w:ascii="Traditional Arabic" w:hAnsi="Traditional Arabic" w:cs="Traditional Arabic"/>
          <w:b/>
          <w:bCs/>
          <w:sz w:val="32"/>
          <w:szCs w:val="32"/>
          <w:rtl/>
        </w:rPr>
      </w:pPr>
    </w:p>
    <w:p w14:paraId="7B6AA7D5" w14:textId="45B596F5" w:rsidR="001C7741" w:rsidRDefault="001C7741" w:rsidP="00783A83">
      <w:pPr>
        <w:jc w:val="center"/>
        <w:divId w:val="1119832849"/>
        <w:rPr>
          <w:rStyle w:val="selected"/>
          <w:rFonts w:ascii="Traditional Arabic" w:hAnsi="Traditional Arabic" w:cs="Traditional Arabic"/>
          <w:b/>
          <w:bCs/>
          <w:sz w:val="32"/>
          <w:szCs w:val="32"/>
          <w:rtl/>
        </w:rPr>
      </w:pPr>
    </w:p>
    <w:p w14:paraId="626D0327" w14:textId="77777777" w:rsidR="001C7741" w:rsidRDefault="001C7741" w:rsidP="00783A83">
      <w:pPr>
        <w:jc w:val="center"/>
        <w:divId w:val="1119832849"/>
        <w:rPr>
          <w:rStyle w:val="selected"/>
          <w:rFonts w:ascii="Traditional Arabic" w:hAnsi="Traditional Arabic" w:cs="Traditional Arabic"/>
          <w:b/>
          <w:bCs/>
          <w:sz w:val="32"/>
          <w:szCs w:val="32"/>
          <w:rtl/>
        </w:rPr>
      </w:pPr>
    </w:p>
    <w:p w14:paraId="2102B3EE" w14:textId="77777777" w:rsidR="00783A83" w:rsidRPr="00783A83" w:rsidRDefault="00783A83" w:rsidP="004F55EE">
      <w:pPr>
        <w:jc w:val="center"/>
        <w:divId w:val="1119832849"/>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 xml:space="preserve">الفصل الرابع: </w:t>
      </w:r>
      <w:r>
        <w:rPr>
          <w:rStyle w:val="selected"/>
          <w:rFonts w:ascii="Traditional Arabic" w:hAnsi="Traditional Arabic" w:cs="Traditional Arabic" w:hint="cs"/>
          <w:b/>
          <w:bCs/>
          <w:sz w:val="32"/>
          <w:szCs w:val="32"/>
          <w:rtl/>
        </w:rPr>
        <w:t>الإجراءات المنهجية للدراسة</w:t>
      </w:r>
    </w:p>
    <w:p w14:paraId="7FBD6FB9" w14:textId="77777777" w:rsidR="004F55EE" w:rsidRDefault="004F55EE" w:rsidP="00783A83">
      <w:pPr>
        <w:divId w:val="1119832849"/>
        <w:rPr>
          <w:rStyle w:val="selected"/>
          <w:rFonts w:ascii="Traditional Arabic" w:hAnsi="Traditional Arabic" w:cs="Traditional Arabic"/>
          <w:b/>
          <w:bCs/>
          <w:sz w:val="32"/>
          <w:szCs w:val="32"/>
          <w:rtl/>
        </w:rPr>
      </w:pPr>
    </w:p>
    <w:p w14:paraId="217415BD" w14:textId="77777777" w:rsidR="004F55EE" w:rsidRDefault="004F55EE" w:rsidP="00783A83">
      <w:pPr>
        <w:divId w:val="1119832849"/>
        <w:rPr>
          <w:rStyle w:val="selected"/>
          <w:rFonts w:ascii="Traditional Arabic" w:hAnsi="Traditional Arabic" w:cs="Traditional Arabic"/>
          <w:b/>
          <w:bCs/>
          <w:sz w:val="32"/>
          <w:szCs w:val="32"/>
          <w:rtl/>
        </w:rPr>
      </w:pPr>
    </w:p>
    <w:p w14:paraId="7D72C9C0" w14:textId="77777777" w:rsidR="00F50F83" w:rsidRDefault="00F50F83" w:rsidP="00783A83">
      <w:pPr>
        <w:divId w:val="1119832849"/>
        <w:rPr>
          <w:rStyle w:val="selected"/>
          <w:rFonts w:ascii="Traditional Arabic" w:hAnsi="Traditional Arabic" w:cs="Traditional Arabic"/>
          <w:b/>
          <w:bCs/>
          <w:sz w:val="32"/>
          <w:szCs w:val="32"/>
          <w:rtl/>
        </w:rPr>
      </w:pPr>
    </w:p>
    <w:p w14:paraId="37B2BFA4" w14:textId="77777777" w:rsidR="00E6094D" w:rsidRDefault="00E6094D" w:rsidP="00783A83">
      <w:pPr>
        <w:divId w:val="1119832849"/>
        <w:rPr>
          <w:rStyle w:val="selected"/>
          <w:rFonts w:ascii="Traditional Arabic" w:hAnsi="Traditional Arabic" w:cs="Traditional Arabic"/>
          <w:b/>
          <w:bCs/>
          <w:sz w:val="32"/>
          <w:szCs w:val="32"/>
          <w:rtl/>
        </w:rPr>
      </w:pPr>
    </w:p>
    <w:p w14:paraId="5F6EB7D7" w14:textId="77777777" w:rsidR="00E6094D" w:rsidRDefault="00E6094D" w:rsidP="00783A83">
      <w:pPr>
        <w:divId w:val="1119832849"/>
        <w:rPr>
          <w:rStyle w:val="selected"/>
          <w:rFonts w:ascii="Traditional Arabic" w:hAnsi="Traditional Arabic" w:cs="Traditional Arabic"/>
          <w:b/>
          <w:bCs/>
          <w:sz w:val="32"/>
          <w:szCs w:val="32"/>
          <w:rtl/>
        </w:rPr>
      </w:pPr>
    </w:p>
    <w:p w14:paraId="358F94F6" w14:textId="0B1EDA52" w:rsidR="00E6094D" w:rsidRDefault="00E6094D" w:rsidP="00783A83">
      <w:pPr>
        <w:divId w:val="1119832849"/>
        <w:rPr>
          <w:rStyle w:val="selected"/>
          <w:rFonts w:ascii="Traditional Arabic" w:hAnsi="Traditional Arabic" w:cs="Traditional Arabic"/>
          <w:b/>
          <w:bCs/>
          <w:sz w:val="32"/>
          <w:szCs w:val="32"/>
          <w:rtl/>
        </w:rPr>
      </w:pPr>
    </w:p>
    <w:p w14:paraId="39AA2586" w14:textId="4F6E6630" w:rsidR="001C7741" w:rsidRDefault="001C7741" w:rsidP="00783A83">
      <w:pPr>
        <w:divId w:val="1119832849"/>
        <w:rPr>
          <w:rStyle w:val="selected"/>
          <w:rFonts w:ascii="Traditional Arabic" w:hAnsi="Traditional Arabic" w:cs="Traditional Arabic"/>
          <w:b/>
          <w:bCs/>
          <w:sz w:val="32"/>
          <w:szCs w:val="32"/>
          <w:rtl/>
        </w:rPr>
      </w:pPr>
    </w:p>
    <w:p w14:paraId="5953177A" w14:textId="63B88D91" w:rsidR="001C7741" w:rsidRDefault="001C7741" w:rsidP="00783A83">
      <w:pPr>
        <w:divId w:val="1119832849"/>
        <w:rPr>
          <w:rStyle w:val="selected"/>
          <w:rFonts w:ascii="Traditional Arabic" w:hAnsi="Traditional Arabic" w:cs="Traditional Arabic"/>
          <w:b/>
          <w:bCs/>
          <w:sz w:val="32"/>
          <w:szCs w:val="32"/>
          <w:rtl/>
        </w:rPr>
      </w:pPr>
    </w:p>
    <w:p w14:paraId="3A1BE33F" w14:textId="5AE9AD1F" w:rsidR="001C7741" w:rsidRDefault="001C7741" w:rsidP="00783A83">
      <w:pPr>
        <w:divId w:val="1119832849"/>
        <w:rPr>
          <w:rStyle w:val="selected"/>
          <w:rFonts w:ascii="Traditional Arabic" w:hAnsi="Traditional Arabic" w:cs="Traditional Arabic"/>
          <w:b/>
          <w:bCs/>
          <w:sz w:val="32"/>
          <w:szCs w:val="32"/>
          <w:rtl/>
        </w:rPr>
      </w:pPr>
    </w:p>
    <w:p w14:paraId="51A351CE" w14:textId="77777777" w:rsidR="001C7741" w:rsidRDefault="001C7741" w:rsidP="00783A83">
      <w:pPr>
        <w:divId w:val="1119832849"/>
        <w:rPr>
          <w:rStyle w:val="selected"/>
          <w:rFonts w:ascii="Traditional Arabic" w:hAnsi="Traditional Arabic" w:cs="Traditional Arabic"/>
          <w:b/>
          <w:bCs/>
          <w:sz w:val="32"/>
          <w:szCs w:val="32"/>
          <w:rtl/>
        </w:rPr>
      </w:pPr>
    </w:p>
    <w:p w14:paraId="605283BF" w14:textId="77777777" w:rsidR="003C2DE6" w:rsidRPr="003C2DE6" w:rsidRDefault="003C2DE6" w:rsidP="003C2DE6">
      <w:pPr>
        <w:spacing w:line="360" w:lineRule="auto"/>
        <w:divId w:val="1119832849"/>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تمهيد</w:t>
      </w:r>
      <w:r>
        <w:rPr>
          <w:rFonts w:ascii="Traditional Arabic" w:hAnsi="Traditional Arabic" w:cs="Traditional Arabic"/>
          <w:b/>
          <w:bCs/>
          <w:sz w:val="28"/>
          <w:szCs w:val="28"/>
        </w:rPr>
        <w:t>:</w:t>
      </w:r>
    </w:p>
    <w:p w14:paraId="5895232E"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تُمثل المرحلة الميدانية في البحث الأكاديمي الجسر المعرفي الذي يربط بين الأطر النظرية المجردة وبين الواقع التطبيقي المتغير، وفي سياق تخصص الإعلام والتسويق، تكتسب هذه المرحلة أهمية مضاعفة نظراً لارتباطها المباشر باتجاهات الجمهور وسلوكيات المستهلكين التي تتسم بالديناميكية. استناداً إلى ما تم إرساؤه في الفصول السابقة من تأصيل نظري لنظريات التأثير الإعلامي وبناء العلامات التجارية، يأتي هذا الفصل ليضع تلك النظريات على محك الاختبار التجريبي في البيئة السعودية</w:t>
      </w:r>
      <w:r>
        <w:rPr>
          <w:rFonts w:ascii="Traditional Arabic" w:hAnsi="Traditional Arabic" w:cs="Traditional Arabic"/>
          <w:sz w:val="24"/>
          <w:szCs w:val="24"/>
        </w:rPr>
        <w:t>.</w:t>
      </w:r>
    </w:p>
    <w:p w14:paraId="6C739205"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يُعنى هذا الفصل باستعراض "خارطة الطريق المنهجية" التي سلكها الباحث، بدءاً من تبني المنهج الوصفي المسحي الذي يتلاءم مع طبيعة الظاهرة المدروسة، وصولاً إلى تحديد مجتمع الدراسة المتمثل في المستهلكين السعوديين المتابعين للزخم الرياضي الكبير الذي تشهده المملكة. وقد تم إيلاء عناية فائقة لتصميم عينة الدراسة واختيارها بأسلوب عشوائي يضمن صدق التمثيل، مع التركيز على الفئات الشابة التي تمثل جوهر القوة الشرائية في السوق السعودي</w:t>
      </w:r>
      <w:r>
        <w:rPr>
          <w:rFonts w:ascii="Traditional Arabic" w:hAnsi="Traditional Arabic" w:cs="Traditional Arabic"/>
          <w:sz w:val="24"/>
          <w:szCs w:val="24"/>
        </w:rPr>
        <w:t>.</w:t>
      </w:r>
    </w:p>
    <w:p w14:paraId="28B5C2C1"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علاوة على ذلك، يتناول الفصل ضبط مفاهيم الدراسة إجرائياً، لضمان قياس أثر رعاية الأحداث الرياضية كمتغير مستقل، وتحليل دور الصورة الذهنية كمتغير وسيط، ورصد تأثيرهما النهائي على السلوك الشرائي. ولتحقيق أقصى درجات الموثوقية، يستعرض الفصل مواصفات أداة الدراسة (الاستبانة) واختبارات الصدق والثبات التي خضعت لها، متبوعة مباشرة ببيان المقاييس والمعالجات الإحصائية المتقدمة المعتمدة؛ حيث يقتصر هذا الفصل على عرض الإجراءات المنهجية والمقاييس والمعالجات دون استعراض نتائج اختبار الفروض أو الجداول التحليلية النهائية، والتي تم نقلها بالكامل إلى الفصل الخامس تلبيةً للتوجيهات الأكاديمية وضوابط الاتساق المنهجي</w:t>
      </w:r>
      <w:r>
        <w:rPr>
          <w:rFonts w:ascii="Traditional Arabic" w:hAnsi="Traditional Arabic" w:cs="Traditional Arabic"/>
          <w:sz w:val="24"/>
          <w:szCs w:val="24"/>
        </w:rPr>
        <w:t>.</w:t>
      </w:r>
    </w:p>
    <w:p w14:paraId="5FFD202E"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أولاً: نوع الدراسة</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(Type of Study)</w:t>
      </w:r>
    </w:p>
    <w:p w14:paraId="0CC87C26"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تندرج هذه الدراسة ضمن الدراسات الوصفية</w:t>
      </w:r>
      <w:r>
        <w:rPr>
          <w:rFonts w:ascii="Traditional Arabic" w:hAnsi="Traditional Arabic" w:cs="Traditional Arabic"/>
          <w:sz w:val="24"/>
          <w:szCs w:val="24"/>
        </w:rPr>
        <w:t xml:space="preserve"> (Descriptive Research)</w:t>
      </w:r>
      <w:r>
        <w:rPr>
          <w:rFonts w:ascii="Traditional Arabic" w:hAnsi="Traditional Arabic" w:cs="Traditional Arabic"/>
          <w:sz w:val="24"/>
          <w:szCs w:val="24"/>
          <w:rtl/>
        </w:rPr>
        <w:t>، التي تهدف إلى وصف ظاهرة رعاية الأحداث الرياضية وتحليل وتفسير أبعادها والعوامل المؤثرة في اتجاهات المستهلكين نحوها. لا تكتفي الدراسة بالرصد الكمي، بل تسعى لفهم "العلاقات السببية" بين متغيرات الرعاية والصورة الذهنية والسلوك</w:t>
      </w:r>
      <w:r>
        <w:rPr>
          <w:rFonts w:ascii="Traditional Arabic" w:hAnsi="Traditional Arabic" w:cs="Traditional Arabic"/>
          <w:sz w:val="24"/>
          <w:szCs w:val="24"/>
        </w:rPr>
        <w:t>.</w:t>
      </w:r>
    </w:p>
    <w:p w14:paraId="024F85D1"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إسهام الباحث والنموذج المقترح</w:t>
      </w:r>
      <w:r>
        <w:rPr>
          <w:rFonts w:ascii="Traditional Arabic" w:hAnsi="Traditional Arabic" w:cs="Traditional Arabic"/>
          <w:b/>
          <w:bCs/>
          <w:sz w:val="24"/>
          <w:szCs w:val="24"/>
        </w:rPr>
        <w:t>:</w:t>
      </w:r>
    </w:p>
    <w:p w14:paraId="3FCD4565"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بناءً على القراءة الفاحصة للأدبيات النظرية في الفصل الثالث، يُسهم الباحث في هذه الدراسة بتقديم نموذج مساري متكامل</w:t>
      </w:r>
      <w:r>
        <w:rPr>
          <w:rFonts w:ascii="Traditional Arabic" w:hAnsi="Traditional Arabic" w:cs="Traditional Arabic"/>
          <w:sz w:val="24"/>
          <w:szCs w:val="24"/>
        </w:rPr>
        <w:t xml:space="preserve"> (Mediation Model) </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يربط بين المتغيرات الثلاثة. يفترض هذا النموذج أن العلاقة بين المتغير المستقل (الرعاية الرياضية) والمتغير التابع (السلوك الشرائي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 ليست علاقة خطية بسيطة، بل هي علاقة تشترط وجود المتغير الوسيط (الصورة الذهنية للعلامة </w:t>
      </w:r>
      <w:r>
        <w:rPr>
          <w:rFonts w:ascii="Traditional Arabic" w:hAnsi="Traditional Arabic" w:cs="Traditional Arabic"/>
          <w:sz w:val="24"/>
          <w:szCs w:val="24"/>
          <w:rtl/>
        </w:rPr>
        <w:lastRenderedPageBreak/>
        <w:t>التجارية) كقناة إدراكية أساسية لتفعيل الأثر السلوكي. واعتمدت الدراسة على "منهج تحليل المسار" لضمان دقة قياس هذه العلاقات المتداخلة بين المتغيرات المستقلة والوسيطة والتابعة</w:t>
      </w:r>
      <w:r>
        <w:rPr>
          <w:rFonts w:ascii="Traditional Arabic" w:hAnsi="Traditional Arabic" w:cs="Traditional Arabic"/>
          <w:sz w:val="24"/>
          <w:szCs w:val="24"/>
        </w:rPr>
        <w:t>.</w:t>
      </w:r>
    </w:p>
    <w:p w14:paraId="40EBFC73"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ثانياً: منهج الدراسة</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(Study Method)</w:t>
      </w:r>
    </w:p>
    <w:p w14:paraId="3840A091"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اعتمد الباحث على منهج المسح</w:t>
      </w:r>
      <w:r>
        <w:rPr>
          <w:rFonts w:ascii="Traditional Arabic" w:hAnsi="Traditional Arabic" w:cs="Traditional Arabic"/>
          <w:sz w:val="24"/>
          <w:szCs w:val="24"/>
        </w:rPr>
        <w:t xml:space="preserve"> (Survey Method)</w:t>
      </w:r>
      <w:r>
        <w:rPr>
          <w:rFonts w:ascii="Traditional Arabic" w:hAnsi="Traditional Arabic" w:cs="Traditional Arabic"/>
          <w:sz w:val="24"/>
          <w:szCs w:val="24"/>
          <w:rtl/>
        </w:rPr>
        <w:t>، وتحديداً مسح جمهور المستهلكين، وهو المنهج الأكثر ملاءمة لجمع البيانات من شريحة واسعة من الجمهور السعودي حول انطباعاتهم وتفضيلاتهم الشرائية المرتبطة بالعلامات التجارية الراعية للأحداث الرياضية الكبرى</w:t>
      </w:r>
      <w:r>
        <w:rPr>
          <w:rFonts w:ascii="Traditional Arabic" w:hAnsi="Traditional Arabic" w:cs="Traditional Arabic"/>
          <w:sz w:val="24"/>
          <w:szCs w:val="24"/>
        </w:rPr>
        <w:t>.</w:t>
      </w:r>
    </w:p>
    <w:p w14:paraId="225CBDE2"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ثالثاً: مجتمع وعينة الدراسة</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(Population and Sample)</w:t>
      </w:r>
    </w:p>
    <w:p w14:paraId="5AED4D75"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يتمثل مجتمع الدراسة في جميع المستهلكين السعوديين (من الجنسين) المتابعين للأحداث والفعاليات الرياضية في المملكة العربية السعودية (مثل دوري روشن، موسم الرياض، والفعاليات العالمية المستضافة). وقد تم اختيار هذا المجتمع نظراً لكونه المستهدف الرئيس من حملات الرعاية الرياضية التي تطلقها العلامات التجارية، ولما يتمتع به من خصائص تفاعلية مرتفعة تجاه الأنشطة الرياضية في ظل رؤية المملكة 2030</w:t>
      </w:r>
      <w:r>
        <w:rPr>
          <w:rFonts w:ascii="Traditional Arabic" w:hAnsi="Traditional Arabic" w:cs="Traditional Arabic"/>
          <w:sz w:val="24"/>
          <w:szCs w:val="24"/>
        </w:rPr>
        <w:t>.</w:t>
      </w:r>
    </w:p>
    <w:p w14:paraId="5CC170D9"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يُمثل مجتمع الدراسة المجموعة الكلية من الأفراد الذين تشترك فيهم الخصائص المراد دراستها، والذين تُعمم عليهم نتائج البحث في نهايته. وفي ضوء أهداف هذه الدراسة، يتحدد مجتمع الدراسة في</w:t>
      </w:r>
      <w:r>
        <w:rPr>
          <w:rFonts w:ascii="Traditional Arabic" w:hAnsi="Traditional Arabic" w:cs="Traditional Arabic"/>
          <w:sz w:val="24"/>
          <w:szCs w:val="24"/>
        </w:rPr>
        <w:t>:</w:t>
      </w:r>
    </w:p>
    <w:p w14:paraId="04130B87"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التحديد الموضوعي والجغرافي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يتكون مجتمع الدراسة من المستهلكين (ذكوراً وإناثاً) المقيمين في المملكة العربية السعودية، والذين يتابعون الأنشطة والأحداث الرياضية (سواء ميدانياً في الملاعب أو خلف الشاشات والمنصات الرقمية)</w:t>
      </w:r>
      <w:r>
        <w:rPr>
          <w:rFonts w:ascii="Traditional Arabic" w:hAnsi="Traditional Arabic" w:cs="Traditional Arabic"/>
          <w:sz w:val="24"/>
          <w:szCs w:val="24"/>
        </w:rPr>
        <w:t>.</w:t>
      </w:r>
    </w:p>
    <w:p w14:paraId="69ADF396"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مبررات اختيار هذا المجتمع</w:t>
      </w:r>
      <w:r>
        <w:rPr>
          <w:rFonts w:ascii="Traditional Arabic" w:hAnsi="Traditional Arabic" w:cs="Traditional Arabic"/>
          <w:b/>
          <w:bCs/>
          <w:sz w:val="24"/>
          <w:szCs w:val="24"/>
        </w:rPr>
        <w:t>:</w:t>
      </w:r>
    </w:p>
    <w:p w14:paraId="5166AE83"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الزخم الرياضي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تم اختيار هذا المجتمع تماشياً مع الحراك الرياضي غير المسبوق الذي تشهده المملكة وفق رؤية 2030، حيث أصبحت الأحداث الرياضية بيئة خصبة لجذب الاستثمارات والرعايات التجارية</w:t>
      </w:r>
      <w:r>
        <w:rPr>
          <w:rFonts w:ascii="Traditional Arabic" w:hAnsi="Traditional Arabic" w:cs="Traditional Arabic"/>
          <w:sz w:val="24"/>
          <w:szCs w:val="24"/>
        </w:rPr>
        <w:t>.</w:t>
      </w:r>
    </w:p>
    <w:p w14:paraId="6B41BC71"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القدرة الشرائية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يمثل الجمهور الرياضي في السعودية شريحة استهلاكية ضخمة ومتنوعة، مما يجعلها الميدان الأنسب لقياس مدى تحول "صورة العلامة الراعية" إلى "سلوك شرائي" فعلي</w:t>
      </w:r>
      <w:r>
        <w:rPr>
          <w:rFonts w:ascii="Traditional Arabic" w:hAnsi="Traditional Arabic" w:cs="Traditional Arabic"/>
          <w:sz w:val="24"/>
          <w:szCs w:val="24"/>
        </w:rPr>
        <w:t>.</w:t>
      </w:r>
    </w:p>
    <w:p w14:paraId="53E7279F"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التنوع الديموغرافي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يتيح هذا المجتمع للباحث فرصة دراسة الفروق بين مختلف الفئات العمرية والاجتماعية، خاصة فئة الشباب التي تمثل الكتلة الأكبر من المتابعين للرياضة والمستخدمين للتقنيات الرقمية</w:t>
      </w:r>
      <w:r>
        <w:rPr>
          <w:rFonts w:ascii="Traditional Arabic" w:hAnsi="Traditional Arabic" w:cs="Traditional Arabic"/>
          <w:sz w:val="24"/>
          <w:szCs w:val="24"/>
        </w:rPr>
        <w:t>.</w:t>
      </w:r>
    </w:p>
    <w:p w14:paraId="65E7E03E"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إطار المعاينة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نظراً لأن مجتمع الدراسة يندرج تحت فئة "المجتمعات غير المحدودة</w:t>
      </w:r>
      <w:r>
        <w:rPr>
          <w:rFonts w:ascii="Traditional Arabic" w:hAnsi="Traditional Arabic" w:cs="Traditional Arabic"/>
          <w:sz w:val="24"/>
          <w:szCs w:val="24"/>
        </w:rPr>
        <w:t xml:space="preserve">" (Infinite Population) </w:t>
      </w:r>
      <w:r>
        <w:rPr>
          <w:rFonts w:ascii="Traditional Arabic" w:hAnsi="Traditional Arabic" w:cs="Traditional Arabic"/>
          <w:sz w:val="24"/>
          <w:szCs w:val="24"/>
          <w:rtl/>
        </w:rPr>
        <w:t>لصعوبة حصر كافة المتابعين للأحداث الرياضية في المملكة بدقة عددية تامة، فقد اعتمد الباحث على العينة العشوائية التي تمثل هذا المجتمع بخصائصه المختلفة، لضمان أعلى درجات الصدق الخارجي للنتائج</w:t>
      </w:r>
      <w:r>
        <w:rPr>
          <w:rFonts w:ascii="Traditional Arabic" w:hAnsi="Traditional Arabic" w:cs="Traditional Arabic"/>
          <w:sz w:val="24"/>
          <w:szCs w:val="24"/>
        </w:rPr>
        <w:t>.</w:t>
      </w:r>
    </w:p>
    <w:p w14:paraId="0B92906E"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رابعاً: عينة الدراسة</w:t>
      </w:r>
      <w:r>
        <w:rPr>
          <w:rFonts w:ascii="Traditional Arabic" w:hAnsi="Traditional Arabic" w:cs="Traditional Arabic"/>
          <w:b/>
          <w:bCs/>
          <w:sz w:val="24"/>
          <w:szCs w:val="24"/>
        </w:rPr>
        <w:t xml:space="preserve"> (The Study Sample)</w:t>
      </w:r>
    </w:p>
    <w:p w14:paraId="10BB80A4"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تُعد عينة الدراسة العمود الفقري للجانب التطبيقي، وهي المجموعة الجزئية التي اختارها الباحث من مجتمع الدراسة لتمثيله واستخلاص النتائج منه. ولهذا اعتمدت الدراسة على العينة العشوائية البسيطة</w:t>
      </w:r>
      <w:r>
        <w:rPr>
          <w:rFonts w:ascii="Traditional Arabic" w:hAnsi="Traditional Arabic" w:cs="Traditional Arabic"/>
          <w:sz w:val="24"/>
          <w:szCs w:val="24"/>
        </w:rPr>
        <w:t xml:space="preserve"> (Simple Random Sample)</w:t>
      </w:r>
      <w:r>
        <w:rPr>
          <w:rFonts w:ascii="Traditional Arabic" w:hAnsi="Traditional Arabic" w:cs="Traditional Arabic"/>
          <w:sz w:val="24"/>
          <w:szCs w:val="24"/>
          <w:rtl/>
        </w:rPr>
        <w:t>، وذلك لضمان إعطاء فرص متكافئة لكل فرد من أفراد مجتمع الدراسة (المستهلكين في المملكة) للظهور في العينة، مما يقلل من احتمالات التحيز ويمنح النتائج درجة عالية من الصدق الخارجي وقابلية التعميم</w:t>
      </w:r>
      <w:r>
        <w:rPr>
          <w:rFonts w:ascii="Traditional Arabic" w:hAnsi="Traditional Arabic" w:cs="Traditional Arabic"/>
          <w:sz w:val="24"/>
          <w:szCs w:val="24"/>
        </w:rPr>
        <w:t>.</w:t>
      </w:r>
    </w:p>
    <w:p w14:paraId="0442BB4B" w14:textId="77777777"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حجم العينة وحسابها الإحصائي</w:t>
      </w:r>
      <w:r>
        <w:rPr>
          <w:rFonts w:ascii="Traditional Arabic" w:hAnsi="Traditional Arabic" w:cs="Traditional Arabic"/>
          <w:b/>
          <w:bCs/>
          <w:sz w:val="24"/>
          <w:szCs w:val="24"/>
        </w:rPr>
        <w:t>:</w:t>
      </w:r>
    </w:p>
    <w:p w14:paraId="0F17EA11"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تحدد حجم عينة الدراسة المستهدفة بـ (400) مفردة من المستهلكين (ذكوراً وإناثاً) المتابعين للأحداث والفعاليات الرياضية في المملكة العربية السعودية. وقد تم تحديد هذا الحجم استناداً إلى معادلة "ستيفن ثومبسون</w:t>
      </w:r>
      <w:r>
        <w:rPr>
          <w:rFonts w:ascii="Traditional Arabic" w:hAnsi="Traditional Arabic" w:cs="Traditional Arabic"/>
          <w:sz w:val="24"/>
          <w:szCs w:val="24"/>
        </w:rPr>
        <w:t xml:space="preserve">" (Steven Thompson) </w:t>
      </w:r>
      <w:r>
        <w:rPr>
          <w:rFonts w:ascii="Traditional Arabic" w:hAnsi="Traditional Arabic" w:cs="Traditional Arabic"/>
          <w:sz w:val="24"/>
          <w:szCs w:val="24"/>
          <w:rtl/>
        </w:rPr>
        <w:t>لحساب حجم العينة في المجتمعات غير المحدودة</w:t>
      </w:r>
      <w:r>
        <w:rPr>
          <w:rFonts w:ascii="Traditional Arabic" w:hAnsi="Traditional Arabic" w:cs="Traditional Arabic"/>
          <w:sz w:val="24"/>
          <w:szCs w:val="24"/>
        </w:rPr>
        <w:t xml:space="preserve"> (Infinite Populations)</w:t>
      </w:r>
      <w:r>
        <w:rPr>
          <w:rFonts w:ascii="Traditional Arabic" w:hAnsi="Traditional Arabic" w:cs="Traditional Arabic"/>
          <w:sz w:val="24"/>
          <w:szCs w:val="24"/>
          <w:rtl/>
        </w:rPr>
        <w:t>، حيث تؤول المعادلة إحصائياً إلى الصيغة المبسطة</w:t>
      </w:r>
      <w:r>
        <w:rPr>
          <w:rFonts w:ascii="Traditional Arabic" w:hAnsi="Traditional Arabic" w:cs="Traditional Arabic"/>
          <w:sz w:val="24"/>
          <w:szCs w:val="24"/>
        </w:rPr>
        <w:t>:</w:t>
      </w:r>
    </w:p>
    <w:p w14:paraId="237B3C09" w14:textId="77777777" w:rsidR="003C2DE6" w:rsidRPr="003C2DE6" w:rsidRDefault="003C2DE6" w:rsidP="003C2DE6">
      <w:pPr>
        <w:spacing w:line="360" w:lineRule="auto"/>
        <w:jc w:val="center"/>
        <w:divId w:val="1119832849"/>
        <w:rPr>
          <w:rFonts w:ascii="Traditional Arabic" w:hAnsi="Traditional Arabic" w:cs="Traditional Arabic"/>
          <w:b/>
          <w:bCs/>
          <w:sz w:val="24"/>
          <w:szCs w:val="24"/>
          <w:rtl/>
        </w:rPr>
      </w:pPr>
      <w:r>
        <w:rPr>
          <w:rFonts w:ascii="Traditional Arabic" w:hAnsi="Traditional Arabic" w:cs="Traditional Arabic"/>
          <w:b/>
          <w:bCs/>
          <w:sz w:val="24"/>
          <w:szCs w:val="24"/>
        </w:rPr>
        <w:t>n = (Z² × p × q) / d²</w:t>
      </w:r>
    </w:p>
    <w:p w14:paraId="49BADF0A"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حيث تشير الرموز الإحصائية إلى</w:t>
      </w:r>
      <w:r>
        <w:rPr>
          <w:rFonts w:ascii="Traditional Arabic" w:hAnsi="Traditional Arabic" w:cs="Traditional Arabic"/>
          <w:sz w:val="24"/>
          <w:szCs w:val="24"/>
        </w:rPr>
        <w:t>:</w:t>
      </w:r>
    </w:p>
    <w:p w14:paraId="210B5E33"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Pr>
        <w:t>n:</w:t>
      </w:r>
      <w:r>
        <w:rPr>
          <w:rFonts w:ascii="Traditional Arabic" w:hAnsi="Traditional Arabic" w:cs="Traditional Arabic"/>
          <w:sz w:val="24"/>
          <w:szCs w:val="24"/>
        </w:rPr>
        <w:t xml:space="preserve"> </w:t>
      </w:r>
      <w:r>
        <w:rPr>
          <w:rFonts w:ascii="Traditional Arabic" w:hAnsi="Traditional Arabic" w:cs="Traditional Arabic"/>
          <w:sz w:val="24"/>
          <w:szCs w:val="24"/>
          <w:rtl/>
        </w:rPr>
        <w:t>حجم العينة المطلوب المقدر بـ 400 مفردة كحد أدنى</w:t>
      </w:r>
      <w:r>
        <w:rPr>
          <w:rFonts w:ascii="Traditional Arabic" w:hAnsi="Traditional Arabic" w:cs="Traditional Arabic"/>
          <w:sz w:val="24"/>
          <w:szCs w:val="24"/>
        </w:rPr>
        <w:t>.</w:t>
      </w:r>
    </w:p>
    <w:p w14:paraId="4C297CA7"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الدرجة المعيارية</w:t>
      </w:r>
      <w:r>
        <w:rPr>
          <w:rFonts w:ascii="Traditional Arabic" w:hAnsi="Traditional Arabic" w:cs="Traditional Arabic"/>
          <w:b/>
          <w:bCs/>
          <w:sz w:val="24"/>
          <w:szCs w:val="24"/>
        </w:rPr>
        <w:t xml:space="preserve"> (Z):</w:t>
      </w:r>
      <w:r>
        <w:rPr>
          <w:rFonts w:ascii="Traditional Arabic" w:hAnsi="Traditional Arabic" w:cs="Traditional Arabic"/>
          <w:sz w:val="24"/>
          <w:szCs w:val="24"/>
        </w:rPr>
        <w:t xml:space="preserve"> </w:t>
      </w:r>
      <w:r>
        <w:rPr>
          <w:rFonts w:ascii="Traditional Arabic" w:hAnsi="Traditional Arabic" w:cs="Traditional Arabic"/>
          <w:sz w:val="24"/>
          <w:szCs w:val="24"/>
          <w:rtl/>
        </w:rPr>
        <w:t>المقابلة لمستوى الثقة 95% والتي تساوي</w:t>
      </w:r>
      <w:r>
        <w:rPr>
          <w:rFonts w:ascii="Traditional Arabic" w:hAnsi="Traditional Arabic" w:cs="Traditional Arabic"/>
          <w:sz w:val="24"/>
          <w:szCs w:val="24"/>
        </w:rPr>
        <w:t xml:space="preserve"> (1.96).</w:t>
      </w:r>
    </w:p>
    <w:p w14:paraId="6EA0005C"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نسبة توفر الخاصية في المجتمع</w:t>
      </w:r>
      <w:r>
        <w:rPr>
          <w:rFonts w:ascii="Traditional Arabic" w:hAnsi="Traditional Arabic" w:cs="Traditional Arabic"/>
          <w:b/>
          <w:bCs/>
          <w:sz w:val="24"/>
          <w:szCs w:val="24"/>
        </w:rPr>
        <w:t xml:space="preserve"> (p):</w:t>
      </w:r>
      <w:r>
        <w:rPr>
          <w:rFonts w:ascii="Traditional Arabic" w:hAnsi="Traditional Arabic" w:cs="Traditional Arabic"/>
          <w:sz w:val="24"/>
          <w:szCs w:val="24"/>
        </w:rPr>
        <w:t xml:space="preserve"> </w:t>
      </w:r>
      <w:r>
        <w:rPr>
          <w:rFonts w:ascii="Traditional Arabic" w:hAnsi="Traditional Arabic" w:cs="Traditional Arabic"/>
          <w:sz w:val="24"/>
          <w:szCs w:val="24"/>
          <w:rtl/>
        </w:rPr>
        <w:t>وتم فرضها بنسبة الحذر الأقصى لتعطي أكبر حجم عينة ممكن وتساوي</w:t>
      </w:r>
      <w:r>
        <w:rPr>
          <w:rFonts w:ascii="Traditional Arabic" w:hAnsi="Traditional Arabic" w:cs="Traditional Arabic"/>
          <w:sz w:val="24"/>
          <w:szCs w:val="24"/>
        </w:rPr>
        <w:t xml:space="preserve"> (0.50).</w:t>
      </w:r>
    </w:p>
    <w:p w14:paraId="0B3AC6A1"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النسبة المتممة</w:t>
      </w:r>
      <w:r>
        <w:rPr>
          <w:rFonts w:ascii="Traditional Arabic" w:hAnsi="Traditional Arabic" w:cs="Traditional Arabic"/>
          <w:b/>
          <w:bCs/>
          <w:sz w:val="24"/>
          <w:szCs w:val="24"/>
        </w:rPr>
        <w:t xml:space="preserve"> (q):</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وهي عبارة عن </w:t>
      </w:r>
      <w:r>
        <w:rPr>
          <w:rFonts w:ascii="Traditional Arabic" w:hAnsi="Traditional Arabic" w:cs="Traditional Arabic"/>
          <w:sz w:val="24"/>
          <w:szCs w:val="24"/>
        </w:rPr>
        <w:t xml:space="preserve"> (1 - p) </w:t>
      </w:r>
      <w:r>
        <w:rPr>
          <w:rFonts w:ascii="Traditional Arabic" w:hAnsi="Traditional Arabic" w:cs="Traditional Arabic"/>
          <w:sz w:val="24"/>
          <w:szCs w:val="24"/>
          <w:rtl/>
        </w:rPr>
        <w:t>وتساوي</w:t>
      </w:r>
      <w:r>
        <w:rPr>
          <w:rFonts w:ascii="Traditional Arabic" w:hAnsi="Traditional Arabic" w:cs="Traditional Arabic"/>
          <w:sz w:val="24"/>
          <w:szCs w:val="24"/>
        </w:rPr>
        <w:t xml:space="preserve"> (0.50).</w:t>
      </w:r>
    </w:p>
    <w:p w14:paraId="68E2D60B"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نسبة هامش الخطأ المسموح به</w:t>
      </w:r>
      <w:r>
        <w:rPr>
          <w:rFonts w:ascii="Traditional Arabic" w:hAnsi="Traditional Arabic" w:cs="Traditional Arabic"/>
          <w:b/>
          <w:bCs/>
          <w:sz w:val="24"/>
          <w:szCs w:val="24"/>
        </w:rPr>
        <w:t xml:space="preserve"> (d):</w:t>
      </w:r>
      <w:r>
        <w:rPr>
          <w:rFonts w:ascii="Traditional Arabic" w:hAnsi="Traditional Arabic" w:cs="Traditional Arabic"/>
          <w:sz w:val="24"/>
          <w:szCs w:val="24"/>
        </w:rPr>
        <w:t xml:space="preserve"> </w:t>
      </w:r>
      <w:r>
        <w:rPr>
          <w:rFonts w:ascii="Traditional Arabic" w:hAnsi="Traditional Arabic" w:cs="Traditional Arabic"/>
          <w:sz w:val="24"/>
          <w:szCs w:val="24"/>
          <w:rtl/>
        </w:rPr>
        <w:t>ولا تتجاوز</w:t>
      </w:r>
      <w:r>
        <w:rPr>
          <w:rFonts w:ascii="Traditional Arabic" w:hAnsi="Traditional Arabic" w:cs="Traditional Arabic"/>
          <w:sz w:val="24"/>
          <w:szCs w:val="24"/>
        </w:rPr>
        <w:t xml:space="preserve"> (0.05).</w:t>
      </w:r>
    </w:p>
    <w:p w14:paraId="613A4FBE"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وبناءً على هذا التطبيق الرياضي الإحصائي، يُعد قوام العينة كافياً وممثلاً لمجتمع الدراسة. وعند التوزيع الميداني الفعلي وجمع البيانات عبر الاستقصاء الإلكتروني، استقبل الباحث استمارات إضافية؛ وبعد فحص وتنقية البيانات واستبعاد الاستجابات غير المكتملة أو العشوائية</w:t>
      </w:r>
      <w:r>
        <w:rPr>
          <w:rFonts w:ascii="Traditional Arabic" w:hAnsi="Traditional Arabic" w:cs="Traditional Arabic"/>
          <w:sz w:val="24"/>
          <w:szCs w:val="24"/>
        </w:rPr>
        <w:t xml:space="preserve"> </w:t>
      </w:r>
      <w:r>
        <w:rPr>
          <w:rFonts w:ascii="Traditional Arabic" w:hAnsi="Traditional Arabic" w:cs="Traditional Arabic"/>
          <w:sz w:val="24"/>
          <w:szCs w:val="24"/>
        </w:rPr>
        <w:lastRenderedPageBreak/>
        <w:t xml:space="preserve">(Outliers) </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 xml:space="preserve">لضمان نظافة البيانات ودقتها، استقر قوام العينة الفعلي النهائي الخاضع للتحليل الإحصائي المقارن واختبار الفروض عند </w:t>
      </w:r>
      <w:r>
        <w:rPr>
          <w:rFonts w:ascii="Traditional Arabic" w:hAnsi="Traditional Arabic" w:cs="Traditional Arabic"/>
          <w:b/>
          <w:bCs/>
          <w:sz w:val="24"/>
          <w:szCs w:val="24"/>
        </w:rPr>
        <w:t xml:space="preserve"> (426)</w:t>
      </w:r>
      <w:r>
        <w:rPr>
          <w:rFonts w:ascii="Traditional Arabic" w:hAnsi="Traditional Arabic" w:cs="Traditional Arabic"/>
          <w:sz w:val="24"/>
          <w:szCs w:val="24"/>
        </w:rPr>
        <w:t xml:space="preserve"> </w:t>
      </w:r>
      <w:r>
        <w:rPr>
          <w:rFonts w:ascii="Traditional Arabic" w:hAnsi="Traditional Arabic" w:cs="Traditional Arabic"/>
          <w:sz w:val="24"/>
          <w:szCs w:val="24"/>
          <w:rtl/>
        </w:rPr>
        <w:t>مفردة، مما يعزز الصلاحية الإحصائية لنتائج الدراسة وقابلية تعميمها</w:t>
      </w:r>
      <w:r>
        <w:rPr>
          <w:rFonts w:ascii="Traditional Arabic" w:hAnsi="Traditional Arabic" w:cs="Traditional Arabic"/>
          <w:sz w:val="24"/>
          <w:szCs w:val="24"/>
        </w:rPr>
        <w:t>.</w:t>
      </w:r>
    </w:p>
    <w:p w14:paraId="15120D82" w14:textId="77777777"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خصائص وتوزيع العينة ميثودولوجياً</w:t>
      </w:r>
      <w:r>
        <w:rPr>
          <w:rFonts w:ascii="Traditional Arabic" w:hAnsi="Traditional Arabic" w:cs="Traditional Arabic"/>
          <w:b/>
          <w:bCs/>
          <w:sz w:val="24"/>
          <w:szCs w:val="24"/>
        </w:rPr>
        <w:t>:</w:t>
      </w:r>
    </w:p>
    <w:p w14:paraId="709CF3C3"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حرص الباحث على أن تكون العينة شاملة ومتنوعة لتعكس واقع السوق السعودي، حيث تم توزيعها وفق المتغيرات التالية</w:t>
      </w:r>
      <w:r>
        <w:rPr>
          <w:rFonts w:ascii="Traditional Arabic" w:hAnsi="Traditional Arabic" w:cs="Traditional Arabic"/>
          <w:sz w:val="24"/>
          <w:szCs w:val="24"/>
        </w:rPr>
        <w:t>:</w:t>
      </w:r>
    </w:p>
    <w:p w14:paraId="5040813E"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المتغير الجغرافي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شملت العينة مشاركين من مختلف مناطق المملكة (الوسطى، الغربية، الشرقية، الشمالية، والجنوبية) لضمان شمولية التأثير المكاني</w:t>
      </w:r>
      <w:r>
        <w:rPr>
          <w:rFonts w:ascii="Traditional Arabic" w:hAnsi="Traditional Arabic" w:cs="Traditional Arabic"/>
          <w:sz w:val="24"/>
          <w:szCs w:val="24"/>
        </w:rPr>
        <w:t>.</w:t>
      </w:r>
    </w:p>
    <w:p w14:paraId="55AAF5AC"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المتغير العمري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تم التركيز بشكل كبير على فئة الشباب (18-40 سنة)، كونهم الفئة الأكثر تفاعلاً مع الرعايات الرياضية والمنصات الرقمية، والأكثر تأثراً بصورة العلامات التجارية</w:t>
      </w:r>
      <w:r>
        <w:rPr>
          <w:rFonts w:ascii="Traditional Arabic" w:hAnsi="Traditional Arabic" w:cs="Traditional Arabic"/>
          <w:sz w:val="24"/>
          <w:szCs w:val="24"/>
        </w:rPr>
        <w:t>.</w:t>
      </w:r>
    </w:p>
    <w:p w14:paraId="1A9FB2A2"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مستوى الاهتمام الرياضي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تنوعت العينة بين متابعين شغوفين (الحضور الميداني) ومتابعين عبر الوسائل الإعلامية، لقياس تباين أثر الرعاية باختلاف كثافة المتابعة</w:t>
      </w:r>
      <w:r>
        <w:rPr>
          <w:rFonts w:ascii="Traditional Arabic" w:hAnsi="Traditional Arabic" w:cs="Traditional Arabic"/>
          <w:sz w:val="24"/>
          <w:szCs w:val="24"/>
        </w:rPr>
        <w:t>.</w:t>
      </w:r>
    </w:p>
    <w:p w14:paraId="7B94C0F2" w14:textId="77777777"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.3 </w:t>
      </w:r>
      <w:r>
        <w:rPr>
          <w:rFonts w:ascii="Traditional Arabic" w:hAnsi="Traditional Arabic" w:cs="Traditional Arabic"/>
          <w:b/>
          <w:bCs/>
          <w:sz w:val="24"/>
          <w:szCs w:val="24"/>
          <w:rtl/>
        </w:rPr>
        <w:t>أداة جمع البيانات وآلية التوزيع</w:t>
      </w:r>
      <w:r>
        <w:rPr>
          <w:rFonts w:ascii="Traditional Arabic" w:hAnsi="Traditional Arabic" w:cs="Traditional Arabic"/>
          <w:b/>
          <w:bCs/>
          <w:sz w:val="24"/>
          <w:szCs w:val="24"/>
        </w:rPr>
        <w:t>:</w:t>
      </w:r>
    </w:p>
    <w:p w14:paraId="14BB0ACA"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تم الوصول إلى أفراد العينة من خلال الاستقصاء الإلكتروني</w:t>
      </w:r>
      <w:r>
        <w:rPr>
          <w:rFonts w:ascii="Traditional Arabic" w:hAnsi="Traditional Arabic" w:cs="Traditional Arabic"/>
          <w:sz w:val="24"/>
          <w:szCs w:val="24"/>
        </w:rPr>
        <w:t xml:space="preserve"> (Online Survey)</w:t>
      </w:r>
      <w:r>
        <w:rPr>
          <w:rFonts w:ascii="Traditional Arabic" w:hAnsi="Traditional Arabic" w:cs="Traditional Arabic"/>
          <w:sz w:val="24"/>
          <w:szCs w:val="24"/>
          <w:rtl/>
        </w:rPr>
        <w:t>، وهو الأسلوب الأنسب للوصول إلى المستهلكين في ظل التحول الرقمي الواسع في المملكة، حيث تم تحويل الاستبانة إلى نموذج إلكتروني تفاعلي وتوزيعها عبر منصات التواصل الاجتماعي المختلفة لضمان الوصول إلى "المستهلك المستهدف" بدقة. وقد صُممت الأداة تقنياً بحيث ترتبط المحاور ببعضها لاختبار الفروض الهيكلية؛ حيث يتم الربط بين (المحور الأول والرابع) لاختبار مسببات الصورة الذهنية، وبين (المحور الثاني والخامس والثالث) لاختبار محفزات السلوك الشرائي</w:t>
      </w:r>
      <w:r>
        <w:rPr>
          <w:rFonts w:ascii="Traditional Arabic" w:hAnsi="Traditional Arabic" w:cs="Traditional Arabic"/>
          <w:sz w:val="24"/>
          <w:szCs w:val="24"/>
        </w:rPr>
        <w:t>.</w:t>
      </w:r>
    </w:p>
    <w:p w14:paraId="6699990F"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خامساً: مفاهيم ومنظومة الدراسة (إسهام الباحث)</w:t>
      </w:r>
    </w:p>
    <w:p w14:paraId="2D91BEB3" w14:textId="77777777" w:rsidR="003C2DE6" w:rsidRDefault="003C2DE6" w:rsidP="003C2DE6">
      <w:pPr>
        <w:spacing w:line="360" w:lineRule="auto"/>
        <w:divId w:val="1119832849"/>
        <w:rPr>
          <w:rFonts w:ascii="Traditional Arabic" w:hAnsi="Traditional Arabic" w:cs="Traditional Arabic"/>
          <w:sz w:val="24"/>
          <w:szCs w:val="24"/>
          <w:rtl/>
        </w:rPr>
      </w:pPr>
      <w:r>
        <w:rPr>
          <w:rFonts w:ascii="Traditional Arabic" w:hAnsi="Traditional Arabic" w:cs="Traditional Arabic"/>
          <w:sz w:val="24"/>
          <w:szCs w:val="24"/>
          <w:rtl/>
        </w:rPr>
        <w:t>تُمثل مفاهيم الدراسة المرتكز الأساسي الذي يُبنى عليه الإطار الميداني، حيث يسعى هذا القسم إلى ضبط المصطلحات والمتغيرات الرئيسة التي بُني عليها النموذج التحليلي، وتعريفها اصطلاحياً لاستعراض ما استقرت عليه الأدبيات، ثم إجرائياً لتحديد كيفية قياسها وإبراز الإسهام المنهجي للباحث في تطويع هذه المفاهيم بما يخدم أغراض القياس في البيئة السعودية</w:t>
      </w:r>
      <w:r>
        <w:rPr>
          <w:rFonts w:ascii="Traditional Arabic" w:hAnsi="Traditional Arabic" w:cs="Traditional Arabic"/>
          <w:sz w:val="24"/>
          <w:szCs w:val="24"/>
        </w:rPr>
        <w:t>:</w:t>
      </w:r>
    </w:p>
    <w:p w14:paraId="4B4DA23B" w14:textId="77777777" w:rsidR="00FD173D" w:rsidRDefault="00FD173D" w:rsidP="003C2DE6">
      <w:pPr>
        <w:spacing w:line="360" w:lineRule="auto"/>
        <w:divId w:val="1119832849"/>
        <w:rPr>
          <w:rFonts w:ascii="Traditional Arabic" w:hAnsi="Traditional Arabic" w:cs="Traditional Arabic"/>
          <w:sz w:val="24"/>
          <w:szCs w:val="24"/>
          <w:rtl/>
        </w:rPr>
      </w:pPr>
    </w:p>
    <w:p w14:paraId="7C559D07" w14:textId="77777777" w:rsidR="00FD173D" w:rsidRPr="003C2DE6" w:rsidRDefault="00FD173D" w:rsidP="003C2DE6">
      <w:pPr>
        <w:spacing w:line="360" w:lineRule="auto"/>
        <w:divId w:val="1119832849"/>
        <w:rPr>
          <w:rFonts w:ascii="Traditional Arabic" w:hAnsi="Traditional Arabic" w:cs="Traditional Arabic"/>
          <w:sz w:val="24"/>
          <w:szCs w:val="24"/>
        </w:rPr>
      </w:pPr>
    </w:p>
    <w:p w14:paraId="7B760F73"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رعاية الأحداث الرياضية</w:t>
      </w:r>
      <w:r>
        <w:rPr>
          <w:rFonts w:ascii="Traditional Arabic" w:hAnsi="Traditional Arabic" w:cs="Traditional Arabic"/>
          <w:b/>
          <w:bCs/>
          <w:sz w:val="24"/>
          <w:szCs w:val="24"/>
        </w:rPr>
        <w:t xml:space="preserve"> (Sports Sponsorship) - </w:t>
      </w:r>
      <w:r>
        <w:rPr>
          <w:rFonts w:ascii="Traditional Arabic" w:hAnsi="Traditional Arabic" w:cs="Traditional Arabic"/>
          <w:b/>
          <w:bCs/>
          <w:sz w:val="24"/>
          <w:szCs w:val="24"/>
          <w:rtl/>
        </w:rPr>
        <w:t>المتغير المستقل</w:t>
      </w:r>
      <w:r>
        <w:rPr>
          <w:rFonts w:ascii="Traditional Arabic" w:hAnsi="Traditional Arabic" w:cs="Traditional Arabic"/>
          <w:b/>
          <w:bCs/>
          <w:sz w:val="24"/>
          <w:szCs w:val="24"/>
        </w:rPr>
        <w:t>:</w:t>
      </w:r>
    </w:p>
    <w:p w14:paraId="7B3B9CFE"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اصطلاحاً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هي استثمار استراتيجي مادي أو عيني تقدمه العلامة التجارية لحدث أو فعالية رياضية، مقابل الحصول على حقوق تسويقية واستغلال الإمكانات التجارية المرتبطة بذلك الحدث لربط العلامة التجارية بقيمه</w:t>
      </w:r>
      <w:r>
        <w:rPr>
          <w:rFonts w:ascii="Traditional Arabic" w:hAnsi="Traditional Arabic" w:cs="Traditional Arabic"/>
          <w:sz w:val="24"/>
          <w:szCs w:val="24"/>
        </w:rPr>
        <w:t xml:space="preserve"> (Meenaghan, 2001, p. 101).</w:t>
      </w:r>
    </w:p>
    <w:p w14:paraId="3902C3F8"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إجرائياً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يُقاس هذا المتغير في الدراسة الحالية من خلال كثافة حضور العلامة التجارية في المناسبات والفعاليات الرياضية السعودية الكبرى (كالدوري السعودي والفعاليات العالمية المستضافة بالمملكة)، ومدى ملاحظة المستهلك السعودي لهذا التواجد، بالإضافة إلى قياس مستوى التوافق المدرك</w:t>
      </w:r>
      <w:r>
        <w:rPr>
          <w:rFonts w:ascii="Traditional Arabic" w:hAnsi="Traditional Arabic" w:cs="Traditional Arabic"/>
          <w:sz w:val="24"/>
          <w:szCs w:val="24"/>
        </w:rPr>
        <w:t xml:space="preserve"> (Sponsorship Fit) </w:t>
      </w:r>
      <w:r>
        <w:rPr>
          <w:rFonts w:ascii="Traditional Arabic" w:hAnsi="Traditional Arabic" w:cs="Traditional Arabic"/>
          <w:sz w:val="24"/>
          <w:szCs w:val="24"/>
          <w:rtl/>
        </w:rPr>
        <w:t>بين هوية الشركة الراعية وطبيعة الحدث الرياضي</w:t>
      </w:r>
      <w:r>
        <w:rPr>
          <w:rFonts w:ascii="Traditional Arabic" w:hAnsi="Traditional Arabic" w:cs="Traditional Arabic"/>
          <w:sz w:val="24"/>
          <w:szCs w:val="24"/>
        </w:rPr>
        <w:t>.</w:t>
      </w:r>
    </w:p>
    <w:p w14:paraId="3A24D923"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الصورة الذهنية للعلامة التجارية</w:t>
      </w:r>
      <w:r>
        <w:rPr>
          <w:rFonts w:ascii="Traditional Arabic" w:hAnsi="Traditional Arabic" w:cs="Traditional Arabic"/>
          <w:b/>
          <w:bCs/>
          <w:sz w:val="24"/>
          <w:szCs w:val="24"/>
        </w:rPr>
        <w:t xml:space="preserve"> (Brand Image) - </w:t>
      </w:r>
      <w:r>
        <w:rPr>
          <w:rFonts w:ascii="Traditional Arabic" w:hAnsi="Traditional Arabic" w:cs="Traditional Arabic"/>
          <w:b/>
          <w:bCs/>
          <w:sz w:val="24"/>
          <w:szCs w:val="24"/>
          <w:rtl/>
        </w:rPr>
        <w:t>المتغير الوسيط</w:t>
      </w:r>
      <w:r>
        <w:rPr>
          <w:rFonts w:ascii="Traditional Arabic" w:hAnsi="Traditional Arabic" w:cs="Traditional Arabic"/>
          <w:b/>
          <w:bCs/>
          <w:sz w:val="24"/>
          <w:szCs w:val="24"/>
        </w:rPr>
        <w:t>:</w:t>
      </w:r>
    </w:p>
    <w:p w14:paraId="32AAD79A"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اصطلاحاً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هي مجموع الانطباعات، والمشاعر، والمعتقدات، والبصمات الإدراكية التي يحملها ويخزنها المستهلك في ذاكرته تجاه علامة تجارية معينة نتيجة لخبراته أو تعرضه لرسائلها الاتصالية المختلفة</w:t>
      </w:r>
      <w:r>
        <w:rPr>
          <w:rFonts w:ascii="Traditional Arabic" w:hAnsi="Traditional Arabic" w:cs="Traditional Arabic"/>
          <w:sz w:val="24"/>
          <w:szCs w:val="24"/>
        </w:rPr>
        <w:t xml:space="preserve"> (Aaker, 1991, p. 110).</w:t>
      </w:r>
    </w:p>
    <w:p w14:paraId="5F1DF826"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إجرائياً (إسهام الباحث في تطوير أداة القياس)</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يُسهم الباحث في ضبط هذا المتغير وتطوير مقياسه ميدانياً بالاستناد إلى أبعاد "كيلر" الثلاثية</w:t>
      </w:r>
      <w:r>
        <w:rPr>
          <w:rFonts w:ascii="Traditional Arabic" w:hAnsi="Traditional Arabic" w:cs="Traditional Arabic"/>
          <w:sz w:val="24"/>
          <w:szCs w:val="24"/>
        </w:rPr>
        <w:t xml:space="preserve"> (Keller, 1993) </w:t>
      </w:r>
      <w:r>
        <w:rPr>
          <w:rFonts w:ascii="Traditional Arabic" w:hAnsi="Traditional Arabic" w:cs="Traditional Arabic"/>
          <w:sz w:val="24"/>
          <w:szCs w:val="24"/>
          <w:rtl/>
        </w:rPr>
        <w:t>وتطويعها لتناسب سلوك المستهلك السعودي</w:t>
      </w:r>
      <w:r>
        <w:rPr>
          <w:rFonts w:ascii="Traditional Arabic" w:hAnsi="Traditional Arabic" w:cs="Traditional Arabic"/>
          <w:sz w:val="24"/>
          <w:szCs w:val="24"/>
        </w:rPr>
        <w:t>:</w:t>
      </w:r>
    </w:p>
    <w:p w14:paraId="1BC5B567"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i/>
          <w:iCs/>
          <w:sz w:val="24"/>
          <w:szCs w:val="24"/>
          <w:rtl/>
        </w:rPr>
        <w:t>إيجابية الارتباط</w:t>
      </w:r>
      <w:r>
        <w:rPr>
          <w:rFonts w:ascii="Traditional Arabic" w:hAnsi="Traditional Arabic" w:cs="Traditional Arabic"/>
          <w:i/>
          <w:iCs/>
          <w:sz w:val="24"/>
          <w:szCs w:val="24"/>
        </w:rPr>
        <w:t xml:space="preserve"> (Favorability):</w:t>
      </w:r>
      <w:r>
        <w:rPr>
          <w:rFonts w:ascii="Traditional Arabic" w:hAnsi="Traditional Arabic" w:cs="Traditional Arabic"/>
          <w:sz w:val="24"/>
          <w:szCs w:val="24"/>
        </w:rPr>
        <w:t xml:space="preserve"> </w:t>
      </w:r>
      <w:r>
        <w:rPr>
          <w:rFonts w:ascii="Traditional Arabic" w:hAnsi="Traditional Arabic" w:cs="Traditional Arabic"/>
          <w:sz w:val="24"/>
          <w:szCs w:val="24"/>
          <w:rtl/>
        </w:rPr>
        <w:t>وتُقاس بمدى تولد انطباعات نوعية إيجابية لدى المشاهد السعودي تجاه الشركات الراعية</w:t>
      </w:r>
      <w:r>
        <w:rPr>
          <w:rFonts w:ascii="Traditional Arabic" w:hAnsi="Traditional Arabic" w:cs="Traditional Arabic"/>
          <w:sz w:val="24"/>
          <w:szCs w:val="24"/>
        </w:rPr>
        <w:t>.</w:t>
      </w:r>
    </w:p>
    <w:p w14:paraId="0ACD03F7"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i/>
          <w:iCs/>
          <w:sz w:val="24"/>
          <w:szCs w:val="24"/>
          <w:rtl/>
        </w:rPr>
        <w:t>قوة الارتباط</w:t>
      </w:r>
      <w:r>
        <w:rPr>
          <w:rFonts w:ascii="Traditional Arabic" w:hAnsi="Traditional Arabic" w:cs="Traditional Arabic"/>
          <w:i/>
          <w:iCs/>
          <w:sz w:val="24"/>
          <w:szCs w:val="24"/>
        </w:rPr>
        <w:t xml:space="preserve"> (Strength):</w:t>
      </w:r>
      <w:r>
        <w:rPr>
          <w:rFonts w:ascii="Traditional Arabic" w:hAnsi="Traditional Arabic" w:cs="Traditional Arabic"/>
          <w:sz w:val="24"/>
          <w:szCs w:val="24"/>
        </w:rPr>
        <w:t xml:space="preserve"> </w:t>
      </w:r>
      <w:r>
        <w:rPr>
          <w:rFonts w:ascii="Traditional Arabic" w:hAnsi="Traditional Arabic" w:cs="Traditional Arabic"/>
          <w:sz w:val="24"/>
          <w:szCs w:val="24"/>
          <w:rtl/>
        </w:rPr>
        <w:t>وتُقاس بمدى ثبات ووضوح شعار العلامة الراعية في ذاكرة الجمهور</w:t>
      </w:r>
      <w:r>
        <w:rPr>
          <w:rFonts w:ascii="Traditional Arabic" w:hAnsi="Traditional Arabic" w:cs="Traditional Arabic"/>
          <w:sz w:val="24"/>
          <w:szCs w:val="24"/>
        </w:rPr>
        <w:t>.</w:t>
      </w:r>
    </w:p>
    <w:p w14:paraId="761DE282"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i/>
          <w:iCs/>
          <w:sz w:val="24"/>
          <w:szCs w:val="24"/>
          <w:rtl/>
        </w:rPr>
        <w:t>تفرد الارتباط</w:t>
      </w:r>
      <w:r>
        <w:rPr>
          <w:rFonts w:ascii="Traditional Arabic" w:hAnsi="Traditional Arabic" w:cs="Traditional Arabic"/>
          <w:i/>
          <w:iCs/>
          <w:sz w:val="24"/>
          <w:szCs w:val="24"/>
        </w:rPr>
        <w:t xml:space="preserve"> (Uniqueness):</w:t>
      </w:r>
      <w:r>
        <w:rPr>
          <w:rFonts w:ascii="Traditional Arabic" w:hAnsi="Traditional Arabic" w:cs="Traditional Arabic"/>
          <w:sz w:val="24"/>
          <w:szCs w:val="24"/>
        </w:rPr>
        <w:t xml:space="preserve"> </w:t>
      </w:r>
      <w:r>
        <w:rPr>
          <w:rFonts w:ascii="Traditional Arabic" w:hAnsi="Traditional Arabic" w:cs="Traditional Arabic"/>
          <w:sz w:val="24"/>
          <w:szCs w:val="24"/>
          <w:rtl/>
        </w:rPr>
        <w:t>وتُقاس بمدى تميز العلامة الراعية واختلافها الإيجابي عن منافسيها</w:t>
      </w:r>
      <w:r>
        <w:rPr>
          <w:rFonts w:ascii="Traditional Arabic" w:hAnsi="Traditional Arabic" w:cs="Traditional Arabic"/>
          <w:sz w:val="24"/>
          <w:szCs w:val="24"/>
        </w:rPr>
        <w:t>.</w:t>
      </w:r>
    </w:p>
    <w:p w14:paraId="738795E0"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 xml:space="preserve">السلوك الشرائي </w:t>
      </w:r>
      <w:proofErr w:type="gramStart"/>
      <w:r>
        <w:rPr>
          <w:rFonts w:ascii="Traditional Arabic" w:hAnsi="Traditional Arabic" w:cs="Traditional Arabic"/>
          <w:b/>
          <w:bCs/>
          <w:sz w:val="24"/>
          <w:szCs w:val="24"/>
          <w:rtl/>
        </w:rPr>
        <w:t>ونوايا</w:t>
      </w:r>
      <w:proofErr w:type="gramEnd"/>
      <w:r>
        <w:rPr>
          <w:rFonts w:ascii="Traditional Arabic" w:hAnsi="Traditional Arabic" w:cs="Traditional Arabic"/>
          <w:b/>
          <w:bCs/>
          <w:sz w:val="24"/>
          <w:szCs w:val="24"/>
          <w:rtl/>
        </w:rPr>
        <w:t xml:space="preserve"> الشراء</w:t>
      </w:r>
      <w:r>
        <w:rPr>
          <w:rFonts w:ascii="Traditional Arabic" w:hAnsi="Traditional Arabic" w:cs="Traditional Arabic"/>
          <w:b/>
          <w:bCs/>
          <w:sz w:val="24"/>
          <w:szCs w:val="24"/>
        </w:rPr>
        <w:t xml:space="preserve"> (Purchase Behavior) - </w:t>
      </w:r>
      <w:r>
        <w:rPr>
          <w:rFonts w:ascii="Traditional Arabic" w:hAnsi="Traditional Arabic" w:cs="Traditional Arabic"/>
          <w:b/>
          <w:bCs/>
          <w:sz w:val="24"/>
          <w:szCs w:val="24"/>
          <w:rtl/>
        </w:rPr>
        <w:t>المتغير التابع</w:t>
      </w:r>
      <w:r>
        <w:rPr>
          <w:rFonts w:ascii="Traditional Arabic" w:hAnsi="Traditional Arabic" w:cs="Traditional Arabic"/>
          <w:b/>
          <w:bCs/>
          <w:sz w:val="24"/>
          <w:szCs w:val="24"/>
        </w:rPr>
        <w:t>:</w:t>
      </w:r>
    </w:p>
    <w:p w14:paraId="338DADEF"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اصطلاحاً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هو المحصلة النهائية للعمليات الذهنية والأفعال المباشرة التي يقوم بها الفرد، والتي تقوده لاختيار وتفضيل منتج أو خدمة معينة</w:t>
      </w:r>
      <w:r>
        <w:rPr>
          <w:rFonts w:ascii="Traditional Arabic" w:hAnsi="Traditional Arabic" w:cs="Traditional Arabic"/>
          <w:sz w:val="24"/>
          <w:szCs w:val="24"/>
        </w:rPr>
        <w:t xml:space="preserve"> (Keller, 2013, p. 488).</w:t>
      </w:r>
    </w:p>
    <w:p w14:paraId="5D567187"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lastRenderedPageBreak/>
        <w:t>إجرائياً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يُقاس عبر تقييم النية الشرائية المستقبلية لدى المستهلك السعودي، ومدى استعداد المبحوث لتفضيل منتجات الشركات الراعية أو التوصية بها</w:t>
      </w:r>
      <w:r>
        <w:rPr>
          <w:rFonts w:ascii="Traditional Arabic" w:hAnsi="Traditional Arabic" w:cs="Traditional Arabic"/>
          <w:sz w:val="24"/>
          <w:szCs w:val="24"/>
        </w:rPr>
        <w:t>.</w:t>
      </w:r>
    </w:p>
    <w:p w14:paraId="584E41BA"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المستهلك السعودي</w:t>
      </w:r>
      <w:r>
        <w:rPr>
          <w:rFonts w:ascii="Traditional Arabic" w:hAnsi="Traditional Arabic" w:cs="Traditional Arabic"/>
          <w:b/>
          <w:bCs/>
          <w:sz w:val="24"/>
          <w:szCs w:val="24"/>
        </w:rPr>
        <w:t xml:space="preserve"> (The Saudi Consumer):</w:t>
      </w:r>
    </w:p>
    <w:p w14:paraId="4D3C55CF"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اصطلاحاً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هو الفرد المقيم داخل النطاق الجغرافي للمملكة العربية السعودية، والذي يمارس نشاطاً استهلاكياً متأثراً بالظروف السائدة في البيئة السعودية</w:t>
      </w:r>
      <w:r>
        <w:rPr>
          <w:rFonts w:ascii="Traditional Arabic" w:hAnsi="Traditional Arabic" w:cs="Traditional Arabic"/>
          <w:sz w:val="24"/>
          <w:szCs w:val="24"/>
        </w:rPr>
        <w:t>.</w:t>
      </w:r>
    </w:p>
    <w:p w14:paraId="1EB4CCDA"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إجرائياً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هم الأفراد (من الجنسين) الذين شملتهم عينة الدراسة الميدانية ويتابعون الأنشطة الرياضية في المملكة</w:t>
      </w:r>
      <w:r>
        <w:rPr>
          <w:rFonts w:ascii="Traditional Arabic" w:hAnsi="Traditional Arabic" w:cs="Traditional Arabic"/>
          <w:sz w:val="24"/>
          <w:szCs w:val="24"/>
        </w:rPr>
        <w:t>.</w:t>
      </w:r>
    </w:p>
    <w:p w14:paraId="19239B31"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سادساً: مواصفات أداة الدراسة واختبارات الصدق والثبات</w:t>
      </w:r>
    </w:p>
    <w:p w14:paraId="06057208"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t>تمثل الاستبانة</w:t>
      </w:r>
      <w:r>
        <w:rPr>
          <w:rFonts w:ascii="Traditional Arabic" w:hAnsi="Traditional Arabic" w:cs="Traditional Arabic"/>
          <w:sz w:val="24"/>
          <w:szCs w:val="24"/>
        </w:rPr>
        <w:t xml:space="preserve"> (Questionnaire) </w:t>
      </w:r>
      <w:r>
        <w:rPr>
          <w:rFonts w:ascii="Traditional Arabic" w:hAnsi="Traditional Arabic" w:cs="Traditional Arabic"/>
          <w:sz w:val="24"/>
          <w:szCs w:val="24"/>
          <w:rtl/>
        </w:rPr>
        <w:t>الأداة الرئيسة التي اعتمد عليها الباحث في جمع البيانات الأولية. وقد مر بناء الأداة واختبار صدقها وثباتها بالخطوات المنهجية التالية</w:t>
      </w:r>
      <w:r>
        <w:rPr>
          <w:rFonts w:ascii="Traditional Arabic" w:hAnsi="Traditional Arabic" w:cs="Traditional Arabic"/>
          <w:sz w:val="24"/>
          <w:szCs w:val="24"/>
        </w:rPr>
        <w:t>:</w:t>
      </w:r>
    </w:p>
    <w:p w14:paraId="19F45E79"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تصميم وبناء الأداة</w:t>
      </w:r>
      <w:r>
        <w:rPr>
          <w:rFonts w:ascii="Traditional Arabic" w:hAnsi="Traditional Arabic" w:cs="Traditional Arabic"/>
          <w:b/>
          <w:bCs/>
          <w:sz w:val="24"/>
          <w:szCs w:val="24"/>
        </w:rPr>
        <w:t xml:space="preserve"> (Tool Development):</w:t>
      </w:r>
      <w:r>
        <w:rPr>
          <w:rFonts w:ascii="Traditional Arabic" w:hAnsi="Traditional Arabic" w:cs="Traditional Arabic"/>
          <w:sz w:val="24"/>
          <w:szCs w:val="24"/>
        </w:rPr>
        <w:t xml:space="preserve"> </w:t>
      </w:r>
      <w:r>
        <w:rPr>
          <w:rFonts w:ascii="Traditional Arabic" w:hAnsi="Traditional Arabic" w:cs="Traditional Arabic"/>
          <w:sz w:val="24"/>
          <w:szCs w:val="24"/>
          <w:rtl/>
        </w:rPr>
        <w:t>تم تصميم الاستبانة في ضوء الأهداف والفرضيات، وتتكون في صورتها النهائية من قسمين (البيانات الديموغرافية، والمحاور الموضوعية الخمسة: التعرض للرعاية، الصورة الذهنية، نية السلوك الشرائي، التوافق بين العلامة والحدث، والمسؤولية المجتمعية ورؤية 2030)</w:t>
      </w:r>
      <w:r>
        <w:rPr>
          <w:rFonts w:ascii="Traditional Arabic" w:hAnsi="Traditional Arabic" w:cs="Traditional Arabic"/>
          <w:sz w:val="24"/>
          <w:szCs w:val="24"/>
        </w:rPr>
        <w:t>.</w:t>
      </w:r>
    </w:p>
    <w:p w14:paraId="4ED8F8F6"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موازين القياس</w:t>
      </w:r>
      <w:r>
        <w:rPr>
          <w:rFonts w:ascii="Traditional Arabic" w:hAnsi="Traditional Arabic" w:cs="Traditional Arabic"/>
          <w:b/>
          <w:bCs/>
          <w:sz w:val="24"/>
          <w:szCs w:val="24"/>
        </w:rPr>
        <w:t xml:space="preserve"> (Measurement Scales):</w:t>
      </w:r>
      <w:r>
        <w:rPr>
          <w:rFonts w:ascii="Traditional Arabic" w:hAnsi="Traditional Arabic" w:cs="Traditional Arabic"/>
          <w:sz w:val="24"/>
          <w:szCs w:val="24"/>
        </w:rPr>
        <w:t xml:space="preserve"> </w:t>
      </w:r>
      <w:r>
        <w:rPr>
          <w:rFonts w:ascii="Traditional Arabic" w:hAnsi="Traditional Arabic" w:cs="Traditional Arabic"/>
          <w:sz w:val="24"/>
          <w:szCs w:val="24"/>
          <w:rtl/>
        </w:rPr>
        <w:t>اعتمد الباحث على مقياس "ليكرت" الخماسي</w:t>
      </w:r>
      <w:r>
        <w:rPr>
          <w:rFonts w:ascii="Traditional Arabic" w:hAnsi="Traditional Arabic" w:cs="Traditional Arabic"/>
          <w:sz w:val="24"/>
          <w:szCs w:val="24"/>
        </w:rPr>
        <w:t xml:space="preserve"> (5-point Likert Scale) </w:t>
      </w:r>
      <w:r>
        <w:rPr>
          <w:rFonts w:ascii="Traditional Arabic" w:hAnsi="Traditional Arabic" w:cs="Traditional Arabic"/>
          <w:sz w:val="24"/>
          <w:szCs w:val="24"/>
          <w:rtl/>
        </w:rPr>
        <w:t>لتقدير استجابات أفراد العينة</w:t>
      </w:r>
      <w:r>
        <w:rPr>
          <w:rFonts w:ascii="Traditional Arabic" w:hAnsi="Traditional Arabic" w:cs="Traditional Arabic"/>
          <w:sz w:val="24"/>
          <w:szCs w:val="24"/>
        </w:rPr>
        <w:t>.</w:t>
      </w:r>
    </w:p>
    <w:p w14:paraId="74D3C743"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اختبارات الصدق الظاهري</w:t>
      </w:r>
      <w:r>
        <w:rPr>
          <w:rFonts w:ascii="Traditional Arabic" w:hAnsi="Traditional Arabic" w:cs="Traditional Arabic"/>
          <w:b/>
          <w:bCs/>
          <w:sz w:val="24"/>
          <w:szCs w:val="24"/>
        </w:rPr>
        <w:t xml:space="preserve"> (Face Validity):</w:t>
      </w:r>
      <w:r>
        <w:rPr>
          <w:rFonts w:ascii="Traditional Arabic" w:hAnsi="Traditional Arabic" w:cs="Traditional Arabic"/>
          <w:sz w:val="24"/>
          <w:szCs w:val="24"/>
        </w:rPr>
        <w:t xml:space="preserve"> </w:t>
      </w:r>
      <w:r>
        <w:rPr>
          <w:rFonts w:ascii="Traditional Arabic" w:hAnsi="Traditional Arabic" w:cs="Traditional Arabic"/>
          <w:sz w:val="24"/>
          <w:szCs w:val="24"/>
          <w:rtl/>
        </w:rPr>
        <w:t>تم عرض الأداة على نخبة من المحكمين المتخصصين في الإعلام والتسويق لإجراء التعديلات والتحسينات اللازمة لضمان سلامة الصياغة وملاءمتها للبيئة السعودية</w:t>
      </w:r>
      <w:r>
        <w:rPr>
          <w:rFonts w:ascii="Traditional Arabic" w:hAnsi="Traditional Arabic" w:cs="Traditional Arabic"/>
          <w:sz w:val="24"/>
          <w:szCs w:val="24"/>
        </w:rPr>
        <w:t>.</w:t>
      </w:r>
      <w:r>
        <w:rPr>
          <w:rStyle w:val="a4"/>
          <w:rFonts w:ascii="Traditional Arabic" w:hAnsi="Traditional Arabic" w:cs="Traditional Arabic"/>
          <w:sz w:val="24"/>
          <w:szCs w:val="24"/>
        </w:rPr>
        <w:footnoteReference w:id="1"/>
      </w:r>
    </w:p>
    <w:p w14:paraId="7B9043A2"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اختبارات الثبات</w:t>
      </w:r>
      <w:r>
        <w:rPr>
          <w:rFonts w:ascii="Traditional Arabic" w:hAnsi="Traditional Arabic" w:cs="Traditional Arabic"/>
          <w:b/>
          <w:bCs/>
          <w:sz w:val="24"/>
          <w:szCs w:val="24"/>
        </w:rPr>
        <w:t xml:space="preserve"> (Reliability - Cronbach's Alpha):</w:t>
      </w:r>
      <w:r>
        <w:rPr>
          <w:rFonts w:ascii="Traditional Arabic" w:hAnsi="Traditional Arabic" w:cs="Traditional Arabic"/>
          <w:sz w:val="24"/>
          <w:szCs w:val="24"/>
        </w:rPr>
        <w:t xml:space="preserve"> </w:t>
      </w:r>
      <w:r>
        <w:rPr>
          <w:rFonts w:ascii="Traditional Arabic" w:hAnsi="Traditional Arabic" w:cs="Traditional Arabic"/>
          <w:sz w:val="24"/>
          <w:szCs w:val="24"/>
          <w:rtl/>
        </w:rPr>
        <w:t>تم تطبيق اختبار معامل ألفا كرونباخ للتأكد من الاتساق الداخلي وثبات استجابات الاستبانة عبر المحاور المختلفة قبل اعتمادها نهائياً للتوزيع الميداني الواسع</w:t>
      </w:r>
      <w:r>
        <w:rPr>
          <w:rFonts w:ascii="Traditional Arabic" w:hAnsi="Traditional Arabic" w:cs="Traditional Arabic"/>
          <w:sz w:val="24"/>
          <w:szCs w:val="24"/>
        </w:rPr>
        <w:t>.</w:t>
      </w:r>
    </w:p>
    <w:p w14:paraId="687F8613" w14:textId="77777777" w:rsidR="003C2DE6" w:rsidRPr="003C2DE6" w:rsidRDefault="003C2DE6"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tl/>
        </w:rPr>
        <w:t>سابعاً: المقاييس والمعالجات الإحصائية المستخدمة</w:t>
      </w:r>
      <w:r>
        <w:rPr>
          <w:rFonts w:ascii="Traditional Arabic" w:hAnsi="Traditional Arabic" w:cs="Traditional Arabic"/>
          <w:b/>
          <w:bCs/>
          <w:sz w:val="24"/>
          <w:szCs w:val="24"/>
        </w:rPr>
        <w:t xml:space="preserve"> (Statistical Treatments)</w:t>
      </w:r>
    </w:p>
    <w:p w14:paraId="7F477A37" w14:textId="77777777" w:rsidR="003C2DE6" w:rsidRPr="003C2DE6" w:rsidRDefault="003C2DE6" w:rsidP="003C2DE6">
      <w:pPr>
        <w:spacing w:line="360" w:lineRule="auto"/>
        <w:divId w:val="1119832849"/>
        <w:rPr>
          <w:rFonts w:ascii="Traditional Arabic" w:hAnsi="Traditional Arabic" w:cs="Traditional Arabic"/>
          <w:sz w:val="24"/>
          <w:szCs w:val="24"/>
        </w:rPr>
      </w:pPr>
      <w:r>
        <w:rPr>
          <w:rFonts w:ascii="Traditional Arabic" w:hAnsi="Traditional Arabic" w:cs="Traditional Arabic"/>
          <w:sz w:val="24"/>
          <w:szCs w:val="24"/>
          <w:rtl/>
        </w:rPr>
        <w:lastRenderedPageBreak/>
        <w:t>لتحليل البيانات المستخلصّة وتحويلها إلى نتائج قابلة للتفسير العلمي، اعتمد الباحث على الحزمة الإحصائية للعلوم الاجتماعية</w:t>
      </w:r>
      <w:r>
        <w:rPr>
          <w:rFonts w:ascii="Traditional Arabic" w:hAnsi="Traditional Arabic" w:cs="Traditional Arabic"/>
          <w:sz w:val="24"/>
          <w:szCs w:val="24"/>
        </w:rPr>
        <w:t xml:space="preserve"> (SPSS) </w:t>
      </w:r>
      <w:r>
        <w:rPr>
          <w:rFonts w:ascii="Traditional Arabic" w:hAnsi="Traditional Arabic" w:cs="Traditional Arabic"/>
          <w:sz w:val="24"/>
          <w:szCs w:val="24"/>
          <w:rtl/>
        </w:rPr>
        <w:t>بالإضافة إلى برنامج</w:t>
      </w:r>
      <w:r>
        <w:rPr>
          <w:rFonts w:ascii="Traditional Arabic" w:hAnsi="Traditional Arabic" w:cs="Traditional Arabic"/>
          <w:sz w:val="24"/>
          <w:szCs w:val="24"/>
        </w:rPr>
        <w:t xml:space="preserve"> AMOS </w:t>
      </w:r>
      <w:r>
        <w:rPr>
          <w:rFonts w:ascii="Traditional Arabic" w:hAnsi="Traditional Arabic" w:cs="Traditional Arabic"/>
          <w:sz w:val="24"/>
          <w:szCs w:val="24"/>
          <w:rtl/>
        </w:rPr>
        <w:t>، وتتمثل المقاييس والمعالجات المعتمدة ميثودولوجياً في الآتي</w:t>
      </w:r>
      <w:r>
        <w:rPr>
          <w:rFonts w:ascii="Traditional Arabic" w:hAnsi="Traditional Arabic" w:cs="Traditional Arabic"/>
          <w:sz w:val="24"/>
          <w:szCs w:val="24"/>
        </w:rPr>
        <w:t>:</w:t>
      </w:r>
    </w:p>
    <w:p w14:paraId="74287EB9"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الإحصاء الوصفي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استخدام التكرارات والنسب المئوية لوصف خصائص العينة الديموغرافية، والمتوسطات الحسابية والانحرافات المعيارية لتحديد اتجاهات المبحوثين نحو عبارات محاور الدراسة وترتيب أولوياتها بدقة</w:t>
      </w:r>
      <w:r>
        <w:rPr>
          <w:rFonts w:ascii="Traditional Arabic" w:hAnsi="Traditional Arabic" w:cs="Traditional Arabic"/>
          <w:sz w:val="24"/>
          <w:szCs w:val="24"/>
        </w:rPr>
        <w:t>.</w:t>
      </w:r>
    </w:p>
    <w:p w14:paraId="50926B07"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اختبارات الاتساق الداخلي والثبات</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استخدام معامل ألفا كرونباخ</w:t>
      </w:r>
      <w:r>
        <w:rPr>
          <w:rFonts w:ascii="Traditional Arabic" w:hAnsi="Traditional Arabic" w:cs="Traditional Arabic"/>
          <w:sz w:val="24"/>
          <w:szCs w:val="24"/>
        </w:rPr>
        <w:t xml:space="preserve"> (Cronbach's Alpha) </w:t>
      </w:r>
      <w:r>
        <w:rPr>
          <w:rFonts w:ascii="Traditional Arabic" w:hAnsi="Traditional Arabic" w:cs="Traditional Arabic"/>
          <w:sz w:val="24"/>
          <w:szCs w:val="24"/>
          <w:rtl/>
        </w:rPr>
        <w:t>للتأكد من مدى استقرار وموثوقية المقاييس الفرعية والمقياس الكلي للأداة</w:t>
      </w:r>
      <w:r>
        <w:rPr>
          <w:rFonts w:ascii="Traditional Arabic" w:hAnsi="Traditional Arabic" w:cs="Traditional Arabic"/>
          <w:sz w:val="24"/>
          <w:szCs w:val="24"/>
        </w:rPr>
        <w:t>.</w:t>
      </w:r>
    </w:p>
    <w:p w14:paraId="1C20D412"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معامل ارتباط بيرسون</w:t>
      </w:r>
      <w:r>
        <w:rPr>
          <w:rFonts w:ascii="Traditional Arabic" w:hAnsi="Traditional Arabic" w:cs="Traditional Arabic"/>
          <w:b/>
          <w:bCs/>
          <w:sz w:val="24"/>
          <w:szCs w:val="24"/>
        </w:rPr>
        <w:t xml:space="preserve"> (Pearson Correlation):</w:t>
      </w:r>
      <w:r>
        <w:rPr>
          <w:rFonts w:ascii="Traditional Arabic" w:hAnsi="Traditional Arabic" w:cs="Traditional Arabic"/>
          <w:sz w:val="24"/>
          <w:szCs w:val="24"/>
        </w:rPr>
        <w:t xml:space="preserve"> </w:t>
      </w:r>
      <w:r>
        <w:rPr>
          <w:rFonts w:ascii="Traditional Arabic" w:hAnsi="Traditional Arabic" w:cs="Traditional Arabic"/>
          <w:sz w:val="24"/>
          <w:szCs w:val="24"/>
          <w:rtl/>
        </w:rPr>
        <w:t>لقياس مدى قوة واتجاه العلاقة الارتباطية المبدئية بين مستوى رعاية العلامات التجارية للأحداث الرياضية وبين تحسين صورتها الذهنية</w:t>
      </w:r>
      <w:r>
        <w:rPr>
          <w:rFonts w:ascii="Traditional Arabic" w:hAnsi="Traditional Arabic" w:cs="Traditional Arabic"/>
          <w:sz w:val="24"/>
          <w:szCs w:val="24"/>
        </w:rPr>
        <w:t>.</w:t>
      </w:r>
    </w:p>
    <w:p w14:paraId="327478ED"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تحليل الانحدار الخطي</w:t>
      </w:r>
      <w:r>
        <w:rPr>
          <w:rFonts w:ascii="Traditional Arabic" w:hAnsi="Traditional Arabic" w:cs="Traditional Arabic"/>
          <w:b/>
          <w:bCs/>
          <w:sz w:val="24"/>
          <w:szCs w:val="24"/>
        </w:rPr>
        <w:t xml:space="preserve"> (Linear Regression):</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لقياس أثر وقوة إسهام المتغيرات المستقلة والوسيطة في التنبؤ بالسلوك الشرائي النهائي </w:t>
      </w:r>
      <w:proofErr w:type="gramStart"/>
      <w:r>
        <w:rPr>
          <w:rFonts w:ascii="Traditional Arabic" w:hAnsi="Traditional Arabic" w:cs="Traditional Arabic"/>
          <w:sz w:val="24"/>
          <w:szCs w:val="24"/>
          <w:rtl/>
        </w:rPr>
        <w:t>ونوايا</w:t>
      </w:r>
      <w:proofErr w:type="gramEnd"/>
      <w:r>
        <w:rPr>
          <w:rFonts w:ascii="Traditional Arabic" w:hAnsi="Traditional Arabic" w:cs="Traditional Arabic"/>
          <w:sz w:val="24"/>
          <w:szCs w:val="24"/>
          <w:rtl/>
        </w:rPr>
        <w:t xml:space="preserve"> الشراء</w:t>
      </w:r>
      <w:r>
        <w:rPr>
          <w:rFonts w:ascii="Traditional Arabic" w:hAnsi="Traditional Arabic" w:cs="Traditional Arabic"/>
          <w:sz w:val="24"/>
          <w:szCs w:val="24"/>
        </w:rPr>
        <w:t>.</w:t>
      </w:r>
    </w:p>
    <w:p w14:paraId="394FF364"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Pr>
          <w:rFonts w:ascii="Traditional Arabic" w:hAnsi="Traditional Arabic" w:cs="Traditional Arabic"/>
          <w:b/>
          <w:bCs/>
          <w:sz w:val="24"/>
          <w:szCs w:val="24"/>
          <w:rtl/>
        </w:rPr>
        <w:t>تحليل المسار</w:t>
      </w:r>
      <w:r>
        <w:rPr>
          <w:rFonts w:ascii="Traditional Arabic" w:hAnsi="Traditional Arabic" w:cs="Traditional Arabic"/>
          <w:b/>
          <w:bCs/>
          <w:sz w:val="24"/>
          <w:szCs w:val="24"/>
        </w:rPr>
        <w:t xml:space="preserve"> (Path Analysis) </w:t>
      </w:r>
      <w:r>
        <w:rPr>
          <w:rFonts w:ascii="Traditional Arabic" w:hAnsi="Traditional Arabic" w:cs="Traditional Arabic"/>
          <w:b/>
          <w:bCs/>
          <w:sz w:val="24"/>
          <w:szCs w:val="24"/>
          <w:rtl/>
        </w:rPr>
        <w:t>والنمذجة الهيكلية</w:t>
      </w:r>
      <w:r>
        <w:rPr>
          <w:rFonts w:ascii="Traditional Arabic" w:hAnsi="Traditional Arabic" w:cs="Traditional Arabic"/>
          <w:b/>
          <w:bCs/>
          <w:sz w:val="24"/>
          <w:szCs w:val="24"/>
        </w:rPr>
        <w:t xml:space="preserve"> (SEM):</w:t>
      </w:r>
      <w:r>
        <w:rPr>
          <w:rFonts w:ascii="Traditional Arabic" w:hAnsi="Traditional Arabic" w:cs="Traditional Arabic"/>
          <w:sz w:val="24"/>
          <w:szCs w:val="24"/>
        </w:rPr>
        <w:t xml:space="preserve"> </w:t>
      </w:r>
      <w:r>
        <w:rPr>
          <w:rFonts w:ascii="Traditional Arabic" w:hAnsi="Traditional Arabic" w:cs="Traditional Arabic"/>
          <w:sz w:val="24"/>
          <w:szCs w:val="24"/>
          <w:rtl/>
        </w:rPr>
        <w:t>لاختبار "نموذج الوساطة المتكامل" وحساب الأثار المباشرة وغير المباشرة للمتغير الوسيط (الصورة الذهنية) في حسم العلاقة بين الرعاية والسلوك الشرائي</w:t>
      </w:r>
      <w:r>
        <w:rPr>
          <w:rFonts w:ascii="Traditional Arabic" w:hAnsi="Traditional Arabic" w:cs="Traditional Arabic"/>
          <w:sz w:val="24"/>
          <w:szCs w:val="24"/>
        </w:rPr>
        <w:t>.</w:t>
      </w:r>
    </w:p>
    <w:p w14:paraId="4B390E42" w14:textId="77777777" w:rsidR="009B2781" w:rsidRPr="009B2781" w:rsidRDefault="009B2781" w:rsidP="00783A83">
      <w:pPr>
        <w:divId w:val="1119832849"/>
        <w:rPr>
          <w:rStyle w:val="selected"/>
          <w:rFonts w:ascii="Traditional Arabic" w:hAnsi="Traditional Arabic" w:cs="Traditional Arabic"/>
          <w:sz w:val="24"/>
          <w:szCs w:val="24"/>
          <w:rtl/>
        </w:rPr>
      </w:pPr>
    </w:p>
    <w:p w14:paraId="66E4C607" w14:textId="77777777" w:rsidR="009B2781" w:rsidRDefault="009B2781" w:rsidP="00783A83">
      <w:pPr>
        <w:divId w:val="1119832849"/>
        <w:rPr>
          <w:rStyle w:val="selected"/>
          <w:rFonts w:ascii="Traditional Arabic" w:hAnsi="Traditional Arabic" w:cs="Traditional Arabic"/>
          <w:b/>
          <w:bCs/>
          <w:sz w:val="32"/>
          <w:szCs w:val="32"/>
          <w:rtl/>
        </w:rPr>
      </w:pPr>
    </w:p>
    <w:p w14:paraId="718DE264" w14:textId="77777777" w:rsidR="009B2781" w:rsidRDefault="009B2781" w:rsidP="00783A83">
      <w:pPr>
        <w:divId w:val="1119832849"/>
        <w:rPr>
          <w:rStyle w:val="selected"/>
          <w:rFonts w:ascii="Traditional Arabic" w:hAnsi="Traditional Arabic" w:cs="Traditional Arabic"/>
          <w:b/>
          <w:bCs/>
          <w:sz w:val="32"/>
          <w:szCs w:val="32"/>
          <w:rtl/>
        </w:rPr>
      </w:pPr>
    </w:p>
    <w:p w14:paraId="6B330D16" w14:textId="77777777" w:rsidR="005E4AD6" w:rsidRDefault="005E4AD6" w:rsidP="00783A83">
      <w:pPr>
        <w:divId w:val="1119832849"/>
        <w:rPr>
          <w:rStyle w:val="selected"/>
          <w:rFonts w:ascii="Traditional Arabic" w:hAnsi="Traditional Arabic" w:cs="Traditional Arabic"/>
          <w:b/>
          <w:bCs/>
          <w:sz w:val="32"/>
          <w:szCs w:val="32"/>
          <w:rtl/>
        </w:rPr>
      </w:pPr>
    </w:p>
    <w:p w14:paraId="208A0173" w14:textId="77777777" w:rsidR="005E4AD6" w:rsidRDefault="005E4AD6" w:rsidP="00783A83">
      <w:pPr>
        <w:divId w:val="1119832849"/>
        <w:rPr>
          <w:rStyle w:val="selected"/>
          <w:rFonts w:ascii="Traditional Arabic" w:hAnsi="Traditional Arabic" w:cs="Traditional Arabic"/>
          <w:b/>
          <w:bCs/>
          <w:sz w:val="32"/>
          <w:szCs w:val="32"/>
          <w:rtl/>
        </w:rPr>
      </w:pPr>
    </w:p>
    <w:p w14:paraId="69666760" w14:textId="77777777" w:rsidR="005E4AD6" w:rsidRDefault="005E4AD6" w:rsidP="00783A83">
      <w:pPr>
        <w:divId w:val="1119832849"/>
        <w:rPr>
          <w:rStyle w:val="selected"/>
          <w:rFonts w:ascii="Traditional Arabic" w:hAnsi="Traditional Arabic" w:cs="Traditional Arabic"/>
          <w:b/>
          <w:bCs/>
          <w:sz w:val="32"/>
          <w:szCs w:val="32"/>
          <w:rtl/>
        </w:rPr>
      </w:pPr>
    </w:p>
    <w:p w14:paraId="1898BC79" w14:textId="77777777" w:rsidR="005E4AD6" w:rsidRDefault="005E4AD6" w:rsidP="00783A83">
      <w:pPr>
        <w:divId w:val="1119832849"/>
        <w:rPr>
          <w:rStyle w:val="selected"/>
          <w:rFonts w:ascii="Traditional Arabic" w:hAnsi="Traditional Arabic" w:cs="Traditional Arabic"/>
          <w:b/>
          <w:bCs/>
          <w:sz w:val="32"/>
          <w:szCs w:val="32"/>
          <w:rtl/>
        </w:rPr>
      </w:pPr>
    </w:p>
    <w:p w14:paraId="36832554" w14:textId="77777777" w:rsidR="005E4AD6" w:rsidRDefault="005E4AD6" w:rsidP="00783A83">
      <w:pPr>
        <w:divId w:val="1119832849"/>
        <w:rPr>
          <w:rStyle w:val="selected"/>
          <w:rFonts w:ascii="Traditional Arabic" w:hAnsi="Traditional Arabic" w:cs="Traditional Arabic"/>
          <w:b/>
          <w:bCs/>
          <w:sz w:val="32"/>
          <w:szCs w:val="32"/>
          <w:rtl/>
        </w:rPr>
      </w:pPr>
    </w:p>
    <w:p w14:paraId="603BEA45" w14:textId="77777777" w:rsidR="009B2781" w:rsidRDefault="009B2781" w:rsidP="00783A83">
      <w:pPr>
        <w:divId w:val="1119832849"/>
        <w:rPr>
          <w:rStyle w:val="selected"/>
          <w:rFonts w:ascii="Traditional Arabic" w:hAnsi="Traditional Arabic" w:cs="Traditional Arabic"/>
          <w:b/>
          <w:bCs/>
          <w:sz w:val="32"/>
          <w:szCs w:val="32"/>
          <w:rtl/>
        </w:rPr>
      </w:pPr>
    </w:p>
    <w:p w14:paraId="75974256" w14:textId="77777777" w:rsidR="005262C1" w:rsidRDefault="005262C1" w:rsidP="008B70D0">
      <w:pPr>
        <w:jc w:val="both"/>
        <w:divId w:val="1119832849"/>
        <w:rPr>
          <w:rStyle w:val="selected"/>
          <w:rFonts w:ascii="Traditional Arabic" w:hAnsi="Traditional Arabic" w:cs="Traditional Arabic"/>
        </w:rPr>
      </w:pPr>
    </w:p>
    <w:p w14:paraId="46D8E550" w14:textId="77777777" w:rsidR="005262C1" w:rsidRDefault="005262C1" w:rsidP="008B70D0">
      <w:pPr>
        <w:jc w:val="both"/>
        <w:divId w:val="1119832849"/>
        <w:rPr>
          <w:rStyle w:val="selected"/>
          <w:rFonts w:ascii="Traditional Arabic" w:hAnsi="Traditional Arabic" w:cs="Traditional Arabic"/>
        </w:rPr>
      </w:pPr>
    </w:p>
    <w:p w14:paraId="09E20283" w14:textId="77777777" w:rsidR="005262C1" w:rsidRDefault="005262C1" w:rsidP="008B70D0">
      <w:pPr>
        <w:jc w:val="both"/>
        <w:divId w:val="1119832849"/>
        <w:rPr>
          <w:rStyle w:val="selected"/>
          <w:rFonts w:ascii="Traditional Arabic" w:hAnsi="Traditional Arabic" w:cs="Traditional Arabic"/>
        </w:rPr>
      </w:pPr>
    </w:p>
    <w:p w14:paraId="3E8703E7" w14:textId="77777777" w:rsidR="005262C1" w:rsidRDefault="005262C1" w:rsidP="008B70D0">
      <w:pPr>
        <w:jc w:val="both"/>
        <w:divId w:val="1119832849"/>
        <w:rPr>
          <w:rStyle w:val="selected"/>
          <w:rFonts w:ascii="Traditional Arabic" w:hAnsi="Traditional Arabic" w:cs="Traditional Arabic"/>
        </w:rPr>
      </w:pPr>
    </w:p>
    <w:p w14:paraId="5CAD841E" w14:textId="77777777" w:rsidR="005262C1" w:rsidRDefault="005262C1" w:rsidP="008B70D0">
      <w:pPr>
        <w:jc w:val="both"/>
        <w:divId w:val="1119832849"/>
        <w:rPr>
          <w:rStyle w:val="selected"/>
          <w:rFonts w:ascii="Traditional Arabic" w:hAnsi="Traditional Arabic" w:cs="Traditional Arabic"/>
        </w:rPr>
      </w:pPr>
    </w:p>
    <w:p w14:paraId="07B24C84" w14:textId="77777777" w:rsidR="005262C1" w:rsidRDefault="005262C1" w:rsidP="008B70D0">
      <w:pPr>
        <w:jc w:val="both"/>
        <w:divId w:val="1119832849"/>
        <w:rPr>
          <w:rStyle w:val="selected"/>
          <w:rFonts w:ascii="Traditional Arabic" w:hAnsi="Traditional Arabic" w:cs="Traditional Arabic"/>
        </w:rPr>
      </w:pPr>
    </w:p>
    <w:p w14:paraId="5E2E20B8" w14:textId="77777777" w:rsidR="005262C1" w:rsidRDefault="005262C1" w:rsidP="008B70D0">
      <w:pPr>
        <w:jc w:val="both"/>
        <w:divId w:val="1119832849"/>
        <w:rPr>
          <w:rStyle w:val="selected"/>
          <w:rFonts w:ascii="Traditional Arabic" w:hAnsi="Traditional Arabic" w:cs="Traditional Arabic"/>
        </w:rPr>
      </w:pPr>
    </w:p>
    <w:p w14:paraId="2AAA1899" w14:textId="77777777" w:rsidR="005262C1" w:rsidRDefault="005262C1" w:rsidP="008B70D0">
      <w:pPr>
        <w:jc w:val="both"/>
        <w:divId w:val="1119832849"/>
        <w:rPr>
          <w:rStyle w:val="selected"/>
          <w:rFonts w:ascii="Traditional Arabic" w:hAnsi="Traditional Arabic" w:cs="Traditional Arabic"/>
        </w:rPr>
      </w:pPr>
    </w:p>
    <w:p w14:paraId="5A7E72AF" w14:textId="77777777" w:rsidR="005262C1" w:rsidRDefault="005262C1" w:rsidP="008B70D0">
      <w:pPr>
        <w:jc w:val="both"/>
        <w:divId w:val="1119832849"/>
        <w:rPr>
          <w:rStyle w:val="selected"/>
          <w:rFonts w:ascii="Traditional Arabic" w:hAnsi="Traditional Arabic" w:cs="Traditional Arabic"/>
        </w:rPr>
      </w:pPr>
    </w:p>
    <w:p w14:paraId="400279E4" w14:textId="77777777" w:rsidR="005262C1" w:rsidRDefault="005262C1" w:rsidP="008B70D0">
      <w:pPr>
        <w:jc w:val="both"/>
        <w:divId w:val="1119832849"/>
        <w:rPr>
          <w:rStyle w:val="selected"/>
          <w:rFonts w:ascii="Traditional Arabic" w:hAnsi="Traditional Arabic" w:cs="Traditional Arabic"/>
        </w:rPr>
      </w:pPr>
    </w:p>
    <w:p w14:paraId="3A0B0342" w14:textId="77777777" w:rsidR="005262C1" w:rsidRDefault="005262C1" w:rsidP="008B70D0">
      <w:pPr>
        <w:jc w:val="both"/>
        <w:divId w:val="1119832849"/>
        <w:rPr>
          <w:rStyle w:val="selected"/>
          <w:rFonts w:ascii="Traditional Arabic" w:hAnsi="Traditional Arabic" w:cs="Traditional Arabic"/>
        </w:rPr>
      </w:pPr>
    </w:p>
    <w:p w14:paraId="5388D63D" w14:textId="77777777" w:rsidR="005262C1" w:rsidRDefault="005262C1" w:rsidP="008B70D0">
      <w:pPr>
        <w:jc w:val="both"/>
        <w:divId w:val="1119832849"/>
        <w:rPr>
          <w:rStyle w:val="selected"/>
          <w:rFonts w:ascii="Traditional Arabic" w:hAnsi="Traditional Arabic" w:cs="Traditional Arabic"/>
        </w:rPr>
      </w:pPr>
    </w:p>
    <w:p w14:paraId="438FC524" w14:textId="77777777" w:rsidR="005262C1" w:rsidRDefault="005262C1" w:rsidP="008B70D0">
      <w:pPr>
        <w:jc w:val="both"/>
        <w:divId w:val="1119832849"/>
        <w:rPr>
          <w:rStyle w:val="selected"/>
          <w:rFonts w:ascii="Traditional Arabic" w:hAnsi="Traditional Arabic" w:cs="Traditional Arabic"/>
        </w:rPr>
      </w:pPr>
    </w:p>
    <w:p w14:paraId="7D8ACDE4" w14:textId="77777777" w:rsidR="005262C1" w:rsidRDefault="005262C1" w:rsidP="008B70D0">
      <w:pPr>
        <w:jc w:val="both"/>
        <w:divId w:val="1119832849"/>
        <w:rPr>
          <w:rStyle w:val="selected"/>
          <w:rFonts w:ascii="Traditional Arabic" w:hAnsi="Traditional Arabic" w:cs="Traditional Arabic"/>
        </w:rPr>
      </w:pPr>
    </w:p>
    <w:p w14:paraId="51099F89" w14:textId="77777777" w:rsidR="005262C1" w:rsidRDefault="005262C1" w:rsidP="008B70D0">
      <w:pPr>
        <w:jc w:val="both"/>
        <w:divId w:val="1119832849"/>
        <w:rPr>
          <w:rStyle w:val="selected"/>
          <w:rFonts w:ascii="Traditional Arabic" w:hAnsi="Traditional Arabic" w:cs="Traditional Arabic"/>
        </w:rPr>
      </w:pPr>
    </w:p>
    <w:p w14:paraId="793A2069" w14:textId="77777777" w:rsidR="005262C1" w:rsidRPr="005262C1" w:rsidRDefault="005262C1" w:rsidP="005262C1">
      <w:pPr>
        <w:jc w:val="center"/>
        <w:divId w:val="1119832849"/>
        <w:rPr>
          <w:rStyle w:val="selected"/>
          <w:rFonts w:ascii="Traditional Arabic" w:hAnsi="Traditional Arabic" w:cs="Traditional Arabic"/>
          <w:b/>
          <w:bCs/>
          <w:sz w:val="40"/>
          <w:szCs w:val="40"/>
          <w:rtl/>
        </w:rPr>
      </w:pPr>
      <w:r>
        <w:rPr>
          <w:rStyle w:val="selected"/>
          <w:rFonts w:ascii="Traditional Arabic" w:hAnsi="Traditional Arabic" w:cs="Traditional Arabic"/>
          <w:b/>
          <w:bCs/>
          <w:sz w:val="40"/>
          <w:szCs w:val="40"/>
          <w:rtl/>
        </w:rPr>
        <w:t>الفصل ال</w:t>
      </w:r>
      <w:r>
        <w:rPr>
          <w:rStyle w:val="selected"/>
          <w:rFonts w:ascii="Traditional Arabic" w:hAnsi="Traditional Arabic" w:cs="Traditional Arabic" w:hint="cs"/>
          <w:b/>
          <w:bCs/>
          <w:sz w:val="40"/>
          <w:szCs w:val="40"/>
          <w:rtl/>
        </w:rPr>
        <w:t>خامس</w:t>
      </w:r>
      <w:r>
        <w:rPr>
          <w:rStyle w:val="selected"/>
          <w:rFonts w:ascii="Traditional Arabic" w:hAnsi="Traditional Arabic" w:cs="Traditional Arabic"/>
          <w:b/>
          <w:bCs/>
          <w:sz w:val="40"/>
          <w:szCs w:val="40"/>
          <w:rtl/>
        </w:rPr>
        <w:t xml:space="preserve">: </w:t>
      </w:r>
      <w:r>
        <w:rPr>
          <w:rStyle w:val="selected"/>
          <w:rFonts w:ascii="Traditional Arabic" w:hAnsi="Traditional Arabic" w:cs="Traditional Arabic" w:hint="cs"/>
          <w:b/>
          <w:bCs/>
          <w:sz w:val="40"/>
          <w:szCs w:val="40"/>
          <w:rtl/>
        </w:rPr>
        <w:t>نتائج الدراسة ومناقشتها وتوصياتها</w:t>
      </w:r>
    </w:p>
    <w:p w14:paraId="45FA4D96" w14:textId="77777777" w:rsidR="005262C1" w:rsidRDefault="005262C1" w:rsidP="008B70D0">
      <w:pPr>
        <w:jc w:val="both"/>
        <w:divId w:val="1119832849"/>
        <w:rPr>
          <w:rStyle w:val="selected"/>
          <w:rFonts w:ascii="Traditional Arabic" w:hAnsi="Traditional Arabic" w:cs="Traditional Arabic"/>
        </w:rPr>
      </w:pPr>
    </w:p>
    <w:p w14:paraId="2E7F4DA2" w14:textId="77777777" w:rsidR="005262C1" w:rsidRDefault="005262C1" w:rsidP="008B70D0">
      <w:pPr>
        <w:jc w:val="both"/>
        <w:divId w:val="1119832849"/>
        <w:rPr>
          <w:rStyle w:val="selected"/>
          <w:rFonts w:ascii="Traditional Arabic" w:hAnsi="Traditional Arabic" w:cs="Traditional Arabic"/>
        </w:rPr>
      </w:pPr>
    </w:p>
    <w:p w14:paraId="64D20708" w14:textId="77777777" w:rsidR="005262C1" w:rsidRDefault="005262C1" w:rsidP="008B70D0">
      <w:pPr>
        <w:jc w:val="both"/>
        <w:divId w:val="1119832849"/>
        <w:rPr>
          <w:rStyle w:val="selected"/>
          <w:rFonts w:ascii="Traditional Arabic" w:hAnsi="Traditional Arabic" w:cs="Traditional Arabic"/>
        </w:rPr>
      </w:pPr>
    </w:p>
    <w:p w14:paraId="6864AD2C" w14:textId="77777777" w:rsidR="005262C1" w:rsidRDefault="005262C1" w:rsidP="008B70D0">
      <w:pPr>
        <w:jc w:val="both"/>
        <w:divId w:val="1119832849"/>
        <w:rPr>
          <w:rStyle w:val="selected"/>
          <w:rFonts w:ascii="Traditional Arabic" w:hAnsi="Traditional Arabic" w:cs="Traditional Arabic"/>
        </w:rPr>
      </w:pPr>
    </w:p>
    <w:p w14:paraId="79546711" w14:textId="77777777" w:rsidR="005262C1" w:rsidRDefault="005262C1" w:rsidP="008B70D0">
      <w:pPr>
        <w:jc w:val="both"/>
        <w:divId w:val="1119832849"/>
        <w:rPr>
          <w:rStyle w:val="selected"/>
          <w:rFonts w:ascii="Traditional Arabic" w:hAnsi="Traditional Arabic" w:cs="Traditional Arabic"/>
        </w:rPr>
      </w:pPr>
    </w:p>
    <w:p w14:paraId="36030192" w14:textId="77777777" w:rsidR="005262C1" w:rsidRDefault="005262C1" w:rsidP="008B70D0">
      <w:pPr>
        <w:jc w:val="both"/>
        <w:divId w:val="1119832849"/>
        <w:rPr>
          <w:rStyle w:val="selected"/>
          <w:rFonts w:ascii="Traditional Arabic" w:hAnsi="Traditional Arabic" w:cs="Traditional Arabic"/>
        </w:rPr>
      </w:pPr>
    </w:p>
    <w:p w14:paraId="2C600466" w14:textId="77777777" w:rsidR="005262C1" w:rsidRDefault="005262C1" w:rsidP="008B70D0">
      <w:pPr>
        <w:jc w:val="both"/>
        <w:divId w:val="1119832849"/>
        <w:rPr>
          <w:rStyle w:val="selected"/>
          <w:rFonts w:ascii="Traditional Arabic" w:hAnsi="Traditional Arabic" w:cs="Traditional Arabic"/>
        </w:rPr>
      </w:pPr>
    </w:p>
    <w:p w14:paraId="7A958608" w14:textId="77777777" w:rsidR="005262C1" w:rsidRDefault="005262C1" w:rsidP="008B70D0">
      <w:pPr>
        <w:jc w:val="both"/>
        <w:divId w:val="1119832849"/>
        <w:rPr>
          <w:rStyle w:val="selected"/>
          <w:rFonts w:ascii="Traditional Arabic" w:hAnsi="Traditional Arabic" w:cs="Traditional Arabic"/>
        </w:rPr>
      </w:pPr>
    </w:p>
    <w:p w14:paraId="5543DDF6" w14:textId="77777777" w:rsidR="005262C1" w:rsidRDefault="005262C1" w:rsidP="008B70D0">
      <w:pPr>
        <w:jc w:val="both"/>
        <w:divId w:val="1119832849"/>
        <w:rPr>
          <w:rStyle w:val="selected"/>
          <w:rFonts w:ascii="Traditional Arabic" w:hAnsi="Traditional Arabic" w:cs="Traditional Arabic"/>
        </w:rPr>
      </w:pPr>
    </w:p>
    <w:p w14:paraId="27A7065A" w14:textId="77777777" w:rsidR="005262C1" w:rsidRDefault="005262C1" w:rsidP="008B70D0">
      <w:pPr>
        <w:jc w:val="both"/>
        <w:divId w:val="1119832849"/>
        <w:rPr>
          <w:rStyle w:val="selected"/>
          <w:rFonts w:ascii="Traditional Arabic" w:hAnsi="Traditional Arabic" w:cs="Traditional Arabic"/>
        </w:rPr>
      </w:pPr>
    </w:p>
    <w:p w14:paraId="4633C285" w14:textId="77777777" w:rsidR="005262C1" w:rsidRDefault="005262C1" w:rsidP="008B70D0">
      <w:pPr>
        <w:jc w:val="both"/>
        <w:divId w:val="1119832849"/>
        <w:rPr>
          <w:rStyle w:val="selected"/>
          <w:rFonts w:ascii="Traditional Arabic" w:hAnsi="Traditional Arabic" w:cs="Traditional Arabic"/>
        </w:rPr>
      </w:pPr>
    </w:p>
    <w:p w14:paraId="4ABA5543" w14:textId="77777777" w:rsidR="00EB4262" w:rsidRDefault="00EB4262" w:rsidP="008B70D0">
      <w:pPr>
        <w:jc w:val="both"/>
        <w:divId w:val="1119832849"/>
        <w:rPr>
          <w:rStyle w:val="selected"/>
          <w:rFonts w:ascii="Traditional Arabic" w:hAnsi="Traditional Arabic" w:cs="Traditional Arabic"/>
          <w:rtl/>
        </w:rPr>
      </w:pPr>
    </w:p>
    <w:p w14:paraId="6965C939"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أولاً: بيانات عينة الدراسة والوصف الإحصائي التفصيلي</w:t>
      </w:r>
    </w:p>
    <w:p w14:paraId="00E58067"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 xml:space="preserve">يستعرض هذا القسم المحصلة الإحصائية الميدانية الناتجة عن المعالجات المتقدمة لبيانات الدراسة المأخوذة من عينة التحليل الفعلي البالغة </w:t>
      </w:r>
      <w:r>
        <w:rPr>
          <w:rFonts w:ascii="Traditional Arabic" w:hAnsi="Traditional Arabic" w:cs="Traditional Arabic"/>
          <w:b/>
          <w:bCs/>
          <w:sz w:val="24"/>
          <w:szCs w:val="24"/>
          <w:rtl/>
        </w:rPr>
        <w:t>(426)</w:t>
      </w:r>
      <w:r>
        <w:rPr>
          <w:rFonts w:ascii="Traditional Arabic" w:hAnsi="Traditional Arabic" w:cs="Traditional Arabic"/>
          <w:sz w:val="24"/>
          <w:szCs w:val="24"/>
          <w:rtl/>
        </w:rPr>
        <w:t xml:space="preserve"> استمارة صالحة ومكتملة. وقد تم الوصول إلى هذا القوام النهائي بعد إخضاع كافة الاستمارات المجمعة ميدانياً لعملية فحص وتنقية صارمة (</w:t>
      </w:r>
      <w:r>
        <w:rPr>
          <w:rFonts w:ascii="Traditional Arabic" w:hAnsi="Traditional Arabic" w:cs="Traditional Arabic"/>
          <w:sz w:val="24"/>
          <w:szCs w:val="24"/>
        </w:rPr>
        <w:t>Data Cleaning</w:t>
      </w:r>
      <w:r>
        <w:rPr>
          <w:rFonts w:ascii="Traditional Arabic" w:hAnsi="Traditional Arabic" w:cs="Traditional Arabic"/>
          <w:sz w:val="24"/>
          <w:szCs w:val="24"/>
          <w:rtl/>
        </w:rPr>
        <w:t>)، شملت استبعاد الاستجابات غير المكتملة، وتطبيق اختبارات كشف النزعة العشوائية والقيم المتطرفة (</w:t>
      </w:r>
      <w:r>
        <w:rPr>
          <w:rFonts w:ascii="Traditional Arabic" w:hAnsi="Traditional Arabic" w:cs="Traditional Arabic"/>
          <w:sz w:val="24"/>
          <w:szCs w:val="24"/>
        </w:rPr>
        <w:t>Outliers</w:t>
      </w:r>
      <w:r>
        <w:rPr>
          <w:rFonts w:ascii="Traditional Arabic" w:hAnsi="Traditional Arabic" w:cs="Traditional Arabic"/>
          <w:sz w:val="24"/>
          <w:szCs w:val="24"/>
          <w:rtl/>
        </w:rPr>
        <w:t>) لضمان نظافة البيانات ودقتها وصلاحيتها التامة للتصنيف الإحصائي المتقدم.</w:t>
      </w:r>
    </w:p>
    <w:p w14:paraId="7F7BAA15" w14:textId="77777777" w:rsidR="00122E74" w:rsidRDefault="00B2582F">
      <w:pPr>
        <w:spacing w:line="360" w:lineRule="auto"/>
        <w:jc w:val="both"/>
      </w:pPr>
      <w:r>
        <w:rPr>
          <w:rFonts w:ascii="Traditional Arabic" w:hAnsi="Traditional Arabic" w:cs="Traditional Arabic"/>
          <w:b/>
          <w:bCs/>
          <w:sz w:val="24"/>
          <w:szCs w:val="24"/>
          <w:rtl/>
        </w:rPr>
        <w:t>1. الوصف الديموغرافي لعينة الدراسة</w:t>
      </w:r>
    </w:p>
    <w:p w14:paraId="4638F073" w14:textId="77777777" w:rsidR="00122E74" w:rsidRDefault="00B2582F">
      <w:pPr>
        <w:spacing w:line="360" w:lineRule="auto"/>
        <w:jc w:val="both"/>
      </w:pPr>
      <w:r>
        <w:rPr>
          <w:rFonts w:ascii="Traditional Arabic" w:hAnsi="Traditional Arabic" w:cs="Traditional Arabic"/>
          <w:sz w:val="24"/>
          <w:szCs w:val="24"/>
          <w:rtl/>
        </w:rPr>
        <w:t>تعرض الجداول التالية الخصائص الديموغرافية والوظيفية لأفراد عينة الدراسة الفعلية البالغة (426) مفردة، وذلك قبل الانتقال إلى عرض نتائج اختبارات الثبات ثم نتائج الإجابة عن تساؤلات الدراسة:</w:t>
      </w:r>
    </w:p>
    <w:p w14:paraId="116D44B8" w14:textId="77777777" w:rsidR="00122E74" w:rsidRDefault="00B2582F">
      <w:pPr>
        <w:spacing w:line="360" w:lineRule="auto"/>
        <w:jc w:val="center"/>
      </w:pPr>
      <w:r>
        <w:rPr>
          <w:rFonts w:ascii="Traditional Arabic" w:hAnsi="Traditional Arabic" w:cs="Traditional Arabic"/>
          <w:b/>
          <w:bCs/>
          <w:rtl/>
        </w:rPr>
        <w:t>جدول رقم (5-0): التوزيع التكراري والنسبي لخصائص عينة الدراسة (ن = 426)</w:t>
      </w:r>
    </w:p>
    <w:tbl>
      <w:tblPr>
        <w:bidiVisual/>
        <w:tblW w:w="0" w:type="auto"/>
        <w:jc w:val="center"/>
        <w:tblCellSpacing w:w="15" w:type="dxa"/>
        <w:tblCellMar>
          <w:left w:w="0" w:type="dxa"/>
          <w:right w:w="0" w:type="dxa"/>
        </w:tblCellMar>
        <w:tblLook w:val="04A0" w:firstRow="1" w:lastRow="0" w:firstColumn="1" w:lastColumn="0" w:noHBand="0" w:noVBand="1"/>
      </w:tblPr>
      <w:tblGrid>
        <w:gridCol w:w="2257"/>
        <w:gridCol w:w="1350"/>
        <w:gridCol w:w="820"/>
        <w:gridCol w:w="1176"/>
      </w:tblGrid>
      <w:tr w:rsidR="00122E74" w14:paraId="493E4D67"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7F211A0" w14:textId="77777777" w:rsidR="00122E74" w:rsidRDefault="00B2582F">
            <w:pPr>
              <w:spacing w:line="360" w:lineRule="auto"/>
              <w:jc w:val="both"/>
            </w:pPr>
            <w:r>
              <w:rPr>
                <w:rFonts w:ascii="Traditional Arabic" w:hAnsi="Traditional Arabic" w:cs="Traditional Arabic"/>
                <w:b/>
                <w:bCs/>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C9AE53E" w14:textId="77777777" w:rsidR="00122E74" w:rsidRDefault="00B2582F">
            <w:pPr>
              <w:spacing w:line="360" w:lineRule="auto"/>
              <w:jc w:val="both"/>
            </w:pPr>
            <w:r>
              <w:rPr>
                <w:rFonts w:ascii="Traditional Arabic" w:hAnsi="Traditional Arabic" w:cs="Traditional Arabic"/>
                <w:b/>
                <w:bCs/>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D594541" w14:textId="77777777" w:rsidR="00122E74" w:rsidRDefault="00B2582F">
            <w:pPr>
              <w:spacing w:line="360" w:lineRule="auto"/>
              <w:jc w:val="both"/>
            </w:pPr>
            <w:r>
              <w:rPr>
                <w:rFonts w:ascii="Traditional Arabic" w:hAnsi="Traditional Arabic" w:cs="Traditional Arabic"/>
                <w:b/>
                <w:bCs/>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C29E43" w14:textId="77777777" w:rsidR="00122E74" w:rsidRDefault="00B2582F">
            <w:pPr>
              <w:spacing w:line="360" w:lineRule="auto"/>
              <w:jc w:val="both"/>
            </w:pPr>
            <w:r>
              <w:rPr>
                <w:rFonts w:ascii="Traditional Arabic" w:hAnsi="Traditional Arabic" w:cs="Traditional Arabic"/>
                <w:b/>
                <w:bCs/>
                <w:rtl/>
              </w:rPr>
              <w:t>النسبة المئوية</w:t>
            </w:r>
          </w:p>
        </w:tc>
      </w:tr>
      <w:tr w:rsidR="00122E74" w14:paraId="2CF1A692"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62C32D2" w14:textId="77777777" w:rsidR="00122E74" w:rsidRDefault="00B2582F">
            <w:pPr>
              <w:spacing w:line="360" w:lineRule="auto"/>
              <w:jc w:val="both"/>
            </w:pPr>
            <w:r>
              <w:rPr>
                <w:rFonts w:ascii="Traditional Arabic" w:hAnsi="Traditional Arabic" w:cs="Traditional Arabic"/>
                <w:b/>
                <w:bCs/>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8A68A4B" w14:textId="77777777" w:rsidR="00122E74" w:rsidRDefault="00B2582F">
            <w:pPr>
              <w:spacing w:line="360" w:lineRule="auto"/>
              <w:jc w:val="both"/>
            </w:pPr>
            <w:r>
              <w:rPr>
                <w:rFonts w:ascii="Traditional Arabic" w:hAnsi="Traditional Arabic" w:cs="Traditional Arabic"/>
                <w:rtl/>
              </w:rPr>
              <w:t>ذكور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8141738" w14:textId="77777777" w:rsidR="00122E74" w:rsidRDefault="00B2582F">
            <w:pPr>
              <w:spacing w:line="360" w:lineRule="auto"/>
              <w:jc w:val="both"/>
            </w:pPr>
            <w:r>
              <w:rPr>
                <w:rFonts w:ascii="Traditional Arabic" w:hAnsi="Traditional Arabic" w:cs="Traditional Arabic"/>
                <w:rtl/>
              </w:rPr>
              <w:t>235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5CB8D1F" w14:textId="77777777" w:rsidR="00122E74" w:rsidRDefault="00B2582F">
            <w:pPr>
              <w:spacing w:line="360" w:lineRule="auto"/>
              <w:jc w:val="both"/>
            </w:pPr>
            <w:r>
              <w:rPr>
                <w:rFonts w:ascii="Traditional Arabic" w:hAnsi="Traditional Arabic" w:cs="Traditional Arabic"/>
                <w:rtl/>
              </w:rPr>
              <w:t>55.2%</w:t>
            </w:r>
          </w:p>
        </w:tc>
      </w:tr>
      <w:tr w:rsidR="00122E74" w14:paraId="0A8954F9"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D8FED61"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59280E0" w14:textId="77777777" w:rsidR="00122E74" w:rsidRDefault="00B2582F">
            <w:pPr>
              <w:spacing w:line="360" w:lineRule="auto"/>
              <w:jc w:val="both"/>
            </w:pPr>
            <w:r>
              <w:rPr>
                <w:rFonts w:ascii="Traditional Arabic" w:hAnsi="Traditional Arabic" w:cs="Traditional Arabic"/>
                <w:rtl/>
              </w:rPr>
              <w:t>إناث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066D4AA" w14:textId="77777777" w:rsidR="00122E74" w:rsidRDefault="00B2582F">
            <w:pPr>
              <w:spacing w:line="360" w:lineRule="auto"/>
              <w:jc w:val="both"/>
            </w:pPr>
            <w:r>
              <w:rPr>
                <w:rFonts w:ascii="Traditional Arabic" w:hAnsi="Traditional Arabic" w:cs="Traditional Arabic"/>
                <w:rtl/>
              </w:rPr>
              <w:t>191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3F93595" w14:textId="77777777" w:rsidR="00122E74" w:rsidRDefault="00B2582F">
            <w:pPr>
              <w:spacing w:line="360" w:lineRule="auto"/>
              <w:jc w:val="both"/>
            </w:pPr>
            <w:r>
              <w:rPr>
                <w:rFonts w:ascii="Traditional Arabic" w:hAnsi="Traditional Arabic" w:cs="Traditional Arabic"/>
                <w:rtl/>
              </w:rPr>
              <w:t>44.8%</w:t>
            </w:r>
          </w:p>
        </w:tc>
      </w:tr>
      <w:tr w:rsidR="00122E74" w14:paraId="045AEE77"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18D8D03" w14:textId="77777777" w:rsidR="00122E74" w:rsidRDefault="00B2582F">
            <w:pPr>
              <w:spacing w:line="360" w:lineRule="auto"/>
              <w:jc w:val="both"/>
            </w:pPr>
            <w:r>
              <w:rPr>
                <w:rFonts w:ascii="Traditional Arabic" w:hAnsi="Traditional Arabic" w:cs="Traditional Arabic"/>
                <w:b/>
                <w:bCs/>
                <w:rtl/>
              </w:rPr>
              <w:t>الفئة العمرية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E679AB9" w14:textId="77777777" w:rsidR="00122E74" w:rsidRDefault="00B2582F">
            <w:pPr>
              <w:spacing w:line="360" w:lineRule="auto"/>
              <w:jc w:val="both"/>
            </w:pPr>
            <w:r>
              <w:rPr>
                <w:rFonts w:ascii="Traditional Arabic" w:hAnsi="Traditional Arabic" w:cs="Traditional Arabic"/>
                <w:rtl/>
              </w:rPr>
              <w:t>أقل من 18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7A77949" w14:textId="77777777" w:rsidR="00122E74" w:rsidRDefault="00B2582F">
            <w:pPr>
              <w:spacing w:line="360" w:lineRule="auto"/>
              <w:jc w:val="both"/>
            </w:pPr>
            <w:r>
              <w:rPr>
                <w:rFonts w:ascii="Traditional Arabic" w:hAnsi="Traditional Arabic" w:cs="Traditional Arabic"/>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EE4A355" w14:textId="77777777" w:rsidR="00122E74" w:rsidRDefault="00B2582F">
            <w:pPr>
              <w:spacing w:line="360" w:lineRule="auto"/>
              <w:jc w:val="both"/>
            </w:pPr>
            <w:r>
              <w:rPr>
                <w:rFonts w:ascii="Traditional Arabic" w:hAnsi="Traditional Arabic" w:cs="Traditional Arabic"/>
                <w:rtl/>
              </w:rPr>
              <w:t>4.0%</w:t>
            </w:r>
          </w:p>
        </w:tc>
      </w:tr>
      <w:tr w:rsidR="00122E74" w14:paraId="361FBE77"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F7B0500"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D7BAC91" w14:textId="77777777" w:rsidR="00122E74" w:rsidRDefault="00B2582F">
            <w:pPr>
              <w:spacing w:line="360" w:lineRule="auto"/>
              <w:jc w:val="both"/>
            </w:pPr>
            <w:r>
              <w:rPr>
                <w:rFonts w:ascii="Traditional Arabic" w:hAnsi="Traditional Arabic" w:cs="Traditional Arabic"/>
                <w:rtl/>
              </w:rPr>
              <w:t>18 - 24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97E8CE" w14:textId="77777777" w:rsidR="00122E74" w:rsidRDefault="00B2582F">
            <w:pPr>
              <w:spacing w:line="360" w:lineRule="auto"/>
              <w:jc w:val="both"/>
            </w:pPr>
            <w:r>
              <w:rPr>
                <w:rFonts w:ascii="Traditional Arabic" w:hAnsi="Traditional Arabic" w:cs="Traditional Arabic"/>
                <w:rtl/>
              </w:rPr>
              <w:t>104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ACAEE2B" w14:textId="77777777" w:rsidR="00122E74" w:rsidRDefault="00B2582F">
            <w:pPr>
              <w:spacing w:line="360" w:lineRule="auto"/>
              <w:jc w:val="both"/>
            </w:pPr>
            <w:r>
              <w:rPr>
                <w:rFonts w:ascii="Traditional Arabic" w:hAnsi="Traditional Arabic" w:cs="Traditional Arabic"/>
                <w:rtl/>
              </w:rPr>
              <w:t>24.4%</w:t>
            </w:r>
          </w:p>
        </w:tc>
      </w:tr>
      <w:tr w:rsidR="00122E74" w14:paraId="5D54ACE1"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ADAA2B5"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0A104E6" w14:textId="77777777" w:rsidR="00122E74" w:rsidRDefault="00B2582F">
            <w:pPr>
              <w:spacing w:line="360" w:lineRule="auto"/>
              <w:jc w:val="both"/>
            </w:pPr>
            <w:r>
              <w:rPr>
                <w:rFonts w:ascii="Traditional Arabic" w:hAnsi="Traditional Arabic" w:cs="Traditional Arabic"/>
                <w:rtl/>
              </w:rPr>
              <w:t>25 - 34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45AADF" w14:textId="77777777" w:rsidR="00122E74" w:rsidRDefault="00B2582F">
            <w:pPr>
              <w:spacing w:line="360" w:lineRule="auto"/>
              <w:jc w:val="both"/>
            </w:pPr>
            <w:r>
              <w:rPr>
                <w:rFonts w:ascii="Traditional Arabic" w:hAnsi="Traditional Arabic" w:cs="Traditional Arabic"/>
                <w:rtl/>
              </w:rPr>
              <w:t>146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7B8F326" w14:textId="77777777" w:rsidR="00122E74" w:rsidRDefault="00B2582F">
            <w:pPr>
              <w:spacing w:line="360" w:lineRule="auto"/>
              <w:jc w:val="both"/>
            </w:pPr>
            <w:r>
              <w:rPr>
                <w:rFonts w:ascii="Traditional Arabic" w:hAnsi="Traditional Arabic" w:cs="Traditional Arabic"/>
                <w:rtl/>
              </w:rPr>
              <w:t>34.3%</w:t>
            </w:r>
          </w:p>
        </w:tc>
      </w:tr>
      <w:tr w:rsidR="00122E74" w14:paraId="17666AEA"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47916CC"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46C4889" w14:textId="77777777" w:rsidR="00122E74" w:rsidRDefault="00B2582F">
            <w:pPr>
              <w:spacing w:line="360" w:lineRule="auto"/>
              <w:jc w:val="both"/>
            </w:pPr>
            <w:r>
              <w:rPr>
                <w:rFonts w:ascii="Traditional Arabic" w:hAnsi="Traditional Arabic" w:cs="Traditional Arabic"/>
                <w:rtl/>
              </w:rPr>
              <w:t>35 - 44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9275AA1" w14:textId="77777777" w:rsidR="00122E74" w:rsidRDefault="00B2582F">
            <w:pPr>
              <w:spacing w:line="360" w:lineRule="auto"/>
              <w:jc w:val="both"/>
            </w:pPr>
            <w:r>
              <w:rPr>
                <w:rFonts w:ascii="Traditional Arabic" w:hAnsi="Traditional Arabic" w:cs="Traditional Arabic"/>
                <w:rtl/>
              </w:rPr>
              <w:t>96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5CCA86F" w14:textId="77777777" w:rsidR="00122E74" w:rsidRDefault="00B2582F">
            <w:pPr>
              <w:spacing w:line="360" w:lineRule="auto"/>
              <w:jc w:val="both"/>
            </w:pPr>
            <w:r>
              <w:rPr>
                <w:rFonts w:ascii="Traditional Arabic" w:hAnsi="Traditional Arabic" w:cs="Traditional Arabic"/>
                <w:rtl/>
              </w:rPr>
              <w:t>22.5%</w:t>
            </w:r>
          </w:p>
        </w:tc>
      </w:tr>
      <w:tr w:rsidR="00122E74" w14:paraId="00411492"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F205C83"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789EEB3" w14:textId="77777777" w:rsidR="00122E74" w:rsidRDefault="00B2582F">
            <w:pPr>
              <w:spacing w:line="360" w:lineRule="auto"/>
              <w:jc w:val="both"/>
            </w:pPr>
            <w:r>
              <w:rPr>
                <w:rFonts w:ascii="Traditional Arabic" w:hAnsi="Traditional Arabic" w:cs="Traditional Arabic"/>
                <w:rtl/>
              </w:rPr>
              <w:t>45 - 54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1970C16" w14:textId="77777777" w:rsidR="00122E74" w:rsidRDefault="00B2582F">
            <w:pPr>
              <w:spacing w:line="360" w:lineRule="auto"/>
              <w:jc w:val="both"/>
            </w:pPr>
            <w:r>
              <w:rPr>
                <w:rFonts w:ascii="Traditional Arabic" w:hAnsi="Traditional Arabic" w:cs="Traditional Arabic"/>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B797A3" w14:textId="77777777" w:rsidR="00122E74" w:rsidRDefault="00B2582F">
            <w:pPr>
              <w:spacing w:line="360" w:lineRule="auto"/>
              <w:jc w:val="both"/>
            </w:pPr>
            <w:r>
              <w:rPr>
                <w:rFonts w:ascii="Traditional Arabic" w:hAnsi="Traditional Arabic" w:cs="Traditional Arabic"/>
                <w:rtl/>
              </w:rPr>
              <w:t>9.4%</w:t>
            </w:r>
          </w:p>
        </w:tc>
      </w:tr>
      <w:tr w:rsidR="00122E74" w14:paraId="6F1723D0"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BBEDC09"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40C2B8C" w14:textId="77777777" w:rsidR="00122E74" w:rsidRDefault="00B2582F">
            <w:pPr>
              <w:spacing w:line="360" w:lineRule="auto"/>
              <w:jc w:val="both"/>
            </w:pPr>
            <w:r>
              <w:rPr>
                <w:rFonts w:ascii="Traditional Arabic" w:hAnsi="Traditional Arabic" w:cs="Traditional Arabic"/>
                <w:rtl/>
              </w:rPr>
              <w:t>55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1EF7FC4" w14:textId="77777777" w:rsidR="00122E74" w:rsidRDefault="00B2582F">
            <w:pPr>
              <w:spacing w:line="360" w:lineRule="auto"/>
              <w:jc w:val="both"/>
            </w:pPr>
            <w:r>
              <w:rPr>
                <w:rFonts w:ascii="Traditional Arabic" w:hAnsi="Traditional Arabic" w:cs="Traditional Arabic"/>
                <w:rtl/>
              </w:rPr>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C0536E0" w14:textId="77777777" w:rsidR="00122E74" w:rsidRDefault="00B2582F">
            <w:pPr>
              <w:spacing w:line="360" w:lineRule="auto"/>
              <w:jc w:val="both"/>
            </w:pPr>
            <w:r>
              <w:rPr>
                <w:rFonts w:ascii="Traditional Arabic" w:hAnsi="Traditional Arabic" w:cs="Traditional Arabic"/>
                <w:rtl/>
              </w:rPr>
              <w:t>5.4%</w:t>
            </w:r>
          </w:p>
        </w:tc>
      </w:tr>
      <w:tr w:rsidR="00122E74" w14:paraId="51386764"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5C5C6E4" w14:textId="77777777" w:rsidR="00122E74" w:rsidRDefault="00B2582F">
            <w:pPr>
              <w:spacing w:line="360" w:lineRule="auto"/>
              <w:jc w:val="both"/>
            </w:pPr>
            <w:r>
              <w:rPr>
                <w:rFonts w:ascii="Traditional Arabic" w:hAnsi="Traditional Arabic" w:cs="Traditional Arabic"/>
                <w:b/>
                <w:bCs/>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F6BFB0E" w14:textId="77777777" w:rsidR="00122E74" w:rsidRDefault="00B2582F">
            <w:pPr>
              <w:spacing w:line="360" w:lineRule="auto"/>
              <w:jc w:val="both"/>
            </w:pPr>
            <w:r>
              <w:rPr>
                <w:rFonts w:ascii="Traditional Arabic" w:hAnsi="Traditional Arabic" w:cs="Traditional Arabic"/>
                <w:rtl/>
              </w:rPr>
              <w:t>ثانوية فأقل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C8B4D50" w14:textId="77777777" w:rsidR="00122E74" w:rsidRDefault="00B2582F">
            <w:pPr>
              <w:spacing w:line="360" w:lineRule="auto"/>
              <w:jc w:val="both"/>
            </w:pPr>
            <w:r>
              <w:rPr>
                <w:rFonts w:ascii="Traditional Arabic" w:hAnsi="Traditional Arabic" w:cs="Traditional Arabic"/>
                <w:rtl/>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721A80B" w14:textId="77777777" w:rsidR="00122E74" w:rsidRDefault="00B2582F">
            <w:pPr>
              <w:spacing w:line="360" w:lineRule="auto"/>
              <w:jc w:val="both"/>
            </w:pPr>
            <w:r>
              <w:rPr>
                <w:rFonts w:ascii="Traditional Arabic" w:hAnsi="Traditional Arabic" w:cs="Traditional Arabic"/>
                <w:rtl/>
              </w:rPr>
              <w:t>9.9%</w:t>
            </w:r>
          </w:p>
        </w:tc>
      </w:tr>
      <w:tr w:rsidR="00122E74" w14:paraId="46EFB3C8"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E34669"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911173D" w14:textId="77777777" w:rsidR="00122E74" w:rsidRDefault="00B2582F">
            <w:pPr>
              <w:spacing w:line="360" w:lineRule="auto"/>
              <w:jc w:val="both"/>
            </w:pPr>
            <w:r>
              <w:rPr>
                <w:rFonts w:ascii="Traditional Arabic" w:hAnsi="Traditional Arabic" w:cs="Traditional Arabic"/>
                <w:rtl/>
              </w:rPr>
              <w:t>دبلوم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FB56AFA" w14:textId="77777777" w:rsidR="00122E74" w:rsidRDefault="00B2582F">
            <w:pPr>
              <w:spacing w:line="360" w:lineRule="auto"/>
              <w:jc w:val="both"/>
            </w:pPr>
            <w:r>
              <w:rPr>
                <w:rFonts w:ascii="Traditional Arabic" w:hAnsi="Traditional Arabic" w:cs="Traditional Arabic"/>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DD607A2" w14:textId="77777777" w:rsidR="00122E74" w:rsidRDefault="00B2582F">
            <w:pPr>
              <w:spacing w:line="360" w:lineRule="auto"/>
              <w:jc w:val="both"/>
            </w:pPr>
            <w:r>
              <w:rPr>
                <w:rFonts w:ascii="Traditional Arabic" w:hAnsi="Traditional Arabic" w:cs="Traditional Arabic"/>
                <w:rtl/>
              </w:rPr>
              <w:t>9.4%</w:t>
            </w:r>
          </w:p>
        </w:tc>
      </w:tr>
      <w:tr w:rsidR="00122E74" w14:paraId="1CF3C8EB"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4D0E914"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D8A93EA" w14:textId="77777777" w:rsidR="00122E74" w:rsidRDefault="00B2582F">
            <w:pPr>
              <w:spacing w:line="360" w:lineRule="auto"/>
              <w:jc w:val="both"/>
            </w:pPr>
            <w:r>
              <w:rPr>
                <w:rFonts w:ascii="Traditional Arabic" w:hAnsi="Traditional Arabic" w:cs="Traditional Arabic"/>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8591E00" w14:textId="77777777" w:rsidR="00122E74" w:rsidRDefault="00B2582F">
            <w:pPr>
              <w:spacing w:line="360" w:lineRule="auto"/>
              <w:jc w:val="both"/>
            </w:pPr>
            <w:r>
              <w:rPr>
                <w:rFonts w:ascii="Traditional Arabic" w:hAnsi="Traditional Arabic" w:cs="Traditional Arabic"/>
                <w:rtl/>
              </w:rPr>
              <w:t>217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DE09D00" w14:textId="77777777" w:rsidR="00122E74" w:rsidRDefault="00B2582F">
            <w:pPr>
              <w:spacing w:line="360" w:lineRule="auto"/>
              <w:jc w:val="both"/>
            </w:pPr>
            <w:r>
              <w:rPr>
                <w:rFonts w:ascii="Traditional Arabic" w:hAnsi="Traditional Arabic" w:cs="Traditional Arabic"/>
                <w:rtl/>
              </w:rPr>
              <w:t>50.9%</w:t>
            </w:r>
          </w:p>
        </w:tc>
      </w:tr>
      <w:tr w:rsidR="00122E74" w14:paraId="30A66C6C"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F6F9086"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6084484" w14:textId="77777777" w:rsidR="00122E74" w:rsidRDefault="00B2582F">
            <w:pPr>
              <w:spacing w:line="360" w:lineRule="auto"/>
              <w:jc w:val="both"/>
            </w:pPr>
            <w:r>
              <w:rPr>
                <w:rFonts w:ascii="Traditional Arabic" w:hAnsi="Traditional Arabic" w:cs="Traditional Arabic"/>
                <w:rtl/>
              </w:rPr>
              <w:t>ماجستير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6393BA5" w14:textId="77777777" w:rsidR="00122E74" w:rsidRDefault="00B2582F">
            <w:pPr>
              <w:spacing w:line="360" w:lineRule="auto"/>
              <w:jc w:val="both"/>
            </w:pPr>
            <w:r>
              <w:rPr>
                <w:rFonts w:ascii="Traditional Arabic" w:hAnsi="Traditional Arabic" w:cs="Traditional Arabic"/>
                <w:rtl/>
              </w:rPr>
              <w:t>90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CB1EB8D" w14:textId="77777777" w:rsidR="00122E74" w:rsidRDefault="00B2582F">
            <w:pPr>
              <w:spacing w:line="360" w:lineRule="auto"/>
              <w:jc w:val="both"/>
            </w:pPr>
            <w:r>
              <w:rPr>
                <w:rFonts w:ascii="Traditional Arabic" w:hAnsi="Traditional Arabic" w:cs="Traditional Arabic"/>
                <w:rtl/>
              </w:rPr>
              <w:t>21.1%</w:t>
            </w:r>
          </w:p>
        </w:tc>
      </w:tr>
      <w:tr w:rsidR="00122E74" w14:paraId="7ECBF1AC"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9A29CC"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4426AA6" w14:textId="77777777" w:rsidR="00122E74" w:rsidRDefault="00B2582F">
            <w:pPr>
              <w:spacing w:line="360" w:lineRule="auto"/>
              <w:jc w:val="both"/>
            </w:pPr>
            <w:r>
              <w:rPr>
                <w:rFonts w:ascii="Traditional Arabic" w:hAnsi="Traditional Arabic" w:cs="Traditional Arabic"/>
                <w:rtl/>
              </w:rPr>
              <w:t>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3023FBD" w14:textId="77777777" w:rsidR="00122E74" w:rsidRDefault="00B2582F">
            <w:pPr>
              <w:spacing w:line="360" w:lineRule="auto"/>
              <w:jc w:val="both"/>
            </w:pPr>
            <w:r>
              <w:rPr>
                <w:rFonts w:ascii="Traditional Arabic" w:hAnsi="Traditional Arabic" w:cs="Traditional Arabic"/>
                <w:rtl/>
              </w:rPr>
              <w:t>29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85422E7" w14:textId="77777777" w:rsidR="00122E74" w:rsidRDefault="00B2582F">
            <w:pPr>
              <w:spacing w:line="360" w:lineRule="auto"/>
              <w:jc w:val="both"/>
            </w:pPr>
            <w:r>
              <w:rPr>
                <w:rFonts w:ascii="Traditional Arabic" w:hAnsi="Traditional Arabic" w:cs="Traditional Arabic"/>
                <w:rtl/>
              </w:rPr>
              <w:t>6.8%</w:t>
            </w:r>
          </w:p>
        </w:tc>
      </w:tr>
      <w:tr w:rsidR="00122E74" w14:paraId="2A655DA4"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1035A0E"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8A2AD9E" w14:textId="77777777" w:rsidR="00122E74" w:rsidRDefault="00B2582F">
            <w:pPr>
              <w:spacing w:line="360" w:lineRule="auto"/>
              <w:jc w:val="both"/>
            </w:pPr>
            <w:r>
              <w:rPr>
                <w:rFonts w:ascii="Traditional Arabic" w:hAnsi="Traditional Arabic" w:cs="Traditional Arabic"/>
                <w:rtl/>
              </w:rPr>
              <w:t>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3EB5AD9" w14:textId="77777777" w:rsidR="00122E74" w:rsidRDefault="00B2582F">
            <w:pPr>
              <w:spacing w:line="360" w:lineRule="auto"/>
              <w:jc w:val="both"/>
            </w:pPr>
            <w:r>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708DF24" w14:textId="77777777" w:rsidR="00122E74" w:rsidRDefault="00B2582F">
            <w:pPr>
              <w:spacing w:line="360" w:lineRule="auto"/>
              <w:jc w:val="both"/>
            </w:pPr>
            <w:r>
              <w:rPr>
                <w:rFonts w:ascii="Traditional Arabic" w:hAnsi="Traditional Arabic" w:cs="Traditional Arabic"/>
                <w:rtl/>
              </w:rPr>
              <w:t>1.9%</w:t>
            </w:r>
          </w:p>
        </w:tc>
      </w:tr>
      <w:tr w:rsidR="00122E74" w14:paraId="1CAA1A51"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DC63645" w14:textId="77777777" w:rsidR="00122E74" w:rsidRDefault="00B2582F">
            <w:pPr>
              <w:spacing w:line="360" w:lineRule="auto"/>
              <w:jc w:val="both"/>
            </w:pPr>
            <w:r>
              <w:rPr>
                <w:rFonts w:ascii="Traditional Arabic" w:hAnsi="Traditional Arabic" w:cs="Traditional Arabic"/>
                <w:b/>
                <w:bCs/>
                <w:rtl/>
              </w:rPr>
              <w:t>معدل متابعة الأحداث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81CB8CE" w14:textId="77777777" w:rsidR="00122E74" w:rsidRDefault="00B2582F">
            <w:pPr>
              <w:spacing w:line="360" w:lineRule="auto"/>
              <w:jc w:val="both"/>
            </w:pPr>
            <w:r>
              <w:rPr>
                <w:rFonts w:ascii="Traditional Arabic" w:hAnsi="Traditional Arabic" w:cs="Traditional Arabic"/>
                <w:rtl/>
              </w:rPr>
              <w:t>دائماً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0EA721A" w14:textId="77777777" w:rsidR="00122E74" w:rsidRDefault="00B2582F">
            <w:pPr>
              <w:spacing w:line="360" w:lineRule="auto"/>
              <w:jc w:val="both"/>
            </w:pPr>
            <w:r>
              <w:rPr>
                <w:rFonts w:ascii="Traditional Arabic" w:hAnsi="Traditional Arabic" w:cs="Traditional Arabic"/>
                <w:rtl/>
              </w:rPr>
              <w:t>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D284349" w14:textId="77777777" w:rsidR="00122E74" w:rsidRDefault="00B2582F">
            <w:pPr>
              <w:spacing w:line="360" w:lineRule="auto"/>
              <w:jc w:val="both"/>
            </w:pPr>
            <w:r>
              <w:rPr>
                <w:rFonts w:ascii="Traditional Arabic" w:hAnsi="Traditional Arabic" w:cs="Traditional Arabic"/>
                <w:rtl/>
              </w:rPr>
              <w:t>39.0%</w:t>
            </w:r>
          </w:p>
        </w:tc>
      </w:tr>
      <w:tr w:rsidR="00122E74" w14:paraId="4A57D5F9"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4C06440"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3D2C863" w14:textId="77777777" w:rsidR="00122E74" w:rsidRDefault="00B2582F">
            <w:pPr>
              <w:spacing w:line="360" w:lineRule="auto"/>
              <w:jc w:val="both"/>
            </w:pPr>
            <w:r>
              <w:rPr>
                <w:rFonts w:ascii="Traditional Arabic" w:hAnsi="Traditional Arabic" w:cs="Traditional Arabic"/>
                <w:rtl/>
              </w:rPr>
              <w:t>أحياناً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85E4F56" w14:textId="77777777" w:rsidR="00122E74" w:rsidRDefault="00B2582F">
            <w:pPr>
              <w:spacing w:line="360" w:lineRule="auto"/>
              <w:jc w:val="both"/>
            </w:pPr>
            <w:r>
              <w:rPr>
                <w:rFonts w:ascii="Traditional Arabic" w:hAnsi="Traditional Arabic" w:cs="Traditional Arabic"/>
                <w:rtl/>
              </w:rPr>
              <w:t>168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5167A20" w14:textId="77777777" w:rsidR="00122E74" w:rsidRDefault="00B2582F">
            <w:pPr>
              <w:spacing w:line="360" w:lineRule="auto"/>
              <w:jc w:val="both"/>
            </w:pPr>
            <w:r>
              <w:rPr>
                <w:rFonts w:ascii="Traditional Arabic" w:hAnsi="Traditional Arabic" w:cs="Traditional Arabic"/>
                <w:rtl/>
              </w:rPr>
              <w:t>39.4%</w:t>
            </w:r>
          </w:p>
        </w:tc>
      </w:tr>
      <w:tr w:rsidR="00122E74" w14:paraId="49DA9EFE"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6B87BB6"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E6ECF2F" w14:textId="77777777" w:rsidR="00122E74" w:rsidRDefault="00B2582F">
            <w:pPr>
              <w:spacing w:line="360" w:lineRule="auto"/>
              <w:jc w:val="both"/>
            </w:pPr>
            <w:r>
              <w:rPr>
                <w:rFonts w:ascii="Traditional Arabic" w:hAnsi="Traditional Arabic" w:cs="Traditional Arabic"/>
                <w:rtl/>
              </w:rPr>
              <w:t>نادراً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C0EFE4A" w14:textId="77777777" w:rsidR="00122E74" w:rsidRDefault="00B2582F">
            <w:pPr>
              <w:spacing w:line="360" w:lineRule="auto"/>
              <w:jc w:val="both"/>
            </w:pPr>
            <w:r>
              <w:rPr>
                <w:rFonts w:ascii="Traditional Arabic" w:hAnsi="Traditional Arabic" w:cs="Traditional Arabic"/>
                <w:rtl/>
              </w:rPr>
              <w:t>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63E29E8" w14:textId="77777777" w:rsidR="00122E74" w:rsidRDefault="00B2582F">
            <w:pPr>
              <w:spacing w:line="360" w:lineRule="auto"/>
              <w:jc w:val="both"/>
            </w:pPr>
            <w:r>
              <w:rPr>
                <w:rFonts w:ascii="Traditional Arabic" w:hAnsi="Traditional Arabic" w:cs="Traditional Arabic"/>
                <w:rtl/>
              </w:rPr>
              <w:t>16.4%</w:t>
            </w:r>
          </w:p>
        </w:tc>
      </w:tr>
      <w:tr w:rsidR="00122E74" w14:paraId="6E3E2D44" w14:textId="77777777">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3125DE6" w14:textId="77777777" w:rsidR="00122E74" w:rsidRDefault="00122E74">
            <w:pPr>
              <w:spacing w:line="360" w:lineRule="auto"/>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2A92269" w14:textId="77777777" w:rsidR="00122E74" w:rsidRDefault="00B2582F">
            <w:pPr>
              <w:spacing w:line="360" w:lineRule="auto"/>
              <w:jc w:val="both"/>
            </w:pPr>
            <w:r>
              <w:rPr>
                <w:rFonts w:ascii="Traditional Arabic" w:hAnsi="Traditional Arabic" w:cs="Traditional Arabic"/>
                <w:rtl/>
              </w:rPr>
              <w:t>لا أتابعها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D99F887" w14:textId="77777777" w:rsidR="00122E74" w:rsidRDefault="00B2582F">
            <w:pPr>
              <w:spacing w:line="360" w:lineRule="auto"/>
              <w:jc w:val="both"/>
            </w:pPr>
            <w:r>
              <w:rPr>
                <w:rFonts w:ascii="Traditional Arabic" w:hAnsi="Traditional Arabic" w:cs="Traditional Arabic"/>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6E01979" w14:textId="77777777" w:rsidR="00122E74" w:rsidRDefault="00B2582F">
            <w:pPr>
              <w:spacing w:line="360" w:lineRule="auto"/>
              <w:jc w:val="both"/>
            </w:pPr>
            <w:r>
              <w:rPr>
                <w:rFonts w:ascii="Traditional Arabic" w:hAnsi="Traditional Arabic" w:cs="Traditional Arabic"/>
                <w:rtl/>
              </w:rPr>
              <w:t>5.2%</w:t>
            </w:r>
          </w:p>
        </w:tc>
      </w:tr>
    </w:tbl>
    <w:p w14:paraId="156B2C7A" w14:textId="77777777" w:rsidR="001C7741" w:rsidRDefault="001C7741">
      <w:pPr>
        <w:spacing w:line="360" w:lineRule="auto"/>
        <w:jc w:val="both"/>
        <w:rPr>
          <w:rFonts w:ascii="Traditional Arabic" w:hAnsi="Traditional Arabic" w:cs="Traditional Arabic"/>
          <w:b/>
          <w:bCs/>
          <w:sz w:val="24"/>
          <w:szCs w:val="24"/>
          <w:rtl/>
        </w:rPr>
      </w:pPr>
    </w:p>
    <w:p w14:paraId="625B82A3" w14:textId="018639FC" w:rsidR="00122E74" w:rsidRDefault="00B2582F">
      <w:pPr>
        <w:spacing w:line="360" w:lineRule="auto"/>
        <w:jc w:val="both"/>
      </w:pPr>
      <w:r>
        <w:rPr>
          <w:rFonts w:ascii="Traditional Arabic" w:hAnsi="Traditional Arabic" w:cs="Traditional Arabic"/>
          <w:b/>
          <w:bCs/>
          <w:sz w:val="24"/>
          <w:szCs w:val="24"/>
          <w:rtl/>
        </w:rPr>
        <w:t xml:space="preserve">قراءة في خصائص العينة: </w:t>
      </w:r>
      <w:r>
        <w:rPr>
          <w:rFonts w:ascii="Traditional Arabic" w:hAnsi="Traditional Arabic" w:cs="Traditional Arabic"/>
          <w:sz w:val="24"/>
          <w:szCs w:val="24"/>
          <w:rtl/>
        </w:rPr>
        <w:t xml:space="preserve">يلاحظ من الجدول أعلاه اقتراب توزيع أفراد العينة بين الذكور والإناث مع رجحان طفيف للذكور (55.2%)، مع تركز واضح للفئة العمرية الشابة (25-34 سنة) بنسبة (34.3%) تليها الفئة العمرية (18-24 سنة) بنسبة (24.4%)، أي أن نحو 6 من كل 10 أفراد من العينة تقل أعمارهم عن 35 سنة، وهو ما يتسق مع طبيعة الجمهور الرياضي والرقمي الأكثر تفاعلاً مع أنشطة الرعاية. كما تظهر العينة تسجيل عدد محدود من المستجيبين دون سن الثامنة عشرة (4.0%)، وهو ما أخذه الباحث بعين الاعتبار ضمن محددات الدراسة. وفيما يخص المستوى التعليمي، مثّل حملة الشهادة الجامعية (بكالوريوس) الشريحة الأكبر من العينة (50.9%)، تلتها فئة </w:t>
      </w:r>
      <w:r>
        <w:rPr>
          <w:rFonts w:ascii="Traditional Arabic" w:hAnsi="Traditional Arabic" w:cs="Traditional Arabic"/>
          <w:sz w:val="24"/>
          <w:szCs w:val="24"/>
          <w:rtl/>
        </w:rPr>
        <w:lastRenderedPageBreak/>
        <w:t>الدراسات العليا (ماجستير ودكتوراه) بنسبة إجمالية (27.9%)، وهو ما يعكس ارتفاعاً ملحوظاً في المستوى التعليمي لأفراد العينة. أما على صعيد معدل متابعة الأحداث الرياضية، فقد جاءت فئتا "أحياناً" (39.4%) و"دائماً" (39.0%) متقاربتين ومهيمنتين معاً على نحو (78.4%) من العينة، في مقابل نسبة محدودة ممن لا يتابعون الأنشطة الرياضية إطلاقاً (5.2%)، بما يعزز الثقة في تمثيل العينة لجمهور مستهدف فعلي ومطّلع على موضوع الدراسة.</w:t>
      </w:r>
    </w:p>
    <w:p w14:paraId="6BAF87A5"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2. اختبارات الثبات إحصائياً (ألفا كرونباخ)</w:t>
      </w:r>
    </w:p>
    <w:p w14:paraId="47F3BC61"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تظهر الجداول أدناه قيم الثبات والوصف الإحصائي التفصيلي للمحاور الخمسة قبل الولوج إلى الإجابة عن التساؤلات واختبار الفرضيات:</w:t>
      </w:r>
    </w:p>
    <w:p w14:paraId="6C8E9D64" w14:textId="77777777" w:rsidR="00E06E87" w:rsidRPr="00E06E87" w:rsidRDefault="00E06E87" w:rsidP="00E06E87">
      <w:pPr>
        <w:spacing w:line="360" w:lineRule="auto"/>
        <w:jc w:val="center"/>
        <w:divId w:val="1119832849"/>
        <w:rPr>
          <w:rFonts w:ascii="Traditional Arabic" w:hAnsi="Traditional Arabic" w:cs="Traditional Arabic"/>
          <w:rtl/>
        </w:rPr>
      </w:pPr>
      <w:r>
        <w:rPr>
          <w:rFonts w:ascii="Traditional Arabic" w:hAnsi="Traditional Arabic" w:cs="Traditional Arabic"/>
          <w:b/>
          <w:bCs/>
          <w:rtl/>
        </w:rPr>
        <w:t>جدول رقم (5-1): نتائج اختبار معامل ألفا كرونباخ لمحاور الدراسة</w:t>
      </w:r>
    </w:p>
    <w:tbl>
      <w:tblPr>
        <w:bidiVisual/>
        <w:tblW w:w="0" w:type="auto"/>
        <w:jc w:val="center"/>
        <w:tblCellSpacing w:w="15" w:type="dxa"/>
        <w:tblCellMar>
          <w:left w:w="0" w:type="dxa"/>
          <w:right w:w="0" w:type="dxa"/>
        </w:tblCellMar>
        <w:tblLook w:val="04A0" w:firstRow="1" w:lastRow="0" w:firstColumn="1" w:lastColumn="0" w:noHBand="0" w:noVBand="1"/>
      </w:tblPr>
      <w:tblGrid>
        <w:gridCol w:w="2243"/>
        <w:gridCol w:w="1187"/>
        <w:gridCol w:w="1494"/>
        <w:gridCol w:w="1530"/>
      </w:tblGrid>
      <w:tr w:rsidR="00E06E87" w:rsidRPr="00E06E87" w14:paraId="01F1AD03" w14:textId="77777777" w:rsidTr="00E06E87">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390276"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02988"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عدد الفقرات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616E2"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معامل ألفا كرونباخ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0892BA"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مستوى الثبات</w:t>
            </w:r>
          </w:p>
        </w:tc>
      </w:tr>
      <w:tr w:rsidR="00E06E87" w:rsidRPr="00E06E87" w14:paraId="5F0DD09E"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6EB7C"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التعرض للرعاية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4D202"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F97F06"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B0363"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مرتفع</w:t>
            </w:r>
          </w:p>
        </w:tc>
      </w:tr>
      <w:tr w:rsidR="00E06E87" w:rsidRPr="00E06E87" w14:paraId="75776654"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092D91"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25EA4A"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A1830"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9EB44B"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مرتفع جداً</w:t>
            </w:r>
          </w:p>
        </w:tc>
      </w:tr>
      <w:tr w:rsidR="00E06E87" w:rsidRPr="00E06E87" w14:paraId="48AEC7B4"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D907E"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 xml:space="preserve">السلوك الشرائي </w:t>
            </w:r>
            <w:proofErr w:type="gramStart"/>
            <w:r>
              <w:rPr>
                <w:rFonts w:ascii="Traditional Arabic" w:hAnsi="Traditional Arabic" w:cs="Traditional Arabic"/>
                <w:rtl/>
              </w:rPr>
              <w:t>ونوايا</w:t>
            </w:r>
            <w:proofErr w:type="gramEnd"/>
            <w:r>
              <w:rPr>
                <w:rFonts w:ascii="Traditional Arabic" w:hAnsi="Traditional Arabic" w:cs="Traditional Arabic"/>
                <w:rtl/>
              </w:rPr>
              <w:t xml:space="preserve">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BCDB82"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3DEABC"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6311CD"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مرتفع</w:t>
            </w:r>
          </w:p>
        </w:tc>
      </w:tr>
      <w:tr w:rsidR="00E06E87" w:rsidRPr="00E06E87" w14:paraId="6F086159"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0233F"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التوافق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C52670"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08EF3"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58C849"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مرتفع</w:t>
            </w:r>
          </w:p>
        </w:tc>
      </w:tr>
      <w:tr w:rsidR="00E06E87" w:rsidRPr="00E06E87" w14:paraId="4350609E"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B8274"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المسؤولية المجتمعية والتنمية الوطنية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85E01"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B193D"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0.92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6420EF"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rtl/>
              </w:rPr>
              <w:t>مرتفع جداً</w:t>
            </w:r>
          </w:p>
        </w:tc>
      </w:tr>
      <w:tr w:rsidR="00E06E87" w:rsidRPr="00E06E87" w14:paraId="48A953C1"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76789"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المقياس الكلي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6BE051"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894C7C"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7E859" w14:textId="77777777" w:rsidR="00E06E87" w:rsidRPr="00E06E87" w:rsidRDefault="00E06E87" w:rsidP="00E06E87">
            <w:pPr>
              <w:spacing w:line="360" w:lineRule="auto"/>
              <w:jc w:val="both"/>
              <w:rPr>
                <w:rFonts w:ascii="Traditional Arabic" w:hAnsi="Traditional Arabic" w:cs="Traditional Arabic"/>
                <w:rtl/>
              </w:rPr>
            </w:pPr>
            <w:r>
              <w:rPr>
                <w:rFonts w:ascii="Traditional Arabic" w:hAnsi="Traditional Arabic" w:cs="Traditional Arabic"/>
                <w:b/>
                <w:bCs/>
                <w:rtl/>
              </w:rPr>
              <w:t>مرتفع جداً وموثوق</w:t>
            </w:r>
          </w:p>
        </w:tc>
      </w:tr>
    </w:tbl>
    <w:p w14:paraId="22FF0083"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b/>
          <w:bCs/>
          <w:sz w:val="24"/>
          <w:szCs w:val="24"/>
          <w:rtl/>
        </w:rPr>
        <w:t>قراءة في الثبات:</w:t>
      </w:r>
      <w:r>
        <w:rPr>
          <w:rFonts w:ascii="Traditional Arabic" w:hAnsi="Traditional Arabic" w:cs="Traditional Arabic"/>
          <w:sz w:val="24"/>
          <w:szCs w:val="24"/>
          <w:rtl/>
        </w:rPr>
        <w:t xml:space="preserve"> يتبين من جدول رقم (5-1) أن قيم معامل ألفا كرونباخ لجميع المحاور الخمسة تراوحت بين (0.83 </w:t>
      </w:r>
      <w:proofErr w:type="gramStart"/>
      <w:r>
        <w:rPr>
          <w:rFonts w:ascii="Traditional Arabic" w:hAnsi="Traditional Arabic" w:cs="Traditional Arabic"/>
          <w:sz w:val="24"/>
          <w:szCs w:val="24"/>
          <w:rtl/>
        </w:rPr>
        <w:t>و 0.92</w:t>
      </w:r>
      <w:proofErr w:type="gramEnd"/>
      <w:r>
        <w:rPr>
          <w:rFonts w:ascii="Traditional Arabic" w:hAnsi="Traditional Arabic" w:cs="Traditional Arabic"/>
          <w:sz w:val="24"/>
          <w:szCs w:val="24"/>
          <w:rtl/>
        </w:rPr>
        <w:t>)، في حين بلغت القيمة الإجمالية للمقياس الكلي (0.89)، وهي قيم إحصائية ممتازة تتجاوز بكثير الحد المقبول علمياً (0.70)، مما يقدم برهاناً قاطعاً على اتساق الأداة الميدانية وصلاحيتها التامة لاعتماد نتائجها وتعميمها.</w:t>
      </w:r>
    </w:p>
    <w:p w14:paraId="2BC35C8F" w14:textId="4B95F314" w:rsidR="00D50F37" w:rsidRDefault="00D50F37" w:rsidP="00E06E87">
      <w:pPr>
        <w:spacing w:line="360" w:lineRule="auto"/>
        <w:jc w:val="both"/>
        <w:divId w:val="1119832849"/>
        <w:rPr>
          <w:rFonts w:ascii="Traditional Arabic" w:hAnsi="Traditional Arabic" w:cs="Traditional Arabic"/>
          <w:rtl/>
        </w:rPr>
      </w:pPr>
    </w:p>
    <w:p w14:paraId="529B126E" w14:textId="77777777" w:rsidR="001C7741" w:rsidRPr="00E06E87" w:rsidRDefault="001C7741" w:rsidP="00E06E87">
      <w:pPr>
        <w:spacing w:line="360" w:lineRule="auto"/>
        <w:jc w:val="both"/>
        <w:divId w:val="1119832849"/>
        <w:rPr>
          <w:rFonts w:ascii="Traditional Arabic" w:hAnsi="Traditional Arabic" w:cs="Traditional Arabic"/>
          <w:rtl/>
        </w:rPr>
      </w:pPr>
    </w:p>
    <w:p w14:paraId="00C2B1EB"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ثانياً: نتائج الإجابة عن تساؤلات الدراسة (الوصْف الإحصائي للمحاور)</w:t>
      </w:r>
    </w:p>
    <w:p w14:paraId="4830414A"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يعرض هذا الجزء النتائج الإحصائية التحليلية للإجابة عن تساؤلات الدراسة من خلال المتوسطات الحسابية والانحرافات المعيارية والنسب المئوية لكل محور على حدة:</w:t>
      </w:r>
    </w:p>
    <w:p w14:paraId="7E458135" w14:textId="77777777" w:rsidR="0059778F" w:rsidRPr="00E06E87" w:rsidRDefault="0059778F" w:rsidP="0059778F">
      <w:pPr>
        <w:spacing w:line="360" w:lineRule="auto"/>
        <w:jc w:val="center"/>
        <w:divId w:val="1119832849"/>
        <w:rPr>
          <w:rFonts w:ascii="Traditional Arabic" w:hAnsi="Traditional Arabic" w:cs="Traditional Arabic"/>
          <w:b/>
          <w:bCs/>
          <w:rtl/>
        </w:rPr>
      </w:pPr>
      <w:r>
        <w:rPr>
          <w:rFonts w:ascii="Traditional Arabic" w:hAnsi="Traditional Arabic" w:cs="Traditional Arabic"/>
          <w:b/>
          <w:bCs/>
          <w:rtl/>
        </w:rPr>
        <w:t>جدول رقم (5-2): نتائج محور التعرض للرعاية الرياضية (المتغير المستقل)</w:t>
      </w:r>
    </w:p>
    <w:tbl>
      <w:tblPr>
        <w:bidiVisual/>
        <w:tblW w:w="0" w:type="auto"/>
        <w:jc w:val="center"/>
        <w:tblCellSpacing w:w="15" w:type="dxa"/>
        <w:tblCellMar>
          <w:left w:w="0" w:type="dxa"/>
          <w:right w:w="0" w:type="dxa"/>
        </w:tblCellMar>
        <w:tblLook w:val="04A0" w:firstRow="1" w:lastRow="0" w:firstColumn="1" w:lastColumn="0" w:noHBand="0" w:noVBand="1"/>
      </w:tblPr>
      <w:tblGrid>
        <w:gridCol w:w="2292"/>
        <w:gridCol w:w="1407"/>
      </w:tblGrid>
      <w:tr w:rsidR="0059778F" w:rsidRPr="0059778F" w14:paraId="61097F9F"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AC4F1" w14:textId="77777777" w:rsidR="0059778F" w:rsidRPr="0059778F" w:rsidRDefault="0059778F" w:rsidP="0059778F">
            <w:pPr>
              <w:spacing w:line="360" w:lineRule="auto"/>
              <w:jc w:val="both"/>
              <w:rPr>
                <w:rFonts w:ascii="Traditional Arabic" w:hAnsi="Traditional Arabic" w:cs="Traditional Arabic"/>
              </w:rPr>
            </w:pPr>
            <w:r>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2209A"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b/>
                <w:bCs/>
                <w:rtl/>
              </w:rPr>
              <w:t>القيمة أو النسبة</w:t>
            </w:r>
          </w:p>
        </w:tc>
      </w:tr>
      <w:tr w:rsidR="0059778F" w:rsidRPr="0059778F" w14:paraId="0B75D235"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71E222"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D175A"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rtl/>
              </w:rPr>
              <w:t>من 3.67 إلى 5</w:t>
            </w:r>
          </w:p>
        </w:tc>
      </w:tr>
      <w:tr w:rsidR="0059778F" w:rsidRPr="0059778F" w14:paraId="601053AE"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DEE0E"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726EC5"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rtl/>
              </w:rPr>
              <w:t>1.25</w:t>
            </w:r>
          </w:p>
        </w:tc>
      </w:tr>
      <w:tr w:rsidR="0059778F" w:rsidRPr="0059778F" w14:paraId="7214F21D"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72B6D"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b/>
                <w:bCs/>
                <w:rtl/>
              </w:rPr>
              <w:t>نسبة ملاحظة الشعارات بوضوح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9E00C"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rtl/>
              </w:rPr>
              <w:t>73% - 78%</w:t>
            </w:r>
          </w:p>
        </w:tc>
      </w:tr>
      <w:tr w:rsidR="0059778F" w:rsidRPr="0059778F" w14:paraId="0998FC00"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946DC"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b/>
                <w:bCs/>
                <w:rtl/>
              </w:rPr>
              <w:t>نسبة إثارة الفضول نحو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40375F" w14:textId="77777777" w:rsidR="0059778F" w:rsidRPr="0059778F" w:rsidRDefault="0059778F" w:rsidP="0059778F">
            <w:pPr>
              <w:spacing w:line="360" w:lineRule="auto"/>
              <w:jc w:val="both"/>
              <w:rPr>
                <w:rFonts w:ascii="Traditional Arabic" w:hAnsi="Traditional Arabic" w:cs="Traditional Arabic"/>
                <w:rtl/>
              </w:rPr>
            </w:pPr>
            <w:r>
              <w:rPr>
                <w:rFonts w:ascii="Traditional Arabic" w:hAnsi="Traditional Arabic" w:cs="Traditional Arabic"/>
                <w:rtl/>
              </w:rPr>
              <w:t>74%</w:t>
            </w:r>
          </w:p>
        </w:tc>
      </w:tr>
    </w:tbl>
    <w:p w14:paraId="1648A3F7" w14:textId="77777777" w:rsidR="001C7741" w:rsidRDefault="001C7741">
      <w:pPr>
        <w:spacing w:line="360" w:lineRule="auto"/>
        <w:jc w:val="both"/>
        <w:rPr>
          <w:rFonts w:ascii="Traditional Arabic" w:hAnsi="Traditional Arabic" w:cs="Traditional Arabic"/>
          <w:b/>
          <w:bCs/>
          <w:sz w:val="24"/>
          <w:szCs w:val="24"/>
          <w:rtl/>
        </w:rPr>
      </w:pPr>
    </w:p>
    <w:p w14:paraId="4D084039" w14:textId="221EE51F" w:rsidR="00122E74" w:rsidRDefault="00B2582F">
      <w:pPr>
        <w:spacing w:line="360" w:lineRule="auto"/>
        <w:jc w:val="both"/>
      </w:pPr>
      <w:r>
        <w:rPr>
          <w:rFonts w:ascii="Traditional Arabic" w:hAnsi="Traditional Arabic" w:cs="Traditional Arabic"/>
          <w:b/>
          <w:bCs/>
          <w:sz w:val="24"/>
          <w:szCs w:val="24"/>
          <w:rtl/>
        </w:rPr>
        <w:t xml:space="preserve">قراءة تفسيرية في محور التعرض للرعاية الرياضية: </w:t>
      </w:r>
      <w:r>
        <w:rPr>
          <w:rFonts w:ascii="Traditional Arabic" w:hAnsi="Traditional Arabic" w:cs="Traditional Arabic"/>
          <w:sz w:val="24"/>
          <w:szCs w:val="24"/>
          <w:rtl/>
        </w:rPr>
        <w:t>يكشف محور التعرض للرعاية الرياضية عن اتجاه إيجابي مرتفع لدى أفراد العينة، حيث تراوح المتوسط العام للمحور بين (3.67 و5) بانحراف معياري منخفض نسبياً (1.25) يعكس تجانساً لافتاً في استجابات المبحوثين رغم تباين خلفياتهم الديموغرافية. ويرى الباحث أن ارتفاع نسبة ملاحظة الشعارات بوضوح إلى (73%-78%) يمثل مؤشراً كمياً على نجاح استراتيجيات التموضع البصري (Visual Placement) التي تتبناها العلامات التجارية الراعية داخل الملاعب والمنصات الرقمية على حد سواء، وهو ما يتسق مع الكثافة غير المسبوقة للفعاليات الرياضية في المملكة في ظل رؤية 2030. أما ارتفاع نسبة إثارة الفضول نحو المنتج (74%) فيؤكد أن التعرض للرعاية لا يقف عند حدود التذكر البصري السلبي، بل يمتد ليحرك فضولاً استكشافياً أولياً لدى المستهلك السعودي، وهي الخطوة الإدراكية الأولى في مسار "الانتباه" ضمن نموذج AIDA الذي استند إليه الإطار النظري للدراسة، تمهيداً لانتقال هذا الانتباه إلى مراحل أعمق من الاهتمام والرغبة سيتكشف أثرها في المحاور اللاحقة.</w:t>
      </w:r>
    </w:p>
    <w:p w14:paraId="5094BBB3" w14:textId="7BC6FC11" w:rsidR="0059778F" w:rsidRDefault="0059778F" w:rsidP="0059778F">
      <w:pPr>
        <w:spacing w:line="360" w:lineRule="auto"/>
        <w:jc w:val="both"/>
        <w:divId w:val="1119832849"/>
        <w:rPr>
          <w:rFonts w:ascii="Traditional Arabic" w:hAnsi="Traditional Arabic" w:cs="Traditional Arabic"/>
          <w:rtl/>
        </w:rPr>
      </w:pPr>
    </w:p>
    <w:p w14:paraId="1BC10101" w14:textId="77777777" w:rsidR="001C7741" w:rsidRPr="0059778F" w:rsidRDefault="001C7741" w:rsidP="0059778F">
      <w:pPr>
        <w:spacing w:line="360" w:lineRule="auto"/>
        <w:jc w:val="both"/>
        <w:divId w:val="1119832849"/>
        <w:rPr>
          <w:rFonts w:ascii="Traditional Arabic" w:hAnsi="Traditional Arabic" w:cs="Traditional Arabic"/>
        </w:rPr>
      </w:pPr>
    </w:p>
    <w:p w14:paraId="74F19891" w14:textId="77777777" w:rsidR="0059778F" w:rsidRDefault="0059778F" w:rsidP="0059778F">
      <w:pPr>
        <w:spacing w:line="360" w:lineRule="auto"/>
        <w:ind w:left="720"/>
        <w:jc w:val="center"/>
        <w:divId w:val="1119832849"/>
        <w:rPr>
          <w:rFonts w:ascii="Traditional Arabic" w:hAnsi="Traditional Arabic" w:cs="Traditional Arabic"/>
        </w:rPr>
      </w:pPr>
      <w:r>
        <w:rPr>
          <w:rFonts w:ascii="Traditional Arabic" w:hAnsi="Traditional Arabic" w:cs="Traditional Arabic"/>
          <w:b/>
          <w:bCs/>
          <w:rtl/>
        </w:rPr>
        <w:lastRenderedPageBreak/>
        <w:t>جدول رقم (5-3): نتائج محور الصورة الذهنية للعلامة التجارية (المتغير الوسيط)</w:t>
      </w:r>
    </w:p>
    <w:tbl>
      <w:tblPr>
        <w:bidiVisual/>
        <w:tblW w:w="0" w:type="auto"/>
        <w:jc w:val="center"/>
        <w:tblCellSpacing w:w="15" w:type="dxa"/>
        <w:tblCellMar>
          <w:left w:w="0" w:type="dxa"/>
          <w:right w:w="0" w:type="dxa"/>
        </w:tblCellMar>
        <w:tblLook w:val="04A0" w:firstRow="1" w:lastRow="0" w:firstColumn="1" w:lastColumn="0" w:noHBand="0" w:noVBand="1"/>
      </w:tblPr>
      <w:tblGrid>
        <w:gridCol w:w="3137"/>
        <w:gridCol w:w="1767"/>
      </w:tblGrid>
      <w:tr w:rsidR="0059778F" w:rsidRPr="0059778F" w14:paraId="2F8CADD5"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6EB02" w14:textId="77777777" w:rsidR="0059778F" w:rsidRPr="0059778F" w:rsidRDefault="0059778F" w:rsidP="0059778F">
            <w:pPr>
              <w:spacing w:line="360" w:lineRule="auto"/>
              <w:ind w:left="360"/>
              <w:jc w:val="both"/>
              <w:rPr>
                <w:rFonts w:ascii="Traditional Arabic" w:hAnsi="Traditional Arabic" w:cs="Traditional Arabic"/>
              </w:rPr>
            </w:pPr>
            <w:r>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22A124"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القيمة أو النسبة</w:t>
            </w:r>
          </w:p>
        </w:tc>
      </w:tr>
      <w:tr w:rsidR="0059778F" w:rsidRPr="0059778F" w14:paraId="31629912"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F5905B"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AFD3F0"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من 3.67 إلى 5</w:t>
            </w:r>
          </w:p>
        </w:tc>
      </w:tr>
      <w:tr w:rsidR="0059778F" w:rsidRPr="0059778F" w14:paraId="2B1A3529"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71D2F"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75F26"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1.25</w:t>
            </w:r>
          </w:p>
        </w:tc>
      </w:tr>
      <w:tr w:rsidR="0059778F" w:rsidRPr="0059778F" w14:paraId="649EDEEF"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61F37"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 xml:space="preserve">نسبة إدراك العلامة </w:t>
            </w:r>
            <w:proofErr w:type="gramStart"/>
            <w:r>
              <w:rPr>
                <w:rFonts w:ascii="Traditional Arabic" w:hAnsi="Traditional Arabic" w:cs="Traditional Arabic"/>
                <w:b/>
                <w:bCs/>
                <w:rtl/>
              </w:rPr>
              <w:t>كـ"</w:t>
            </w:r>
            <w:proofErr w:type="gramEnd"/>
            <w:r>
              <w:rPr>
                <w:rFonts w:ascii="Traditional Arabic" w:hAnsi="Traditional Arabic" w:cs="Traditional Arabic"/>
                <w:b/>
                <w:bCs/>
                <w:rtl/>
              </w:rPr>
              <w:t>مبدعة ومتطورة"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85918"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71.6%</w:t>
            </w:r>
          </w:p>
        </w:tc>
      </w:tr>
      <w:tr w:rsidR="0059778F" w:rsidRPr="0059778F" w14:paraId="7B54028B"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DB6259"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نسبة تحسن الانطباع عن جودة المنتجات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8BCE9"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75.6%</w:t>
            </w:r>
          </w:p>
        </w:tc>
      </w:tr>
    </w:tbl>
    <w:p w14:paraId="5F012004" w14:textId="77777777" w:rsidR="001C7741" w:rsidRDefault="001C7741">
      <w:pPr>
        <w:spacing w:line="360" w:lineRule="auto"/>
        <w:jc w:val="both"/>
        <w:rPr>
          <w:rFonts w:ascii="Traditional Arabic" w:hAnsi="Traditional Arabic" w:cs="Traditional Arabic"/>
          <w:b/>
          <w:bCs/>
          <w:sz w:val="24"/>
          <w:szCs w:val="24"/>
          <w:rtl/>
        </w:rPr>
      </w:pPr>
    </w:p>
    <w:p w14:paraId="60F28EC6" w14:textId="56503B55" w:rsidR="00122E74" w:rsidRDefault="00B2582F">
      <w:pPr>
        <w:spacing w:line="360" w:lineRule="auto"/>
        <w:jc w:val="both"/>
      </w:pPr>
      <w:r>
        <w:rPr>
          <w:rFonts w:ascii="Traditional Arabic" w:hAnsi="Traditional Arabic" w:cs="Traditional Arabic"/>
          <w:b/>
          <w:bCs/>
          <w:sz w:val="24"/>
          <w:szCs w:val="24"/>
          <w:rtl/>
        </w:rPr>
        <w:t xml:space="preserve">قراءة تفسيرية في محور الصورة الذهنية للعلامة التجارية: </w:t>
      </w:r>
      <w:r>
        <w:rPr>
          <w:rFonts w:ascii="Traditional Arabic" w:hAnsi="Traditional Arabic" w:cs="Traditional Arabic"/>
          <w:sz w:val="24"/>
          <w:szCs w:val="24"/>
          <w:rtl/>
        </w:rPr>
        <w:t>يلحظ الباحث أن نتائج محور الصورة الذهنية جاءت متقاربة إلى حد كبير مع نتائج محور التعرض من حيث المتوسط العام والانحراف المعياري، وهو ما يمثل في حد ذاته دلالة إحصائية أولية على وجود ارتباط وثيق بين المتغيرين قبل الخوض في اختبارات الفرضيات الرسمية لاحقاً. فارتفاع نسبة إدراك العلامة التجارية بوصفها "مبدعة ومتطورة" (71.6%)، وارتفاع نسبة تحسّن الانطباع العام عن جودة منتجات الراعي (75.6%) بصورة أكبر من مؤشرات محور التعرض ذاته، يعكس من وجهة نظر الباحث أن المستهلك السعودي لا يفصل إدراكياً بين فعل "رؤية" الراعي وبين تكوين "انطباع" عنه، بل يبني على التعرض المتكرر أحكاماً تقييمية أعمق تتعلق بجودة المنتج ذاته وليس فقط بحضوره البصري؛ وهو ما يتسق مع مفهوم "نقل الصورة" (Image Transfer) الذي تناولته الأدبيات النظرية في الفصل الثاني. ويخلص الباحث إلى أن هذا التقارب في المتوسطات العامة مع التمايز في المؤشرات التفصيلية يعكس طبيعة العلاقة السببية المباشرة بين التعرض للرعاية وتشكل الصورة الذهنية، وهي العلاقة التي ستخضع للاختبار الإحصائي الدقيق عبر معامل ارتباط بيرسون في الجزء الثالث من هذا الفصل.</w:t>
      </w:r>
    </w:p>
    <w:p w14:paraId="545C1A92" w14:textId="4936281F" w:rsidR="0059778F" w:rsidRDefault="0059778F" w:rsidP="00D50F37">
      <w:pPr>
        <w:spacing w:line="360" w:lineRule="auto"/>
        <w:jc w:val="both"/>
        <w:divId w:val="1119832849"/>
        <w:rPr>
          <w:rFonts w:ascii="Traditional Arabic" w:hAnsi="Traditional Arabic" w:cs="Traditional Arabic"/>
          <w:b/>
          <w:bCs/>
          <w:rtl/>
        </w:rPr>
      </w:pPr>
    </w:p>
    <w:p w14:paraId="3DAE11F7" w14:textId="59F40F5D" w:rsidR="001C7741" w:rsidRDefault="001C7741" w:rsidP="00D50F37">
      <w:pPr>
        <w:spacing w:line="360" w:lineRule="auto"/>
        <w:jc w:val="both"/>
        <w:divId w:val="1119832849"/>
        <w:rPr>
          <w:rFonts w:ascii="Traditional Arabic" w:hAnsi="Traditional Arabic" w:cs="Traditional Arabic"/>
          <w:b/>
          <w:bCs/>
          <w:rtl/>
        </w:rPr>
      </w:pPr>
    </w:p>
    <w:p w14:paraId="02FE4C70" w14:textId="70C71C82" w:rsidR="001C7741" w:rsidRDefault="001C7741" w:rsidP="00D50F37">
      <w:pPr>
        <w:spacing w:line="360" w:lineRule="auto"/>
        <w:jc w:val="both"/>
        <w:divId w:val="1119832849"/>
        <w:rPr>
          <w:rFonts w:ascii="Traditional Arabic" w:hAnsi="Traditional Arabic" w:cs="Traditional Arabic"/>
          <w:b/>
          <w:bCs/>
          <w:rtl/>
        </w:rPr>
      </w:pPr>
    </w:p>
    <w:p w14:paraId="219D8D6F" w14:textId="77777777" w:rsidR="001C7741" w:rsidRDefault="001C7741" w:rsidP="00D50F37">
      <w:pPr>
        <w:spacing w:line="360" w:lineRule="auto"/>
        <w:jc w:val="both"/>
        <w:divId w:val="1119832849"/>
        <w:rPr>
          <w:rFonts w:ascii="Traditional Arabic" w:hAnsi="Traditional Arabic" w:cs="Traditional Arabic"/>
          <w:b/>
          <w:bCs/>
          <w:rtl/>
        </w:rPr>
      </w:pPr>
    </w:p>
    <w:p w14:paraId="6C74284E" w14:textId="77777777" w:rsidR="0059778F" w:rsidRDefault="0059778F" w:rsidP="0059778F">
      <w:pPr>
        <w:spacing w:line="360" w:lineRule="auto"/>
        <w:ind w:left="720"/>
        <w:jc w:val="center"/>
        <w:divId w:val="1119832849"/>
        <w:rPr>
          <w:rFonts w:ascii="Traditional Arabic" w:hAnsi="Traditional Arabic" w:cs="Traditional Arabic"/>
          <w:rtl/>
        </w:rPr>
      </w:pPr>
      <w:r>
        <w:rPr>
          <w:rFonts w:ascii="Traditional Arabic" w:hAnsi="Traditional Arabic" w:cs="Traditional Arabic"/>
          <w:b/>
          <w:bCs/>
          <w:rtl/>
        </w:rPr>
        <w:lastRenderedPageBreak/>
        <w:t>جدول رقم (5-4): نتائج محور السلوك الشرائي ونية الشراء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3600"/>
        <w:gridCol w:w="2088"/>
      </w:tblGrid>
      <w:tr w:rsidR="0059778F" w:rsidRPr="0059778F" w14:paraId="77C8A77E" w14:textId="77777777" w:rsidTr="0059778F">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B2D4D" w14:textId="77777777" w:rsidR="0059778F" w:rsidRPr="0059778F" w:rsidRDefault="0059778F" w:rsidP="0059778F">
            <w:pPr>
              <w:spacing w:line="240" w:lineRule="auto"/>
              <w:ind w:left="720"/>
              <w:rPr>
                <w:rFonts w:ascii="Traditional Arabic" w:hAnsi="Traditional Arabic" w:cs="Traditional Arabic"/>
              </w:rPr>
            </w:pPr>
            <w:r>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45AB47" w14:textId="77777777" w:rsidR="0059778F" w:rsidRPr="0059778F" w:rsidRDefault="0059778F" w:rsidP="0059778F">
            <w:pPr>
              <w:spacing w:line="240" w:lineRule="auto"/>
              <w:ind w:left="720"/>
              <w:rPr>
                <w:rFonts w:ascii="Traditional Arabic" w:hAnsi="Traditional Arabic" w:cs="Traditional Arabic"/>
                <w:rtl/>
              </w:rPr>
            </w:pPr>
            <w:r>
              <w:rPr>
                <w:rFonts w:ascii="Traditional Arabic" w:hAnsi="Traditional Arabic" w:cs="Traditional Arabic"/>
                <w:b/>
                <w:bCs/>
                <w:rtl/>
              </w:rPr>
              <w:t>القيمة أو النسبة</w:t>
            </w:r>
          </w:p>
        </w:tc>
      </w:tr>
      <w:tr w:rsidR="0059778F" w:rsidRPr="0059778F" w14:paraId="77392808"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E91C5"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B1C49"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rtl/>
              </w:rPr>
              <w:t>3.66 من 5</w:t>
            </w:r>
          </w:p>
        </w:tc>
      </w:tr>
      <w:tr w:rsidR="0059778F" w:rsidRPr="0059778F" w14:paraId="6FC9557B"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1C380"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5E46F"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rtl/>
              </w:rPr>
              <w:t>1.25</w:t>
            </w:r>
          </w:p>
        </w:tc>
      </w:tr>
      <w:tr w:rsidR="0059778F" w:rsidRPr="0059778F" w14:paraId="4087BAB0"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143C0"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b/>
                <w:bCs/>
                <w:rtl/>
              </w:rPr>
              <w:t>تفضيل شراء منتجات الراعي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F0DE29"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rtl/>
              </w:rPr>
              <w:t>67%</w:t>
            </w:r>
          </w:p>
        </w:tc>
      </w:tr>
      <w:tr w:rsidR="0059778F" w:rsidRPr="0059778F" w14:paraId="6ED21EAE"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1CC14"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b/>
                <w:bCs/>
                <w:rtl/>
              </w:rPr>
              <w:t>ازدياد النية الشرائية بفضل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EE272" w14:textId="77777777" w:rsidR="0059778F" w:rsidRPr="0059778F" w:rsidRDefault="0059778F" w:rsidP="0059778F">
            <w:pPr>
              <w:spacing w:line="360" w:lineRule="auto"/>
              <w:ind w:left="720"/>
              <w:rPr>
                <w:rFonts w:ascii="Traditional Arabic" w:hAnsi="Traditional Arabic" w:cs="Traditional Arabic"/>
                <w:rtl/>
              </w:rPr>
            </w:pPr>
            <w:r>
              <w:rPr>
                <w:rFonts w:ascii="Traditional Arabic" w:hAnsi="Traditional Arabic" w:cs="Traditional Arabic"/>
                <w:rtl/>
              </w:rPr>
              <w:t>77%</w:t>
            </w:r>
          </w:p>
        </w:tc>
      </w:tr>
    </w:tbl>
    <w:p w14:paraId="3A4F0859" w14:textId="77777777" w:rsidR="001C7741" w:rsidRDefault="001C7741">
      <w:pPr>
        <w:spacing w:line="360" w:lineRule="auto"/>
        <w:jc w:val="both"/>
        <w:rPr>
          <w:rFonts w:ascii="Traditional Arabic" w:hAnsi="Traditional Arabic" w:cs="Traditional Arabic"/>
          <w:b/>
          <w:bCs/>
          <w:sz w:val="24"/>
          <w:szCs w:val="24"/>
          <w:rtl/>
        </w:rPr>
      </w:pPr>
    </w:p>
    <w:p w14:paraId="0DEFEF60" w14:textId="34479C96" w:rsidR="00122E74" w:rsidRDefault="00B2582F">
      <w:pPr>
        <w:spacing w:line="360" w:lineRule="auto"/>
        <w:jc w:val="both"/>
      </w:pPr>
      <w:r>
        <w:rPr>
          <w:rFonts w:ascii="Traditional Arabic" w:hAnsi="Traditional Arabic" w:cs="Traditional Arabic"/>
          <w:b/>
          <w:bCs/>
          <w:sz w:val="24"/>
          <w:szCs w:val="24"/>
          <w:rtl/>
        </w:rPr>
        <w:t xml:space="preserve">قراءة تفسيرية في محور السلوك الشرائي ونية الشراء: </w:t>
      </w:r>
      <w:r>
        <w:rPr>
          <w:rFonts w:ascii="Traditional Arabic" w:hAnsi="Traditional Arabic" w:cs="Traditional Arabic"/>
          <w:sz w:val="24"/>
          <w:szCs w:val="24"/>
          <w:rtl/>
        </w:rPr>
        <w:t>تظهر نتائج محور السلوك الشرائي تراجعاً طفيفاً في المتوسط العام (3.66 من 5) مقارنة بمحوري التعرض والصورة الذهنية، وهو تراجع يراه الباحث منطقياً ومتوقعاً؛ ذلك أن الانتقال من الإدراك والانطباع الذهني إلى الفعل الشرائي الملموس يتطلب دائماً عتبة تحفيزية أعلى، فليس كل من يلاحظ الراعي ويكوّن عنه صورة إيجابية يترجم ذلك بالضرورة إلى قرار شراء فوري. ومع ذلك، فإن ارتفاع نسبة تفضيل شراء منتجات الراعي إلى (67%) يظل مؤشراً دالاً على أن الرعاية الرياضية تحقق أثراً تفضيلياً حقيقياً وليس مجرد وعي عابر. والأهم من ذلك، أن القفزة اللافتة في نسبة ازدياد النية الشرائية بفضل الصورة الذهنية إلى (77%) تقدم دليلاً ميدانياً مبكراً وقوياً على الدور الوسيط الذي تلعبه الصورة الذهنية بين التعرض للرعاية والسلوك الشرائي، وهو بالضبط جوهر الفرضية المحورية الثالثة للدراسة، إذ يتضح أن المستهلك السعودي يشتري أساساً بدافع الصورة التي تشكلت في ذهنه عن الراعي، لا بدافع الرعاية بحد ذاتها.</w:t>
      </w:r>
    </w:p>
    <w:p w14:paraId="48BEFA96" w14:textId="050020B8" w:rsidR="0059778F" w:rsidRDefault="0059778F" w:rsidP="0059778F">
      <w:pPr>
        <w:spacing w:line="360" w:lineRule="auto"/>
        <w:ind w:left="720"/>
        <w:jc w:val="both"/>
        <w:divId w:val="1119832849"/>
        <w:rPr>
          <w:rFonts w:ascii="Traditional Arabic" w:hAnsi="Traditional Arabic" w:cs="Traditional Arabic"/>
          <w:rtl/>
        </w:rPr>
      </w:pPr>
    </w:p>
    <w:p w14:paraId="70F3D2E9" w14:textId="54EF2AF5" w:rsidR="001C7741" w:rsidRDefault="001C7741" w:rsidP="0059778F">
      <w:pPr>
        <w:spacing w:line="360" w:lineRule="auto"/>
        <w:ind w:left="720"/>
        <w:jc w:val="both"/>
        <w:divId w:val="1119832849"/>
        <w:rPr>
          <w:rFonts w:ascii="Traditional Arabic" w:hAnsi="Traditional Arabic" w:cs="Traditional Arabic"/>
          <w:rtl/>
        </w:rPr>
      </w:pPr>
    </w:p>
    <w:p w14:paraId="764FCBA6" w14:textId="6E44868E" w:rsidR="001C7741" w:rsidRDefault="001C7741" w:rsidP="0059778F">
      <w:pPr>
        <w:spacing w:line="360" w:lineRule="auto"/>
        <w:ind w:left="720"/>
        <w:jc w:val="both"/>
        <w:divId w:val="1119832849"/>
        <w:rPr>
          <w:rFonts w:ascii="Traditional Arabic" w:hAnsi="Traditional Arabic" w:cs="Traditional Arabic"/>
          <w:rtl/>
        </w:rPr>
      </w:pPr>
    </w:p>
    <w:p w14:paraId="55EADB1D" w14:textId="2DE4C62C" w:rsidR="001C7741" w:rsidRDefault="001C7741" w:rsidP="0059778F">
      <w:pPr>
        <w:spacing w:line="360" w:lineRule="auto"/>
        <w:ind w:left="720"/>
        <w:jc w:val="both"/>
        <w:divId w:val="1119832849"/>
        <w:rPr>
          <w:rFonts w:ascii="Traditional Arabic" w:hAnsi="Traditional Arabic" w:cs="Traditional Arabic"/>
          <w:rtl/>
        </w:rPr>
      </w:pPr>
    </w:p>
    <w:p w14:paraId="3C934945" w14:textId="796EBA40" w:rsidR="001C7741" w:rsidRDefault="001C7741" w:rsidP="0059778F">
      <w:pPr>
        <w:spacing w:line="360" w:lineRule="auto"/>
        <w:ind w:left="720"/>
        <w:jc w:val="both"/>
        <w:divId w:val="1119832849"/>
        <w:rPr>
          <w:rFonts w:ascii="Traditional Arabic" w:hAnsi="Traditional Arabic" w:cs="Traditional Arabic"/>
          <w:rtl/>
        </w:rPr>
      </w:pPr>
    </w:p>
    <w:p w14:paraId="27EC0F74" w14:textId="77777777" w:rsidR="001C7741" w:rsidRPr="0059778F" w:rsidRDefault="001C7741" w:rsidP="0059778F">
      <w:pPr>
        <w:spacing w:line="360" w:lineRule="auto"/>
        <w:ind w:left="720"/>
        <w:jc w:val="both"/>
        <w:divId w:val="1119832849"/>
        <w:rPr>
          <w:rFonts w:ascii="Traditional Arabic" w:hAnsi="Traditional Arabic" w:cs="Traditional Arabic"/>
        </w:rPr>
      </w:pPr>
    </w:p>
    <w:p w14:paraId="61A0159F" w14:textId="77777777" w:rsidR="0059778F" w:rsidRDefault="0059778F" w:rsidP="0059778F">
      <w:pPr>
        <w:spacing w:line="360" w:lineRule="auto"/>
        <w:ind w:left="720"/>
        <w:jc w:val="center"/>
        <w:divId w:val="1119832849"/>
        <w:rPr>
          <w:rFonts w:ascii="Traditional Arabic" w:hAnsi="Traditional Arabic" w:cs="Traditional Arabic"/>
        </w:rPr>
      </w:pPr>
      <w:r>
        <w:rPr>
          <w:rFonts w:ascii="Traditional Arabic" w:hAnsi="Traditional Arabic" w:cs="Traditional Arabic"/>
          <w:b/>
          <w:bCs/>
          <w:rtl/>
        </w:rPr>
        <w:lastRenderedPageBreak/>
        <w:t>جدول رقم (5-5): نتائج محور التوافق بين العلامة والحدث (</w:t>
      </w:r>
      <w:r>
        <w:rPr>
          <w:rFonts w:ascii="Traditional Arabic" w:hAnsi="Traditional Arabic" w:cs="Traditional Arabic"/>
          <w:b/>
          <w:bCs/>
        </w:rPr>
        <w:t>Sponsorship Fit</w:t>
      </w:r>
      <w:r>
        <w:rPr>
          <w:rFonts w:ascii="Traditional Arabic" w:hAnsi="Traditional Arabic" w:cs="Traditional Arabic"/>
          <w:b/>
          <w:bCs/>
          <w:rtl/>
        </w:rPr>
        <w:t>)</w:t>
      </w:r>
    </w:p>
    <w:tbl>
      <w:tblPr>
        <w:bidiVisual/>
        <w:tblW w:w="0" w:type="auto"/>
        <w:tblCellSpacing w:w="15" w:type="dxa"/>
        <w:tblCellMar>
          <w:left w:w="0" w:type="dxa"/>
          <w:right w:w="0" w:type="dxa"/>
        </w:tblCellMar>
        <w:tblLook w:val="04A0" w:firstRow="1" w:lastRow="0" w:firstColumn="1" w:lastColumn="0" w:noHBand="0" w:noVBand="1"/>
      </w:tblPr>
      <w:tblGrid>
        <w:gridCol w:w="2852"/>
        <w:gridCol w:w="1728"/>
      </w:tblGrid>
      <w:tr w:rsidR="0059778F" w:rsidRPr="0059778F" w14:paraId="10D5860C" w14:textId="77777777" w:rsidTr="0059778F">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A5964" w14:textId="77777777" w:rsidR="0059778F" w:rsidRPr="0059778F" w:rsidRDefault="0059778F" w:rsidP="0059778F">
            <w:pPr>
              <w:spacing w:line="360" w:lineRule="auto"/>
              <w:ind w:left="360"/>
              <w:jc w:val="both"/>
              <w:rPr>
                <w:rFonts w:ascii="Traditional Arabic" w:hAnsi="Traditional Arabic" w:cs="Traditional Arabic"/>
              </w:rPr>
            </w:pPr>
            <w:r>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F428FE"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القيمة أو النسبة</w:t>
            </w:r>
          </w:p>
        </w:tc>
      </w:tr>
      <w:tr w:rsidR="0059778F" w:rsidRPr="0059778F" w14:paraId="30F7DDFF"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8431E1"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7A756E"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3.64 من 5</w:t>
            </w:r>
          </w:p>
        </w:tc>
      </w:tr>
      <w:tr w:rsidR="0059778F" w:rsidRPr="0059778F" w14:paraId="3CB012F6"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0C3BCE"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5F2234"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1.27</w:t>
            </w:r>
          </w:p>
        </w:tc>
      </w:tr>
      <w:tr w:rsidR="0059778F" w:rsidRPr="0059778F" w14:paraId="373CE400"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D43AB0"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b/>
                <w:bCs/>
                <w:rtl/>
              </w:rPr>
              <w:t>أهمية الانسجام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DC4B2D" w14:textId="77777777" w:rsidR="0059778F" w:rsidRPr="0059778F" w:rsidRDefault="0059778F" w:rsidP="0059778F">
            <w:pPr>
              <w:spacing w:line="360" w:lineRule="auto"/>
              <w:ind w:left="360"/>
              <w:jc w:val="both"/>
              <w:rPr>
                <w:rFonts w:ascii="Traditional Arabic" w:hAnsi="Traditional Arabic" w:cs="Traditional Arabic"/>
                <w:rtl/>
              </w:rPr>
            </w:pPr>
            <w:r>
              <w:rPr>
                <w:rFonts w:ascii="Traditional Arabic" w:hAnsi="Traditional Arabic" w:cs="Traditional Arabic"/>
                <w:rtl/>
              </w:rPr>
              <w:t>71%</w:t>
            </w:r>
          </w:p>
        </w:tc>
      </w:tr>
    </w:tbl>
    <w:p w14:paraId="40F634E4" w14:textId="77777777" w:rsidR="001C7741" w:rsidRDefault="001C7741">
      <w:pPr>
        <w:spacing w:line="360" w:lineRule="auto"/>
        <w:jc w:val="both"/>
        <w:rPr>
          <w:rFonts w:ascii="Traditional Arabic" w:hAnsi="Traditional Arabic" w:cs="Traditional Arabic"/>
          <w:b/>
          <w:bCs/>
          <w:sz w:val="24"/>
          <w:szCs w:val="24"/>
          <w:rtl/>
        </w:rPr>
      </w:pPr>
    </w:p>
    <w:p w14:paraId="3603A825" w14:textId="10DAFB9C" w:rsidR="00122E74" w:rsidRPr="001C7741" w:rsidRDefault="00B2582F" w:rsidP="001C7741">
      <w:pPr>
        <w:spacing w:line="360" w:lineRule="auto"/>
        <w:jc w:val="both"/>
        <w:rPr>
          <w:rFonts w:ascii="Traditional Arabic" w:hAnsi="Traditional Arabic" w:cs="Traditional Arabic"/>
          <w:sz w:val="24"/>
          <w:szCs w:val="24"/>
        </w:rPr>
      </w:pPr>
      <w:r>
        <w:rPr>
          <w:rFonts w:ascii="Traditional Arabic" w:hAnsi="Traditional Arabic" w:cs="Traditional Arabic"/>
          <w:b/>
          <w:bCs/>
          <w:sz w:val="24"/>
          <w:szCs w:val="24"/>
          <w:rtl/>
        </w:rPr>
        <w:t xml:space="preserve">قراءة تفسيرية في محور التوافق بين العلامة والحدث: </w:t>
      </w:r>
      <w:r>
        <w:rPr>
          <w:rFonts w:ascii="Traditional Arabic" w:hAnsi="Traditional Arabic" w:cs="Traditional Arabic"/>
          <w:sz w:val="24"/>
          <w:szCs w:val="24"/>
          <w:rtl/>
        </w:rPr>
        <w:t>يكشف هذا المحور عن أدنى المتوسطات مقارنة بالمحاور السابقة (3.64 من 5)، وهو ما يفسره الباحث بطبيعة هذا المتغير الذي يتطلب من المستهلك عملية تقييم معرفي أكثر تعقيداً؛ فالحكم على مدى "التوافق" أو "الانسجام" بين هوية العلامة التجارية وطبيعة الحدث الرياضي يستلزم وعياً تسويقياً أدق من مجرد ملاحظة الشعار أو تذكره. ويرى الباحث أن ارتفاع نسبة (71%) ممن يرون أهمية للانسجام بين العلامة والحدث يحمل دلالة استراتيجية بالغة الأهمية للعلامات التجارية العاملة في السوق السعودي، مفادها أن الجمهور المحلي أصبح جمهوراً "ناقداً" وواعياً يرفض ضمنياً الرعايات العشوائية غير المبررة التي لا تحمل منطقاً واضحاً لارتباط الراعي بالحدث. وهذا يتقاطع مباشرة مع نظرية الملاءمة (Match-Up Hypothesis) التي تبنتها الدراسة كإطار مفسر، والتي تفترض أن قوة الرسالة الترويجية ترتفع كلما ارتفعت درجة التوافق المدرك بين طرفي الرعاية.</w:t>
      </w:r>
    </w:p>
    <w:p w14:paraId="45566C9B" w14:textId="3BF33A88" w:rsidR="0059778F" w:rsidRDefault="0059778F" w:rsidP="0059778F">
      <w:pPr>
        <w:spacing w:line="360" w:lineRule="auto"/>
        <w:jc w:val="both"/>
        <w:divId w:val="1119832849"/>
        <w:rPr>
          <w:rFonts w:ascii="Traditional Arabic" w:hAnsi="Traditional Arabic" w:cs="Traditional Arabic"/>
          <w:rtl/>
        </w:rPr>
      </w:pPr>
    </w:p>
    <w:p w14:paraId="7D194958" w14:textId="4E1FC248" w:rsidR="001C7741" w:rsidRDefault="001C7741" w:rsidP="0059778F">
      <w:pPr>
        <w:spacing w:line="360" w:lineRule="auto"/>
        <w:jc w:val="both"/>
        <w:divId w:val="1119832849"/>
        <w:rPr>
          <w:rFonts w:ascii="Traditional Arabic" w:hAnsi="Traditional Arabic" w:cs="Traditional Arabic"/>
          <w:rtl/>
        </w:rPr>
      </w:pPr>
    </w:p>
    <w:p w14:paraId="336D342D" w14:textId="7F776B06" w:rsidR="001C7741" w:rsidRDefault="001C7741" w:rsidP="0059778F">
      <w:pPr>
        <w:spacing w:line="360" w:lineRule="auto"/>
        <w:jc w:val="both"/>
        <w:divId w:val="1119832849"/>
        <w:rPr>
          <w:rFonts w:ascii="Traditional Arabic" w:hAnsi="Traditional Arabic" w:cs="Traditional Arabic"/>
          <w:rtl/>
        </w:rPr>
      </w:pPr>
    </w:p>
    <w:p w14:paraId="2351CCBA" w14:textId="1427C5AD" w:rsidR="001C7741" w:rsidRDefault="001C7741" w:rsidP="0059778F">
      <w:pPr>
        <w:spacing w:line="360" w:lineRule="auto"/>
        <w:jc w:val="both"/>
        <w:divId w:val="1119832849"/>
        <w:rPr>
          <w:rFonts w:ascii="Traditional Arabic" w:hAnsi="Traditional Arabic" w:cs="Traditional Arabic"/>
          <w:rtl/>
        </w:rPr>
      </w:pPr>
    </w:p>
    <w:p w14:paraId="54D749F9" w14:textId="623DC446" w:rsidR="001C7741" w:rsidRDefault="001C7741" w:rsidP="0059778F">
      <w:pPr>
        <w:spacing w:line="360" w:lineRule="auto"/>
        <w:jc w:val="both"/>
        <w:divId w:val="1119832849"/>
        <w:rPr>
          <w:rFonts w:ascii="Traditional Arabic" w:hAnsi="Traditional Arabic" w:cs="Traditional Arabic"/>
          <w:rtl/>
        </w:rPr>
      </w:pPr>
    </w:p>
    <w:p w14:paraId="769FA411" w14:textId="65661CEE" w:rsidR="001C7741" w:rsidRDefault="001C7741" w:rsidP="0059778F">
      <w:pPr>
        <w:spacing w:line="360" w:lineRule="auto"/>
        <w:jc w:val="both"/>
        <w:divId w:val="1119832849"/>
        <w:rPr>
          <w:rFonts w:ascii="Traditional Arabic" w:hAnsi="Traditional Arabic" w:cs="Traditional Arabic"/>
          <w:rtl/>
        </w:rPr>
      </w:pPr>
    </w:p>
    <w:p w14:paraId="2CFAA60F" w14:textId="77777777" w:rsidR="001C7741" w:rsidRPr="0059778F" w:rsidRDefault="001C7741" w:rsidP="0059778F">
      <w:pPr>
        <w:spacing w:line="360" w:lineRule="auto"/>
        <w:jc w:val="both"/>
        <w:divId w:val="1119832849"/>
        <w:rPr>
          <w:rFonts w:ascii="Traditional Arabic" w:hAnsi="Traditional Arabic" w:cs="Traditional Arabic"/>
        </w:rPr>
      </w:pPr>
    </w:p>
    <w:p w14:paraId="1F9155FF" w14:textId="77777777" w:rsidR="0059778F" w:rsidRPr="00E06E87" w:rsidRDefault="0059778F" w:rsidP="0059778F">
      <w:pPr>
        <w:spacing w:line="360" w:lineRule="auto"/>
        <w:ind w:left="720"/>
        <w:jc w:val="center"/>
        <w:divId w:val="1119832849"/>
        <w:rPr>
          <w:rFonts w:ascii="Traditional Arabic" w:hAnsi="Traditional Arabic" w:cs="Traditional Arabic"/>
          <w:rtl/>
        </w:rPr>
      </w:pPr>
      <w:r>
        <w:rPr>
          <w:rFonts w:ascii="Traditional Arabic" w:hAnsi="Traditional Arabic" w:cs="Traditional Arabic"/>
          <w:b/>
          <w:bCs/>
          <w:rtl/>
        </w:rPr>
        <w:lastRenderedPageBreak/>
        <w:t>جدول رقم (5-6): نتائج محور المسؤولية المجتمعية والتنمية الوطنية (رؤية 2030)</w:t>
      </w:r>
    </w:p>
    <w:tbl>
      <w:tblPr>
        <w:bidiVisual/>
        <w:tblW w:w="0" w:type="auto"/>
        <w:jc w:val="center"/>
        <w:tblCellSpacing w:w="15" w:type="dxa"/>
        <w:tblCellMar>
          <w:left w:w="0" w:type="dxa"/>
          <w:right w:w="0" w:type="dxa"/>
        </w:tblCellMar>
        <w:tblLook w:val="04A0" w:firstRow="1" w:lastRow="0" w:firstColumn="1" w:lastColumn="0" w:noHBand="0" w:noVBand="1"/>
      </w:tblPr>
      <w:tblGrid>
        <w:gridCol w:w="2336"/>
        <w:gridCol w:w="1368"/>
      </w:tblGrid>
      <w:tr w:rsidR="0059778F" w:rsidRPr="0059778F" w14:paraId="5333EC28"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CC964" w14:textId="77777777" w:rsidR="0059778F" w:rsidRPr="0059778F" w:rsidRDefault="0059778F" w:rsidP="0059778F">
            <w:pPr>
              <w:spacing w:line="360" w:lineRule="auto"/>
              <w:jc w:val="center"/>
              <w:rPr>
                <w:rFonts w:ascii="Traditional Arabic" w:hAnsi="Traditional Arabic" w:cs="Traditional Arabic"/>
                <w:b/>
                <w:bCs/>
              </w:rPr>
            </w:pPr>
            <w:r>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6CC2F"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القيمة أو النسبة</w:t>
            </w:r>
          </w:p>
        </w:tc>
      </w:tr>
      <w:tr w:rsidR="0059778F" w:rsidRPr="0059778F" w14:paraId="3E334801"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F7A682"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BB72E2"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3.66 من 5</w:t>
            </w:r>
          </w:p>
        </w:tc>
      </w:tr>
      <w:tr w:rsidR="0059778F" w:rsidRPr="0059778F" w14:paraId="3F09BE34"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E2A99"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5206D"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1.25</w:t>
            </w:r>
          </w:p>
        </w:tc>
      </w:tr>
      <w:tr w:rsidR="0059778F" w:rsidRPr="0059778F" w14:paraId="7E2DBA39"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D2AB1A"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ارتباط الرعاية بالمسؤولية المجتمعية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AF8F5" w14:textId="77777777" w:rsidR="0059778F" w:rsidRPr="0059778F" w:rsidRDefault="0059778F" w:rsidP="0059778F">
            <w:pPr>
              <w:spacing w:line="360" w:lineRule="auto"/>
              <w:jc w:val="center"/>
              <w:rPr>
                <w:rFonts w:ascii="Traditional Arabic" w:hAnsi="Traditional Arabic" w:cs="Traditional Arabic"/>
                <w:b/>
                <w:bCs/>
                <w:rtl/>
              </w:rPr>
            </w:pPr>
            <w:r>
              <w:rPr>
                <w:rFonts w:ascii="Traditional Arabic" w:hAnsi="Traditional Arabic" w:cs="Traditional Arabic"/>
                <w:b/>
                <w:bCs/>
                <w:rtl/>
              </w:rPr>
              <w:t>74%</w:t>
            </w:r>
          </w:p>
        </w:tc>
      </w:tr>
    </w:tbl>
    <w:p w14:paraId="63DDFC7A" w14:textId="77777777" w:rsidR="001C7741" w:rsidRDefault="001C7741">
      <w:pPr>
        <w:spacing w:line="360" w:lineRule="auto"/>
        <w:jc w:val="both"/>
        <w:rPr>
          <w:rFonts w:ascii="Traditional Arabic" w:hAnsi="Traditional Arabic" w:cs="Traditional Arabic"/>
          <w:b/>
          <w:bCs/>
          <w:sz w:val="24"/>
          <w:szCs w:val="24"/>
          <w:rtl/>
        </w:rPr>
      </w:pPr>
    </w:p>
    <w:p w14:paraId="3B4E1A36" w14:textId="26C1621F" w:rsidR="00122E74" w:rsidRDefault="00B2582F">
      <w:pPr>
        <w:spacing w:line="360" w:lineRule="auto"/>
        <w:jc w:val="both"/>
      </w:pPr>
      <w:r>
        <w:rPr>
          <w:rFonts w:ascii="Traditional Arabic" w:hAnsi="Traditional Arabic" w:cs="Traditional Arabic"/>
          <w:b/>
          <w:bCs/>
          <w:sz w:val="24"/>
          <w:szCs w:val="24"/>
          <w:rtl/>
        </w:rPr>
        <w:t xml:space="preserve">قراءة تفسيرية في محور المسؤولية المجتمعية والتنمية الوطنية: </w:t>
      </w:r>
      <w:r>
        <w:rPr>
          <w:rFonts w:ascii="Traditional Arabic" w:hAnsi="Traditional Arabic" w:cs="Traditional Arabic"/>
          <w:sz w:val="24"/>
          <w:szCs w:val="24"/>
          <w:rtl/>
        </w:rPr>
        <w:t>تُظهر نتائج هذا المحور متوسطاً مرتفعاً (3.66 من 5) وانحرافاً معيارياً منخفضاً جداً (1.25) يعكس درجة عالية من الاتفاق بين أفراد العينة، وهي نتيجة يعزوها الباحث إلى خصوصية السياق السعودي الراهن الذي تتشابك فيه الرعاية الرياضية مع مشروعات التنمية الوطنية الكبرى ضمن رؤية 2030. فارتفاع نسبة (74%) ممن يربطون الرعاية بالمسؤولية المجتمعية يشير إلى أن المستهلك السعودي لا ينظر إلى الاستثمار في الرياضة بوصفه مجرد أداة تسويقية تجارية بحتة، بل يضفي عليه بعداً قيمياً ووطنياً يتجاوز حدود المصلحة التجارية المباشرة للراعي. ويخلص الباحث إلى أن هذا البعد الوطني يمثل ميزة تنافسية مضافة نادرة الحدوث في أسواق أخرى، إذ يمنح العلامات التجارية التي تُحسن توظيف هذا الرابط فرصة استثنائية لبناء رصيد عاطفي يتجاوز فرص السوق التقليدية، وهو ما سيتكشف أثره بجلاء أكبر عند مناقشة الفرضية الأولى للدراسة في الجزء التالي.</w:t>
      </w:r>
    </w:p>
    <w:p w14:paraId="61577E57" w14:textId="04D75020" w:rsidR="001575D9" w:rsidRPr="00BC047C" w:rsidRDefault="00BC047C" w:rsidP="00BC047C">
      <w:pPr>
        <w:spacing w:line="360" w:lineRule="auto"/>
        <w:jc w:val="both"/>
        <w:divId w:val="1119832849"/>
        <w:rPr>
          <w:rFonts w:ascii="Traditional Arabic" w:hAnsi="Traditional Arabic" w:cs="Traditional Arabic"/>
          <w:b/>
          <w:bCs/>
          <w:rtl/>
        </w:rPr>
      </w:pPr>
      <w:r w:rsidRPr="00BC047C">
        <w:rPr>
          <w:rFonts w:ascii="Traditional Arabic" w:hAnsi="Traditional Arabic" w:cs="Traditional Arabic"/>
          <w:b/>
          <w:bCs/>
          <w:rtl/>
        </w:rPr>
        <w:t>تحليل مقارن وتكاملي لنتائج المحاور الخمسة</w:t>
      </w:r>
    </w:p>
    <w:p w14:paraId="4A26C005" w14:textId="5EBBAFE3" w:rsidR="0044538A" w:rsidRPr="00BC047C" w:rsidRDefault="0044538A" w:rsidP="0044538A">
      <w:pPr>
        <w:spacing w:line="360" w:lineRule="auto"/>
        <w:jc w:val="both"/>
        <w:divId w:val="1119832849"/>
        <w:rPr>
          <w:rFonts w:ascii="Traditional Arabic" w:hAnsi="Traditional Arabic" w:cs="Traditional Arabic"/>
        </w:rPr>
      </w:pPr>
      <w:r w:rsidRPr="00BC047C">
        <w:rPr>
          <w:rFonts w:ascii="Traditional Arabic" w:hAnsi="Traditional Arabic" w:cs="Traditional Arabic"/>
          <w:rtl/>
        </w:rPr>
        <w:t>تكشف القراءة التكاملية لنتائج المحاور الخمسة عن تقارب واضح في المتوسطات العامة لاستجابات أفراد العينة؛ إذ جاء كل من محور التعرض للرعاية الرياضية ومحور الصورة الذهنية للعالمة التجارية بمتوسط بلغ (3.67 من 5)، تالهما محور السلوك الشرائي ونية الشراء ومحور المسؤولية المجتمعية والتنمية الوطنية بمتوسط بلغ (3.66 من 5) لكل منهما، في حين جاء محور التوافق بين العالمة التجارية والحدث الرياضي بمتوسط بلغ (3.64 من 5). ويشير هذا التقارب، على المستوى الوصفي، إلى اتجاه عام متقارب لدى أفراد العينة نحو الأبعاد المختلفة المرتبطة بالرعاية الرياضية، مع بروز نسبي لمحوري التعرض والصورة الذهنية</w:t>
      </w:r>
      <w:r w:rsidRPr="00BC047C">
        <w:rPr>
          <w:rFonts w:ascii="Traditional Arabic" w:hAnsi="Traditional Arabic" w:cs="Traditional Arabic"/>
        </w:rPr>
        <w:t>.</w:t>
      </w:r>
    </w:p>
    <w:p w14:paraId="4BA161A3" w14:textId="77777777" w:rsidR="0044538A" w:rsidRPr="00BC047C" w:rsidRDefault="0044538A" w:rsidP="0044538A">
      <w:pPr>
        <w:spacing w:line="360" w:lineRule="auto"/>
        <w:jc w:val="both"/>
        <w:divId w:val="1119832849"/>
        <w:rPr>
          <w:rFonts w:ascii="Traditional Arabic" w:hAnsi="Traditional Arabic" w:cs="Traditional Arabic"/>
        </w:rPr>
      </w:pPr>
      <w:r w:rsidRPr="00BC047C">
        <w:rPr>
          <w:rFonts w:ascii="Traditional Arabic" w:hAnsi="Traditional Arabic" w:cs="Traditional Arabic"/>
          <w:rtl/>
        </w:rPr>
        <w:t xml:space="preserve">وعند النظر إلى المؤشرات التفصيلية، يتضح أن أثر الرعاية لا يقتصر في استجابات المبحوثين على مجرد ملاحظة العالمة التجارية؛ فقد تراوحت نسبة ملاحظة الشعارات بوضوح بين (73% و78%)، وبلغت نسبة إثارة الفضول نحو المنتج (74%). وفي المقابل، أظهرت مؤشرات الصورة الذهنية أن (71.6%) من أفراد العينة أدركوا العالمة التجارية بوصفها مبدعة ومتطورة، في حين بلغت نسبة تحسن الانطباع عن جودة منتجاتها (75.6%). كما </w:t>
      </w:r>
      <w:r w:rsidRPr="00BC047C">
        <w:rPr>
          <w:rFonts w:ascii="Traditional Arabic" w:hAnsi="Traditional Arabic" w:cs="Traditional Arabic"/>
          <w:rtl/>
        </w:rPr>
        <w:lastRenderedPageBreak/>
        <w:t>أظهرت النتائج أن نسبة تفضيل شراء منتجات العالمة الراعية بلغت (67%)، وارتفعت نسبة الاستجابات المرتبطة بتحفيز الصورة الذهنية للنية الشرائية إلى (77%). ويرى الباحث أن هذه المؤشرات، مجتمعة، تقدم قراءة وصفية لمسار يبدأ بالتعرض للرعاية ويمتد إلى تكوين انطباعات عن العالمة التجارية ثم إلى اتجاهات مرتبطة بالسلوك الشرائي، دون أن تكفي النتائج الوصفية وحدها للحكم على طبيعة العلاقات الإحصائية بين هذه المتغيرات</w:t>
      </w:r>
      <w:r w:rsidRPr="00BC047C">
        <w:rPr>
          <w:rFonts w:ascii="Traditional Arabic" w:hAnsi="Traditional Arabic" w:cs="Traditional Arabic"/>
        </w:rPr>
        <w:t>.</w:t>
      </w:r>
    </w:p>
    <w:p w14:paraId="092B75E5" w14:textId="77777777" w:rsidR="0044538A" w:rsidRPr="00BC047C" w:rsidRDefault="0044538A" w:rsidP="0044538A">
      <w:pPr>
        <w:spacing w:line="360" w:lineRule="auto"/>
        <w:jc w:val="both"/>
        <w:divId w:val="1119832849"/>
        <w:rPr>
          <w:rFonts w:ascii="Traditional Arabic" w:hAnsi="Traditional Arabic" w:cs="Traditional Arabic"/>
        </w:rPr>
      </w:pPr>
      <w:r w:rsidRPr="00BC047C">
        <w:rPr>
          <w:rFonts w:ascii="Traditional Arabic" w:hAnsi="Traditional Arabic" w:cs="Traditional Arabic"/>
          <w:rtl/>
        </w:rPr>
        <w:t>كما أظهرت النتائج أهمية عنصرين مكملين لهذا المسار؛ إذ بلغت نسبة من أكدوا أهمية الانسجام بين العالمة التجارية والحدث الرياضي (71%)، في حين بلغت نسبة ارتباط الرعاية بالمسؤولية المجتمعية (74%). ومن ثم، يرى الباحث أن تقييم الرعاية الرياضية لدى المستهلك السعودي يرتبط بمجموعة متداخلة من الأبعاد تشمل الظهور، والصورة الذهنية، والاتجاه الشرائي، إلى جانب التوافق مع الحدث والبعد المجتمعي. وتمهد هذه القراءة الوصفية للانتقال إلى اختبارات الفروض، التي تسمح بتحديد قوة واتجاه ودلالة العلاقات بين المتغيرات على نحو إحصائي أكثر دقة</w:t>
      </w:r>
      <w:r w:rsidRPr="00BC047C">
        <w:rPr>
          <w:rFonts w:ascii="Traditional Arabic" w:hAnsi="Traditional Arabic" w:cs="Traditional Arabic"/>
        </w:rPr>
        <w:t>.</w:t>
      </w:r>
    </w:p>
    <w:p w14:paraId="3E506D0C" w14:textId="77777777" w:rsidR="0059778F" w:rsidRPr="00BC047C" w:rsidRDefault="0059778F" w:rsidP="00E06E87">
      <w:pPr>
        <w:spacing w:line="360" w:lineRule="auto"/>
        <w:jc w:val="both"/>
        <w:divId w:val="1119832849"/>
        <w:rPr>
          <w:rFonts w:ascii="Traditional Arabic" w:hAnsi="Traditional Arabic" w:cs="Traditional Arabic"/>
          <w:rtl/>
        </w:rPr>
      </w:pPr>
    </w:p>
    <w:p w14:paraId="2E7440A0" w14:textId="77777777" w:rsidR="00E06E87" w:rsidRPr="007D26DC" w:rsidRDefault="00E06E87" w:rsidP="00E06E87">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ثالثاً: نتائج اختبار فروض الدراسة تفصيلاً والمناقشة النظرية</w:t>
      </w:r>
    </w:p>
    <w:p w14:paraId="3CDFF6BE" w14:textId="77777777" w:rsidR="00E06E87" w:rsidRPr="007D26DC"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تم إخضاع فرضيات الدراسة لاختبارات إحصائية صارمة للتأكد من مدى صمود الأطر النظرية أمام المعطيات الميدانية لعينة الدراسة (</w:t>
      </w:r>
      <w:r>
        <w:rPr>
          <w:rFonts w:ascii="Traditional Arabic" w:hAnsi="Traditional Arabic" w:cs="Traditional Arabic"/>
          <w:sz w:val="24"/>
          <w:szCs w:val="24"/>
        </w:rPr>
        <w:t>N = 426</w:t>
      </w:r>
      <w:r>
        <w:rPr>
          <w:rFonts w:ascii="Traditional Arabic" w:hAnsi="Traditional Arabic" w:cs="Traditional Arabic"/>
          <w:sz w:val="24"/>
          <w:szCs w:val="24"/>
          <w:rtl/>
        </w:rPr>
        <w:t>)، حيث تمت المواءمة بين التحليلات الارتباطية وتحليلات المسار المتقدمة لتفسير التفاعلات البينية للمتغيرات:</w:t>
      </w:r>
    </w:p>
    <w:p w14:paraId="7709AED6" w14:textId="77777777" w:rsidR="00E06E87" w:rsidRPr="007D26DC" w:rsidRDefault="00E06E87" w:rsidP="00E06E87">
      <w:pPr>
        <w:spacing w:line="360"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1. اختبار وتفسير الفرضية الأولى (</w:t>
      </w:r>
      <w:r>
        <w:rPr>
          <w:rFonts w:ascii="Traditional Arabic" w:hAnsi="Traditional Arabic" w:cs="Traditional Arabic"/>
          <w:b/>
          <w:bCs/>
          <w:sz w:val="24"/>
          <w:szCs w:val="24"/>
        </w:rPr>
        <w:t>H1</w:t>
      </w:r>
      <w:r>
        <w:rPr>
          <w:rFonts w:ascii="Traditional Arabic" w:hAnsi="Traditional Arabic" w:cs="Traditional Arabic"/>
          <w:b/>
          <w:bCs/>
          <w:sz w:val="24"/>
          <w:szCs w:val="24"/>
          <w:rtl/>
        </w:rPr>
        <w:t>): العلاقة بين الرعاية والصورة الذهنية</w:t>
      </w:r>
    </w:p>
    <w:p w14:paraId="49854373" w14:textId="77777777" w:rsidR="00E06E87" w:rsidRDefault="00E06E87" w:rsidP="00E06E87">
      <w:pPr>
        <w:numPr>
          <w:ilvl w:val="0"/>
          <w:numId w:val="30"/>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نص الفرضية:</w:t>
      </w:r>
      <w:r>
        <w:rPr>
          <w:rFonts w:ascii="Traditional Arabic" w:hAnsi="Traditional Arabic" w:cs="Traditional Arabic"/>
          <w:sz w:val="24"/>
          <w:szCs w:val="24"/>
          <w:rtl/>
        </w:rPr>
        <w:t xml:space="preserve"> "توجد علاقة ارتباطية ذات دلالة إحصائية بين مستوى رعاية العلامات التجارية للأحداث الرياضية وتحسين صورتها الذهنية".</w:t>
      </w:r>
    </w:p>
    <w:p w14:paraId="1ED925A5" w14:textId="77777777" w:rsidR="008A3A0D" w:rsidRDefault="008A3A0D" w:rsidP="008A3A0D">
      <w:pPr>
        <w:spacing w:line="360" w:lineRule="auto"/>
        <w:ind w:left="720"/>
        <w:jc w:val="both"/>
        <w:divId w:val="1119832849"/>
        <w:rPr>
          <w:rFonts w:ascii="Traditional Arabic" w:hAnsi="Traditional Arabic" w:cs="Traditional Arabic"/>
          <w:b/>
          <w:bCs/>
          <w:sz w:val="24"/>
          <w:szCs w:val="24"/>
          <w:rtl/>
        </w:rPr>
      </w:pPr>
    </w:p>
    <w:p w14:paraId="2A02FCEC" w14:textId="77777777" w:rsidR="008A3A0D" w:rsidRPr="007D26DC" w:rsidRDefault="008A3A0D" w:rsidP="008A3A0D">
      <w:pPr>
        <w:spacing w:line="360" w:lineRule="auto"/>
        <w:ind w:left="720"/>
        <w:jc w:val="both"/>
        <w:divId w:val="1119832849"/>
        <w:rPr>
          <w:rFonts w:ascii="Traditional Arabic" w:hAnsi="Traditional Arabic" w:cs="Traditional Arabic"/>
          <w:sz w:val="24"/>
          <w:szCs w:val="24"/>
          <w:rtl/>
        </w:rPr>
      </w:pPr>
    </w:p>
    <w:p w14:paraId="1879686C" w14:textId="77777777" w:rsidR="00E06E87" w:rsidRPr="00E06E87" w:rsidRDefault="00E06E87" w:rsidP="00E06E87">
      <w:pPr>
        <w:spacing w:line="360" w:lineRule="auto"/>
        <w:jc w:val="center"/>
        <w:divId w:val="1119832849"/>
        <w:rPr>
          <w:rFonts w:ascii="Traditional Arabic" w:hAnsi="Traditional Arabic" w:cs="Traditional Arabic"/>
          <w:rtl/>
        </w:rPr>
      </w:pPr>
      <w:r>
        <w:rPr>
          <w:rFonts w:ascii="Traditional Arabic" w:hAnsi="Traditional Arabic" w:cs="Traditional Arabic"/>
          <w:b/>
          <w:bCs/>
          <w:rtl/>
        </w:rPr>
        <w:t>جدول رقم (5-7): نتائج اختبار الفرضية الأولى (معامل ارتباط بيرسون)</w:t>
      </w:r>
    </w:p>
    <w:tbl>
      <w:tblPr>
        <w:bidiVisual/>
        <w:tblW w:w="0" w:type="auto"/>
        <w:tblCellSpacing w:w="15" w:type="dxa"/>
        <w:tblCellMar>
          <w:left w:w="0" w:type="dxa"/>
          <w:right w:w="0" w:type="dxa"/>
        </w:tblCellMar>
        <w:tblLook w:val="04A0" w:firstRow="1" w:lastRow="0" w:firstColumn="1" w:lastColumn="0" w:noHBand="0" w:noVBand="1"/>
      </w:tblPr>
      <w:tblGrid>
        <w:gridCol w:w="1691"/>
        <w:gridCol w:w="1582"/>
        <w:gridCol w:w="1562"/>
        <w:gridCol w:w="1854"/>
        <w:gridCol w:w="1601"/>
      </w:tblGrid>
      <w:tr w:rsidR="00E06E87" w:rsidRPr="00E06E87" w14:paraId="217AFB07"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A7C25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D6510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03F54"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معامل الارتباط (</w:t>
            </w:r>
            <w:r>
              <w:rPr>
                <w:rFonts w:ascii="Traditional Arabic" w:hAnsi="Traditional Arabic" w:cs="Traditional Arabic"/>
                <w:b/>
                <w:bCs/>
              </w:rPr>
              <w:t>R</w:t>
            </w:r>
            <w:r>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BA7107"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مستوى الدلالة (</w:t>
            </w:r>
            <w:r>
              <w:rPr>
                <w:rFonts w:ascii="Traditional Arabic" w:hAnsi="Traditional Arabic" w:cs="Traditional Arabic"/>
                <w:b/>
                <w:bCs/>
              </w:rPr>
              <w:t>p</w:t>
            </w:r>
            <w:r>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8EE884"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القرار الإحصائي</w:t>
            </w:r>
          </w:p>
        </w:tc>
      </w:tr>
      <w:tr w:rsidR="00E06E87" w:rsidRPr="00E06E87" w14:paraId="1DE47099"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FD04A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رعاية الأحداث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91F1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B7334"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F594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أقل من 0.01 (0.000)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B1966C"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قبول الفرضية وتأييدها</w:t>
            </w:r>
          </w:p>
        </w:tc>
      </w:tr>
    </w:tbl>
    <w:p w14:paraId="7C1EB8B7" w14:textId="77777777" w:rsidR="00BC047C" w:rsidRPr="007D26DC" w:rsidRDefault="00BC047C" w:rsidP="007D26DC">
      <w:pPr>
        <w:spacing w:line="360" w:lineRule="auto"/>
        <w:ind w:left="360"/>
        <w:jc w:val="both"/>
        <w:divId w:val="1119832849"/>
        <w:rPr>
          <w:rFonts w:ascii="Traditional Arabic" w:hAnsi="Traditional Arabic" w:cs="Traditional Arabic"/>
        </w:rPr>
      </w:pPr>
    </w:p>
    <w:p w14:paraId="71A48A97" w14:textId="77777777" w:rsidR="007D26DC" w:rsidRPr="007D26DC" w:rsidRDefault="007D26DC" w:rsidP="007D26DC">
      <w:pPr>
        <w:spacing w:line="360" w:lineRule="auto"/>
        <w:ind w:left="360"/>
        <w:jc w:val="both"/>
        <w:divId w:val="1119832849"/>
        <w:rPr>
          <w:rFonts w:ascii="Traditional Arabic" w:hAnsi="Traditional Arabic" w:cs="Traditional Arabic"/>
        </w:rPr>
      </w:pPr>
    </w:p>
    <w:p w14:paraId="5065BA24" w14:textId="77777777" w:rsidR="00E06E87" w:rsidRPr="00E054DA" w:rsidRDefault="00E06E87" w:rsidP="00485360">
      <w:pPr>
        <w:numPr>
          <w:ilvl w:val="0"/>
          <w:numId w:val="31"/>
        </w:numPr>
        <w:spacing w:line="276" w:lineRule="auto"/>
        <w:jc w:val="both"/>
        <w:divId w:val="1119832849"/>
        <w:rPr>
          <w:rFonts w:ascii="Traditional Arabic" w:hAnsi="Traditional Arabic" w:cs="Traditional Arabic"/>
          <w:sz w:val="24"/>
          <w:szCs w:val="24"/>
          <w:rtl/>
        </w:rPr>
      </w:pPr>
      <w:r>
        <w:rPr>
          <w:rFonts w:ascii="Traditional Arabic" w:hAnsi="Traditional Arabic" w:cs="Traditional Arabic"/>
          <w:b/>
          <w:bCs/>
          <w:sz w:val="24"/>
          <w:szCs w:val="24"/>
          <w:rtl/>
        </w:rPr>
        <w:t>التفسير العلمي والمناقشة النظرية:</w:t>
      </w:r>
    </w:p>
    <w:p w14:paraId="69A2D782" w14:textId="77777777" w:rsidR="00E06E87" w:rsidRPr="00E054DA" w:rsidRDefault="00E06E87" w:rsidP="00485360">
      <w:pPr>
        <w:spacing w:line="276"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أظهرت النتائج في جدول رقم (5-7) وجود علاقة ارتباطية طردية قوية جداً ودالة إحصائياً عند مستوى معنوية (0.01) حيث بلغت قيمة معامل الارتباط (</w:t>
      </w:r>
      <w:r>
        <w:rPr>
          <w:rFonts w:ascii="Traditional Arabic" w:hAnsi="Traditional Arabic" w:cs="Traditional Arabic"/>
          <w:sz w:val="24"/>
          <w:szCs w:val="24"/>
        </w:rPr>
        <w:t>R = 0.74</w:t>
      </w:r>
      <w:r>
        <w:rPr>
          <w:rFonts w:ascii="Traditional Arabic" w:hAnsi="Traditional Arabic" w:cs="Traditional Arabic"/>
          <w:sz w:val="24"/>
          <w:szCs w:val="24"/>
          <w:rtl/>
        </w:rPr>
        <w:t>). ويرى الباحث أن هذه النتيجة تدعم بقوة مفهوم "نقل السمات" (</w:t>
      </w:r>
      <w:r>
        <w:rPr>
          <w:rFonts w:ascii="Traditional Arabic" w:hAnsi="Traditional Arabic" w:cs="Traditional Arabic"/>
          <w:sz w:val="24"/>
          <w:szCs w:val="24"/>
        </w:rPr>
        <w:t>Image Transfer</w:t>
      </w:r>
      <w:r>
        <w:rPr>
          <w:rFonts w:ascii="Traditional Arabic" w:hAnsi="Traditional Arabic" w:cs="Traditional Arabic"/>
          <w:sz w:val="24"/>
          <w:szCs w:val="24"/>
          <w:rtl/>
        </w:rPr>
        <w:t>) في الأدبيات التسويقية؛ حيث يستمد المستهلك السعودي قيم "التميز، الحيوية، الشغف، والإنجاز" اللصيقة بالحدث الرياضي الكوني أو المحلي، ويقوم بإسقاطها بطريقة شعورية أو لا شعورية على العلامة التجارية الراعية للتظاهرة.</w:t>
      </w:r>
    </w:p>
    <w:p w14:paraId="27328DAA" w14:textId="77777777" w:rsidR="00E06E87" w:rsidRPr="00E054DA"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يتفق هذا الاكتشاف الميداني تماماً مع أطروحة مينهان (</w:t>
      </w:r>
      <w:r>
        <w:rPr>
          <w:rFonts w:ascii="Traditional Arabic" w:hAnsi="Traditional Arabic" w:cs="Traditional Arabic"/>
          <w:sz w:val="24"/>
          <w:szCs w:val="24"/>
        </w:rPr>
        <w:t>Meenaghan, 2001</w:t>
      </w:r>
      <w:r>
        <w:rPr>
          <w:rFonts w:ascii="Traditional Arabic" w:hAnsi="Traditional Arabic" w:cs="Traditional Arabic"/>
          <w:sz w:val="24"/>
          <w:szCs w:val="24"/>
          <w:rtl/>
        </w:rPr>
        <w:t>) حول الأثر النفسي والوجداني للرعاية؛ حيث أصلت دراسته لفكرة أن الرعاية الرياضية تتجاوز مفهوم الإعلان التجاري الجاف والمباشر، لتتحول إلى "تحالف وجداني" ذكي يعيد صياغة انطباعات وبصمات المستهلك الإدراكية، مما يمنح العلامة الراعية طابع الإبداع والتميز بنسب بلغت (74%) وتحسين الانطباع عن الجودة بنسبة (76%) كما بينت نتائج المحور التفصيلية. كما تتكامل هذه النتيجة مع الدراسات البيئية العربية (مثل دراسة القرني, 2018) التي أكدت أن توجيه الاستثمار التسويقي نحو الأنشطة الجماهيرية المحببة للمستهلك المحلي يُعد أقصر الطرق لبناء الأصول اللاملموسة للشركات.</w:t>
      </w:r>
    </w:p>
    <w:p w14:paraId="59717AC3" w14:textId="77777777" w:rsidR="00E06E87" w:rsidRPr="00E054DA" w:rsidRDefault="00E06E87" w:rsidP="00E054DA">
      <w:pPr>
        <w:spacing w:line="276" w:lineRule="auto"/>
        <w:jc w:val="both"/>
        <w:divId w:val="1119832849"/>
        <w:rPr>
          <w:rFonts w:ascii="Traditional Arabic" w:hAnsi="Traditional Arabic" w:cs="Traditional Arabic"/>
          <w:b/>
          <w:bCs/>
          <w:sz w:val="24"/>
          <w:szCs w:val="24"/>
          <w:rtl/>
        </w:rPr>
      </w:pPr>
      <w:r>
        <w:rPr>
          <w:rFonts w:ascii="Traditional Arabic" w:hAnsi="Traditional Arabic" w:cs="Traditional Arabic"/>
          <w:b/>
          <w:bCs/>
          <w:sz w:val="24"/>
          <w:szCs w:val="24"/>
          <w:rtl/>
        </w:rPr>
        <w:t>2. اختبار وتفسير الفرضية الثانية (</w:t>
      </w:r>
      <w:r>
        <w:rPr>
          <w:rFonts w:ascii="Traditional Arabic" w:hAnsi="Traditional Arabic" w:cs="Traditional Arabic"/>
          <w:b/>
          <w:bCs/>
          <w:sz w:val="24"/>
          <w:szCs w:val="24"/>
        </w:rPr>
        <w:t>H2</w:t>
      </w:r>
      <w:r>
        <w:rPr>
          <w:rFonts w:ascii="Traditional Arabic" w:hAnsi="Traditional Arabic" w:cs="Traditional Arabic"/>
          <w:b/>
          <w:bCs/>
          <w:sz w:val="24"/>
          <w:szCs w:val="24"/>
          <w:rtl/>
        </w:rPr>
        <w:t>) والفرضية الثالثة المحورية (</w:t>
      </w:r>
      <w:r>
        <w:rPr>
          <w:rFonts w:ascii="Traditional Arabic" w:hAnsi="Traditional Arabic" w:cs="Traditional Arabic"/>
          <w:b/>
          <w:bCs/>
          <w:sz w:val="24"/>
          <w:szCs w:val="24"/>
        </w:rPr>
        <w:t>H3</w:t>
      </w:r>
      <w:r>
        <w:rPr>
          <w:rFonts w:ascii="Traditional Arabic" w:hAnsi="Traditional Arabic" w:cs="Traditional Arabic"/>
          <w:b/>
          <w:bCs/>
          <w:sz w:val="24"/>
          <w:szCs w:val="24"/>
          <w:rtl/>
        </w:rPr>
        <w:t>): تحليل المسار والوساطة</w:t>
      </w:r>
    </w:p>
    <w:p w14:paraId="717F7A08" w14:textId="77777777" w:rsidR="00E06E87" w:rsidRPr="00E054DA" w:rsidRDefault="00E06E87" w:rsidP="00E054DA">
      <w:pPr>
        <w:numPr>
          <w:ilvl w:val="0"/>
          <w:numId w:val="32"/>
        </w:numPr>
        <w:spacing w:line="276" w:lineRule="auto"/>
        <w:jc w:val="both"/>
        <w:divId w:val="1119832849"/>
        <w:rPr>
          <w:rFonts w:ascii="Traditional Arabic" w:hAnsi="Traditional Arabic" w:cs="Traditional Arabic"/>
          <w:sz w:val="24"/>
          <w:szCs w:val="24"/>
          <w:rtl/>
        </w:rPr>
      </w:pPr>
      <w:r>
        <w:rPr>
          <w:rFonts w:ascii="Traditional Arabic" w:hAnsi="Traditional Arabic" w:cs="Traditional Arabic"/>
          <w:b/>
          <w:bCs/>
          <w:sz w:val="24"/>
          <w:szCs w:val="24"/>
          <w:rtl/>
        </w:rPr>
        <w:t>نص الفرضية الثانية:</w:t>
      </w:r>
      <w:r>
        <w:rPr>
          <w:rFonts w:ascii="Traditional Arabic" w:hAnsi="Traditional Arabic" w:cs="Traditional Arabic"/>
          <w:sz w:val="24"/>
          <w:szCs w:val="24"/>
          <w:rtl/>
        </w:rPr>
        <w:t xml:space="preserve"> "توجد علاقة تأثير إيجابية للصورة الذهنية على النية السلوكية الشرائية".</w:t>
      </w:r>
    </w:p>
    <w:p w14:paraId="42797406" w14:textId="77777777" w:rsidR="00E06E87" w:rsidRPr="00E054DA" w:rsidRDefault="00E06E87" w:rsidP="00E054DA">
      <w:pPr>
        <w:numPr>
          <w:ilvl w:val="0"/>
          <w:numId w:val="32"/>
        </w:numPr>
        <w:spacing w:line="276" w:lineRule="auto"/>
        <w:jc w:val="both"/>
        <w:divId w:val="1119832849"/>
        <w:rPr>
          <w:rFonts w:ascii="Traditional Arabic" w:hAnsi="Traditional Arabic" w:cs="Traditional Arabic"/>
          <w:sz w:val="24"/>
          <w:szCs w:val="24"/>
          <w:rtl/>
        </w:rPr>
      </w:pPr>
      <w:r>
        <w:rPr>
          <w:rFonts w:ascii="Traditional Arabic" w:hAnsi="Traditional Arabic" w:cs="Traditional Arabic"/>
          <w:b/>
          <w:bCs/>
          <w:sz w:val="24"/>
          <w:szCs w:val="24"/>
          <w:rtl/>
        </w:rPr>
        <w:t>نص الفرضية الثالثة (المحورية):</w:t>
      </w:r>
      <w:r>
        <w:rPr>
          <w:rFonts w:ascii="Traditional Arabic" w:hAnsi="Traditional Arabic" w:cs="Traditional Arabic"/>
          <w:sz w:val="24"/>
          <w:szCs w:val="24"/>
          <w:rtl/>
        </w:rPr>
        <w:t xml:space="preserve"> "تتوسط الصورة الذهنية العلاقة بين رعاية الأحداث الرياضية والسلوك الشرائي للمهتمين".</w:t>
      </w:r>
    </w:p>
    <w:p w14:paraId="7A73E0C7" w14:textId="77777777" w:rsidR="001C7741" w:rsidRDefault="001C7741" w:rsidP="00BC047C">
      <w:pPr>
        <w:spacing w:line="360" w:lineRule="auto"/>
        <w:divId w:val="1119832849"/>
        <w:rPr>
          <w:rFonts w:ascii="Traditional Arabic" w:hAnsi="Traditional Arabic" w:cs="Traditional Arabic"/>
          <w:b/>
          <w:bCs/>
          <w:rtl/>
        </w:rPr>
      </w:pPr>
    </w:p>
    <w:p w14:paraId="7F78E9F7" w14:textId="77777777" w:rsidR="008A3A0D" w:rsidRDefault="008A3A0D" w:rsidP="00BC047C">
      <w:pPr>
        <w:spacing w:line="360" w:lineRule="auto"/>
        <w:divId w:val="1119832849"/>
        <w:rPr>
          <w:rFonts w:ascii="Traditional Arabic" w:hAnsi="Traditional Arabic" w:cs="Traditional Arabic"/>
          <w:b/>
          <w:bCs/>
          <w:rtl/>
        </w:rPr>
      </w:pPr>
    </w:p>
    <w:p w14:paraId="1A20863B" w14:textId="77777777" w:rsidR="008A3A0D" w:rsidRDefault="008A3A0D" w:rsidP="00BC047C">
      <w:pPr>
        <w:spacing w:line="360" w:lineRule="auto"/>
        <w:divId w:val="1119832849"/>
        <w:rPr>
          <w:rFonts w:ascii="Traditional Arabic" w:hAnsi="Traditional Arabic" w:cs="Traditional Arabic"/>
          <w:b/>
          <w:bCs/>
          <w:rtl/>
        </w:rPr>
      </w:pPr>
    </w:p>
    <w:p w14:paraId="278296F6" w14:textId="77777777" w:rsidR="008A3A0D" w:rsidRDefault="008A3A0D" w:rsidP="00BC047C">
      <w:pPr>
        <w:spacing w:line="360" w:lineRule="auto"/>
        <w:divId w:val="1119832849"/>
        <w:rPr>
          <w:rFonts w:ascii="Traditional Arabic" w:hAnsi="Traditional Arabic" w:cs="Traditional Arabic"/>
          <w:b/>
          <w:bCs/>
          <w:rtl/>
        </w:rPr>
      </w:pPr>
    </w:p>
    <w:p w14:paraId="334F5E0D" w14:textId="77777777" w:rsidR="008A3A0D" w:rsidRDefault="008A3A0D" w:rsidP="00BC047C">
      <w:pPr>
        <w:spacing w:line="360" w:lineRule="auto"/>
        <w:divId w:val="1119832849"/>
        <w:rPr>
          <w:rFonts w:ascii="Traditional Arabic" w:hAnsi="Traditional Arabic" w:cs="Traditional Arabic"/>
          <w:b/>
          <w:bCs/>
          <w:rtl/>
        </w:rPr>
      </w:pPr>
    </w:p>
    <w:p w14:paraId="23B564AE" w14:textId="77777777" w:rsidR="008A3A0D" w:rsidRDefault="008A3A0D" w:rsidP="00BC047C">
      <w:pPr>
        <w:spacing w:line="360" w:lineRule="auto"/>
        <w:divId w:val="1119832849"/>
        <w:rPr>
          <w:rFonts w:ascii="Traditional Arabic" w:hAnsi="Traditional Arabic" w:cs="Traditional Arabic"/>
          <w:b/>
          <w:bCs/>
          <w:rtl/>
        </w:rPr>
      </w:pPr>
    </w:p>
    <w:p w14:paraId="4AE357F8" w14:textId="77777777" w:rsidR="008A3A0D" w:rsidRDefault="008A3A0D" w:rsidP="00BC047C">
      <w:pPr>
        <w:spacing w:line="360" w:lineRule="auto"/>
        <w:divId w:val="1119832849"/>
        <w:rPr>
          <w:rFonts w:ascii="Traditional Arabic" w:hAnsi="Traditional Arabic" w:cs="Traditional Arabic"/>
          <w:b/>
          <w:bCs/>
          <w:rtl/>
        </w:rPr>
      </w:pPr>
    </w:p>
    <w:p w14:paraId="775F7EBF" w14:textId="77777777" w:rsidR="008A3A0D" w:rsidRDefault="008A3A0D" w:rsidP="00BC047C">
      <w:pPr>
        <w:spacing w:line="360" w:lineRule="auto"/>
        <w:divId w:val="1119832849"/>
        <w:rPr>
          <w:rFonts w:ascii="Traditional Arabic" w:hAnsi="Traditional Arabic" w:cs="Traditional Arabic"/>
          <w:b/>
          <w:bCs/>
          <w:rtl/>
        </w:rPr>
      </w:pPr>
    </w:p>
    <w:p w14:paraId="0F13042A" w14:textId="77777777" w:rsidR="008A3A0D" w:rsidRDefault="008A3A0D" w:rsidP="00BC047C">
      <w:pPr>
        <w:spacing w:line="360" w:lineRule="auto"/>
        <w:divId w:val="1119832849"/>
        <w:rPr>
          <w:rFonts w:ascii="Traditional Arabic" w:hAnsi="Traditional Arabic" w:cs="Traditional Arabic"/>
          <w:b/>
          <w:bCs/>
          <w:rtl/>
        </w:rPr>
      </w:pPr>
    </w:p>
    <w:p w14:paraId="4864F268" w14:textId="0D7C73D1" w:rsidR="00E06E87" w:rsidRPr="00E06E87" w:rsidRDefault="00E06E87" w:rsidP="00E06E87">
      <w:pPr>
        <w:spacing w:line="360" w:lineRule="auto"/>
        <w:jc w:val="center"/>
        <w:divId w:val="1119832849"/>
        <w:rPr>
          <w:rFonts w:ascii="Traditional Arabic" w:hAnsi="Traditional Arabic" w:cs="Traditional Arabic"/>
          <w:rtl/>
        </w:rPr>
      </w:pPr>
      <w:r>
        <w:rPr>
          <w:rFonts w:ascii="Traditional Arabic" w:hAnsi="Traditional Arabic" w:cs="Traditional Arabic"/>
          <w:b/>
          <w:bCs/>
          <w:rtl/>
        </w:rPr>
        <w:lastRenderedPageBreak/>
        <w:t>جدول رقم (5-8): نتائج اختبار الفرضيتين الثانية والثالثة عبر تحليل المسار (</w:t>
      </w:r>
      <w:r>
        <w:rPr>
          <w:rFonts w:ascii="Traditional Arabic" w:hAnsi="Traditional Arabic" w:cs="Traditional Arabic"/>
          <w:b/>
          <w:bCs/>
        </w:rPr>
        <w:t>Path Analysis</w:t>
      </w:r>
      <w:r>
        <w:rPr>
          <w:rFonts w:ascii="Traditional Arabic" w:hAnsi="Traditional Arabic" w:cs="Traditional Arabic"/>
          <w:b/>
          <w:bCs/>
          <w:rtl/>
        </w:rPr>
        <w:t>)</w:t>
      </w:r>
    </w:p>
    <w:tbl>
      <w:tblPr>
        <w:bidiVisual/>
        <w:tblW w:w="0" w:type="auto"/>
        <w:tblCellSpacing w:w="15" w:type="dxa"/>
        <w:tblCellMar>
          <w:left w:w="0" w:type="dxa"/>
          <w:right w:w="0" w:type="dxa"/>
        </w:tblCellMar>
        <w:tblLook w:val="04A0" w:firstRow="1" w:lastRow="0" w:firstColumn="1" w:lastColumn="0" w:noHBand="0" w:noVBand="1"/>
      </w:tblPr>
      <w:tblGrid>
        <w:gridCol w:w="3631"/>
        <w:gridCol w:w="1115"/>
        <w:gridCol w:w="1484"/>
        <w:gridCol w:w="2060"/>
      </w:tblGrid>
      <w:tr w:rsidR="00E06E87" w:rsidRPr="00E06E87" w14:paraId="074EE7AD"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B44CA8"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نوع المسار والأثر المتدفق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DB0CF"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معامل المسار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4BEA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مستوى الدلالة (</w:t>
            </w:r>
            <w:r>
              <w:rPr>
                <w:rFonts w:ascii="Traditional Arabic" w:hAnsi="Traditional Arabic" w:cs="Traditional Arabic"/>
                <w:b/>
                <w:bCs/>
              </w:rPr>
              <w:t>p</w:t>
            </w:r>
            <w:r>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200A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b/>
                <w:bCs/>
                <w:rtl/>
              </w:rPr>
              <w:t>النتيجة والقرار الإحصائي</w:t>
            </w:r>
          </w:p>
        </w:tc>
      </w:tr>
      <w:tr w:rsidR="00E06E87" w:rsidRPr="00E06E87" w14:paraId="2EF05111"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1A7A63"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الأثر المباشر للرعاية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D61E0E"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BBCC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94FE65"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دال إحصائياً (أثر ضعيف نسبياً)</w:t>
            </w:r>
          </w:p>
        </w:tc>
      </w:tr>
      <w:tr w:rsidR="00E06E87" w:rsidRPr="00E06E87" w14:paraId="6099E080"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2D3F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الأثر غير المباشر للرعاية على السلوك الشرائي (عبر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B707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58F98"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228D76"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دال إحصائياً بأثر أقوى بكثير</w:t>
            </w:r>
          </w:p>
        </w:tc>
      </w:tr>
      <w:tr w:rsidR="00E06E87" w:rsidRPr="00E06E87" w14:paraId="1D6A4EDC"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46796D"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أثر الصورة الذهنية المباشر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AD05CA"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40341"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BDAB89" w14:textId="77777777" w:rsidR="00E06E87" w:rsidRPr="00E06E87" w:rsidRDefault="00E06E87" w:rsidP="00E06E87">
            <w:pPr>
              <w:spacing w:line="360" w:lineRule="auto"/>
              <w:jc w:val="center"/>
              <w:rPr>
                <w:rFonts w:ascii="Traditional Arabic" w:hAnsi="Traditional Arabic" w:cs="Traditional Arabic"/>
                <w:rtl/>
              </w:rPr>
            </w:pPr>
            <w:r>
              <w:rPr>
                <w:rFonts w:ascii="Traditional Arabic" w:hAnsi="Traditional Arabic" w:cs="Traditional Arabic"/>
                <w:rtl/>
              </w:rPr>
              <w:t>دال إحصائياً (أثر قوي ومباشر)</w:t>
            </w:r>
          </w:p>
        </w:tc>
      </w:tr>
    </w:tbl>
    <w:p w14:paraId="12600838" w14:textId="77777777" w:rsidR="009E6225" w:rsidRDefault="009E6225" w:rsidP="00E06E87">
      <w:pPr>
        <w:spacing w:line="360" w:lineRule="auto"/>
        <w:jc w:val="both"/>
        <w:divId w:val="1119832849"/>
        <w:rPr>
          <w:rFonts w:ascii="Traditional Arabic" w:hAnsi="Traditional Arabic" w:cs="Traditional Arabic"/>
          <w:b/>
          <w:bCs/>
          <w:rtl/>
        </w:rPr>
      </w:pPr>
    </w:p>
    <w:p w14:paraId="09280BF6" w14:textId="77777777" w:rsidR="00E06E87" w:rsidRPr="00E06E87" w:rsidRDefault="00E06E87" w:rsidP="009E6225">
      <w:pPr>
        <w:spacing w:line="360" w:lineRule="auto"/>
        <w:jc w:val="center"/>
        <w:divId w:val="1119832849"/>
        <w:rPr>
          <w:rFonts w:ascii="Traditional Arabic" w:hAnsi="Traditional Arabic" w:cs="Traditional Arabic"/>
          <w:rtl/>
        </w:rPr>
      </w:pPr>
      <w:r>
        <w:rPr>
          <w:rFonts w:ascii="Traditional Arabic" w:hAnsi="Traditional Arabic" w:cs="Traditional Arabic"/>
          <w:b/>
          <w:bCs/>
          <w:rtl/>
        </w:rPr>
        <w:t>جدول رقم (5-9): نتائج الانحدار الخطي لأثر الصورة الذهنية على السلوك الشرائي</w:t>
      </w:r>
    </w:p>
    <w:tbl>
      <w:tblPr>
        <w:bidiVisual/>
        <w:tblW w:w="0" w:type="auto"/>
        <w:tblCellSpacing w:w="15" w:type="dxa"/>
        <w:tblCellMar>
          <w:left w:w="0" w:type="dxa"/>
          <w:right w:w="0" w:type="dxa"/>
        </w:tblCellMar>
        <w:tblLook w:val="04A0" w:firstRow="1" w:lastRow="0" w:firstColumn="1" w:lastColumn="0" w:noHBand="0" w:noVBand="1"/>
      </w:tblPr>
      <w:tblGrid>
        <w:gridCol w:w="1636"/>
        <w:gridCol w:w="1256"/>
        <w:gridCol w:w="1525"/>
        <w:gridCol w:w="1475"/>
        <w:gridCol w:w="1285"/>
        <w:gridCol w:w="1113"/>
      </w:tblGrid>
      <w:tr w:rsidR="00E06E87" w:rsidRPr="00E06E87" w14:paraId="7D15652C"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5F9802"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57750B"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20B8E"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الوزن القياسي (</w:t>
            </w:r>
            <w:r>
              <w:rPr>
                <w:rFonts w:ascii="Traditional Arabic" w:hAnsi="Traditional Arabic" w:cs="Traditional Arabic"/>
                <w:b/>
                <w:bCs/>
              </w:rPr>
              <w:t>B</w:t>
            </w:r>
            <w:r>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1F0EB"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معامل بيتا القياسي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B45943"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 xml:space="preserve">قيمة </w:t>
            </w:r>
            <w:r>
              <w:rPr>
                <w:rFonts w:ascii="Traditional Arabic" w:hAnsi="Traditional Arabic" w:cs="Traditional Arabic"/>
                <w:b/>
                <w:bCs/>
              </w:rPr>
              <w:t>t</w:t>
            </w:r>
            <w:r>
              <w:rPr>
                <w:rFonts w:ascii="Traditional Arabic" w:hAnsi="Traditional Arabic" w:cs="Traditional Arabic"/>
                <w:b/>
                <w:bCs/>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D13CC7"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b/>
                <w:bCs/>
                <w:rtl/>
              </w:rPr>
              <w:t>الدلالة (</w:t>
            </w:r>
            <w:r>
              <w:rPr>
                <w:rFonts w:ascii="Traditional Arabic" w:hAnsi="Traditional Arabic" w:cs="Traditional Arabic"/>
                <w:b/>
                <w:bCs/>
              </w:rPr>
              <w:t>p</w:t>
            </w:r>
            <w:r>
              <w:rPr>
                <w:rFonts w:ascii="Traditional Arabic" w:hAnsi="Traditional Arabic" w:cs="Traditional Arabic"/>
                <w:b/>
                <w:bCs/>
                <w:rtl/>
              </w:rPr>
              <w:t>)</w:t>
            </w:r>
          </w:p>
        </w:tc>
      </w:tr>
      <w:tr w:rsidR="00E06E87" w:rsidRPr="00E06E87" w14:paraId="59ADE38E"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D742BE"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8534F"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10C0D5"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2A1FE"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CD555B"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8.94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053DC" w14:textId="77777777" w:rsidR="00E06E87" w:rsidRPr="00E06E87" w:rsidRDefault="00E06E87" w:rsidP="005552D3">
            <w:pPr>
              <w:spacing w:line="360" w:lineRule="auto"/>
              <w:jc w:val="center"/>
              <w:rPr>
                <w:rFonts w:ascii="Traditional Arabic" w:hAnsi="Traditional Arabic" w:cs="Traditional Arabic"/>
                <w:rtl/>
              </w:rPr>
            </w:pPr>
            <w:r>
              <w:rPr>
                <w:rFonts w:ascii="Traditional Arabic" w:hAnsi="Traditional Arabic" w:cs="Traditional Arabic"/>
                <w:rtl/>
              </w:rPr>
              <w:t>0.000</w:t>
            </w:r>
          </w:p>
        </w:tc>
      </w:tr>
    </w:tbl>
    <w:p w14:paraId="5EFBA3F4" w14:textId="77777777" w:rsidR="00B31AE2" w:rsidRPr="00B31AE2" w:rsidRDefault="00B31AE2" w:rsidP="00B31AE2">
      <w:pPr>
        <w:spacing w:line="360" w:lineRule="auto"/>
        <w:ind w:left="360"/>
        <w:jc w:val="both"/>
        <w:divId w:val="1119832849"/>
        <w:rPr>
          <w:rFonts w:ascii="Traditional Arabic" w:hAnsi="Traditional Arabic" w:cs="Traditional Arabic"/>
          <w:sz w:val="24"/>
          <w:szCs w:val="24"/>
        </w:rPr>
      </w:pPr>
    </w:p>
    <w:p w14:paraId="7EFFA71B" w14:textId="1196BDCA" w:rsidR="00E06E87" w:rsidRPr="001C7741" w:rsidRDefault="00E06E87" w:rsidP="001C7741">
      <w:pPr>
        <w:numPr>
          <w:ilvl w:val="0"/>
          <w:numId w:val="33"/>
        </w:numPr>
        <w:spacing w:line="360" w:lineRule="auto"/>
        <w:jc w:val="both"/>
        <w:divId w:val="1119832849"/>
        <w:rPr>
          <w:rFonts w:ascii="Traditional Arabic" w:hAnsi="Traditional Arabic" w:cs="Traditional Arabic"/>
          <w:sz w:val="24"/>
          <w:szCs w:val="24"/>
          <w:rtl/>
        </w:rPr>
      </w:pPr>
      <w:r w:rsidRPr="001C7741">
        <w:rPr>
          <w:rFonts w:ascii="Traditional Arabic" w:hAnsi="Traditional Arabic" w:cs="Traditional Arabic"/>
          <w:b/>
          <w:bCs/>
          <w:sz w:val="24"/>
          <w:szCs w:val="24"/>
          <w:rtl/>
        </w:rPr>
        <w:t>التفسير العلمي والمناقشة النظرية:</w:t>
      </w:r>
    </w:p>
    <w:p w14:paraId="30BAC5EC" w14:textId="77777777" w:rsidR="00E06E87" w:rsidRPr="00E054DA"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كشفت معطيات النمذجة الهيكلية المتقدمة عبر برنامج (</w:t>
      </w:r>
      <w:r>
        <w:rPr>
          <w:rFonts w:ascii="Traditional Arabic" w:hAnsi="Traditional Arabic" w:cs="Traditional Arabic"/>
          <w:sz w:val="24"/>
          <w:szCs w:val="24"/>
        </w:rPr>
        <w:t>AMOS</w:t>
      </w:r>
      <w:r>
        <w:rPr>
          <w:rFonts w:ascii="Traditional Arabic" w:hAnsi="Traditional Arabic" w:cs="Traditional Arabic"/>
          <w:sz w:val="24"/>
          <w:szCs w:val="24"/>
          <w:rtl/>
        </w:rPr>
        <w:t>) في جدول رقم (5-8) عن تفوق كاسح للأثر غير المباشر للرعاية على السلوك الشرائي المار عبر وسيط الصورة الذهنية والذي بلغت قيمته (</w:t>
      </w:r>
      <w:r>
        <w:rPr>
          <w:rFonts w:ascii="Traditional Arabic" w:hAnsi="Traditional Arabic" w:cs="Traditional Arabic"/>
          <w:sz w:val="24"/>
          <w:szCs w:val="24"/>
        </w:rPr>
        <w:t>beta = 0.58</w:t>
      </w:r>
      <w:r>
        <w:rPr>
          <w:rFonts w:ascii="Traditional Arabic" w:hAnsi="Traditional Arabic" w:cs="Traditional Arabic"/>
          <w:sz w:val="24"/>
          <w:szCs w:val="24"/>
          <w:rtl/>
        </w:rPr>
        <w:t xml:space="preserve">) بمستوى دلالة قطعي (0.000)، مقارنة بالأثر </w:t>
      </w:r>
      <w:r>
        <w:rPr>
          <w:rFonts w:ascii="Traditional Arabic" w:hAnsi="Traditional Arabic" w:cs="Traditional Arabic"/>
          <w:sz w:val="24"/>
          <w:szCs w:val="24"/>
          <w:rtl/>
        </w:rPr>
        <w:lastRenderedPageBreak/>
        <w:t>المباشر المنفرد للرعاية على السلوك الشرائي والذي توقف عند (</w:t>
      </w:r>
      <w:r>
        <w:rPr>
          <w:rFonts w:ascii="Traditional Arabic" w:hAnsi="Traditional Arabic" w:cs="Traditional Arabic"/>
          <w:sz w:val="24"/>
          <w:szCs w:val="24"/>
        </w:rPr>
        <w:t>beta = 0.31</w:t>
      </w:r>
      <w:r>
        <w:rPr>
          <w:rFonts w:ascii="Traditional Arabic" w:hAnsi="Traditional Arabic" w:cs="Traditional Arabic"/>
          <w:sz w:val="24"/>
          <w:szCs w:val="24"/>
          <w:rtl/>
        </w:rPr>
        <w:t>) وبمستوى دلالة حرج (0.03). كما أكدت نتائج تحليل الانحدار في جدول رقم (5-9) القيمة التنبؤية الهائلة للصورة الذهنية كمتغير مستقل يدفع السلوك الشرائي بقيمة (</w:t>
      </w:r>
      <w:r>
        <w:rPr>
          <w:rFonts w:ascii="Traditional Arabic" w:hAnsi="Traditional Arabic" w:cs="Traditional Arabic"/>
          <w:sz w:val="24"/>
          <w:szCs w:val="24"/>
        </w:rPr>
        <w:t>t = 8.94</w:t>
      </w:r>
      <w:r>
        <w:rPr>
          <w:rFonts w:ascii="Traditional Arabic" w:hAnsi="Traditional Arabic" w:cs="Traditional Arabic"/>
          <w:sz w:val="24"/>
          <w:szCs w:val="24"/>
          <w:rtl/>
        </w:rPr>
        <w:t>).</w:t>
      </w:r>
    </w:p>
    <w:p w14:paraId="0847C62E" w14:textId="77777777" w:rsidR="00E06E87" w:rsidRPr="00E054DA" w:rsidRDefault="00E06E87" w:rsidP="00E06E87">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sz w:val="24"/>
          <w:szCs w:val="24"/>
          <w:rtl/>
        </w:rPr>
        <w:t>ويُعد هذا الاكتشاف الإضافة العلمية والمساهمة المنهجية الأهم في هذه الدراسة؛ إذ يُثبت بالدليل الإحصائي أن الصورة الذهنية بأبعادها المعرفية والعاطفية هي "الجسر التفسيري" والآلية الإدراكية الحاكمة التي تُحوّل الإنفاق التسويقي في الملاعب إلى قرار شرائي حقيقي ونية فعلية في يد المستهلك السعودي (والتي قفزت النية الشرائية بفضلها إلى 77% في المحور التفصيلي).</w:t>
      </w:r>
    </w:p>
    <w:p w14:paraId="448A8536" w14:textId="77777777" w:rsidR="004E648C" w:rsidRDefault="00E06E87" w:rsidP="008A189C">
      <w:pPr>
        <w:spacing w:line="360" w:lineRule="auto"/>
        <w:jc w:val="both"/>
        <w:divId w:val="1119832849"/>
        <w:rPr>
          <w:rFonts w:ascii="Traditional Arabic" w:hAnsi="Traditional Arabic" w:cs="Traditional Arabic"/>
          <w:rtl/>
        </w:rPr>
      </w:pPr>
      <w:r>
        <w:rPr>
          <w:rFonts w:ascii="Traditional Arabic" w:hAnsi="Traditional Arabic" w:cs="Traditional Arabic"/>
          <w:sz w:val="24"/>
          <w:szCs w:val="24"/>
          <w:rtl/>
        </w:rPr>
        <w:t>أثبتت النتائج صحة "نموذج الوساطة المتكامل" المقترح من الباحث؛ فالعلامة التي تكتفي بالظهور المتكرر لشعارها في الملاعب لخلق الألفة البصرية فقط، دون أن تنجح في تحويل هذه الألفة إلى رصيد معنوي وصورة ذهنية موجبة، ستفشل حتماً في تحويل المشاهد الرياضي من متابع سلبي إلى مشترٍ مستدام لمنتجاتها. وهذا ما يبرر حدوث "الوساطة شبه الكاملة"؛ حيث تضعف القيمة المباشرة للتعرض المنفرد ما لم يتم إسنادها ببناء ذهني متين، متسقاً مع نموذج آكر (</w:t>
      </w:r>
      <w:r>
        <w:rPr>
          <w:rFonts w:ascii="Traditional Arabic" w:hAnsi="Traditional Arabic" w:cs="Traditional Arabic"/>
          <w:sz w:val="24"/>
          <w:szCs w:val="24"/>
        </w:rPr>
        <w:t>Aaker, 1991</w:t>
      </w:r>
      <w:r>
        <w:rPr>
          <w:rFonts w:ascii="Traditional Arabic" w:hAnsi="Traditional Arabic" w:cs="Traditional Arabic"/>
          <w:sz w:val="24"/>
          <w:szCs w:val="24"/>
          <w:rtl/>
        </w:rPr>
        <w:t>) ونموذج كيلر (</w:t>
      </w:r>
      <w:r>
        <w:rPr>
          <w:rFonts w:ascii="Traditional Arabic" w:hAnsi="Traditional Arabic" w:cs="Traditional Arabic"/>
          <w:sz w:val="24"/>
          <w:szCs w:val="24"/>
        </w:rPr>
        <w:t>Keller,</w:t>
      </w:r>
      <w:r>
        <w:rPr>
          <w:rFonts w:ascii="Traditional Arabic" w:hAnsi="Traditional Arabic" w:cs="Traditional Arabic"/>
        </w:rPr>
        <w:t xml:space="preserve"> 2013</w:t>
      </w:r>
      <w:r>
        <w:rPr>
          <w:rFonts w:ascii="Traditional Arabic" w:hAnsi="Traditional Arabic" w:cs="Traditional Arabic"/>
          <w:rtl/>
        </w:rPr>
        <w:t>).</w:t>
      </w:r>
    </w:p>
    <w:p w14:paraId="112552CB" w14:textId="77777777" w:rsidR="00485360" w:rsidRDefault="00485360" w:rsidP="008A189C">
      <w:pPr>
        <w:spacing w:line="360" w:lineRule="auto"/>
        <w:jc w:val="both"/>
        <w:divId w:val="1119832849"/>
        <w:rPr>
          <w:rFonts w:ascii="Traditional Arabic" w:hAnsi="Traditional Arabic" w:cs="Traditional Arabic"/>
          <w:rtl/>
        </w:rPr>
      </w:pPr>
    </w:p>
    <w:p w14:paraId="5FE5F7FB" w14:textId="77777777" w:rsidR="00485360" w:rsidRDefault="00485360" w:rsidP="008A189C">
      <w:pPr>
        <w:spacing w:line="360" w:lineRule="auto"/>
        <w:jc w:val="both"/>
        <w:divId w:val="1119832849"/>
        <w:rPr>
          <w:rFonts w:ascii="Traditional Arabic" w:hAnsi="Traditional Arabic" w:cs="Traditional Arabic"/>
          <w:rtl/>
        </w:rPr>
      </w:pPr>
    </w:p>
    <w:p w14:paraId="146747E8" w14:textId="3BD14D87" w:rsidR="00485360" w:rsidRDefault="00485360" w:rsidP="008A189C">
      <w:pPr>
        <w:spacing w:line="360" w:lineRule="auto"/>
        <w:jc w:val="both"/>
        <w:divId w:val="1119832849"/>
        <w:rPr>
          <w:rFonts w:ascii="Traditional Arabic" w:hAnsi="Traditional Arabic" w:cs="Traditional Arabic"/>
          <w:rtl/>
        </w:rPr>
      </w:pPr>
    </w:p>
    <w:p w14:paraId="67980D0E" w14:textId="4F39CA32" w:rsidR="001C7741" w:rsidRDefault="001C7741" w:rsidP="008A189C">
      <w:pPr>
        <w:spacing w:line="360" w:lineRule="auto"/>
        <w:jc w:val="both"/>
        <w:divId w:val="1119832849"/>
        <w:rPr>
          <w:rFonts w:ascii="Traditional Arabic" w:hAnsi="Traditional Arabic" w:cs="Traditional Arabic"/>
          <w:rtl/>
        </w:rPr>
      </w:pPr>
    </w:p>
    <w:p w14:paraId="770EC085" w14:textId="0BFC9ECA" w:rsidR="001C7741" w:rsidRDefault="001C7741" w:rsidP="008A189C">
      <w:pPr>
        <w:spacing w:line="360" w:lineRule="auto"/>
        <w:jc w:val="both"/>
        <w:divId w:val="1119832849"/>
        <w:rPr>
          <w:rFonts w:ascii="Traditional Arabic" w:hAnsi="Traditional Arabic" w:cs="Traditional Arabic"/>
          <w:rtl/>
        </w:rPr>
      </w:pPr>
    </w:p>
    <w:p w14:paraId="75645138" w14:textId="248CC722" w:rsidR="001C7741" w:rsidRDefault="001C7741" w:rsidP="008A189C">
      <w:pPr>
        <w:spacing w:line="360" w:lineRule="auto"/>
        <w:jc w:val="both"/>
        <w:divId w:val="1119832849"/>
        <w:rPr>
          <w:rFonts w:ascii="Traditional Arabic" w:hAnsi="Traditional Arabic" w:cs="Traditional Arabic"/>
          <w:rtl/>
        </w:rPr>
      </w:pPr>
    </w:p>
    <w:p w14:paraId="47C02B82" w14:textId="77777777" w:rsidR="001C7741" w:rsidRDefault="001C7741" w:rsidP="008A189C">
      <w:pPr>
        <w:spacing w:line="360" w:lineRule="auto"/>
        <w:jc w:val="both"/>
        <w:divId w:val="1119832849"/>
        <w:rPr>
          <w:rFonts w:ascii="Traditional Arabic" w:hAnsi="Traditional Arabic" w:cs="Traditional Arabic"/>
          <w:rtl/>
        </w:rPr>
      </w:pPr>
    </w:p>
    <w:p w14:paraId="593E3C16" w14:textId="3251F0FF" w:rsidR="00485360" w:rsidRDefault="00485360" w:rsidP="008A189C">
      <w:pPr>
        <w:spacing w:line="360" w:lineRule="auto"/>
        <w:jc w:val="both"/>
        <w:divId w:val="1119832849"/>
        <w:rPr>
          <w:rFonts w:ascii="Traditional Arabic" w:hAnsi="Traditional Arabic" w:cs="Traditional Arabic"/>
          <w:rtl/>
        </w:rPr>
      </w:pPr>
    </w:p>
    <w:p w14:paraId="0C972727" w14:textId="1DC5C5B5" w:rsidR="001C7741" w:rsidRDefault="001C7741" w:rsidP="008A189C">
      <w:pPr>
        <w:spacing w:line="360" w:lineRule="auto"/>
        <w:jc w:val="both"/>
        <w:divId w:val="1119832849"/>
        <w:rPr>
          <w:rFonts w:ascii="Traditional Arabic" w:hAnsi="Traditional Arabic" w:cs="Traditional Arabic"/>
          <w:rtl/>
        </w:rPr>
      </w:pPr>
    </w:p>
    <w:p w14:paraId="473E6F9E" w14:textId="414CE973" w:rsidR="001C7741" w:rsidRDefault="001C7741" w:rsidP="008A189C">
      <w:pPr>
        <w:spacing w:line="360" w:lineRule="auto"/>
        <w:jc w:val="both"/>
        <w:divId w:val="1119832849"/>
        <w:rPr>
          <w:rFonts w:ascii="Traditional Arabic" w:hAnsi="Traditional Arabic" w:cs="Traditional Arabic"/>
          <w:rtl/>
        </w:rPr>
      </w:pPr>
    </w:p>
    <w:p w14:paraId="3EA4AD94" w14:textId="4EA3E793" w:rsidR="001C7741" w:rsidRDefault="001C7741" w:rsidP="008A189C">
      <w:pPr>
        <w:spacing w:line="360" w:lineRule="auto"/>
        <w:jc w:val="both"/>
        <w:divId w:val="1119832849"/>
        <w:rPr>
          <w:rFonts w:ascii="Traditional Arabic" w:hAnsi="Traditional Arabic" w:cs="Traditional Arabic"/>
          <w:rtl/>
        </w:rPr>
      </w:pPr>
    </w:p>
    <w:p w14:paraId="00F7BFF5" w14:textId="3B8BCD68" w:rsidR="001C7741" w:rsidRDefault="001C7741" w:rsidP="008A189C">
      <w:pPr>
        <w:spacing w:line="360" w:lineRule="auto"/>
        <w:jc w:val="both"/>
        <w:divId w:val="1119832849"/>
        <w:rPr>
          <w:rFonts w:ascii="Traditional Arabic" w:hAnsi="Traditional Arabic" w:cs="Traditional Arabic"/>
          <w:rtl/>
        </w:rPr>
      </w:pPr>
    </w:p>
    <w:p w14:paraId="7CD5268A" w14:textId="77777777" w:rsidR="00787206" w:rsidRDefault="00787206" w:rsidP="001C7741">
      <w:pPr>
        <w:rPr>
          <w:rFonts w:ascii="Traditional Arabic" w:hAnsi="Traditional Arabic" w:cs="Traditional Arabic"/>
          <w:rtl/>
        </w:rPr>
      </w:pPr>
    </w:p>
    <w:p w14:paraId="439409A9" w14:textId="2661465D" w:rsidR="00122E74" w:rsidRDefault="00B2582F" w:rsidP="001E1E2D">
      <w:pPr>
        <w:spacing w:line="276" w:lineRule="auto"/>
        <w:rPr>
          <w:rStyle w:val="selected"/>
          <w:rFonts w:ascii="Traditional Arabic" w:hAnsi="Traditional Arabic" w:cs="Traditional Arabic"/>
          <w:b/>
          <w:bCs/>
          <w:sz w:val="40"/>
          <w:szCs w:val="40"/>
          <w:rtl/>
        </w:rPr>
      </w:pPr>
      <w:r>
        <w:rPr>
          <w:rStyle w:val="selected"/>
          <w:rFonts w:ascii="Traditional Arabic" w:hAnsi="Traditional Arabic" w:cs="Traditional Arabic"/>
          <w:b/>
          <w:bCs/>
          <w:sz w:val="40"/>
          <w:szCs w:val="40"/>
          <w:rtl/>
        </w:rPr>
        <w:lastRenderedPageBreak/>
        <w:t>الخاتمة</w:t>
      </w:r>
      <w:r w:rsidR="001C7741">
        <w:rPr>
          <w:rStyle w:val="selected"/>
          <w:rFonts w:ascii="Traditional Arabic" w:hAnsi="Traditional Arabic" w:cs="Traditional Arabic" w:hint="cs"/>
          <w:b/>
          <w:bCs/>
          <w:sz w:val="40"/>
          <w:szCs w:val="40"/>
          <w:rtl/>
        </w:rPr>
        <w:t>:</w:t>
      </w:r>
    </w:p>
    <w:p w14:paraId="497A80D8" w14:textId="77777777" w:rsidR="00790994" w:rsidRDefault="004E648C" w:rsidP="001E1E2D">
      <w:pPr>
        <w:spacing w:line="276" w:lineRule="auto"/>
        <w:jc w:val="both"/>
        <w:divId w:val="1119832849"/>
        <w:rPr>
          <w:rFonts w:ascii="Traditional Arabic" w:hAnsi="Traditional Arabic" w:cs="Traditional Arabic"/>
        </w:rPr>
      </w:pPr>
      <w:r>
        <w:rPr>
          <w:rFonts w:ascii="Traditional Arabic" w:hAnsi="Traditional Arabic" w:cs="Traditional Arabic"/>
          <w:b/>
          <w:bCs/>
          <w:rtl/>
        </w:rPr>
        <w:t>أولاً: ملخص البحث</w:t>
      </w:r>
      <w:r>
        <w:rPr>
          <w:rFonts w:ascii="Traditional Arabic" w:hAnsi="Traditional Arabic" w:cs="Traditional Arabic"/>
        </w:rPr>
        <w:t xml:space="preserve"> </w:t>
      </w:r>
      <w:r w:rsidR="00790994">
        <w:rPr>
          <w:rFonts w:ascii="Traditional Arabic" w:hAnsi="Traditional Arabic" w:cs="Traditional Arabic"/>
        </w:rPr>
        <w:t>:</w:t>
      </w:r>
    </w:p>
    <w:p w14:paraId="214360ED" w14:textId="3898657F" w:rsidR="004E648C" w:rsidRPr="004E648C" w:rsidRDefault="004E648C" w:rsidP="001E1E2D">
      <w:pPr>
        <w:spacing w:line="276" w:lineRule="auto"/>
        <w:jc w:val="both"/>
        <w:divId w:val="1119832849"/>
        <w:rPr>
          <w:rFonts w:ascii="Traditional Arabic" w:hAnsi="Traditional Arabic" w:cs="Traditional Arabic"/>
        </w:rPr>
      </w:pPr>
      <w:r>
        <w:rPr>
          <w:rFonts w:ascii="Traditional Arabic" w:hAnsi="Traditional Arabic" w:cs="Traditional Arabic"/>
          <w:rtl/>
        </w:rPr>
        <w:t>سعت هذه الدراسة في مجملها إلى استكشاف وفهم آليات تأثير رعاية الأحداث الرياضية على السلوك الشرائي النهائي للمستهلك في المملكة العربية السعودية، مع التركيز على الدور الوسيط للصورة الذهنية للعلامة التجارية كمتغير حاكم وسط السياق التنموي والتحولات الكبرى التي تشهدها المملكة ضمن رؤية 2030. وتأسست الدراسة على تطبيق ميداني صارم شمل عينة قوامها 426 مستهلكاً ومتابعاً للأنشطة الرياضية بعد الفرز العلمي والتنقية الإحصائية للاستجابات الميدانية</w:t>
      </w:r>
      <w:r>
        <w:rPr>
          <w:rFonts w:ascii="Traditional Arabic" w:hAnsi="Traditional Arabic" w:cs="Traditional Arabic"/>
        </w:rPr>
        <w:t>.</w:t>
      </w:r>
    </w:p>
    <w:p w14:paraId="30EA3758" w14:textId="77777777" w:rsidR="003C2DE6" w:rsidRDefault="003C2DE6">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t>ثانياً: مناقشة النتائج العامة</w:t>
      </w:r>
    </w:p>
    <w:p w14:paraId="2459FD3E" w14:textId="77777777" w:rsidR="003C2DE6" w:rsidRDefault="003C2DE6">
      <w:pPr>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وقد خلصت مناقشة النتائج الميدانية والتحليلات المسارية المتقدمة إلى دحض وتدمير فرضية "التأثير المباشر والآلي المبسط" للرعاية البصرية؛ حيث بينت المؤشرات الإحصائية أن مجرد مشاهدة شعارات الشركات في الملاعب لا تدفع المستهلك نحو منافذ البيع بشكل تلقائي أو ميكانيكي. في المقابل، ثبت بالدليل القاطع أن الرعاية الرياضية تحقق أهدافها التسويقية والاستثمارية الكبرى عبر مسار غير مباشر يتخذ من "الصورة الذهنية للعلامة" مرتكزاً وجسراً معرفياً إلزامياً له. فالشركات التي نجحت في صياغة استراتيجيات رعاية تتسق مع الهوية الوطنية والتطلعات الثقافية للمجتمع السعودي استطاعت ترقية صورتها الذهنية، ومن ثم قادت هذه الصورة المحسنة عاطفياً ومعرفياً إلى تغيير السلوك الشرائي للمستهلك وبناء ولاء مستدام يتفوق بمراحل على الحملات الإعلانية التقليدية المنفردة</w:t>
      </w:r>
      <w:r>
        <w:rPr>
          <w:rFonts w:ascii="Traditional Arabic" w:hAnsi="Traditional Arabic" w:cs="Traditional Arabic"/>
        </w:rPr>
        <w:t xml:space="preserve">. </w:t>
      </w:r>
      <w:r>
        <w:rPr>
          <w:rFonts w:ascii="Traditional Arabic" w:hAnsi="Traditional Arabic" w:cs="Traditional Arabic"/>
          <w:rtl/>
        </w:rPr>
        <w:t>فالجمهور السعودي، الذي يتسم بشغف رياضي وطاقة جماهيرية عالية، يميل إلى ربط "حيوية" الحدث الرياضي بـ "ديناميكية" العلامة التجارية الراعية، شريطة تحقيق "درجة التوافق</w:t>
      </w:r>
      <w:r>
        <w:rPr>
          <w:rFonts w:ascii="Traditional Arabic" w:hAnsi="Traditional Arabic" w:cs="Traditional Arabic"/>
        </w:rPr>
        <w:t xml:space="preserve">" (Sponsorship Fit) </w:t>
      </w:r>
      <w:r>
        <w:rPr>
          <w:rFonts w:ascii="Traditional Arabic" w:hAnsi="Traditional Arabic" w:cs="Traditional Arabic"/>
          <w:rtl/>
        </w:rPr>
        <w:t>والانسجام القيمي المعقول الذي يقلل من المقاومة الإدراكية ويعزز مصداقية الرسالة التسويقية بنسبة (71%). كذلك كشفت الدراسة أن المستهلك السعودي يمنح تقديراً خاصاً بنسبة (74%) للعلامات التجارية التي تربط رعايتها الرياضية بمستهدفات رؤية المملكة 2030 وطموحات التنمية الوطنية؛ حيث تُفسر الرعاية هنا كنوع من المسؤولية المجتمعية الراقية والمساهمة الفاعلة في جودة الحياة والازدهار الوطني، مما يضفي بعداً "وطنياً" عاطفياً وثيقاً للصورة الذهنية للراعي، ويجعل قرار الشراء مرتبطاً بشعور الفخر والاعتزاز ودعم المبادرات الوطنية، وهو ما يمثل ميزة تنافسية استثنائية فريدة للشركات العاملة في السوق السعودي المعاصر</w:t>
      </w:r>
      <w:r>
        <w:rPr>
          <w:rFonts w:ascii="Traditional Arabic" w:hAnsi="Traditional Arabic" w:cs="Traditional Arabic"/>
        </w:rPr>
        <w:t>.</w:t>
      </w:r>
    </w:p>
    <w:p w14:paraId="518A6B9F" w14:textId="77777777" w:rsidR="00790994" w:rsidRDefault="004E648C" w:rsidP="004E648C">
      <w:pPr>
        <w:spacing w:line="360" w:lineRule="auto"/>
        <w:jc w:val="both"/>
        <w:divId w:val="1119832849"/>
        <w:rPr>
          <w:rFonts w:ascii="Traditional Arabic" w:hAnsi="Traditional Arabic" w:cs="Traditional Arabic"/>
          <w:rtl/>
        </w:rPr>
      </w:pPr>
      <w:r>
        <w:rPr>
          <w:rFonts w:ascii="Traditional Arabic" w:hAnsi="Traditional Arabic" w:cs="Traditional Arabic"/>
          <w:b/>
          <w:bCs/>
          <w:rtl/>
        </w:rPr>
        <w:t>ثالثاً: عرض النموذج التحليلي المقترح لتدفق الأثر التسويقي</w:t>
      </w:r>
      <w:r>
        <w:rPr>
          <w:rFonts w:ascii="Traditional Arabic" w:hAnsi="Traditional Arabic" w:cs="Traditional Arabic"/>
          <w:b/>
          <w:bCs/>
        </w:rPr>
        <w:t>:</w:t>
      </w:r>
      <w:r>
        <w:rPr>
          <w:rFonts w:ascii="Traditional Arabic" w:hAnsi="Traditional Arabic" w:cs="Traditional Arabic"/>
        </w:rPr>
        <w:t xml:space="preserve"> </w:t>
      </w:r>
    </w:p>
    <w:p w14:paraId="2B54F7EF" w14:textId="7BADB1C9" w:rsidR="004E648C" w:rsidRDefault="004E648C" w:rsidP="004E648C">
      <w:pPr>
        <w:spacing w:line="360" w:lineRule="auto"/>
        <w:jc w:val="both"/>
        <w:divId w:val="1119832849"/>
        <w:rPr>
          <w:rFonts w:ascii="Traditional Arabic" w:hAnsi="Traditional Arabic" w:cs="Traditional Arabic"/>
          <w:rtl/>
        </w:rPr>
      </w:pPr>
      <w:r>
        <w:rPr>
          <w:rFonts w:ascii="Traditional Arabic" w:hAnsi="Traditional Arabic" w:cs="Traditional Arabic"/>
          <w:rtl/>
        </w:rPr>
        <w:t>بناءً على المحصلة الإحصائية والنظرية الميدانية التي تم التوصل إليها في هذه الدراسة، يطرح الباحث نموذجاً متكاملاً يفسر هندسة تدفق الأثر التسويقي عبر مساراته الإدراكية والسلوكية. فوفقاً لمعطيات التحليل، يقع "التعرض للرعاية الرياضية" في مقدمة المدخلات الأساسية (مرحلة الوعي والانتباه)، لكن هذا التعرض يصطدم بضعف ومحدودية التأثير المباشر والمنفرد على السلوك الشرائي النهائي، حيث ثبت إحصائياً أن الأثر المباشر المنفرد ضعيف ومحدود القيمة التنبؤية (معامل مسار قدره 0.31 وبدلالة حرجة 0.03)</w:t>
      </w:r>
      <w:r>
        <w:rPr>
          <w:rFonts w:ascii="Traditional Arabic" w:hAnsi="Traditional Arabic" w:cs="Traditional Arabic"/>
        </w:rPr>
        <w:t xml:space="preserve">. </w:t>
      </w:r>
      <w:r>
        <w:rPr>
          <w:rFonts w:ascii="Traditional Arabic" w:hAnsi="Traditional Arabic" w:cs="Traditional Arabic"/>
          <w:rtl/>
        </w:rPr>
        <w:t xml:space="preserve">في المقابل، يتدفق الأثر التسويقي بسلاسة وقوة عبر المسار البديل والناجح، صعوداً من كثافة التعرض ليرتبط ارتباطاً طردياً وثيقاً وقوياً جداً بـ "الصورة الذهنية للعلامة التجارية" كمتغير وسيط حاسم (بمعامل ارتباط بيرسون قدره 0.74 ومستوى دلالة قطعي أقل من 0.01). ومن هذا الجسر المعرفي والعاطفي (الصورة الذهنية كأصل تسويقي معنوي متراكم)، ينحدر الأثر ويتدفق بقوة </w:t>
      </w:r>
      <w:r>
        <w:rPr>
          <w:rFonts w:ascii="Traditional Arabic" w:hAnsi="Traditional Arabic" w:cs="Traditional Arabic"/>
          <w:rtl/>
        </w:rPr>
        <w:lastRenderedPageBreak/>
        <w:t xml:space="preserve">تنبؤية هائلة وتأثير مباشر جوهري نحو مخرجات "السلوك الشرائي النهائي </w:t>
      </w:r>
      <w:proofErr w:type="gramStart"/>
      <w:r>
        <w:rPr>
          <w:rFonts w:ascii="Traditional Arabic" w:hAnsi="Traditional Arabic" w:cs="Traditional Arabic"/>
          <w:rtl/>
        </w:rPr>
        <w:t>ونوايا</w:t>
      </w:r>
      <w:proofErr w:type="gramEnd"/>
      <w:r>
        <w:rPr>
          <w:rFonts w:ascii="Traditional Arabic" w:hAnsi="Traditional Arabic" w:cs="Traditional Arabic"/>
          <w:rtl/>
        </w:rPr>
        <w:t xml:space="preserve"> الشراء المستدامة</w:t>
      </w:r>
      <w:r>
        <w:rPr>
          <w:rFonts w:ascii="Traditional Arabic" w:hAnsi="Traditional Arabic" w:cs="Traditional Arabic"/>
        </w:rPr>
        <w:t>" (</w:t>
      </w:r>
      <w:r>
        <w:rPr>
          <w:rFonts w:ascii="Traditional Arabic" w:hAnsi="Traditional Arabic" w:cs="Traditional Arabic"/>
          <w:rtl/>
        </w:rPr>
        <w:t>بمعامل مسار قدره 0.61 وقيمة</w:t>
      </w:r>
      <w:r>
        <w:rPr>
          <w:rFonts w:ascii="Traditional Arabic" w:hAnsi="Traditional Arabic" w:cs="Traditional Arabic"/>
        </w:rPr>
        <w:t xml:space="preserve"> t </w:t>
      </w:r>
      <w:r>
        <w:rPr>
          <w:rFonts w:ascii="Traditional Arabic" w:hAnsi="Traditional Arabic" w:cs="Traditional Arabic"/>
          <w:rtl/>
        </w:rPr>
        <w:t>محسوبة بلغت 8.94 وبدلالة قطعية 0.000</w:t>
      </w:r>
      <w:r>
        <w:rPr>
          <w:rFonts w:ascii="Traditional Arabic" w:hAnsi="Traditional Arabic" w:cs="Traditional Arabic"/>
        </w:rPr>
        <w:t xml:space="preserve">). </w:t>
      </w:r>
      <w:r>
        <w:rPr>
          <w:rFonts w:ascii="Traditional Arabic" w:hAnsi="Traditional Arabic" w:cs="Traditional Arabic"/>
          <w:rtl/>
        </w:rPr>
        <w:t>وتؤكد هذه الهندسة التحليلية حدوث الوساطة التفسيرية الكاملة والمنهجية؛ حيث يتعطل الأثر المباشر المنفرد للشعارات والملاعب ويسلك إجبارياً طريق البناء الذهني والوجداني لتشكيل قرار المستهلك السعودي وضمان استدامة سلوكه الشرائي</w:t>
      </w:r>
      <w:r>
        <w:rPr>
          <w:rFonts w:ascii="Traditional Arabic" w:hAnsi="Traditional Arabic" w:cs="Traditional Arabic"/>
        </w:rPr>
        <w:t>.</w:t>
      </w:r>
    </w:p>
    <w:p w14:paraId="3D32672A" w14:textId="77777777" w:rsidR="004E648C" w:rsidRPr="004E648C" w:rsidRDefault="004E648C" w:rsidP="004E648C">
      <w:pPr>
        <w:spacing w:line="360" w:lineRule="auto"/>
        <w:jc w:val="both"/>
        <w:divId w:val="1119832849"/>
        <w:rPr>
          <w:rFonts w:ascii="Traditional Arabic" w:hAnsi="Traditional Arabic" w:cs="Traditional Arabic"/>
        </w:rPr>
      </w:pPr>
    </w:p>
    <w:p w14:paraId="51AC8C80" w14:textId="77777777" w:rsidR="004E648C" w:rsidRDefault="004E648C" w:rsidP="004E648C">
      <w:pPr>
        <w:spacing w:line="360" w:lineRule="auto"/>
        <w:jc w:val="center"/>
        <w:divId w:val="1119832849"/>
        <w:rPr>
          <w:rFonts w:ascii="Traditional Arabic" w:hAnsi="Traditional Arabic" w:cs="Traditional Arabic"/>
          <w:rtl/>
        </w:rPr>
      </w:pPr>
      <w:r>
        <w:rPr>
          <w:rFonts w:ascii="Traditional Arabic" w:hAnsi="Traditional Arabic" w:cs="Traditional Arabic"/>
          <w:b/>
          <w:bCs/>
          <w:rtl/>
        </w:rPr>
        <w:t>شكل رقم (5-1): النموذج التحليلي المقترح لتدفق الأثر التسويقي عبر المتغير الوسيط</w:t>
      </w:r>
    </w:p>
    <w:p w14:paraId="6396E6F6" w14:textId="77777777" w:rsidR="004E648C" w:rsidRPr="004E648C" w:rsidRDefault="004E648C" w:rsidP="004E648C">
      <w:pPr>
        <w:spacing w:line="360" w:lineRule="auto"/>
        <w:jc w:val="center"/>
        <w:divId w:val="1119832849"/>
        <w:rPr>
          <w:rFonts w:ascii="Traditional Arabic" w:hAnsi="Traditional Arabic" w:cs="Traditional Arabic"/>
        </w:rPr>
      </w:pPr>
      <w:r>
        <w:rPr>
          <w:rFonts w:ascii="Traditional Arabic" w:hAnsi="Traditional Arabic" w:cs="Traditional Arabic"/>
          <w:noProof/>
        </w:rPr>
        <w:drawing>
          <wp:inline distT="0" distB="0" distL="0" distR="0" wp14:anchorId="51C44EDB" wp14:editId="7312110E">
            <wp:extent cx="4134427" cy="2791215"/>
            <wp:effectExtent l="0" t="0" r="0" b="9525"/>
            <wp:docPr id="5626944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94414" name="Picture 562694414"/>
                    <pic:cNvPicPr/>
                  </pic:nvPicPr>
                  <pic:blipFill>
                    <a:blip r:embed="rId9">
                      <a:extLst>
                        <a:ext uri="{28A0092B-C50C-407E-A947-70E740481C1C}">
                          <a14:useLocalDpi xmlns:a14="http://schemas.microsoft.com/office/drawing/2010/main" val="0"/>
                        </a:ext>
                      </a:extLst>
                    </a:blip>
                    <a:stretch>
                      <a:fillRect/>
                    </a:stretch>
                  </pic:blipFill>
                  <pic:spPr>
                    <a:xfrm>
                      <a:off x="0" y="0"/>
                      <a:ext cx="4134427" cy="2791215"/>
                    </a:xfrm>
                    <a:prstGeom prst="rect">
                      <a:avLst/>
                    </a:prstGeom>
                  </pic:spPr>
                </pic:pic>
              </a:graphicData>
            </a:graphic>
          </wp:inline>
        </w:drawing>
      </w:r>
    </w:p>
    <w:p w14:paraId="76C02B5F" w14:textId="77777777" w:rsidR="00790994" w:rsidRDefault="004E648C" w:rsidP="004E648C">
      <w:pPr>
        <w:spacing w:line="360" w:lineRule="auto"/>
        <w:jc w:val="both"/>
        <w:divId w:val="1119832849"/>
        <w:rPr>
          <w:rFonts w:ascii="Traditional Arabic" w:hAnsi="Traditional Arabic" w:cs="Traditional Arabic"/>
          <w:sz w:val="24"/>
          <w:szCs w:val="24"/>
          <w:rtl/>
        </w:rPr>
      </w:pPr>
      <w:r>
        <w:rPr>
          <w:rFonts w:ascii="Traditional Arabic" w:hAnsi="Traditional Arabic" w:cs="Traditional Arabic"/>
          <w:b/>
          <w:bCs/>
          <w:sz w:val="24"/>
          <w:szCs w:val="24"/>
        </w:rPr>
        <w:t>رابعاً</w:t>
      </w:r>
      <w:r w:rsidR="00821E6F">
        <w:rPr>
          <w:rFonts w:ascii="Traditional Arabic" w:hAnsi="Traditional Arabic" w:cs="Traditional Arabic" w:hint="cs"/>
          <w:b/>
          <w:bCs/>
          <w:sz w:val="24"/>
          <w:szCs w:val="24"/>
          <w:rtl/>
        </w:rPr>
        <w:t>:</w:t>
      </w:r>
      <w:r>
        <w:rPr>
          <w:rFonts w:ascii="Traditional Arabic" w:hAnsi="Traditional Arabic" w:cs="Traditional Arabic"/>
          <w:b/>
          <w:bCs/>
          <w:sz w:val="24"/>
          <w:szCs w:val="24"/>
        </w:rPr>
        <w:t xml:space="preserve"> </w:t>
      </w:r>
      <w:r w:rsidR="00821E6F">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توصيات الدراسة (التوصيات الاستراتيجية والتطبيقية)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p>
    <w:p w14:paraId="2F274AC1" w14:textId="464F997D" w:rsidR="004E648C" w:rsidRPr="00D06968" w:rsidRDefault="004E648C" w:rsidP="004E648C">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في ضوء النتائج العلمية والميدانية الحصيفة التي تم التوصل إليها، يتقدم الباحث بحزمة من التوصيات العملية الموجهة لمتخذي القرار التسويقي، وصانعي السياسات الاستثمارية، ومديري العلامات التجارية في البيئة السعودية</w:t>
      </w:r>
      <w:r>
        <w:rPr>
          <w:rFonts w:ascii="Traditional Arabic" w:hAnsi="Traditional Arabic" w:cs="Traditional Arabic"/>
          <w:sz w:val="24"/>
          <w:szCs w:val="24"/>
        </w:rPr>
        <w:t>:</w:t>
      </w:r>
    </w:p>
    <w:p w14:paraId="116B8A5C"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التحول نحو قياس العائد على الأهداف الذهنية</w:t>
      </w:r>
      <w:r>
        <w:rPr>
          <w:rFonts w:ascii="Traditional Arabic" w:hAnsi="Traditional Arabic" w:cs="Traditional Arabic"/>
          <w:b/>
          <w:bCs/>
          <w:sz w:val="24"/>
          <w:szCs w:val="24"/>
        </w:rPr>
        <w:t xml:space="preserve"> (ROO):</w:t>
      </w:r>
      <w:r>
        <w:rPr>
          <w:rFonts w:ascii="Traditional Arabic" w:hAnsi="Traditional Arabic" w:cs="Traditional Arabic"/>
          <w:sz w:val="24"/>
          <w:szCs w:val="24"/>
        </w:rPr>
        <w:t xml:space="preserve"> </w:t>
      </w:r>
      <w:r>
        <w:rPr>
          <w:rFonts w:ascii="Traditional Arabic" w:hAnsi="Traditional Arabic" w:cs="Traditional Arabic"/>
          <w:sz w:val="24"/>
          <w:szCs w:val="24"/>
          <w:rtl/>
        </w:rPr>
        <w:t>يجب على الشركات الكبرى والمؤسسات الاستثمارية التوقف عن تقييم جدوى الرعاية الرياضية بمنطق المبيعات الفورية السريعة والقصيرة الأجل وحده، بل التعامل معها كأداة استراتيجية لبناء "رأس مال معنوي" وصورة ذهنية راسخة تثمر مبيعات متراكمة وولاء طويل الأجل يضمن ديمومة التواجد في السوق</w:t>
      </w:r>
      <w:r>
        <w:rPr>
          <w:rFonts w:ascii="Traditional Arabic" w:hAnsi="Traditional Arabic" w:cs="Traditional Arabic"/>
          <w:sz w:val="24"/>
          <w:szCs w:val="24"/>
        </w:rPr>
        <w:t>.</w:t>
      </w:r>
    </w:p>
    <w:p w14:paraId="65A7A065"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الارتكاز على المثلث الاستراتيجي للتواجد الرعائي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يتعين على العلامات التجارية صياغة مبادرات رعايتها بناءً على ثلاثة أضلاع متكاملة لضمان الفاعلية</w:t>
      </w:r>
      <w:r>
        <w:rPr>
          <w:rFonts w:ascii="Traditional Arabic" w:hAnsi="Traditional Arabic" w:cs="Traditional Arabic"/>
          <w:sz w:val="24"/>
          <w:szCs w:val="24"/>
        </w:rPr>
        <w:t>:</w:t>
      </w:r>
    </w:p>
    <w:p w14:paraId="6AC12CA3"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i/>
          <w:iCs/>
          <w:sz w:val="24"/>
          <w:szCs w:val="24"/>
          <w:rtl/>
        </w:rPr>
        <w:t>الاستمرارية في التواجد</w:t>
      </w:r>
      <w:r>
        <w:rPr>
          <w:rFonts w:ascii="Traditional Arabic" w:hAnsi="Traditional Arabic" w:cs="Traditional Arabic"/>
          <w:i/>
          <w:i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تجنب الرعايات المتقطعة أو الموسمية العابرة لضمان ترسيخ الحضور وتثبيت الاسم والشعار في وجدان وعقل المستهلك الباطن</w:t>
      </w:r>
      <w:r>
        <w:rPr>
          <w:rFonts w:ascii="Traditional Arabic" w:hAnsi="Traditional Arabic" w:cs="Traditional Arabic"/>
          <w:sz w:val="24"/>
          <w:szCs w:val="24"/>
        </w:rPr>
        <w:t>.</w:t>
      </w:r>
    </w:p>
    <w:p w14:paraId="0FDA6347"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i/>
          <w:iCs/>
          <w:sz w:val="24"/>
          <w:szCs w:val="24"/>
          <w:rtl/>
        </w:rPr>
        <w:lastRenderedPageBreak/>
        <w:t>التوافق القيمي مع الحدث</w:t>
      </w:r>
      <w:r>
        <w:rPr>
          <w:rFonts w:ascii="Traditional Arabic" w:hAnsi="Traditional Arabic" w:cs="Traditional Arabic"/>
          <w:i/>
          <w:i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اختيار أحداث وفعاليات رياضية تتسق طبيعتها ورسالتها العامة مع هوية ورسالة العلامة التجارية لضمان المصداقية وتقليل المقاومة الإدراكية للجمهور</w:t>
      </w:r>
      <w:r>
        <w:rPr>
          <w:rFonts w:ascii="Traditional Arabic" w:hAnsi="Traditional Arabic" w:cs="Traditional Arabic"/>
          <w:sz w:val="24"/>
          <w:szCs w:val="24"/>
        </w:rPr>
        <w:t>.</w:t>
      </w:r>
    </w:p>
    <w:p w14:paraId="481F4A26"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i/>
          <w:iCs/>
          <w:sz w:val="24"/>
          <w:szCs w:val="24"/>
          <w:rtl/>
        </w:rPr>
        <w:t>الارتباط بالهوية الوطنية والمسؤولية المجتمعية</w:t>
      </w:r>
      <w:r>
        <w:rPr>
          <w:rFonts w:ascii="Traditional Arabic" w:hAnsi="Traditional Arabic" w:cs="Traditional Arabic"/>
          <w:i/>
          <w:i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دمج جهود الرعاية الرياضية بالتحولات التنموية الوطنية الكبرى ورؤية المملكة 2030، مما يمنح الرعاية بعداً عاطفياً وطنياً يتجاوز حدود المصلحة التجارية المباشرة ويعزز قيم الولاء المشترك</w:t>
      </w:r>
      <w:r>
        <w:rPr>
          <w:rFonts w:ascii="Traditional Arabic" w:hAnsi="Traditional Arabic" w:cs="Traditional Arabic"/>
          <w:sz w:val="24"/>
          <w:szCs w:val="24"/>
        </w:rPr>
        <w:t>.</w:t>
      </w:r>
    </w:p>
    <w:p w14:paraId="736C65D9"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تفعيل الرعايات بشكل تفاعلي متكامل</w:t>
      </w:r>
      <w:r>
        <w:rPr>
          <w:rFonts w:ascii="Traditional Arabic" w:hAnsi="Traditional Arabic" w:cs="Traditional Arabic"/>
          <w:b/>
          <w:bCs/>
          <w:sz w:val="24"/>
          <w:szCs w:val="24"/>
        </w:rPr>
        <w:t xml:space="preserve"> (Sponsorship Activation):</w:t>
      </w:r>
      <w:r>
        <w:rPr>
          <w:rFonts w:ascii="Traditional Arabic" w:hAnsi="Traditional Arabic" w:cs="Traditional Arabic"/>
          <w:sz w:val="24"/>
          <w:szCs w:val="24"/>
        </w:rPr>
        <w:t xml:space="preserve"> </w:t>
      </w:r>
      <w:r>
        <w:rPr>
          <w:rFonts w:ascii="Traditional Arabic" w:hAnsi="Traditional Arabic" w:cs="Traditional Arabic"/>
          <w:sz w:val="24"/>
          <w:szCs w:val="24"/>
          <w:rtl/>
        </w:rPr>
        <w:t>عدم الاكتفاء بوضع الشعار بشكل جامد أو صامت في محيط الملعب، بل تصميم حملات تسويقية تفاعلية متكاملة (عبر المنصات الرقمية، تطبيقات الهواتف، الأنشطة الميدانية الجماهيرية، ومبادرات المسؤولية الاجتماعية المرافقة للحدث) تدعم الرعاية وتعمل على تنشيط واستثارة الارتباطات الذهنية الإيجابية للجمهور وتحويل المشاهد السلبي إلى مستهلك فعلي دائم</w:t>
      </w:r>
      <w:r>
        <w:rPr>
          <w:rFonts w:ascii="Traditional Arabic" w:hAnsi="Traditional Arabic" w:cs="Traditional Arabic"/>
          <w:sz w:val="24"/>
          <w:szCs w:val="24"/>
        </w:rPr>
        <w:t>.</w:t>
      </w:r>
    </w:p>
    <w:p w14:paraId="2DC72D8F" w14:textId="77777777" w:rsidR="00790994" w:rsidRDefault="004E648C" w:rsidP="004E648C">
      <w:pPr>
        <w:spacing w:line="360" w:lineRule="auto"/>
        <w:jc w:val="both"/>
        <w:divId w:val="1119832849"/>
        <w:rPr>
          <w:rFonts w:ascii="Traditional Arabic" w:hAnsi="Traditional Arabic" w:cs="Traditional Arabic"/>
          <w:sz w:val="24"/>
          <w:szCs w:val="24"/>
          <w:rtl/>
        </w:rPr>
      </w:pPr>
      <w:proofErr w:type="spellStart"/>
      <w:r>
        <w:rPr>
          <w:rFonts w:ascii="Traditional Arabic" w:hAnsi="Traditional Arabic" w:cs="Traditional Arabic"/>
          <w:b/>
          <w:bCs/>
          <w:sz w:val="24"/>
          <w:szCs w:val="24"/>
        </w:rPr>
        <w:t>خامساً</w:t>
      </w:r>
      <w:proofErr w:type="spellEnd"/>
      <w:r w:rsidR="00821E6F">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w:t>
      </w:r>
      <w:r>
        <w:rPr>
          <w:rFonts w:ascii="Traditional Arabic" w:hAnsi="Traditional Arabic" w:cs="Traditional Arabic"/>
          <w:b/>
          <w:bCs/>
          <w:sz w:val="24"/>
          <w:szCs w:val="24"/>
          <w:rtl/>
        </w:rPr>
        <w:t>ما تستثيره الدراسة من أبحاث مستقبلية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p>
    <w:p w14:paraId="208C3211" w14:textId="454CC8FB" w:rsidR="004E648C" w:rsidRPr="00D06968" w:rsidRDefault="004E648C" w:rsidP="004E648C">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انفتاحاً على الآفاق العلمية الواعدة وتلبيةً للحاجة إلى سد الفجوات المنهجية المتبقية في بيئة الإعلام والتسويق الرياضي في المنطقة، تستثير هذه الدراسة الباحثين نحو تبني المسارات البحثية المستقبلية التالية</w:t>
      </w:r>
      <w:r>
        <w:rPr>
          <w:rFonts w:ascii="Traditional Arabic" w:hAnsi="Traditional Arabic" w:cs="Traditional Arabic"/>
          <w:sz w:val="24"/>
          <w:szCs w:val="24"/>
        </w:rPr>
        <w:t>:</w:t>
      </w:r>
    </w:p>
    <w:p w14:paraId="3D696FF2"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أثر المتغيرات المعدِّلة</w:t>
      </w:r>
      <w:r>
        <w:rPr>
          <w:rFonts w:ascii="Traditional Arabic" w:hAnsi="Traditional Arabic" w:cs="Traditional Arabic"/>
          <w:b/>
          <w:bCs/>
          <w:sz w:val="24"/>
          <w:szCs w:val="24"/>
        </w:rPr>
        <w:t xml:space="preserve"> (Moderating Variables):</w:t>
      </w:r>
      <w:r>
        <w:rPr>
          <w:rFonts w:ascii="Traditional Arabic" w:hAnsi="Traditional Arabic" w:cs="Traditional Arabic"/>
          <w:sz w:val="24"/>
          <w:szCs w:val="24"/>
        </w:rPr>
        <w:t xml:space="preserve"> </w:t>
      </w:r>
      <w:r>
        <w:rPr>
          <w:rFonts w:ascii="Traditional Arabic" w:hAnsi="Traditional Arabic" w:cs="Traditional Arabic"/>
          <w:sz w:val="24"/>
          <w:szCs w:val="24"/>
          <w:rtl/>
        </w:rPr>
        <w:t>إجراء دراسات تبعية مقارنة تبحث في أثر المتغيرات الديموغرافية (كالجنس، العمر، والمستوى التعليمي، والقدرة الشرائية) بوصفها متغيرات معدلة يمكن أن تغير من شكل أو قوة العلاقة بين كثافة التعرض للرعاية الرياضية وتشكيل السلوك الشرائي النهائي لدى فئات الجمهور المختلفة في البيئة السعودية</w:t>
      </w:r>
      <w:r>
        <w:rPr>
          <w:rFonts w:ascii="Traditional Arabic" w:hAnsi="Traditional Arabic" w:cs="Traditional Arabic"/>
          <w:sz w:val="24"/>
          <w:szCs w:val="24"/>
        </w:rPr>
        <w:t>.</w:t>
      </w:r>
    </w:p>
    <w:p w14:paraId="10F8727B"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تأثير رعاية الرياضات الإلكترونية</w:t>
      </w:r>
      <w:r>
        <w:rPr>
          <w:rFonts w:ascii="Traditional Arabic" w:hAnsi="Traditional Arabic" w:cs="Traditional Arabic"/>
          <w:b/>
          <w:bCs/>
          <w:sz w:val="24"/>
          <w:szCs w:val="24"/>
        </w:rPr>
        <w:t xml:space="preserve"> (E-Sports):</w:t>
      </w:r>
      <w:r>
        <w:rPr>
          <w:rFonts w:ascii="Traditional Arabic" w:hAnsi="Traditional Arabic" w:cs="Traditional Arabic"/>
          <w:sz w:val="24"/>
          <w:szCs w:val="24"/>
        </w:rPr>
        <w:t xml:space="preserve"> </w:t>
      </w:r>
      <w:r>
        <w:rPr>
          <w:rFonts w:ascii="Traditional Arabic" w:hAnsi="Traditional Arabic" w:cs="Traditional Arabic"/>
          <w:sz w:val="24"/>
          <w:szCs w:val="24"/>
          <w:rtl/>
        </w:rPr>
        <w:t>دراسة أثر رعاية العلامات التجارية للبطولات الرقمية على الصورة الذهنية والسلوك الاستهلاكي لدى جيل الشباب والأجيال الناشئة</w:t>
      </w:r>
      <w:r>
        <w:rPr>
          <w:rFonts w:ascii="Traditional Arabic" w:hAnsi="Traditional Arabic" w:cs="Traditional Arabic"/>
          <w:sz w:val="24"/>
          <w:szCs w:val="24"/>
        </w:rPr>
        <w:t xml:space="preserve"> (Gen Z)</w:t>
      </w:r>
      <w:r>
        <w:rPr>
          <w:rFonts w:ascii="Traditional Arabic" w:hAnsi="Traditional Arabic" w:cs="Traditional Arabic"/>
          <w:sz w:val="24"/>
          <w:szCs w:val="24"/>
          <w:rtl/>
        </w:rPr>
        <w:t>، بوصفه جمهوراً نامياً يمتلك نمط تفاعل رقمي يختلف جذرياً عن الجمهور الرياضي التقليدي في الملاعب</w:t>
      </w:r>
      <w:r>
        <w:rPr>
          <w:rFonts w:ascii="Traditional Arabic" w:hAnsi="Traditional Arabic" w:cs="Traditional Arabic"/>
          <w:sz w:val="24"/>
          <w:szCs w:val="24"/>
        </w:rPr>
        <w:t>.</w:t>
      </w:r>
    </w:p>
    <w:p w14:paraId="264C8AD0"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تطوير نماذج قياس العائد غير الملموس</w:t>
      </w:r>
      <w:r>
        <w:rPr>
          <w:rFonts w:ascii="Traditional Arabic" w:hAnsi="Traditional Arabic" w:cs="Traditional Arabic"/>
          <w:b/>
          <w:bCs/>
          <w:sz w:val="24"/>
          <w:szCs w:val="24"/>
        </w:rPr>
        <w:t xml:space="preserve"> (ROO </w:t>
      </w:r>
      <w:r>
        <w:rPr>
          <w:rFonts w:ascii="Traditional Arabic" w:hAnsi="Traditional Arabic" w:cs="Traditional Arabic"/>
          <w:b/>
          <w:bCs/>
          <w:sz w:val="24"/>
          <w:szCs w:val="24"/>
          <w:rtl/>
        </w:rPr>
        <w:t>مقابل</w:t>
      </w:r>
      <w:r>
        <w:rPr>
          <w:rFonts w:ascii="Traditional Arabic" w:hAnsi="Traditional Arabic" w:cs="Traditional Arabic"/>
          <w:b/>
          <w:bCs/>
          <w:sz w:val="24"/>
          <w:szCs w:val="24"/>
        </w:rPr>
        <w:t xml:space="preserve"> ROI):</w:t>
      </w:r>
      <w:r>
        <w:rPr>
          <w:rFonts w:ascii="Traditional Arabic" w:hAnsi="Traditional Arabic" w:cs="Traditional Arabic"/>
          <w:sz w:val="24"/>
          <w:szCs w:val="24"/>
        </w:rPr>
        <w:t xml:space="preserve"> </w:t>
      </w:r>
      <w:r>
        <w:rPr>
          <w:rFonts w:ascii="Traditional Arabic" w:hAnsi="Traditional Arabic" w:cs="Traditional Arabic"/>
          <w:sz w:val="24"/>
          <w:szCs w:val="24"/>
          <w:rtl/>
        </w:rPr>
        <w:t>السعي نحو ابتكار نموذج محاسبي وتسويقي موحد ومقنن داخل البيئة الأكاديمية والتطبيقية العربية لقياس "العائد على الأهداف الذهنية والمعنوية</w:t>
      </w:r>
      <w:r>
        <w:rPr>
          <w:rFonts w:ascii="Traditional Arabic" w:hAnsi="Traditional Arabic" w:cs="Traditional Arabic"/>
          <w:sz w:val="24"/>
          <w:szCs w:val="24"/>
        </w:rPr>
        <w:t xml:space="preserve">" (Return on Objectives) </w:t>
      </w:r>
      <w:r>
        <w:rPr>
          <w:rFonts w:ascii="Traditional Arabic" w:hAnsi="Traditional Arabic" w:cs="Traditional Arabic"/>
          <w:sz w:val="24"/>
          <w:szCs w:val="24"/>
          <w:rtl/>
        </w:rPr>
        <w:t>وتأطيره كمياً مقارنة بالعائد المالي المباشر</w:t>
      </w:r>
      <w:r>
        <w:rPr>
          <w:rFonts w:ascii="Traditional Arabic" w:hAnsi="Traditional Arabic" w:cs="Traditional Arabic"/>
          <w:sz w:val="24"/>
          <w:szCs w:val="24"/>
        </w:rPr>
        <w:t xml:space="preserve"> (Return on Investment).</w:t>
      </w:r>
    </w:p>
    <w:p w14:paraId="617614E4"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دور رعاية الأحداث الرياضية العالمية الكبرى وعلاقتها بالقوة الناعمة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دراسة أثر استضافة المملكة العربية السعودية لفعاليات كبرى تاريخية، مثل كأس العالم 2034 وسباقات الفورمولا 1، على بناء القوة الناعمة للمملكة وتحسين الصورة الذهنية الشاملة للعلامات التجارية الوطنية والمشاركة على المستويين المحلي والدولي</w:t>
      </w:r>
      <w:r>
        <w:rPr>
          <w:rFonts w:ascii="Traditional Arabic" w:hAnsi="Traditional Arabic" w:cs="Traditional Arabic"/>
          <w:sz w:val="24"/>
          <w:szCs w:val="24"/>
        </w:rPr>
        <w:t>.</w:t>
      </w:r>
    </w:p>
    <w:p w14:paraId="3A0869AF" w14:textId="77777777" w:rsidR="008710B3" w:rsidRDefault="004E648C" w:rsidP="004E648C">
      <w:pPr>
        <w:spacing w:line="360" w:lineRule="auto"/>
        <w:jc w:val="both"/>
        <w:divId w:val="1119832849"/>
        <w:rPr>
          <w:rFonts w:ascii="Traditional Arabic" w:hAnsi="Traditional Arabic" w:cs="Traditional Arabic"/>
          <w:sz w:val="24"/>
          <w:szCs w:val="24"/>
          <w:rtl/>
        </w:rPr>
      </w:pPr>
      <w:proofErr w:type="spellStart"/>
      <w:proofErr w:type="gramStart"/>
      <w:r>
        <w:rPr>
          <w:rFonts w:ascii="Traditional Arabic" w:hAnsi="Traditional Arabic" w:cs="Traditional Arabic"/>
          <w:b/>
          <w:bCs/>
          <w:sz w:val="24"/>
          <w:szCs w:val="24"/>
        </w:rPr>
        <w:lastRenderedPageBreak/>
        <w:t>سادساً</w:t>
      </w:r>
      <w:proofErr w:type="spellEnd"/>
      <w:r>
        <w:rPr>
          <w:rFonts w:ascii="Traditional Arabic" w:hAnsi="Traditional Arabic" w:cs="Traditional Arabic"/>
          <w:b/>
          <w:bCs/>
          <w:sz w:val="24"/>
          <w:szCs w:val="24"/>
        </w:rPr>
        <w:t xml:space="preserve"> </w:t>
      </w:r>
      <w:r w:rsidR="00821E6F">
        <w:rPr>
          <w:rFonts w:ascii="Traditional Arabic" w:hAnsi="Traditional Arabic" w:cs="Traditional Arabic" w:hint="cs"/>
          <w:b/>
          <w:bCs/>
          <w:sz w:val="24"/>
          <w:szCs w:val="24"/>
          <w:rtl/>
        </w:rPr>
        <w:t>:</w:t>
      </w:r>
      <w:proofErr w:type="gramEnd"/>
      <w:r w:rsidR="00821E6F">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محددات الدراسة وأوجه القصور</w:t>
      </w:r>
      <w:r>
        <w:rPr>
          <w:rFonts w:ascii="Traditional Arabic" w:hAnsi="Traditional Arabic" w:cs="Traditional Arabic"/>
          <w:b/>
          <w:bCs/>
          <w:sz w:val="24"/>
          <w:szCs w:val="24"/>
        </w:rPr>
        <w:t xml:space="preserve"> (Study Limitations):</w:t>
      </w:r>
      <w:r>
        <w:rPr>
          <w:rFonts w:ascii="Traditional Arabic" w:hAnsi="Traditional Arabic" w:cs="Traditional Arabic"/>
          <w:sz w:val="24"/>
          <w:szCs w:val="24"/>
        </w:rPr>
        <w:t xml:space="preserve"> </w:t>
      </w:r>
    </w:p>
    <w:p w14:paraId="0A0C6C09" w14:textId="5A34E37F" w:rsidR="004E648C" w:rsidRPr="00D06968" w:rsidRDefault="004E648C" w:rsidP="004E648C">
      <w:pPr>
        <w:spacing w:line="360" w:lineRule="auto"/>
        <w:jc w:val="both"/>
        <w:divId w:val="1119832849"/>
        <w:rPr>
          <w:rFonts w:ascii="Traditional Arabic" w:hAnsi="Traditional Arabic" w:cs="Traditional Arabic"/>
          <w:sz w:val="24"/>
          <w:szCs w:val="24"/>
        </w:rPr>
      </w:pPr>
      <w:r>
        <w:rPr>
          <w:rFonts w:ascii="Traditional Arabic" w:hAnsi="Traditional Arabic" w:cs="Traditional Arabic"/>
          <w:sz w:val="24"/>
          <w:szCs w:val="24"/>
          <w:rtl/>
        </w:rPr>
        <w:t>التزاماً بالأمانة العلمية والموضوعية المنهجية، يقر الباحث بوجود مجموعة من المحددات والأطر التي تحيط بالنتائج الحالية والواجب أخذها بعين الاعتبار عند تعميم الدراسة أو البناء عليها</w:t>
      </w:r>
      <w:r>
        <w:rPr>
          <w:rFonts w:ascii="Traditional Arabic" w:hAnsi="Traditional Arabic" w:cs="Traditional Arabic"/>
          <w:sz w:val="24"/>
          <w:szCs w:val="24"/>
        </w:rPr>
        <w:t>:</w:t>
      </w:r>
    </w:p>
    <w:p w14:paraId="19995CC1"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المحدد الموضوعي</w:t>
      </w:r>
      <w:r>
        <w:rPr>
          <w:rFonts w:ascii="Traditional Arabic" w:hAnsi="Traditional Arabic" w:cs="Traditional Arabic"/>
          <w:b/>
          <w:bCs/>
          <w:sz w:val="24"/>
          <w:szCs w:val="24"/>
        </w:rPr>
        <w:t xml:space="preserve"> (Conceptual Limitation):</w:t>
      </w:r>
      <w:r>
        <w:rPr>
          <w:rFonts w:ascii="Traditional Arabic" w:hAnsi="Traditional Arabic" w:cs="Traditional Arabic"/>
          <w:sz w:val="24"/>
          <w:szCs w:val="24"/>
        </w:rPr>
        <w:t xml:space="preserve"> </w:t>
      </w:r>
      <w:r>
        <w:rPr>
          <w:rFonts w:ascii="Traditional Arabic" w:hAnsi="Traditional Arabic" w:cs="Traditional Arabic"/>
          <w:sz w:val="24"/>
          <w:szCs w:val="24"/>
          <w:rtl/>
        </w:rPr>
        <w:t>ركزت الدراسة على قياس أثر رعاية الأحداث الرياضية عبر المتغير الوسيط (الصورة الذهنية للعلامة التجارية) وصولاً إلى السلوك الشرائي؛ وبالتالي فإن هناك متغيرات تسويقية ونفسية أخرى خارجة عن نطاق هذا البحث (مثل جودة المنتج، السياسات التسعيرية للشركات، والحملات الإعلانية الموازية) قد تسهم بدورها في تشكيل السلوك الشرائي ولم تشملها الدراسة الحالية</w:t>
      </w:r>
      <w:r>
        <w:rPr>
          <w:rFonts w:ascii="Traditional Arabic" w:hAnsi="Traditional Arabic" w:cs="Traditional Arabic"/>
          <w:sz w:val="24"/>
          <w:szCs w:val="24"/>
        </w:rPr>
        <w:t>.</w:t>
      </w:r>
    </w:p>
    <w:p w14:paraId="2B881688"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المحدد البشري والعينة</w:t>
      </w:r>
      <w:r>
        <w:rPr>
          <w:rFonts w:ascii="Traditional Arabic" w:hAnsi="Traditional Arabic" w:cs="Traditional Arabic"/>
          <w:b/>
          <w:bCs/>
          <w:sz w:val="24"/>
          <w:szCs w:val="24"/>
        </w:rPr>
        <w:t xml:space="preserve"> (Sampling Limitation):</w:t>
      </w:r>
      <w:r>
        <w:rPr>
          <w:rFonts w:ascii="Traditional Arabic" w:hAnsi="Traditional Arabic" w:cs="Traditional Arabic"/>
          <w:sz w:val="24"/>
          <w:szCs w:val="24"/>
        </w:rPr>
        <w:t xml:space="preserve"> </w:t>
      </w:r>
      <w:r>
        <w:rPr>
          <w:rFonts w:ascii="Traditional Arabic" w:hAnsi="Traditional Arabic" w:cs="Traditional Arabic"/>
          <w:sz w:val="24"/>
          <w:szCs w:val="24"/>
          <w:rtl/>
        </w:rPr>
        <w:t>اقتصرت عينة الدراسة على المستهلكين والمتابعين للأحداث والفعاليات الرياضية في المملكة العربية السعودية الذين تم الوصول إليهم عبر الاستقصاء الإلكتروني وتجاوبوا بشكل صحيح (426 استمارة مفحوصة)، وقد تختلف التوجهات السلوكية والإدراكية للأفراد غير المتابعين أو الذين يقعون خارج النطاق الافتراضي للشبكة</w:t>
      </w:r>
      <w:r>
        <w:rPr>
          <w:rFonts w:ascii="Traditional Arabic" w:hAnsi="Traditional Arabic" w:cs="Traditional Arabic"/>
          <w:sz w:val="24"/>
          <w:szCs w:val="24"/>
        </w:rPr>
        <w:t>.</w:t>
      </w:r>
    </w:p>
    <w:p w14:paraId="1ED51EA6"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المحدد المكاني</w:t>
      </w:r>
      <w:r>
        <w:rPr>
          <w:rFonts w:ascii="Traditional Arabic" w:hAnsi="Traditional Arabic" w:cs="Traditional Arabic"/>
          <w:b/>
          <w:bCs/>
          <w:sz w:val="24"/>
          <w:szCs w:val="24"/>
        </w:rPr>
        <w:t xml:space="preserve"> (Spatial Limitation):</w:t>
      </w:r>
      <w:r>
        <w:rPr>
          <w:rFonts w:ascii="Traditional Arabic" w:hAnsi="Traditional Arabic" w:cs="Traditional Arabic"/>
          <w:sz w:val="24"/>
          <w:szCs w:val="24"/>
        </w:rPr>
        <w:t xml:space="preserve"> </w:t>
      </w:r>
      <w:r>
        <w:rPr>
          <w:rFonts w:ascii="Traditional Arabic" w:hAnsi="Traditional Arabic" w:cs="Traditional Arabic"/>
          <w:sz w:val="24"/>
          <w:szCs w:val="24"/>
          <w:rtl/>
        </w:rPr>
        <w:t>طُبقت الدراسة داخل الحدود الجغرافية للمملكة العربية السعودية؛ لذا يجب الحذر عند تعميم هذه النتائج على بيئات جغرافية أو أسواق إقليمية أو دولية أخرى تختلف في طبيعتها الاقتصادية، وثقافتها الجماهيرية، وتوجهاتها التنموية عن واقع السوق السعودي المتميز بخصوصية رؤية 2030</w:t>
      </w:r>
      <w:r>
        <w:rPr>
          <w:rFonts w:ascii="Traditional Arabic" w:hAnsi="Traditional Arabic" w:cs="Traditional Arabic"/>
          <w:sz w:val="24"/>
          <w:szCs w:val="24"/>
        </w:rPr>
        <w:t>.</w:t>
      </w:r>
    </w:p>
    <w:p w14:paraId="71058577" w14:textId="77777777" w:rsidR="005262C1"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Pr>
          <w:rFonts w:ascii="Traditional Arabic" w:hAnsi="Traditional Arabic" w:cs="Traditional Arabic"/>
          <w:b/>
          <w:bCs/>
          <w:sz w:val="24"/>
          <w:szCs w:val="24"/>
          <w:rtl/>
        </w:rPr>
        <w:t>المحدد الزمني</w:t>
      </w:r>
      <w:r>
        <w:rPr>
          <w:rFonts w:ascii="Traditional Arabic" w:hAnsi="Traditional Arabic" w:cs="Traditional Arabic"/>
          <w:b/>
          <w:bCs/>
          <w:sz w:val="24"/>
          <w:szCs w:val="24"/>
        </w:rPr>
        <w:t xml:space="preserve"> (Temporal Limitation):</w:t>
      </w:r>
      <w:r>
        <w:rPr>
          <w:rFonts w:ascii="Traditional Arabic" w:hAnsi="Traditional Arabic" w:cs="Traditional Arabic"/>
          <w:sz w:val="24"/>
          <w:szCs w:val="24"/>
        </w:rPr>
        <w:t xml:space="preserve"> </w:t>
      </w:r>
      <w:r>
        <w:rPr>
          <w:rFonts w:ascii="Traditional Arabic" w:hAnsi="Traditional Arabic" w:cs="Traditional Arabic"/>
          <w:sz w:val="24"/>
          <w:szCs w:val="24"/>
          <w:rtl/>
        </w:rPr>
        <w:t>تم جمع البيانات الميدانية وتحليلها خلال المدى الزمني للبحث؛ وبما أن ديناميكيات السوق وتشكل الصورة الذهنية هما أمران خاضعان للتغير المستمر بفعل تدفق المعلومات والمنافسة، فإن النتائج تعبر عن واقع الظاهرة وسياقها في هذا النطاق الزمني المحدد</w:t>
      </w:r>
      <w:r>
        <w:rPr>
          <w:rFonts w:ascii="Traditional Arabic" w:hAnsi="Traditional Arabic" w:cs="Traditional Arabic"/>
          <w:sz w:val="24"/>
          <w:szCs w:val="24"/>
        </w:rPr>
        <w:t>.</w:t>
      </w:r>
    </w:p>
    <w:p w14:paraId="7BDE2B26" w14:textId="77777777" w:rsidR="004E648C" w:rsidRDefault="004E648C" w:rsidP="004E648C">
      <w:pPr>
        <w:spacing w:line="360" w:lineRule="auto"/>
        <w:ind w:left="360"/>
        <w:jc w:val="both"/>
        <w:divId w:val="1119832849"/>
        <w:rPr>
          <w:rStyle w:val="selected"/>
          <w:rFonts w:ascii="Traditional Arabic" w:hAnsi="Traditional Arabic" w:cs="Traditional Arabic"/>
          <w:rtl/>
        </w:rPr>
      </w:pPr>
    </w:p>
    <w:p w14:paraId="152A5A00"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14CB7BF5"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5D5F2431"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25FC62DD"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0977C77E" w14:textId="77777777" w:rsidR="00821E6F" w:rsidRPr="004E648C" w:rsidRDefault="00821E6F" w:rsidP="00434B0F">
      <w:pPr>
        <w:spacing w:line="360" w:lineRule="auto"/>
        <w:jc w:val="both"/>
        <w:divId w:val="1119832849"/>
        <w:rPr>
          <w:rStyle w:val="selected"/>
          <w:rFonts w:ascii="Traditional Arabic" w:hAnsi="Traditional Arabic" w:cs="Traditional Arabic"/>
        </w:rPr>
      </w:pPr>
    </w:p>
    <w:p w14:paraId="39DBD180" w14:textId="77777777" w:rsidR="00305E8B" w:rsidRPr="00FC7C76" w:rsidRDefault="00305E8B" w:rsidP="00305E8B">
      <w:pPr>
        <w:divId w:val="1119832849"/>
        <w:rPr>
          <w:rStyle w:val="selected"/>
          <w:rFonts w:ascii="Traditional Arabic" w:hAnsi="Traditional Arabic" w:cs="Traditional Arabic"/>
          <w:sz w:val="28"/>
          <w:szCs w:val="28"/>
        </w:rPr>
      </w:pPr>
      <w:r>
        <w:rPr>
          <w:rStyle w:val="selected"/>
          <w:rFonts w:ascii="Traditional Arabic" w:hAnsi="Traditional Arabic" w:cs="Traditional Arabic"/>
          <w:b/>
          <w:bCs/>
          <w:sz w:val="28"/>
          <w:szCs w:val="28"/>
          <w:rtl/>
        </w:rPr>
        <w:lastRenderedPageBreak/>
        <w:t>أولاً: المراجع العربية</w:t>
      </w:r>
    </w:p>
    <w:p w14:paraId="4100EFDF"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الجهني، بندر</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(2023). </w:t>
      </w:r>
      <w:r>
        <w:rPr>
          <w:rFonts w:ascii="Traditional Arabic" w:hAnsi="Traditional Arabic" w:cs="Traditional Arabic"/>
          <w:i/>
          <w:iCs/>
          <w:sz w:val="24"/>
          <w:szCs w:val="24"/>
          <w:rtl/>
        </w:rPr>
        <w:t>الاستثمار الرياضي ورؤية المملكة 2030: الفرص والتحديات التسويقية للعلامات التجارية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الرياض: دار النشر الأكاديمي</w:t>
      </w:r>
      <w:r>
        <w:rPr>
          <w:rFonts w:ascii="Traditional Arabic" w:hAnsi="Traditional Arabic" w:cs="Traditional Arabic"/>
          <w:sz w:val="24"/>
          <w:szCs w:val="24"/>
        </w:rPr>
        <w:t>.</w:t>
      </w:r>
    </w:p>
    <w:p w14:paraId="5BFF05B7"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خالدي، نعيمة</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(2017). </w:t>
      </w:r>
      <w:r>
        <w:rPr>
          <w:rFonts w:ascii="Traditional Arabic" w:hAnsi="Traditional Arabic" w:cs="Traditional Arabic"/>
          <w:i/>
          <w:iCs/>
          <w:sz w:val="24"/>
          <w:szCs w:val="24"/>
          <w:rtl/>
        </w:rPr>
        <w:t>أثر استراتيجية الرعاية الرياضية على تحسين صورة العلامة التجارية للمؤسسة ومنتجاتها: دراسة ميدانية لآراء عينة من المستهلكين</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دراسات وبحوث، جامعة الجلفة، الجزائر</w:t>
      </w:r>
      <w:r>
        <w:rPr>
          <w:rFonts w:ascii="Traditional Arabic" w:hAnsi="Traditional Arabic" w:cs="Traditional Arabic"/>
          <w:sz w:val="24"/>
          <w:szCs w:val="24"/>
        </w:rPr>
        <w:t>.</w:t>
      </w:r>
    </w:p>
    <w:p w14:paraId="618B372A"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رحايلية، صهيب، وبن قارة، عبد القادر</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(2022). </w:t>
      </w:r>
      <w:r>
        <w:rPr>
          <w:rFonts w:ascii="Traditional Arabic" w:hAnsi="Traditional Arabic" w:cs="Traditional Arabic"/>
          <w:i/>
          <w:iCs/>
          <w:sz w:val="24"/>
          <w:szCs w:val="24"/>
          <w:rtl/>
        </w:rPr>
        <w:t>تأثير الرعاية الرياضية على ترسيخ العلامة التجارية للمؤسسة من وجهة نظر المستهلك: دراسة حالة رعاية مؤسسة موبيليس للرابطة الجزائرية المحترفة لكرة القدم</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الاقتصاد والعلوم الإنسانية، الجزائر</w:t>
      </w:r>
      <w:r>
        <w:rPr>
          <w:rFonts w:ascii="Traditional Arabic" w:hAnsi="Traditional Arabic" w:cs="Traditional Arabic"/>
          <w:sz w:val="24"/>
          <w:szCs w:val="24"/>
        </w:rPr>
        <w:t>.</w:t>
      </w:r>
    </w:p>
    <w:p w14:paraId="34D01F80"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السديري، عبد العزيز</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نماذج التأثير الإعلاني وتطبيقاتها في السوق السعودي المعاصر</w:t>
      </w:r>
      <w:r>
        <w:rPr>
          <w:rFonts w:ascii="Traditional Arabic" w:hAnsi="Traditional Arabic" w:cs="Traditional Arabic"/>
          <w:sz w:val="24"/>
          <w:szCs w:val="24"/>
        </w:rPr>
        <w:t xml:space="preserve">. </w:t>
      </w:r>
      <w:r>
        <w:rPr>
          <w:rFonts w:ascii="Traditional Arabic" w:hAnsi="Traditional Arabic" w:cs="Traditional Arabic"/>
          <w:sz w:val="24"/>
          <w:szCs w:val="24"/>
          <w:rtl/>
        </w:rPr>
        <w:t>جدة: مكتبة المتنبي</w:t>
      </w:r>
      <w:r>
        <w:rPr>
          <w:rFonts w:ascii="Traditional Arabic" w:hAnsi="Traditional Arabic" w:cs="Traditional Arabic"/>
          <w:sz w:val="24"/>
          <w:szCs w:val="24"/>
        </w:rPr>
        <w:t>.</w:t>
      </w:r>
    </w:p>
    <w:p w14:paraId="2F5531CA"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السلمي، فهد، والقحطاني، خالد</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(2022). </w:t>
      </w:r>
      <w:r>
        <w:rPr>
          <w:rFonts w:ascii="Traditional Arabic" w:hAnsi="Traditional Arabic" w:cs="Traditional Arabic"/>
          <w:i/>
          <w:iCs/>
          <w:sz w:val="24"/>
          <w:szCs w:val="24"/>
          <w:rtl/>
        </w:rPr>
        <w:t>أثر رعاية فعاليات الفورمولا 1 على الصورة الذهنية للشركات الراعية في المملكة العربية السعودية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المجلة العربية للإدارة، المنظمة العربية للتنمية الإدارية</w:t>
      </w:r>
      <w:r>
        <w:rPr>
          <w:rFonts w:ascii="Traditional Arabic" w:hAnsi="Traditional Arabic" w:cs="Traditional Arabic"/>
          <w:sz w:val="24"/>
          <w:szCs w:val="24"/>
        </w:rPr>
        <w:t>.</w:t>
      </w:r>
    </w:p>
    <w:p w14:paraId="7263E660"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شارف، نور الدين</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(2020). </w:t>
      </w:r>
      <w:r>
        <w:rPr>
          <w:rFonts w:ascii="Traditional Arabic" w:hAnsi="Traditional Arabic" w:cs="Traditional Arabic"/>
          <w:i/>
          <w:iCs/>
          <w:sz w:val="24"/>
          <w:szCs w:val="24"/>
          <w:rtl/>
        </w:rPr>
        <w:t>إسهام الرعاية الرياضية في تحسين ودعم الصورة الذهنية للمؤسسات الخدمية من منظور زبائنها</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الباحث، جامعة ورقلة، الجزائر</w:t>
      </w:r>
      <w:r>
        <w:rPr>
          <w:rFonts w:ascii="Traditional Arabic" w:hAnsi="Traditional Arabic" w:cs="Traditional Arabic"/>
          <w:sz w:val="24"/>
          <w:szCs w:val="24"/>
        </w:rPr>
        <w:t>.</w:t>
      </w:r>
    </w:p>
    <w:p w14:paraId="7D89E276"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صهيب، أحمد، وبدر الدين، كمال</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(2020). </w:t>
      </w:r>
      <w:r>
        <w:rPr>
          <w:rFonts w:ascii="Traditional Arabic" w:hAnsi="Traditional Arabic" w:cs="Traditional Arabic"/>
          <w:i/>
          <w:iCs/>
          <w:sz w:val="24"/>
          <w:szCs w:val="24"/>
          <w:rtl/>
        </w:rPr>
        <w:t>الرعاية الرياضية كأداة للاتصال المؤسسي وأثرها على الصورة الذهنية للمؤسسة: دراسة ميدانية لقياس مفهوم الرغبة الرياضية</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العلوم الاقتصادية والاتصالية، الجزائر</w:t>
      </w:r>
      <w:r>
        <w:rPr>
          <w:rFonts w:ascii="Traditional Arabic" w:hAnsi="Traditional Arabic" w:cs="Traditional Arabic"/>
          <w:sz w:val="24"/>
          <w:szCs w:val="24"/>
        </w:rPr>
        <w:t>.</w:t>
      </w:r>
    </w:p>
    <w:p w14:paraId="2DC1D728"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العلي، محمد، وزيد، أحمد</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 xml:space="preserve">الصورة الذهنية للمؤسسات الرياضية وأثرها على قيمة العلامة التجارية </w:t>
      </w:r>
      <w:proofErr w:type="gramStart"/>
      <w:r>
        <w:rPr>
          <w:rFonts w:ascii="Traditional Arabic" w:hAnsi="Traditional Arabic" w:cs="Traditional Arabic"/>
          <w:i/>
          <w:iCs/>
          <w:sz w:val="24"/>
          <w:szCs w:val="24"/>
          <w:rtl/>
        </w:rPr>
        <w:t>ونوايا</w:t>
      </w:r>
      <w:proofErr w:type="gramEnd"/>
      <w:r>
        <w:rPr>
          <w:rFonts w:ascii="Traditional Arabic" w:hAnsi="Traditional Arabic" w:cs="Traditional Arabic"/>
          <w:i/>
          <w:iCs/>
          <w:sz w:val="24"/>
          <w:szCs w:val="24"/>
          <w:rtl/>
        </w:rPr>
        <w:t xml:space="preserve"> الشراء لدى المستهلكين: دراسة مقارنة بين مصر والكويت</w:t>
      </w:r>
      <w:r>
        <w:rPr>
          <w:rFonts w:ascii="Traditional Arabic" w:hAnsi="Traditional Arabic" w:cs="Traditional Arabic"/>
          <w:sz w:val="24"/>
          <w:szCs w:val="24"/>
        </w:rPr>
        <w:t xml:space="preserve">. </w:t>
      </w:r>
      <w:r>
        <w:rPr>
          <w:rFonts w:ascii="Traditional Arabic" w:hAnsi="Traditional Arabic" w:cs="Traditional Arabic"/>
          <w:sz w:val="24"/>
          <w:szCs w:val="24"/>
          <w:rtl/>
        </w:rPr>
        <w:t>المجلة العلمية للاقتصاد والتجارة، جامعة عين شمس</w:t>
      </w:r>
      <w:r>
        <w:rPr>
          <w:rFonts w:ascii="Traditional Arabic" w:hAnsi="Traditional Arabic" w:cs="Traditional Arabic"/>
          <w:sz w:val="24"/>
          <w:szCs w:val="24"/>
        </w:rPr>
        <w:t>.</w:t>
      </w:r>
    </w:p>
    <w:p w14:paraId="0067F0FA"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الغامدي، سعيد</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(2021). </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سلوك المستهلك السعودي في ضوء المتغيرات الاقتصادية والاجتماعية المعاصرة</w:t>
      </w:r>
      <w:r>
        <w:rPr>
          <w:rFonts w:ascii="Traditional Arabic" w:hAnsi="Traditional Arabic" w:cs="Traditional Arabic"/>
          <w:sz w:val="24"/>
          <w:szCs w:val="24"/>
        </w:rPr>
        <w:t xml:space="preserve">. </w:t>
      </w:r>
      <w:r>
        <w:rPr>
          <w:rFonts w:ascii="Traditional Arabic" w:hAnsi="Traditional Arabic" w:cs="Traditional Arabic"/>
          <w:sz w:val="24"/>
          <w:szCs w:val="24"/>
          <w:rtl/>
        </w:rPr>
        <w:t>الرياض: دار المناهج للنشر والتوزيع</w:t>
      </w:r>
      <w:r>
        <w:rPr>
          <w:rFonts w:ascii="Traditional Arabic" w:hAnsi="Traditional Arabic" w:cs="Traditional Arabic"/>
          <w:sz w:val="24"/>
          <w:szCs w:val="24"/>
        </w:rPr>
        <w:t>.</w:t>
      </w:r>
    </w:p>
    <w:p w14:paraId="2E945953"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 xml:space="preserve">القرني، </w:t>
      </w:r>
      <w:proofErr w:type="gramStart"/>
      <w:r>
        <w:rPr>
          <w:rFonts w:ascii="Traditional Arabic" w:hAnsi="Traditional Arabic" w:cs="Traditional Arabic"/>
          <w:b/>
          <w:bCs/>
          <w:sz w:val="24"/>
          <w:szCs w:val="24"/>
          <w:rtl/>
        </w:rPr>
        <w:t>علي</w:t>
      </w:r>
      <w:proofErr w:type="gramEnd"/>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التسويق الرياضي وبناء الأصول غير الملموسة للشركات التجارية في البيئة العربية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الرياض: دار المجمع العلمي</w:t>
      </w:r>
      <w:r>
        <w:rPr>
          <w:rFonts w:ascii="Traditional Arabic" w:hAnsi="Traditional Arabic" w:cs="Traditional Arabic"/>
          <w:sz w:val="24"/>
          <w:szCs w:val="24"/>
        </w:rPr>
        <w:t>.</w:t>
      </w:r>
    </w:p>
    <w:p w14:paraId="0C3388F8"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قطب، ميسون محمد</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(2019). </w:t>
      </w:r>
      <w:r>
        <w:rPr>
          <w:rFonts w:ascii="Traditional Arabic" w:hAnsi="Traditional Arabic" w:cs="Traditional Arabic"/>
          <w:i/>
          <w:iCs/>
          <w:sz w:val="24"/>
          <w:szCs w:val="24"/>
          <w:rtl/>
        </w:rPr>
        <w:t>رعاية الشركات للأحداث الرياضية ودورها في بناء وتعزيز الصورة الذهنية للعلامة التجارية لدى الجمهور المستهدف</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بحوث التربية النوعية، جامعة المنصورة</w:t>
      </w:r>
      <w:r>
        <w:rPr>
          <w:rFonts w:ascii="Traditional Arabic" w:hAnsi="Traditional Arabic" w:cs="Traditional Arabic"/>
          <w:sz w:val="24"/>
          <w:szCs w:val="24"/>
        </w:rPr>
        <w:t>.</w:t>
      </w:r>
    </w:p>
    <w:p w14:paraId="301A3C5B"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القحطاني، ناصر</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إدارة العلامات التجارية وتطوير قيمتها السوقية في بيئة الأعمال السعودية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الرياض: مكتبة الملك فهد الوطنية</w:t>
      </w:r>
      <w:r>
        <w:rPr>
          <w:rFonts w:ascii="Traditional Arabic" w:hAnsi="Traditional Arabic" w:cs="Traditional Arabic"/>
          <w:sz w:val="24"/>
          <w:szCs w:val="24"/>
        </w:rPr>
        <w:t>.</w:t>
      </w:r>
    </w:p>
    <w:p w14:paraId="798A339D" w14:textId="77777777" w:rsidR="006213F7" w:rsidRPr="006213F7" w:rsidRDefault="006213F7" w:rsidP="00866AB8">
      <w:pPr>
        <w:numPr>
          <w:ilvl w:val="0"/>
          <w:numId w:val="28"/>
        </w:numPr>
        <w:divId w:val="1119832849"/>
        <w:rPr>
          <w:rFonts w:ascii="Traditional Arabic" w:hAnsi="Traditional Arabic" w:cs="Traditional Arabic"/>
          <w:sz w:val="24"/>
          <w:szCs w:val="24"/>
        </w:rPr>
      </w:pPr>
      <w:r>
        <w:rPr>
          <w:rFonts w:ascii="Traditional Arabic" w:hAnsi="Traditional Arabic" w:cs="Traditional Arabic"/>
          <w:b/>
          <w:bCs/>
          <w:sz w:val="24"/>
          <w:szCs w:val="24"/>
          <w:rtl/>
        </w:rPr>
        <w:t>نورالدين، بومدين، وسفيان، مراد</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(2023). </w:t>
      </w:r>
      <w:r>
        <w:rPr>
          <w:rFonts w:ascii="Traditional Arabic" w:hAnsi="Traditional Arabic" w:cs="Traditional Arabic"/>
          <w:i/>
          <w:iCs/>
          <w:sz w:val="24"/>
          <w:szCs w:val="24"/>
          <w:rtl/>
        </w:rPr>
        <w:t>أثر الرعاية الرياضية على الصورة الذهنية للعلامة التجارية وسلوك المستهلك: دراسة استطلاعية</w:t>
      </w:r>
      <w:r>
        <w:rPr>
          <w:rFonts w:ascii="Traditional Arabic" w:hAnsi="Traditional Arabic" w:cs="Traditional Arabic"/>
          <w:sz w:val="24"/>
          <w:szCs w:val="24"/>
        </w:rPr>
        <w:t xml:space="preserve">. </w:t>
      </w:r>
      <w:r>
        <w:rPr>
          <w:rFonts w:ascii="Traditional Arabic" w:hAnsi="Traditional Arabic" w:cs="Traditional Arabic"/>
          <w:sz w:val="24"/>
          <w:szCs w:val="24"/>
          <w:rtl/>
        </w:rPr>
        <w:t>مجلة الدراسات التجارية المعاصرة، الجزائر</w:t>
      </w:r>
      <w:r>
        <w:rPr>
          <w:rFonts w:ascii="Traditional Arabic" w:hAnsi="Traditional Arabic" w:cs="Traditional Arabic"/>
          <w:sz w:val="24"/>
          <w:szCs w:val="24"/>
        </w:rPr>
        <w:t>.</w:t>
      </w:r>
    </w:p>
    <w:p w14:paraId="45EB15F4" w14:textId="77777777" w:rsidR="008903CC" w:rsidRPr="000A7134" w:rsidRDefault="006213F7" w:rsidP="00866AB8">
      <w:pPr>
        <w:numPr>
          <w:ilvl w:val="0"/>
          <w:numId w:val="28"/>
        </w:numPr>
        <w:divId w:val="1119832849"/>
        <w:rPr>
          <w:rStyle w:val="selected"/>
          <w:rFonts w:ascii="Traditional Arabic" w:hAnsi="Traditional Arabic" w:cs="Traditional Arabic"/>
          <w:sz w:val="24"/>
          <w:szCs w:val="24"/>
          <w:rtl/>
        </w:rPr>
      </w:pPr>
      <w:r>
        <w:rPr>
          <w:rFonts w:ascii="Traditional Arabic" w:hAnsi="Traditional Arabic" w:cs="Traditional Arabic"/>
          <w:b/>
          <w:bCs/>
          <w:sz w:val="24"/>
          <w:szCs w:val="24"/>
          <w:rtl/>
        </w:rPr>
        <w:t>وزارة الرياضة السعودية</w:t>
      </w:r>
      <w:r>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(2024). </w:t>
      </w:r>
      <w:r>
        <w:rPr>
          <w:rFonts w:ascii="Traditional Arabic" w:hAnsi="Traditional Arabic" w:cs="Traditional Arabic"/>
          <w:i/>
          <w:iCs/>
          <w:sz w:val="24"/>
          <w:szCs w:val="24"/>
          <w:rtl/>
        </w:rPr>
        <w:t>ا</w:t>
      </w:r>
      <w:r>
        <w:rPr>
          <w:rFonts w:ascii="Traditional Arabic" w:hAnsi="Traditional Arabic" w:cs="Traditional Arabic" w:hint="cs"/>
          <w:i/>
          <w:iCs/>
          <w:sz w:val="24"/>
          <w:szCs w:val="24"/>
          <w:rtl/>
        </w:rPr>
        <w:t xml:space="preserve"> </w:t>
      </w:r>
      <w:r>
        <w:rPr>
          <w:rFonts w:ascii="Traditional Arabic" w:hAnsi="Traditional Arabic" w:cs="Traditional Arabic"/>
          <w:i/>
          <w:iCs/>
          <w:sz w:val="24"/>
          <w:szCs w:val="24"/>
          <w:rtl/>
        </w:rPr>
        <w:t>لتقرير السنوي لإنجازات القطاع الرياضي واستضافة الفعاليات العالمية في ضوء رؤية المملكة 2030</w:t>
      </w:r>
      <w:r>
        <w:rPr>
          <w:rFonts w:ascii="Traditional Arabic" w:hAnsi="Traditional Arabic" w:cs="Traditional Arabic"/>
          <w:sz w:val="24"/>
          <w:szCs w:val="24"/>
        </w:rPr>
        <w:t xml:space="preserve">. </w:t>
      </w:r>
      <w:r>
        <w:rPr>
          <w:rFonts w:ascii="Traditional Arabic" w:hAnsi="Traditional Arabic" w:cs="Traditional Arabic"/>
          <w:sz w:val="24"/>
          <w:szCs w:val="24"/>
          <w:rtl/>
        </w:rPr>
        <w:t>الرياض: وزارة الرياضة</w:t>
      </w:r>
      <w:r>
        <w:rPr>
          <w:rFonts w:ascii="Traditional Arabic" w:hAnsi="Traditional Arabic" w:cs="Traditional Arabic"/>
          <w:sz w:val="24"/>
          <w:szCs w:val="24"/>
        </w:rPr>
        <w:t>.</w:t>
      </w:r>
    </w:p>
    <w:p w14:paraId="66B61EA9" w14:textId="77777777" w:rsidR="00305E8B" w:rsidRPr="00821E6F" w:rsidRDefault="00305E8B" w:rsidP="00305E8B">
      <w:pPr>
        <w:divId w:val="1119832849"/>
        <w:rPr>
          <w:rStyle w:val="selected"/>
          <w:rFonts w:ascii="Traditional Arabic" w:hAnsi="Traditional Arabic" w:cs="Traditional Arabic"/>
          <w:b/>
          <w:bCs/>
          <w:sz w:val="28"/>
          <w:szCs w:val="28"/>
        </w:rPr>
      </w:pPr>
      <w:r w:rsidRPr="00821E6F">
        <w:rPr>
          <w:rStyle w:val="selected"/>
          <w:rFonts w:ascii="Traditional Arabic" w:hAnsi="Traditional Arabic" w:cs="Traditional Arabic"/>
          <w:b/>
          <w:bCs/>
          <w:sz w:val="28"/>
          <w:szCs w:val="28"/>
          <w:rtl/>
        </w:rPr>
        <w:lastRenderedPageBreak/>
        <w:t>ثانياً: المراجع الأجنبية</w:t>
      </w:r>
    </w:p>
    <w:p w14:paraId="73C31E3F"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Aaker, D. A. (1991). </w:t>
      </w:r>
      <w:r>
        <w:rPr>
          <w:rStyle w:val="selected"/>
          <w:rFonts w:ascii="Traditional Arabic" w:hAnsi="Traditional Arabic" w:cs="Traditional Arabic"/>
          <w:i/>
          <w:iCs/>
          <w:sz w:val="24"/>
          <w:szCs w:val="24"/>
        </w:rPr>
        <w:t>Managing Brand Equity: Capitalizing on the Value of a Brand Name</w:t>
      </w:r>
      <w:r>
        <w:rPr>
          <w:rStyle w:val="selected"/>
          <w:rFonts w:ascii="Traditional Arabic" w:hAnsi="Traditional Arabic" w:cs="Traditional Arabic"/>
          <w:sz w:val="24"/>
          <w:szCs w:val="24"/>
        </w:rPr>
        <w:t>. New York: The Free Press.</w:t>
      </w:r>
    </w:p>
    <w:p w14:paraId="1F6C4376"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Ajzen, I. (1991). The theory of planned behavior. </w:t>
      </w:r>
      <w:r>
        <w:rPr>
          <w:rStyle w:val="selected"/>
          <w:rFonts w:ascii="Traditional Arabic" w:hAnsi="Traditional Arabic" w:cs="Traditional Arabic"/>
          <w:i/>
          <w:iCs/>
          <w:sz w:val="24"/>
          <w:szCs w:val="24"/>
        </w:rPr>
        <w:t>Organizational Behavior and Human Decision Processes</w:t>
      </w:r>
      <w:r>
        <w:rPr>
          <w:rStyle w:val="selected"/>
          <w:rFonts w:ascii="Traditional Arabic" w:hAnsi="Traditional Arabic" w:cs="Traditional Arabic"/>
          <w:sz w:val="24"/>
          <w:szCs w:val="24"/>
        </w:rPr>
        <w:t>, 50(2), 179-211.</w:t>
      </w:r>
    </w:p>
    <w:p w14:paraId="1764C0FD"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Carroll, A. B. (1991). The pyramid of corporate social responsibility. </w:t>
      </w:r>
      <w:r>
        <w:rPr>
          <w:rStyle w:val="selected"/>
          <w:rFonts w:ascii="Traditional Arabic" w:hAnsi="Traditional Arabic" w:cs="Traditional Arabic"/>
          <w:i/>
          <w:iCs/>
          <w:sz w:val="24"/>
          <w:szCs w:val="24"/>
        </w:rPr>
        <w:t>Business Horizons</w:t>
      </w:r>
      <w:r>
        <w:rPr>
          <w:rStyle w:val="selected"/>
          <w:rFonts w:ascii="Traditional Arabic" w:hAnsi="Traditional Arabic" w:cs="Traditional Arabic"/>
          <w:sz w:val="24"/>
          <w:szCs w:val="24"/>
        </w:rPr>
        <w:t>, 34(4), 39-48.</w:t>
      </w:r>
    </w:p>
    <w:p w14:paraId="0F4C6974"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Cornwell, T. B. (2020). </w:t>
      </w:r>
      <w:r>
        <w:rPr>
          <w:rStyle w:val="selected"/>
          <w:rFonts w:ascii="Traditional Arabic" w:hAnsi="Traditional Arabic" w:cs="Traditional Arabic"/>
          <w:i/>
          <w:iCs/>
          <w:sz w:val="24"/>
          <w:szCs w:val="24"/>
        </w:rPr>
        <w:t>Sponsorship in Marketing: Effective Communication through Sports, Arts and Events</w:t>
      </w:r>
      <w:r>
        <w:rPr>
          <w:rStyle w:val="selected"/>
          <w:rFonts w:ascii="Traditional Arabic" w:hAnsi="Traditional Arabic" w:cs="Traditional Arabic"/>
          <w:sz w:val="24"/>
          <w:szCs w:val="24"/>
        </w:rPr>
        <w:t>. London: Routledge.</w:t>
      </w:r>
    </w:p>
    <w:p w14:paraId="01763BD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Cornwell, T. B., &amp; Maignan, I. (1998). An international review of sponsorship research. </w:t>
      </w:r>
      <w:r>
        <w:rPr>
          <w:rStyle w:val="selected"/>
          <w:rFonts w:ascii="Traditional Arabic" w:hAnsi="Traditional Arabic" w:cs="Traditional Arabic"/>
          <w:i/>
          <w:iCs/>
          <w:sz w:val="24"/>
          <w:szCs w:val="24"/>
        </w:rPr>
        <w:t>Journal of Advertising</w:t>
      </w:r>
      <w:r>
        <w:rPr>
          <w:rStyle w:val="selected"/>
          <w:rFonts w:ascii="Traditional Arabic" w:hAnsi="Traditional Arabic" w:cs="Traditional Arabic"/>
          <w:sz w:val="24"/>
          <w:szCs w:val="24"/>
        </w:rPr>
        <w:t>, 27(1), 1-21.</w:t>
      </w:r>
    </w:p>
    <w:p w14:paraId="2FE18F01"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Gwinner, K. P., &amp; Eaton, J. (2005). Building brand image through event sponsorship: The role of image transfer. </w:t>
      </w:r>
      <w:r>
        <w:rPr>
          <w:rStyle w:val="selected"/>
          <w:rFonts w:ascii="Traditional Arabic" w:hAnsi="Traditional Arabic" w:cs="Traditional Arabic"/>
          <w:i/>
          <w:iCs/>
          <w:sz w:val="24"/>
          <w:szCs w:val="24"/>
        </w:rPr>
        <w:t>Journal of Advertising</w:t>
      </w:r>
      <w:r>
        <w:rPr>
          <w:rStyle w:val="selected"/>
          <w:rFonts w:ascii="Traditional Arabic" w:hAnsi="Traditional Arabic" w:cs="Traditional Arabic"/>
          <w:sz w:val="24"/>
          <w:szCs w:val="24"/>
        </w:rPr>
        <w:t>, 28(4), 47-57.</w:t>
      </w:r>
    </w:p>
    <w:p w14:paraId="7B37D72D"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Jin, H., &amp; Lee, M. (2019). Changes in audience attitudes toward sponsoring brands before and after the 2018 FIFA World Cup. </w:t>
      </w:r>
      <w:r>
        <w:rPr>
          <w:rStyle w:val="selected"/>
          <w:rFonts w:ascii="Traditional Arabic" w:hAnsi="Traditional Arabic" w:cs="Traditional Arabic"/>
          <w:i/>
          <w:iCs/>
          <w:sz w:val="24"/>
          <w:szCs w:val="24"/>
        </w:rPr>
        <w:t>International Journal of Sports Marketing &amp; Sponsorship</w:t>
      </w:r>
      <w:r>
        <w:rPr>
          <w:rStyle w:val="selected"/>
          <w:rFonts w:ascii="Traditional Arabic" w:hAnsi="Traditional Arabic" w:cs="Traditional Arabic"/>
          <w:sz w:val="24"/>
          <w:szCs w:val="24"/>
        </w:rPr>
        <w:t>, 20(3), 456-471.</w:t>
      </w:r>
    </w:p>
    <w:p w14:paraId="2846DF6F"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Keller, K. L. (1993). Conceptualizing, measuring, and managing customer-based brand equity. </w:t>
      </w:r>
      <w:r>
        <w:rPr>
          <w:rStyle w:val="selected"/>
          <w:rFonts w:ascii="Traditional Arabic" w:hAnsi="Traditional Arabic" w:cs="Traditional Arabic"/>
          <w:i/>
          <w:iCs/>
          <w:sz w:val="24"/>
          <w:szCs w:val="24"/>
        </w:rPr>
        <w:t>Journal of Marketing</w:t>
      </w:r>
      <w:r>
        <w:rPr>
          <w:rStyle w:val="selected"/>
          <w:rFonts w:ascii="Traditional Arabic" w:hAnsi="Traditional Arabic" w:cs="Traditional Arabic"/>
          <w:sz w:val="24"/>
          <w:szCs w:val="24"/>
        </w:rPr>
        <w:t>, 57(1), 1-22.</w:t>
      </w:r>
    </w:p>
    <w:p w14:paraId="41F66DC8"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Keller, K. L. (2021). </w:t>
      </w:r>
      <w:r>
        <w:rPr>
          <w:rStyle w:val="selected"/>
          <w:rFonts w:ascii="Traditional Arabic" w:hAnsi="Traditional Arabic" w:cs="Traditional Arabic"/>
          <w:i/>
          <w:iCs/>
          <w:sz w:val="24"/>
          <w:szCs w:val="24"/>
        </w:rPr>
        <w:t>Strategic Brand Management: Building, Measuring, and Managing Brand Equity</w:t>
      </w:r>
      <w:r>
        <w:rPr>
          <w:rStyle w:val="selected"/>
          <w:rFonts w:ascii="Traditional Arabic" w:hAnsi="Traditional Arabic" w:cs="Traditional Arabic"/>
          <w:sz w:val="24"/>
          <w:szCs w:val="24"/>
        </w:rPr>
        <w:t xml:space="preserve"> (5th ed.). Harlow: Pearson Education.</w:t>
      </w:r>
    </w:p>
    <w:p w14:paraId="25DE5DEF"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Koronios, K., et al. (2020). Determinants of online sponsorship effectiveness: Evidence from sports fans. </w:t>
      </w:r>
      <w:r>
        <w:rPr>
          <w:rStyle w:val="selected"/>
          <w:rFonts w:ascii="Traditional Arabic" w:hAnsi="Traditional Arabic" w:cs="Traditional Arabic"/>
          <w:i/>
          <w:iCs/>
          <w:sz w:val="24"/>
          <w:szCs w:val="24"/>
        </w:rPr>
        <w:t>Journal of Strategic Marketing</w:t>
      </w:r>
      <w:r>
        <w:rPr>
          <w:rStyle w:val="selected"/>
          <w:rFonts w:ascii="Traditional Arabic" w:hAnsi="Traditional Arabic" w:cs="Traditional Arabic"/>
          <w:sz w:val="24"/>
          <w:szCs w:val="24"/>
        </w:rPr>
        <w:t>, 28(5), 409-428.</w:t>
      </w:r>
    </w:p>
    <w:p w14:paraId="5EC67037"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Meenaghan, T. (2001). Sponsorship and advertising: A comparison of consumer perceptions. </w:t>
      </w:r>
      <w:r>
        <w:rPr>
          <w:rStyle w:val="selected"/>
          <w:rFonts w:ascii="Traditional Arabic" w:hAnsi="Traditional Arabic" w:cs="Traditional Arabic"/>
          <w:i/>
          <w:iCs/>
          <w:sz w:val="24"/>
          <w:szCs w:val="24"/>
        </w:rPr>
        <w:t>Psychology &amp; Marketing</w:t>
      </w:r>
      <w:r>
        <w:rPr>
          <w:rStyle w:val="selected"/>
          <w:rFonts w:ascii="Traditional Arabic" w:hAnsi="Traditional Arabic" w:cs="Traditional Arabic"/>
          <w:sz w:val="24"/>
          <w:szCs w:val="24"/>
        </w:rPr>
        <w:t>, 18(2), 191-215.</w:t>
      </w:r>
    </w:p>
    <w:p w14:paraId="7DCBD860"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Meenaghan, T. (2018). How sponsorship works: Leveraging the consumer-sponsorship relationship. </w:t>
      </w:r>
      <w:r>
        <w:rPr>
          <w:rStyle w:val="selected"/>
          <w:rFonts w:ascii="Traditional Arabic" w:hAnsi="Traditional Arabic" w:cs="Traditional Arabic"/>
          <w:i/>
          <w:iCs/>
          <w:sz w:val="24"/>
          <w:szCs w:val="24"/>
        </w:rPr>
        <w:t>Journal of Advertising Research</w:t>
      </w:r>
      <w:r>
        <w:rPr>
          <w:rStyle w:val="selected"/>
          <w:rFonts w:ascii="Traditional Arabic" w:hAnsi="Traditional Arabic" w:cs="Traditional Arabic"/>
          <w:sz w:val="24"/>
          <w:szCs w:val="24"/>
        </w:rPr>
        <w:t>, 41(1), 95-122.</w:t>
      </w:r>
    </w:p>
    <w:p w14:paraId="1038D86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Pradhan, D., et al. (2020). Congruence between brand personality and event personality. </w:t>
      </w:r>
      <w:r>
        <w:rPr>
          <w:rStyle w:val="selected"/>
          <w:rFonts w:ascii="Traditional Arabic" w:hAnsi="Traditional Arabic" w:cs="Traditional Arabic"/>
          <w:i/>
          <w:iCs/>
          <w:sz w:val="24"/>
          <w:szCs w:val="24"/>
        </w:rPr>
        <w:t>Journal of Business Research</w:t>
      </w:r>
      <w:r>
        <w:rPr>
          <w:rStyle w:val="selected"/>
          <w:rFonts w:ascii="Traditional Arabic" w:hAnsi="Traditional Arabic" w:cs="Traditional Arabic"/>
          <w:sz w:val="24"/>
          <w:szCs w:val="24"/>
        </w:rPr>
        <w:t>, 116, 26-38.</w:t>
      </w:r>
    </w:p>
    <w:p w14:paraId="6FD1E4AA"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Smith, A., &amp; Taylor, T. (2024). Sports event sponsorship, brand image, and purchase intentions. </w:t>
      </w:r>
      <w:r>
        <w:rPr>
          <w:rStyle w:val="selected"/>
          <w:rFonts w:ascii="Traditional Arabic" w:hAnsi="Traditional Arabic" w:cs="Traditional Arabic"/>
          <w:i/>
          <w:iCs/>
          <w:sz w:val="24"/>
          <w:szCs w:val="24"/>
        </w:rPr>
        <w:t>International Journal of Sport Marketing &amp; Sponsorship</w:t>
      </w:r>
      <w:r>
        <w:rPr>
          <w:rStyle w:val="selected"/>
          <w:rFonts w:ascii="Traditional Arabic" w:hAnsi="Traditional Arabic" w:cs="Traditional Arabic"/>
          <w:sz w:val="24"/>
          <w:szCs w:val="24"/>
        </w:rPr>
        <w:t>, 25(1), 1-20.</w:t>
      </w:r>
    </w:p>
    <w:p w14:paraId="623E4F6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Speed, R., &amp; Thompson, P. (2000). Determinants of sports sponsorship response. </w:t>
      </w:r>
      <w:r>
        <w:rPr>
          <w:rStyle w:val="selected"/>
          <w:rFonts w:ascii="Traditional Arabic" w:hAnsi="Traditional Arabic" w:cs="Traditional Arabic"/>
          <w:i/>
          <w:iCs/>
          <w:sz w:val="24"/>
          <w:szCs w:val="24"/>
        </w:rPr>
        <w:t>Journal of the Academy of Marketing Science</w:t>
      </w:r>
      <w:r>
        <w:rPr>
          <w:rStyle w:val="selected"/>
          <w:rFonts w:ascii="Traditional Arabic" w:hAnsi="Traditional Arabic" w:cs="Traditional Arabic"/>
          <w:sz w:val="24"/>
          <w:szCs w:val="24"/>
        </w:rPr>
        <w:t>, 28(2), 226-238.</w:t>
      </w:r>
    </w:p>
    <w:p w14:paraId="0B7845BC"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lastRenderedPageBreak/>
        <w:t xml:space="preserve">Thompson, L., &amp; Anderson, M. (2024). Emotional engagement with sports sponsorship and purchase intentions. </w:t>
      </w:r>
      <w:r>
        <w:rPr>
          <w:rStyle w:val="selected"/>
          <w:rFonts w:ascii="Traditional Arabic" w:hAnsi="Traditional Arabic" w:cs="Traditional Arabic"/>
          <w:i/>
          <w:iCs/>
          <w:sz w:val="24"/>
          <w:szCs w:val="24"/>
        </w:rPr>
        <w:t>European Journal of Marketing</w:t>
      </w:r>
      <w:r>
        <w:rPr>
          <w:rStyle w:val="selected"/>
          <w:rFonts w:ascii="Traditional Arabic" w:hAnsi="Traditional Arabic" w:cs="Traditional Arabic"/>
          <w:sz w:val="24"/>
          <w:szCs w:val="24"/>
        </w:rPr>
        <w:t>, 58(3), 789-812.</w:t>
      </w:r>
    </w:p>
    <w:p w14:paraId="2017FCB0"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Weber, F., &amp; Fischer, R. (2025). Measuring sponsorship ROI through data analytics. </w:t>
      </w:r>
      <w:r>
        <w:rPr>
          <w:rStyle w:val="selected"/>
          <w:rFonts w:ascii="Traditional Arabic" w:hAnsi="Traditional Arabic" w:cs="Traditional Arabic"/>
          <w:i/>
          <w:iCs/>
          <w:sz w:val="24"/>
          <w:szCs w:val="24"/>
        </w:rPr>
        <w:t>Journal of Marketing Analytics</w:t>
      </w:r>
      <w:r>
        <w:rPr>
          <w:rStyle w:val="selected"/>
          <w:rFonts w:ascii="Traditional Arabic" w:hAnsi="Traditional Arabic" w:cs="Traditional Arabic"/>
          <w:sz w:val="24"/>
          <w:szCs w:val="24"/>
        </w:rPr>
        <w:t>, 13(1), 45-67.</w:t>
      </w:r>
    </w:p>
    <w:p w14:paraId="5345B90A"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Wimmer, R. D., &amp; Dominick, J. R. (2021). </w:t>
      </w:r>
      <w:r>
        <w:rPr>
          <w:rStyle w:val="selected"/>
          <w:rFonts w:ascii="Traditional Arabic" w:hAnsi="Traditional Arabic" w:cs="Traditional Arabic"/>
          <w:i/>
          <w:iCs/>
          <w:sz w:val="24"/>
          <w:szCs w:val="24"/>
        </w:rPr>
        <w:t>Mass Media Research: An Introduction</w:t>
      </w:r>
      <w:r>
        <w:rPr>
          <w:rStyle w:val="selected"/>
          <w:rFonts w:ascii="Traditional Arabic" w:hAnsi="Traditional Arabic" w:cs="Traditional Arabic"/>
          <w:sz w:val="24"/>
          <w:szCs w:val="24"/>
        </w:rPr>
        <w:t xml:space="preserve"> (11th ed.). Boston: Cengage Learning.</w:t>
      </w:r>
    </w:p>
    <w:p w14:paraId="34D88AF4"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Zhao, Q., &amp; Chen, R. (2022). The impact of sports event sponsorship on purchase intentions. </w:t>
      </w:r>
      <w:r>
        <w:rPr>
          <w:rStyle w:val="selected"/>
          <w:rFonts w:ascii="Traditional Arabic" w:hAnsi="Traditional Arabic" w:cs="Traditional Arabic"/>
          <w:i/>
          <w:iCs/>
          <w:sz w:val="24"/>
          <w:szCs w:val="24"/>
        </w:rPr>
        <w:t>Asian Journal of Business Research</w:t>
      </w:r>
      <w:r>
        <w:rPr>
          <w:rStyle w:val="selected"/>
          <w:rFonts w:ascii="Traditional Arabic" w:hAnsi="Traditional Arabic" w:cs="Traditional Arabic"/>
          <w:sz w:val="24"/>
          <w:szCs w:val="24"/>
        </w:rPr>
        <w:t>, 12(2), 55-78.</w:t>
      </w:r>
    </w:p>
    <w:p w14:paraId="72576FB4" w14:textId="77777777" w:rsidR="00305E8B" w:rsidRPr="00FC7C76" w:rsidRDefault="00305E8B" w:rsidP="005262C1">
      <w:pPr>
        <w:divId w:val="1119832849"/>
        <w:rPr>
          <w:rStyle w:val="selected"/>
          <w:rFonts w:ascii="Traditional Arabic" w:hAnsi="Traditional Arabic" w:cs="Traditional Arabic"/>
          <w:sz w:val="24"/>
          <w:szCs w:val="24"/>
        </w:rPr>
      </w:pPr>
    </w:p>
    <w:p w14:paraId="1F654E05" w14:textId="77777777" w:rsidR="00305E8B" w:rsidRPr="00FC7C76" w:rsidRDefault="00305E8B" w:rsidP="005262C1">
      <w:pPr>
        <w:divId w:val="1119832849"/>
        <w:rPr>
          <w:rStyle w:val="selected"/>
          <w:rFonts w:ascii="Traditional Arabic" w:hAnsi="Traditional Arabic" w:cs="Traditional Arabic"/>
          <w:sz w:val="24"/>
          <w:szCs w:val="24"/>
        </w:rPr>
      </w:pPr>
    </w:p>
    <w:p w14:paraId="0C6ED296" w14:textId="77777777" w:rsidR="00305E8B" w:rsidRPr="00FC7C76" w:rsidRDefault="00305E8B" w:rsidP="005262C1">
      <w:pPr>
        <w:divId w:val="1119832849"/>
        <w:rPr>
          <w:rStyle w:val="selected"/>
          <w:rFonts w:ascii="Traditional Arabic" w:hAnsi="Traditional Arabic" w:cs="Traditional Arabic"/>
          <w:sz w:val="24"/>
          <w:szCs w:val="24"/>
        </w:rPr>
      </w:pPr>
    </w:p>
    <w:p w14:paraId="129183E2" w14:textId="77777777" w:rsidR="00305E8B" w:rsidRPr="00FC7C76" w:rsidRDefault="00305E8B" w:rsidP="005262C1">
      <w:pPr>
        <w:divId w:val="1119832849"/>
        <w:rPr>
          <w:rStyle w:val="selected"/>
          <w:rFonts w:ascii="Traditional Arabic" w:hAnsi="Traditional Arabic" w:cs="Traditional Arabic"/>
          <w:sz w:val="24"/>
          <w:szCs w:val="24"/>
        </w:rPr>
      </w:pPr>
    </w:p>
    <w:p w14:paraId="737D4233" w14:textId="77777777" w:rsidR="00305E8B" w:rsidRPr="00FC7C76" w:rsidRDefault="00305E8B" w:rsidP="005262C1">
      <w:pPr>
        <w:divId w:val="1119832849"/>
        <w:rPr>
          <w:rStyle w:val="selected"/>
          <w:rFonts w:ascii="Traditional Arabic" w:hAnsi="Traditional Arabic" w:cs="Traditional Arabic"/>
          <w:sz w:val="24"/>
          <w:szCs w:val="24"/>
        </w:rPr>
      </w:pPr>
    </w:p>
    <w:p w14:paraId="27619B36" w14:textId="77777777" w:rsidR="00305E8B" w:rsidRPr="00FC7C76" w:rsidRDefault="00305E8B" w:rsidP="005262C1">
      <w:pPr>
        <w:divId w:val="1119832849"/>
        <w:rPr>
          <w:rStyle w:val="selected"/>
          <w:rFonts w:ascii="Traditional Arabic" w:hAnsi="Traditional Arabic" w:cs="Traditional Arabic"/>
          <w:sz w:val="24"/>
          <w:szCs w:val="24"/>
        </w:rPr>
      </w:pPr>
    </w:p>
    <w:p w14:paraId="668C23AF" w14:textId="77777777" w:rsidR="00305E8B" w:rsidRPr="00FC7C76" w:rsidRDefault="00305E8B" w:rsidP="005262C1">
      <w:pPr>
        <w:divId w:val="1119832849"/>
        <w:rPr>
          <w:rStyle w:val="selected"/>
          <w:rFonts w:ascii="Traditional Arabic" w:hAnsi="Traditional Arabic" w:cs="Traditional Arabic"/>
          <w:sz w:val="24"/>
          <w:szCs w:val="24"/>
        </w:rPr>
      </w:pPr>
    </w:p>
    <w:p w14:paraId="2941CBD7" w14:textId="77777777" w:rsidR="00305E8B" w:rsidRPr="00FC7C76" w:rsidRDefault="00305E8B" w:rsidP="005262C1">
      <w:pPr>
        <w:divId w:val="1119832849"/>
        <w:rPr>
          <w:rStyle w:val="selected"/>
          <w:rFonts w:ascii="Traditional Arabic" w:hAnsi="Traditional Arabic" w:cs="Traditional Arabic"/>
          <w:sz w:val="24"/>
          <w:szCs w:val="24"/>
          <w:rtl/>
        </w:rPr>
      </w:pPr>
    </w:p>
    <w:p w14:paraId="5C35B3B9" w14:textId="77777777" w:rsidR="008903CC" w:rsidRPr="00FC7C76" w:rsidRDefault="008903CC" w:rsidP="005262C1">
      <w:pPr>
        <w:divId w:val="1119832849"/>
        <w:rPr>
          <w:rStyle w:val="selected"/>
          <w:rFonts w:ascii="Traditional Arabic" w:hAnsi="Traditional Arabic" w:cs="Traditional Arabic"/>
          <w:sz w:val="24"/>
          <w:szCs w:val="24"/>
          <w:rtl/>
        </w:rPr>
      </w:pPr>
    </w:p>
    <w:p w14:paraId="133C9807" w14:textId="77777777" w:rsidR="008903CC" w:rsidRPr="00FC7C76" w:rsidRDefault="008903CC" w:rsidP="005262C1">
      <w:pPr>
        <w:divId w:val="1119832849"/>
        <w:rPr>
          <w:rStyle w:val="selected"/>
          <w:rFonts w:ascii="Traditional Arabic" w:hAnsi="Traditional Arabic" w:cs="Traditional Arabic"/>
          <w:sz w:val="24"/>
          <w:szCs w:val="24"/>
          <w:rtl/>
        </w:rPr>
      </w:pPr>
    </w:p>
    <w:p w14:paraId="16A0F387" w14:textId="77777777" w:rsidR="008903CC" w:rsidRPr="00FC7C76" w:rsidRDefault="008903CC" w:rsidP="005262C1">
      <w:pPr>
        <w:divId w:val="1119832849"/>
        <w:rPr>
          <w:rStyle w:val="selected"/>
          <w:rFonts w:ascii="Traditional Arabic" w:hAnsi="Traditional Arabic" w:cs="Traditional Arabic"/>
          <w:sz w:val="24"/>
          <w:szCs w:val="24"/>
          <w:rtl/>
        </w:rPr>
      </w:pPr>
    </w:p>
    <w:p w14:paraId="37AB3140" w14:textId="77777777" w:rsidR="008903CC" w:rsidRPr="00FC7C76" w:rsidRDefault="008903CC" w:rsidP="005262C1">
      <w:pPr>
        <w:divId w:val="1119832849"/>
        <w:rPr>
          <w:rStyle w:val="selected"/>
          <w:rFonts w:ascii="Traditional Arabic" w:hAnsi="Traditional Arabic" w:cs="Traditional Arabic"/>
          <w:sz w:val="24"/>
          <w:szCs w:val="24"/>
          <w:rtl/>
        </w:rPr>
      </w:pPr>
    </w:p>
    <w:p w14:paraId="3D8D285C" w14:textId="77777777" w:rsidR="008903CC" w:rsidRPr="00FC7C76" w:rsidRDefault="008903CC" w:rsidP="005262C1">
      <w:pPr>
        <w:divId w:val="1119832849"/>
        <w:rPr>
          <w:rStyle w:val="selected"/>
          <w:rFonts w:ascii="Traditional Arabic" w:hAnsi="Traditional Arabic" w:cs="Traditional Arabic"/>
          <w:sz w:val="24"/>
          <w:szCs w:val="24"/>
          <w:rtl/>
        </w:rPr>
      </w:pPr>
    </w:p>
    <w:p w14:paraId="6B522F88" w14:textId="77777777" w:rsidR="008903CC" w:rsidRPr="00FC7C76" w:rsidRDefault="008903CC" w:rsidP="005262C1">
      <w:pPr>
        <w:divId w:val="1119832849"/>
        <w:rPr>
          <w:rStyle w:val="selected"/>
          <w:rFonts w:ascii="Traditional Arabic" w:hAnsi="Traditional Arabic" w:cs="Traditional Arabic"/>
          <w:sz w:val="24"/>
          <w:szCs w:val="24"/>
          <w:rtl/>
        </w:rPr>
      </w:pPr>
    </w:p>
    <w:p w14:paraId="4AF653A4" w14:textId="77777777" w:rsidR="008903CC" w:rsidRPr="00FC7C76" w:rsidRDefault="008903CC" w:rsidP="005262C1">
      <w:pPr>
        <w:divId w:val="1119832849"/>
        <w:rPr>
          <w:rStyle w:val="selected"/>
          <w:rFonts w:ascii="Traditional Arabic" w:hAnsi="Traditional Arabic" w:cs="Traditional Arabic"/>
          <w:sz w:val="24"/>
          <w:szCs w:val="24"/>
          <w:rtl/>
        </w:rPr>
      </w:pPr>
    </w:p>
    <w:p w14:paraId="66F38F52" w14:textId="77777777" w:rsidR="008903CC" w:rsidRPr="00FC7C76" w:rsidRDefault="008903CC" w:rsidP="005262C1">
      <w:pPr>
        <w:divId w:val="1119832849"/>
        <w:rPr>
          <w:rStyle w:val="selected"/>
          <w:rFonts w:ascii="Traditional Arabic" w:hAnsi="Traditional Arabic" w:cs="Traditional Arabic"/>
          <w:sz w:val="24"/>
          <w:szCs w:val="24"/>
        </w:rPr>
      </w:pPr>
    </w:p>
    <w:p w14:paraId="1CCE6BE8" w14:textId="2A62ABE4" w:rsidR="00FC7C76" w:rsidRDefault="00FC7C76" w:rsidP="005262C1">
      <w:pPr>
        <w:divId w:val="1119832849"/>
        <w:rPr>
          <w:rStyle w:val="selected"/>
          <w:rFonts w:ascii="Traditional Arabic" w:hAnsi="Traditional Arabic" w:cs="Traditional Arabic"/>
          <w:sz w:val="24"/>
          <w:szCs w:val="24"/>
          <w:rtl/>
        </w:rPr>
      </w:pPr>
    </w:p>
    <w:p w14:paraId="26691834" w14:textId="77777777" w:rsidR="00821E6F" w:rsidRPr="00FC7C76" w:rsidRDefault="00821E6F" w:rsidP="005262C1">
      <w:pPr>
        <w:divId w:val="1119832849"/>
        <w:rPr>
          <w:rStyle w:val="selected"/>
          <w:rFonts w:ascii="Traditional Arabic" w:hAnsi="Traditional Arabic" w:cs="Traditional Arabic"/>
          <w:sz w:val="24"/>
          <w:szCs w:val="24"/>
        </w:rPr>
      </w:pPr>
    </w:p>
    <w:p w14:paraId="360E51F6" w14:textId="77777777" w:rsidR="005262C1" w:rsidRPr="00FC7C76" w:rsidRDefault="005262C1" w:rsidP="005262C1">
      <w:pPr>
        <w:divId w:val="1119832849"/>
        <w:rPr>
          <w:rStyle w:val="selected"/>
          <w:rFonts w:ascii="Traditional Arabic" w:hAnsi="Traditional Arabic" w:cs="Traditional Arabic"/>
          <w:b/>
          <w:bCs/>
          <w:sz w:val="36"/>
          <w:szCs w:val="36"/>
        </w:rPr>
      </w:pPr>
      <w:r>
        <w:rPr>
          <w:rStyle w:val="selected"/>
          <w:rFonts w:ascii="Traditional Arabic" w:hAnsi="Traditional Arabic" w:cs="Traditional Arabic"/>
          <w:b/>
          <w:bCs/>
          <w:sz w:val="36"/>
          <w:szCs w:val="36"/>
        </w:rPr>
        <w:lastRenderedPageBreak/>
        <w:t>الملاحق</w:t>
      </w:r>
    </w:p>
    <w:p w14:paraId="5E6B2A6C" w14:textId="77777777" w:rsidR="005262C1" w:rsidRPr="00FC7C76" w:rsidRDefault="005262C1" w:rsidP="005262C1">
      <w:pPr>
        <w:divId w:val="1119832849"/>
        <w:rPr>
          <w:rStyle w:val="selected"/>
          <w:rFonts w:ascii="Traditional Arabic" w:hAnsi="Traditional Arabic" w:cs="Traditional Arabic"/>
          <w:sz w:val="24"/>
          <w:szCs w:val="24"/>
        </w:rPr>
      </w:pPr>
    </w:p>
    <w:p w14:paraId="50476C31" w14:textId="77777777" w:rsidR="00D22C1D" w:rsidRPr="00D22C1D" w:rsidRDefault="00D22C1D" w:rsidP="00D22C1D">
      <w:pPr>
        <w:divId w:val="1119832849"/>
        <w:rPr>
          <w:rStyle w:val="selected"/>
          <w:rFonts w:ascii="Traditional Arabic" w:hAnsi="Traditional Arabic" w:cs="Traditional Arabic"/>
          <w:sz w:val="24"/>
          <w:szCs w:val="24"/>
        </w:rPr>
      </w:pPr>
      <w:r>
        <w:rPr>
          <w:rFonts w:ascii="Times New Roman" w:eastAsia="Times New Roman" w:hAnsi="Times New Roman" w:cs="Times New Roman"/>
          <w:sz w:val="24"/>
          <w:szCs w:val="24"/>
          <w:rtl/>
        </w:rPr>
        <w:t>ملحق رقم (1): استمارة الاستبانة</w:t>
      </w:r>
    </w:p>
    <w:p w14:paraId="5F0E7069"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جامعة ميدأوشن — كلية الإعلام والتسويق استمارة استبانة بحثية </w:t>
      </w:r>
    </w:p>
    <w:p w14:paraId="47FB5977"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السيد/السيدة المشارك/ة الكريم/ة،</w:t>
      </w:r>
    </w:p>
    <w:p w14:paraId="10A40499"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يضعُ الباحثُ بين أيديكم هذه الاستمارةَ بوصفها أداةَ القياس الرئيسة لدراسة علمية أكاديمية بعنوان: "تأثير رعاية العلامات التجارية للأحداث الرياضية على صورتها الذهنية والسلوك الشرائي لدى المستهلك السعودي"، تُقدَّم استكمالاً لمتطلبات الحصول على درجة الدكتوراه في الإعلام الرقمي من جامعة ميدأوشن</w:t>
      </w:r>
      <w:r>
        <w:rPr>
          <w:rStyle w:val="selected"/>
          <w:rFonts w:ascii="Traditional Arabic" w:hAnsi="Traditional Arabic" w:cs="Traditional Arabic"/>
          <w:sz w:val="24"/>
          <w:szCs w:val="24"/>
        </w:rPr>
        <w:t>.</w:t>
      </w:r>
    </w:p>
    <w:p w14:paraId="7F51174D"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يأمل الباحثُ التكرُّم بالإجابة عن جميع العبارات بدقة وموضوعية، علماً بأن البياناتِ المُدلى بها ستُستخدم لأغراض البحث العلمي حصراً، وستُعامَل بسرية تامة</w:t>
      </w:r>
      <w:r>
        <w:rPr>
          <w:rStyle w:val="selected"/>
          <w:rFonts w:ascii="Traditional Arabic" w:hAnsi="Traditional Arabic" w:cs="Traditional Arabic"/>
          <w:sz w:val="24"/>
          <w:szCs w:val="24"/>
        </w:rPr>
        <w:t>.</w:t>
      </w:r>
    </w:p>
    <w:p w14:paraId="64F7EE3D"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البيانات الأولية</w:t>
      </w:r>
    </w:p>
    <w:p w14:paraId="167B9160"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الجنس</w:t>
      </w:r>
      <w:r>
        <w:rPr>
          <w:rStyle w:val="selected"/>
          <w:rFonts w:ascii="Traditional Arabic" w:hAnsi="Traditional Arabic" w:cs="Traditional Arabic"/>
          <w:sz w:val="24"/>
          <w:szCs w:val="24"/>
        </w:rPr>
        <w:t xml:space="preserve">: ( ) </w:t>
      </w:r>
      <w:r>
        <w:rPr>
          <w:rStyle w:val="selected"/>
          <w:rFonts w:ascii="Traditional Arabic" w:hAnsi="Traditional Arabic" w:cs="Traditional Arabic"/>
          <w:sz w:val="24"/>
          <w:szCs w:val="24"/>
          <w:rtl/>
        </w:rPr>
        <w:t xml:space="preserve">ذكر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أنثى</w:t>
      </w:r>
    </w:p>
    <w:p w14:paraId="1D84C2FB"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الفئة العمرية</w:t>
      </w:r>
      <w:r>
        <w:rPr>
          <w:rStyle w:val="selected"/>
          <w:rFonts w:ascii="Traditional Arabic" w:hAnsi="Traditional Arabic" w:cs="Traditional Arabic"/>
          <w:sz w:val="24"/>
          <w:szCs w:val="24"/>
        </w:rPr>
        <w:t xml:space="preserve">: ( ) </w:t>
      </w:r>
      <w:r>
        <w:rPr>
          <w:rStyle w:val="selected"/>
          <w:rFonts w:ascii="Traditional Arabic" w:hAnsi="Traditional Arabic" w:cs="Traditional Arabic"/>
          <w:sz w:val="24"/>
          <w:szCs w:val="24"/>
          <w:rtl/>
        </w:rPr>
        <w:t xml:space="preserve">أقل من 18 </w:t>
      </w:r>
      <w:r>
        <w:rPr>
          <w:rStyle w:val="selected"/>
          <w:rFonts w:ascii="Traditional Arabic" w:hAnsi="Traditional Arabic" w:cs="Traditional Arabic"/>
          <w:sz w:val="24"/>
          <w:szCs w:val="24"/>
        </w:rPr>
        <w:t xml:space="preserve">( ) 18-24 ( ) 25-34 ( ) 35-44 ( ) 45-54 ( ) 55 </w:t>
      </w:r>
      <w:r>
        <w:rPr>
          <w:rStyle w:val="selected"/>
          <w:rFonts w:ascii="Traditional Arabic" w:hAnsi="Traditional Arabic" w:cs="Traditional Arabic"/>
          <w:sz w:val="24"/>
          <w:szCs w:val="24"/>
          <w:rtl/>
        </w:rPr>
        <w:t>فأكثر</w:t>
      </w:r>
    </w:p>
    <w:p w14:paraId="0938C604" w14:textId="77777777" w:rsidR="00D22C1D" w:rsidRPr="00D22C1D" w:rsidRDefault="00D22C1D" w:rsidP="00D22C1D">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المستوى التعليمي</w:t>
      </w:r>
      <w:r>
        <w:rPr>
          <w:rStyle w:val="selected"/>
          <w:rFonts w:ascii="Traditional Arabic" w:hAnsi="Traditional Arabic" w:cs="Traditional Arabic"/>
          <w:sz w:val="24"/>
          <w:szCs w:val="24"/>
        </w:rPr>
        <w:t xml:space="preserve">: ( ) </w:t>
      </w:r>
      <w:r>
        <w:rPr>
          <w:rStyle w:val="selected"/>
          <w:rFonts w:ascii="Traditional Arabic" w:hAnsi="Traditional Arabic" w:cs="Traditional Arabic"/>
          <w:sz w:val="24"/>
          <w:szCs w:val="24"/>
          <w:rtl/>
        </w:rPr>
        <w:t xml:space="preserve">ثانوية فأقل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دبلوم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بكالوريوس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ماجستير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دكتوراه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أخرى</w:t>
      </w:r>
    </w:p>
    <w:p w14:paraId="62114F15" w14:textId="77777777" w:rsidR="00FC7C76" w:rsidRDefault="00D22C1D" w:rsidP="00FC7C76">
      <w:pPr>
        <w:divId w:val="1119832849"/>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مدى متابعتكم للأحداث الرياضية</w:t>
      </w:r>
      <w:r>
        <w:rPr>
          <w:rStyle w:val="selected"/>
          <w:rFonts w:ascii="Traditional Arabic" w:hAnsi="Traditional Arabic" w:cs="Traditional Arabic"/>
          <w:sz w:val="24"/>
          <w:szCs w:val="24"/>
        </w:rPr>
        <w:t xml:space="preserve">: ( ) </w:t>
      </w:r>
      <w:r>
        <w:rPr>
          <w:rStyle w:val="selected"/>
          <w:rFonts w:ascii="Traditional Arabic" w:hAnsi="Traditional Arabic" w:cs="Traditional Arabic"/>
          <w:sz w:val="24"/>
          <w:szCs w:val="24"/>
          <w:rtl/>
        </w:rPr>
        <w:t xml:space="preserve">دائماً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أحياناً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نادراً </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لا أتابعها</w:t>
      </w:r>
    </w:p>
    <w:p w14:paraId="4D13CB58" w14:textId="77777777" w:rsidR="00FC7C76" w:rsidRDefault="00FC7C76" w:rsidP="00FC7C76">
      <w:pPr>
        <w:divId w:val="1119832849"/>
        <w:rPr>
          <w:rStyle w:val="selected"/>
          <w:rFonts w:ascii="Traditional Arabic" w:hAnsi="Traditional Arabic" w:cs="Traditional Arabic"/>
          <w:sz w:val="24"/>
          <w:szCs w:val="24"/>
          <w:rtl/>
        </w:rPr>
      </w:pPr>
    </w:p>
    <w:p w14:paraId="0B6CCC55" w14:textId="77777777" w:rsidR="00FC7C76" w:rsidRPr="00FC7C76" w:rsidRDefault="00FC7C76" w:rsidP="00FC7C76">
      <w:pPr>
        <w:divId w:val="1119832849"/>
        <w:rPr>
          <w:rStyle w:val="selected"/>
          <w:rFonts w:ascii="Traditional Arabic" w:hAnsi="Traditional Arabic" w:cs="Traditional Arabic"/>
          <w:sz w:val="24"/>
          <w:szCs w:val="24"/>
        </w:rPr>
      </w:pPr>
    </w:p>
    <w:p w14:paraId="67E798CA"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يُرجى اختيار الدرجة التي تعكس رأيكم وفق المقياس التالي</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2"/>
        <w:gridCol w:w="1872"/>
        <w:gridCol w:w="1872"/>
        <w:gridCol w:w="1872"/>
        <w:gridCol w:w="1872"/>
      </w:tblGrid>
      <w:tr w:rsidR="005262C1" w:rsidRPr="00FC7C76" w14:paraId="323546C6" w14:textId="77777777" w:rsidTr="00D22C1D">
        <w:trPr>
          <w:divId w:val="1119832849"/>
          <w:tblHeader/>
        </w:trPr>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ADD7B4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موافق بشدة 5</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DCE992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موافق 4</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D7130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محايد 3</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B02293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معارض 2</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CF51BB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معارض بشدة 1</w:t>
            </w:r>
          </w:p>
        </w:tc>
      </w:tr>
      <w:tr w:rsidR="005262C1" w:rsidRPr="00FC7C76" w14:paraId="716E2331" w14:textId="77777777" w:rsidTr="005262C1">
        <w:trPr>
          <w:divId w:val="1119832849"/>
        </w:trPr>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0E8E71B"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F6D418"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5337C07"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329F42F"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B89682B" w14:textId="77777777" w:rsidR="005262C1" w:rsidRPr="00FC7C76" w:rsidRDefault="005262C1" w:rsidP="005262C1">
            <w:pPr>
              <w:rPr>
                <w:rStyle w:val="selected"/>
                <w:rFonts w:ascii="Traditional Arabic" w:hAnsi="Traditional Arabic" w:cs="Traditional Arabic"/>
                <w:sz w:val="24"/>
                <w:szCs w:val="24"/>
              </w:rPr>
            </w:pPr>
          </w:p>
        </w:tc>
      </w:tr>
    </w:tbl>
    <w:p w14:paraId="29490C62" w14:textId="77777777" w:rsidR="005262C1" w:rsidRPr="00FC7C76" w:rsidRDefault="005262C1" w:rsidP="005262C1">
      <w:pPr>
        <w:divId w:val="1119832849"/>
        <w:rPr>
          <w:rStyle w:val="selected"/>
          <w:rFonts w:ascii="Traditional Arabic" w:hAnsi="Traditional Arabic" w:cs="Traditional Arabic"/>
          <w:sz w:val="24"/>
          <w:szCs w:val="24"/>
          <w:rtl/>
        </w:rPr>
      </w:pPr>
    </w:p>
    <w:p w14:paraId="726CCF8F" w14:textId="77777777" w:rsidR="00305E8B" w:rsidRPr="00FC7C76" w:rsidRDefault="00305E8B" w:rsidP="005262C1">
      <w:pPr>
        <w:divId w:val="1119832849"/>
        <w:rPr>
          <w:rStyle w:val="selected"/>
          <w:rFonts w:ascii="Traditional Arabic" w:hAnsi="Traditional Arabic" w:cs="Traditional Arabic"/>
          <w:sz w:val="24"/>
          <w:szCs w:val="24"/>
          <w:rtl/>
        </w:rPr>
      </w:pPr>
    </w:p>
    <w:p w14:paraId="5363977C" w14:textId="77777777" w:rsidR="00FC7C76" w:rsidRDefault="00FC7C76" w:rsidP="005262C1">
      <w:pPr>
        <w:divId w:val="1119832849"/>
        <w:rPr>
          <w:rStyle w:val="selected"/>
          <w:rFonts w:ascii="Traditional Arabic" w:hAnsi="Traditional Arabic" w:cs="Traditional Arabic"/>
          <w:sz w:val="24"/>
          <w:szCs w:val="24"/>
          <w:rtl/>
        </w:rPr>
      </w:pPr>
    </w:p>
    <w:p w14:paraId="2EB757AD" w14:textId="77777777" w:rsidR="00FC7C76" w:rsidRPr="00FC7C76" w:rsidRDefault="00FC7C76" w:rsidP="005262C1">
      <w:pPr>
        <w:divId w:val="1119832849"/>
        <w:rPr>
          <w:rStyle w:val="selected"/>
          <w:rFonts w:ascii="Traditional Arabic" w:hAnsi="Traditional Arabic" w:cs="Traditional Arabic"/>
          <w:sz w:val="24"/>
          <w:szCs w:val="24"/>
          <w:rtl/>
        </w:rPr>
      </w:pPr>
    </w:p>
    <w:p w14:paraId="4AAB4357" w14:textId="77777777" w:rsidR="00305E8B" w:rsidRPr="00FC7C76" w:rsidRDefault="00305E8B" w:rsidP="005262C1">
      <w:pPr>
        <w:divId w:val="1119832849"/>
        <w:rPr>
          <w:rStyle w:val="selected"/>
          <w:rFonts w:ascii="Traditional Arabic" w:hAnsi="Traditional Arabic" w:cs="Traditional Arabic"/>
          <w:sz w:val="24"/>
          <w:szCs w:val="24"/>
        </w:rPr>
      </w:pPr>
    </w:p>
    <w:p w14:paraId="274342FD"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lastRenderedPageBreak/>
        <w:t>المحور الأول: التعرض للرعاية الرياضية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51A5EAF1"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A6DAA57"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C2CC1EB"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العبارة</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C1826F2"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59ACBD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E8A93E0"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557EEF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9782811"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r>
      <w:tr w:rsidR="005262C1" w:rsidRPr="00FC7C76" w14:paraId="235CEA1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533066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8A6C7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أُلاحظ بوضوح شعارات وألوان العلامات التجارية الراعية أثناء متابعتي للأحداث الرياضية</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71295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E4CBDE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11E676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6722A3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C98E17"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5A23D5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8D7E3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53032F0"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تُثير العلاماتُ التجارية الراعية فضولي للتعرف عليها بشكل أعمق</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51F000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151A48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422870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BA3985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1779A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E7DE528"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190488"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6CFB6E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أتذكر في الغالب أسماء العلامات التجارية الراعية بعد نهاية الحدث الرياضي</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9A8085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55D930"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E79D48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DA89C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E41EC9"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6C34F3C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ECCE4BB"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56FB26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أتابع نشاطات العلامات الراعية على وسائل التواصل الاجتماعي إثر رعايتها</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91CC6E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086F4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A2CAD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64B98B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D2E16FD" w14:textId="77777777" w:rsidR="005262C1" w:rsidRPr="00FC7C76" w:rsidRDefault="005262C1" w:rsidP="005262C1">
            <w:pPr>
              <w:rPr>
                <w:rStyle w:val="selected"/>
                <w:rFonts w:ascii="Traditional Arabic" w:hAnsi="Traditional Arabic" w:cs="Traditional Arabic"/>
                <w:sz w:val="24"/>
                <w:szCs w:val="24"/>
              </w:rPr>
            </w:pPr>
          </w:p>
        </w:tc>
      </w:tr>
    </w:tbl>
    <w:p w14:paraId="4679DE1B" w14:textId="77777777" w:rsidR="005262C1" w:rsidRPr="00FC7C76" w:rsidRDefault="005262C1" w:rsidP="005262C1">
      <w:pPr>
        <w:divId w:val="1119832849"/>
        <w:rPr>
          <w:rStyle w:val="selected"/>
          <w:rFonts w:ascii="Traditional Arabic" w:hAnsi="Traditional Arabic" w:cs="Traditional Arabic"/>
          <w:sz w:val="24"/>
          <w:szCs w:val="24"/>
        </w:rPr>
      </w:pPr>
    </w:p>
    <w:p w14:paraId="4C4A9B88"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المحور الثاني: الصورة الذهنية للعلامة التجارية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2264F4F7"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53D958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69F710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العبارة</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DC010D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C52757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2708DDA"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2FEAC3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F210FB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r>
      <w:tr w:rsidR="005262C1" w:rsidRPr="00FC7C76" w14:paraId="281D0811"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616698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4DAD93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رعاية الأحداث الرياضية تُعطي العلامة التجارية طابع الإبداع والتميز في ذهني</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ACC4B9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A7D425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267C773"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25B3C3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1215DE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1051F7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CCB4C37"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37C43B"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رعاية الأحداث الرياضية تجعلني أنظر للعلامة على أنها ذات جودة عالية</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C6FD4C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431C8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AB3EE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A98795B"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67491AB"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1820E0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C9509F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CAC64F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الرعاية الرياضية تُرسِّخ صورة الاحترافية للعلامة التجارية في ذهني</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CA9E59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D9C2D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914D560"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F4A95D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6374B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50F6DD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56162E2"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41B5C5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أشعر بمزيد من الثقة بالعلامة التجارية حين أراها تدعم الأحداث الرياضية الكبرى</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8B2F5C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8BFAF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9285CA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775AF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9E9AFF0" w14:textId="77777777" w:rsidR="005262C1" w:rsidRPr="00FC7C76" w:rsidRDefault="005262C1" w:rsidP="005262C1">
            <w:pPr>
              <w:rPr>
                <w:rStyle w:val="selected"/>
                <w:rFonts w:ascii="Traditional Arabic" w:hAnsi="Traditional Arabic" w:cs="Traditional Arabic"/>
                <w:sz w:val="24"/>
                <w:szCs w:val="24"/>
              </w:rPr>
            </w:pPr>
          </w:p>
        </w:tc>
      </w:tr>
    </w:tbl>
    <w:p w14:paraId="6BF5C145" w14:textId="77777777" w:rsidR="005262C1" w:rsidRPr="00FC7C76" w:rsidRDefault="005262C1" w:rsidP="005262C1">
      <w:pPr>
        <w:divId w:val="1119832849"/>
        <w:rPr>
          <w:rStyle w:val="selected"/>
          <w:rFonts w:ascii="Traditional Arabic" w:hAnsi="Traditional Arabic" w:cs="Traditional Arabic"/>
          <w:sz w:val="24"/>
          <w:szCs w:val="24"/>
        </w:rPr>
      </w:pPr>
    </w:p>
    <w:p w14:paraId="4E04711F"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المحور الثالث: السلوك الشرائي ونية الشراء</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53C1153B"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B74923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1B488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العبارة</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BB9AA52"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CC7F8B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E9E222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3922F67"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A316372"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r>
      <w:tr w:rsidR="005262C1" w:rsidRPr="00FC7C76" w14:paraId="09E75822"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586C5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8416C1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أُفضِّل شراء منتجات العلامة التجارية التي ترعى الأحداث الرياضية التي أتابعها</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DCC5C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9C8D8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EE684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5227B41"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6DF26F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485923A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B2CC7E1"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FFCA6B4"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تزيد الرعايةُ الرياضية من رغبتي في الشراء من العلامة التجارية الراعية</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A94286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DF99B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D17E8B3"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470D38"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5D2F04A"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F2C72E4"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EB945D6"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4B8F4D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أوصي بمنتجات العلامة التجارية الراعية لأصدقائي ومعارفي</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6969F20"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63441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A394DA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363D05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3C4B9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3CF766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7404D8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8EBE0F4"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تحسُّن الصورة الذهنية للعلامة الراعية يُحفِّزني على الشراء المتكرر منها</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C21DC7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A13835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9A19C3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7F278AC"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C0C02AC" w14:textId="77777777" w:rsidR="005262C1" w:rsidRPr="00FC7C76" w:rsidRDefault="005262C1" w:rsidP="005262C1">
            <w:pPr>
              <w:rPr>
                <w:rStyle w:val="selected"/>
                <w:rFonts w:ascii="Traditional Arabic" w:hAnsi="Traditional Arabic" w:cs="Traditional Arabic"/>
                <w:sz w:val="24"/>
                <w:szCs w:val="24"/>
              </w:rPr>
            </w:pPr>
          </w:p>
        </w:tc>
      </w:tr>
    </w:tbl>
    <w:p w14:paraId="78FEE379" w14:textId="77777777" w:rsidR="005262C1" w:rsidRPr="00FC7C76" w:rsidRDefault="005262C1" w:rsidP="005262C1">
      <w:pPr>
        <w:divId w:val="1119832849"/>
        <w:rPr>
          <w:rStyle w:val="selected"/>
          <w:rFonts w:ascii="Traditional Arabic" w:hAnsi="Traditional Arabic" w:cs="Traditional Arabic"/>
          <w:sz w:val="24"/>
          <w:szCs w:val="24"/>
        </w:rPr>
      </w:pPr>
    </w:p>
    <w:p w14:paraId="65699BDB"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المحور الرابع: التوافق بين العلامة التجارية والحدث الرياضي</w:t>
      </w:r>
      <w:proofErr w:type="gramStart"/>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proofErr w:type="gramEnd"/>
      <w:r>
        <w:rPr>
          <w:rStyle w:val="selected"/>
          <w:rFonts w:ascii="Traditional Arabic" w:hAnsi="Traditional Arabic" w:cs="Traditional Arabic"/>
          <w:sz w:val="24"/>
          <w:szCs w:val="24"/>
        </w:rPr>
        <w:t>Brand-Event Fit)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24923DAE" w14:textId="77777777" w:rsidTr="00D22C1D">
        <w:trPr>
          <w:divId w:val="1119832849"/>
          <w:tblHeader/>
        </w:trPr>
        <w:tc>
          <w:tcPr>
            <w:tcW w:w="400" w:type="dxa"/>
            <w:tcBorders>
              <w:top w:val="single" w:sz="1" w:space="0" w:color="AAAAAA"/>
              <w:left w:val="single" w:sz="1" w:space="0" w:color="AAAAAA"/>
              <w:bottom w:val="single" w:sz="1" w:space="0" w:color="AAAAAA"/>
              <w:right w:val="single" w:sz="2" w:space="0" w:color="AAAAAA"/>
            </w:tcBorders>
            <w:tcMar>
              <w:top w:w="70" w:type="dxa"/>
              <w:left w:w="100" w:type="dxa"/>
              <w:bottom w:w="70" w:type="dxa"/>
              <w:right w:w="100" w:type="dxa"/>
            </w:tcMar>
            <w:vAlign w:val="center"/>
          </w:tcPr>
          <w:p w14:paraId="1F8D06F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w:t>
            </w:r>
          </w:p>
        </w:tc>
        <w:tc>
          <w:tcPr>
            <w:tcW w:w="4000" w:type="dxa"/>
            <w:tcBorders>
              <w:top w:val="single" w:sz="2" w:space="0" w:color="AAAAAA"/>
              <w:left w:val="single" w:sz="2" w:space="0" w:color="AAAAAA"/>
              <w:bottom w:val="single" w:sz="4" w:space="0" w:color="auto"/>
              <w:right w:val="single" w:sz="2" w:space="0" w:color="AAAAAA"/>
            </w:tcBorders>
            <w:tcMar>
              <w:top w:w="70" w:type="dxa"/>
              <w:left w:w="100" w:type="dxa"/>
              <w:bottom w:w="70" w:type="dxa"/>
              <w:right w:w="100" w:type="dxa"/>
            </w:tcMar>
            <w:vAlign w:val="center"/>
          </w:tcPr>
          <w:p w14:paraId="0051D701"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العبارة</w:t>
            </w:r>
          </w:p>
        </w:tc>
        <w:tc>
          <w:tcPr>
            <w:tcW w:w="620" w:type="dxa"/>
            <w:tcBorders>
              <w:top w:val="single" w:sz="1" w:space="0" w:color="AAAAAA"/>
              <w:left w:val="single" w:sz="2" w:space="0" w:color="AAAAAA"/>
              <w:bottom w:val="single" w:sz="1" w:space="0" w:color="AAAAAA"/>
              <w:right w:val="single" w:sz="1" w:space="0" w:color="AAAAAA"/>
            </w:tcBorders>
            <w:tcMar>
              <w:top w:w="70" w:type="dxa"/>
              <w:left w:w="100" w:type="dxa"/>
              <w:bottom w:w="70" w:type="dxa"/>
              <w:right w:w="100" w:type="dxa"/>
            </w:tcMar>
            <w:vAlign w:val="center"/>
          </w:tcPr>
          <w:p w14:paraId="5EB1F297"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BB471A8"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4792A5A"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75A7CF6"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578C10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r>
      <w:tr w:rsidR="005262C1" w:rsidRPr="00FC7C76" w14:paraId="435FA282" w14:textId="77777777" w:rsidTr="00D22C1D">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54F3A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13</w:t>
            </w:r>
          </w:p>
        </w:tc>
        <w:tc>
          <w:tcPr>
            <w:tcW w:w="4000" w:type="dxa"/>
            <w:tcBorders>
              <w:top w:val="single" w:sz="4" w:space="0" w:color="auto"/>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145DC1"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أجد انسجاماً طبيعياً بين طبيعة نشاط الشركة الراعية وطبيعة الفعالية الرياضية التي ترعاها</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75D9A4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F404F0"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86E23A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45BC8C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31D90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4907B4D8"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6EA1B4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E2592FE"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رعاية الحدث الرياضي تجعلني أربط بين قيم التميز الرياضي وقيم العلامة التجارية</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284DB1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DD5B96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36792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3D30472"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15E4847"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F3A605C"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7B18F6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1D7EA9F"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أشعر أن رعاية الشركة للحدث الرياضي منطقية وليست مجرد وسيلة للدعاية والظهور الإعلامي</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35074B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09A1E4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38817B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033288"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0B65DD4"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540195F"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D8F9B2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94069C1"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يزداد تقديري للعلامة التجارية عندما تعكس رعايتها روح التحدي والانتماء الرياضي</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726069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D8149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49ACC1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1950D30"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E27BB0F" w14:textId="77777777" w:rsidR="005262C1" w:rsidRPr="00FC7C76" w:rsidRDefault="005262C1" w:rsidP="005262C1">
            <w:pPr>
              <w:rPr>
                <w:rStyle w:val="selected"/>
                <w:rFonts w:ascii="Traditional Arabic" w:hAnsi="Traditional Arabic" w:cs="Traditional Arabic"/>
                <w:sz w:val="24"/>
                <w:szCs w:val="24"/>
              </w:rPr>
            </w:pPr>
          </w:p>
        </w:tc>
      </w:tr>
    </w:tbl>
    <w:p w14:paraId="771A3311" w14:textId="77777777" w:rsidR="005262C1" w:rsidRPr="00FC7C76" w:rsidRDefault="005262C1" w:rsidP="005262C1">
      <w:pPr>
        <w:divId w:val="1119832849"/>
        <w:rPr>
          <w:rStyle w:val="selected"/>
          <w:rFonts w:ascii="Traditional Arabic" w:hAnsi="Traditional Arabic" w:cs="Traditional Arabic"/>
          <w:sz w:val="24"/>
          <w:szCs w:val="24"/>
        </w:rPr>
      </w:pPr>
    </w:p>
    <w:p w14:paraId="4326000C" w14:textId="77777777" w:rsidR="005262C1" w:rsidRPr="00FC7C76" w:rsidRDefault="005262C1" w:rsidP="005262C1">
      <w:pPr>
        <w:divId w:val="1119832849"/>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المحور الخامس: المسؤولية المجتمعية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27FE184"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3DCA35A"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73891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العبارة</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55FFA13"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096AE4"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A568B50"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52B57C6"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AD32D5C"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w:t>
            </w:r>
          </w:p>
        </w:tc>
      </w:tr>
      <w:tr w:rsidR="005262C1" w:rsidRPr="00FC7C76" w14:paraId="6F27FBE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EFB362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65A698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أعتبر الشركات الراعية للأحداث الرياضية الكبرى شريكاً فعالاً في تحقيق التنمية الوطنية</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58EBF9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5937D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9BFCBC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DF8A21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6F8401"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4F26B15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F8533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09E4884"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تساهم الرعاية الرياضية في تعزيز شعوري بانتماء العلامة التجارية لمجتمعي</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50C57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B389E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EBEDE9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6E98CE"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E8EF07"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40DFEB2"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6F241D"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19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4C93285"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يرتفع تقييمي للعلامة التجارية عندما تدعم المواهب الرياضية الشابة والناشئة</w:t>
            </w: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5A3E4D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B8E113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43795B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378724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EC559A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E074A5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7F092A9"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20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3372660" w14:textId="77777777" w:rsidR="005262C1" w:rsidRPr="00FC7C76" w:rsidRDefault="005262C1" w:rsidP="005262C1">
            <w:pPr>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أرى أن دعم الشركات للرياضة يعكس التزامها بمسؤوليتها تجاه تطوير المجتمع</w:t>
            </w: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5C8079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5D7259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9C9B22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9C440A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8F1599B" w14:textId="77777777" w:rsidR="005262C1" w:rsidRPr="00FC7C76" w:rsidRDefault="005262C1" w:rsidP="005262C1">
            <w:pPr>
              <w:rPr>
                <w:rStyle w:val="selected"/>
                <w:rFonts w:ascii="Traditional Arabic" w:hAnsi="Traditional Arabic" w:cs="Traditional Arabic"/>
                <w:sz w:val="24"/>
                <w:szCs w:val="24"/>
              </w:rPr>
            </w:pPr>
          </w:p>
        </w:tc>
      </w:tr>
    </w:tbl>
    <w:p w14:paraId="78BC3DA0" w14:textId="77777777" w:rsidR="005262C1" w:rsidRPr="00FC7C76" w:rsidRDefault="005262C1" w:rsidP="005262C1">
      <w:pPr>
        <w:divId w:val="1119832849"/>
        <w:rPr>
          <w:rStyle w:val="selected"/>
          <w:rFonts w:ascii="Traditional Arabic" w:hAnsi="Traditional Arabic" w:cs="Traditional Arabic"/>
          <w:sz w:val="24"/>
          <w:szCs w:val="24"/>
        </w:rPr>
      </w:pPr>
    </w:p>
    <w:p w14:paraId="689528B8" w14:textId="77777777" w:rsidR="005262C1" w:rsidRPr="00FC7C76" w:rsidRDefault="005262C1" w:rsidP="005262C1">
      <w:pPr>
        <w:divId w:val="1119832849"/>
        <w:rPr>
          <w:rStyle w:val="selected"/>
          <w:rFonts w:ascii="Traditional Arabic" w:hAnsi="Traditional Arabic" w:cs="Traditional Arabic"/>
          <w:sz w:val="24"/>
          <w:szCs w:val="24"/>
          <w:rtl/>
        </w:rPr>
      </w:pPr>
    </w:p>
    <w:p w14:paraId="3D4815F4" w14:textId="77777777" w:rsidR="00FC7C76" w:rsidRPr="00FC7C76" w:rsidRDefault="00FC7C76" w:rsidP="005262C1">
      <w:pPr>
        <w:divId w:val="1119832849"/>
        <w:rPr>
          <w:rStyle w:val="selected"/>
          <w:rFonts w:ascii="Traditional Arabic" w:hAnsi="Traditional Arabic" w:cs="Traditional Arabic"/>
          <w:sz w:val="24"/>
          <w:szCs w:val="24"/>
          <w:rtl/>
        </w:rPr>
      </w:pPr>
    </w:p>
    <w:p w14:paraId="117EF5D4" w14:textId="77777777" w:rsidR="00FC7C76" w:rsidRDefault="00FC7C76" w:rsidP="00FC7C76">
      <w:pPr>
        <w:divId w:val="1119832849"/>
        <w:rPr>
          <w:rStyle w:val="selected"/>
          <w:b/>
          <w:bCs/>
          <w:sz w:val="24"/>
          <w:szCs w:val="24"/>
          <w:rtl/>
        </w:rPr>
      </w:pPr>
    </w:p>
    <w:p w14:paraId="4EA984BB" w14:textId="77777777" w:rsidR="00FC7C76" w:rsidRDefault="00FC7C76" w:rsidP="00FC7C76">
      <w:pPr>
        <w:divId w:val="1119832849"/>
        <w:rPr>
          <w:rStyle w:val="selected"/>
          <w:b/>
          <w:bCs/>
          <w:sz w:val="24"/>
          <w:szCs w:val="24"/>
          <w:rtl/>
        </w:rPr>
      </w:pPr>
    </w:p>
    <w:p w14:paraId="5855D50C" w14:textId="77777777" w:rsidR="00FC7C76" w:rsidRDefault="00FC7C76" w:rsidP="00FC7C76">
      <w:pPr>
        <w:divId w:val="1119832849"/>
        <w:rPr>
          <w:rStyle w:val="selected"/>
          <w:b/>
          <w:bCs/>
          <w:sz w:val="24"/>
          <w:szCs w:val="24"/>
          <w:rtl/>
        </w:rPr>
      </w:pPr>
    </w:p>
    <w:p w14:paraId="6FDB0267" w14:textId="77777777" w:rsidR="00FC7C76" w:rsidRPr="00FC7C76" w:rsidRDefault="00FC7C76" w:rsidP="00FC7C76">
      <w:pPr>
        <w:divId w:val="1119832849"/>
        <w:rPr>
          <w:rStyle w:val="selected"/>
          <w:rFonts w:ascii="Traditional Arabic" w:hAnsi="Traditional Arabic" w:cs="Traditional Arabic"/>
          <w:b/>
          <w:bCs/>
          <w:sz w:val="36"/>
          <w:szCs w:val="36"/>
        </w:rPr>
      </w:pPr>
      <w:r>
        <w:rPr>
          <w:rStyle w:val="selected"/>
          <w:b/>
          <w:bCs/>
          <w:sz w:val="36"/>
          <w:szCs w:val="36"/>
          <w:rtl/>
        </w:rPr>
        <w:lastRenderedPageBreak/>
        <w:t>ملحق رقم (2): الرسوم البيانية للدراسة</w:t>
      </w:r>
    </w:p>
    <w:p w14:paraId="3FF8097A" w14:textId="77777777" w:rsidR="00FC7C76" w:rsidRPr="00FC7C76" w:rsidRDefault="00FC7C76" w:rsidP="00FC7C76">
      <w:pPr>
        <w:divId w:val="1119832849"/>
        <w:rPr>
          <w:rStyle w:val="selected"/>
          <w:rFonts w:ascii="Traditional Arabic" w:hAnsi="Traditional Arabic" w:cs="Traditional Arabic"/>
          <w:sz w:val="24"/>
          <w:szCs w:val="24"/>
        </w:rPr>
      </w:pPr>
    </w:p>
    <w:p w14:paraId="29906211" w14:textId="77777777" w:rsidR="00FC7C76" w:rsidRPr="00FC7C76" w:rsidRDefault="00FC7C76" w:rsidP="00FC7C76">
      <w:pPr>
        <w:divId w:val="1119832849"/>
        <w:rPr>
          <w:rStyle w:val="selected"/>
          <w:rFonts w:ascii="Traditional Arabic" w:hAnsi="Traditional Arabic" w:cs="Traditional Arabic"/>
          <w:sz w:val="24"/>
          <w:szCs w:val="24"/>
        </w:rPr>
      </w:pPr>
    </w:p>
    <w:p w14:paraId="230EEA5D"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يعرض هذا الملحقُ أبرزَ الرسوم البيانية المستخرجة من بيانات الدراسة الميدانية (ن = 426)، بما يُتيح قراءةً بصرية سريعة ومكمِّلة للجداول الإحصائية الواردة في الفصل الخامس.</w:t>
      </w:r>
    </w:p>
    <w:p w14:paraId="0E41B081"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شكل رقم (1): توزيع أفراد العينة حسب الجنس</w:t>
      </w:r>
    </w:p>
    <w:p w14:paraId="091CF99E"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rFonts w:ascii="Traditional Arabic" w:hAnsi="Traditional Arabic" w:cs="Traditional Arabic"/>
          <w:noProof/>
          <w:sz w:val="24"/>
          <w:szCs w:val="24"/>
        </w:rPr>
        <w:drawing>
          <wp:inline distT="0" distB="0" distL="0" distR="0" wp14:anchorId="17253CB3" wp14:editId="0A966730">
            <wp:extent cx="4206240" cy="3472318"/>
            <wp:effectExtent l="0" t="0" r="0" b="0"/>
            <wp:docPr id="101" name="chart_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hart_gender"/>
                    <pic:cNvPicPr/>
                  </pic:nvPicPr>
                  <pic:blipFill>
                    <a:blip r:embed="rId10"/>
                    <a:stretch>
                      <a:fillRect/>
                    </a:stretch>
                  </pic:blipFill>
                  <pic:spPr>
                    <a:xfrm>
                      <a:off x="0" y="0"/>
                      <a:ext cx="4206240" cy="3472318"/>
                    </a:xfrm>
                    <a:prstGeom prst="rect">
                      <a:avLst/>
                    </a:prstGeom>
                  </pic:spPr>
                </pic:pic>
              </a:graphicData>
            </a:graphic>
          </wp:inline>
        </w:drawing>
      </w:r>
    </w:p>
    <w:p w14:paraId="37A0D114"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المصدر: إعداد الباحث اعتماداً على نتائج التحليل الإحصائي لبيانات الدراسة الميدانية</w:t>
      </w:r>
    </w:p>
    <w:p w14:paraId="2F81CC53"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شكل رقم (2): توزيع أفراد العينة حسب الفئة العمرية</w:t>
      </w:r>
    </w:p>
    <w:p w14:paraId="218860C0"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rFonts w:ascii="Traditional Arabic" w:hAnsi="Traditional Arabic" w:cs="Traditional Arabic"/>
          <w:noProof/>
          <w:sz w:val="24"/>
          <w:szCs w:val="24"/>
        </w:rPr>
        <w:lastRenderedPageBreak/>
        <w:drawing>
          <wp:inline distT="0" distB="0" distL="0" distR="0" wp14:anchorId="47014CD7" wp14:editId="17EDBAFC">
            <wp:extent cx="5120640" cy="3197134"/>
            <wp:effectExtent l="0" t="0" r="0" b="0"/>
            <wp:docPr id="102" name="chart_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chart_age"/>
                    <pic:cNvPicPr/>
                  </pic:nvPicPr>
                  <pic:blipFill>
                    <a:blip r:embed="rId11"/>
                    <a:stretch>
                      <a:fillRect/>
                    </a:stretch>
                  </pic:blipFill>
                  <pic:spPr>
                    <a:xfrm>
                      <a:off x="0" y="0"/>
                      <a:ext cx="5120640" cy="3197134"/>
                    </a:xfrm>
                    <a:prstGeom prst="rect">
                      <a:avLst/>
                    </a:prstGeom>
                  </pic:spPr>
                </pic:pic>
              </a:graphicData>
            </a:graphic>
          </wp:inline>
        </w:drawing>
      </w:r>
    </w:p>
    <w:p w14:paraId="07F45C00"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المصدر: إعداد الباحث اعتماداً على نتائج التحليل الإحصائي لبيانات الدراسة الميدانية</w:t>
      </w:r>
    </w:p>
    <w:p w14:paraId="447A32F5"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شكل رقم (3): توزيع أفراد العينة حسب المستوى التعليمي</w:t>
      </w:r>
    </w:p>
    <w:p w14:paraId="1F01BB5F"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rFonts w:ascii="Traditional Arabic" w:hAnsi="Traditional Arabic" w:cs="Traditional Arabic"/>
          <w:noProof/>
          <w:sz w:val="24"/>
          <w:szCs w:val="24"/>
        </w:rPr>
        <w:drawing>
          <wp:inline distT="0" distB="0" distL="0" distR="0" wp14:anchorId="162B1816" wp14:editId="0E47C2DC">
            <wp:extent cx="5120640" cy="3174861"/>
            <wp:effectExtent l="0" t="0" r="0" b="0"/>
            <wp:docPr id="103" name="chart_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chart_education"/>
                    <pic:cNvPicPr/>
                  </pic:nvPicPr>
                  <pic:blipFill>
                    <a:blip r:embed="rId12"/>
                    <a:stretch>
                      <a:fillRect/>
                    </a:stretch>
                  </pic:blipFill>
                  <pic:spPr>
                    <a:xfrm>
                      <a:off x="0" y="0"/>
                      <a:ext cx="5120640" cy="3174861"/>
                    </a:xfrm>
                    <a:prstGeom prst="rect">
                      <a:avLst/>
                    </a:prstGeom>
                  </pic:spPr>
                </pic:pic>
              </a:graphicData>
            </a:graphic>
          </wp:inline>
        </w:drawing>
      </w:r>
    </w:p>
    <w:p w14:paraId="207DE13D"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المصدر: إعداد الباحث اعتماداً على نتائج التحليل الإحصائي لبيانات الدراسة الميدانية</w:t>
      </w:r>
    </w:p>
    <w:p w14:paraId="18369DB4"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شكل رقم (4): توزيع أفراد العينة حسب مدى متابعة الأحداث الرياضية</w:t>
      </w:r>
    </w:p>
    <w:p w14:paraId="024CD33E"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rFonts w:ascii="Traditional Arabic" w:hAnsi="Traditional Arabic" w:cs="Traditional Arabic"/>
          <w:noProof/>
          <w:sz w:val="24"/>
          <w:szCs w:val="24"/>
        </w:rPr>
        <w:lastRenderedPageBreak/>
        <w:drawing>
          <wp:inline distT="0" distB="0" distL="0" distR="0" wp14:anchorId="720B349B" wp14:editId="32EE1179">
            <wp:extent cx="4206240" cy="3975038"/>
            <wp:effectExtent l="0" t="0" r="0" b="0"/>
            <wp:docPr id="104" name="chart_foll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chart_following"/>
                    <pic:cNvPicPr/>
                  </pic:nvPicPr>
                  <pic:blipFill>
                    <a:blip r:embed="rId13"/>
                    <a:stretch>
                      <a:fillRect/>
                    </a:stretch>
                  </pic:blipFill>
                  <pic:spPr>
                    <a:xfrm>
                      <a:off x="0" y="0"/>
                      <a:ext cx="4206240" cy="3975038"/>
                    </a:xfrm>
                    <a:prstGeom prst="rect">
                      <a:avLst/>
                    </a:prstGeom>
                  </pic:spPr>
                </pic:pic>
              </a:graphicData>
            </a:graphic>
          </wp:inline>
        </w:drawing>
      </w:r>
    </w:p>
    <w:p w14:paraId="5850A4A0"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المصدر: إعداد الباحث اعتماداً على نتائج التحليل الإحصائي لبيانات الدراسة الميدانية</w:t>
      </w:r>
    </w:p>
    <w:p w14:paraId="28C86353"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شكل رقم (5): المتوسطات الحسابية العامة لمحاور الدراسة الخمسة</w:t>
      </w:r>
    </w:p>
    <w:p w14:paraId="2A971F6D"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rFonts w:ascii="Traditional Arabic" w:hAnsi="Traditional Arabic" w:cs="Traditional Arabic"/>
          <w:noProof/>
          <w:sz w:val="24"/>
          <w:szCs w:val="24"/>
        </w:rPr>
        <w:drawing>
          <wp:inline distT="0" distB="0" distL="0" distR="0" wp14:anchorId="72212FD6" wp14:editId="7E351F9F">
            <wp:extent cx="5303520" cy="3211907"/>
            <wp:effectExtent l="0" t="0" r="0" b="0"/>
            <wp:docPr id="105" name="chart_axes_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hart_axes_means"/>
                    <pic:cNvPicPr/>
                  </pic:nvPicPr>
                  <pic:blipFill>
                    <a:blip r:embed="rId14"/>
                    <a:stretch>
                      <a:fillRect/>
                    </a:stretch>
                  </pic:blipFill>
                  <pic:spPr>
                    <a:xfrm>
                      <a:off x="0" y="0"/>
                      <a:ext cx="5303520" cy="3211907"/>
                    </a:xfrm>
                    <a:prstGeom prst="rect">
                      <a:avLst/>
                    </a:prstGeom>
                  </pic:spPr>
                </pic:pic>
              </a:graphicData>
            </a:graphic>
          </wp:inline>
        </w:drawing>
      </w:r>
    </w:p>
    <w:p w14:paraId="029D5BE3" w14:textId="77777777" w:rsidR="00FC7C76" w:rsidRPr="00FC7C76" w:rsidRDefault="00FC7C76" w:rsidP="00FC7C76">
      <w:pPr>
        <w:divId w:val="1119832849"/>
        <w:rPr>
          <w:rStyle w:val="selected"/>
          <w:rFonts w:ascii="Traditional Arabic" w:hAnsi="Traditional Arabic" w:cs="Traditional Arabic"/>
          <w:sz w:val="24"/>
          <w:szCs w:val="24"/>
        </w:rPr>
      </w:pPr>
      <w:r>
        <w:rPr>
          <w:rStyle w:val="selected"/>
          <w:sz w:val="24"/>
          <w:szCs w:val="24"/>
          <w:rtl/>
        </w:rPr>
        <w:t>المصدر: إعداد الباحث اعتماداً على نتائج التحليل الإحصائي لاستجابات العينة (ن = 426)</w:t>
      </w:r>
    </w:p>
    <w:p w14:paraId="69DACB49" w14:textId="77777777" w:rsidR="00FC7C76" w:rsidRPr="00FC7C76" w:rsidRDefault="00FC7C76" w:rsidP="005262C1">
      <w:pPr>
        <w:divId w:val="1119832849"/>
        <w:rPr>
          <w:rStyle w:val="selected"/>
          <w:rFonts w:ascii="Traditional Arabic" w:hAnsi="Traditional Arabic" w:cs="Traditional Arabic"/>
          <w:rtl/>
        </w:rPr>
      </w:pPr>
    </w:p>
    <w:sectPr w:rsidR="00FC7C76" w:rsidRPr="00FC7C76" w:rsidSect="009C025F">
      <w:footerReference w:type="default" r:id="rId15"/>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B02EA" w14:textId="77777777" w:rsidR="001F67BC" w:rsidRDefault="001F67BC" w:rsidP="00986EA2">
      <w:pPr>
        <w:spacing w:after="0" w:line="240" w:lineRule="auto"/>
      </w:pPr>
      <w:r>
        <w:separator/>
      </w:r>
    </w:p>
  </w:endnote>
  <w:endnote w:type="continuationSeparator" w:id="0">
    <w:p w14:paraId="4B2E247F" w14:textId="77777777" w:rsidR="001F67BC" w:rsidRDefault="001F67BC" w:rsidP="0098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8966965"/>
      <w:docPartObj>
        <w:docPartGallery w:val="Page Numbers (Bottom of Page)"/>
        <w:docPartUnique/>
      </w:docPartObj>
    </w:sdtPr>
    <w:sdtContent>
      <w:p w14:paraId="63010602" w14:textId="77777777" w:rsidR="00C722E9" w:rsidRDefault="00C722E9">
        <w:pPr>
          <w:pStyle w:val="a5"/>
          <w:jc w:val="center"/>
        </w:pPr>
        <w:r>
          <w:fldChar w:fldCharType="begin"/>
        </w:r>
        <w:r>
          <w:instrText>PAGE   \* MERGEFORMAT</w:instrText>
        </w:r>
        <w:r>
          <w:fldChar w:fldCharType="separate"/>
        </w:r>
        <w:r w:rsidR="00A147A8" w:rsidRPr="00A147A8">
          <w:rPr>
            <w:noProof/>
            <w:rtl/>
            <w:lang w:val="ar-SA"/>
          </w:rPr>
          <w:t>22</w:t>
        </w:r>
        <w:r>
          <w:fldChar w:fldCharType="end"/>
        </w:r>
      </w:p>
    </w:sdtContent>
  </w:sdt>
  <w:p w14:paraId="39505E75" w14:textId="77777777" w:rsidR="00C722E9" w:rsidRDefault="00C722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CAFD" w14:textId="77777777" w:rsidR="001F67BC" w:rsidRDefault="001F67BC" w:rsidP="00986EA2">
      <w:pPr>
        <w:spacing w:after="0" w:line="240" w:lineRule="auto"/>
      </w:pPr>
      <w:r>
        <w:separator/>
      </w:r>
    </w:p>
  </w:footnote>
  <w:footnote w:type="continuationSeparator" w:id="0">
    <w:p w14:paraId="37AF977B" w14:textId="77777777" w:rsidR="001F67BC" w:rsidRDefault="001F67BC" w:rsidP="00986EA2">
      <w:pPr>
        <w:spacing w:after="0" w:line="240" w:lineRule="auto"/>
      </w:pPr>
      <w:r>
        <w:continuationSeparator/>
      </w:r>
    </w:p>
  </w:footnote>
  <w:footnote w:id="1">
    <w:p w14:paraId="69AC8532" w14:textId="4E890B0D" w:rsidR="00122E74" w:rsidRDefault="00B2582F">
      <w:pPr>
        <w:pStyle w:val="a3"/>
        <w:jc w:val="both"/>
        <w:rPr>
          <w:rFonts w:ascii="Traditional Arabic" w:hAnsi="Traditional Arabic" w:cs="Traditional Arabic"/>
          <w:rtl/>
        </w:rPr>
      </w:pPr>
      <w:r>
        <w:rPr>
          <w:rStyle w:val="a4"/>
        </w:rPr>
        <w:footnoteRef/>
      </w:r>
      <w:r>
        <w:rPr>
          <w:rFonts w:ascii="Traditional Arabic" w:hAnsi="Traditional Arabic" w:cs="Traditional Arabic"/>
          <w:rtl/>
        </w:rPr>
        <w:t xml:space="preserve"> قام بتحكيم أداة الدراسة (الاستبانة) السادة المحكمون التالية أسماؤهم :</w:t>
      </w:r>
    </w:p>
    <w:p w14:paraId="32817783" w14:textId="755FB502" w:rsidR="00E30B7C" w:rsidRPr="000D1B28" w:rsidRDefault="00E30B7C" w:rsidP="00E30B7C">
      <w:pPr>
        <w:pStyle w:val="aa"/>
        <w:bidi/>
        <w:rPr>
          <w:sz w:val="16"/>
          <w:szCs w:val="16"/>
        </w:rPr>
      </w:pPr>
      <w:r w:rsidRPr="000D1B28">
        <w:rPr>
          <w:b/>
          <w:bCs/>
          <w:sz w:val="16"/>
          <w:szCs w:val="16"/>
          <w:rtl/>
        </w:rPr>
        <w:t>د. جمال البقمي</w:t>
      </w:r>
      <w:r w:rsidRPr="000D1B28">
        <w:rPr>
          <w:sz w:val="16"/>
          <w:szCs w:val="16"/>
          <w:rtl/>
        </w:rPr>
        <w:t xml:space="preserve"> </w:t>
      </w:r>
      <w:r w:rsidR="002126A3">
        <w:rPr>
          <w:rFonts w:hint="cs"/>
          <w:sz w:val="16"/>
          <w:szCs w:val="16"/>
          <w:rtl/>
        </w:rPr>
        <w:t>رئيس</w:t>
      </w:r>
      <w:r w:rsidRPr="000D1B28">
        <w:rPr>
          <w:sz w:val="16"/>
          <w:szCs w:val="16"/>
          <w:rtl/>
        </w:rPr>
        <w:t xml:space="preserve"> قسم الرياضيات -</w:t>
      </w:r>
      <w:r w:rsidRPr="000D1B28">
        <w:rPr>
          <w:rFonts w:hint="cs"/>
          <w:sz w:val="16"/>
          <w:szCs w:val="16"/>
          <w:rtl/>
        </w:rPr>
        <w:t xml:space="preserve"> جامعة الإمام محمد بن سعود الإسلامية -</w:t>
      </w:r>
      <w:r w:rsidRPr="000D1B28">
        <w:rPr>
          <w:sz w:val="16"/>
          <w:szCs w:val="16"/>
          <w:rtl/>
        </w:rPr>
        <w:t xml:space="preserve"> الرياض</w:t>
      </w:r>
    </w:p>
    <w:p w14:paraId="7C967132" w14:textId="10039811" w:rsidR="00E30B7C" w:rsidRPr="00E30B7C" w:rsidRDefault="00E30B7C" w:rsidP="00E30B7C">
      <w:pPr>
        <w:spacing w:before="100" w:beforeAutospacing="1" w:after="100" w:afterAutospacing="1" w:line="240" w:lineRule="auto"/>
        <w:rPr>
          <w:rFonts w:ascii="Times New Roman" w:eastAsia="Times New Roman" w:hAnsi="Times New Roman" w:cs="Times New Roman"/>
          <w:sz w:val="16"/>
          <w:szCs w:val="16"/>
        </w:rPr>
      </w:pPr>
      <w:r w:rsidRPr="000D1B28">
        <w:rPr>
          <w:rFonts w:ascii="Times New Roman" w:eastAsia="Times New Roman" w:hAnsi="Times New Roman" w:cs="Times New Roman"/>
          <w:b/>
          <w:bCs/>
          <w:sz w:val="16"/>
          <w:szCs w:val="16"/>
          <w:rtl/>
        </w:rPr>
        <w:t>أ. سامي العوفي</w:t>
      </w:r>
      <w:r w:rsidRPr="000D1B28">
        <w:rPr>
          <w:rFonts w:ascii="Times New Roman" w:eastAsia="Times New Roman" w:hAnsi="Times New Roman" w:cs="Times New Roman"/>
          <w:sz w:val="16"/>
          <w:szCs w:val="16"/>
          <w:rtl/>
        </w:rPr>
        <w:t xml:space="preserve"> محاضر في قسم الرياضيات</w:t>
      </w:r>
      <w:r w:rsidRPr="000D1B28">
        <w:rPr>
          <w:rFonts w:ascii="Times New Roman" w:eastAsia="Times New Roman" w:hAnsi="Times New Roman" w:cs="Times New Roman" w:hint="cs"/>
          <w:sz w:val="16"/>
          <w:szCs w:val="16"/>
          <w:rtl/>
        </w:rPr>
        <w:t xml:space="preserve"> </w:t>
      </w:r>
      <w:r w:rsidRPr="000D1B28">
        <w:rPr>
          <w:sz w:val="16"/>
          <w:szCs w:val="16"/>
          <w:rtl/>
        </w:rPr>
        <w:t>-</w:t>
      </w:r>
      <w:r w:rsidRPr="000D1B28">
        <w:rPr>
          <w:rFonts w:hint="cs"/>
          <w:sz w:val="16"/>
          <w:szCs w:val="16"/>
          <w:rtl/>
        </w:rPr>
        <w:t xml:space="preserve"> جامعة الإمام محمد بن سعود الإسلامية</w:t>
      </w:r>
      <w:r w:rsidRPr="000D1B28">
        <w:rPr>
          <w:rFonts w:ascii="Times New Roman" w:eastAsia="Times New Roman" w:hAnsi="Times New Roman" w:cs="Times New Roman"/>
          <w:sz w:val="16"/>
          <w:szCs w:val="16"/>
          <w:rtl/>
        </w:rPr>
        <w:t xml:space="preserve"> - الرياض</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7A9"/>
    <w:multiLevelType w:val="multilevel"/>
    <w:tmpl w:val="0374F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10486"/>
    <w:multiLevelType w:val="multilevel"/>
    <w:tmpl w:val="879E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2C71"/>
    <w:multiLevelType w:val="multilevel"/>
    <w:tmpl w:val="63FAC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E371B"/>
    <w:multiLevelType w:val="multilevel"/>
    <w:tmpl w:val="7782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529D6"/>
    <w:multiLevelType w:val="multilevel"/>
    <w:tmpl w:val="79BE12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C692E"/>
    <w:multiLevelType w:val="multilevel"/>
    <w:tmpl w:val="8C42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C19AF"/>
    <w:multiLevelType w:val="multilevel"/>
    <w:tmpl w:val="F952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93ED4"/>
    <w:multiLevelType w:val="multilevel"/>
    <w:tmpl w:val="31AAD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737C53"/>
    <w:multiLevelType w:val="multilevel"/>
    <w:tmpl w:val="8C30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810E9"/>
    <w:multiLevelType w:val="multilevel"/>
    <w:tmpl w:val="BD46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65732"/>
    <w:multiLevelType w:val="hybridMultilevel"/>
    <w:tmpl w:val="EA601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E6E51"/>
    <w:multiLevelType w:val="multilevel"/>
    <w:tmpl w:val="C6A2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0542F"/>
    <w:multiLevelType w:val="multilevel"/>
    <w:tmpl w:val="99DC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357BC"/>
    <w:multiLevelType w:val="multilevel"/>
    <w:tmpl w:val="177C5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8930F3"/>
    <w:multiLevelType w:val="multilevel"/>
    <w:tmpl w:val="080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B52F53"/>
    <w:multiLevelType w:val="multilevel"/>
    <w:tmpl w:val="95A2D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6F2F7B"/>
    <w:multiLevelType w:val="multilevel"/>
    <w:tmpl w:val="870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A55B7"/>
    <w:multiLevelType w:val="multilevel"/>
    <w:tmpl w:val="0F0E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E6EEF"/>
    <w:multiLevelType w:val="multilevel"/>
    <w:tmpl w:val="12B8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927C5E"/>
    <w:multiLevelType w:val="multilevel"/>
    <w:tmpl w:val="F38005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467171"/>
    <w:multiLevelType w:val="multilevel"/>
    <w:tmpl w:val="9E6CFE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79101B"/>
    <w:multiLevelType w:val="multilevel"/>
    <w:tmpl w:val="2EDE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B5558D"/>
    <w:multiLevelType w:val="multilevel"/>
    <w:tmpl w:val="840A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F21A8E"/>
    <w:multiLevelType w:val="multilevel"/>
    <w:tmpl w:val="D964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1433D1"/>
    <w:multiLevelType w:val="multilevel"/>
    <w:tmpl w:val="1A7A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63220"/>
    <w:multiLevelType w:val="multilevel"/>
    <w:tmpl w:val="5F7C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11BEC"/>
    <w:multiLevelType w:val="multilevel"/>
    <w:tmpl w:val="C0762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BC1003"/>
    <w:multiLevelType w:val="multilevel"/>
    <w:tmpl w:val="E132D9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56004"/>
    <w:multiLevelType w:val="multilevel"/>
    <w:tmpl w:val="9E14EC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06C46"/>
    <w:multiLevelType w:val="multilevel"/>
    <w:tmpl w:val="1454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057B45"/>
    <w:multiLevelType w:val="multilevel"/>
    <w:tmpl w:val="8E3E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666DB"/>
    <w:multiLevelType w:val="multilevel"/>
    <w:tmpl w:val="49B8AD28"/>
    <w:styleLink w:val="CurrentList1"/>
    <w:lvl w:ilvl="0">
      <w:start w:val="1"/>
      <w:numFmt w:val="lowerLetter"/>
      <w:lvlText w:val="%1."/>
      <w:lvlJc w:val="left"/>
      <w:pPr>
        <w:ind w:left="767" w:hanging="360"/>
      </w:pPr>
    </w:lvl>
    <w:lvl w:ilvl="1">
      <w:start w:val="1"/>
      <w:numFmt w:val="lowerLetter"/>
      <w:lvlText w:val="%2."/>
      <w:lvlJc w:val="left"/>
      <w:pPr>
        <w:ind w:left="1487" w:hanging="360"/>
      </w:pPr>
    </w:lvl>
    <w:lvl w:ilvl="2">
      <w:start w:val="1"/>
      <w:numFmt w:val="lowerRoman"/>
      <w:lvlText w:val="%3."/>
      <w:lvlJc w:val="right"/>
      <w:pPr>
        <w:ind w:left="2207" w:hanging="180"/>
      </w:pPr>
    </w:lvl>
    <w:lvl w:ilvl="3">
      <w:start w:val="1"/>
      <w:numFmt w:val="decimal"/>
      <w:lvlText w:val="%4."/>
      <w:lvlJc w:val="left"/>
      <w:pPr>
        <w:ind w:left="2927" w:hanging="360"/>
      </w:pPr>
    </w:lvl>
    <w:lvl w:ilvl="4">
      <w:start w:val="1"/>
      <w:numFmt w:val="lowerLetter"/>
      <w:lvlText w:val="%5."/>
      <w:lvlJc w:val="left"/>
      <w:pPr>
        <w:ind w:left="3647" w:hanging="360"/>
      </w:pPr>
    </w:lvl>
    <w:lvl w:ilvl="5">
      <w:start w:val="1"/>
      <w:numFmt w:val="lowerRoman"/>
      <w:lvlText w:val="%6."/>
      <w:lvlJc w:val="right"/>
      <w:pPr>
        <w:ind w:left="4367" w:hanging="180"/>
      </w:pPr>
    </w:lvl>
    <w:lvl w:ilvl="6">
      <w:start w:val="1"/>
      <w:numFmt w:val="decimal"/>
      <w:lvlText w:val="%7."/>
      <w:lvlJc w:val="left"/>
      <w:pPr>
        <w:ind w:left="5087" w:hanging="360"/>
      </w:pPr>
    </w:lvl>
    <w:lvl w:ilvl="7">
      <w:start w:val="1"/>
      <w:numFmt w:val="lowerLetter"/>
      <w:lvlText w:val="%8."/>
      <w:lvlJc w:val="left"/>
      <w:pPr>
        <w:ind w:left="5807" w:hanging="360"/>
      </w:pPr>
    </w:lvl>
    <w:lvl w:ilvl="8">
      <w:start w:val="1"/>
      <w:numFmt w:val="lowerRoman"/>
      <w:lvlText w:val="%9."/>
      <w:lvlJc w:val="right"/>
      <w:pPr>
        <w:ind w:left="6527" w:hanging="180"/>
      </w:pPr>
    </w:lvl>
  </w:abstractNum>
  <w:abstractNum w:abstractNumId="32" w15:restartNumberingAfterBreak="0">
    <w:nsid w:val="4F1107C9"/>
    <w:multiLevelType w:val="multilevel"/>
    <w:tmpl w:val="BEBE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126A9"/>
    <w:multiLevelType w:val="multilevel"/>
    <w:tmpl w:val="B944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F22037"/>
    <w:multiLevelType w:val="multilevel"/>
    <w:tmpl w:val="20248F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EE6146"/>
    <w:multiLevelType w:val="multilevel"/>
    <w:tmpl w:val="0CF4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466382"/>
    <w:multiLevelType w:val="hybridMultilevel"/>
    <w:tmpl w:val="2AB248FC"/>
    <w:lvl w:ilvl="0" w:tplc="2FAC288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F25CE5"/>
    <w:multiLevelType w:val="multilevel"/>
    <w:tmpl w:val="02D04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281D16"/>
    <w:multiLevelType w:val="multilevel"/>
    <w:tmpl w:val="1DD8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ED0B77"/>
    <w:multiLevelType w:val="multilevel"/>
    <w:tmpl w:val="01C4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7328BB"/>
    <w:multiLevelType w:val="multilevel"/>
    <w:tmpl w:val="B442C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3059D5"/>
    <w:multiLevelType w:val="multilevel"/>
    <w:tmpl w:val="47EEC3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6630B8"/>
    <w:multiLevelType w:val="multilevel"/>
    <w:tmpl w:val="6C989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216D3F"/>
    <w:multiLevelType w:val="multilevel"/>
    <w:tmpl w:val="D3B4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A57F85"/>
    <w:multiLevelType w:val="multilevel"/>
    <w:tmpl w:val="E1DA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5A1E8E"/>
    <w:multiLevelType w:val="multilevel"/>
    <w:tmpl w:val="A5B6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6556734">
    <w:abstractNumId w:val="31"/>
  </w:num>
  <w:num w:numId="2" w16cid:durableId="817455131">
    <w:abstractNumId w:val="36"/>
  </w:num>
  <w:num w:numId="3" w16cid:durableId="1292591955">
    <w:abstractNumId w:val="10"/>
  </w:num>
  <w:num w:numId="4" w16cid:durableId="188490890">
    <w:abstractNumId w:val="14"/>
  </w:num>
  <w:num w:numId="5" w16cid:durableId="1858617935">
    <w:abstractNumId w:val="7"/>
  </w:num>
  <w:num w:numId="6" w16cid:durableId="660429232">
    <w:abstractNumId w:val="30"/>
  </w:num>
  <w:num w:numId="7" w16cid:durableId="2017682492">
    <w:abstractNumId w:val="34"/>
  </w:num>
  <w:num w:numId="8" w16cid:durableId="1059012476">
    <w:abstractNumId w:val="28"/>
  </w:num>
  <w:num w:numId="9" w16cid:durableId="327945767">
    <w:abstractNumId w:val="40"/>
  </w:num>
  <w:num w:numId="10" w16cid:durableId="1944991418">
    <w:abstractNumId w:val="4"/>
  </w:num>
  <w:num w:numId="11" w16cid:durableId="487064368">
    <w:abstractNumId w:val="24"/>
  </w:num>
  <w:num w:numId="12" w16cid:durableId="1462574487">
    <w:abstractNumId w:val="17"/>
  </w:num>
  <w:num w:numId="13" w16cid:durableId="1523208240">
    <w:abstractNumId w:val="3"/>
  </w:num>
  <w:num w:numId="14" w16cid:durableId="1914460595">
    <w:abstractNumId w:val="38"/>
  </w:num>
  <w:num w:numId="15" w16cid:durableId="1952087078">
    <w:abstractNumId w:val="9"/>
  </w:num>
  <w:num w:numId="16" w16cid:durableId="63992240">
    <w:abstractNumId w:val="45"/>
  </w:num>
  <w:num w:numId="17" w16cid:durableId="1710178272">
    <w:abstractNumId w:val="19"/>
  </w:num>
  <w:num w:numId="18" w16cid:durableId="263390427">
    <w:abstractNumId w:val="5"/>
  </w:num>
  <w:num w:numId="19" w16cid:durableId="1380399690">
    <w:abstractNumId w:val="12"/>
  </w:num>
  <w:num w:numId="20" w16cid:durableId="2077123351">
    <w:abstractNumId w:val="0"/>
  </w:num>
  <w:num w:numId="21" w16cid:durableId="1846624690">
    <w:abstractNumId w:val="37"/>
  </w:num>
  <w:num w:numId="22" w16cid:durableId="2078362524">
    <w:abstractNumId w:val="8"/>
  </w:num>
  <w:num w:numId="23" w16cid:durableId="958729982">
    <w:abstractNumId w:val="43"/>
  </w:num>
  <w:num w:numId="24" w16cid:durableId="1467115641">
    <w:abstractNumId w:val="44"/>
  </w:num>
  <w:num w:numId="25" w16cid:durableId="444814909">
    <w:abstractNumId w:val="27"/>
  </w:num>
  <w:num w:numId="26" w16cid:durableId="367145533">
    <w:abstractNumId w:val="25"/>
  </w:num>
  <w:num w:numId="27" w16cid:durableId="2119134210">
    <w:abstractNumId w:val="29"/>
  </w:num>
  <w:num w:numId="28" w16cid:durableId="250698633">
    <w:abstractNumId w:val="41"/>
  </w:num>
  <w:num w:numId="29" w16cid:durableId="1813525389">
    <w:abstractNumId w:val="26"/>
  </w:num>
  <w:num w:numId="30" w16cid:durableId="341126899">
    <w:abstractNumId w:val="16"/>
  </w:num>
  <w:num w:numId="31" w16cid:durableId="315763170">
    <w:abstractNumId w:val="22"/>
  </w:num>
  <w:num w:numId="32" w16cid:durableId="1913923828">
    <w:abstractNumId w:val="32"/>
  </w:num>
  <w:num w:numId="33" w16cid:durableId="1797524474">
    <w:abstractNumId w:val="23"/>
  </w:num>
  <w:num w:numId="34" w16cid:durableId="910192715">
    <w:abstractNumId w:val="39"/>
  </w:num>
  <w:num w:numId="35" w16cid:durableId="1406681161">
    <w:abstractNumId w:val="2"/>
  </w:num>
  <w:num w:numId="36" w16cid:durableId="1583375078">
    <w:abstractNumId w:val="21"/>
  </w:num>
  <w:num w:numId="37" w16cid:durableId="836385541">
    <w:abstractNumId w:val="18"/>
  </w:num>
  <w:num w:numId="38" w16cid:durableId="181675109">
    <w:abstractNumId w:val="15"/>
  </w:num>
  <w:num w:numId="39" w16cid:durableId="1166359666">
    <w:abstractNumId w:val="42"/>
  </w:num>
  <w:num w:numId="40" w16cid:durableId="367267023">
    <w:abstractNumId w:val="35"/>
  </w:num>
  <w:num w:numId="41" w16cid:durableId="1111163988">
    <w:abstractNumId w:val="20"/>
  </w:num>
  <w:num w:numId="42" w16cid:durableId="1949383402">
    <w:abstractNumId w:val="33"/>
  </w:num>
  <w:num w:numId="43" w16cid:durableId="816530174">
    <w:abstractNumId w:val="1"/>
  </w:num>
  <w:num w:numId="44" w16cid:durableId="181169923">
    <w:abstractNumId w:val="13"/>
  </w:num>
  <w:num w:numId="45" w16cid:durableId="370375923">
    <w:abstractNumId w:val="6"/>
  </w:num>
  <w:num w:numId="46" w16cid:durableId="41918371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01859"/>
    <w:rsid w:val="00001AFE"/>
    <w:rsid w:val="00002475"/>
    <w:rsid w:val="00005A88"/>
    <w:rsid w:val="00006589"/>
    <w:rsid w:val="00010AC9"/>
    <w:rsid w:val="00011DB7"/>
    <w:rsid w:val="00011DC0"/>
    <w:rsid w:val="000127E8"/>
    <w:rsid w:val="00012ABB"/>
    <w:rsid w:val="00012D76"/>
    <w:rsid w:val="0001354C"/>
    <w:rsid w:val="00013E8B"/>
    <w:rsid w:val="000144FA"/>
    <w:rsid w:val="00014A97"/>
    <w:rsid w:val="00015B00"/>
    <w:rsid w:val="000207B1"/>
    <w:rsid w:val="00021A4D"/>
    <w:rsid w:val="00021D65"/>
    <w:rsid w:val="00022B94"/>
    <w:rsid w:val="000237AA"/>
    <w:rsid w:val="000301AE"/>
    <w:rsid w:val="0003125D"/>
    <w:rsid w:val="00031989"/>
    <w:rsid w:val="000345A2"/>
    <w:rsid w:val="000377A4"/>
    <w:rsid w:val="0004047D"/>
    <w:rsid w:val="00040EDC"/>
    <w:rsid w:val="0004260A"/>
    <w:rsid w:val="00043A21"/>
    <w:rsid w:val="000457F1"/>
    <w:rsid w:val="00046BC0"/>
    <w:rsid w:val="00070DBE"/>
    <w:rsid w:val="00072D4C"/>
    <w:rsid w:val="000768BF"/>
    <w:rsid w:val="0008136D"/>
    <w:rsid w:val="00081B6C"/>
    <w:rsid w:val="000825ED"/>
    <w:rsid w:val="00082793"/>
    <w:rsid w:val="00083029"/>
    <w:rsid w:val="00085C2A"/>
    <w:rsid w:val="00091012"/>
    <w:rsid w:val="00092512"/>
    <w:rsid w:val="000A2D25"/>
    <w:rsid w:val="000A2F8D"/>
    <w:rsid w:val="000A368C"/>
    <w:rsid w:val="000A5456"/>
    <w:rsid w:val="000A7134"/>
    <w:rsid w:val="000B03E6"/>
    <w:rsid w:val="000B5DE9"/>
    <w:rsid w:val="000C029F"/>
    <w:rsid w:val="000C1385"/>
    <w:rsid w:val="000C4AA2"/>
    <w:rsid w:val="000C557B"/>
    <w:rsid w:val="000C7892"/>
    <w:rsid w:val="000D1564"/>
    <w:rsid w:val="000D324B"/>
    <w:rsid w:val="000D4DA9"/>
    <w:rsid w:val="000D7804"/>
    <w:rsid w:val="000E1C0B"/>
    <w:rsid w:val="000E67F6"/>
    <w:rsid w:val="000F6431"/>
    <w:rsid w:val="00102DCA"/>
    <w:rsid w:val="00104664"/>
    <w:rsid w:val="00111DAD"/>
    <w:rsid w:val="00112BBB"/>
    <w:rsid w:val="0011318B"/>
    <w:rsid w:val="001179F8"/>
    <w:rsid w:val="00117EA3"/>
    <w:rsid w:val="00122E74"/>
    <w:rsid w:val="00124E0E"/>
    <w:rsid w:val="00131117"/>
    <w:rsid w:val="00132D80"/>
    <w:rsid w:val="00133682"/>
    <w:rsid w:val="001354EB"/>
    <w:rsid w:val="0013602D"/>
    <w:rsid w:val="00144839"/>
    <w:rsid w:val="00147CEC"/>
    <w:rsid w:val="00152A0B"/>
    <w:rsid w:val="00152D61"/>
    <w:rsid w:val="001551B1"/>
    <w:rsid w:val="001575D9"/>
    <w:rsid w:val="00163AB0"/>
    <w:rsid w:val="00174B34"/>
    <w:rsid w:val="00175B21"/>
    <w:rsid w:val="00177D82"/>
    <w:rsid w:val="0018201F"/>
    <w:rsid w:val="001835E1"/>
    <w:rsid w:val="0018546D"/>
    <w:rsid w:val="00185698"/>
    <w:rsid w:val="001A5F52"/>
    <w:rsid w:val="001A73E3"/>
    <w:rsid w:val="001A7C3F"/>
    <w:rsid w:val="001B16D8"/>
    <w:rsid w:val="001B1E72"/>
    <w:rsid w:val="001B24AF"/>
    <w:rsid w:val="001B3587"/>
    <w:rsid w:val="001B3BDA"/>
    <w:rsid w:val="001B5E82"/>
    <w:rsid w:val="001B6C66"/>
    <w:rsid w:val="001B7B6E"/>
    <w:rsid w:val="001C1215"/>
    <w:rsid w:val="001C7741"/>
    <w:rsid w:val="001D05C1"/>
    <w:rsid w:val="001D0F33"/>
    <w:rsid w:val="001D5BCC"/>
    <w:rsid w:val="001E1E2D"/>
    <w:rsid w:val="001E54D6"/>
    <w:rsid w:val="001F0607"/>
    <w:rsid w:val="001F067C"/>
    <w:rsid w:val="001F11A8"/>
    <w:rsid w:val="001F1753"/>
    <w:rsid w:val="001F494F"/>
    <w:rsid w:val="001F65C0"/>
    <w:rsid w:val="001F67BC"/>
    <w:rsid w:val="001F6942"/>
    <w:rsid w:val="002120E0"/>
    <w:rsid w:val="002126A3"/>
    <w:rsid w:val="00213D49"/>
    <w:rsid w:val="00214096"/>
    <w:rsid w:val="00216C61"/>
    <w:rsid w:val="002209B3"/>
    <w:rsid w:val="00222C92"/>
    <w:rsid w:val="00222CAE"/>
    <w:rsid w:val="00225B8E"/>
    <w:rsid w:val="002269D0"/>
    <w:rsid w:val="002277AF"/>
    <w:rsid w:val="00233477"/>
    <w:rsid w:val="00234978"/>
    <w:rsid w:val="0024007A"/>
    <w:rsid w:val="0024191F"/>
    <w:rsid w:val="00241F6E"/>
    <w:rsid w:val="00244926"/>
    <w:rsid w:val="00246A4B"/>
    <w:rsid w:val="002531CE"/>
    <w:rsid w:val="00260E0E"/>
    <w:rsid w:val="00264328"/>
    <w:rsid w:val="00266940"/>
    <w:rsid w:val="00270454"/>
    <w:rsid w:val="00273EA7"/>
    <w:rsid w:val="00277D81"/>
    <w:rsid w:val="00281989"/>
    <w:rsid w:val="00281A0E"/>
    <w:rsid w:val="002852C9"/>
    <w:rsid w:val="0028765C"/>
    <w:rsid w:val="00287C02"/>
    <w:rsid w:val="00291246"/>
    <w:rsid w:val="00291E9A"/>
    <w:rsid w:val="002A2603"/>
    <w:rsid w:val="002A3864"/>
    <w:rsid w:val="002A3DD7"/>
    <w:rsid w:val="002A45B0"/>
    <w:rsid w:val="002A53A4"/>
    <w:rsid w:val="002A65A1"/>
    <w:rsid w:val="002A6718"/>
    <w:rsid w:val="002B0746"/>
    <w:rsid w:val="002B210F"/>
    <w:rsid w:val="002B66FF"/>
    <w:rsid w:val="002C2CF4"/>
    <w:rsid w:val="002C72AC"/>
    <w:rsid w:val="002C7D88"/>
    <w:rsid w:val="002D1979"/>
    <w:rsid w:val="002D5EBB"/>
    <w:rsid w:val="002E302C"/>
    <w:rsid w:val="002E4FA0"/>
    <w:rsid w:val="002E578C"/>
    <w:rsid w:val="002E66C7"/>
    <w:rsid w:val="002E6A9A"/>
    <w:rsid w:val="002F359F"/>
    <w:rsid w:val="00300979"/>
    <w:rsid w:val="003010FA"/>
    <w:rsid w:val="00305E8B"/>
    <w:rsid w:val="003101AD"/>
    <w:rsid w:val="00311814"/>
    <w:rsid w:val="00314826"/>
    <w:rsid w:val="003159E8"/>
    <w:rsid w:val="003176DB"/>
    <w:rsid w:val="00321068"/>
    <w:rsid w:val="00321C38"/>
    <w:rsid w:val="003259B4"/>
    <w:rsid w:val="00325BF7"/>
    <w:rsid w:val="003271E2"/>
    <w:rsid w:val="00331AD9"/>
    <w:rsid w:val="003328D6"/>
    <w:rsid w:val="00337326"/>
    <w:rsid w:val="00337883"/>
    <w:rsid w:val="00340DED"/>
    <w:rsid w:val="00341FD5"/>
    <w:rsid w:val="00342DDD"/>
    <w:rsid w:val="00344286"/>
    <w:rsid w:val="00344E51"/>
    <w:rsid w:val="003467EF"/>
    <w:rsid w:val="00350786"/>
    <w:rsid w:val="003558D3"/>
    <w:rsid w:val="00355EB1"/>
    <w:rsid w:val="003574EB"/>
    <w:rsid w:val="00366293"/>
    <w:rsid w:val="003720C4"/>
    <w:rsid w:val="00372D1D"/>
    <w:rsid w:val="003775E8"/>
    <w:rsid w:val="00377FE0"/>
    <w:rsid w:val="00380340"/>
    <w:rsid w:val="00385D2D"/>
    <w:rsid w:val="00386051"/>
    <w:rsid w:val="0038665E"/>
    <w:rsid w:val="0039027A"/>
    <w:rsid w:val="00390D9C"/>
    <w:rsid w:val="0039195B"/>
    <w:rsid w:val="003939ED"/>
    <w:rsid w:val="00395413"/>
    <w:rsid w:val="00397C85"/>
    <w:rsid w:val="003A06A4"/>
    <w:rsid w:val="003A2A44"/>
    <w:rsid w:val="003A5C5C"/>
    <w:rsid w:val="003A7F57"/>
    <w:rsid w:val="003B3C83"/>
    <w:rsid w:val="003C1968"/>
    <w:rsid w:val="003C2DE6"/>
    <w:rsid w:val="003C3E92"/>
    <w:rsid w:val="003C3F1E"/>
    <w:rsid w:val="003C4311"/>
    <w:rsid w:val="003D7016"/>
    <w:rsid w:val="003E0C0B"/>
    <w:rsid w:val="003E0E47"/>
    <w:rsid w:val="003E3745"/>
    <w:rsid w:val="003F5C00"/>
    <w:rsid w:val="003F6C0E"/>
    <w:rsid w:val="003F7A6A"/>
    <w:rsid w:val="00401831"/>
    <w:rsid w:val="00406480"/>
    <w:rsid w:val="00406640"/>
    <w:rsid w:val="004073C0"/>
    <w:rsid w:val="00415801"/>
    <w:rsid w:val="00426EF4"/>
    <w:rsid w:val="0043086C"/>
    <w:rsid w:val="00431785"/>
    <w:rsid w:val="0043281F"/>
    <w:rsid w:val="00434B0F"/>
    <w:rsid w:val="00434F86"/>
    <w:rsid w:val="0043795B"/>
    <w:rsid w:val="00437DBE"/>
    <w:rsid w:val="004408B7"/>
    <w:rsid w:val="004445DF"/>
    <w:rsid w:val="0044538A"/>
    <w:rsid w:val="00445644"/>
    <w:rsid w:val="004475C5"/>
    <w:rsid w:val="00447BB2"/>
    <w:rsid w:val="004511A3"/>
    <w:rsid w:val="0045219B"/>
    <w:rsid w:val="004545FC"/>
    <w:rsid w:val="00456F4F"/>
    <w:rsid w:val="00457800"/>
    <w:rsid w:val="00461CBD"/>
    <w:rsid w:val="004660FD"/>
    <w:rsid w:val="00467539"/>
    <w:rsid w:val="004679E4"/>
    <w:rsid w:val="004706AC"/>
    <w:rsid w:val="004764A0"/>
    <w:rsid w:val="004768B6"/>
    <w:rsid w:val="0048501A"/>
    <w:rsid w:val="00485360"/>
    <w:rsid w:val="00491058"/>
    <w:rsid w:val="00492624"/>
    <w:rsid w:val="004929DD"/>
    <w:rsid w:val="00492F62"/>
    <w:rsid w:val="004935EE"/>
    <w:rsid w:val="00495FE3"/>
    <w:rsid w:val="00496012"/>
    <w:rsid w:val="004962C6"/>
    <w:rsid w:val="004A2722"/>
    <w:rsid w:val="004A6291"/>
    <w:rsid w:val="004B51FF"/>
    <w:rsid w:val="004B7DB9"/>
    <w:rsid w:val="004C1237"/>
    <w:rsid w:val="004C47C7"/>
    <w:rsid w:val="004D144E"/>
    <w:rsid w:val="004D1C57"/>
    <w:rsid w:val="004D3B54"/>
    <w:rsid w:val="004D6138"/>
    <w:rsid w:val="004D63B9"/>
    <w:rsid w:val="004E31F5"/>
    <w:rsid w:val="004E5675"/>
    <w:rsid w:val="004E5CBE"/>
    <w:rsid w:val="004E6138"/>
    <w:rsid w:val="004E648C"/>
    <w:rsid w:val="004E6C36"/>
    <w:rsid w:val="004E707B"/>
    <w:rsid w:val="004F2D93"/>
    <w:rsid w:val="004F55EE"/>
    <w:rsid w:val="00501584"/>
    <w:rsid w:val="00502624"/>
    <w:rsid w:val="00504778"/>
    <w:rsid w:val="0051386E"/>
    <w:rsid w:val="00520A3F"/>
    <w:rsid w:val="00523CEE"/>
    <w:rsid w:val="0052470A"/>
    <w:rsid w:val="005262C1"/>
    <w:rsid w:val="0052661D"/>
    <w:rsid w:val="005330A1"/>
    <w:rsid w:val="00534504"/>
    <w:rsid w:val="00540004"/>
    <w:rsid w:val="00541B41"/>
    <w:rsid w:val="00543A65"/>
    <w:rsid w:val="00550D8D"/>
    <w:rsid w:val="0055419E"/>
    <w:rsid w:val="005552D3"/>
    <w:rsid w:val="00556060"/>
    <w:rsid w:val="005621B8"/>
    <w:rsid w:val="005731DF"/>
    <w:rsid w:val="005765B8"/>
    <w:rsid w:val="00594B94"/>
    <w:rsid w:val="00595714"/>
    <w:rsid w:val="00595E74"/>
    <w:rsid w:val="00596D96"/>
    <w:rsid w:val="0059778F"/>
    <w:rsid w:val="005A0331"/>
    <w:rsid w:val="005A3984"/>
    <w:rsid w:val="005B19AA"/>
    <w:rsid w:val="005B1EA0"/>
    <w:rsid w:val="005B249F"/>
    <w:rsid w:val="005B28AC"/>
    <w:rsid w:val="005B5918"/>
    <w:rsid w:val="005C2885"/>
    <w:rsid w:val="005C5371"/>
    <w:rsid w:val="005C5B48"/>
    <w:rsid w:val="005D0AB1"/>
    <w:rsid w:val="005D24EA"/>
    <w:rsid w:val="005D725F"/>
    <w:rsid w:val="005E4AD6"/>
    <w:rsid w:val="005F444E"/>
    <w:rsid w:val="005F48A6"/>
    <w:rsid w:val="005F5C74"/>
    <w:rsid w:val="005F6DC5"/>
    <w:rsid w:val="005F7F0D"/>
    <w:rsid w:val="0060125C"/>
    <w:rsid w:val="00603146"/>
    <w:rsid w:val="006065AC"/>
    <w:rsid w:val="00611FFE"/>
    <w:rsid w:val="00612DCF"/>
    <w:rsid w:val="00617C41"/>
    <w:rsid w:val="006205BD"/>
    <w:rsid w:val="006213F7"/>
    <w:rsid w:val="00621474"/>
    <w:rsid w:val="00624A24"/>
    <w:rsid w:val="006258A0"/>
    <w:rsid w:val="00630C3A"/>
    <w:rsid w:val="00635D3E"/>
    <w:rsid w:val="006409DB"/>
    <w:rsid w:val="00647EB7"/>
    <w:rsid w:val="00653509"/>
    <w:rsid w:val="00653572"/>
    <w:rsid w:val="006637B9"/>
    <w:rsid w:val="00664881"/>
    <w:rsid w:val="00670F46"/>
    <w:rsid w:val="00674411"/>
    <w:rsid w:val="00675B8C"/>
    <w:rsid w:val="00675C8E"/>
    <w:rsid w:val="00681F9B"/>
    <w:rsid w:val="006822E5"/>
    <w:rsid w:val="0068345C"/>
    <w:rsid w:val="0068370E"/>
    <w:rsid w:val="006867A8"/>
    <w:rsid w:val="00691256"/>
    <w:rsid w:val="0069712F"/>
    <w:rsid w:val="006A085A"/>
    <w:rsid w:val="006A242E"/>
    <w:rsid w:val="006A359B"/>
    <w:rsid w:val="006A38D7"/>
    <w:rsid w:val="006A5B4D"/>
    <w:rsid w:val="006A5EF4"/>
    <w:rsid w:val="006A75D5"/>
    <w:rsid w:val="006B001E"/>
    <w:rsid w:val="006B36B5"/>
    <w:rsid w:val="006B4732"/>
    <w:rsid w:val="006B51C7"/>
    <w:rsid w:val="006C091A"/>
    <w:rsid w:val="006C0B35"/>
    <w:rsid w:val="006C283A"/>
    <w:rsid w:val="006C6417"/>
    <w:rsid w:val="006C7078"/>
    <w:rsid w:val="006D238C"/>
    <w:rsid w:val="006D3881"/>
    <w:rsid w:val="006D57FC"/>
    <w:rsid w:val="006D7E68"/>
    <w:rsid w:val="006E0E29"/>
    <w:rsid w:val="006E68BC"/>
    <w:rsid w:val="006E6D06"/>
    <w:rsid w:val="006F0331"/>
    <w:rsid w:val="00700982"/>
    <w:rsid w:val="00702A1B"/>
    <w:rsid w:val="007033D8"/>
    <w:rsid w:val="00703C4E"/>
    <w:rsid w:val="007061F7"/>
    <w:rsid w:val="007078C1"/>
    <w:rsid w:val="00707C00"/>
    <w:rsid w:val="007101FB"/>
    <w:rsid w:val="00710522"/>
    <w:rsid w:val="00710C34"/>
    <w:rsid w:val="00714CB1"/>
    <w:rsid w:val="007170BE"/>
    <w:rsid w:val="00717424"/>
    <w:rsid w:val="00722628"/>
    <w:rsid w:val="007226BB"/>
    <w:rsid w:val="0072318D"/>
    <w:rsid w:val="00724C19"/>
    <w:rsid w:val="0072589D"/>
    <w:rsid w:val="00730B46"/>
    <w:rsid w:val="00731F02"/>
    <w:rsid w:val="00734247"/>
    <w:rsid w:val="00736C39"/>
    <w:rsid w:val="00754B12"/>
    <w:rsid w:val="0075768C"/>
    <w:rsid w:val="0077067D"/>
    <w:rsid w:val="007754E1"/>
    <w:rsid w:val="00780CE0"/>
    <w:rsid w:val="0078325C"/>
    <w:rsid w:val="00783A83"/>
    <w:rsid w:val="007845D1"/>
    <w:rsid w:val="00787206"/>
    <w:rsid w:val="00790994"/>
    <w:rsid w:val="00790FE3"/>
    <w:rsid w:val="007914B6"/>
    <w:rsid w:val="00793862"/>
    <w:rsid w:val="007A0D82"/>
    <w:rsid w:val="007A269D"/>
    <w:rsid w:val="007A462F"/>
    <w:rsid w:val="007A4D72"/>
    <w:rsid w:val="007B4FCD"/>
    <w:rsid w:val="007B668A"/>
    <w:rsid w:val="007C1CBD"/>
    <w:rsid w:val="007C1D78"/>
    <w:rsid w:val="007C675C"/>
    <w:rsid w:val="007C6860"/>
    <w:rsid w:val="007D1B91"/>
    <w:rsid w:val="007D26DC"/>
    <w:rsid w:val="007E2E6A"/>
    <w:rsid w:val="007E3D13"/>
    <w:rsid w:val="007E7E9C"/>
    <w:rsid w:val="007F0330"/>
    <w:rsid w:val="007F4A8B"/>
    <w:rsid w:val="00806D38"/>
    <w:rsid w:val="00807ABF"/>
    <w:rsid w:val="00812FE7"/>
    <w:rsid w:val="00817D89"/>
    <w:rsid w:val="00821E6F"/>
    <w:rsid w:val="008263E0"/>
    <w:rsid w:val="00833DE8"/>
    <w:rsid w:val="00834401"/>
    <w:rsid w:val="0083507C"/>
    <w:rsid w:val="00837E17"/>
    <w:rsid w:val="00841097"/>
    <w:rsid w:val="00842A99"/>
    <w:rsid w:val="00847531"/>
    <w:rsid w:val="008523AC"/>
    <w:rsid w:val="00852687"/>
    <w:rsid w:val="00864F0F"/>
    <w:rsid w:val="00866AB8"/>
    <w:rsid w:val="008710B3"/>
    <w:rsid w:val="008715E5"/>
    <w:rsid w:val="00871F55"/>
    <w:rsid w:val="00873FB2"/>
    <w:rsid w:val="00874295"/>
    <w:rsid w:val="00874FD4"/>
    <w:rsid w:val="00876C4D"/>
    <w:rsid w:val="008903CC"/>
    <w:rsid w:val="008929C1"/>
    <w:rsid w:val="00893004"/>
    <w:rsid w:val="0089724E"/>
    <w:rsid w:val="008A189C"/>
    <w:rsid w:val="008A23E2"/>
    <w:rsid w:val="008A3547"/>
    <w:rsid w:val="008A3A0D"/>
    <w:rsid w:val="008A40C9"/>
    <w:rsid w:val="008A4962"/>
    <w:rsid w:val="008B001F"/>
    <w:rsid w:val="008B1625"/>
    <w:rsid w:val="008B3520"/>
    <w:rsid w:val="008B455D"/>
    <w:rsid w:val="008B70D0"/>
    <w:rsid w:val="008B74C2"/>
    <w:rsid w:val="008B7A11"/>
    <w:rsid w:val="008B7A43"/>
    <w:rsid w:val="008C1322"/>
    <w:rsid w:val="008C4812"/>
    <w:rsid w:val="008C6290"/>
    <w:rsid w:val="008D3C6B"/>
    <w:rsid w:val="008D4682"/>
    <w:rsid w:val="008D4CFC"/>
    <w:rsid w:val="008E0A48"/>
    <w:rsid w:val="008E31C6"/>
    <w:rsid w:val="008E3304"/>
    <w:rsid w:val="008E60AA"/>
    <w:rsid w:val="008F3102"/>
    <w:rsid w:val="008F5111"/>
    <w:rsid w:val="008F6539"/>
    <w:rsid w:val="00901B76"/>
    <w:rsid w:val="00902B30"/>
    <w:rsid w:val="00904A88"/>
    <w:rsid w:val="00907397"/>
    <w:rsid w:val="00912924"/>
    <w:rsid w:val="00913954"/>
    <w:rsid w:val="00914EA9"/>
    <w:rsid w:val="00915CD2"/>
    <w:rsid w:val="009304E0"/>
    <w:rsid w:val="009372EC"/>
    <w:rsid w:val="0094093E"/>
    <w:rsid w:val="00943BF1"/>
    <w:rsid w:val="00945F82"/>
    <w:rsid w:val="00947E5B"/>
    <w:rsid w:val="00952DBB"/>
    <w:rsid w:val="00954516"/>
    <w:rsid w:val="00955902"/>
    <w:rsid w:val="00966BB7"/>
    <w:rsid w:val="009728BA"/>
    <w:rsid w:val="009757F4"/>
    <w:rsid w:val="00980F6F"/>
    <w:rsid w:val="009827B0"/>
    <w:rsid w:val="00982DF2"/>
    <w:rsid w:val="00986EA2"/>
    <w:rsid w:val="0098731C"/>
    <w:rsid w:val="00987D4C"/>
    <w:rsid w:val="0099237B"/>
    <w:rsid w:val="00993465"/>
    <w:rsid w:val="009949C8"/>
    <w:rsid w:val="00995EE0"/>
    <w:rsid w:val="00997AFB"/>
    <w:rsid w:val="009A0B33"/>
    <w:rsid w:val="009A1B54"/>
    <w:rsid w:val="009A6CBF"/>
    <w:rsid w:val="009B14D3"/>
    <w:rsid w:val="009B14DF"/>
    <w:rsid w:val="009B2781"/>
    <w:rsid w:val="009B34F1"/>
    <w:rsid w:val="009B517C"/>
    <w:rsid w:val="009B7E0F"/>
    <w:rsid w:val="009C025F"/>
    <w:rsid w:val="009C1190"/>
    <w:rsid w:val="009C39FC"/>
    <w:rsid w:val="009D027D"/>
    <w:rsid w:val="009D0444"/>
    <w:rsid w:val="009D046F"/>
    <w:rsid w:val="009D6E53"/>
    <w:rsid w:val="009E07E7"/>
    <w:rsid w:val="009E2844"/>
    <w:rsid w:val="009E6225"/>
    <w:rsid w:val="009F0F4A"/>
    <w:rsid w:val="009F4E72"/>
    <w:rsid w:val="009F6414"/>
    <w:rsid w:val="00A01B8F"/>
    <w:rsid w:val="00A105F0"/>
    <w:rsid w:val="00A11BD2"/>
    <w:rsid w:val="00A147A8"/>
    <w:rsid w:val="00A177C2"/>
    <w:rsid w:val="00A20C58"/>
    <w:rsid w:val="00A22840"/>
    <w:rsid w:val="00A23A8B"/>
    <w:rsid w:val="00A27D1E"/>
    <w:rsid w:val="00A3088C"/>
    <w:rsid w:val="00A310E6"/>
    <w:rsid w:val="00A31BF5"/>
    <w:rsid w:val="00A32DDB"/>
    <w:rsid w:val="00A34479"/>
    <w:rsid w:val="00A35A03"/>
    <w:rsid w:val="00A4156A"/>
    <w:rsid w:val="00A46E90"/>
    <w:rsid w:val="00A50F20"/>
    <w:rsid w:val="00A535B7"/>
    <w:rsid w:val="00A55B24"/>
    <w:rsid w:val="00A56822"/>
    <w:rsid w:val="00A57454"/>
    <w:rsid w:val="00A60AD2"/>
    <w:rsid w:val="00A64719"/>
    <w:rsid w:val="00A6740B"/>
    <w:rsid w:val="00A67916"/>
    <w:rsid w:val="00A71662"/>
    <w:rsid w:val="00A725E9"/>
    <w:rsid w:val="00A7378C"/>
    <w:rsid w:val="00A755C0"/>
    <w:rsid w:val="00A75F07"/>
    <w:rsid w:val="00A76038"/>
    <w:rsid w:val="00A763DE"/>
    <w:rsid w:val="00A80228"/>
    <w:rsid w:val="00A832ED"/>
    <w:rsid w:val="00A85938"/>
    <w:rsid w:val="00A86AE3"/>
    <w:rsid w:val="00A8766F"/>
    <w:rsid w:val="00AA1688"/>
    <w:rsid w:val="00AA477D"/>
    <w:rsid w:val="00AA5B54"/>
    <w:rsid w:val="00AA6962"/>
    <w:rsid w:val="00AB0D0E"/>
    <w:rsid w:val="00AB2158"/>
    <w:rsid w:val="00AC30AE"/>
    <w:rsid w:val="00AC6CD2"/>
    <w:rsid w:val="00AD154A"/>
    <w:rsid w:val="00AD1FE5"/>
    <w:rsid w:val="00AD4A58"/>
    <w:rsid w:val="00AD6DE9"/>
    <w:rsid w:val="00AE0CE5"/>
    <w:rsid w:val="00AE4D6C"/>
    <w:rsid w:val="00AF1D58"/>
    <w:rsid w:val="00AF2FE4"/>
    <w:rsid w:val="00AF5977"/>
    <w:rsid w:val="00AF7ABC"/>
    <w:rsid w:val="00B01582"/>
    <w:rsid w:val="00B03461"/>
    <w:rsid w:val="00B156B4"/>
    <w:rsid w:val="00B1773C"/>
    <w:rsid w:val="00B240DA"/>
    <w:rsid w:val="00B2552A"/>
    <w:rsid w:val="00B2582F"/>
    <w:rsid w:val="00B25D14"/>
    <w:rsid w:val="00B31AE2"/>
    <w:rsid w:val="00B34BE2"/>
    <w:rsid w:val="00B42462"/>
    <w:rsid w:val="00B44936"/>
    <w:rsid w:val="00B469F2"/>
    <w:rsid w:val="00B46B21"/>
    <w:rsid w:val="00B4712A"/>
    <w:rsid w:val="00B5289A"/>
    <w:rsid w:val="00B52F7E"/>
    <w:rsid w:val="00B55B9B"/>
    <w:rsid w:val="00B61D69"/>
    <w:rsid w:val="00B61F85"/>
    <w:rsid w:val="00B638A3"/>
    <w:rsid w:val="00B65443"/>
    <w:rsid w:val="00B6683C"/>
    <w:rsid w:val="00B66987"/>
    <w:rsid w:val="00B67C10"/>
    <w:rsid w:val="00B730F2"/>
    <w:rsid w:val="00B84FA0"/>
    <w:rsid w:val="00B85882"/>
    <w:rsid w:val="00B864B8"/>
    <w:rsid w:val="00B8729C"/>
    <w:rsid w:val="00B874AA"/>
    <w:rsid w:val="00B87655"/>
    <w:rsid w:val="00B90F2F"/>
    <w:rsid w:val="00B91A91"/>
    <w:rsid w:val="00BA0AF7"/>
    <w:rsid w:val="00BA17D6"/>
    <w:rsid w:val="00BA3DF7"/>
    <w:rsid w:val="00BA524F"/>
    <w:rsid w:val="00BB24C5"/>
    <w:rsid w:val="00BB7DDC"/>
    <w:rsid w:val="00BC047C"/>
    <w:rsid w:val="00BC0E26"/>
    <w:rsid w:val="00BC213E"/>
    <w:rsid w:val="00BC23C1"/>
    <w:rsid w:val="00BC3693"/>
    <w:rsid w:val="00BC5A5E"/>
    <w:rsid w:val="00BC707F"/>
    <w:rsid w:val="00BC7697"/>
    <w:rsid w:val="00BC7773"/>
    <w:rsid w:val="00BC7FFD"/>
    <w:rsid w:val="00BD2C1B"/>
    <w:rsid w:val="00BD3FE2"/>
    <w:rsid w:val="00BD40EA"/>
    <w:rsid w:val="00BD44DB"/>
    <w:rsid w:val="00BD5B7A"/>
    <w:rsid w:val="00BE2507"/>
    <w:rsid w:val="00BE30FF"/>
    <w:rsid w:val="00BF0866"/>
    <w:rsid w:val="00BF0B46"/>
    <w:rsid w:val="00BF3B60"/>
    <w:rsid w:val="00BF6E8D"/>
    <w:rsid w:val="00C01563"/>
    <w:rsid w:val="00C0657F"/>
    <w:rsid w:val="00C168EA"/>
    <w:rsid w:val="00C20C60"/>
    <w:rsid w:val="00C213C8"/>
    <w:rsid w:val="00C22CD0"/>
    <w:rsid w:val="00C230FC"/>
    <w:rsid w:val="00C2340E"/>
    <w:rsid w:val="00C24210"/>
    <w:rsid w:val="00C25382"/>
    <w:rsid w:val="00C27585"/>
    <w:rsid w:val="00C30752"/>
    <w:rsid w:val="00C32821"/>
    <w:rsid w:val="00C34F9F"/>
    <w:rsid w:val="00C3609D"/>
    <w:rsid w:val="00C42C17"/>
    <w:rsid w:val="00C434F2"/>
    <w:rsid w:val="00C45CC7"/>
    <w:rsid w:val="00C50712"/>
    <w:rsid w:val="00C54E6B"/>
    <w:rsid w:val="00C56E52"/>
    <w:rsid w:val="00C60719"/>
    <w:rsid w:val="00C62830"/>
    <w:rsid w:val="00C70A3E"/>
    <w:rsid w:val="00C722E9"/>
    <w:rsid w:val="00C73885"/>
    <w:rsid w:val="00C77435"/>
    <w:rsid w:val="00C849D9"/>
    <w:rsid w:val="00C86763"/>
    <w:rsid w:val="00C9315A"/>
    <w:rsid w:val="00C93EFC"/>
    <w:rsid w:val="00C93F41"/>
    <w:rsid w:val="00C9510C"/>
    <w:rsid w:val="00C95DD0"/>
    <w:rsid w:val="00C96D13"/>
    <w:rsid w:val="00C97CA4"/>
    <w:rsid w:val="00CA1DF2"/>
    <w:rsid w:val="00CA449B"/>
    <w:rsid w:val="00CA5603"/>
    <w:rsid w:val="00CB003D"/>
    <w:rsid w:val="00CB480B"/>
    <w:rsid w:val="00CB5436"/>
    <w:rsid w:val="00CB764C"/>
    <w:rsid w:val="00CC0F35"/>
    <w:rsid w:val="00CD1FAF"/>
    <w:rsid w:val="00CD30F3"/>
    <w:rsid w:val="00CD35AD"/>
    <w:rsid w:val="00CD3ABC"/>
    <w:rsid w:val="00CD5694"/>
    <w:rsid w:val="00CD7556"/>
    <w:rsid w:val="00CD79A4"/>
    <w:rsid w:val="00CE294C"/>
    <w:rsid w:val="00CE4E74"/>
    <w:rsid w:val="00CE74FB"/>
    <w:rsid w:val="00CF0D93"/>
    <w:rsid w:val="00CF29E9"/>
    <w:rsid w:val="00CF6EE1"/>
    <w:rsid w:val="00D00884"/>
    <w:rsid w:val="00D0377B"/>
    <w:rsid w:val="00D06968"/>
    <w:rsid w:val="00D141AD"/>
    <w:rsid w:val="00D16A0B"/>
    <w:rsid w:val="00D22C1D"/>
    <w:rsid w:val="00D2715B"/>
    <w:rsid w:val="00D32A66"/>
    <w:rsid w:val="00D37D5B"/>
    <w:rsid w:val="00D44E6F"/>
    <w:rsid w:val="00D4790D"/>
    <w:rsid w:val="00D50F37"/>
    <w:rsid w:val="00D52A6C"/>
    <w:rsid w:val="00D53C83"/>
    <w:rsid w:val="00D5422C"/>
    <w:rsid w:val="00D54431"/>
    <w:rsid w:val="00D5553B"/>
    <w:rsid w:val="00D562AA"/>
    <w:rsid w:val="00D57AC1"/>
    <w:rsid w:val="00D622FC"/>
    <w:rsid w:val="00D6271A"/>
    <w:rsid w:val="00D64AD3"/>
    <w:rsid w:val="00D65602"/>
    <w:rsid w:val="00D67208"/>
    <w:rsid w:val="00D704C4"/>
    <w:rsid w:val="00D708BA"/>
    <w:rsid w:val="00D72FC4"/>
    <w:rsid w:val="00D73428"/>
    <w:rsid w:val="00D73520"/>
    <w:rsid w:val="00D7531E"/>
    <w:rsid w:val="00D7552F"/>
    <w:rsid w:val="00D80DC0"/>
    <w:rsid w:val="00D8161D"/>
    <w:rsid w:val="00D824ED"/>
    <w:rsid w:val="00D82E14"/>
    <w:rsid w:val="00D8439D"/>
    <w:rsid w:val="00D90EFA"/>
    <w:rsid w:val="00D94D4B"/>
    <w:rsid w:val="00D9508B"/>
    <w:rsid w:val="00D97EF6"/>
    <w:rsid w:val="00DA11E8"/>
    <w:rsid w:val="00DA5B61"/>
    <w:rsid w:val="00DB4463"/>
    <w:rsid w:val="00DB4A83"/>
    <w:rsid w:val="00DB754F"/>
    <w:rsid w:val="00DB7940"/>
    <w:rsid w:val="00DC4A4E"/>
    <w:rsid w:val="00DC5DB2"/>
    <w:rsid w:val="00DE6503"/>
    <w:rsid w:val="00DE7492"/>
    <w:rsid w:val="00E0065C"/>
    <w:rsid w:val="00E02803"/>
    <w:rsid w:val="00E02A79"/>
    <w:rsid w:val="00E02C19"/>
    <w:rsid w:val="00E02CD7"/>
    <w:rsid w:val="00E03DD4"/>
    <w:rsid w:val="00E05379"/>
    <w:rsid w:val="00E054DA"/>
    <w:rsid w:val="00E05614"/>
    <w:rsid w:val="00E0643E"/>
    <w:rsid w:val="00E06E87"/>
    <w:rsid w:val="00E07005"/>
    <w:rsid w:val="00E072EF"/>
    <w:rsid w:val="00E125CF"/>
    <w:rsid w:val="00E12876"/>
    <w:rsid w:val="00E12EF8"/>
    <w:rsid w:val="00E1414E"/>
    <w:rsid w:val="00E17495"/>
    <w:rsid w:val="00E22B9A"/>
    <w:rsid w:val="00E234FA"/>
    <w:rsid w:val="00E24E8E"/>
    <w:rsid w:val="00E25D33"/>
    <w:rsid w:val="00E30B7C"/>
    <w:rsid w:val="00E30E4E"/>
    <w:rsid w:val="00E35286"/>
    <w:rsid w:val="00E37FE2"/>
    <w:rsid w:val="00E408E2"/>
    <w:rsid w:val="00E40991"/>
    <w:rsid w:val="00E41B48"/>
    <w:rsid w:val="00E41D14"/>
    <w:rsid w:val="00E43203"/>
    <w:rsid w:val="00E44AD2"/>
    <w:rsid w:val="00E46237"/>
    <w:rsid w:val="00E50334"/>
    <w:rsid w:val="00E51FAC"/>
    <w:rsid w:val="00E6094D"/>
    <w:rsid w:val="00E61040"/>
    <w:rsid w:val="00E63161"/>
    <w:rsid w:val="00E644DF"/>
    <w:rsid w:val="00E65228"/>
    <w:rsid w:val="00E65EB4"/>
    <w:rsid w:val="00E7046E"/>
    <w:rsid w:val="00E71E2F"/>
    <w:rsid w:val="00E73AD0"/>
    <w:rsid w:val="00E74528"/>
    <w:rsid w:val="00E77586"/>
    <w:rsid w:val="00E820F3"/>
    <w:rsid w:val="00E86F25"/>
    <w:rsid w:val="00E95430"/>
    <w:rsid w:val="00E9552A"/>
    <w:rsid w:val="00EA1BC7"/>
    <w:rsid w:val="00EA1D31"/>
    <w:rsid w:val="00EA2413"/>
    <w:rsid w:val="00EB104A"/>
    <w:rsid w:val="00EB14E9"/>
    <w:rsid w:val="00EB1BF2"/>
    <w:rsid w:val="00EB1E3B"/>
    <w:rsid w:val="00EB4262"/>
    <w:rsid w:val="00EC4104"/>
    <w:rsid w:val="00EC797E"/>
    <w:rsid w:val="00ED5E55"/>
    <w:rsid w:val="00EE28A3"/>
    <w:rsid w:val="00EE4733"/>
    <w:rsid w:val="00EF0CEA"/>
    <w:rsid w:val="00EF29C6"/>
    <w:rsid w:val="00EF6828"/>
    <w:rsid w:val="00F03A6D"/>
    <w:rsid w:val="00F050B7"/>
    <w:rsid w:val="00F13959"/>
    <w:rsid w:val="00F22732"/>
    <w:rsid w:val="00F3597B"/>
    <w:rsid w:val="00F36591"/>
    <w:rsid w:val="00F40001"/>
    <w:rsid w:val="00F43DC6"/>
    <w:rsid w:val="00F44C45"/>
    <w:rsid w:val="00F461B6"/>
    <w:rsid w:val="00F47134"/>
    <w:rsid w:val="00F50A75"/>
    <w:rsid w:val="00F50F83"/>
    <w:rsid w:val="00F532BF"/>
    <w:rsid w:val="00F532F1"/>
    <w:rsid w:val="00F53B28"/>
    <w:rsid w:val="00F67D1D"/>
    <w:rsid w:val="00F70D8C"/>
    <w:rsid w:val="00F7275D"/>
    <w:rsid w:val="00F80E27"/>
    <w:rsid w:val="00F81372"/>
    <w:rsid w:val="00F81E97"/>
    <w:rsid w:val="00F8225E"/>
    <w:rsid w:val="00F82714"/>
    <w:rsid w:val="00F918D0"/>
    <w:rsid w:val="00F96193"/>
    <w:rsid w:val="00FA1436"/>
    <w:rsid w:val="00FA4119"/>
    <w:rsid w:val="00FA786C"/>
    <w:rsid w:val="00FB2770"/>
    <w:rsid w:val="00FB5DE5"/>
    <w:rsid w:val="00FC0CA2"/>
    <w:rsid w:val="00FC2946"/>
    <w:rsid w:val="00FC7C76"/>
    <w:rsid w:val="00FD173D"/>
    <w:rsid w:val="00FD5A54"/>
    <w:rsid w:val="00FD66E8"/>
    <w:rsid w:val="00FD6993"/>
    <w:rsid w:val="00FD6E95"/>
    <w:rsid w:val="00FE59E7"/>
    <w:rsid w:val="00FF001D"/>
    <w:rsid w:val="00FF73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4FAD"/>
  <w15:docId w15:val="{E848D068-2C46-4B49-844C-3AFDED64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46D"/>
    <w:pPr>
      <w:bidi/>
    </w:pPr>
  </w:style>
  <w:style w:type="paragraph" w:styleId="1">
    <w:name w:val="heading 1"/>
    <w:basedOn w:val="a"/>
    <w:next w:val="a"/>
    <w:link w:val="1Char"/>
    <w:uiPriority w:val="9"/>
    <w:qFormat/>
    <w:rsid w:val="00CA44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C02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AF59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46753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link w:val="5Char"/>
    <w:uiPriority w:val="9"/>
    <w:semiHidden/>
    <w:unhideWhenUsed/>
    <w:qFormat/>
    <w:rsid w:val="005262C1"/>
    <w:pPr>
      <w:bidi/>
      <w:spacing w:after="0" w:line="240" w:lineRule="auto"/>
      <w:outlineLvl w:val="4"/>
    </w:pPr>
    <w:rPr>
      <w:rFonts w:ascii="Traditional Arabic" w:eastAsia="Traditional Arabic" w:hAnsi="Traditional Arabic" w:cs="Traditional Arabic"/>
      <w:color w:val="2E74B5"/>
      <w:sz w:val="24"/>
      <w:szCs w:val="24"/>
      <w:rtl/>
    </w:rPr>
  </w:style>
  <w:style w:type="paragraph" w:styleId="6">
    <w:name w:val="heading 6"/>
    <w:link w:val="6Char"/>
    <w:uiPriority w:val="9"/>
    <w:semiHidden/>
    <w:unhideWhenUsed/>
    <w:qFormat/>
    <w:rsid w:val="005262C1"/>
    <w:pPr>
      <w:bidi/>
      <w:spacing w:after="0" w:line="240" w:lineRule="auto"/>
      <w:outlineLvl w:val="5"/>
    </w:pPr>
    <w:rPr>
      <w:rFonts w:ascii="Traditional Arabic" w:eastAsia="Traditional Arabic" w:hAnsi="Traditional Arabic" w:cs="Traditional Arabic"/>
      <w:color w:val="1F4D78"/>
      <w:sz w:val="24"/>
      <w:szCs w:val="24"/>
      <w:rt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986EA2"/>
    <w:pPr>
      <w:spacing w:after="0" w:line="240" w:lineRule="auto"/>
    </w:pPr>
    <w:rPr>
      <w:sz w:val="20"/>
      <w:szCs w:val="20"/>
    </w:rPr>
  </w:style>
  <w:style w:type="character" w:customStyle="1" w:styleId="Char">
    <w:name w:val="نص حاشية سفلية Char"/>
    <w:basedOn w:val="a0"/>
    <w:link w:val="a3"/>
    <w:uiPriority w:val="99"/>
    <w:semiHidden/>
    <w:rsid w:val="00986EA2"/>
    <w:rPr>
      <w:sz w:val="20"/>
      <w:szCs w:val="20"/>
    </w:rPr>
  </w:style>
  <w:style w:type="character" w:styleId="a4">
    <w:name w:val="footnote reference"/>
    <w:basedOn w:val="a0"/>
    <w:uiPriority w:val="99"/>
    <w:semiHidden/>
    <w:unhideWhenUsed/>
    <w:rsid w:val="00986EA2"/>
    <w:rPr>
      <w:vertAlign w:val="superscript"/>
    </w:rPr>
  </w:style>
  <w:style w:type="paragraph" w:styleId="a5">
    <w:name w:val="footer"/>
    <w:basedOn w:val="a"/>
    <w:link w:val="Char0"/>
    <w:uiPriority w:val="99"/>
    <w:unhideWhenUsed/>
    <w:rsid w:val="00986EA2"/>
    <w:pPr>
      <w:tabs>
        <w:tab w:val="center" w:pos="4153"/>
        <w:tab w:val="right" w:pos="8306"/>
      </w:tabs>
      <w:spacing w:after="0" w:line="240" w:lineRule="auto"/>
    </w:pPr>
  </w:style>
  <w:style w:type="character" w:customStyle="1" w:styleId="Char0">
    <w:name w:val="تذييل الصفحة Char"/>
    <w:basedOn w:val="a0"/>
    <w:link w:val="a5"/>
    <w:uiPriority w:val="99"/>
    <w:rsid w:val="00986EA2"/>
  </w:style>
  <w:style w:type="character" w:styleId="Hyperlink">
    <w:name w:val="Hyperlink"/>
    <w:basedOn w:val="a0"/>
    <w:uiPriority w:val="99"/>
    <w:unhideWhenUsed/>
    <w:rsid w:val="003010FA"/>
    <w:rPr>
      <w:color w:val="0563C1" w:themeColor="hyperlink"/>
      <w:u w:val="single"/>
    </w:rPr>
  </w:style>
  <w:style w:type="character" w:customStyle="1" w:styleId="1Char">
    <w:name w:val="العنوان 1 Char"/>
    <w:basedOn w:val="a0"/>
    <w:link w:val="1"/>
    <w:uiPriority w:val="9"/>
    <w:rsid w:val="00CA449B"/>
    <w:rPr>
      <w:rFonts w:asciiTheme="majorHAnsi" w:eastAsiaTheme="majorEastAsia" w:hAnsiTheme="majorHAnsi" w:cstheme="majorBidi"/>
      <w:color w:val="2E74B5" w:themeColor="accent1" w:themeShade="BF"/>
      <w:sz w:val="32"/>
      <w:szCs w:val="32"/>
    </w:rPr>
  </w:style>
  <w:style w:type="paragraph" w:styleId="a6">
    <w:name w:val="List Paragraph"/>
    <w:basedOn w:val="a"/>
    <w:qFormat/>
    <w:rsid w:val="00AF7ABC"/>
    <w:pPr>
      <w:ind w:left="720"/>
      <w:contextualSpacing/>
    </w:pPr>
  </w:style>
  <w:style w:type="paragraph" w:styleId="a7">
    <w:name w:val="header"/>
    <w:basedOn w:val="a"/>
    <w:link w:val="Char1"/>
    <w:uiPriority w:val="99"/>
    <w:unhideWhenUsed/>
    <w:rsid w:val="009C025F"/>
    <w:pPr>
      <w:tabs>
        <w:tab w:val="center" w:pos="4153"/>
        <w:tab w:val="right" w:pos="8306"/>
      </w:tabs>
      <w:spacing w:after="0" w:line="240" w:lineRule="auto"/>
    </w:pPr>
  </w:style>
  <w:style w:type="character" w:customStyle="1" w:styleId="Char1">
    <w:name w:val="رأس الصفحة Char"/>
    <w:basedOn w:val="a0"/>
    <w:link w:val="a7"/>
    <w:uiPriority w:val="99"/>
    <w:rsid w:val="009C025F"/>
  </w:style>
  <w:style w:type="character" w:customStyle="1" w:styleId="2Char">
    <w:name w:val="عنوان 2 Char"/>
    <w:basedOn w:val="a0"/>
    <w:link w:val="2"/>
    <w:uiPriority w:val="9"/>
    <w:rsid w:val="009C025F"/>
    <w:rPr>
      <w:rFonts w:asciiTheme="majorHAnsi" w:eastAsiaTheme="majorEastAsia" w:hAnsiTheme="majorHAnsi" w:cstheme="majorBidi"/>
      <w:b/>
      <w:bCs/>
      <w:color w:val="5B9BD5" w:themeColor="accent1"/>
      <w:sz w:val="26"/>
      <w:szCs w:val="26"/>
    </w:rPr>
  </w:style>
  <w:style w:type="paragraph" w:styleId="a8">
    <w:name w:val="TOC Heading"/>
    <w:basedOn w:val="1"/>
    <w:next w:val="a"/>
    <w:uiPriority w:val="39"/>
    <w:semiHidden/>
    <w:unhideWhenUsed/>
    <w:qFormat/>
    <w:rsid w:val="00AD154A"/>
    <w:pPr>
      <w:spacing w:before="480" w:line="276" w:lineRule="auto"/>
      <w:outlineLvl w:val="9"/>
    </w:pPr>
    <w:rPr>
      <w:b/>
      <w:bCs/>
      <w:sz w:val="28"/>
      <w:szCs w:val="28"/>
      <w:rtl/>
    </w:rPr>
  </w:style>
  <w:style w:type="paragraph" w:styleId="10">
    <w:name w:val="toc 1"/>
    <w:basedOn w:val="a"/>
    <w:next w:val="a"/>
    <w:autoRedefine/>
    <w:uiPriority w:val="39"/>
    <w:unhideWhenUsed/>
    <w:rsid w:val="00AD154A"/>
    <w:pPr>
      <w:spacing w:after="100"/>
    </w:pPr>
  </w:style>
  <w:style w:type="paragraph" w:styleId="20">
    <w:name w:val="toc 2"/>
    <w:basedOn w:val="a"/>
    <w:next w:val="a"/>
    <w:autoRedefine/>
    <w:uiPriority w:val="39"/>
    <w:unhideWhenUsed/>
    <w:rsid w:val="00AD154A"/>
    <w:pPr>
      <w:spacing w:after="100"/>
      <w:ind w:left="220"/>
    </w:pPr>
  </w:style>
  <w:style w:type="paragraph" w:styleId="a9">
    <w:name w:val="Balloon Text"/>
    <w:basedOn w:val="a"/>
    <w:link w:val="Char2"/>
    <w:uiPriority w:val="99"/>
    <w:semiHidden/>
    <w:unhideWhenUsed/>
    <w:rsid w:val="00AD154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154A"/>
    <w:rPr>
      <w:rFonts w:ascii="Tahoma" w:hAnsi="Tahoma" w:cs="Tahoma"/>
      <w:sz w:val="16"/>
      <w:szCs w:val="16"/>
    </w:rPr>
  </w:style>
  <w:style w:type="character" w:customStyle="1" w:styleId="4Char">
    <w:name w:val="عنوان 4 Char"/>
    <w:basedOn w:val="a0"/>
    <w:link w:val="4"/>
    <w:uiPriority w:val="9"/>
    <w:semiHidden/>
    <w:rsid w:val="00467539"/>
    <w:rPr>
      <w:rFonts w:asciiTheme="majorHAnsi" w:eastAsiaTheme="majorEastAsia" w:hAnsiTheme="majorHAnsi" w:cstheme="majorBidi"/>
      <w:i/>
      <w:iCs/>
      <w:color w:val="2E74B5" w:themeColor="accent1" w:themeShade="BF"/>
    </w:rPr>
  </w:style>
  <w:style w:type="paragraph" w:styleId="aa">
    <w:name w:val="Normal (Web)"/>
    <w:basedOn w:val="a"/>
    <w:uiPriority w:val="99"/>
    <w:unhideWhenUsed/>
    <w:rsid w:val="004675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a0"/>
    <w:rsid w:val="00AF2FE4"/>
  </w:style>
  <w:style w:type="table" w:styleId="ab">
    <w:name w:val="Table Grid"/>
    <w:basedOn w:val="a1"/>
    <w:uiPriority w:val="39"/>
    <w:rsid w:val="009E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57454"/>
    <w:pPr>
      <w:numPr>
        <w:numId w:val="1"/>
      </w:numPr>
    </w:pPr>
  </w:style>
  <w:style w:type="paragraph" w:customStyle="1" w:styleId="p1">
    <w:name w:val="p1"/>
    <w:basedOn w:val="a"/>
    <w:rsid w:val="00E7046E"/>
    <w:pPr>
      <w:bidi w:val="0"/>
      <w:spacing w:after="0" w:line="240" w:lineRule="auto"/>
    </w:pPr>
    <w:rPr>
      <w:rFonts w:ascii=".AppleSystemUIFont" w:eastAsiaTheme="minorEastAsia" w:hAnsi=".AppleSystemUIFont" w:cs="Times New Roman"/>
      <w:sz w:val="28"/>
      <w:szCs w:val="28"/>
    </w:rPr>
  </w:style>
  <w:style w:type="paragraph" w:customStyle="1" w:styleId="p2">
    <w:name w:val="p2"/>
    <w:basedOn w:val="a"/>
    <w:rsid w:val="00E7046E"/>
    <w:pPr>
      <w:bidi w:val="0"/>
      <w:spacing w:after="0" w:line="240" w:lineRule="auto"/>
    </w:pPr>
    <w:rPr>
      <w:rFonts w:ascii=".AppleSystemUIFont" w:eastAsiaTheme="minorEastAsia" w:hAnsi=".AppleSystemUIFont" w:cs="Times New Roman"/>
      <w:sz w:val="28"/>
      <w:szCs w:val="28"/>
    </w:rPr>
  </w:style>
  <w:style w:type="character" w:customStyle="1" w:styleId="s1">
    <w:name w:val="s1"/>
    <w:basedOn w:val="a0"/>
    <w:rsid w:val="00E7046E"/>
    <w:rPr>
      <w:rFonts w:ascii="UICTFontTextStyleEmphasizedBody" w:hAnsi="UICTFontTextStyleEmphasizedBody" w:hint="default"/>
      <w:b/>
      <w:bCs/>
      <w:i w:val="0"/>
      <w:iCs w:val="0"/>
      <w:sz w:val="28"/>
      <w:szCs w:val="28"/>
    </w:rPr>
  </w:style>
  <w:style w:type="character" w:customStyle="1" w:styleId="s2">
    <w:name w:val="s2"/>
    <w:basedOn w:val="a0"/>
    <w:rsid w:val="00E7046E"/>
    <w:rPr>
      <w:rFonts w:ascii="UICTFontTextStyleBody" w:hAnsi="UICTFontTextStyleBody" w:hint="default"/>
      <w:b w:val="0"/>
      <w:bCs w:val="0"/>
      <w:i w:val="0"/>
      <w:iCs w:val="0"/>
      <w:sz w:val="28"/>
      <w:szCs w:val="28"/>
    </w:rPr>
  </w:style>
  <w:style w:type="paragraph" w:customStyle="1" w:styleId="p3">
    <w:name w:val="p3"/>
    <w:basedOn w:val="a"/>
    <w:rsid w:val="001B1E72"/>
    <w:pPr>
      <w:bidi w:val="0"/>
      <w:spacing w:after="0" w:line="240" w:lineRule="auto"/>
      <w:ind w:left="1080"/>
    </w:pPr>
    <w:rPr>
      <w:rFonts w:ascii=".AppleSystemUIFont" w:eastAsiaTheme="minorEastAsia" w:hAnsi=".AppleSystemUIFont" w:cs="Times New Roman"/>
      <w:sz w:val="28"/>
      <w:szCs w:val="28"/>
    </w:rPr>
  </w:style>
  <w:style w:type="paragraph" w:customStyle="1" w:styleId="p4">
    <w:name w:val="p4"/>
    <w:basedOn w:val="a"/>
    <w:rsid w:val="001B1E72"/>
    <w:pPr>
      <w:bidi w:val="0"/>
      <w:spacing w:after="0" w:line="240" w:lineRule="auto"/>
      <w:ind w:left="1080"/>
    </w:pPr>
    <w:rPr>
      <w:rFonts w:ascii=".AppleSystemUIFont" w:eastAsiaTheme="minorEastAsia" w:hAnsi=".AppleSystemUIFont" w:cs="Times New Roman"/>
      <w:sz w:val="28"/>
      <w:szCs w:val="28"/>
    </w:rPr>
  </w:style>
  <w:style w:type="character" w:customStyle="1" w:styleId="s3">
    <w:name w:val="s3"/>
    <w:basedOn w:val="a0"/>
    <w:rsid w:val="001B1E72"/>
    <w:rPr>
      <w:rFonts w:ascii="UICTFontTextStyleItalicBody" w:hAnsi="UICTFontTextStyleItalicBody" w:hint="default"/>
      <w:b w:val="0"/>
      <w:bCs w:val="0"/>
      <w:i/>
      <w:iCs/>
      <w:sz w:val="28"/>
      <w:szCs w:val="28"/>
    </w:rPr>
  </w:style>
  <w:style w:type="character" w:customStyle="1" w:styleId="apple-tab-span">
    <w:name w:val="apple-tab-span"/>
    <w:basedOn w:val="a0"/>
    <w:rsid w:val="001B1E72"/>
  </w:style>
  <w:style w:type="character" w:customStyle="1" w:styleId="s4">
    <w:name w:val="s4"/>
    <w:basedOn w:val="a0"/>
    <w:rsid w:val="0011318B"/>
  </w:style>
  <w:style w:type="character" w:styleId="ac">
    <w:name w:val="Strong"/>
    <w:basedOn w:val="a0"/>
    <w:uiPriority w:val="22"/>
    <w:qFormat/>
    <w:rsid w:val="003E3745"/>
    <w:rPr>
      <w:b/>
      <w:bCs/>
    </w:rPr>
  </w:style>
  <w:style w:type="character" w:styleId="ad">
    <w:name w:val="Emphasis"/>
    <w:basedOn w:val="a0"/>
    <w:uiPriority w:val="20"/>
    <w:qFormat/>
    <w:rsid w:val="00621474"/>
    <w:rPr>
      <w:i/>
      <w:iCs/>
    </w:rPr>
  </w:style>
  <w:style w:type="character" w:customStyle="1" w:styleId="3Char">
    <w:name w:val="عنوان 3 Char"/>
    <w:basedOn w:val="a0"/>
    <w:link w:val="3"/>
    <w:uiPriority w:val="9"/>
    <w:semiHidden/>
    <w:rsid w:val="00AF5977"/>
    <w:rPr>
      <w:rFonts w:asciiTheme="majorHAnsi" w:eastAsiaTheme="majorEastAsia" w:hAnsiTheme="majorHAnsi" w:cstheme="majorBidi"/>
      <w:color w:val="1F4D78" w:themeColor="accent1" w:themeShade="7F"/>
      <w:sz w:val="24"/>
      <w:szCs w:val="24"/>
    </w:rPr>
  </w:style>
  <w:style w:type="character" w:customStyle="1" w:styleId="citation-203">
    <w:name w:val="citation-203"/>
    <w:basedOn w:val="a0"/>
    <w:rsid w:val="00AF5977"/>
  </w:style>
  <w:style w:type="character" w:customStyle="1" w:styleId="citation-202">
    <w:name w:val="citation-202"/>
    <w:basedOn w:val="a0"/>
    <w:rsid w:val="00AF5977"/>
  </w:style>
  <w:style w:type="character" w:customStyle="1" w:styleId="citation-201">
    <w:name w:val="citation-201"/>
    <w:basedOn w:val="a0"/>
    <w:rsid w:val="00AF5977"/>
  </w:style>
  <w:style w:type="character" w:customStyle="1" w:styleId="citation-200">
    <w:name w:val="citation-200"/>
    <w:basedOn w:val="a0"/>
    <w:rsid w:val="00AF5977"/>
  </w:style>
  <w:style w:type="character" w:customStyle="1" w:styleId="citation-199">
    <w:name w:val="citation-199"/>
    <w:basedOn w:val="a0"/>
    <w:rsid w:val="00AF5977"/>
  </w:style>
  <w:style w:type="character" w:customStyle="1" w:styleId="citation-198">
    <w:name w:val="citation-198"/>
    <w:basedOn w:val="a0"/>
    <w:rsid w:val="00AF5977"/>
  </w:style>
  <w:style w:type="character" w:customStyle="1" w:styleId="citation-197">
    <w:name w:val="citation-197"/>
    <w:basedOn w:val="a0"/>
    <w:rsid w:val="00AF5977"/>
  </w:style>
  <w:style w:type="character" w:customStyle="1" w:styleId="citation-196">
    <w:name w:val="citation-196"/>
    <w:basedOn w:val="a0"/>
    <w:rsid w:val="00AF5977"/>
  </w:style>
  <w:style w:type="character" w:customStyle="1" w:styleId="citation-195">
    <w:name w:val="citation-195"/>
    <w:basedOn w:val="a0"/>
    <w:rsid w:val="00AF5977"/>
  </w:style>
  <w:style w:type="character" w:customStyle="1" w:styleId="citation-194">
    <w:name w:val="citation-194"/>
    <w:basedOn w:val="a0"/>
    <w:rsid w:val="00AF5977"/>
  </w:style>
  <w:style w:type="character" w:customStyle="1" w:styleId="citation-193">
    <w:name w:val="citation-193"/>
    <w:basedOn w:val="a0"/>
    <w:rsid w:val="00AF5977"/>
  </w:style>
  <w:style w:type="character" w:customStyle="1" w:styleId="citation-192">
    <w:name w:val="citation-192"/>
    <w:basedOn w:val="a0"/>
    <w:rsid w:val="00AF5977"/>
  </w:style>
  <w:style w:type="character" w:customStyle="1" w:styleId="citation-191">
    <w:name w:val="citation-191"/>
    <w:basedOn w:val="a0"/>
    <w:rsid w:val="00AF5977"/>
  </w:style>
  <w:style w:type="character" w:customStyle="1" w:styleId="citation-190">
    <w:name w:val="citation-190"/>
    <w:basedOn w:val="a0"/>
    <w:rsid w:val="00AF5977"/>
  </w:style>
  <w:style w:type="character" w:customStyle="1" w:styleId="citation-189">
    <w:name w:val="citation-189"/>
    <w:basedOn w:val="a0"/>
    <w:rsid w:val="00AF5977"/>
  </w:style>
  <w:style w:type="character" w:customStyle="1" w:styleId="citation-188">
    <w:name w:val="citation-188"/>
    <w:basedOn w:val="a0"/>
    <w:rsid w:val="00AF5977"/>
  </w:style>
  <w:style w:type="character" w:customStyle="1" w:styleId="citation-187">
    <w:name w:val="citation-187"/>
    <w:basedOn w:val="a0"/>
    <w:rsid w:val="00AF5977"/>
  </w:style>
  <w:style w:type="character" w:customStyle="1" w:styleId="citation-186">
    <w:name w:val="citation-186"/>
    <w:basedOn w:val="a0"/>
    <w:rsid w:val="00AF5977"/>
  </w:style>
  <w:style w:type="character" w:customStyle="1" w:styleId="citation-185">
    <w:name w:val="citation-185"/>
    <w:basedOn w:val="a0"/>
    <w:rsid w:val="00AF5977"/>
  </w:style>
  <w:style w:type="character" w:customStyle="1" w:styleId="citation-184">
    <w:name w:val="citation-184"/>
    <w:basedOn w:val="a0"/>
    <w:rsid w:val="00AF5977"/>
  </w:style>
  <w:style w:type="character" w:customStyle="1" w:styleId="citation-183">
    <w:name w:val="citation-183"/>
    <w:basedOn w:val="a0"/>
    <w:rsid w:val="00AF5977"/>
  </w:style>
  <w:style w:type="character" w:customStyle="1" w:styleId="citation-182">
    <w:name w:val="citation-182"/>
    <w:basedOn w:val="a0"/>
    <w:rsid w:val="00AF5977"/>
  </w:style>
  <w:style w:type="character" w:customStyle="1" w:styleId="citation-181">
    <w:name w:val="citation-181"/>
    <w:basedOn w:val="a0"/>
    <w:rsid w:val="00AF5977"/>
  </w:style>
  <w:style w:type="character" w:customStyle="1" w:styleId="citation-180">
    <w:name w:val="citation-180"/>
    <w:basedOn w:val="a0"/>
    <w:rsid w:val="00AF5977"/>
  </w:style>
  <w:style w:type="character" w:customStyle="1" w:styleId="citation-179">
    <w:name w:val="citation-179"/>
    <w:basedOn w:val="a0"/>
    <w:rsid w:val="00AF5977"/>
  </w:style>
  <w:style w:type="character" w:customStyle="1" w:styleId="citation-178">
    <w:name w:val="citation-178"/>
    <w:basedOn w:val="a0"/>
    <w:rsid w:val="00AF5977"/>
  </w:style>
  <w:style w:type="character" w:customStyle="1" w:styleId="citation-177">
    <w:name w:val="citation-177"/>
    <w:basedOn w:val="a0"/>
    <w:rsid w:val="00AF5977"/>
  </w:style>
  <w:style w:type="character" w:customStyle="1" w:styleId="citation-176">
    <w:name w:val="citation-176"/>
    <w:basedOn w:val="a0"/>
    <w:rsid w:val="00AF5977"/>
  </w:style>
  <w:style w:type="character" w:customStyle="1" w:styleId="citation-175">
    <w:name w:val="citation-175"/>
    <w:basedOn w:val="a0"/>
    <w:rsid w:val="00AF5977"/>
  </w:style>
  <w:style w:type="character" w:customStyle="1" w:styleId="citation-174">
    <w:name w:val="citation-174"/>
    <w:basedOn w:val="a0"/>
    <w:rsid w:val="00AF5977"/>
  </w:style>
  <w:style w:type="character" w:customStyle="1" w:styleId="citation-173">
    <w:name w:val="citation-173"/>
    <w:basedOn w:val="a0"/>
    <w:rsid w:val="00AF5977"/>
  </w:style>
  <w:style w:type="character" w:customStyle="1" w:styleId="citation-172">
    <w:name w:val="citation-172"/>
    <w:basedOn w:val="a0"/>
    <w:rsid w:val="00AF5977"/>
  </w:style>
  <w:style w:type="character" w:customStyle="1" w:styleId="citation-171">
    <w:name w:val="citation-171"/>
    <w:basedOn w:val="a0"/>
    <w:rsid w:val="00AF5977"/>
  </w:style>
  <w:style w:type="character" w:customStyle="1" w:styleId="citation-170">
    <w:name w:val="citation-170"/>
    <w:basedOn w:val="a0"/>
    <w:rsid w:val="00AF5977"/>
  </w:style>
  <w:style w:type="character" w:customStyle="1" w:styleId="citation-169">
    <w:name w:val="citation-169"/>
    <w:basedOn w:val="a0"/>
    <w:rsid w:val="00AF5977"/>
  </w:style>
  <w:style w:type="character" w:customStyle="1" w:styleId="citation-168">
    <w:name w:val="citation-168"/>
    <w:basedOn w:val="a0"/>
    <w:rsid w:val="00AF5977"/>
  </w:style>
  <w:style w:type="character" w:customStyle="1" w:styleId="citation-167">
    <w:name w:val="citation-167"/>
    <w:basedOn w:val="a0"/>
    <w:rsid w:val="00AF5977"/>
  </w:style>
  <w:style w:type="character" w:customStyle="1" w:styleId="citation-166">
    <w:name w:val="citation-166"/>
    <w:basedOn w:val="a0"/>
    <w:rsid w:val="00AF5977"/>
  </w:style>
  <w:style w:type="character" w:customStyle="1" w:styleId="citation-165">
    <w:name w:val="citation-165"/>
    <w:basedOn w:val="a0"/>
    <w:rsid w:val="00AF5977"/>
  </w:style>
  <w:style w:type="character" w:customStyle="1" w:styleId="citation-164">
    <w:name w:val="citation-164"/>
    <w:basedOn w:val="a0"/>
    <w:rsid w:val="00AF5977"/>
  </w:style>
  <w:style w:type="character" w:customStyle="1" w:styleId="citation-163">
    <w:name w:val="citation-163"/>
    <w:basedOn w:val="a0"/>
    <w:rsid w:val="00AF5977"/>
  </w:style>
  <w:style w:type="character" w:customStyle="1" w:styleId="citation-162">
    <w:name w:val="citation-162"/>
    <w:basedOn w:val="a0"/>
    <w:rsid w:val="00AF5977"/>
  </w:style>
  <w:style w:type="character" w:customStyle="1" w:styleId="citation-161">
    <w:name w:val="citation-161"/>
    <w:basedOn w:val="a0"/>
    <w:rsid w:val="00AF5977"/>
  </w:style>
  <w:style w:type="character" w:customStyle="1" w:styleId="citation-160">
    <w:name w:val="citation-160"/>
    <w:basedOn w:val="a0"/>
    <w:rsid w:val="00AF5977"/>
  </w:style>
  <w:style w:type="character" w:customStyle="1" w:styleId="citation-159">
    <w:name w:val="citation-159"/>
    <w:basedOn w:val="a0"/>
    <w:rsid w:val="00AF5977"/>
  </w:style>
  <w:style w:type="character" w:customStyle="1" w:styleId="citation-158">
    <w:name w:val="citation-158"/>
    <w:basedOn w:val="a0"/>
    <w:rsid w:val="00AF5977"/>
  </w:style>
  <w:style w:type="character" w:customStyle="1" w:styleId="citation-157">
    <w:name w:val="citation-157"/>
    <w:basedOn w:val="a0"/>
    <w:rsid w:val="00AF5977"/>
  </w:style>
  <w:style w:type="character" w:customStyle="1" w:styleId="citation-156">
    <w:name w:val="citation-156"/>
    <w:basedOn w:val="a0"/>
    <w:rsid w:val="00AF5977"/>
  </w:style>
  <w:style w:type="character" w:customStyle="1" w:styleId="citation-155">
    <w:name w:val="citation-155"/>
    <w:basedOn w:val="a0"/>
    <w:rsid w:val="00AF5977"/>
  </w:style>
  <w:style w:type="character" w:customStyle="1" w:styleId="citation-154">
    <w:name w:val="citation-154"/>
    <w:basedOn w:val="a0"/>
    <w:rsid w:val="00AF5977"/>
  </w:style>
  <w:style w:type="character" w:customStyle="1" w:styleId="citation-153">
    <w:name w:val="citation-153"/>
    <w:basedOn w:val="a0"/>
    <w:rsid w:val="00AF5977"/>
  </w:style>
  <w:style w:type="character" w:customStyle="1" w:styleId="citation-152">
    <w:name w:val="citation-152"/>
    <w:basedOn w:val="a0"/>
    <w:rsid w:val="00AF5977"/>
  </w:style>
  <w:style w:type="character" w:customStyle="1" w:styleId="citation-151">
    <w:name w:val="citation-151"/>
    <w:basedOn w:val="a0"/>
    <w:rsid w:val="00AF5977"/>
  </w:style>
  <w:style w:type="character" w:customStyle="1" w:styleId="citation-150">
    <w:name w:val="citation-150"/>
    <w:basedOn w:val="a0"/>
    <w:rsid w:val="00AF5977"/>
  </w:style>
  <w:style w:type="character" w:customStyle="1" w:styleId="citation-149">
    <w:name w:val="citation-149"/>
    <w:basedOn w:val="a0"/>
    <w:rsid w:val="00AF5977"/>
  </w:style>
  <w:style w:type="character" w:customStyle="1" w:styleId="citation-148">
    <w:name w:val="citation-148"/>
    <w:basedOn w:val="a0"/>
    <w:rsid w:val="00AF5977"/>
  </w:style>
  <w:style w:type="character" w:customStyle="1" w:styleId="citation-147">
    <w:name w:val="citation-147"/>
    <w:basedOn w:val="a0"/>
    <w:rsid w:val="00AF5977"/>
  </w:style>
  <w:style w:type="character" w:customStyle="1" w:styleId="citation-146">
    <w:name w:val="citation-146"/>
    <w:basedOn w:val="a0"/>
    <w:rsid w:val="00AF5977"/>
  </w:style>
  <w:style w:type="character" w:customStyle="1" w:styleId="citation-145">
    <w:name w:val="citation-145"/>
    <w:basedOn w:val="a0"/>
    <w:rsid w:val="00AF5977"/>
  </w:style>
  <w:style w:type="character" w:customStyle="1" w:styleId="citation-144">
    <w:name w:val="citation-144"/>
    <w:basedOn w:val="a0"/>
    <w:rsid w:val="00AF5977"/>
  </w:style>
  <w:style w:type="character" w:customStyle="1" w:styleId="citation-143">
    <w:name w:val="citation-143"/>
    <w:basedOn w:val="a0"/>
    <w:rsid w:val="00AF5977"/>
  </w:style>
  <w:style w:type="character" w:customStyle="1" w:styleId="citation-142">
    <w:name w:val="citation-142"/>
    <w:basedOn w:val="a0"/>
    <w:rsid w:val="00AF5977"/>
  </w:style>
  <w:style w:type="character" w:customStyle="1" w:styleId="citation-141">
    <w:name w:val="citation-141"/>
    <w:basedOn w:val="a0"/>
    <w:rsid w:val="00AF5977"/>
  </w:style>
  <w:style w:type="character" w:customStyle="1" w:styleId="citation-140">
    <w:name w:val="citation-140"/>
    <w:basedOn w:val="a0"/>
    <w:rsid w:val="00AF5977"/>
  </w:style>
  <w:style w:type="character" w:customStyle="1" w:styleId="citation-139">
    <w:name w:val="citation-139"/>
    <w:basedOn w:val="a0"/>
    <w:rsid w:val="00AF5977"/>
  </w:style>
  <w:style w:type="character" w:customStyle="1" w:styleId="citation-138">
    <w:name w:val="citation-138"/>
    <w:basedOn w:val="a0"/>
    <w:rsid w:val="00AF5977"/>
  </w:style>
  <w:style w:type="character" w:customStyle="1" w:styleId="citation-137">
    <w:name w:val="citation-137"/>
    <w:basedOn w:val="a0"/>
    <w:rsid w:val="00AF5977"/>
  </w:style>
  <w:style w:type="character" w:customStyle="1" w:styleId="citation-136">
    <w:name w:val="citation-136"/>
    <w:basedOn w:val="a0"/>
    <w:rsid w:val="00AF5977"/>
  </w:style>
  <w:style w:type="character" w:customStyle="1" w:styleId="selected">
    <w:name w:val="selected"/>
    <w:basedOn w:val="a0"/>
    <w:rsid w:val="00B84FA0"/>
  </w:style>
  <w:style w:type="paragraph" w:customStyle="1" w:styleId="ds-markdown-paragraph">
    <w:name w:val="ds-markdown-paragraph"/>
    <w:basedOn w:val="a"/>
    <w:rsid w:val="00AB0D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a0"/>
    <w:rsid w:val="00B6683C"/>
  </w:style>
  <w:style w:type="character" w:customStyle="1" w:styleId="qwen-markdown-text">
    <w:name w:val="qwen-markdown-text"/>
    <w:basedOn w:val="a0"/>
    <w:rsid w:val="00783A83"/>
  </w:style>
  <w:style w:type="paragraph" w:styleId="ae">
    <w:name w:val="No Spacing"/>
    <w:uiPriority w:val="1"/>
    <w:qFormat/>
    <w:rsid w:val="008C6290"/>
    <w:pPr>
      <w:spacing w:after="0" w:line="240" w:lineRule="auto"/>
    </w:pPr>
  </w:style>
  <w:style w:type="character" w:customStyle="1" w:styleId="5Char">
    <w:name w:val="عنوان 5 Char"/>
    <w:basedOn w:val="a0"/>
    <w:link w:val="5"/>
    <w:uiPriority w:val="9"/>
    <w:semiHidden/>
    <w:rsid w:val="005262C1"/>
    <w:rPr>
      <w:rFonts w:ascii="Traditional Arabic" w:eastAsia="Traditional Arabic" w:hAnsi="Traditional Arabic" w:cs="Traditional Arabic"/>
      <w:color w:val="2E74B5"/>
      <w:sz w:val="24"/>
      <w:szCs w:val="24"/>
    </w:rPr>
  </w:style>
  <w:style w:type="character" w:customStyle="1" w:styleId="6Char">
    <w:name w:val="عنوان 6 Char"/>
    <w:basedOn w:val="a0"/>
    <w:link w:val="6"/>
    <w:uiPriority w:val="9"/>
    <w:semiHidden/>
    <w:rsid w:val="005262C1"/>
    <w:rPr>
      <w:rFonts w:ascii="Traditional Arabic" w:eastAsia="Traditional Arabic" w:hAnsi="Traditional Arabic" w:cs="Traditional Arabic"/>
      <w:color w:val="1F4D78"/>
      <w:sz w:val="24"/>
      <w:szCs w:val="24"/>
    </w:rPr>
  </w:style>
  <w:style w:type="paragraph" w:styleId="af">
    <w:name w:val="Title"/>
    <w:link w:val="Char3"/>
    <w:uiPriority w:val="10"/>
    <w:qFormat/>
    <w:rsid w:val="005262C1"/>
    <w:pPr>
      <w:bidi/>
      <w:spacing w:after="0" w:line="240" w:lineRule="auto"/>
    </w:pPr>
    <w:rPr>
      <w:rFonts w:ascii="Traditional Arabic" w:eastAsia="Traditional Arabic" w:hAnsi="Traditional Arabic" w:cs="Traditional Arabic"/>
      <w:sz w:val="56"/>
      <w:szCs w:val="56"/>
      <w:rtl/>
    </w:rPr>
  </w:style>
  <w:style w:type="character" w:customStyle="1" w:styleId="Char3">
    <w:name w:val="العنوان Char"/>
    <w:basedOn w:val="a0"/>
    <w:link w:val="af"/>
    <w:uiPriority w:val="10"/>
    <w:rsid w:val="005262C1"/>
    <w:rPr>
      <w:rFonts w:ascii="Traditional Arabic" w:eastAsia="Traditional Arabic" w:hAnsi="Traditional Arabic" w:cs="Traditional Arabic"/>
      <w:sz w:val="56"/>
      <w:szCs w:val="56"/>
    </w:rPr>
  </w:style>
  <w:style w:type="paragraph" w:customStyle="1" w:styleId="Strong1">
    <w:name w:val="Strong1"/>
    <w:qFormat/>
    <w:rsid w:val="005262C1"/>
    <w:pPr>
      <w:bidi/>
      <w:spacing w:after="0" w:line="240" w:lineRule="auto"/>
    </w:pPr>
    <w:rPr>
      <w:rFonts w:ascii="Traditional Arabic" w:eastAsia="Traditional Arabic" w:hAnsi="Traditional Arabic" w:cs="Traditional Arabic"/>
      <w:b/>
      <w:bCs/>
      <w:sz w:val="24"/>
      <w:szCs w:val="24"/>
      <w:rtl/>
    </w:rPr>
  </w:style>
  <w:style w:type="character" w:styleId="af0">
    <w:name w:val="endnote reference"/>
    <w:uiPriority w:val="99"/>
    <w:semiHidden/>
    <w:unhideWhenUsed/>
    <w:rsid w:val="005262C1"/>
    <w:rPr>
      <w:vertAlign w:val="superscript"/>
    </w:rPr>
  </w:style>
  <w:style w:type="paragraph" w:styleId="af1">
    <w:name w:val="endnote text"/>
    <w:link w:val="Char4"/>
    <w:uiPriority w:val="99"/>
    <w:semiHidden/>
    <w:unhideWhenUsed/>
    <w:rsid w:val="005262C1"/>
    <w:pPr>
      <w:bidi/>
      <w:spacing w:after="0" w:line="240" w:lineRule="auto"/>
    </w:pPr>
    <w:rPr>
      <w:rFonts w:ascii="Traditional Arabic" w:eastAsia="Traditional Arabic" w:hAnsi="Traditional Arabic" w:cs="Traditional Arabic"/>
      <w:sz w:val="20"/>
      <w:szCs w:val="20"/>
      <w:rtl/>
    </w:rPr>
  </w:style>
  <w:style w:type="character" w:customStyle="1" w:styleId="Char4">
    <w:name w:val="نص تعليق ختامي Char"/>
    <w:basedOn w:val="a0"/>
    <w:link w:val="af1"/>
    <w:uiPriority w:val="99"/>
    <w:semiHidden/>
    <w:rsid w:val="005262C1"/>
    <w:rPr>
      <w:rFonts w:ascii="Traditional Arabic" w:eastAsia="Traditional Arabic" w:hAnsi="Traditional Arabic" w:cs="Traditional Arabic"/>
      <w:sz w:val="20"/>
      <w:szCs w:val="20"/>
    </w:rPr>
  </w:style>
  <w:style w:type="paragraph" w:customStyle="1" w:styleId="font-claude-response-body">
    <w:name w:val="font-claude-response-body"/>
    <w:basedOn w:val="a"/>
    <w:rsid w:val="0044564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2755">
      <w:bodyDiv w:val="1"/>
      <w:marLeft w:val="0"/>
      <w:marRight w:val="0"/>
      <w:marTop w:val="0"/>
      <w:marBottom w:val="0"/>
      <w:divBdr>
        <w:top w:val="none" w:sz="0" w:space="0" w:color="auto"/>
        <w:left w:val="none" w:sz="0" w:space="0" w:color="auto"/>
        <w:bottom w:val="none" w:sz="0" w:space="0" w:color="auto"/>
        <w:right w:val="none" w:sz="0" w:space="0" w:color="auto"/>
      </w:divBdr>
    </w:div>
    <w:div w:id="24185809">
      <w:bodyDiv w:val="1"/>
      <w:marLeft w:val="0"/>
      <w:marRight w:val="0"/>
      <w:marTop w:val="0"/>
      <w:marBottom w:val="0"/>
      <w:divBdr>
        <w:top w:val="none" w:sz="0" w:space="0" w:color="auto"/>
        <w:left w:val="none" w:sz="0" w:space="0" w:color="auto"/>
        <w:bottom w:val="none" w:sz="0" w:space="0" w:color="auto"/>
        <w:right w:val="none" w:sz="0" w:space="0" w:color="auto"/>
      </w:divBdr>
    </w:div>
    <w:div w:id="193616154">
      <w:bodyDiv w:val="1"/>
      <w:marLeft w:val="0"/>
      <w:marRight w:val="0"/>
      <w:marTop w:val="0"/>
      <w:marBottom w:val="0"/>
      <w:divBdr>
        <w:top w:val="none" w:sz="0" w:space="0" w:color="auto"/>
        <w:left w:val="none" w:sz="0" w:space="0" w:color="auto"/>
        <w:bottom w:val="none" w:sz="0" w:space="0" w:color="auto"/>
        <w:right w:val="none" w:sz="0" w:space="0" w:color="auto"/>
      </w:divBdr>
    </w:div>
    <w:div w:id="203562427">
      <w:bodyDiv w:val="1"/>
      <w:marLeft w:val="0"/>
      <w:marRight w:val="0"/>
      <w:marTop w:val="0"/>
      <w:marBottom w:val="0"/>
      <w:divBdr>
        <w:top w:val="none" w:sz="0" w:space="0" w:color="auto"/>
        <w:left w:val="none" w:sz="0" w:space="0" w:color="auto"/>
        <w:bottom w:val="none" w:sz="0" w:space="0" w:color="auto"/>
        <w:right w:val="none" w:sz="0" w:space="0" w:color="auto"/>
      </w:divBdr>
    </w:div>
    <w:div w:id="214857321">
      <w:bodyDiv w:val="1"/>
      <w:marLeft w:val="0"/>
      <w:marRight w:val="0"/>
      <w:marTop w:val="0"/>
      <w:marBottom w:val="0"/>
      <w:divBdr>
        <w:top w:val="none" w:sz="0" w:space="0" w:color="auto"/>
        <w:left w:val="none" w:sz="0" w:space="0" w:color="auto"/>
        <w:bottom w:val="none" w:sz="0" w:space="0" w:color="auto"/>
        <w:right w:val="none" w:sz="0" w:space="0" w:color="auto"/>
      </w:divBdr>
    </w:div>
    <w:div w:id="221839414">
      <w:bodyDiv w:val="1"/>
      <w:marLeft w:val="0"/>
      <w:marRight w:val="0"/>
      <w:marTop w:val="0"/>
      <w:marBottom w:val="0"/>
      <w:divBdr>
        <w:top w:val="none" w:sz="0" w:space="0" w:color="auto"/>
        <w:left w:val="none" w:sz="0" w:space="0" w:color="auto"/>
        <w:bottom w:val="none" w:sz="0" w:space="0" w:color="auto"/>
        <w:right w:val="none" w:sz="0" w:space="0" w:color="auto"/>
      </w:divBdr>
    </w:div>
    <w:div w:id="254362681">
      <w:bodyDiv w:val="1"/>
      <w:marLeft w:val="0"/>
      <w:marRight w:val="0"/>
      <w:marTop w:val="0"/>
      <w:marBottom w:val="0"/>
      <w:divBdr>
        <w:top w:val="none" w:sz="0" w:space="0" w:color="auto"/>
        <w:left w:val="none" w:sz="0" w:space="0" w:color="auto"/>
        <w:bottom w:val="none" w:sz="0" w:space="0" w:color="auto"/>
        <w:right w:val="none" w:sz="0" w:space="0" w:color="auto"/>
      </w:divBdr>
    </w:div>
    <w:div w:id="515845022">
      <w:bodyDiv w:val="1"/>
      <w:marLeft w:val="0"/>
      <w:marRight w:val="0"/>
      <w:marTop w:val="0"/>
      <w:marBottom w:val="0"/>
      <w:divBdr>
        <w:top w:val="none" w:sz="0" w:space="0" w:color="auto"/>
        <w:left w:val="none" w:sz="0" w:space="0" w:color="auto"/>
        <w:bottom w:val="none" w:sz="0" w:space="0" w:color="auto"/>
        <w:right w:val="none" w:sz="0" w:space="0" w:color="auto"/>
      </w:divBdr>
    </w:div>
    <w:div w:id="573469826">
      <w:bodyDiv w:val="1"/>
      <w:marLeft w:val="0"/>
      <w:marRight w:val="0"/>
      <w:marTop w:val="0"/>
      <w:marBottom w:val="0"/>
      <w:divBdr>
        <w:top w:val="none" w:sz="0" w:space="0" w:color="auto"/>
        <w:left w:val="none" w:sz="0" w:space="0" w:color="auto"/>
        <w:bottom w:val="none" w:sz="0" w:space="0" w:color="auto"/>
        <w:right w:val="none" w:sz="0" w:space="0" w:color="auto"/>
      </w:divBdr>
    </w:div>
    <w:div w:id="573590897">
      <w:bodyDiv w:val="1"/>
      <w:marLeft w:val="0"/>
      <w:marRight w:val="0"/>
      <w:marTop w:val="0"/>
      <w:marBottom w:val="0"/>
      <w:divBdr>
        <w:top w:val="none" w:sz="0" w:space="0" w:color="auto"/>
        <w:left w:val="none" w:sz="0" w:space="0" w:color="auto"/>
        <w:bottom w:val="none" w:sz="0" w:space="0" w:color="auto"/>
        <w:right w:val="none" w:sz="0" w:space="0" w:color="auto"/>
      </w:divBdr>
    </w:div>
    <w:div w:id="631062148">
      <w:bodyDiv w:val="1"/>
      <w:marLeft w:val="0"/>
      <w:marRight w:val="0"/>
      <w:marTop w:val="0"/>
      <w:marBottom w:val="0"/>
      <w:divBdr>
        <w:top w:val="none" w:sz="0" w:space="0" w:color="auto"/>
        <w:left w:val="none" w:sz="0" w:space="0" w:color="auto"/>
        <w:bottom w:val="none" w:sz="0" w:space="0" w:color="auto"/>
        <w:right w:val="none" w:sz="0" w:space="0" w:color="auto"/>
      </w:divBdr>
    </w:div>
    <w:div w:id="649986587">
      <w:bodyDiv w:val="1"/>
      <w:marLeft w:val="0"/>
      <w:marRight w:val="0"/>
      <w:marTop w:val="0"/>
      <w:marBottom w:val="0"/>
      <w:divBdr>
        <w:top w:val="none" w:sz="0" w:space="0" w:color="auto"/>
        <w:left w:val="none" w:sz="0" w:space="0" w:color="auto"/>
        <w:bottom w:val="none" w:sz="0" w:space="0" w:color="auto"/>
        <w:right w:val="none" w:sz="0" w:space="0" w:color="auto"/>
      </w:divBdr>
    </w:div>
    <w:div w:id="655497551">
      <w:bodyDiv w:val="1"/>
      <w:marLeft w:val="0"/>
      <w:marRight w:val="0"/>
      <w:marTop w:val="0"/>
      <w:marBottom w:val="0"/>
      <w:divBdr>
        <w:top w:val="none" w:sz="0" w:space="0" w:color="auto"/>
        <w:left w:val="none" w:sz="0" w:space="0" w:color="auto"/>
        <w:bottom w:val="none" w:sz="0" w:space="0" w:color="auto"/>
        <w:right w:val="none" w:sz="0" w:space="0" w:color="auto"/>
      </w:divBdr>
      <w:divsChild>
        <w:div w:id="1119832849">
          <w:marLeft w:val="0"/>
          <w:marRight w:val="0"/>
          <w:marTop w:val="0"/>
          <w:marBottom w:val="0"/>
          <w:divBdr>
            <w:top w:val="none" w:sz="0" w:space="0" w:color="auto"/>
            <w:left w:val="none" w:sz="0" w:space="0" w:color="auto"/>
            <w:bottom w:val="none" w:sz="0" w:space="0" w:color="auto"/>
            <w:right w:val="none" w:sz="0" w:space="0" w:color="auto"/>
          </w:divBdr>
        </w:div>
      </w:divsChild>
    </w:div>
    <w:div w:id="691145869">
      <w:bodyDiv w:val="1"/>
      <w:marLeft w:val="0"/>
      <w:marRight w:val="0"/>
      <w:marTop w:val="0"/>
      <w:marBottom w:val="0"/>
      <w:divBdr>
        <w:top w:val="none" w:sz="0" w:space="0" w:color="auto"/>
        <w:left w:val="none" w:sz="0" w:space="0" w:color="auto"/>
        <w:bottom w:val="none" w:sz="0" w:space="0" w:color="auto"/>
        <w:right w:val="none" w:sz="0" w:space="0" w:color="auto"/>
      </w:divBdr>
    </w:div>
    <w:div w:id="695892109">
      <w:bodyDiv w:val="1"/>
      <w:marLeft w:val="0"/>
      <w:marRight w:val="0"/>
      <w:marTop w:val="0"/>
      <w:marBottom w:val="0"/>
      <w:divBdr>
        <w:top w:val="none" w:sz="0" w:space="0" w:color="auto"/>
        <w:left w:val="none" w:sz="0" w:space="0" w:color="auto"/>
        <w:bottom w:val="none" w:sz="0" w:space="0" w:color="auto"/>
        <w:right w:val="none" w:sz="0" w:space="0" w:color="auto"/>
      </w:divBdr>
    </w:div>
    <w:div w:id="703748380">
      <w:bodyDiv w:val="1"/>
      <w:marLeft w:val="0"/>
      <w:marRight w:val="0"/>
      <w:marTop w:val="0"/>
      <w:marBottom w:val="0"/>
      <w:divBdr>
        <w:top w:val="none" w:sz="0" w:space="0" w:color="auto"/>
        <w:left w:val="none" w:sz="0" w:space="0" w:color="auto"/>
        <w:bottom w:val="none" w:sz="0" w:space="0" w:color="auto"/>
        <w:right w:val="none" w:sz="0" w:space="0" w:color="auto"/>
      </w:divBdr>
    </w:div>
    <w:div w:id="8329849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793">
          <w:marLeft w:val="0"/>
          <w:marRight w:val="0"/>
          <w:marTop w:val="0"/>
          <w:marBottom w:val="0"/>
          <w:divBdr>
            <w:top w:val="none" w:sz="0" w:space="0" w:color="auto"/>
            <w:left w:val="none" w:sz="0" w:space="0" w:color="auto"/>
            <w:bottom w:val="none" w:sz="0" w:space="0" w:color="auto"/>
            <w:right w:val="none" w:sz="0" w:space="0" w:color="auto"/>
          </w:divBdr>
        </w:div>
      </w:divsChild>
    </w:div>
    <w:div w:id="852231115">
      <w:bodyDiv w:val="1"/>
      <w:marLeft w:val="0"/>
      <w:marRight w:val="0"/>
      <w:marTop w:val="0"/>
      <w:marBottom w:val="0"/>
      <w:divBdr>
        <w:top w:val="none" w:sz="0" w:space="0" w:color="auto"/>
        <w:left w:val="none" w:sz="0" w:space="0" w:color="auto"/>
        <w:bottom w:val="none" w:sz="0" w:space="0" w:color="auto"/>
        <w:right w:val="none" w:sz="0" w:space="0" w:color="auto"/>
      </w:divBdr>
    </w:div>
    <w:div w:id="881137291">
      <w:bodyDiv w:val="1"/>
      <w:marLeft w:val="0"/>
      <w:marRight w:val="0"/>
      <w:marTop w:val="0"/>
      <w:marBottom w:val="0"/>
      <w:divBdr>
        <w:top w:val="none" w:sz="0" w:space="0" w:color="auto"/>
        <w:left w:val="none" w:sz="0" w:space="0" w:color="auto"/>
        <w:bottom w:val="none" w:sz="0" w:space="0" w:color="auto"/>
        <w:right w:val="none" w:sz="0" w:space="0" w:color="auto"/>
      </w:divBdr>
    </w:div>
    <w:div w:id="900023727">
      <w:bodyDiv w:val="1"/>
      <w:marLeft w:val="0"/>
      <w:marRight w:val="0"/>
      <w:marTop w:val="0"/>
      <w:marBottom w:val="0"/>
      <w:divBdr>
        <w:top w:val="none" w:sz="0" w:space="0" w:color="auto"/>
        <w:left w:val="none" w:sz="0" w:space="0" w:color="auto"/>
        <w:bottom w:val="none" w:sz="0" w:space="0" w:color="auto"/>
        <w:right w:val="none" w:sz="0" w:space="0" w:color="auto"/>
      </w:divBdr>
    </w:div>
    <w:div w:id="1008629946">
      <w:bodyDiv w:val="1"/>
      <w:marLeft w:val="0"/>
      <w:marRight w:val="0"/>
      <w:marTop w:val="0"/>
      <w:marBottom w:val="0"/>
      <w:divBdr>
        <w:top w:val="none" w:sz="0" w:space="0" w:color="auto"/>
        <w:left w:val="none" w:sz="0" w:space="0" w:color="auto"/>
        <w:bottom w:val="none" w:sz="0" w:space="0" w:color="auto"/>
        <w:right w:val="none" w:sz="0" w:space="0" w:color="auto"/>
      </w:divBdr>
    </w:div>
    <w:div w:id="1020207817">
      <w:bodyDiv w:val="1"/>
      <w:marLeft w:val="0"/>
      <w:marRight w:val="0"/>
      <w:marTop w:val="0"/>
      <w:marBottom w:val="0"/>
      <w:divBdr>
        <w:top w:val="none" w:sz="0" w:space="0" w:color="auto"/>
        <w:left w:val="none" w:sz="0" w:space="0" w:color="auto"/>
        <w:bottom w:val="none" w:sz="0" w:space="0" w:color="auto"/>
        <w:right w:val="none" w:sz="0" w:space="0" w:color="auto"/>
      </w:divBdr>
    </w:div>
    <w:div w:id="1097558783">
      <w:bodyDiv w:val="1"/>
      <w:marLeft w:val="0"/>
      <w:marRight w:val="0"/>
      <w:marTop w:val="0"/>
      <w:marBottom w:val="0"/>
      <w:divBdr>
        <w:top w:val="none" w:sz="0" w:space="0" w:color="auto"/>
        <w:left w:val="none" w:sz="0" w:space="0" w:color="auto"/>
        <w:bottom w:val="none" w:sz="0" w:space="0" w:color="auto"/>
        <w:right w:val="none" w:sz="0" w:space="0" w:color="auto"/>
      </w:divBdr>
    </w:div>
    <w:div w:id="1118258749">
      <w:bodyDiv w:val="1"/>
      <w:marLeft w:val="0"/>
      <w:marRight w:val="0"/>
      <w:marTop w:val="0"/>
      <w:marBottom w:val="0"/>
      <w:divBdr>
        <w:top w:val="none" w:sz="0" w:space="0" w:color="auto"/>
        <w:left w:val="none" w:sz="0" w:space="0" w:color="auto"/>
        <w:bottom w:val="none" w:sz="0" w:space="0" w:color="auto"/>
        <w:right w:val="none" w:sz="0" w:space="0" w:color="auto"/>
      </w:divBdr>
    </w:div>
    <w:div w:id="1136995660">
      <w:bodyDiv w:val="1"/>
      <w:marLeft w:val="0"/>
      <w:marRight w:val="0"/>
      <w:marTop w:val="0"/>
      <w:marBottom w:val="0"/>
      <w:divBdr>
        <w:top w:val="none" w:sz="0" w:space="0" w:color="auto"/>
        <w:left w:val="none" w:sz="0" w:space="0" w:color="auto"/>
        <w:bottom w:val="none" w:sz="0" w:space="0" w:color="auto"/>
        <w:right w:val="none" w:sz="0" w:space="0" w:color="auto"/>
      </w:divBdr>
    </w:div>
    <w:div w:id="1148782478">
      <w:bodyDiv w:val="1"/>
      <w:marLeft w:val="0"/>
      <w:marRight w:val="0"/>
      <w:marTop w:val="0"/>
      <w:marBottom w:val="0"/>
      <w:divBdr>
        <w:top w:val="none" w:sz="0" w:space="0" w:color="auto"/>
        <w:left w:val="none" w:sz="0" w:space="0" w:color="auto"/>
        <w:bottom w:val="none" w:sz="0" w:space="0" w:color="auto"/>
        <w:right w:val="none" w:sz="0" w:space="0" w:color="auto"/>
      </w:divBdr>
      <w:divsChild>
        <w:div w:id="1451558777">
          <w:marLeft w:val="0"/>
          <w:marRight w:val="0"/>
          <w:marTop w:val="0"/>
          <w:marBottom w:val="0"/>
          <w:divBdr>
            <w:top w:val="none" w:sz="0" w:space="0" w:color="auto"/>
            <w:left w:val="none" w:sz="0" w:space="0" w:color="auto"/>
            <w:bottom w:val="none" w:sz="0" w:space="0" w:color="auto"/>
            <w:right w:val="none" w:sz="0" w:space="0" w:color="auto"/>
          </w:divBdr>
        </w:div>
      </w:divsChild>
    </w:div>
    <w:div w:id="1161892061">
      <w:bodyDiv w:val="1"/>
      <w:marLeft w:val="0"/>
      <w:marRight w:val="0"/>
      <w:marTop w:val="0"/>
      <w:marBottom w:val="0"/>
      <w:divBdr>
        <w:top w:val="none" w:sz="0" w:space="0" w:color="auto"/>
        <w:left w:val="none" w:sz="0" w:space="0" w:color="auto"/>
        <w:bottom w:val="none" w:sz="0" w:space="0" w:color="auto"/>
        <w:right w:val="none" w:sz="0" w:space="0" w:color="auto"/>
      </w:divBdr>
    </w:div>
    <w:div w:id="1224606142">
      <w:bodyDiv w:val="1"/>
      <w:marLeft w:val="0"/>
      <w:marRight w:val="0"/>
      <w:marTop w:val="0"/>
      <w:marBottom w:val="0"/>
      <w:divBdr>
        <w:top w:val="none" w:sz="0" w:space="0" w:color="auto"/>
        <w:left w:val="none" w:sz="0" w:space="0" w:color="auto"/>
        <w:bottom w:val="none" w:sz="0" w:space="0" w:color="auto"/>
        <w:right w:val="none" w:sz="0" w:space="0" w:color="auto"/>
      </w:divBdr>
    </w:div>
    <w:div w:id="1349679183">
      <w:bodyDiv w:val="1"/>
      <w:marLeft w:val="0"/>
      <w:marRight w:val="0"/>
      <w:marTop w:val="0"/>
      <w:marBottom w:val="0"/>
      <w:divBdr>
        <w:top w:val="none" w:sz="0" w:space="0" w:color="auto"/>
        <w:left w:val="none" w:sz="0" w:space="0" w:color="auto"/>
        <w:bottom w:val="none" w:sz="0" w:space="0" w:color="auto"/>
        <w:right w:val="none" w:sz="0" w:space="0" w:color="auto"/>
      </w:divBdr>
    </w:div>
    <w:div w:id="1349716641">
      <w:bodyDiv w:val="1"/>
      <w:marLeft w:val="0"/>
      <w:marRight w:val="0"/>
      <w:marTop w:val="0"/>
      <w:marBottom w:val="0"/>
      <w:divBdr>
        <w:top w:val="none" w:sz="0" w:space="0" w:color="auto"/>
        <w:left w:val="none" w:sz="0" w:space="0" w:color="auto"/>
        <w:bottom w:val="none" w:sz="0" w:space="0" w:color="auto"/>
        <w:right w:val="none" w:sz="0" w:space="0" w:color="auto"/>
      </w:divBdr>
    </w:div>
    <w:div w:id="1359813985">
      <w:bodyDiv w:val="1"/>
      <w:marLeft w:val="0"/>
      <w:marRight w:val="0"/>
      <w:marTop w:val="0"/>
      <w:marBottom w:val="0"/>
      <w:divBdr>
        <w:top w:val="none" w:sz="0" w:space="0" w:color="auto"/>
        <w:left w:val="none" w:sz="0" w:space="0" w:color="auto"/>
        <w:bottom w:val="none" w:sz="0" w:space="0" w:color="auto"/>
        <w:right w:val="none" w:sz="0" w:space="0" w:color="auto"/>
      </w:divBdr>
    </w:div>
    <w:div w:id="1401711033">
      <w:bodyDiv w:val="1"/>
      <w:marLeft w:val="0"/>
      <w:marRight w:val="0"/>
      <w:marTop w:val="0"/>
      <w:marBottom w:val="0"/>
      <w:divBdr>
        <w:top w:val="none" w:sz="0" w:space="0" w:color="auto"/>
        <w:left w:val="none" w:sz="0" w:space="0" w:color="auto"/>
        <w:bottom w:val="none" w:sz="0" w:space="0" w:color="auto"/>
        <w:right w:val="none" w:sz="0" w:space="0" w:color="auto"/>
      </w:divBdr>
    </w:div>
    <w:div w:id="1433547891">
      <w:bodyDiv w:val="1"/>
      <w:marLeft w:val="0"/>
      <w:marRight w:val="0"/>
      <w:marTop w:val="0"/>
      <w:marBottom w:val="0"/>
      <w:divBdr>
        <w:top w:val="none" w:sz="0" w:space="0" w:color="auto"/>
        <w:left w:val="none" w:sz="0" w:space="0" w:color="auto"/>
        <w:bottom w:val="none" w:sz="0" w:space="0" w:color="auto"/>
        <w:right w:val="none" w:sz="0" w:space="0" w:color="auto"/>
      </w:divBdr>
      <w:divsChild>
        <w:div w:id="866406258">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sChild>
    </w:div>
    <w:div w:id="1456873868">
      <w:bodyDiv w:val="1"/>
      <w:marLeft w:val="0"/>
      <w:marRight w:val="0"/>
      <w:marTop w:val="0"/>
      <w:marBottom w:val="0"/>
      <w:divBdr>
        <w:top w:val="none" w:sz="0" w:space="0" w:color="auto"/>
        <w:left w:val="none" w:sz="0" w:space="0" w:color="auto"/>
        <w:bottom w:val="none" w:sz="0" w:space="0" w:color="auto"/>
        <w:right w:val="none" w:sz="0" w:space="0" w:color="auto"/>
      </w:divBdr>
    </w:div>
    <w:div w:id="1489902785">
      <w:bodyDiv w:val="1"/>
      <w:marLeft w:val="0"/>
      <w:marRight w:val="0"/>
      <w:marTop w:val="0"/>
      <w:marBottom w:val="0"/>
      <w:divBdr>
        <w:top w:val="none" w:sz="0" w:space="0" w:color="auto"/>
        <w:left w:val="none" w:sz="0" w:space="0" w:color="auto"/>
        <w:bottom w:val="none" w:sz="0" w:space="0" w:color="auto"/>
        <w:right w:val="none" w:sz="0" w:space="0" w:color="auto"/>
      </w:divBdr>
    </w:div>
    <w:div w:id="1527867846">
      <w:bodyDiv w:val="1"/>
      <w:marLeft w:val="0"/>
      <w:marRight w:val="0"/>
      <w:marTop w:val="0"/>
      <w:marBottom w:val="0"/>
      <w:divBdr>
        <w:top w:val="none" w:sz="0" w:space="0" w:color="auto"/>
        <w:left w:val="none" w:sz="0" w:space="0" w:color="auto"/>
        <w:bottom w:val="none" w:sz="0" w:space="0" w:color="auto"/>
        <w:right w:val="none" w:sz="0" w:space="0" w:color="auto"/>
      </w:divBdr>
    </w:div>
    <w:div w:id="1567374953">
      <w:bodyDiv w:val="1"/>
      <w:marLeft w:val="0"/>
      <w:marRight w:val="0"/>
      <w:marTop w:val="0"/>
      <w:marBottom w:val="0"/>
      <w:divBdr>
        <w:top w:val="none" w:sz="0" w:space="0" w:color="auto"/>
        <w:left w:val="none" w:sz="0" w:space="0" w:color="auto"/>
        <w:bottom w:val="none" w:sz="0" w:space="0" w:color="auto"/>
        <w:right w:val="none" w:sz="0" w:space="0" w:color="auto"/>
      </w:divBdr>
      <w:divsChild>
        <w:div w:id="1865317525">
          <w:marLeft w:val="0"/>
          <w:marRight w:val="0"/>
          <w:marTop w:val="0"/>
          <w:marBottom w:val="0"/>
          <w:divBdr>
            <w:top w:val="none" w:sz="0" w:space="0" w:color="auto"/>
            <w:left w:val="none" w:sz="0" w:space="0" w:color="auto"/>
            <w:bottom w:val="none" w:sz="0" w:space="0" w:color="auto"/>
            <w:right w:val="none" w:sz="0" w:space="0" w:color="auto"/>
          </w:divBdr>
        </w:div>
      </w:divsChild>
    </w:div>
    <w:div w:id="1646885083">
      <w:bodyDiv w:val="1"/>
      <w:marLeft w:val="0"/>
      <w:marRight w:val="0"/>
      <w:marTop w:val="0"/>
      <w:marBottom w:val="0"/>
      <w:divBdr>
        <w:top w:val="none" w:sz="0" w:space="0" w:color="auto"/>
        <w:left w:val="none" w:sz="0" w:space="0" w:color="auto"/>
        <w:bottom w:val="none" w:sz="0" w:space="0" w:color="auto"/>
        <w:right w:val="none" w:sz="0" w:space="0" w:color="auto"/>
      </w:divBdr>
      <w:divsChild>
        <w:div w:id="766267135">
          <w:marLeft w:val="0"/>
          <w:marRight w:val="0"/>
          <w:marTop w:val="0"/>
          <w:marBottom w:val="0"/>
          <w:divBdr>
            <w:top w:val="none" w:sz="0" w:space="0" w:color="auto"/>
            <w:left w:val="none" w:sz="0" w:space="0" w:color="auto"/>
            <w:bottom w:val="none" w:sz="0" w:space="0" w:color="auto"/>
            <w:right w:val="none" w:sz="0" w:space="0" w:color="auto"/>
          </w:divBdr>
        </w:div>
      </w:divsChild>
    </w:div>
    <w:div w:id="1740707409">
      <w:bodyDiv w:val="1"/>
      <w:marLeft w:val="0"/>
      <w:marRight w:val="0"/>
      <w:marTop w:val="0"/>
      <w:marBottom w:val="0"/>
      <w:divBdr>
        <w:top w:val="none" w:sz="0" w:space="0" w:color="auto"/>
        <w:left w:val="none" w:sz="0" w:space="0" w:color="auto"/>
        <w:bottom w:val="none" w:sz="0" w:space="0" w:color="auto"/>
        <w:right w:val="none" w:sz="0" w:space="0" w:color="auto"/>
      </w:divBdr>
    </w:div>
    <w:div w:id="1819495773">
      <w:bodyDiv w:val="1"/>
      <w:marLeft w:val="0"/>
      <w:marRight w:val="0"/>
      <w:marTop w:val="0"/>
      <w:marBottom w:val="0"/>
      <w:divBdr>
        <w:top w:val="none" w:sz="0" w:space="0" w:color="auto"/>
        <w:left w:val="none" w:sz="0" w:space="0" w:color="auto"/>
        <w:bottom w:val="none" w:sz="0" w:space="0" w:color="auto"/>
        <w:right w:val="none" w:sz="0" w:space="0" w:color="auto"/>
      </w:divBdr>
    </w:div>
    <w:div w:id="2014330564">
      <w:bodyDiv w:val="1"/>
      <w:marLeft w:val="0"/>
      <w:marRight w:val="0"/>
      <w:marTop w:val="0"/>
      <w:marBottom w:val="0"/>
      <w:divBdr>
        <w:top w:val="none" w:sz="0" w:space="0" w:color="auto"/>
        <w:left w:val="none" w:sz="0" w:space="0" w:color="auto"/>
        <w:bottom w:val="none" w:sz="0" w:space="0" w:color="auto"/>
        <w:right w:val="none" w:sz="0" w:space="0" w:color="auto"/>
      </w:divBdr>
    </w:div>
    <w:div w:id="2016494021">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4">
          <w:marLeft w:val="0"/>
          <w:marRight w:val="0"/>
          <w:marTop w:val="0"/>
          <w:marBottom w:val="0"/>
          <w:divBdr>
            <w:top w:val="none" w:sz="0" w:space="0" w:color="auto"/>
            <w:left w:val="none" w:sz="0" w:space="0" w:color="auto"/>
            <w:bottom w:val="none" w:sz="0" w:space="0" w:color="auto"/>
            <w:right w:val="none" w:sz="0" w:space="0" w:color="auto"/>
          </w:divBdr>
        </w:div>
      </w:divsChild>
    </w:div>
    <w:div w:id="2072001950">
      <w:bodyDiv w:val="1"/>
      <w:marLeft w:val="0"/>
      <w:marRight w:val="0"/>
      <w:marTop w:val="0"/>
      <w:marBottom w:val="0"/>
      <w:divBdr>
        <w:top w:val="none" w:sz="0" w:space="0" w:color="auto"/>
        <w:left w:val="none" w:sz="0" w:space="0" w:color="auto"/>
        <w:bottom w:val="none" w:sz="0" w:space="0" w:color="auto"/>
        <w:right w:val="none" w:sz="0" w:space="0" w:color="auto"/>
      </w:divBdr>
      <w:divsChild>
        <w:div w:id="2094084658">
          <w:marLeft w:val="0"/>
          <w:marRight w:val="0"/>
          <w:marTop w:val="0"/>
          <w:marBottom w:val="0"/>
          <w:divBdr>
            <w:top w:val="none" w:sz="0" w:space="0" w:color="auto"/>
            <w:left w:val="none" w:sz="0" w:space="0" w:color="auto"/>
            <w:bottom w:val="none" w:sz="0" w:space="0" w:color="auto"/>
            <w:right w:val="none" w:sz="0" w:space="0" w:color="auto"/>
          </w:divBdr>
        </w:div>
      </w:divsChild>
    </w:div>
    <w:div w:id="2099788877">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3DFD5-8A02-4094-AF70-73085F48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75</Pages>
  <Words>17152</Words>
  <Characters>97769</Characters>
  <Application>Microsoft Office Word</Application>
  <DocSecurity>0</DocSecurity>
  <Lines>814</Lines>
  <Paragraphs>229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Alaa AlFarran</cp:lastModifiedBy>
  <cp:revision>33</cp:revision>
  <cp:lastPrinted>2026-08-16T23:43:00Z</cp:lastPrinted>
  <dcterms:created xsi:type="dcterms:W3CDTF">2026-08-11T20:10:00Z</dcterms:created>
  <dcterms:modified xsi:type="dcterms:W3CDTF">2026-08-17T19:02:00Z</dcterms:modified>
</cp:coreProperties>
</file>