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275AC" w14:textId="153E50A8" w:rsidR="00682080" w:rsidRPr="00A845EB" w:rsidRDefault="002C55AA" w:rsidP="00A845EB">
      <w:pPr>
        <w:spacing w:line="360" w:lineRule="auto"/>
        <w:rPr>
          <w:rFonts w:cstheme="majorBidi"/>
          <w:b/>
          <w:bCs/>
          <w:sz w:val="36"/>
          <w:szCs w:val="36"/>
          <w:lang w:bidi="ar-EG"/>
        </w:rPr>
      </w:pPr>
      <w:r w:rsidRPr="00A845EB">
        <w:rPr>
          <w:rFonts w:cstheme="majorBidi"/>
          <w:b/>
          <w:bCs/>
          <w:noProof/>
          <w:sz w:val="36"/>
          <w:szCs w:val="36"/>
        </w:rPr>
        <w:drawing>
          <wp:anchor distT="0" distB="0" distL="114300" distR="114300" simplePos="0" relativeHeight="251653120" behindDoc="0" locked="0" layoutInCell="1" allowOverlap="1" wp14:anchorId="32B002D8" wp14:editId="12A8EE7D">
            <wp:simplePos x="0" y="0"/>
            <wp:positionH relativeFrom="margin">
              <wp:align>left</wp:align>
            </wp:positionH>
            <wp:positionV relativeFrom="margin">
              <wp:posOffset>-283845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82080" w:rsidRPr="00A845EB">
        <w:rPr>
          <w:rFonts w:cstheme="majorBidi"/>
          <w:b/>
          <w:bCs/>
          <w:sz w:val="36"/>
          <w:szCs w:val="36"/>
          <w:rtl/>
          <w:lang w:bidi="ar-EG"/>
        </w:rPr>
        <w:t xml:space="preserve">جامعة ميدأوشن </w:t>
      </w:r>
    </w:p>
    <w:p w14:paraId="5D0935C7" w14:textId="4527719C" w:rsidR="00682080" w:rsidRPr="00A845EB" w:rsidRDefault="00682080" w:rsidP="00A845EB">
      <w:pPr>
        <w:spacing w:line="360" w:lineRule="auto"/>
        <w:rPr>
          <w:rFonts w:cstheme="majorBidi"/>
          <w:b/>
          <w:bCs/>
          <w:sz w:val="36"/>
          <w:szCs w:val="36"/>
          <w:rtl/>
          <w:lang w:bidi="ar-EG"/>
        </w:rPr>
      </w:pPr>
      <w:bookmarkStart w:id="0" w:name="_Hlk192562405"/>
      <w:bookmarkEnd w:id="0"/>
      <w:r w:rsidRPr="00A845EB">
        <w:rPr>
          <w:rFonts w:cstheme="majorBidi"/>
          <w:b/>
          <w:bCs/>
          <w:sz w:val="36"/>
          <w:szCs w:val="36"/>
          <w:rtl/>
          <w:lang w:bidi="ar-EG"/>
        </w:rPr>
        <w:t xml:space="preserve">كلية الإدارة </w:t>
      </w:r>
    </w:p>
    <w:p w14:paraId="4560FB85" w14:textId="77777777" w:rsidR="00682080" w:rsidRPr="00A845EB" w:rsidRDefault="00682080" w:rsidP="00A845EB">
      <w:pPr>
        <w:spacing w:line="360" w:lineRule="auto"/>
        <w:rPr>
          <w:rFonts w:cstheme="majorBidi"/>
          <w:sz w:val="36"/>
          <w:szCs w:val="36"/>
          <w:rtl/>
          <w:lang w:bidi="ar-EG"/>
        </w:rPr>
      </w:pPr>
      <w:r w:rsidRPr="00A845EB">
        <w:rPr>
          <w:rFonts w:cstheme="majorBidi"/>
          <w:b/>
          <w:bCs/>
          <w:sz w:val="36"/>
          <w:szCs w:val="36"/>
          <w:rtl/>
          <w:lang w:bidi="ar-EG"/>
        </w:rPr>
        <w:t>قسم / تخصص إدارة الأعمال</w:t>
      </w:r>
    </w:p>
    <w:p w14:paraId="21C01C4E" w14:textId="77777777" w:rsidR="00682080" w:rsidRPr="00A845EB" w:rsidRDefault="00682080" w:rsidP="00A845EB">
      <w:pPr>
        <w:spacing w:line="360" w:lineRule="auto"/>
        <w:rPr>
          <w:rFonts w:cstheme="majorBidi"/>
          <w:sz w:val="36"/>
          <w:szCs w:val="36"/>
          <w:rtl/>
          <w:lang w:bidi="ar-EG"/>
        </w:rPr>
      </w:pPr>
    </w:p>
    <w:p w14:paraId="38365751" w14:textId="77777777" w:rsidR="00366E85" w:rsidRPr="00A845EB" w:rsidRDefault="00366E85" w:rsidP="00A845EB">
      <w:pPr>
        <w:spacing w:line="360" w:lineRule="auto"/>
        <w:jc w:val="center"/>
        <w:rPr>
          <w:rFonts w:cstheme="majorBidi"/>
          <w:b/>
          <w:bCs/>
          <w:sz w:val="36"/>
          <w:szCs w:val="36"/>
          <w:lang w:bidi="ar-EG"/>
        </w:rPr>
      </w:pPr>
    </w:p>
    <w:p w14:paraId="4D32CE18" w14:textId="17239002" w:rsidR="00682080" w:rsidRPr="00A845EB" w:rsidRDefault="00682080" w:rsidP="00A845EB">
      <w:pPr>
        <w:spacing w:line="360" w:lineRule="auto"/>
        <w:jc w:val="center"/>
        <w:rPr>
          <w:rFonts w:cstheme="majorBidi"/>
          <w:b/>
          <w:bCs/>
          <w:sz w:val="36"/>
          <w:szCs w:val="36"/>
          <w:lang w:bidi="ar-EG"/>
        </w:rPr>
      </w:pPr>
      <w:r w:rsidRPr="00A845EB">
        <w:rPr>
          <w:rFonts w:cstheme="majorBidi"/>
          <w:b/>
          <w:bCs/>
          <w:sz w:val="36"/>
          <w:szCs w:val="36"/>
          <w:rtl/>
        </w:rPr>
        <w:t>أسباب تأخر</w:t>
      </w:r>
      <w:r w:rsidRPr="00A845EB">
        <w:rPr>
          <w:rFonts w:cstheme="majorBidi"/>
          <w:b/>
          <w:bCs/>
          <w:sz w:val="36"/>
          <w:szCs w:val="36"/>
          <w:rtl/>
          <w:lang w:bidi="ar-EG"/>
        </w:rPr>
        <w:t xml:space="preserve"> </w:t>
      </w:r>
      <w:r w:rsidRPr="00A845EB">
        <w:rPr>
          <w:rFonts w:cstheme="majorBidi"/>
          <w:b/>
          <w:bCs/>
          <w:sz w:val="36"/>
          <w:szCs w:val="36"/>
          <w:rtl/>
        </w:rPr>
        <w:t xml:space="preserve">تنفيذ </w:t>
      </w:r>
      <w:r w:rsidRPr="00A845EB">
        <w:rPr>
          <w:rFonts w:cstheme="majorBidi"/>
          <w:b/>
          <w:bCs/>
          <w:sz w:val="36"/>
          <w:szCs w:val="36"/>
          <w:rtl/>
          <w:lang w:bidi="ar-EG"/>
        </w:rPr>
        <w:t>المشاريع الحكومية الخدمية وأثرها</w:t>
      </w:r>
      <w:r w:rsidR="00366E85" w:rsidRPr="00A845EB">
        <w:rPr>
          <w:rFonts w:cstheme="majorBidi"/>
          <w:b/>
          <w:bCs/>
          <w:sz w:val="36"/>
          <w:szCs w:val="36"/>
          <w:lang w:bidi="ar-EG"/>
        </w:rPr>
        <w:t xml:space="preserve"> </w:t>
      </w:r>
      <w:r w:rsidRPr="00A845EB">
        <w:rPr>
          <w:rFonts w:cstheme="majorBidi"/>
          <w:b/>
          <w:bCs/>
          <w:sz w:val="36"/>
          <w:szCs w:val="36"/>
          <w:rtl/>
          <w:lang w:bidi="ar-EG"/>
        </w:rPr>
        <w:t>على النمو الإقتصادي والإجتماعي بالمملكة العربية السعودية</w:t>
      </w:r>
    </w:p>
    <w:p w14:paraId="2F19AE41" w14:textId="77777777" w:rsidR="0059035A" w:rsidRPr="00A845EB" w:rsidRDefault="0059035A" w:rsidP="00A845EB">
      <w:pPr>
        <w:spacing w:line="360" w:lineRule="auto"/>
        <w:rPr>
          <w:rFonts w:cstheme="majorBidi"/>
          <w:b/>
          <w:bCs/>
          <w:sz w:val="36"/>
          <w:szCs w:val="36"/>
          <w:rtl/>
          <w:lang w:bidi="ar-EG"/>
        </w:rPr>
      </w:pPr>
    </w:p>
    <w:p w14:paraId="1B94D7DF" w14:textId="77777777" w:rsidR="00682080" w:rsidRPr="00A845EB" w:rsidRDefault="00682080" w:rsidP="00A845EB">
      <w:pPr>
        <w:spacing w:line="360" w:lineRule="auto"/>
        <w:jc w:val="center"/>
        <w:rPr>
          <w:rFonts w:cstheme="majorBidi"/>
          <w:b/>
          <w:bCs/>
          <w:sz w:val="32"/>
          <w:szCs w:val="32"/>
          <w:lang w:bidi="ar-EG"/>
        </w:rPr>
      </w:pPr>
      <w:r w:rsidRPr="00A845EB">
        <w:rPr>
          <w:rFonts w:cstheme="majorBidi"/>
          <w:b/>
          <w:bCs/>
          <w:sz w:val="32"/>
          <w:szCs w:val="32"/>
          <w:rtl/>
          <w:lang w:bidi="ar-EG"/>
        </w:rPr>
        <w:t xml:space="preserve">إعداد الطالب/ </w:t>
      </w:r>
    </w:p>
    <w:p w14:paraId="0AED3FE6" w14:textId="1AAB9429" w:rsidR="0059035A" w:rsidRPr="00A845EB" w:rsidRDefault="00682080" w:rsidP="00A845EB">
      <w:pPr>
        <w:spacing w:line="360" w:lineRule="auto"/>
        <w:jc w:val="center"/>
        <w:rPr>
          <w:rFonts w:cstheme="majorBidi"/>
          <w:b/>
          <w:bCs/>
          <w:sz w:val="32"/>
          <w:szCs w:val="32"/>
          <w:lang w:bidi="ar-EG"/>
        </w:rPr>
      </w:pPr>
      <w:r w:rsidRPr="00A845EB">
        <w:rPr>
          <w:rFonts w:cstheme="majorBidi"/>
          <w:b/>
          <w:bCs/>
          <w:sz w:val="32"/>
          <w:szCs w:val="32"/>
          <w:rtl/>
          <w:lang w:bidi="ar-EG"/>
        </w:rPr>
        <w:t xml:space="preserve">يوسف </w:t>
      </w:r>
      <w:r w:rsidR="00F105F6" w:rsidRPr="00A845EB">
        <w:rPr>
          <w:rFonts w:cstheme="majorBidi"/>
          <w:b/>
          <w:bCs/>
          <w:sz w:val="32"/>
          <w:szCs w:val="32"/>
          <w:rtl/>
          <w:lang w:bidi="ar-EG"/>
        </w:rPr>
        <w:t xml:space="preserve">بن </w:t>
      </w:r>
      <w:r w:rsidRPr="00A845EB">
        <w:rPr>
          <w:rFonts w:cstheme="majorBidi"/>
          <w:b/>
          <w:bCs/>
          <w:sz w:val="32"/>
          <w:szCs w:val="32"/>
          <w:rtl/>
          <w:lang w:bidi="ar-EG"/>
        </w:rPr>
        <w:t xml:space="preserve">طارق </w:t>
      </w:r>
      <w:r w:rsidR="00F105F6" w:rsidRPr="00A845EB">
        <w:rPr>
          <w:rFonts w:cstheme="majorBidi"/>
          <w:b/>
          <w:bCs/>
          <w:sz w:val="32"/>
          <w:szCs w:val="32"/>
          <w:rtl/>
          <w:lang w:bidi="ar-EG"/>
        </w:rPr>
        <w:t xml:space="preserve">بن </w:t>
      </w:r>
      <w:r w:rsidRPr="00A845EB">
        <w:rPr>
          <w:rFonts w:cstheme="majorBidi"/>
          <w:b/>
          <w:bCs/>
          <w:sz w:val="32"/>
          <w:szCs w:val="32"/>
          <w:rtl/>
          <w:lang w:bidi="ar-EG"/>
        </w:rPr>
        <w:t>سعيد حبيب</w:t>
      </w:r>
    </w:p>
    <w:p w14:paraId="2744EAC0" w14:textId="77777777" w:rsidR="00682080" w:rsidRPr="00A845EB" w:rsidRDefault="00682080" w:rsidP="00A845EB">
      <w:pPr>
        <w:spacing w:line="360" w:lineRule="auto"/>
        <w:rPr>
          <w:rFonts w:cstheme="majorBidi"/>
          <w:b/>
          <w:bCs/>
          <w:sz w:val="32"/>
          <w:szCs w:val="32"/>
          <w:rtl/>
          <w:lang w:bidi="ar-EG"/>
        </w:rPr>
      </w:pPr>
    </w:p>
    <w:p w14:paraId="19EE80C6" w14:textId="77777777" w:rsidR="00682080" w:rsidRPr="00A845EB" w:rsidRDefault="00682080" w:rsidP="00A845EB">
      <w:pPr>
        <w:spacing w:line="360" w:lineRule="auto"/>
        <w:jc w:val="center"/>
        <w:rPr>
          <w:rFonts w:cstheme="majorBidi"/>
          <w:b/>
          <w:bCs/>
          <w:sz w:val="32"/>
          <w:szCs w:val="32"/>
          <w:rtl/>
          <w:lang w:bidi="ar-EG"/>
        </w:rPr>
      </w:pPr>
      <w:r w:rsidRPr="00A845EB">
        <w:rPr>
          <w:rFonts w:cstheme="majorBidi"/>
          <w:b/>
          <w:bCs/>
          <w:sz w:val="32"/>
          <w:szCs w:val="32"/>
          <w:rtl/>
          <w:lang w:bidi="ar-EG"/>
        </w:rPr>
        <w:t>إشراف/</w:t>
      </w:r>
    </w:p>
    <w:p w14:paraId="64F822D0" w14:textId="3D8B1DE9" w:rsidR="00682080" w:rsidRPr="00A845EB" w:rsidRDefault="00682080" w:rsidP="00A845EB">
      <w:pPr>
        <w:spacing w:line="360" w:lineRule="auto"/>
        <w:jc w:val="center"/>
        <w:rPr>
          <w:rFonts w:cstheme="majorBidi"/>
          <w:b/>
          <w:bCs/>
          <w:sz w:val="32"/>
          <w:szCs w:val="32"/>
          <w:lang w:bidi="ar-EG"/>
        </w:rPr>
      </w:pPr>
      <w:r w:rsidRPr="00A845EB">
        <w:rPr>
          <w:rFonts w:cstheme="majorBidi"/>
          <w:b/>
          <w:bCs/>
          <w:sz w:val="32"/>
          <w:szCs w:val="32"/>
          <w:rtl/>
          <w:lang w:bidi="ar-EG"/>
        </w:rPr>
        <w:t>د.الفيصل عبد الحميد</w:t>
      </w:r>
      <w:r w:rsidR="00872BEC" w:rsidRPr="00A845EB">
        <w:rPr>
          <w:rFonts w:cstheme="majorBidi"/>
          <w:b/>
          <w:bCs/>
          <w:sz w:val="32"/>
          <w:szCs w:val="32"/>
          <w:rtl/>
          <w:lang w:bidi="ar-EG"/>
        </w:rPr>
        <w:t xml:space="preserve">         </w:t>
      </w:r>
      <w:r w:rsidR="000B4AE9" w:rsidRPr="00A845EB">
        <w:rPr>
          <w:rFonts w:cstheme="majorBidi"/>
          <w:b/>
          <w:bCs/>
          <w:sz w:val="32"/>
          <w:szCs w:val="32"/>
          <w:lang w:bidi="ar-EG"/>
        </w:rPr>
        <w:t xml:space="preserve">                      </w:t>
      </w:r>
      <w:r w:rsidR="00366E85" w:rsidRPr="00A845EB">
        <w:rPr>
          <w:rFonts w:cstheme="majorBidi"/>
          <w:b/>
          <w:bCs/>
          <w:sz w:val="32"/>
          <w:szCs w:val="32"/>
          <w:rtl/>
          <w:lang w:bidi="ar-EG"/>
        </w:rPr>
        <w:t>د.فايز جراد</w:t>
      </w:r>
    </w:p>
    <w:p w14:paraId="1E5C603A" w14:textId="77777777" w:rsidR="00682080" w:rsidRPr="00A845EB" w:rsidRDefault="00682080" w:rsidP="00A845EB">
      <w:pPr>
        <w:spacing w:line="360" w:lineRule="auto"/>
        <w:jc w:val="center"/>
        <w:rPr>
          <w:rFonts w:cstheme="majorBidi"/>
          <w:b/>
          <w:bCs/>
          <w:sz w:val="32"/>
          <w:szCs w:val="32"/>
          <w:lang w:bidi="ar-EG"/>
        </w:rPr>
      </w:pPr>
    </w:p>
    <w:p w14:paraId="5F1055FD" w14:textId="77777777" w:rsidR="0059035A" w:rsidRPr="00A845EB" w:rsidRDefault="0059035A" w:rsidP="00A845EB">
      <w:pPr>
        <w:spacing w:line="360" w:lineRule="auto"/>
        <w:jc w:val="center"/>
        <w:rPr>
          <w:rFonts w:cstheme="majorBidi"/>
          <w:b/>
          <w:bCs/>
          <w:sz w:val="32"/>
          <w:szCs w:val="32"/>
          <w:rtl/>
          <w:lang w:bidi="ar-EG"/>
        </w:rPr>
      </w:pPr>
    </w:p>
    <w:p w14:paraId="58E462AB" w14:textId="77777777" w:rsidR="00682080" w:rsidRPr="00A845EB" w:rsidRDefault="00682080" w:rsidP="00A845EB">
      <w:pPr>
        <w:spacing w:line="360" w:lineRule="auto"/>
        <w:jc w:val="center"/>
        <w:rPr>
          <w:rFonts w:cstheme="majorBidi"/>
          <w:b/>
          <w:bCs/>
          <w:sz w:val="32"/>
          <w:szCs w:val="32"/>
          <w:rtl/>
          <w:lang w:bidi="ar-EG"/>
        </w:rPr>
      </w:pPr>
      <w:r w:rsidRPr="00A845EB">
        <w:rPr>
          <w:rFonts w:cstheme="majorBidi"/>
          <w:b/>
          <w:bCs/>
          <w:sz w:val="32"/>
          <w:szCs w:val="32"/>
          <w:rtl/>
          <w:lang w:bidi="ar-EG"/>
        </w:rPr>
        <w:t>العام الدراسي:</w:t>
      </w:r>
    </w:p>
    <w:p w14:paraId="798884A9" w14:textId="461DED0C" w:rsidR="00FD6558" w:rsidRPr="00A845EB" w:rsidRDefault="00682080" w:rsidP="00A845EB">
      <w:pPr>
        <w:spacing w:line="360" w:lineRule="auto"/>
        <w:jc w:val="center"/>
        <w:rPr>
          <w:rFonts w:cstheme="majorBidi"/>
          <w:b/>
          <w:bCs/>
          <w:sz w:val="32"/>
          <w:szCs w:val="32"/>
          <w:rtl/>
        </w:rPr>
        <w:sectPr w:rsidR="00FD6558" w:rsidRPr="00A845EB" w:rsidSect="00250BAD">
          <w:footerReference w:type="default" r:id="rId9"/>
          <w:footerReference w:type="first" r:id="rId10"/>
          <w:pgSz w:w="11906" w:h="16838"/>
          <w:pgMar w:top="1138" w:right="1699" w:bottom="1138" w:left="1138" w:header="706" w:footer="706" w:gutter="0"/>
          <w:pgNumType w:start="1"/>
          <w:cols w:space="708"/>
          <w:titlePg/>
          <w:bidi/>
          <w:rtlGutter/>
          <w:docGrid w:linePitch="360"/>
        </w:sectPr>
      </w:pPr>
      <w:r w:rsidRPr="00A845EB">
        <w:rPr>
          <w:rFonts w:cstheme="majorBidi"/>
          <w:b/>
          <w:bCs/>
          <w:sz w:val="32"/>
          <w:szCs w:val="32"/>
          <w:lang w:bidi="ar-EG"/>
        </w:rPr>
        <w:t>20</w:t>
      </w:r>
      <w:r w:rsidR="00FD6558" w:rsidRPr="00A845EB">
        <w:rPr>
          <w:rFonts w:cstheme="majorBidi"/>
          <w:b/>
          <w:bCs/>
          <w:sz w:val="32"/>
          <w:szCs w:val="32"/>
          <w:lang w:bidi="ar-EG"/>
        </w:rPr>
        <w:t>24</w:t>
      </w:r>
      <w:r w:rsidR="00366E85" w:rsidRPr="00A845EB">
        <w:rPr>
          <w:rFonts w:cstheme="majorBidi"/>
          <w:b/>
          <w:bCs/>
          <w:sz w:val="32"/>
          <w:szCs w:val="32"/>
          <w:rtl/>
        </w:rPr>
        <w:t>/2025</w:t>
      </w:r>
    </w:p>
    <w:p w14:paraId="25352B62" w14:textId="77777777" w:rsidR="00A845EB" w:rsidRPr="00A845EB" w:rsidRDefault="00A845EB" w:rsidP="00A845EB">
      <w:pPr>
        <w:rPr>
          <w:rFonts w:cstheme="majorBidi"/>
          <w:sz w:val="28"/>
          <w:szCs w:val="28"/>
          <w:lang w:bidi="ar-EG"/>
        </w:rPr>
      </w:pPr>
    </w:p>
    <w:p w14:paraId="501B94A2" w14:textId="7002DD5A" w:rsidR="00E0524E" w:rsidRPr="00A845EB" w:rsidRDefault="00E0524E" w:rsidP="00A845EB">
      <w:pPr>
        <w:spacing w:line="360" w:lineRule="auto"/>
        <w:ind w:firstLine="720"/>
        <w:jc w:val="both"/>
        <w:rPr>
          <w:rFonts w:cstheme="majorBidi"/>
          <w:sz w:val="28"/>
          <w:szCs w:val="28"/>
          <w:u w:val="single"/>
          <w:rtl/>
        </w:rPr>
      </w:pPr>
    </w:p>
    <w:p w14:paraId="2AB51F89" w14:textId="77777777" w:rsidR="000B2D40" w:rsidRPr="000B2D40" w:rsidRDefault="000B2D40" w:rsidP="000B2D40">
      <w:pPr>
        <w:spacing w:line="360" w:lineRule="auto"/>
        <w:jc w:val="center"/>
        <w:outlineLvl w:val="0"/>
        <w:rPr>
          <w:rFonts w:ascii="Calibri" w:eastAsia="Calibri" w:hAnsi="Calibri" w:cs="Arial"/>
          <w:b/>
          <w:bCs/>
          <w:color w:val="C00000"/>
          <w:sz w:val="50"/>
          <w:szCs w:val="50"/>
          <w:rtl/>
          <w:lang w:bidi="ar-EG"/>
        </w:rPr>
      </w:pPr>
    </w:p>
    <w:p w14:paraId="0187854B" w14:textId="77777777" w:rsidR="000B2D40" w:rsidRPr="000B2D40" w:rsidRDefault="000B2D40" w:rsidP="000B2D40">
      <w:pPr>
        <w:spacing w:line="360" w:lineRule="auto"/>
        <w:jc w:val="center"/>
        <w:outlineLvl w:val="0"/>
        <w:rPr>
          <w:rFonts w:ascii="Calibri" w:eastAsia="Calibri" w:hAnsi="Calibri" w:cs="Arial"/>
          <w:b/>
          <w:bCs/>
          <w:color w:val="C00000"/>
          <w:sz w:val="50"/>
          <w:szCs w:val="50"/>
          <w:rtl/>
          <w:lang w:bidi="ar-EG"/>
        </w:rPr>
      </w:pPr>
    </w:p>
    <w:p w14:paraId="47113C67" w14:textId="77777777" w:rsidR="000B2D40" w:rsidRPr="000B2D40" w:rsidRDefault="000B2D40" w:rsidP="000B2D40">
      <w:pPr>
        <w:spacing w:line="360" w:lineRule="auto"/>
        <w:jc w:val="center"/>
        <w:outlineLvl w:val="0"/>
        <w:rPr>
          <w:rFonts w:ascii="Calibri" w:eastAsia="Calibri" w:hAnsi="Calibri" w:cs="Arial"/>
          <w:b/>
          <w:bCs/>
          <w:sz w:val="50"/>
          <w:szCs w:val="50"/>
          <w:rtl/>
          <w:lang w:bidi="ar-EG"/>
        </w:rPr>
      </w:pPr>
      <w:bookmarkStart w:id="1" w:name="_Toc175363810"/>
      <w:r w:rsidRPr="000B2D40">
        <w:rPr>
          <w:rFonts w:ascii="Calibri" w:eastAsia="Calibri" w:hAnsi="Calibri" w:cs="Arial" w:hint="cs"/>
          <w:b/>
          <w:bCs/>
          <w:sz w:val="50"/>
          <w:szCs w:val="50"/>
          <w:rtl/>
          <w:lang w:bidi="ar-EG"/>
        </w:rPr>
        <w:t>الفصل الأول: الإطار العام للدراسة</w:t>
      </w:r>
      <w:bookmarkEnd w:id="1"/>
    </w:p>
    <w:p w14:paraId="7B47110F" w14:textId="77777777" w:rsidR="000B2D40" w:rsidRPr="000B2D40" w:rsidRDefault="000B2D40" w:rsidP="000B2D40">
      <w:pPr>
        <w:spacing w:line="360" w:lineRule="auto"/>
        <w:jc w:val="both"/>
        <w:rPr>
          <w:rFonts w:ascii="Calibri" w:eastAsia="Calibri" w:hAnsi="Calibri" w:cs="Arial"/>
          <w:sz w:val="28"/>
          <w:szCs w:val="28"/>
          <w:rtl/>
          <w:lang w:bidi="ar-EG"/>
        </w:rPr>
      </w:pPr>
    </w:p>
    <w:p w14:paraId="7066695A" w14:textId="77777777" w:rsidR="000B2D40" w:rsidRPr="000B2D40" w:rsidRDefault="000B2D40" w:rsidP="000B2D40">
      <w:pPr>
        <w:bidi w:val="0"/>
        <w:rPr>
          <w:rFonts w:ascii="Calibri" w:eastAsia="Calibri" w:hAnsi="Calibri" w:cs="Arial"/>
          <w:sz w:val="28"/>
          <w:szCs w:val="28"/>
          <w:rtl/>
          <w:lang w:bidi="ar-EG"/>
        </w:rPr>
      </w:pPr>
      <w:r w:rsidRPr="000B2D40">
        <w:rPr>
          <w:rFonts w:ascii="Calibri" w:eastAsia="Calibri" w:hAnsi="Calibri" w:cs="Arial"/>
          <w:sz w:val="28"/>
          <w:szCs w:val="28"/>
          <w:rtl/>
          <w:lang w:bidi="ar-EG"/>
        </w:rPr>
        <w:br w:type="page"/>
      </w:r>
    </w:p>
    <w:p w14:paraId="23E49A1B" w14:textId="77777777" w:rsidR="000B2D40" w:rsidRPr="000B2D40" w:rsidRDefault="000B2D40" w:rsidP="000B2D40">
      <w:pPr>
        <w:spacing w:line="360" w:lineRule="auto"/>
        <w:jc w:val="both"/>
        <w:outlineLvl w:val="1"/>
        <w:rPr>
          <w:rFonts w:ascii="Calibri" w:eastAsia="Calibri" w:hAnsi="Calibri" w:cs="Arial"/>
          <w:b/>
          <w:bCs/>
          <w:sz w:val="36"/>
          <w:szCs w:val="36"/>
          <w:rtl/>
          <w:lang w:bidi="ar-EG"/>
        </w:rPr>
        <w:sectPr w:rsidR="000B2D40" w:rsidRPr="000B2D40" w:rsidSect="00250BAD">
          <w:pgSz w:w="11906" w:h="16838" w:code="9"/>
          <w:pgMar w:top="1440" w:right="1440" w:bottom="1440" w:left="1440" w:header="720" w:footer="720" w:gutter="0"/>
          <w:cols w:space="720"/>
          <w:docGrid w:linePitch="360"/>
        </w:sectPr>
      </w:pPr>
    </w:p>
    <w:p w14:paraId="13F8D3C1" w14:textId="77777777" w:rsidR="000B2D40" w:rsidRPr="000B2D40" w:rsidRDefault="000B2D40" w:rsidP="000B2D40">
      <w:pPr>
        <w:spacing w:line="360" w:lineRule="auto"/>
        <w:jc w:val="both"/>
        <w:outlineLvl w:val="1"/>
        <w:rPr>
          <w:rFonts w:ascii="Calibri" w:eastAsia="Calibri" w:hAnsi="Calibri" w:cs="Arial"/>
          <w:b/>
          <w:bCs/>
          <w:sz w:val="36"/>
          <w:szCs w:val="36"/>
          <w:rtl/>
          <w:lang w:bidi="ar-EG"/>
        </w:rPr>
      </w:pPr>
      <w:bookmarkStart w:id="2" w:name="_Toc175363811"/>
      <w:r w:rsidRPr="000B2D40">
        <w:rPr>
          <w:rFonts w:ascii="Calibri" w:eastAsia="Calibri" w:hAnsi="Calibri" w:cs="Arial" w:hint="cs"/>
          <w:b/>
          <w:bCs/>
          <w:sz w:val="36"/>
          <w:szCs w:val="36"/>
          <w:rtl/>
          <w:lang w:bidi="ar-EG"/>
        </w:rPr>
        <w:lastRenderedPageBreak/>
        <w:t>1.1 مقدمة البحث:</w:t>
      </w:r>
      <w:bookmarkEnd w:id="2"/>
    </w:p>
    <w:p w14:paraId="467556F6" w14:textId="77777777" w:rsidR="000B2D40" w:rsidRPr="000B2D40" w:rsidRDefault="000B2D40" w:rsidP="00250BAD">
      <w:pPr>
        <w:pStyle w:val="Style2"/>
        <w:rPr>
          <w:lang w:val="en-GB" w:bidi="ar-EG"/>
        </w:rPr>
      </w:pPr>
      <w:bookmarkStart w:id="3" w:name="_Toc164492639"/>
      <w:bookmarkStart w:id="4" w:name="_Toc175363812"/>
      <w:r w:rsidRPr="000B2D40">
        <w:rPr>
          <w:rtl/>
        </w:rPr>
        <w:t>تُعد المشاريع الحكومية الخدمية من الركائز الأساسية التي تقوم عليها التنمية الشاملة في أي دولة، إذ تُسهم بشكل مباشر في تحسين جودة الحياة، وتعزيز البنية التحتية، وتوفير الخدمات الأساسية للمواطنين مثل التعليم، والصحة، والنقل، والمياه، والكهرباء. ويُنظر إلى كفاءة هذه المشاريع على أنها مؤشر حقيقي على مدى قدرة الدولة على إدارة مواردها بكفاءة، وتحقيق أهدافها التنموية. ولا يقتصر دور هذه المشاريع على تقديم خدمات للمواطنين، بل يمتد أثرها إلى دعم النشاط الاقتصادي ورفع معدلات الإنتاجية، واستقطاب الاستثمارات، وتحقيق العدالة المجتمعية من خلال توفير الخدمات في مختلف المناطق الجغرافية، بما في ذلك النائية منها</w:t>
      </w:r>
      <w:r w:rsidRPr="000B2D40">
        <w:rPr>
          <w:lang w:val="en-GB" w:bidi="ar-EG"/>
        </w:rPr>
        <w:t>.</w:t>
      </w:r>
    </w:p>
    <w:p w14:paraId="1E9600D3" w14:textId="77777777" w:rsidR="000B2D40" w:rsidRPr="000B2D40" w:rsidRDefault="000B2D40" w:rsidP="00250BAD">
      <w:pPr>
        <w:pStyle w:val="Style2"/>
        <w:rPr>
          <w:lang w:val="en-GB" w:bidi="ar-EG"/>
        </w:rPr>
      </w:pPr>
      <w:r w:rsidRPr="000B2D40">
        <w:rPr>
          <w:rtl/>
        </w:rPr>
        <w:t>وقد أولت المملكة العربية السعودية اهتمامًا بالغًا بهذه المشاريع ضمن رؤيتها الطموحة 2030، حيث نصت بوضوح على ضرورة تطوير البنية التحتية، وتحسين جودة الخدمات العامة، وتعزيز كفاءة الإنفاق الحكومي. وتمثل هذه الرؤية نقطة تحول إستراتيجية نحو تنويع الاقتصاد، وتقليل الاعتماد على النفط، وتحقيق تنمية شاملة ومستدامة</w:t>
      </w:r>
      <w:r w:rsidRPr="000B2D40">
        <w:rPr>
          <w:lang w:val="en-GB" w:bidi="ar-EG"/>
        </w:rPr>
        <w:t xml:space="preserve"> (Vision 2030, 2016). </w:t>
      </w:r>
      <w:r w:rsidRPr="000B2D40">
        <w:rPr>
          <w:rtl/>
        </w:rPr>
        <w:t>ولذلك، رُصدت ميزانيات ضخمة وخُططت مشاريع كبرى خدمية في مجالات مختلفة، منها الإسكان، والطرق، والتعليم، والصحة، إلا أن الأداء التنفيذي لبعض هذه المشاريع لم يكن على قدر التوقعات، مما أدى إلى ظهور ظاهرة تأخر تنفيذ المشاريع الحكومية الخدمية، والتي باتت تشكل تحديًا حقيقيًا أمام تحقيق مستهدفات الرؤية</w:t>
      </w:r>
      <w:r w:rsidRPr="000B2D40">
        <w:rPr>
          <w:lang w:val="en-GB" w:bidi="ar-EG"/>
        </w:rPr>
        <w:t>.</w:t>
      </w:r>
    </w:p>
    <w:p w14:paraId="7BAA4FE0" w14:textId="77777777" w:rsidR="000B2D40" w:rsidRPr="000B2D40" w:rsidRDefault="000B2D40" w:rsidP="00250BAD">
      <w:pPr>
        <w:pStyle w:val="Style2"/>
        <w:rPr>
          <w:lang w:val="en-GB" w:bidi="ar-EG"/>
        </w:rPr>
      </w:pPr>
      <w:r w:rsidRPr="000B2D40">
        <w:rPr>
          <w:rtl/>
        </w:rPr>
        <w:t>تشير الدراسات الميدانية والتقارير الرسمية إلى أن نسبة كبيرة من المشاريع الحكومية في المملكة تواجه صعوبات في الالتزام بالجداول الزمنية والتكاليف المحددة مسبقًا. وقد أظهرت دراسة</w:t>
      </w:r>
      <w:r w:rsidRPr="000B2D40">
        <w:rPr>
          <w:lang w:val="en-GB" w:bidi="ar-EG"/>
        </w:rPr>
        <w:t xml:space="preserve"> Assaf and Al-</w:t>
      </w:r>
      <w:proofErr w:type="spellStart"/>
      <w:r w:rsidRPr="000B2D40">
        <w:rPr>
          <w:lang w:val="en-GB" w:bidi="ar-EG"/>
        </w:rPr>
        <w:t>Hejji</w:t>
      </w:r>
      <w:proofErr w:type="spellEnd"/>
      <w:r w:rsidRPr="000B2D40">
        <w:rPr>
          <w:lang w:val="en-GB" w:bidi="ar-EG"/>
        </w:rPr>
        <w:t xml:space="preserve"> (2006) </w:t>
      </w:r>
      <w:r w:rsidRPr="000B2D40">
        <w:rPr>
          <w:rtl/>
        </w:rPr>
        <w:t>أن أكثر من 70% من المشاريع الإنشائية في السعودية تعاني من التأخير، نتيجة عوامل متعددة من أبرزها ضعف التنسيق بين الجهات، وتغير أوامر العمل أثناء التنفيذ، والتأخر في الموافقات، ومشكلات تتعلق بالتخطيط والتصميم. كما أكد</w:t>
      </w:r>
      <w:r w:rsidRPr="000B2D40">
        <w:rPr>
          <w:lang w:val="en-GB" w:bidi="ar-EG"/>
        </w:rPr>
        <w:t xml:space="preserve"> Alzahrani and Emsley (2013) </w:t>
      </w:r>
      <w:r w:rsidRPr="000B2D40">
        <w:rPr>
          <w:rtl/>
        </w:rPr>
        <w:t>في تقييمهم لعوامل نجاح المشاريع أن خصائص المقاولين مثل الخبرة السابقة، والقدرات الفنية، ونظام إدارة الجودة، تلعب دورًا كبيرًا في الحد من التأخيرات أو التسبب فيها</w:t>
      </w:r>
      <w:r w:rsidRPr="000B2D40">
        <w:rPr>
          <w:lang w:val="en-GB" w:bidi="ar-EG"/>
        </w:rPr>
        <w:t>.</w:t>
      </w:r>
    </w:p>
    <w:p w14:paraId="4FC7518A" w14:textId="77777777" w:rsidR="000B2D40" w:rsidRPr="000B2D40" w:rsidRDefault="000B2D40" w:rsidP="00250BAD">
      <w:pPr>
        <w:pStyle w:val="Style2"/>
        <w:rPr>
          <w:lang w:val="en-GB" w:bidi="ar-EG"/>
        </w:rPr>
      </w:pPr>
      <w:r w:rsidRPr="000B2D40">
        <w:rPr>
          <w:rtl/>
        </w:rPr>
        <w:t>وتُعد قضايا التأخر أكثر بروزًا في المشاريع الخدمية الحكومية التي تتطلب تنسيقًا عاليًا بين عدة أطراف، مما يجعلها عرضة للتعثر إذا لم تتوفر آليات فعالة لإدارة العقود والمخاطر والموارد. وقد أشار</w:t>
      </w:r>
      <w:r w:rsidRPr="000B2D40">
        <w:rPr>
          <w:lang w:val="en-GB" w:bidi="ar-EG"/>
        </w:rPr>
        <w:t xml:space="preserve"> </w:t>
      </w:r>
      <w:proofErr w:type="spellStart"/>
      <w:r w:rsidRPr="000B2D40">
        <w:rPr>
          <w:lang w:val="en-GB" w:bidi="ar-EG"/>
        </w:rPr>
        <w:t>Albogamy</w:t>
      </w:r>
      <w:proofErr w:type="spellEnd"/>
      <w:r w:rsidRPr="000B2D40">
        <w:rPr>
          <w:lang w:val="en-GB" w:bidi="ar-EG"/>
        </w:rPr>
        <w:t xml:space="preserve">, Scott, and Dawood (2013) </w:t>
      </w:r>
      <w:r w:rsidRPr="000B2D40">
        <w:rPr>
          <w:rtl/>
        </w:rPr>
        <w:t>إلى أن ضعف الأداء الإداري، وغياب مؤشرات الأداء الواضحة، وتعدد الجهات المشرفة على المشروع، من العوامل المتكررة التي تُسبب التأخير في المشاريع السعودية، لاسيما في القطاع العام</w:t>
      </w:r>
      <w:r w:rsidRPr="000B2D40">
        <w:rPr>
          <w:lang w:val="en-GB" w:bidi="ar-EG"/>
        </w:rPr>
        <w:t>.</w:t>
      </w:r>
    </w:p>
    <w:p w14:paraId="2C8FFD11" w14:textId="77777777" w:rsidR="000B2D40" w:rsidRPr="000B2D40" w:rsidRDefault="000B2D40" w:rsidP="00250BAD">
      <w:pPr>
        <w:pStyle w:val="Style2"/>
        <w:rPr>
          <w:lang w:val="en-GB" w:bidi="ar-EG"/>
        </w:rPr>
      </w:pPr>
      <w:r w:rsidRPr="000B2D40">
        <w:rPr>
          <w:rtl/>
        </w:rPr>
        <w:t>وفي دراسة حديثة، وجد</w:t>
      </w:r>
      <w:r w:rsidRPr="000B2D40">
        <w:rPr>
          <w:lang w:val="en-GB" w:bidi="ar-EG"/>
        </w:rPr>
        <w:t xml:space="preserve"> Alqahtani and Kumar (2019) </w:t>
      </w:r>
      <w:r w:rsidRPr="000B2D40">
        <w:rPr>
          <w:rtl/>
        </w:rPr>
        <w:t>أن تأخر صرف الدفعات المالية، ونقص العمالة الماهرة، وتأخر التوريدات، يُعد من أبرز العوامل التشغيلية المؤثرة في تأخر تنفيذ المشاريع. كما أظهرت دراسة</w:t>
      </w:r>
      <w:r w:rsidRPr="000B2D40">
        <w:rPr>
          <w:lang w:val="en-GB" w:bidi="ar-EG"/>
        </w:rPr>
        <w:t xml:space="preserve"> </w:t>
      </w:r>
      <w:proofErr w:type="spellStart"/>
      <w:r w:rsidRPr="000B2D40">
        <w:rPr>
          <w:lang w:val="en-GB" w:bidi="ar-EG"/>
        </w:rPr>
        <w:t>Alqaralleh</w:t>
      </w:r>
      <w:proofErr w:type="spellEnd"/>
      <w:r w:rsidRPr="000B2D40">
        <w:rPr>
          <w:lang w:val="en-GB" w:bidi="ar-EG"/>
        </w:rPr>
        <w:t xml:space="preserve"> </w:t>
      </w:r>
      <w:r w:rsidRPr="000B2D40">
        <w:rPr>
          <w:lang w:val="en-GB" w:bidi="ar-EG"/>
        </w:rPr>
        <w:lastRenderedPageBreak/>
        <w:t xml:space="preserve">(2022) </w:t>
      </w:r>
      <w:r w:rsidRPr="000B2D40">
        <w:rPr>
          <w:rtl/>
        </w:rPr>
        <w:t>أن المشكلات التنظيمية، مثل غياب الخطط الاستراتيجية طويلة الأمد للمشاريع، وضعف الحوكمة المؤسسية، تمثل معوقات رئيسية أمام التزام الجهات المنفذة بالوقت والجودة</w:t>
      </w:r>
      <w:r w:rsidRPr="000B2D40">
        <w:rPr>
          <w:lang w:val="en-GB" w:bidi="ar-EG"/>
        </w:rPr>
        <w:t>.</w:t>
      </w:r>
    </w:p>
    <w:p w14:paraId="2AEC382A" w14:textId="77777777" w:rsidR="000B2D40" w:rsidRPr="000B2D40" w:rsidRDefault="000B2D40" w:rsidP="00250BAD">
      <w:pPr>
        <w:pStyle w:val="Style2"/>
        <w:rPr>
          <w:lang w:val="en-GB" w:bidi="ar-EG"/>
        </w:rPr>
      </w:pPr>
      <w:r w:rsidRPr="000B2D40">
        <w:rPr>
          <w:rtl/>
        </w:rPr>
        <w:t>إن تأخر تنفيذ المشاريع لا يقتصر أثره على الجوانب المالية أو الإدارية فحسب، بل يتجاوزها ليصل إلى إضعاف ثقة المجتمع في فعالية القطاع العام، وتعطيل تقديم الخدمات الحيوية، وتأخر تحقيق المنافع الاجتماعية والاقتصادية المترتبة على المشاريع. كما أن هذا التأخر يؤدي إلى زيادة التكاليف الإجمالية للمشروع، سواء من حيث تكلفة الإنشاء أو التشغيل، وقد يؤدي إلى إعادة جدولة الأولويات أو حتى إلغاء بعض المشاريع بسبب فقدان جدواها الاقتصادية</w:t>
      </w:r>
      <w:r w:rsidRPr="000B2D40">
        <w:rPr>
          <w:lang w:val="en-GB" w:bidi="ar-EG"/>
        </w:rPr>
        <w:t>.</w:t>
      </w:r>
    </w:p>
    <w:p w14:paraId="43336592" w14:textId="77777777" w:rsidR="000B2D40" w:rsidRPr="000B2D40" w:rsidRDefault="000B2D40" w:rsidP="00250BAD">
      <w:pPr>
        <w:pStyle w:val="Style2"/>
        <w:rPr>
          <w:lang w:val="en-GB" w:bidi="ar-EG"/>
        </w:rPr>
      </w:pPr>
      <w:r w:rsidRPr="000B2D40">
        <w:rPr>
          <w:rtl/>
        </w:rPr>
        <w:t>من هذا المنطلق، تسعى هذه الدراسة إلى تحليل الأسباب الجوهرية التي تؤدي إلى تأخر تنفيذ المشاريع الحكومية الخدمية في المملكة العربية السعودية، وتصنيفها ضمن أطر مالية، تنظيمية، بشرية، وتشغيلية. كما تهدف إلى رصد الآثار الاقتصادية والاجتماعية الناتجة عن هذه التأخيرات، لتقديم صورة تحليلية شاملة تساعد في اقتراح حلول عملية وواقعية يمكن أن تدعم متخذي القرار في تحسين الأداء التنفيذي، ورفع كفاءة إدارة المشاريع، وتحقيق أهداف التنمية المنشودة وفق رؤية المملكة 2030</w:t>
      </w:r>
      <w:r w:rsidRPr="000B2D40">
        <w:rPr>
          <w:lang w:val="en-GB" w:bidi="ar-EG"/>
        </w:rPr>
        <w:t>.</w:t>
      </w:r>
    </w:p>
    <w:p w14:paraId="1F60CF4C" w14:textId="77777777" w:rsidR="000B2D40" w:rsidRPr="000B2D40" w:rsidRDefault="000B2D40" w:rsidP="000B2D40">
      <w:pPr>
        <w:spacing w:line="360" w:lineRule="auto"/>
        <w:jc w:val="both"/>
        <w:outlineLvl w:val="1"/>
        <w:rPr>
          <w:rFonts w:ascii="Calibri" w:eastAsia="Calibri" w:hAnsi="Calibri" w:cs="Arial"/>
          <w:b/>
          <w:bCs/>
          <w:sz w:val="36"/>
          <w:szCs w:val="36"/>
          <w:shd w:val="clear" w:color="auto" w:fill="FFFFFF"/>
          <w:rtl/>
          <w:lang w:bidi="ar-EG"/>
        </w:rPr>
      </w:pPr>
      <w:r w:rsidRPr="000B2D40">
        <w:rPr>
          <w:rFonts w:ascii="Calibri" w:eastAsia="Calibri" w:hAnsi="Calibri" w:cs="Arial" w:hint="cs"/>
          <w:b/>
          <w:bCs/>
          <w:sz w:val="36"/>
          <w:szCs w:val="36"/>
          <w:shd w:val="clear" w:color="auto" w:fill="FFFFFF"/>
          <w:rtl/>
          <w:lang w:bidi="ar-EG"/>
        </w:rPr>
        <w:t>1.2 مشكلة البحث:</w:t>
      </w:r>
      <w:bookmarkEnd w:id="3"/>
      <w:bookmarkEnd w:id="4"/>
    </w:p>
    <w:p w14:paraId="6D761486" w14:textId="77777777" w:rsidR="00250BAD" w:rsidRDefault="00F10B43" w:rsidP="00250BAD">
      <w:pPr>
        <w:pStyle w:val="Style2"/>
        <w:rPr>
          <w:rtl/>
        </w:rPr>
      </w:pPr>
      <w:bookmarkStart w:id="5" w:name="_Toc164492640"/>
      <w:bookmarkStart w:id="6" w:name="_Toc175363813"/>
      <w:r w:rsidRPr="00F10B43">
        <w:rPr>
          <w:rtl/>
        </w:rPr>
        <w:t>يمثل تأخر تنفيذ المشاريع الحكومية الخدمية أحد أبرز التحديات التي تواجه تحقيق الأهداف التنموية في المملكة العربية السعودية، لا سيما في ظل الطموحات الكبرى التي تقودها رؤية 2030 والتي تعتمد بشكل جوهري على إنجاز مشاريع خدمية في قطاعات التعليم، والصحة، والبنية التحتية، والإسكان، والنقل. وعلى الرغم من الميزانيات الضخمة التي تُرصد لهذه المشاريع، والإصلاحات الإدارية والتنظيمية التي تم اعتمادها خلال السنوات الأخيرة، إلا أن تقارير الجهات الرقابية والميدانية لا تزال تشير إلى تأخر ملحوظ في تسليم العديد من المشاريع ضمن المدد الزمنية والخطط المالية المحددة لها</w:t>
      </w:r>
    </w:p>
    <w:p w14:paraId="0BA40E8E" w14:textId="1D0BEC54" w:rsidR="00F10B43" w:rsidRPr="00F10B43" w:rsidRDefault="00F10B43" w:rsidP="00250BAD">
      <w:pPr>
        <w:pStyle w:val="Style2"/>
        <w:rPr>
          <w:lang w:val="en-GB"/>
        </w:rPr>
      </w:pPr>
      <w:r w:rsidRPr="00F10B43">
        <w:rPr>
          <w:lang w:val="en-GB"/>
        </w:rPr>
        <w:t xml:space="preserve"> (Assaf &amp; Al-</w:t>
      </w:r>
      <w:proofErr w:type="spellStart"/>
      <w:r w:rsidRPr="00F10B43">
        <w:rPr>
          <w:lang w:val="en-GB"/>
        </w:rPr>
        <w:t>Hejji</w:t>
      </w:r>
      <w:proofErr w:type="spellEnd"/>
      <w:r w:rsidRPr="00F10B43">
        <w:rPr>
          <w:lang w:val="en-GB"/>
        </w:rPr>
        <w:t>, 2006; Alzahrani &amp; Emsley, 2013; Vision 2030, 2016).</w:t>
      </w:r>
    </w:p>
    <w:p w14:paraId="2FCF1662" w14:textId="77777777" w:rsidR="00F10B43" w:rsidRPr="00F10B43" w:rsidRDefault="00F10B43" w:rsidP="00250BAD">
      <w:pPr>
        <w:pStyle w:val="Style2"/>
        <w:rPr>
          <w:lang w:val="en-GB"/>
        </w:rPr>
      </w:pPr>
      <w:r w:rsidRPr="00F10B43">
        <w:rPr>
          <w:rtl/>
        </w:rPr>
        <w:t>وقد أظهرت الأدبيات السابقة أن هذه الظاهرة تعود إلى مجموعة من العوامل المتداخلة، منها ما هو إداري كضعف التنسيق وتعدد الجهات المشرفة، ومنها ما هو مالي مثل تأخر صرف المستحقات أو نقص الاعتمادات، ومنها ما يتعلق بالموارد البشرية كقلة الكفاءات وضعف الخبرات في فرق العمل. كما برزت مشكلات تتعلق بالتخطيط الأولي غير الدقيق، وتغير الأولويات الحكومية، والفساد الإداري، وغيرها من العوامل التي تمثل تحديًا هيكليًا للمشاريع الحكومية في المملكة</w:t>
      </w:r>
      <w:r w:rsidRPr="00F10B43">
        <w:rPr>
          <w:lang w:val="en-GB"/>
        </w:rPr>
        <w:t xml:space="preserve"> (</w:t>
      </w:r>
      <w:proofErr w:type="spellStart"/>
      <w:r w:rsidRPr="00F10B43">
        <w:rPr>
          <w:lang w:val="en-GB"/>
        </w:rPr>
        <w:t>Albogamy</w:t>
      </w:r>
      <w:proofErr w:type="spellEnd"/>
      <w:r w:rsidRPr="00F10B43">
        <w:rPr>
          <w:lang w:val="en-GB"/>
        </w:rPr>
        <w:t xml:space="preserve"> et al., 2013; Alqahtani &amp; Kumar, 2019).</w:t>
      </w:r>
    </w:p>
    <w:p w14:paraId="5F7920AC" w14:textId="364B6786" w:rsidR="00F10B43" w:rsidRPr="00F10B43" w:rsidRDefault="00F10B43" w:rsidP="00250BAD">
      <w:pPr>
        <w:pStyle w:val="Style2"/>
        <w:rPr>
          <w:lang w:val="en-GB"/>
        </w:rPr>
      </w:pPr>
      <w:r w:rsidRPr="00F10B43">
        <w:rPr>
          <w:rtl/>
        </w:rPr>
        <w:lastRenderedPageBreak/>
        <w:t>ورغم تناول هذه الدراسات للعوامل المؤثرة، إلا أن هناك فجوة واضحة في الأدبيات المحلية من حيث التحليل المنهجي المباشر المبني على البيانات الميدانية</w:t>
      </w:r>
      <w:r w:rsidRPr="00F10B43">
        <w:rPr>
          <w:lang w:val="en-GB"/>
        </w:rPr>
        <w:t xml:space="preserve">. </w:t>
      </w:r>
      <w:r w:rsidRPr="00F10B43">
        <w:rPr>
          <w:rtl/>
        </w:rPr>
        <w:t>فقد اعتمدت كثير من الأبحاث على أساليب وصفية عامة أو دراسات حالة محدودة النطاق، دون توسيع نطاق التحليل ليشمل آراء المعنيين فعليًا بتنفيذ المشاريع الحكومية، مثل موظفي الجهات الحكومية العاملين في التخطيط والتنفيذ والإدارة. كما أن الأثر الاقتصادي والاجتماعي المترتب على هذا التأخر لم يتم تحليله بما يكفي استنادًا إلى بيانات كمية تعكس الواقع السعودي، بل غالبًا ما طُرح بشكل نظري أو عام دون ارتباط مباشر بنتائج ميدانية</w:t>
      </w:r>
      <w:r w:rsidRPr="00F10B43">
        <w:rPr>
          <w:lang w:val="en-GB"/>
        </w:rPr>
        <w:t>.</w:t>
      </w:r>
      <w:r>
        <w:rPr>
          <w:rFonts w:hint="cs"/>
          <w:rtl/>
          <w:lang w:val="en-GB"/>
        </w:rPr>
        <w:t xml:space="preserve"> </w:t>
      </w:r>
      <w:r w:rsidRPr="00F10B43">
        <w:rPr>
          <w:rtl/>
        </w:rPr>
        <w:t>من هذا المنطلق، تنبع مشكلة الدراسة الحالية من الحاجة إلى تحليل ميداني علمي يرصد العوامل الواقعية التي تؤدي إلى تأخر تنفيذ المشاريع الحكومية الخدمية، من خلال جمع بيانات مباشرة من الموظفين المعنيين بتنفيذ هذه المشاريع، وتصنيف هذه الأسباب بحسب طبيعتها، وتقييم حجم تأثيرها، ومن ثم استكشاف الآثار الاقتصادية والاجتماعية المرتبطة بهذا التأخر، كما يراها ويدركها من هم في صلب هذه العملية</w:t>
      </w:r>
      <w:r w:rsidRPr="00F10B43">
        <w:rPr>
          <w:lang w:val="en-GB"/>
        </w:rPr>
        <w:t>.</w:t>
      </w:r>
    </w:p>
    <w:p w14:paraId="44E74F4F" w14:textId="77777777" w:rsidR="00F10B43" w:rsidRPr="00F10B43" w:rsidRDefault="00F10B43" w:rsidP="00250BAD">
      <w:pPr>
        <w:pStyle w:val="Style2"/>
        <w:rPr>
          <w:lang w:val="en-GB"/>
        </w:rPr>
      </w:pPr>
      <w:r w:rsidRPr="00F10B43">
        <w:rPr>
          <w:rtl/>
        </w:rPr>
        <w:t>وعليه، يمكن صياغة السؤال البحثي الرئيسي على النحو الآتي</w:t>
      </w:r>
      <w:r w:rsidRPr="00F10B43">
        <w:rPr>
          <w:lang w:val="en-GB"/>
        </w:rPr>
        <w:t>:</w:t>
      </w:r>
    </w:p>
    <w:p w14:paraId="78DA67F5" w14:textId="77777777" w:rsidR="00F10B43" w:rsidRPr="00250BAD" w:rsidRDefault="00F10B43" w:rsidP="00250BAD">
      <w:pPr>
        <w:pStyle w:val="Style2"/>
        <w:rPr>
          <w:b/>
          <w:bCs/>
          <w:lang w:val="en-GB"/>
        </w:rPr>
      </w:pPr>
      <w:r w:rsidRPr="00250BAD">
        <w:rPr>
          <w:b/>
          <w:bCs/>
          <w:rtl/>
        </w:rPr>
        <w:t>ما الأسباب الرئيسية التي تُسهم في تأخر تنفيذ المشاريع الحكومية الخدمية في المملكة العربية السعودية، وما مدى تأثير هذا التأخر على الأبعاد الاقتصادية والاجتماعية المرتبطة بهذه المشاريع؟</w:t>
      </w:r>
    </w:p>
    <w:p w14:paraId="00782C01" w14:textId="77777777" w:rsidR="000B2D40" w:rsidRPr="000B2D40" w:rsidRDefault="000B2D40" w:rsidP="000B2D40">
      <w:pPr>
        <w:spacing w:line="360" w:lineRule="auto"/>
        <w:jc w:val="both"/>
        <w:outlineLvl w:val="1"/>
        <w:rPr>
          <w:rFonts w:ascii="Calibri" w:eastAsia="Calibri" w:hAnsi="Calibri" w:cs="Arial"/>
          <w:b/>
          <w:bCs/>
          <w:sz w:val="36"/>
          <w:szCs w:val="36"/>
          <w:shd w:val="clear" w:color="auto" w:fill="FFFFFF"/>
          <w:rtl/>
          <w:lang w:bidi="ar-EG"/>
        </w:rPr>
      </w:pPr>
      <w:r w:rsidRPr="000B2D40">
        <w:rPr>
          <w:rFonts w:ascii="Calibri" w:eastAsia="Calibri" w:hAnsi="Calibri" w:cs="Arial" w:hint="cs"/>
          <w:b/>
          <w:bCs/>
          <w:sz w:val="36"/>
          <w:szCs w:val="36"/>
          <w:shd w:val="clear" w:color="auto" w:fill="FFFFFF"/>
          <w:rtl/>
          <w:lang w:bidi="ar-EG"/>
        </w:rPr>
        <w:t xml:space="preserve">1.3 </w:t>
      </w:r>
      <w:r w:rsidRPr="000B2D40">
        <w:rPr>
          <w:rFonts w:ascii="Calibri" w:eastAsia="Calibri" w:hAnsi="Calibri" w:cs="Arial" w:hint="eastAsia"/>
          <w:b/>
          <w:bCs/>
          <w:sz w:val="36"/>
          <w:szCs w:val="36"/>
          <w:shd w:val="clear" w:color="auto" w:fill="FFFFFF"/>
          <w:rtl/>
          <w:lang w:bidi="ar-EG"/>
        </w:rPr>
        <w:t>أهمية</w:t>
      </w:r>
      <w:r w:rsidRPr="000B2D40">
        <w:rPr>
          <w:rFonts w:ascii="Calibri" w:eastAsia="Calibri" w:hAnsi="Calibri" w:cs="Arial" w:hint="cs"/>
          <w:b/>
          <w:bCs/>
          <w:sz w:val="36"/>
          <w:szCs w:val="36"/>
          <w:shd w:val="clear" w:color="auto" w:fill="FFFFFF"/>
          <w:rtl/>
          <w:lang w:bidi="ar-EG"/>
        </w:rPr>
        <w:t xml:space="preserve"> البحث:</w:t>
      </w:r>
      <w:bookmarkEnd w:id="5"/>
      <w:bookmarkEnd w:id="6"/>
    </w:p>
    <w:p w14:paraId="5AD77A97" w14:textId="5080E897" w:rsidR="00F10B43" w:rsidRPr="00F10B43" w:rsidRDefault="00F10B43" w:rsidP="00250BAD">
      <w:pPr>
        <w:pStyle w:val="Style2"/>
        <w:rPr>
          <w:rtl/>
          <w:lang w:bidi="ar-EG"/>
        </w:rPr>
      </w:pPr>
      <w:bookmarkStart w:id="7" w:name="_Toc175363814"/>
      <w:r w:rsidRPr="00F10B43">
        <w:rPr>
          <w:rtl/>
          <w:lang w:bidi="ar-EG"/>
        </w:rPr>
        <w:t xml:space="preserve">تكمن أهمية هذه الدراسة وتتركز حول تحديد </w:t>
      </w:r>
      <w:r w:rsidRPr="00F10B43">
        <w:rPr>
          <w:rFonts w:hint="cs"/>
          <w:rtl/>
          <w:lang w:bidi="ar-EG"/>
        </w:rPr>
        <w:t>ومعرفة</w:t>
      </w:r>
      <w:r w:rsidRPr="00F10B43">
        <w:rPr>
          <w:rtl/>
          <w:lang w:bidi="ar-EG"/>
        </w:rPr>
        <w:t xml:space="preserve"> و حصر الأسباب الممكنة و المؤدية إلى تأخر المشاريع الخدمية في القطاع الحكومي في المملكة العربية السعودية ومعرفة وتحديد الآثار </w:t>
      </w:r>
      <w:r w:rsidRPr="00F10B43">
        <w:rPr>
          <w:rFonts w:hint="cs"/>
          <w:rtl/>
          <w:lang w:bidi="ar-EG"/>
        </w:rPr>
        <w:t>الاقتصادية</w:t>
      </w:r>
      <w:r w:rsidRPr="00F10B43">
        <w:rPr>
          <w:rtl/>
          <w:lang w:bidi="ar-EG"/>
        </w:rPr>
        <w:t xml:space="preserve"> </w:t>
      </w:r>
      <w:r w:rsidRPr="00F10B43">
        <w:rPr>
          <w:rFonts w:hint="cs"/>
          <w:rtl/>
          <w:lang w:bidi="ar-EG"/>
        </w:rPr>
        <w:t>والاجتماعية</w:t>
      </w:r>
      <w:r w:rsidRPr="00F10B43">
        <w:rPr>
          <w:rtl/>
          <w:lang w:bidi="ar-EG"/>
        </w:rPr>
        <w:t xml:space="preserve"> المترتبة </w:t>
      </w:r>
      <w:r w:rsidRPr="00F10B43">
        <w:rPr>
          <w:rFonts w:hint="cs"/>
          <w:rtl/>
          <w:lang w:bidi="ar-EG"/>
        </w:rPr>
        <w:t>عليها</w:t>
      </w:r>
      <w:r w:rsidRPr="00F10B43">
        <w:rPr>
          <w:rtl/>
          <w:lang w:bidi="ar-EG"/>
        </w:rPr>
        <w:t xml:space="preserve"> من أجل تسهيل تفادي هذه المشاكل </w:t>
      </w:r>
      <w:r w:rsidRPr="00F10B43">
        <w:rPr>
          <w:rFonts w:hint="cs"/>
          <w:rtl/>
          <w:lang w:bidi="ar-EG"/>
        </w:rPr>
        <w:t>للمسؤولي</w:t>
      </w:r>
      <w:r w:rsidRPr="00F10B43">
        <w:rPr>
          <w:rFonts w:hint="eastAsia"/>
          <w:rtl/>
          <w:lang w:bidi="ar-EG"/>
        </w:rPr>
        <w:t>ن</w:t>
      </w:r>
      <w:r w:rsidRPr="00F10B43">
        <w:rPr>
          <w:rtl/>
          <w:lang w:bidi="ar-EG"/>
        </w:rPr>
        <w:t xml:space="preserve"> في هذه المنظمات وإتاحة الفرصة للباحثين مستقبلا في وضع الحلول لتلك العقبات.</w:t>
      </w:r>
    </w:p>
    <w:p w14:paraId="40F5D583" w14:textId="4FA3D2B6" w:rsidR="000B2D40" w:rsidRPr="000B2D40" w:rsidRDefault="000B2D40" w:rsidP="000B2D40">
      <w:pPr>
        <w:keepNext/>
        <w:keepLines/>
        <w:spacing w:before="40" w:after="0"/>
        <w:outlineLvl w:val="2"/>
        <w:rPr>
          <w:rFonts w:ascii="Calibri Light" w:eastAsia="Times New Roman" w:hAnsi="Calibri Light" w:cs="Times New Roman"/>
          <w:b/>
          <w:bCs/>
          <w:sz w:val="28"/>
          <w:szCs w:val="28"/>
          <w:shd w:val="clear" w:color="auto" w:fill="FFFFFF"/>
          <w:rtl/>
          <w:lang w:bidi="ar-EG"/>
        </w:rPr>
      </w:pPr>
      <w:r w:rsidRPr="000B2D40">
        <w:rPr>
          <w:rFonts w:ascii="Calibri Light" w:eastAsia="Times New Roman" w:hAnsi="Calibri Light" w:cs="Times New Roman" w:hint="cs"/>
          <w:b/>
          <w:bCs/>
          <w:sz w:val="28"/>
          <w:szCs w:val="28"/>
          <w:shd w:val="clear" w:color="auto" w:fill="FFFFFF"/>
          <w:rtl/>
          <w:lang w:bidi="ar-EG"/>
        </w:rPr>
        <w:t>1.3.1 الأهمية النظرية</w:t>
      </w:r>
      <w:bookmarkEnd w:id="7"/>
    </w:p>
    <w:p w14:paraId="18231D5A" w14:textId="3E0E97CC" w:rsidR="008E3544" w:rsidRPr="008E3544" w:rsidRDefault="008E3544" w:rsidP="00250BAD">
      <w:pPr>
        <w:pStyle w:val="Style2"/>
        <w:rPr>
          <w:lang w:val="en-GB" w:bidi="ar-EG"/>
        </w:rPr>
      </w:pPr>
      <w:bookmarkStart w:id="8" w:name="_Toc175363815"/>
      <w:r w:rsidRPr="008E3544">
        <w:rPr>
          <w:rtl/>
        </w:rPr>
        <w:t xml:space="preserve">تكتسب هذه الدراسة أهمية نظرية متزايدة نظرًا لما تقدمه من إضافة علمية إلى الأدبيات المتعلقة بتأخر تنفيذ المشاريع الحكومية الخدمية، وهي أدبيات لا تزال تعاني من فجوات واضحة على المستويين النظري والتحليلي في السياق السعودي. فعلى الرغم من أن بعض الدراسات تناولت أسباب التأخر في المشاريع الإنشائية والبنية التحتية، إلا أن الربط المنهجي بين هذه الأسباب وبين مؤشرات النمو الاقتصادي والاجتماعي لا يزال محدودًا أو غير منظم </w:t>
      </w:r>
      <w:r>
        <w:rPr>
          <w:rFonts w:hint="cs"/>
          <w:rtl/>
          <w:lang w:val="en-GB" w:bidi="ar-EG"/>
        </w:rPr>
        <w:t>.</w:t>
      </w:r>
    </w:p>
    <w:p w14:paraId="1629C3AA" w14:textId="77777777" w:rsidR="008E3544" w:rsidRPr="008E3544" w:rsidRDefault="008E3544" w:rsidP="00250BAD">
      <w:pPr>
        <w:pStyle w:val="Style2"/>
        <w:rPr>
          <w:lang w:val="en-GB" w:bidi="ar-EG"/>
        </w:rPr>
      </w:pPr>
      <w:r w:rsidRPr="008E3544">
        <w:rPr>
          <w:rtl/>
        </w:rPr>
        <w:t xml:space="preserve">كما أن معظم النماذج النظرية الحالية تركز على الجوانب الفنية والإدارية للمشاريع مثل مدة الإنجاز أو الميزانية، لكنها لا تُعالج التأخر بوصفه ظاهرة تنموية شاملة تؤثر في جودة الحياة، وكفاءة الإنفاق العام، وتوزيع الخدمات، والعدالة المكانية. من هنا، تبرز أهمية هذه الدراسة في سد الفجوة النظرية من خلال تقديم إطار شامل لتصنيف الأسباب (مالية، إدارية، بشرية، </w:t>
      </w:r>
      <w:r w:rsidRPr="008E3544">
        <w:rPr>
          <w:rtl/>
        </w:rPr>
        <w:lastRenderedPageBreak/>
        <w:t>تنظيمية)، وتحليل تأثيراتها على الاقتصاد والمجتمع في آنٍ واحد، بما يوسع من أفق التحليل الأكاديمي لهذه الظاهرة في البيئة السعودية</w:t>
      </w:r>
      <w:r w:rsidRPr="008E3544">
        <w:rPr>
          <w:lang w:val="en-GB" w:bidi="ar-EG"/>
        </w:rPr>
        <w:t>.</w:t>
      </w:r>
    </w:p>
    <w:p w14:paraId="5B440C8D" w14:textId="77777777" w:rsidR="008E3544" w:rsidRPr="008E3544" w:rsidRDefault="008E3544" w:rsidP="00250BAD">
      <w:pPr>
        <w:pStyle w:val="Style2"/>
        <w:rPr>
          <w:lang w:val="en-GB" w:bidi="ar-EG"/>
        </w:rPr>
      </w:pPr>
      <w:r w:rsidRPr="008E3544">
        <w:rPr>
          <w:rtl/>
        </w:rPr>
        <w:t>وتضيف الدراسة إلى البعد النظري من خلال الاعتماد على بيانات ميدانية مباشرة من موظفين حكوميين عاملين في المشاريع، وهو ما يمنح نتائجها موثوقية أعلى مقارنة بالدراسات النظرية أو المكتبية السابقة، ويُسهم في بناء نموذج تفسيري متكامل لأسباب التأخير ونتائجه ضمن السياق المؤسسي المحلي</w:t>
      </w:r>
      <w:r w:rsidRPr="008E3544">
        <w:rPr>
          <w:lang w:val="en-GB" w:bidi="ar-EG"/>
        </w:rPr>
        <w:t>.</w:t>
      </w:r>
    </w:p>
    <w:p w14:paraId="339D9C15" w14:textId="77777777" w:rsidR="000B2D40" w:rsidRPr="000B2D40" w:rsidRDefault="000B2D40" w:rsidP="000B2D40">
      <w:pPr>
        <w:keepNext/>
        <w:keepLines/>
        <w:spacing w:before="40" w:after="0"/>
        <w:outlineLvl w:val="2"/>
        <w:rPr>
          <w:rFonts w:ascii="Calibri Light" w:eastAsia="Times New Roman" w:hAnsi="Calibri Light" w:cs="Times New Roman"/>
          <w:b/>
          <w:bCs/>
          <w:sz w:val="28"/>
          <w:szCs w:val="28"/>
          <w:shd w:val="clear" w:color="auto" w:fill="FFFFFF"/>
          <w:rtl/>
          <w:lang w:bidi="ar-EG"/>
        </w:rPr>
      </w:pPr>
      <w:r w:rsidRPr="000B2D40">
        <w:rPr>
          <w:rFonts w:ascii="Calibri Light" w:eastAsia="Times New Roman" w:hAnsi="Calibri Light" w:cs="Times New Roman" w:hint="cs"/>
          <w:b/>
          <w:bCs/>
          <w:sz w:val="28"/>
          <w:szCs w:val="28"/>
          <w:shd w:val="clear" w:color="auto" w:fill="FFFFFF"/>
          <w:rtl/>
          <w:lang w:bidi="ar-EG"/>
        </w:rPr>
        <w:t>1.3.2 الأهمية التطبيقية</w:t>
      </w:r>
      <w:bookmarkEnd w:id="8"/>
    </w:p>
    <w:p w14:paraId="5D037182" w14:textId="059540CD" w:rsidR="008E3544" w:rsidRPr="008E3544" w:rsidRDefault="008E3544" w:rsidP="00250BAD">
      <w:pPr>
        <w:pStyle w:val="Style2"/>
        <w:rPr>
          <w:lang w:val="en-GB" w:bidi="ar-EG"/>
        </w:rPr>
      </w:pPr>
      <w:bookmarkStart w:id="9" w:name="_Toc164492641"/>
      <w:bookmarkStart w:id="10" w:name="_Toc175363816"/>
      <w:r w:rsidRPr="008E3544">
        <w:rPr>
          <w:rFonts w:ascii="Times New Roman" w:hAnsi="Times New Roman"/>
          <w:rtl/>
          <w:lang w:val="en-GB" w:eastAsia="en-GB"/>
        </w:rPr>
        <w:t xml:space="preserve"> </w:t>
      </w:r>
      <w:r w:rsidRPr="008E3544">
        <w:rPr>
          <w:rtl/>
        </w:rPr>
        <w:t>تمتد الأهمية التطبيقية لهذه الدراسة لتشمل الجهات الحكومية المعنية بالتخطيط والتنفيذ والرقابة على المشاريع، وكذلك صُنّاع القرار، والمكاتب الاستشارية، والمهندسين، والمقاولين. إذ تُسهم نتائج هذه الدراسة في تمكينهم من فهم الأسباب الفعلية للتأخر من وجهة نظر الفاعلين الميدانيين، مما يساعد على إعادة هيكلة آليات العمل وتفادي الأخطاء المتكررة التي تؤدي إلى تعثر الإنجاز أو تجاوز الجداول الزمنية</w:t>
      </w:r>
      <w:r w:rsidRPr="008E3544">
        <w:rPr>
          <w:lang w:val="en-GB" w:bidi="ar-EG"/>
        </w:rPr>
        <w:t>.</w:t>
      </w:r>
    </w:p>
    <w:p w14:paraId="68267F10" w14:textId="77777777" w:rsidR="008E3544" w:rsidRPr="008E3544" w:rsidRDefault="008E3544" w:rsidP="00250BAD">
      <w:pPr>
        <w:pStyle w:val="Style2"/>
        <w:rPr>
          <w:lang w:val="en-GB" w:bidi="ar-EG"/>
        </w:rPr>
      </w:pPr>
      <w:r w:rsidRPr="008E3544">
        <w:rPr>
          <w:rtl/>
        </w:rPr>
        <w:t>وقد بينت دراسات سابقة مثل دراسة</w:t>
      </w:r>
      <w:r w:rsidRPr="008E3544">
        <w:rPr>
          <w:lang w:val="en-GB" w:bidi="ar-EG"/>
        </w:rPr>
        <w:t xml:space="preserve"> Assaf &amp; Al-</w:t>
      </w:r>
      <w:proofErr w:type="spellStart"/>
      <w:r w:rsidRPr="008E3544">
        <w:rPr>
          <w:lang w:val="en-GB" w:bidi="ar-EG"/>
        </w:rPr>
        <w:t>Hejji</w:t>
      </w:r>
      <w:proofErr w:type="spellEnd"/>
      <w:r w:rsidRPr="008E3544">
        <w:rPr>
          <w:lang w:val="en-GB" w:bidi="ar-EG"/>
        </w:rPr>
        <w:t xml:space="preserve"> (2006) </w:t>
      </w:r>
      <w:r w:rsidRPr="008E3544">
        <w:rPr>
          <w:rtl/>
        </w:rPr>
        <w:t>ودراسة</w:t>
      </w:r>
      <w:r w:rsidRPr="008E3544">
        <w:rPr>
          <w:lang w:val="en-GB" w:bidi="ar-EG"/>
        </w:rPr>
        <w:t xml:space="preserve"> Alqahtani &amp; Kumar (2019) </w:t>
      </w:r>
      <w:r w:rsidRPr="008E3544">
        <w:rPr>
          <w:rtl/>
        </w:rPr>
        <w:t>أن تأخر تنفيذ المشاريع يرتبط بخسائر مالية وفرص ضائعة، ويؤدي إلى تقليل كفاءة استخدام الميزانية العامة. وهنا تبرز قيمة هذه الدراسة في تقديمها بيانات قابلة للتطبيق المباشر في تحسين إدارة المشاريع، من خلال تقديم توصيات عملية مبنية على تحليل إحصائي لآراء العاملين في المشاريع الحكومية</w:t>
      </w:r>
      <w:r w:rsidRPr="008E3544">
        <w:rPr>
          <w:lang w:val="en-GB" w:bidi="ar-EG"/>
        </w:rPr>
        <w:t>.</w:t>
      </w:r>
    </w:p>
    <w:p w14:paraId="27E565CD" w14:textId="77777777" w:rsidR="008E3544" w:rsidRPr="008E3544" w:rsidRDefault="008E3544" w:rsidP="00250BAD">
      <w:pPr>
        <w:pStyle w:val="Style2"/>
        <w:rPr>
          <w:lang w:val="en-GB" w:bidi="ar-EG"/>
        </w:rPr>
      </w:pPr>
      <w:r w:rsidRPr="008E3544">
        <w:rPr>
          <w:rtl/>
        </w:rPr>
        <w:t>كما يمكن لصنّاع السياسات استخدام نتائج الدراسة في تطوير لوائح وأنظمة ترسية المشاريع، وآليات المتابعة والمساءلة، وتحسين بيئة اتخاذ القرار المؤسسي</w:t>
      </w:r>
      <w:r w:rsidRPr="008E3544">
        <w:rPr>
          <w:lang w:val="en-GB" w:bidi="ar-EG"/>
        </w:rPr>
        <w:t xml:space="preserve">. </w:t>
      </w:r>
      <w:r w:rsidRPr="008E3544">
        <w:rPr>
          <w:rtl/>
        </w:rPr>
        <w:t>إضافة إلى ذلك، فإن نتائج الدراسة تُسهم في تعزيز كفاءة التخطيط المالي والاستراتيجي في القطاع العام، وتساعد على رفع الثقة المجتمعية في أداء الدولة من خلال تحسين صورة الأجهزة الحكومية عبر مشاريع تنفذ بجودة وموعد مناسبين</w:t>
      </w:r>
      <w:r w:rsidRPr="008E3544">
        <w:rPr>
          <w:lang w:val="en-GB" w:bidi="ar-EG"/>
        </w:rPr>
        <w:t>.</w:t>
      </w:r>
    </w:p>
    <w:p w14:paraId="267F2CE9" w14:textId="77777777" w:rsidR="008E3544" w:rsidRPr="008E3544" w:rsidRDefault="008E3544" w:rsidP="00250BAD">
      <w:pPr>
        <w:pStyle w:val="Style2"/>
        <w:rPr>
          <w:lang w:val="en-GB" w:bidi="ar-EG"/>
        </w:rPr>
      </w:pPr>
      <w:r w:rsidRPr="008E3544">
        <w:rPr>
          <w:rtl/>
        </w:rPr>
        <w:t>وأخيرًا، تُوفر الدراسة مرجعية مهمة للباحثين والطلاب المهتمين بقضايا الإدارة العامة والتنمية الاقتصادية والاجتماعية في السعودية، حيث تمنحهم قاعدة بيانات وتحليلًا مفصلًا يمكن البناء عليه في دراسات أوسع أو أكثر تخصصًا</w:t>
      </w:r>
      <w:r w:rsidRPr="008E3544">
        <w:rPr>
          <w:lang w:val="en-GB" w:bidi="ar-EG"/>
        </w:rPr>
        <w:t>.</w:t>
      </w:r>
    </w:p>
    <w:p w14:paraId="31464876" w14:textId="77EAAC66" w:rsidR="000B2D40" w:rsidRPr="000B2D40" w:rsidRDefault="000B2D40" w:rsidP="008E3544">
      <w:pPr>
        <w:spacing w:line="360" w:lineRule="auto"/>
        <w:jc w:val="both"/>
        <w:rPr>
          <w:rFonts w:ascii="Calibri" w:eastAsia="Calibri" w:hAnsi="Calibri" w:cs="Arial"/>
          <w:b/>
          <w:bCs/>
          <w:sz w:val="36"/>
          <w:szCs w:val="36"/>
          <w:shd w:val="clear" w:color="auto" w:fill="FFFFFF"/>
          <w:rtl/>
          <w:lang w:bidi="ar-EG"/>
        </w:rPr>
      </w:pPr>
      <w:r w:rsidRPr="000B2D40">
        <w:rPr>
          <w:rFonts w:ascii="Calibri" w:eastAsia="Calibri" w:hAnsi="Calibri" w:cs="Arial" w:hint="cs"/>
          <w:b/>
          <w:bCs/>
          <w:sz w:val="36"/>
          <w:szCs w:val="36"/>
          <w:shd w:val="clear" w:color="auto" w:fill="FFFFFF"/>
          <w:rtl/>
          <w:lang w:bidi="ar-EG"/>
        </w:rPr>
        <w:t xml:space="preserve">1.4 </w:t>
      </w:r>
      <w:r w:rsidRPr="000B2D40">
        <w:rPr>
          <w:rFonts w:ascii="Calibri" w:eastAsia="Calibri" w:hAnsi="Calibri" w:cs="Arial"/>
          <w:b/>
          <w:bCs/>
          <w:sz w:val="36"/>
          <w:szCs w:val="36"/>
          <w:shd w:val="clear" w:color="auto" w:fill="FFFFFF"/>
          <w:rtl/>
          <w:lang w:bidi="ar-EG"/>
        </w:rPr>
        <w:t>أسئلة البحث</w:t>
      </w:r>
      <w:bookmarkEnd w:id="9"/>
      <w:bookmarkEnd w:id="10"/>
    </w:p>
    <w:p w14:paraId="7BF9DF80" w14:textId="77777777" w:rsidR="008E3544" w:rsidRPr="008E3544" w:rsidRDefault="008E3544" w:rsidP="00250BAD">
      <w:pPr>
        <w:pStyle w:val="Style2"/>
        <w:rPr>
          <w:lang w:val="en-GB" w:bidi="ar-EG"/>
        </w:rPr>
      </w:pPr>
      <w:bookmarkStart w:id="11" w:name="_Toc164492642"/>
      <w:bookmarkStart w:id="12" w:name="_Toc175363817"/>
      <w:r w:rsidRPr="008E3544">
        <w:rPr>
          <w:rtl/>
        </w:rPr>
        <w:t xml:space="preserve">تسعى هذه الدراسة إلى تقديم تحليل شامل لأسباب تأخر تنفيذ المشاريع الحكومية الخدمية، وآثار هذا التأخر على النمو الاقتصادي والاجتماعي في المملكة العربية السعودية. ومن أجل تحقيق أهداف الدراسة، تمت صياغة مجموعة من الأسئلة </w:t>
      </w:r>
      <w:r w:rsidRPr="008E3544">
        <w:rPr>
          <w:rtl/>
        </w:rPr>
        <w:lastRenderedPageBreak/>
        <w:t>البحثية التي تعكس محاورها الرئيسة، وتسعى للإجابة عنها من خلال البيانات الميدانية التي تم جمعها من عينة ممثلة من الموظفين العاملين في المشاريع الحكومية. وتتمثل تساؤلات الدراسة في الآتي</w:t>
      </w:r>
      <w:r w:rsidRPr="008E3544">
        <w:rPr>
          <w:lang w:val="en-GB" w:bidi="ar-EG"/>
        </w:rPr>
        <w:t>:</w:t>
      </w:r>
    </w:p>
    <w:p w14:paraId="3C0036A7" w14:textId="77777777" w:rsidR="008E3544" w:rsidRPr="008E3544" w:rsidRDefault="008E3544" w:rsidP="00250BAD">
      <w:pPr>
        <w:pStyle w:val="Style2"/>
        <w:rPr>
          <w:lang w:val="en-GB" w:bidi="ar-EG"/>
        </w:rPr>
      </w:pPr>
      <w:r w:rsidRPr="008E3544">
        <w:rPr>
          <w:rtl/>
        </w:rPr>
        <w:t>ما هي الأسباب المؤدية إلى تأخر تنفيذ المشاريع الحكومية الخدمية في المملكة العربية السعودية؟</w:t>
      </w:r>
    </w:p>
    <w:p w14:paraId="6F3D6687" w14:textId="77777777" w:rsidR="008E3544" w:rsidRPr="008E3544" w:rsidRDefault="008E3544" w:rsidP="00250BAD">
      <w:pPr>
        <w:pStyle w:val="Style2"/>
        <w:rPr>
          <w:lang w:val="en-GB" w:bidi="ar-EG"/>
        </w:rPr>
      </w:pPr>
      <w:r w:rsidRPr="008E3544">
        <w:rPr>
          <w:rtl/>
        </w:rPr>
        <w:t>هل يمكن تصنيف هذه الأسباب حتى يمكن التعامل معها بشكل أسهل وأفضل؟</w:t>
      </w:r>
    </w:p>
    <w:p w14:paraId="21933C49" w14:textId="77777777" w:rsidR="008E3544" w:rsidRPr="008E3544" w:rsidRDefault="008E3544" w:rsidP="00250BAD">
      <w:pPr>
        <w:pStyle w:val="Style2"/>
        <w:rPr>
          <w:lang w:val="en-GB" w:bidi="ar-EG"/>
        </w:rPr>
      </w:pPr>
      <w:r w:rsidRPr="008E3544">
        <w:rPr>
          <w:rtl/>
        </w:rPr>
        <w:t>ما هي الآثار الاقتصادية والاجتماعية المترتبة على تأخر تنفيذ المشاريع الحكومية الخدمية؟</w:t>
      </w:r>
    </w:p>
    <w:p w14:paraId="287C7E15" w14:textId="77777777" w:rsidR="008E3544" w:rsidRPr="008E3544" w:rsidRDefault="008E3544" w:rsidP="00250BAD">
      <w:pPr>
        <w:pStyle w:val="Style2"/>
        <w:rPr>
          <w:lang w:val="en-GB" w:bidi="ar-EG"/>
        </w:rPr>
      </w:pPr>
      <w:r w:rsidRPr="008E3544">
        <w:rPr>
          <w:rtl/>
        </w:rPr>
        <w:t>هل يمكن تصنيف هذه الآثار المترتبة على تأخر المشاريع الحكومية الخدمية حتى يمكن التعامل معها بشكل أفضل؟</w:t>
      </w:r>
    </w:p>
    <w:p w14:paraId="328F599D" w14:textId="77777777" w:rsidR="008E3544" w:rsidRPr="008E3544" w:rsidRDefault="008E3544" w:rsidP="008E3544">
      <w:pPr>
        <w:jc w:val="both"/>
        <w:rPr>
          <w:shd w:val="clear" w:color="auto" w:fill="FFFFFF"/>
          <w:lang w:val="en-GB" w:bidi="ar-EG"/>
        </w:rPr>
      </w:pPr>
    </w:p>
    <w:p w14:paraId="4E4A5D0F" w14:textId="77777777" w:rsidR="000B2D40" w:rsidRPr="000B2D40" w:rsidRDefault="000B2D40" w:rsidP="000B2D40">
      <w:pPr>
        <w:spacing w:line="360" w:lineRule="auto"/>
        <w:jc w:val="both"/>
        <w:outlineLvl w:val="1"/>
        <w:rPr>
          <w:rFonts w:ascii="Calibri" w:eastAsia="Calibri" w:hAnsi="Calibri" w:cs="Arial"/>
          <w:b/>
          <w:bCs/>
          <w:sz w:val="36"/>
          <w:szCs w:val="36"/>
          <w:shd w:val="clear" w:color="auto" w:fill="FFFFFF"/>
          <w:rtl/>
          <w:lang w:bidi="ar-EG"/>
        </w:rPr>
      </w:pPr>
      <w:r w:rsidRPr="000B2D40">
        <w:rPr>
          <w:rFonts w:ascii="Calibri" w:eastAsia="Calibri" w:hAnsi="Calibri" w:cs="Arial" w:hint="cs"/>
          <w:b/>
          <w:bCs/>
          <w:sz w:val="36"/>
          <w:szCs w:val="36"/>
          <w:shd w:val="clear" w:color="auto" w:fill="FFFFFF"/>
          <w:rtl/>
          <w:lang w:bidi="ar-EG"/>
        </w:rPr>
        <w:t xml:space="preserve">1.5 </w:t>
      </w:r>
      <w:r w:rsidRPr="000B2D40">
        <w:rPr>
          <w:rFonts w:ascii="Calibri" w:eastAsia="Calibri" w:hAnsi="Calibri" w:cs="Arial"/>
          <w:b/>
          <w:bCs/>
          <w:sz w:val="36"/>
          <w:szCs w:val="36"/>
          <w:shd w:val="clear" w:color="auto" w:fill="FFFFFF"/>
          <w:rtl/>
          <w:lang w:bidi="ar-EG"/>
        </w:rPr>
        <w:t>أهداف البحث</w:t>
      </w:r>
      <w:bookmarkEnd w:id="11"/>
      <w:bookmarkEnd w:id="12"/>
    </w:p>
    <w:p w14:paraId="01DE1FA3" w14:textId="06690319" w:rsidR="008E3544" w:rsidRPr="00250BAD" w:rsidRDefault="008E3544" w:rsidP="00250BAD">
      <w:pPr>
        <w:pStyle w:val="Style2"/>
        <w:rPr>
          <w:lang w:bidi="ar-EG"/>
        </w:rPr>
      </w:pPr>
      <w:bookmarkStart w:id="13" w:name="_Toc164492643"/>
      <w:bookmarkStart w:id="14" w:name="_Toc175363818"/>
      <w:r w:rsidRPr="00250BAD">
        <w:rPr>
          <w:rtl/>
        </w:rPr>
        <w:t xml:space="preserve">تهدف هذه الدراسة إلى تحليل ظاهرة تأخر تنفيذ المشاريع الحكومية الخدمية في المملكة العربية السعودية من خلال رصد الأسباب الكامنة وراءها، وتصنيفها بشكل منهجي، إلى جانب استكشاف الأثر الناتج عنها على المستويين الاقتصادي والاجتماعي. وتكمن أهمية تحقيق هذه الأهداف في توفير أساس علمي يمكن البناء عليه لتحسين كفاءة تنفيذ المشاريع ورفع مستوى الأداء المؤسسي في القطاع الحكومي. وفي هذا الإطار، تتمثل أهداف الدراسة </w:t>
      </w:r>
      <w:r w:rsidRPr="00250BAD">
        <w:rPr>
          <w:rFonts w:hint="cs"/>
          <w:rtl/>
        </w:rPr>
        <w:t>فيما</w:t>
      </w:r>
      <w:r w:rsidRPr="00250BAD">
        <w:rPr>
          <w:rtl/>
        </w:rPr>
        <w:t xml:space="preserve"> يلي</w:t>
      </w:r>
      <w:r w:rsidRPr="00250BAD">
        <w:rPr>
          <w:lang w:bidi="ar-EG"/>
        </w:rPr>
        <w:t>:</w:t>
      </w:r>
    </w:p>
    <w:p w14:paraId="41705FF2" w14:textId="77777777" w:rsidR="008E3544" w:rsidRPr="00250BAD" w:rsidRDefault="008E3544" w:rsidP="00250BAD">
      <w:pPr>
        <w:pStyle w:val="Style2"/>
        <w:rPr>
          <w:lang w:bidi="ar-EG"/>
        </w:rPr>
      </w:pPr>
      <w:r w:rsidRPr="00250BAD">
        <w:rPr>
          <w:rtl/>
        </w:rPr>
        <w:t>حصر الأسباب المؤدية إلى تأخر تنفيذ المشاريع الحكومية الخدمية في المملكة العربية السعودية</w:t>
      </w:r>
      <w:r w:rsidRPr="00250BAD">
        <w:rPr>
          <w:lang w:bidi="ar-EG"/>
        </w:rPr>
        <w:t>.</w:t>
      </w:r>
    </w:p>
    <w:p w14:paraId="0F1D9572" w14:textId="77777777" w:rsidR="008E3544" w:rsidRPr="00250BAD" w:rsidRDefault="008E3544" w:rsidP="00250BAD">
      <w:pPr>
        <w:pStyle w:val="Style2"/>
        <w:rPr>
          <w:lang w:bidi="ar-EG"/>
        </w:rPr>
      </w:pPr>
      <w:r w:rsidRPr="00250BAD">
        <w:rPr>
          <w:rtl/>
        </w:rPr>
        <w:t>تصنيف هذه الأسباب حتى يمكن التعامل معها بشكل أسهل وأفضل</w:t>
      </w:r>
      <w:r w:rsidRPr="00250BAD">
        <w:rPr>
          <w:lang w:bidi="ar-EG"/>
        </w:rPr>
        <w:t>.</w:t>
      </w:r>
    </w:p>
    <w:p w14:paraId="7CFAE850" w14:textId="77777777" w:rsidR="008E3544" w:rsidRPr="00250BAD" w:rsidRDefault="008E3544" w:rsidP="00250BAD">
      <w:pPr>
        <w:pStyle w:val="Style2"/>
        <w:rPr>
          <w:lang w:bidi="ar-EG"/>
        </w:rPr>
      </w:pPr>
      <w:r w:rsidRPr="00250BAD">
        <w:rPr>
          <w:rtl/>
        </w:rPr>
        <w:t>حصر الآثار الاقتصادية والاجتماعية المترتبة على تأخر تنفيذ المشاريع الحكومية الخدمية</w:t>
      </w:r>
      <w:r w:rsidRPr="00250BAD">
        <w:rPr>
          <w:lang w:bidi="ar-EG"/>
        </w:rPr>
        <w:t>.</w:t>
      </w:r>
    </w:p>
    <w:p w14:paraId="40AF4437" w14:textId="77777777" w:rsidR="008E3544" w:rsidRPr="00250BAD" w:rsidRDefault="008E3544" w:rsidP="00250BAD">
      <w:pPr>
        <w:pStyle w:val="Style2"/>
        <w:rPr>
          <w:lang w:bidi="ar-EG"/>
        </w:rPr>
      </w:pPr>
      <w:r w:rsidRPr="00250BAD">
        <w:rPr>
          <w:rtl/>
        </w:rPr>
        <w:t>تصنيف الآثار المترتبة على تعثر المشاريع الحكومية الخدمية</w:t>
      </w:r>
      <w:r w:rsidRPr="00250BAD">
        <w:rPr>
          <w:lang w:bidi="ar-EG"/>
        </w:rPr>
        <w:t>.</w:t>
      </w:r>
    </w:p>
    <w:p w14:paraId="532A2914" w14:textId="77777777" w:rsidR="000B2D40" w:rsidRPr="000B2D40" w:rsidRDefault="000B2D40" w:rsidP="000B2D40">
      <w:pPr>
        <w:spacing w:line="360" w:lineRule="auto"/>
        <w:jc w:val="both"/>
        <w:outlineLvl w:val="1"/>
        <w:rPr>
          <w:rFonts w:ascii="Calibri" w:eastAsia="Calibri" w:hAnsi="Calibri" w:cs="Arial"/>
          <w:b/>
          <w:bCs/>
          <w:sz w:val="36"/>
          <w:szCs w:val="36"/>
          <w:shd w:val="clear" w:color="auto" w:fill="FFFFFF"/>
          <w:lang w:bidi="ar-EG"/>
        </w:rPr>
      </w:pPr>
      <w:r w:rsidRPr="000B2D40">
        <w:rPr>
          <w:rFonts w:ascii="Calibri" w:eastAsia="Calibri" w:hAnsi="Calibri" w:cs="Arial" w:hint="cs"/>
          <w:b/>
          <w:bCs/>
          <w:sz w:val="36"/>
          <w:szCs w:val="36"/>
          <w:shd w:val="clear" w:color="auto" w:fill="FFFFFF"/>
          <w:rtl/>
          <w:lang w:bidi="ar-EG"/>
        </w:rPr>
        <w:t xml:space="preserve">1.6 </w:t>
      </w:r>
      <w:r w:rsidRPr="000B2D40">
        <w:rPr>
          <w:rFonts w:ascii="Calibri" w:eastAsia="Calibri" w:hAnsi="Calibri" w:cs="Arial"/>
          <w:b/>
          <w:bCs/>
          <w:sz w:val="36"/>
          <w:szCs w:val="36"/>
          <w:shd w:val="clear" w:color="auto" w:fill="FFFFFF"/>
          <w:rtl/>
          <w:lang w:bidi="ar-EG"/>
        </w:rPr>
        <w:t>فرضيات البحث</w:t>
      </w:r>
      <w:bookmarkEnd w:id="13"/>
      <w:bookmarkEnd w:id="14"/>
    </w:p>
    <w:p w14:paraId="0C6A2A63" w14:textId="77777777" w:rsidR="008E3544" w:rsidRPr="008E3544" w:rsidRDefault="008E3544" w:rsidP="00250BAD">
      <w:pPr>
        <w:pStyle w:val="Style2"/>
        <w:rPr>
          <w:lang w:val="en-GB" w:bidi="ar-EG"/>
        </w:rPr>
      </w:pPr>
      <w:bookmarkStart w:id="15" w:name="_Toc164492644"/>
      <w:bookmarkStart w:id="16" w:name="_Toc175363819"/>
      <w:r w:rsidRPr="008E3544">
        <w:rPr>
          <w:rtl/>
        </w:rPr>
        <w:t>في ضوء طبيعة هذه الدراسة التي تتبع المنهج الوصفي التحليلي، يسعى الباحث إلى اختبار العلاقة بين متغيرين رئيسيين</w:t>
      </w:r>
      <w:r w:rsidRPr="008E3544">
        <w:rPr>
          <w:lang w:val="en-GB" w:bidi="ar-EG"/>
        </w:rPr>
        <w:t>:</w:t>
      </w:r>
    </w:p>
    <w:p w14:paraId="5FE8C140" w14:textId="77777777" w:rsidR="008E3544" w:rsidRPr="008E3544" w:rsidRDefault="008E3544" w:rsidP="00250BAD">
      <w:pPr>
        <w:pStyle w:val="Style2"/>
        <w:rPr>
          <w:lang w:val="en-GB" w:bidi="ar-EG"/>
        </w:rPr>
      </w:pPr>
      <w:r w:rsidRPr="008E3544">
        <w:rPr>
          <w:b/>
          <w:bCs/>
          <w:rtl/>
        </w:rPr>
        <w:t>المتغير المستقل</w:t>
      </w:r>
      <w:r w:rsidRPr="008E3544">
        <w:rPr>
          <w:lang w:val="en-GB" w:bidi="ar-EG"/>
        </w:rPr>
        <w:t xml:space="preserve">: </w:t>
      </w:r>
      <w:r w:rsidRPr="008E3544">
        <w:rPr>
          <w:rtl/>
        </w:rPr>
        <w:t>تأخر تنفيذ المشاريع الحكومية الخدمية</w:t>
      </w:r>
    </w:p>
    <w:p w14:paraId="7F4A914F" w14:textId="77777777" w:rsidR="008E3544" w:rsidRPr="008E3544" w:rsidRDefault="008E3544" w:rsidP="00250BAD">
      <w:pPr>
        <w:pStyle w:val="Style2"/>
        <w:rPr>
          <w:lang w:val="en-GB" w:bidi="ar-EG"/>
        </w:rPr>
      </w:pPr>
      <w:r w:rsidRPr="008E3544">
        <w:rPr>
          <w:b/>
          <w:bCs/>
          <w:rtl/>
        </w:rPr>
        <w:t>المتغير التابع</w:t>
      </w:r>
      <w:r w:rsidRPr="008E3544">
        <w:rPr>
          <w:b/>
          <w:bCs/>
          <w:lang w:val="en-GB" w:bidi="ar-EG"/>
        </w:rPr>
        <w:t>:</w:t>
      </w:r>
      <w:r w:rsidRPr="008E3544">
        <w:rPr>
          <w:lang w:val="en-GB" w:bidi="ar-EG"/>
        </w:rPr>
        <w:t xml:space="preserve"> </w:t>
      </w:r>
      <w:r w:rsidRPr="008E3544">
        <w:rPr>
          <w:rtl/>
        </w:rPr>
        <w:t>الآثار الاقتصادية والاجتماعية المترتبة على هذا التأخر</w:t>
      </w:r>
    </w:p>
    <w:p w14:paraId="6AB57477" w14:textId="77777777" w:rsidR="008E3544" w:rsidRPr="008E3544" w:rsidRDefault="008E3544" w:rsidP="00250BAD">
      <w:pPr>
        <w:pStyle w:val="Style2"/>
        <w:rPr>
          <w:lang w:val="en-GB" w:bidi="ar-EG"/>
        </w:rPr>
      </w:pPr>
      <w:r w:rsidRPr="008E3544">
        <w:rPr>
          <w:rtl/>
        </w:rPr>
        <w:lastRenderedPageBreak/>
        <w:t>وقد تم بناء الفرضية الأساسية للدراسة استنادًا إلى الأدبيات السابقة ونتائج الدراسات ذات الصلة، وكذلك بالرجوع إلى واقع المشاريع الخدمية في المملكة العربية السعودية</w:t>
      </w:r>
      <w:r w:rsidRPr="008E3544">
        <w:rPr>
          <w:lang w:val="en-GB" w:bidi="ar-EG"/>
        </w:rPr>
        <w:t>.</w:t>
      </w:r>
    </w:p>
    <w:p w14:paraId="4E41E14E" w14:textId="77777777" w:rsidR="008E3544" w:rsidRPr="008E3544" w:rsidRDefault="008E3544" w:rsidP="00250BAD">
      <w:pPr>
        <w:pStyle w:val="Style2"/>
        <w:rPr>
          <w:lang w:val="en-GB" w:bidi="ar-EG"/>
        </w:rPr>
      </w:pPr>
      <w:r w:rsidRPr="008E3544">
        <w:rPr>
          <w:rtl/>
        </w:rPr>
        <w:t>وتتمثل فرضية الدراسة الرئيسة فيما يلي</w:t>
      </w:r>
      <w:r w:rsidRPr="008E3544">
        <w:rPr>
          <w:lang w:val="en-GB" w:bidi="ar-EG"/>
        </w:rPr>
        <w:t>:</w:t>
      </w:r>
    </w:p>
    <w:p w14:paraId="3C8A4BEF" w14:textId="77777777" w:rsidR="008E3544" w:rsidRPr="008E3544" w:rsidRDefault="008E3544" w:rsidP="00250BAD">
      <w:pPr>
        <w:pStyle w:val="Style2"/>
        <w:rPr>
          <w:b/>
          <w:bCs/>
          <w:rtl/>
          <w:lang w:val="en-GB" w:bidi="ar-EG"/>
        </w:rPr>
      </w:pPr>
      <w:r w:rsidRPr="008E3544">
        <w:rPr>
          <w:b/>
          <w:bCs/>
          <w:rtl/>
        </w:rPr>
        <w:t>تفترض الدراسة وجود علاقة بين تأخر تنفيذ المشاريع الحكومية الخدمية كمتغير مستقل، وبين الأثر الاقتصادي والاجتماعي المترتب على تأخر تنفيذ هذه المشاريع كمتغير تابع، في المنظمات الحكومية بالمملكة العربية السعودية</w:t>
      </w:r>
      <w:r w:rsidRPr="008E3544">
        <w:rPr>
          <w:b/>
          <w:bCs/>
          <w:lang w:val="en-GB" w:bidi="ar-EG"/>
        </w:rPr>
        <w:t>.</w:t>
      </w:r>
    </w:p>
    <w:p w14:paraId="5CA9C3CA" w14:textId="6E1DE9C1" w:rsidR="008E3544" w:rsidRPr="008E3544" w:rsidRDefault="008E3544" w:rsidP="00250BAD">
      <w:pPr>
        <w:pStyle w:val="Style2"/>
        <w:rPr>
          <w:lang w:val="en-GB" w:bidi="ar-EG"/>
        </w:rPr>
      </w:pPr>
      <w:r w:rsidRPr="008E3544">
        <w:rPr>
          <w:rtl/>
        </w:rPr>
        <w:t>وتعنى هذه الفرضية بدراسة طبيعة العلاقة بين المتغيرين ومدى قوتها، باستخدام أدوات التحليل الإحصائي المناسبة للبيانات الميدانية التي تم جمعها من عينة الدراسة</w:t>
      </w:r>
      <w:r w:rsidRPr="008E3544">
        <w:rPr>
          <w:lang w:val="en-GB" w:bidi="ar-EG"/>
        </w:rPr>
        <w:t>.</w:t>
      </w:r>
    </w:p>
    <w:p w14:paraId="29D26BB6" w14:textId="77777777" w:rsidR="000B2D40" w:rsidRPr="000B2D40" w:rsidRDefault="000B2D40" w:rsidP="000B2D40">
      <w:pPr>
        <w:spacing w:line="360" w:lineRule="auto"/>
        <w:jc w:val="both"/>
        <w:outlineLvl w:val="1"/>
        <w:rPr>
          <w:rFonts w:ascii="Calibri" w:eastAsia="Calibri" w:hAnsi="Calibri" w:cs="Arial"/>
          <w:b/>
          <w:bCs/>
          <w:sz w:val="36"/>
          <w:szCs w:val="36"/>
          <w:shd w:val="clear" w:color="auto" w:fill="FFFFFF"/>
          <w:rtl/>
          <w:lang w:bidi="ar-EG"/>
        </w:rPr>
      </w:pPr>
      <w:r w:rsidRPr="000B2D40">
        <w:rPr>
          <w:rFonts w:ascii="Calibri" w:eastAsia="Calibri" w:hAnsi="Calibri" w:cs="Arial" w:hint="cs"/>
          <w:b/>
          <w:bCs/>
          <w:sz w:val="36"/>
          <w:szCs w:val="36"/>
          <w:shd w:val="clear" w:color="auto" w:fill="FFFFFF"/>
          <w:rtl/>
          <w:lang w:bidi="ar-EG"/>
        </w:rPr>
        <w:t>1.7 متغيرات الدراسة</w:t>
      </w:r>
      <w:bookmarkEnd w:id="15"/>
      <w:bookmarkEnd w:id="16"/>
    </w:p>
    <w:p w14:paraId="0912740F" w14:textId="77777777" w:rsidR="008E3544" w:rsidRPr="008E3544" w:rsidRDefault="008E3544" w:rsidP="00250BAD">
      <w:pPr>
        <w:pStyle w:val="Style2"/>
        <w:rPr>
          <w:lang w:bidi="ar-EG"/>
        </w:rPr>
      </w:pPr>
      <w:bookmarkStart w:id="17" w:name="_Toc164492645"/>
      <w:bookmarkStart w:id="18" w:name="_Toc175363820"/>
      <w:r w:rsidRPr="008E3544">
        <w:rPr>
          <w:rtl/>
          <w:lang w:bidi="ar-EG"/>
        </w:rPr>
        <w:t>تعتمد هذه الدراسة على تحليل العلاقة بين متغيرين رئيسيين، أحدهما مستقل يُمثل الظاهرة محل الدراسة، والآخر تابع يُمثل النتائج المتوقعة المترتبة على هذه الظاهرة. وقد تم تحديد المتغيرات بناءً على الإطار النظري، وتساؤلات الدراسة، وتصميم أداة جمع البيانات (الاستبانة). وفيما يلي توضيح متغيرات الدراسة:</w:t>
      </w:r>
    </w:p>
    <w:p w14:paraId="23FB2ADC" w14:textId="6A20DEFF" w:rsidR="008E3544" w:rsidRPr="00250BAD" w:rsidRDefault="00250BAD" w:rsidP="00250BAD">
      <w:pPr>
        <w:pStyle w:val="Style2"/>
        <w:rPr>
          <w:b/>
          <w:bCs/>
          <w:lang w:bidi="ar-EG"/>
        </w:rPr>
      </w:pPr>
      <w:r w:rsidRPr="00250BAD">
        <w:rPr>
          <w:rFonts w:hint="cs"/>
          <w:b/>
          <w:bCs/>
          <w:rtl/>
          <w:lang w:bidi="ar-EG"/>
        </w:rPr>
        <w:t xml:space="preserve">1.7.1 </w:t>
      </w:r>
      <w:r w:rsidR="008E3544" w:rsidRPr="00250BAD">
        <w:rPr>
          <w:b/>
          <w:bCs/>
          <w:rtl/>
          <w:lang w:bidi="ar-EG"/>
        </w:rPr>
        <w:t>أولاً: المتغير المستقل</w:t>
      </w:r>
    </w:p>
    <w:p w14:paraId="75A8085C" w14:textId="77777777" w:rsidR="008E3544" w:rsidRPr="008E3544" w:rsidRDefault="008E3544" w:rsidP="00250BAD">
      <w:pPr>
        <w:pStyle w:val="Style2"/>
        <w:rPr>
          <w:lang w:bidi="ar-EG"/>
        </w:rPr>
      </w:pPr>
      <w:r w:rsidRPr="008E3544">
        <w:rPr>
          <w:rtl/>
          <w:lang w:bidi="ar-EG"/>
        </w:rPr>
        <w:t>تأخر تنفيذ المشاريع الحكومية الخدمية</w:t>
      </w:r>
    </w:p>
    <w:p w14:paraId="4A55A932" w14:textId="254DCF70" w:rsidR="008E3544" w:rsidRPr="008E3544" w:rsidRDefault="008E3544" w:rsidP="00250BAD">
      <w:pPr>
        <w:pStyle w:val="Style2"/>
        <w:rPr>
          <w:lang w:bidi="ar-EG"/>
        </w:rPr>
      </w:pPr>
      <w:r w:rsidRPr="008E3544">
        <w:rPr>
          <w:rtl/>
          <w:lang w:bidi="ar-EG"/>
        </w:rPr>
        <w:t>ويشمل هذا المتغير جميع الأسباب والعوامل التي تُسهم في تعثر أو تأخر تنفيذ المشاريع الخدمية في القطاع الحكومي، سواء كانت مالية مثل ضعف التمويل أو تأخر الصرف، أو إدارية مثل ضعف التنسيق أو تأخر الإجراءات، أو بشرية</w:t>
      </w:r>
      <w:r>
        <w:rPr>
          <w:rFonts w:hint="cs"/>
          <w:rtl/>
          <w:lang w:bidi="ar-EG"/>
        </w:rPr>
        <w:t xml:space="preserve"> </w:t>
      </w:r>
      <w:r w:rsidRPr="008E3544">
        <w:rPr>
          <w:rtl/>
          <w:lang w:bidi="ar-EG"/>
        </w:rPr>
        <w:t>مثل نقص الكفاءات، أو تنظيمية وتشريعية.</w:t>
      </w:r>
    </w:p>
    <w:p w14:paraId="5348B775" w14:textId="1DB11851" w:rsidR="008E3544" w:rsidRPr="00250BAD" w:rsidRDefault="00250BAD" w:rsidP="00250BAD">
      <w:pPr>
        <w:pStyle w:val="Style2"/>
        <w:rPr>
          <w:b/>
          <w:bCs/>
          <w:lang w:bidi="ar-EG"/>
        </w:rPr>
      </w:pPr>
      <w:r w:rsidRPr="00250BAD">
        <w:rPr>
          <w:rFonts w:hint="cs"/>
          <w:b/>
          <w:bCs/>
          <w:rtl/>
          <w:lang w:bidi="ar-EG"/>
        </w:rPr>
        <w:t xml:space="preserve">1.7.2 </w:t>
      </w:r>
      <w:r w:rsidR="008E3544" w:rsidRPr="00250BAD">
        <w:rPr>
          <w:b/>
          <w:bCs/>
          <w:rtl/>
          <w:lang w:bidi="ar-EG"/>
        </w:rPr>
        <w:t>ثانيًا: المتغيرات التابعة</w:t>
      </w:r>
    </w:p>
    <w:p w14:paraId="27B2EA9B" w14:textId="77777777" w:rsidR="008E3544" w:rsidRPr="008E3544" w:rsidRDefault="008E3544" w:rsidP="00250BAD">
      <w:pPr>
        <w:pStyle w:val="Style2"/>
        <w:rPr>
          <w:lang w:bidi="ar-EG"/>
        </w:rPr>
      </w:pPr>
      <w:r w:rsidRPr="008E3544">
        <w:rPr>
          <w:rtl/>
          <w:lang w:bidi="ar-EG"/>
        </w:rPr>
        <w:t>الآثار الاقتصادية المترتبة على تأخر المشاريع</w:t>
      </w:r>
    </w:p>
    <w:p w14:paraId="15DF13C1" w14:textId="77777777" w:rsidR="008E3544" w:rsidRPr="008E3544" w:rsidRDefault="008E3544" w:rsidP="00250BAD">
      <w:pPr>
        <w:pStyle w:val="Style2"/>
        <w:rPr>
          <w:lang w:bidi="ar-EG"/>
        </w:rPr>
      </w:pPr>
      <w:r w:rsidRPr="008E3544">
        <w:rPr>
          <w:rtl/>
          <w:lang w:bidi="ar-EG"/>
        </w:rPr>
        <w:t>مثل: زيادة التكاليف، تأخر تحقيق العوائد، تأثر الاستثمارات، وتراجع معدلات النمو الاقتصادي.</w:t>
      </w:r>
    </w:p>
    <w:p w14:paraId="2A05859E" w14:textId="77777777" w:rsidR="008E3544" w:rsidRPr="008E3544" w:rsidRDefault="008E3544" w:rsidP="00250BAD">
      <w:pPr>
        <w:pStyle w:val="Style2"/>
        <w:rPr>
          <w:lang w:bidi="ar-EG"/>
        </w:rPr>
      </w:pPr>
      <w:r w:rsidRPr="008E3544">
        <w:rPr>
          <w:rtl/>
          <w:lang w:bidi="ar-EG"/>
        </w:rPr>
        <w:t>الآثار الاجتماعية المترتبة على تأخر المشاريع</w:t>
      </w:r>
    </w:p>
    <w:p w14:paraId="30E3C236" w14:textId="77777777" w:rsidR="008E3544" w:rsidRDefault="008E3544" w:rsidP="00250BAD">
      <w:pPr>
        <w:pStyle w:val="Style2"/>
        <w:rPr>
          <w:rtl/>
          <w:lang w:bidi="ar-EG"/>
        </w:rPr>
      </w:pPr>
      <w:r w:rsidRPr="008E3544">
        <w:rPr>
          <w:rtl/>
          <w:lang w:bidi="ar-EG"/>
        </w:rPr>
        <w:t>مثل: انخفاض جودة الحياة، تأخر تحسين الخدمات، زيادة الاستياء العام، وتراجع الثقة في أداء الجهات الحكومية.</w:t>
      </w:r>
    </w:p>
    <w:p w14:paraId="33DA20D2" w14:textId="77777777" w:rsidR="00250BAD" w:rsidRPr="008E3544" w:rsidRDefault="00250BAD" w:rsidP="00250BAD">
      <w:pPr>
        <w:pStyle w:val="Style2"/>
        <w:rPr>
          <w:lang w:bidi="ar-EG"/>
        </w:rPr>
      </w:pPr>
    </w:p>
    <w:p w14:paraId="238B6AC3" w14:textId="77777777" w:rsidR="000B2D40" w:rsidRPr="000B2D40" w:rsidRDefault="000B2D40" w:rsidP="000B2D40">
      <w:pPr>
        <w:spacing w:line="360" w:lineRule="auto"/>
        <w:jc w:val="both"/>
        <w:outlineLvl w:val="1"/>
        <w:rPr>
          <w:rFonts w:ascii="Calibri" w:eastAsia="Calibri" w:hAnsi="Calibri" w:cs="Arial"/>
          <w:b/>
          <w:bCs/>
          <w:sz w:val="36"/>
          <w:szCs w:val="36"/>
          <w:shd w:val="clear" w:color="auto" w:fill="FFFFFF"/>
          <w:rtl/>
          <w:lang w:bidi="ar-EG"/>
        </w:rPr>
      </w:pPr>
      <w:r w:rsidRPr="000B2D40">
        <w:rPr>
          <w:rFonts w:ascii="Calibri" w:eastAsia="Calibri" w:hAnsi="Calibri" w:cs="Arial" w:hint="cs"/>
          <w:b/>
          <w:bCs/>
          <w:sz w:val="36"/>
          <w:szCs w:val="36"/>
          <w:shd w:val="clear" w:color="auto" w:fill="FFFFFF"/>
          <w:rtl/>
          <w:lang w:bidi="ar-EG"/>
        </w:rPr>
        <w:lastRenderedPageBreak/>
        <w:t xml:space="preserve">1.8 </w:t>
      </w:r>
      <w:r w:rsidRPr="000B2D40">
        <w:rPr>
          <w:rFonts w:ascii="Calibri" w:eastAsia="Calibri" w:hAnsi="Calibri" w:cs="Arial"/>
          <w:b/>
          <w:bCs/>
          <w:sz w:val="36"/>
          <w:szCs w:val="36"/>
          <w:shd w:val="clear" w:color="auto" w:fill="FFFFFF"/>
          <w:rtl/>
          <w:lang w:bidi="ar-EG"/>
        </w:rPr>
        <w:t>نموذج البحث</w:t>
      </w:r>
      <w:bookmarkEnd w:id="17"/>
      <w:bookmarkEnd w:id="18"/>
    </w:p>
    <w:p w14:paraId="21EAFEDF" w14:textId="3E1E87C4" w:rsidR="00D94FA4" w:rsidRPr="00D94FA4" w:rsidRDefault="000B2D40" w:rsidP="00D94FA4">
      <w:pPr>
        <w:spacing w:line="360" w:lineRule="auto"/>
        <w:jc w:val="both"/>
        <w:rPr>
          <w:rFonts w:ascii="IBM Plex Sans" w:eastAsia="Times New Roman" w:hAnsi="IBM Plex Sans" w:cs="Times New Roman"/>
          <w:color w:val="1E1D1A"/>
          <w:kern w:val="0"/>
          <w:sz w:val="28"/>
          <w:szCs w:val="28"/>
          <w:shd w:val="clear" w:color="auto" w:fill="FFFFFF"/>
          <w:lang w:bidi="ar-EG"/>
          <w14:ligatures w14:val="none"/>
        </w:rPr>
      </w:pPr>
      <w:r w:rsidRPr="000B2D40">
        <w:rPr>
          <w:rFonts w:ascii="IBM Plex Sans" w:eastAsia="Times New Roman" w:hAnsi="IBM Plex Sans" w:cs="Times New Roman"/>
          <w:noProof/>
          <w:color w:val="1E1D1A"/>
          <w:kern w:val="0"/>
          <w:sz w:val="28"/>
          <w:szCs w:val="28"/>
          <w:rtl/>
          <w:lang w:val="ar-EG" w:bidi="ar-EG"/>
        </w:rPr>
        <mc:AlternateContent>
          <mc:Choice Requires="wpg">
            <w:drawing>
              <wp:inline distT="0" distB="0" distL="0" distR="0" wp14:anchorId="09539AB9" wp14:editId="140FA301">
                <wp:extent cx="6233818" cy="2773680"/>
                <wp:effectExtent l="0" t="0" r="14605" b="26670"/>
                <wp:docPr id="244823948" name="Group 4"/>
                <wp:cNvGraphicFramePr/>
                <a:graphic xmlns:a="http://schemas.openxmlformats.org/drawingml/2006/main">
                  <a:graphicData uri="http://schemas.microsoft.com/office/word/2010/wordprocessingGroup">
                    <wpg:wgp>
                      <wpg:cNvGrpSpPr/>
                      <wpg:grpSpPr>
                        <a:xfrm>
                          <a:off x="0" y="0"/>
                          <a:ext cx="6233818" cy="2773680"/>
                          <a:chOff x="0" y="0"/>
                          <a:chExt cx="5718810" cy="2773680"/>
                        </a:xfrm>
                      </wpg:grpSpPr>
                      <wps:wsp>
                        <wps:cNvPr id="347567897" name="Rectangle: Rounded Corners 2"/>
                        <wps:cNvSpPr/>
                        <wps:spPr>
                          <a:xfrm>
                            <a:off x="0" y="0"/>
                            <a:ext cx="2335530" cy="619814"/>
                          </a:xfrm>
                          <a:prstGeom prst="roundRect">
                            <a:avLst/>
                          </a:prstGeom>
                          <a:ln/>
                        </wps:spPr>
                        <wps:style>
                          <a:lnRef idx="2">
                            <a:schemeClr val="accent5"/>
                          </a:lnRef>
                          <a:fillRef idx="1">
                            <a:schemeClr val="lt1"/>
                          </a:fillRef>
                          <a:effectRef idx="0">
                            <a:schemeClr val="accent5"/>
                          </a:effectRef>
                          <a:fontRef idx="minor">
                            <a:schemeClr val="dk1"/>
                          </a:fontRef>
                        </wps:style>
                        <wps:txbx>
                          <w:txbxContent>
                            <w:p w14:paraId="7AAF4D85" w14:textId="77777777" w:rsidR="000B2D40" w:rsidRPr="00F47C6F" w:rsidRDefault="000B2D40" w:rsidP="000B2D40">
                              <w:pPr>
                                <w:jc w:val="center"/>
                                <w:rPr>
                                  <w:b/>
                                  <w:bCs/>
                                  <w:sz w:val="42"/>
                                  <w:szCs w:val="42"/>
                                  <w:lang w:bidi="ar-EG"/>
                                </w:rPr>
                              </w:pPr>
                              <w:r w:rsidRPr="00F47C6F">
                                <w:rPr>
                                  <w:rFonts w:hint="cs"/>
                                  <w:b/>
                                  <w:bCs/>
                                  <w:sz w:val="42"/>
                                  <w:szCs w:val="42"/>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039452" name="Rectangle: Rounded Corners 2"/>
                        <wps:cNvSpPr/>
                        <wps:spPr>
                          <a:xfrm>
                            <a:off x="3383280" y="0"/>
                            <a:ext cx="2335530" cy="619814"/>
                          </a:xfrm>
                          <a:prstGeom prst="roundRect">
                            <a:avLst/>
                          </a:prstGeom>
                          <a:ln/>
                        </wps:spPr>
                        <wps:style>
                          <a:lnRef idx="2">
                            <a:schemeClr val="accent5"/>
                          </a:lnRef>
                          <a:fillRef idx="1">
                            <a:schemeClr val="lt1"/>
                          </a:fillRef>
                          <a:effectRef idx="0">
                            <a:schemeClr val="accent5"/>
                          </a:effectRef>
                          <a:fontRef idx="minor">
                            <a:schemeClr val="dk1"/>
                          </a:fontRef>
                        </wps:style>
                        <wps:txbx>
                          <w:txbxContent>
                            <w:p w14:paraId="09D1031F" w14:textId="77777777" w:rsidR="000B2D40" w:rsidRPr="00F47C6F" w:rsidRDefault="000B2D40" w:rsidP="000B2D40">
                              <w:pPr>
                                <w:jc w:val="center"/>
                                <w:rPr>
                                  <w:b/>
                                  <w:bCs/>
                                  <w:sz w:val="42"/>
                                  <w:szCs w:val="42"/>
                                  <w:lang w:bidi="ar-EG"/>
                                </w:rPr>
                              </w:pPr>
                              <w:r w:rsidRPr="00F47C6F">
                                <w:rPr>
                                  <w:rFonts w:hint="cs"/>
                                  <w:b/>
                                  <w:bCs/>
                                  <w:sz w:val="42"/>
                                  <w:szCs w:val="42"/>
                                  <w:rtl/>
                                  <w:lang w:bidi="ar-EG"/>
                                </w:rPr>
                                <w:t xml:space="preserve">المتغير </w:t>
                              </w:r>
                              <w:r>
                                <w:rPr>
                                  <w:rFonts w:hint="cs"/>
                                  <w:b/>
                                  <w:bCs/>
                                  <w:sz w:val="42"/>
                                  <w:szCs w:val="42"/>
                                  <w:rtl/>
                                  <w:lang w:bidi="ar-EG"/>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0548608" name="Rectangle: Rounded Corners 2"/>
                        <wps:cNvSpPr/>
                        <wps:spPr>
                          <a:xfrm>
                            <a:off x="91480" y="830580"/>
                            <a:ext cx="2244050" cy="1943100"/>
                          </a:xfrm>
                          <a:prstGeom prst="roundRect">
                            <a:avLst/>
                          </a:prstGeom>
                          <a:ln/>
                        </wps:spPr>
                        <wps:style>
                          <a:lnRef idx="2">
                            <a:schemeClr val="accent3"/>
                          </a:lnRef>
                          <a:fillRef idx="1">
                            <a:schemeClr val="lt1"/>
                          </a:fillRef>
                          <a:effectRef idx="0">
                            <a:schemeClr val="accent3"/>
                          </a:effectRef>
                          <a:fontRef idx="minor">
                            <a:schemeClr val="dk1"/>
                          </a:fontRef>
                        </wps:style>
                        <wps:txbx>
                          <w:txbxContent>
                            <w:p w14:paraId="3CDFC91D" w14:textId="77777777" w:rsidR="00D94FA4" w:rsidRPr="00D94FA4" w:rsidRDefault="00D94FA4" w:rsidP="00D94FA4">
                              <w:pPr>
                                <w:spacing w:after="0" w:line="240" w:lineRule="auto"/>
                                <w:jc w:val="both"/>
                                <w:rPr>
                                  <w:rFonts w:cs="Arial"/>
                                  <w:b/>
                                  <w:bCs/>
                                  <w:sz w:val="22"/>
                                  <w:rtl/>
                                  <w:lang w:bidi="ar-EG"/>
                                </w:rPr>
                              </w:pPr>
                              <w:r w:rsidRPr="00D94FA4">
                                <w:rPr>
                                  <w:rFonts w:cs="Arial"/>
                                  <w:b/>
                                  <w:bCs/>
                                  <w:sz w:val="22"/>
                                  <w:rtl/>
                                  <w:lang w:bidi="ar-EG"/>
                                </w:rPr>
                                <w:t>أسباب تأخر تنفيذ المشاريع الحكومية الخدمية</w:t>
                              </w:r>
                            </w:p>
                            <w:p w14:paraId="38F45598" w14:textId="0910CE3C"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ضعف التخطيط والدراسات الأولية</w:t>
                              </w:r>
                            </w:p>
                            <w:p w14:paraId="108478D8" w14:textId="70BB006C"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ضعف التمويل أو تأخر صرف المستحقات</w:t>
                              </w:r>
                            </w:p>
                            <w:p w14:paraId="451CBB07" w14:textId="042D691B"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قلة الكفاءات والمهارات</w:t>
                              </w:r>
                            </w:p>
                            <w:p w14:paraId="7A3FDD19" w14:textId="1903293F"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ضعف التنسيق بين الجهات</w:t>
                              </w:r>
                            </w:p>
                            <w:p w14:paraId="252B4F5B" w14:textId="77777777" w:rsidR="00D94FA4" w:rsidRPr="00D94FA4" w:rsidRDefault="00D94FA4" w:rsidP="00D94FA4">
                              <w:pPr>
                                <w:pStyle w:val="ListParagraph"/>
                                <w:numPr>
                                  <w:ilvl w:val="0"/>
                                  <w:numId w:val="27"/>
                                </w:numPr>
                                <w:spacing w:line="240" w:lineRule="auto"/>
                                <w:jc w:val="both"/>
                                <w:rPr>
                                  <w:rFonts w:cs="Arial"/>
                                  <w:b/>
                                  <w:bCs/>
                                  <w:sz w:val="22"/>
                                  <w:lang w:val="en-GB" w:bidi="ar-EG"/>
                                </w:rPr>
                              </w:pPr>
                              <w:r w:rsidRPr="00D94FA4">
                                <w:rPr>
                                  <w:rFonts w:cs="Arial"/>
                                  <w:b/>
                                  <w:bCs/>
                                  <w:sz w:val="22"/>
                                  <w:rtl/>
                                </w:rPr>
                                <w:t>البيروقراطية وتأخر التراخيص</w:t>
                              </w:r>
                            </w:p>
                            <w:p w14:paraId="6EEF0BA1" w14:textId="37647D65" w:rsidR="00D94FA4" w:rsidRPr="00D94FA4" w:rsidRDefault="00D94FA4" w:rsidP="00D94FA4">
                              <w:pPr>
                                <w:pStyle w:val="ListParagraph"/>
                                <w:numPr>
                                  <w:ilvl w:val="0"/>
                                  <w:numId w:val="27"/>
                                </w:numPr>
                                <w:spacing w:line="240" w:lineRule="auto"/>
                                <w:jc w:val="both"/>
                                <w:rPr>
                                  <w:rFonts w:cs="Arial"/>
                                  <w:b/>
                                  <w:bCs/>
                                  <w:szCs w:val="24"/>
                                  <w:lang w:val="en-GB" w:bidi="ar-EG"/>
                                </w:rPr>
                              </w:pPr>
                              <w:r w:rsidRPr="00D94FA4">
                                <w:rPr>
                                  <w:rFonts w:cs="Arial"/>
                                  <w:b/>
                                  <w:bCs/>
                                  <w:szCs w:val="24"/>
                                  <w:lang w:val="en-GB" w:bidi="ar-EG"/>
                                </w:rPr>
                                <w:t xml:space="preserve">  </w:t>
                              </w:r>
                              <w:r w:rsidRPr="00D94FA4">
                                <w:rPr>
                                  <w:rFonts w:cs="Arial"/>
                                  <w:b/>
                                  <w:bCs/>
                                  <w:szCs w:val="24"/>
                                  <w:rtl/>
                                </w:rPr>
                                <w:t>الفساد المالي والإداري</w:t>
                              </w:r>
                            </w:p>
                            <w:p w14:paraId="746DB73F" w14:textId="77777777" w:rsidR="00D94FA4" w:rsidRPr="00D94FA4" w:rsidRDefault="00D94FA4" w:rsidP="00D94FA4">
                              <w:pPr>
                                <w:spacing w:line="240" w:lineRule="auto"/>
                                <w:jc w:val="both"/>
                                <w:rPr>
                                  <w:rFonts w:cs="Arial"/>
                                  <w:b/>
                                  <w:bCs/>
                                  <w:szCs w:val="24"/>
                                  <w:rtl/>
                                  <w:lang w:val="en-GB" w:bidi="ar-EG"/>
                                </w:rPr>
                              </w:pPr>
                            </w:p>
                            <w:p w14:paraId="14A752C7" w14:textId="2D5B7CFB" w:rsidR="000B2D40" w:rsidRPr="00F47C6F" w:rsidRDefault="000B2D40" w:rsidP="00D94FA4">
                              <w:pPr>
                                <w:spacing w:line="240" w:lineRule="auto"/>
                                <w:jc w:val="both"/>
                                <w:rPr>
                                  <w:b/>
                                  <w:bCs/>
                                  <w:szCs w:val="24"/>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2640973" name="Rectangle: Rounded Corners 2"/>
                        <wps:cNvSpPr/>
                        <wps:spPr>
                          <a:xfrm>
                            <a:off x="3383280" y="830580"/>
                            <a:ext cx="2335530" cy="1943100"/>
                          </a:xfrm>
                          <a:prstGeom prst="roundRect">
                            <a:avLst/>
                          </a:prstGeom>
                          <a:ln/>
                        </wps:spPr>
                        <wps:style>
                          <a:lnRef idx="2">
                            <a:schemeClr val="accent3"/>
                          </a:lnRef>
                          <a:fillRef idx="1">
                            <a:schemeClr val="lt1"/>
                          </a:fillRef>
                          <a:effectRef idx="0">
                            <a:schemeClr val="accent3"/>
                          </a:effectRef>
                          <a:fontRef idx="minor">
                            <a:schemeClr val="dk1"/>
                          </a:fontRef>
                        </wps:style>
                        <wps:txbx>
                          <w:txbxContent>
                            <w:p w14:paraId="5DAF22D5" w14:textId="63135D48" w:rsidR="00D94FA4" w:rsidRPr="00D94FA4" w:rsidRDefault="00D94FA4" w:rsidP="00D94FA4">
                              <w:pPr>
                                <w:pStyle w:val="ListParagraph"/>
                                <w:numPr>
                                  <w:ilvl w:val="0"/>
                                  <w:numId w:val="30"/>
                                </w:numPr>
                                <w:spacing w:after="0" w:line="240" w:lineRule="auto"/>
                                <w:jc w:val="both"/>
                                <w:rPr>
                                  <w:b/>
                                  <w:bCs/>
                                  <w:sz w:val="22"/>
                                  <w:lang w:val="en-GB" w:bidi="ar-EG"/>
                                </w:rPr>
                              </w:pPr>
                              <w:r w:rsidRPr="00D94FA4">
                                <w:rPr>
                                  <w:b/>
                                  <w:bCs/>
                                  <w:sz w:val="18"/>
                                  <w:szCs w:val="18"/>
                                  <w:lang w:val="en-GB" w:bidi="ar-EG"/>
                                </w:rPr>
                                <w:t xml:space="preserve"> </w:t>
                              </w:r>
                              <w:r w:rsidRPr="00D94FA4">
                                <w:rPr>
                                  <w:b/>
                                  <w:bCs/>
                                  <w:sz w:val="22"/>
                                  <w:rtl/>
                                </w:rPr>
                                <w:t>الأثر الاقتصادي</w:t>
                              </w:r>
                            </w:p>
                            <w:p w14:paraId="22D82DE8"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زيادة التكاليف</w:t>
                              </w:r>
                            </w:p>
                            <w:p w14:paraId="5A65DFAB"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تأخر العوائد التنموية</w:t>
                              </w:r>
                            </w:p>
                            <w:p w14:paraId="11427A6A"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تراجع الثقة الاستثمارية</w:t>
                              </w:r>
                            </w:p>
                            <w:p w14:paraId="3E5EFF70"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فقدان فرص العمل</w:t>
                              </w:r>
                            </w:p>
                            <w:p w14:paraId="5D7A37BD" w14:textId="6901D199" w:rsidR="00D94FA4" w:rsidRPr="00D94FA4" w:rsidRDefault="00D94FA4" w:rsidP="00D94FA4">
                              <w:pPr>
                                <w:pStyle w:val="ListParagraph"/>
                                <w:numPr>
                                  <w:ilvl w:val="0"/>
                                  <w:numId w:val="30"/>
                                </w:numPr>
                                <w:spacing w:after="0" w:line="240" w:lineRule="auto"/>
                                <w:jc w:val="both"/>
                                <w:rPr>
                                  <w:b/>
                                  <w:bCs/>
                                  <w:sz w:val="22"/>
                                  <w:lang w:val="en-GB" w:bidi="ar-EG"/>
                                </w:rPr>
                              </w:pPr>
                              <w:r w:rsidRPr="00D94FA4">
                                <w:rPr>
                                  <w:b/>
                                  <w:bCs/>
                                  <w:sz w:val="22"/>
                                  <w:lang w:val="en-GB" w:bidi="ar-EG"/>
                                </w:rPr>
                                <w:t xml:space="preserve"> </w:t>
                              </w:r>
                              <w:r w:rsidRPr="00D94FA4">
                                <w:rPr>
                                  <w:b/>
                                  <w:bCs/>
                                  <w:sz w:val="22"/>
                                  <w:rtl/>
                                </w:rPr>
                                <w:t>الأثر الاجتماعي</w:t>
                              </w:r>
                            </w:p>
                            <w:p w14:paraId="34B93583"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تأخر الخدمات العامة</w:t>
                              </w:r>
                            </w:p>
                            <w:p w14:paraId="4046B2FD"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انخفاض جودة الحياة</w:t>
                              </w:r>
                            </w:p>
                            <w:p w14:paraId="734D69ED"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ضعف ثقة المجتمع في الأداء الحكومي</w:t>
                              </w:r>
                            </w:p>
                            <w:p w14:paraId="7BE59704"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زيادة الاستياء العام</w:t>
                              </w:r>
                            </w:p>
                            <w:p w14:paraId="5B3CC968" w14:textId="09900A5D" w:rsidR="000B2D40" w:rsidRPr="00D94FA4" w:rsidRDefault="000B2D40" w:rsidP="00D94FA4">
                              <w:pPr>
                                <w:spacing w:after="0" w:line="240" w:lineRule="auto"/>
                                <w:jc w:val="both"/>
                                <w:rPr>
                                  <w:b/>
                                  <w:bCs/>
                                  <w:sz w:val="18"/>
                                  <w:szCs w:val="1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7680161" name="Arrow: Right 3"/>
                        <wps:cNvSpPr/>
                        <wps:spPr>
                          <a:xfrm>
                            <a:off x="2385060" y="1508760"/>
                            <a:ext cx="978408" cy="484632"/>
                          </a:xfrm>
                          <a:prstGeom prst="rightArrow">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9539AB9" id="Group 4" o:spid="_x0000_s1026" style="width:490.85pt;height:218.4pt;mso-position-horizontal-relative:char;mso-position-vertical-relative:line" coordsize="57188,27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">
                <v:roundrect id="Rectangle: Rounded Corners 2" o:spid="_x0000_s1027" style="position:absolute;width:23355;height:61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" fillcolor="white [3201]" strokecolor="#5b9bd5 [3208]" strokeweight="1pt">
                  <v:stroke joinstyle="miter"/>
                  <v:textbox>
                    <w:txbxContent>
                      <w:p w14:paraId="7AAF4D85" w14:textId="77777777" w:rsidR="000B2D40" w:rsidRPr="00F47C6F" w:rsidRDefault="000B2D40" w:rsidP="000B2D40">
                        <w:pPr>
                          <w:jc w:val="center"/>
                          <w:rPr>
                            <w:b/>
                            <w:bCs/>
                            <w:sz w:val="42"/>
                            <w:szCs w:val="42"/>
                            <w:lang w:bidi="ar-EG"/>
                          </w:rPr>
                        </w:pPr>
                        <w:r w:rsidRPr="00F47C6F">
                          <w:rPr>
                            <w:rFonts w:hint="cs"/>
                            <w:b/>
                            <w:bCs/>
                            <w:sz w:val="42"/>
                            <w:szCs w:val="42"/>
                            <w:rtl/>
                            <w:lang w:bidi="ar-EG"/>
                          </w:rPr>
                          <w:t>المتغير المستقل</w:t>
                        </w:r>
                      </w:p>
                    </w:txbxContent>
                  </v:textbox>
                </v:roundrect>
                <v:roundrect id="Rectangle: Rounded Corners 2" o:spid="_x0000_s1028" style="position:absolute;left:33832;width:23356;height:61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" fillcolor="white [3201]" strokecolor="#5b9bd5 [3208]" strokeweight="1pt">
                  <v:stroke joinstyle="miter"/>
                  <v:textbox>
                    <w:txbxContent>
                      <w:p w14:paraId="09D1031F" w14:textId="77777777" w:rsidR="000B2D40" w:rsidRPr="00F47C6F" w:rsidRDefault="000B2D40" w:rsidP="000B2D40">
                        <w:pPr>
                          <w:jc w:val="center"/>
                          <w:rPr>
                            <w:b/>
                            <w:bCs/>
                            <w:sz w:val="42"/>
                            <w:szCs w:val="42"/>
                            <w:lang w:bidi="ar-EG"/>
                          </w:rPr>
                        </w:pPr>
                        <w:r w:rsidRPr="00F47C6F">
                          <w:rPr>
                            <w:rFonts w:hint="cs"/>
                            <w:b/>
                            <w:bCs/>
                            <w:sz w:val="42"/>
                            <w:szCs w:val="42"/>
                            <w:rtl/>
                            <w:lang w:bidi="ar-EG"/>
                          </w:rPr>
                          <w:t xml:space="preserve">المتغير </w:t>
                        </w:r>
                        <w:r>
                          <w:rPr>
                            <w:rFonts w:hint="cs"/>
                            <w:b/>
                            <w:bCs/>
                            <w:sz w:val="42"/>
                            <w:szCs w:val="42"/>
                            <w:rtl/>
                            <w:lang w:bidi="ar-EG"/>
                          </w:rPr>
                          <w:t>التابع</w:t>
                        </w:r>
                      </w:p>
                    </w:txbxContent>
                  </v:textbox>
                </v:roundrect>
                <v:roundrect id="Rectangle: Rounded Corners 2" o:spid="_x0000_s1029" style="position:absolute;left:914;top:8305;width:22441;height:19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" fillcolor="white [3201]" strokecolor="#a5a5a5 [3206]" strokeweight="1pt">
                  <v:stroke joinstyle="miter"/>
                  <v:textbox>
                    <w:txbxContent>
                      <w:p w14:paraId="3CDFC91D" w14:textId="77777777" w:rsidR="00D94FA4" w:rsidRPr="00D94FA4" w:rsidRDefault="00D94FA4" w:rsidP="00D94FA4">
                        <w:pPr>
                          <w:spacing w:after="0" w:line="240" w:lineRule="auto"/>
                          <w:jc w:val="both"/>
                          <w:rPr>
                            <w:rFonts w:cs="Arial"/>
                            <w:b/>
                            <w:bCs/>
                            <w:sz w:val="22"/>
                            <w:rtl/>
                            <w:lang w:bidi="ar-EG"/>
                          </w:rPr>
                        </w:pPr>
                        <w:r w:rsidRPr="00D94FA4">
                          <w:rPr>
                            <w:rFonts w:cs="Arial"/>
                            <w:b/>
                            <w:bCs/>
                            <w:sz w:val="22"/>
                            <w:rtl/>
                            <w:lang w:bidi="ar-EG"/>
                          </w:rPr>
                          <w:t>أسباب تأخر تنفيذ المشاريع الحكومية الخدمية</w:t>
                        </w:r>
                      </w:p>
                      <w:p w14:paraId="38F45598" w14:textId="0910CE3C"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ضعف التخطيط والدراسات الأولية</w:t>
                        </w:r>
                      </w:p>
                      <w:p w14:paraId="108478D8" w14:textId="70BB006C"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ضعف التمويل أو تأخر صرف المستحقات</w:t>
                        </w:r>
                      </w:p>
                      <w:p w14:paraId="451CBB07" w14:textId="042D691B"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قلة الكفاءات والمهارات</w:t>
                        </w:r>
                      </w:p>
                      <w:p w14:paraId="7A3FDD19" w14:textId="1903293F" w:rsidR="00D94FA4" w:rsidRPr="00D94FA4" w:rsidRDefault="00D94FA4" w:rsidP="00D94FA4">
                        <w:pPr>
                          <w:pStyle w:val="ListParagraph"/>
                          <w:numPr>
                            <w:ilvl w:val="0"/>
                            <w:numId w:val="27"/>
                          </w:numPr>
                          <w:spacing w:line="240" w:lineRule="auto"/>
                          <w:rPr>
                            <w:rFonts w:cs="Arial"/>
                            <w:b/>
                            <w:bCs/>
                            <w:sz w:val="22"/>
                            <w:lang w:val="en-GB" w:bidi="ar-EG"/>
                          </w:rPr>
                        </w:pPr>
                        <w:r w:rsidRPr="00D94FA4">
                          <w:rPr>
                            <w:rFonts w:cs="Arial"/>
                            <w:b/>
                            <w:bCs/>
                            <w:sz w:val="22"/>
                            <w:rtl/>
                          </w:rPr>
                          <w:t>ضعف التنسيق بين الجهات</w:t>
                        </w:r>
                      </w:p>
                      <w:p w14:paraId="252B4F5B" w14:textId="77777777" w:rsidR="00D94FA4" w:rsidRPr="00D94FA4" w:rsidRDefault="00D94FA4" w:rsidP="00D94FA4">
                        <w:pPr>
                          <w:pStyle w:val="ListParagraph"/>
                          <w:numPr>
                            <w:ilvl w:val="0"/>
                            <w:numId w:val="27"/>
                          </w:numPr>
                          <w:spacing w:line="240" w:lineRule="auto"/>
                          <w:jc w:val="both"/>
                          <w:rPr>
                            <w:rFonts w:cs="Arial"/>
                            <w:b/>
                            <w:bCs/>
                            <w:sz w:val="22"/>
                            <w:lang w:val="en-GB" w:bidi="ar-EG"/>
                          </w:rPr>
                        </w:pPr>
                        <w:r w:rsidRPr="00D94FA4">
                          <w:rPr>
                            <w:rFonts w:cs="Arial"/>
                            <w:b/>
                            <w:bCs/>
                            <w:sz w:val="22"/>
                            <w:rtl/>
                          </w:rPr>
                          <w:t>البيروقراطية وتأخر التراخيص</w:t>
                        </w:r>
                      </w:p>
                      <w:p w14:paraId="6EEF0BA1" w14:textId="37647D65" w:rsidR="00D94FA4" w:rsidRPr="00D94FA4" w:rsidRDefault="00D94FA4" w:rsidP="00D94FA4">
                        <w:pPr>
                          <w:pStyle w:val="ListParagraph"/>
                          <w:numPr>
                            <w:ilvl w:val="0"/>
                            <w:numId w:val="27"/>
                          </w:numPr>
                          <w:spacing w:line="240" w:lineRule="auto"/>
                          <w:jc w:val="both"/>
                          <w:rPr>
                            <w:rFonts w:cs="Arial"/>
                            <w:b/>
                            <w:bCs/>
                            <w:szCs w:val="24"/>
                            <w:lang w:val="en-GB" w:bidi="ar-EG"/>
                          </w:rPr>
                        </w:pPr>
                        <w:r w:rsidRPr="00D94FA4">
                          <w:rPr>
                            <w:rFonts w:cs="Arial"/>
                            <w:b/>
                            <w:bCs/>
                            <w:szCs w:val="24"/>
                            <w:lang w:val="en-GB" w:bidi="ar-EG"/>
                          </w:rPr>
                          <w:t xml:space="preserve">  </w:t>
                        </w:r>
                        <w:r w:rsidRPr="00D94FA4">
                          <w:rPr>
                            <w:rFonts w:cs="Arial"/>
                            <w:b/>
                            <w:bCs/>
                            <w:szCs w:val="24"/>
                            <w:rtl/>
                          </w:rPr>
                          <w:t>الفساد المالي والإداري</w:t>
                        </w:r>
                      </w:p>
                      <w:p w14:paraId="746DB73F" w14:textId="77777777" w:rsidR="00D94FA4" w:rsidRPr="00D94FA4" w:rsidRDefault="00D94FA4" w:rsidP="00D94FA4">
                        <w:pPr>
                          <w:spacing w:line="240" w:lineRule="auto"/>
                          <w:jc w:val="both"/>
                          <w:rPr>
                            <w:rFonts w:cs="Arial"/>
                            <w:b/>
                            <w:bCs/>
                            <w:szCs w:val="24"/>
                            <w:rtl/>
                            <w:lang w:val="en-GB" w:bidi="ar-EG"/>
                          </w:rPr>
                        </w:pPr>
                      </w:p>
                      <w:p w14:paraId="14A752C7" w14:textId="2D5B7CFB" w:rsidR="000B2D40" w:rsidRPr="00F47C6F" w:rsidRDefault="000B2D40" w:rsidP="00D94FA4">
                        <w:pPr>
                          <w:spacing w:line="240" w:lineRule="auto"/>
                          <w:jc w:val="both"/>
                          <w:rPr>
                            <w:b/>
                            <w:bCs/>
                            <w:szCs w:val="24"/>
                            <w:lang w:bidi="ar-EG"/>
                          </w:rPr>
                        </w:pPr>
                      </w:p>
                    </w:txbxContent>
                  </v:textbox>
                </v:roundrect>
                <v:roundrect id="Rectangle: Rounded Corners 2" o:spid="_x0000_s1030" style="position:absolute;left:33832;top:8305;width:23356;height:19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" fillcolor="white [3201]" strokecolor="#a5a5a5 [3206]" strokeweight="1pt">
                  <v:stroke joinstyle="miter"/>
                  <v:textbox>
                    <w:txbxContent>
                      <w:p w14:paraId="5DAF22D5" w14:textId="63135D48" w:rsidR="00D94FA4" w:rsidRPr="00D94FA4" w:rsidRDefault="00D94FA4" w:rsidP="00D94FA4">
                        <w:pPr>
                          <w:pStyle w:val="ListParagraph"/>
                          <w:numPr>
                            <w:ilvl w:val="0"/>
                            <w:numId w:val="30"/>
                          </w:numPr>
                          <w:spacing w:after="0" w:line="240" w:lineRule="auto"/>
                          <w:jc w:val="both"/>
                          <w:rPr>
                            <w:b/>
                            <w:bCs/>
                            <w:sz w:val="22"/>
                            <w:lang w:val="en-GB" w:bidi="ar-EG"/>
                          </w:rPr>
                        </w:pPr>
                        <w:r w:rsidRPr="00D94FA4">
                          <w:rPr>
                            <w:b/>
                            <w:bCs/>
                            <w:sz w:val="18"/>
                            <w:szCs w:val="18"/>
                            <w:lang w:val="en-GB" w:bidi="ar-EG"/>
                          </w:rPr>
                          <w:t xml:space="preserve"> </w:t>
                        </w:r>
                        <w:r w:rsidRPr="00D94FA4">
                          <w:rPr>
                            <w:b/>
                            <w:bCs/>
                            <w:sz w:val="22"/>
                            <w:rtl/>
                          </w:rPr>
                          <w:t>الأثر الاقتصادي</w:t>
                        </w:r>
                      </w:p>
                      <w:p w14:paraId="22D82DE8"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زيادة التكاليف</w:t>
                        </w:r>
                      </w:p>
                      <w:p w14:paraId="5A65DFAB"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تأخر العوائد التنموية</w:t>
                        </w:r>
                      </w:p>
                      <w:p w14:paraId="11427A6A"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تراجع الثقة الاستثمارية</w:t>
                        </w:r>
                      </w:p>
                      <w:p w14:paraId="3E5EFF70" w14:textId="77777777" w:rsidR="00D94FA4" w:rsidRPr="00D94FA4" w:rsidRDefault="00D94FA4" w:rsidP="00D94FA4">
                        <w:pPr>
                          <w:numPr>
                            <w:ilvl w:val="0"/>
                            <w:numId w:val="28"/>
                          </w:numPr>
                          <w:spacing w:after="0" w:line="240" w:lineRule="auto"/>
                          <w:jc w:val="both"/>
                          <w:rPr>
                            <w:sz w:val="22"/>
                            <w:lang w:val="en-GB" w:bidi="ar-EG"/>
                          </w:rPr>
                        </w:pPr>
                        <w:r w:rsidRPr="00D94FA4">
                          <w:rPr>
                            <w:sz w:val="22"/>
                            <w:rtl/>
                          </w:rPr>
                          <w:t>فقدان فرص العمل</w:t>
                        </w:r>
                      </w:p>
                      <w:p w14:paraId="5D7A37BD" w14:textId="6901D199" w:rsidR="00D94FA4" w:rsidRPr="00D94FA4" w:rsidRDefault="00D94FA4" w:rsidP="00D94FA4">
                        <w:pPr>
                          <w:pStyle w:val="ListParagraph"/>
                          <w:numPr>
                            <w:ilvl w:val="0"/>
                            <w:numId w:val="30"/>
                          </w:numPr>
                          <w:spacing w:after="0" w:line="240" w:lineRule="auto"/>
                          <w:jc w:val="both"/>
                          <w:rPr>
                            <w:b/>
                            <w:bCs/>
                            <w:sz w:val="22"/>
                            <w:lang w:val="en-GB" w:bidi="ar-EG"/>
                          </w:rPr>
                        </w:pPr>
                        <w:r w:rsidRPr="00D94FA4">
                          <w:rPr>
                            <w:b/>
                            <w:bCs/>
                            <w:sz w:val="22"/>
                            <w:lang w:val="en-GB" w:bidi="ar-EG"/>
                          </w:rPr>
                          <w:t xml:space="preserve"> </w:t>
                        </w:r>
                        <w:r w:rsidRPr="00D94FA4">
                          <w:rPr>
                            <w:b/>
                            <w:bCs/>
                            <w:sz w:val="22"/>
                            <w:rtl/>
                          </w:rPr>
                          <w:t>الأثر الاجتماعي</w:t>
                        </w:r>
                      </w:p>
                      <w:p w14:paraId="34B93583"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تأخر الخدمات العامة</w:t>
                        </w:r>
                      </w:p>
                      <w:p w14:paraId="4046B2FD"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انخفاض جودة الحياة</w:t>
                        </w:r>
                      </w:p>
                      <w:p w14:paraId="734D69ED"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ضعف ثقة المجتمع في الأداء الحكومي</w:t>
                        </w:r>
                      </w:p>
                      <w:p w14:paraId="7BE59704" w14:textId="77777777" w:rsidR="00D94FA4" w:rsidRPr="00D94FA4" w:rsidRDefault="00D94FA4" w:rsidP="00D94FA4">
                        <w:pPr>
                          <w:numPr>
                            <w:ilvl w:val="0"/>
                            <w:numId w:val="29"/>
                          </w:numPr>
                          <w:spacing w:after="0" w:line="240" w:lineRule="auto"/>
                          <w:jc w:val="both"/>
                          <w:rPr>
                            <w:sz w:val="22"/>
                            <w:lang w:val="en-GB" w:bidi="ar-EG"/>
                          </w:rPr>
                        </w:pPr>
                        <w:r w:rsidRPr="00D94FA4">
                          <w:rPr>
                            <w:sz w:val="22"/>
                            <w:rtl/>
                          </w:rPr>
                          <w:t>زيادة الاستياء العام</w:t>
                        </w:r>
                      </w:p>
                      <w:p w14:paraId="5B3CC968" w14:textId="09900A5D" w:rsidR="000B2D40" w:rsidRPr="00D94FA4" w:rsidRDefault="000B2D40" w:rsidP="00D94FA4">
                        <w:pPr>
                          <w:spacing w:after="0" w:line="240" w:lineRule="auto"/>
                          <w:jc w:val="both"/>
                          <w:rPr>
                            <w:b/>
                            <w:bCs/>
                            <w:sz w:val="18"/>
                            <w:szCs w:val="18"/>
                            <w:lang w:bidi="ar-EG"/>
                          </w:rPr>
                        </w:pP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31" type="#_x0000_t13" style="position:absolute;left:23850;top:15087;width:9784;height:4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" adj="16250" fillcolor="#ffc746" stroked="f">
                  <v:fill color2="#e5b600" rotate="t" colors="0 #ffc746;.5 #ffc600;1 #e5b600" focus="100%" type="gradient">
                    <o:fill v:ext="view" type="gradientUnscaled"/>
                  </v:fill>
                  <v:shadow on="t" color="black" opacity="41287f" offset="0,1.5pt"/>
                </v:shape>
                <w10:anchorlock/>
              </v:group>
            </w:pict>
          </mc:Fallback>
        </mc:AlternateContent>
      </w:r>
    </w:p>
    <w:p w14:paraId="270BAE06" w14:textId="0C80F96B" w:rsidR="000B2D40" w:rsidRPr="000B2D40" w:rsidRDefault="000B2D40" w:rsidP="000B2D40">
      <w:pPr>
        <w:spacing w:line="360" w:lineRule="auto"/>
        <w:jc w:val="lowKashida"/>
        <w:rPr>
          <w:rFonts w:ascii="Simplified Arabic" w:eastAsia="Times New Roman" w:hAnsi="Simplified Arabic" w:cs="Simplified Arabic"/>
          <w:color w:val="1E1D1A"/>
          <w:kern w:val="0"/>
          <w:sz w:val="28"/>
          <w:szCs w:val="28"/>
          <w:shd w:val="clear" w:color="auto" w:fill="FFFFFF"/>
          <w:rtl/>
          <w:lang w:bidi="ar-EG"/>
          <w14:ligatures w14:val="none"/>
        </w:rPr>
      </w:pPr>
      <w:r w:rsidRPr="000B2D40">
        <w:rPr>
          <w:rFonts w:ascii="Simplified Arabic" w:eastAsia="Times New Roman" w:hAnsi="Simplified Arabic" w:cs="Simplified Arabic" w:hint="cs"/>
          <w:color w:val="1E1D1A"/>
          <w:kern w:val="0"/>
          <w:sz w:val="28"/>
          <w:szCs w:val="28"/>
          <w:shd w:val="clear" w:color="auto" w:fill="FFFFFF"/>
          <w:rtl/>
          <w:lang w:bidi="ar-EG"/>
          <w14:ligatures w14:val="none"/>
        </w:rPr>
        <w:t>.</w:t>
      </w:r>
    </w:p>
    <w:p w14:paraId="36889F88" w14:textId="48FFF2EB" w:rsidR="004908B9" w:rsidRPr="004908B9" w:rsidRDefault="004908B9" w:rsidP="004908B9">
      <w:pPr>
        <w:pStyle w:val="Heading1"/>
        <w:rPr>
          <w:rFonts w:ascii="Calibri" w:eastAsia="Calibri" w:hAnsi="Calibri" w:cs="Arial"/>
          <w:b/>
          <w:bCs/>
          <w:color w:val="C00000"/>
          <w:sz w:val="50"/>
          <w:szCs w:val="50"/>
          <w:rtl/>
          <w:lang w:bidi="ar-EG"/>
        </w:rPr>
      </w:pPr>
    </w:p>
    <w:p w14:paraId="5A019A3F" w14:textId="03FEB84A" w:rsidR="004908B9" w:rsidRDefault="004908B9" w:rsidP="00250BAD">
      <w:pPr>
        <w:spacing w:line="360" w:lineRule="auto"/>
        <w:outlineLvl w:val="0"/>
        <w:rPr>
          <w:rFonts w:ascii="Calibri" w:eastAsia="Calibri" w:hAnsi="Calibri" w:cs="Arial"/>
          <w:b/>
          <w:bCs/>
          <w:color w:val="C00000"/>
          <w:sz w:val="50"/>
          <w:szCs w:val="50"/>
          <w:rtl/>
          <w:lang w:bidi="ar-EG"/>
        </w:rPr>
      </w:pPr>
      <w:bookmarkStart w:id="19" w:name="_Toc175363823"/>
    </w:p>
    <w:p w14:paraId="73B113AB" w14:textId="77777777" w:rsidR="00250BAD" w:rsidRDefault="00250BAD" w:rsidP="00250BAD">
      <w:pPr>
        <w:spacing w:line="360" w:lineRule="auto"/>
        <w:outlineLvl w:val="0"/>
        <w:rPr>
          <w:rFonts w:ascii="Calibri" w:eastAsia="Calibri" w:hAnsi="Calibri" w:cs="Arial"/>
          <w:b/>
          <w:bCs/>
          <w:color w:val="C00000"/>
          <w:sz w:val="50"/>
          <w:szCs w:val="50"/>
          <w:rtl/>
          <w:lang w:bidi="ar-EG"/>
        </w:rPr>
      </w:pPr>
    </w:p>
    <w:p w14:paraId="70D3B9A0" w14:textId="77777777" w:rsidR="00250BAD" w:rsidRDefault="00250BAD" w:rsidP="00250BAD">
      <w:pPr>
        <w:spacing w:line="360" w:lineRule="auto"/>
        <w:outlineLvl w:val="0"/>
        <w:rPr>
          <w:rFonts w:ascii="Calibri" w:eastAsia="Calibri" w:hAnsi="Calibri" w:cs="Arial"/>
          <w:b/>
          <w:bCs/>
          <w:color w:val="C00000"/>
          <w:sz w:val="50"/>
          <w:szCs w:val="50"/>
          <w:rtl/>
          <w:lang w:bidi="ar-EG"/>
        </w:rPr>
      </w:pPr>
    </w:p>
    <w:p w14:paraId="374587A2" w14:textId="77777777" w:rsidR="00250BAD" w:rsidRDefault="00250BAD" w:rsidP="00250BAD">
      <w:pPr>
        <w:spacing w:line="360" w:lineRule="auto"/>
        <w:outlineLvl w:val="0"/>
        <w:rPr>
          <w:rFonts w:ascii="Calibri" w:eastAsia="Calibri" w:hAnsi="Calibri" w:cs="Arial"/>
          <w:b/>
          <w:bCs/>
          <w:color w:val="C00000"/>
          <w:sz w:val="50"/>
          <w:szCs w:val="50"/>
          <w:rtl/>
          <w:lang w:bidi="ar-EG"/>
        </w:rPr>
      </w:pPr>
    </w:p>
    <w:p w14:paraId="6BC30CB2" w14:textId="77777777" w:rsidR="00250BAD" w:rsidRDefault="00250BAD" w:rsidP="00250BAD">
      <w:pPr>
        <w:spacing w:line="360" w:lineRule="auto"/>
        <w:outlineLvl w:val="0"/>
        <w:rPr>
          <w:rFonts w:ascii="Calibri" w:eastAsia="Calibri" w:hAnsi="Calibri" w:cs="Arial"/>
          <w:b/>
          <w:bCs/>
          <w:color w:val="C00000"/>
          <w:sz w:val="50"/>
          <w:szCs w:val="50"/>
          <w:rtl/>
          <w:lang w:bidi="ar-EG"/>
        </w:rPr>
      </w:pPr>
    </w:p>
    <w:p w14:paraId="6C53C79B" w14:textId="77777777" w:rsidR="00250BAD" w:rsidRDefault="00250BAD" w:rsidP="00250BAD">
      <w:pPr>
        <w:spacing w:line="360" w:lineRule="auto"/>
        <w:outlineLvl w:val="0"/>
        <w:rPr>
          <w:rFonts w:ascii="Calibri" w:eastAsia="Calibri" w:hAnsi="Calibri" w:cs="Arial"/>
          <w:b/>
          <w:bCs/>
          <w:color w:val="C00000"/>
          <w:sz w:val="50"/>
          <w:szCs w:val="50"/>
          <w:rtl/>
          <w:lang w:bidi="ar-EG"/>
        </w:rPr>
      </w:pPr>
    </w:p>
    <w:p w14:paraId="340B98CA" w14:textId="77777777" w:rsidR="00250BAD" w:rsidRDefault="00250BAD" w:rsidP="00250BAD">
      <w:pPr>
        <w:spacing w:line="360" w:lineRule="auto"/>
        <w:outlineLvl w:val="0"/>
        <w:rPr>
          <w:rFonts w:ascii="Calibri" w:eastAsia="Calibri" w:hAnsi="Calibri" w:cs="Arial"/>
          <w:b/>
          <w:bCs/>
          <w:color w:val="C00000"/>
          <w:sz w:val="50"/>
          <w:szCs w:val="50"/>
          <w:rtl/>
          <w:lang w:bidi="ar-EG"/>
        </w:rPr>
      </w:pPr>
    </w:p>
    <w:p w14:paraId="044DB96C" w14:textId="77777777" w:rsidR="004908B9" w:rsidRDefault="004908B9" w:rsidP="004908B9">
      <w:pPr>
        <w:spacing w:line="360" w:lineRule="auto"/>
        <w:jc w:val="center"/>
        <w:outlineLvl w:val="0"/>
        <w:rPr>
          <w:rFonts w:ascii="Calibri" w:eastAsia="Calibri" w:hAnsi="Calibri" w:cs="Arial"/>
          <w:b/>
          <w:bCs/>
          <w:color w:val="C00000"/>
          <w:sz w:val="50"/>
          <w:szCs w:val="50"/>
          <w:rtl/>
          <w:lang w:bidi="ar-EG"/>
        </w:rPr>
      </w:pPr>
    </w:p>
    <w:p w14:paraId="2D4098EA" w14:textId="77777777" w:rsidR="00250BAD" w:rsidRDefault="00250BAD" w:rsidP="004908B9">
      <w:pPr>
        <w:spacing w:line="360" w:lineRule="auto"/>
        <w:jc w:val="center"/>
        <w:outlineLvl w:val="0"/>
        <w:rPr>
          <w:rFonts w:ascii="Calibri" w:eastAsia="Calibri" w:hAnsi="Calibri" w:cs="Arial"/>
          <w:b/>
          <w:bCs/>
          <w:sz w:val="50"/>
          <w:szCs w:val="50"/>
          <w:rtl/>
          <w:lang w:bidi="ar-EG"/>
        </w:rPr>
      </w:pPr>
    </w:p>
    <w:p w14:paraId="346C7C9B" w14:textId="77777777" w:rsidR="00250BAD" w:rsidRDefault="00250BAD" w:rsidP="004908B9">
      <w:pPr>
        <w:spacing w:line="360" w:lineRule="auto"/>
        <w:jc w:val="center"/>
        <w:outlineLvl w:val="0"/>
        <w:rPr>
          <w:rFonts w:ascii="Calibri" w:eastAsia="Calibri" w:hAnsi="Calibri" w:cs="Arial"/>
          <w:b/>
          <w:bCs/>
          <w:sz w:val="50"/>
          <w:szCs w:val="50"/>
          <w:rtl/>
          <w:lang w:bidi="ar-EG"/>
        </w:rPr>
      </w:pPr>
    </w:p>
    <w:p w14:paraId="14AE9CB3" w14:textId="77777777" w:rsidR="00250BAD" w:rsidRDefault="00250BAD" w:rsidP="004908B9">
      <w:pPr>
        <w:spacing w:line="360" w:lineRule="auto"/>
        <w:jc w:val="center"/>
        <w:outlineLvl w:val="0"/>
        <w:rPr>
          <w:rFonts w:ascii="Calibri" w:eastAsia="Calibri" w:hAnsi="Calibri" w:cs="Arial"/>
          <w:b/>
          <w:bCs/>
          <w:sz w:val="50"/>
          <w:szCs w:val="50"/>
          <w:rtl/>
          <w:lang w:bidi="ar-EG"/>
        </w:rPr>
      </w:pPr>
    </w:p>
    <w:p w14:paraId="604574CD" w14:textId="77777777" w:rsidR="00250BAD" w:rsidRDefault="00250BAD" w:rsidP="004908B9">
      <w:pPr>
        <w:spacing w:line="360" w:lineRule="auto"/>
        <w:jc w:val="center"/>
        <w:outlineLvl w:val="0"/>
        <w:rPr>
          <w:rFonts w:ascii="Calibri" w:eastAsia="Calibri" w:hAnsi="Calibri" w:cs="Arial"/>
          <w:b/>
          <w:bCs/>
          <w:sz w:val="50"/>
          <w:szCs w:val="50"/>
          <w:rtl/>
          <w:lang w:bidi="ar-EG"/>
        </w:rPr>
      </w:pPr>
    </w:p>
    <w:p w14:paraId="5DD5A96D" w14:textId="77777777" w:rsidR="00250BAD" w:rsidRDefault="00250BAD" w:rsidP="004908B9">
      <w:pPr>
        <w:spacing w:line="360" w:lineRule="auto"/>
        <w:jc w:val="center"/>
        <w:outlineLvl w:val="0"/>
        <w:rPr>
          <w:rFonts w:ascii="Calibri" w:eastAsia="Calibri" w:hAnsi="Calibri" w:cs="Arial"/>
          <w:b/>
          <w:bCs/>
          <w:sz w:val="50"/>
          <w:szCs w:val="50"/>
          <w:rtl/>
          <w:lang w:bidi="ar-EG"/>
        </w:rPr>
      </w:pPr>
    </w:p>
    <w:p w14:paraId="4F06D284" w14:textId="77777777" w:rsidR="00250BAD" w:rsidRDefault="00250BAD" w:rsidP="004908B9">
      <w:pPr>
        <w:spacing w:line="360" w:lineRule="auto"/>
        <w:jc w:val="center"/>
        <w:outlineLvl w:val="0"/>
        <w:rPr>
          <w:rFonts w:ascii="Calibri" w:eastAsia="Calibri" w:hAnsi="Calibri" w:cs="Arial"/>
          <w:b/>
          <w:bCs/>
          <w:sz w:val="50"/>
          <w:szCs w:val="50"/>
          <w:rtl/>
          <w:lang w:bidi="ar-EG"/>
        </w:rPr>
      </w:pPr>
    </w:p>
    <w:p w14:paraId="325CF568" w14:textId="68D1ADD6" w:rsidR="004908B9" w:rsidRPr="004908B9" w:rsidRDefault="004908B9" w:rsidP="004908B9">
      <w:pPr>
        <w:spacing w:line="360" w:lineRule="auto"/>
        <w:jc w:val="center"/>
        <w:outlineLvl w:val="0"/>
        <w:rPr>
          <w:rFonts w:ascii="Calibri" w:eastAsia="Calibri" w:hAnsi="Calibri" w:cs="Arial"/>
          <w:b/>
          <w:bCs/>
          <w:sz w:val="50"/>
          <w:szCs w:val="50"/>
          <w:rtl/>
          <w:lang w:bidi="ar-EG"/>
        </w:rPr>
      </w:pPr>
      <w:r w:rsidRPr="004908B9">
        <w:rPr>
          <w:rFonts w:ascii="Calibri" w:eastAsia="Calibri" w:hAnsi="Calibri" w:cs="Arial" w:hint="cs"/>
          <w:b/>
          <w:bCs/>
          <w:sz w:val="50"/>
          <w:szCs w:val="50"/>
          <w:rtl/>
          <w:lang w:bidi="ar-EG"/>
        </w:rPr>
        <w:t>الفصل الثاني: الإطار النظري والدراسات السابقة</w:t>
      </w:r>
      <w:bookmarkEnd w:id="19"/>
    </w:p>
    <w:p w14:paraId="63CE1975" w14:textId="77777777" w:rsidR="009C17AE" w:rsidRDefault="009C17AE" w:rsidP="009C17AE">
      <w:pPr>
        <w:pStyle w:val="Style1"/>
        <w:rPr>
          <w:rtl/>
        </w:rPr>
      </w:pPr>
    </w:p>
    <w:p w14:paraId="0054231B" w14:textId="77777777" w:rsidR="00250BAD" w:rsidRDefault="00250BAD" w:rsidP="009C17AE">
      <w:pPr>
        <w:pStyle w:val="Style1"/>
        <w:rPr>
          <w:rtl/>
        </w:rPr>
      </w:pPr>
    </w:p>
    <w:p w14:paraId="665723C1" w14:textId="77777777" w:rsidR="00250BAD" w:rsidRDefault="00250BAD" w:rsidP="009C17AE">
      <w:pPr>
        <w:pStyle w:val="Style1"/>
        <w:rPr>
          <w:rtl/>
        </w:rPr>
      </w:pPr>
    </w:p>
    <w:p w14:paraId="37D901BF" w14:textId="77777777" w:rsidR="00250BAD" w:rsidRDefault="00250BAD" w:rsidP="009C17AE">
      <w:pPr>
        <w:pStyle w:val="Style1"/>
        <w:rPr>
          <w:rtl/>
        </w:rPr>
      </w:pPr>
    </w:p>
    <w:p w14:paraId="5E08E7CD" w14:textId="77777777" w:rsidR="00250BAD" w:rsidRDefault="00250BAD" w:rsidP="009C17AE">
      <w:pPr>
        <w:pStyle w:val="Style1"/>
        <w:rPr>
          <w:rtl/>
        </w:rPr>
      </w:pPr>
    </w:p>
    <w:p w14:paraId="7E7C8CD7" w14:textId="77777777" w:rsidR="00250BAD" w:rsidRDefault="00250BAD" w:rsidP="009C17AE">
      <w:pPr>
        <w:pStyle w:val="Style1"/>
        <w:rPr>
          <w:rtl/>
        </w:rPr>
      </w:pPr>
    </w:p>
    <w:p w14:paraId="2CEAD8E6" w14:textId="77777777" w:rsidR="00250BAD" w:rsidRDefault="00250BAD" w:rsidP="009C17AE">
      <w:pPr>
        <w:pStyle w:val="Style1"/>
        <w:rPr>
          <w:rtl/>
        </w:rPr>
      </w:pPr>
    </w:p>
    <w:p w14:paraId="0C3A98BF" w14:textId="77777777" w:rsidR="00250BAD" w:rsidRPr="009C17AE" w:rsidRDefault="00250BAD" w:rsidP="009C17AE">
      <w:pPr>
        <w:pStyle w:val="Style1"/>
        <w:rPr>
          <w:szCs w:val="22"/>
          <w:rtl/>
          <w:lang w:val="en-GB"/>
        </w:rPr>
      </w:pPr>
    </w:p>
    <w:p w14:paraId="2018E03E" w14:textId="730311CF" w:rsidR="004908B9" w:rsidRDefault="004908B9" w:rsidP="009C17AE">
      <w:pPr>
        <w:pStyle w:val="Style1"/>
        <w:rPr>
          <w:rtl/>
          <w:lang w:bidi="ar-SA"/>
        </w:rPr>
      </w:pPr>
      <w:bookmarkStart w:id="20" w:name="_Toc164492651"/>
      <w:bookmarkStart w:id="21" w:name="_Toc175363824"/>
      <w:r w:rsidRPr="004908B9">
        <w:rPr>
          <w:rFonts w:hint="cs"/>
          <w:rtl/>
        </w:rPr>
        <w:lastRenderedPageBreak/>
        <w:t>2</w:t>
      </w:r>
      <w:r w:rsidR="009C17AE">
        <w:rPr>
          <w:rFonts w:hint="cs"/>
          <w:rtl/>
        </w:rPr>
        <w:t>.</w:t>
      </w:r>
      <w:r w:rsidRPr="004908B9">
        <w:rPr>
          <w:rFonts w:hint="cs"/>
          <w:rtl/>
        </w:rPr>
        <w:t xml:space="preserve"> </w:t>
      </w:r>
      <w:bookmarkEnd w:id="20"/>
      <w:bookmarkEnd w:id="21"/>
      <w:r w:rsidR="009C17AE" w:rsidRPr="009C17AE">
        <w:rPr>
          <w:rtl/>
          <w:lang w:bidi="ar-SA"/>
        </w:rPr>
        <w:t>الإطار النظري</w:t>
      </w:r>
    </w:p>
    <w:p w14:paraId="05F83490" w14:textId="77777777" w:rsidR="00250BAD" w:rsidRPr="00250BAD" w:rsidRDefault="00250BAD" w:rsidP="00250BAD">
      <w:pPr>
        <w:pStyle w:val="Style2"/>
        <w:rPr>
          <w:lang w:bidi="ar-EG"/>
        </w:rPr>
      </w:pPr>
      <w:r w:rsidRPr="00250BAD">
        <w:rPr>
          <w:rtl/>
        </w:rPr>
        <w:t>يهدف هذا الفصل إلى بناء أساس علمي وعملي لفهم الظاهرة محل الدراسة، من خلال تقديم الإطار النظري الذي يُعرّف بالمفاهيم الأساسية المرتبطة بالمشاريع الحكومية الخدمية، ويوضح طبيعتها وأهميتها في السياق التنموي. كما يتناول الفصل أبرز العوامل التي تؤدي إلى تأخر تنفيذ هذه المشاريع، ويُحلل الآثار المترتبة على هذا التأخر من الناحيتين الاقتصادية والاجتماعية</w:t>
      </w:r>
      <w:r w:rsidRPr="00250BAD">
        <w:rPr>
          <w:lang w:bidi="ar-EG"/>
        </w:rPr>
        <w:t>.</w:t>
      </w:r>
    </w:p>
    <w:p w14:paraId="6E09B882" w14:textId="033A434E" w:rsidR="00250BAD" w:rsidRPr="00250BAD" w:rsidRDefault="00250BAD" w:rsidP="00250BAD">
      <w:pPr>
        <w:pStyle w:val="Style2"/>
        <w:rPr>
          <w:rtl/>
          <w:lang w:bidi="ar-EG"/>
        </w:rPr>
      </w:pPr>
      <w:r w:rsidRPr="00250BAD">
        <w:rPr>
          <w:rtl/>
        </w:rPr>
        <w:t>ويستعرض الفصل أيضًا أبرز الدراسات السابقة ذات العلاقة، سواء العربية أو الأجنبية، بهدف توضيح ما توصلت إليه من نتائج، وتحديد أوجه الاتفاق أو الاختلاف مع هذه الدراسة، واستنتاج الفجوات التي تسعى الدراسة الحالية إلى سدها. ويُعد هذا الفصل بمثابة حجر الأساس الذي تُبنى عليه باقي فصول البحث، إذ يسهم في وضع الإشكالية البحثية ضمن سياق علمي واضح، يُمكن من خلاله تحليل النتائج وتفسيرها بشكل منهجي</w:t>
      </w:r>
      <w:r w:rsidRPr="00250BAD">
        <w:rPr>
          <w:lang w:bidi="ar-EG"/>
        </w:rPr>
        <w:t>.</w:t>
      </w:r>
    </w:p>
    <w:p w14:paraId="755F72E7" w14:textId="41381D7A" w:rsidR="004908B9" w:rsidRPr="004908B9" w:rsidRDefault="009C17AE" w:rsidP="009C17AE">
      <w:pPr>
        <w:pStyle w:val="Style1"/>
        <w:rPr>
          <w:lang w:val="en-GB"/>
        </w:rPr>
      </w:pPr>
      <w:r w:rsidRPr="009C17AE">
        <w:rPr>
          <w:lang w:val="en-GB"/>
        </w:rPr>
        <w:t>2.1</w:t>
      </w:r>
      <w:r>
        <w:rPr>
          <w:rFonts w:hint="cs"/>
          <w:rtl/>
          <w:lang w:val="en-GB"/>
        </w:rPr>
        <w:t xml:space="preserve"> </w:t>
      </w:r>
      <w:r w:rsidRPr="009C17AE">
        <w:rPr>
          <w:lang w:val="en-GB"/>
        </w:rPr>
        <w:t xml:space="preserve"> </w:t>
      </w:r>
      <w:r w:rsidRPr="009C17AE">
        <w:rPr>
          <w:rtl/>
          <w:lang w:bidi="ar-SA"/>
        </w:rPr>
        <w:t>تعريف المشاريع الحكومية الخدمية</w:t>
      </w:r>
    </w:p>
    <w:p w14:paraId="5EA579A5" w14:textId="77777777" w:rsidR="009C17AE" w:rsidRPr="00250BAD" w:rsidRDefault="009C17AE" w:rsidP="00250BAD">
      <w:pPr>
        <w:pStyle w:val="Style2"/>
        <w:rPr>
          <w:lang w:bidi="ar-EG"/>
        </w:rPr>
      </w:pPr>
      <w:r w:rsidRPr="00250BAD">
        <w:rPr>
          <w:rtl/>
        </w:rPr>
        <w:t>تُعد المشاريع الحكومية الخدمية من المكونات الحيوية للبنية المؤسسية للدول، وهي من أبرز أدوات الحكومات لتحقيق التنمية، وتلبية احتياجات السكان، وتحسين جودة الحياة. ويمكن تعريف المشروع الحكومي الخدمي بأنه</w:t>
      </w:r>
      <w:r w:rsidRPr="00250BAD">
        <w:rPr>
          <w:lang w:bidi="ar-EG"/>
        </w:rPr>
        <w:t>:</w:t>
      </w:r>
    </w:p>
    <w:p w14:paraId="0D388F87" w14:textId="2B9CCE87" w:rsidR="009C17AE" w:rsidRPr="00250BAD" w:rsidRDefault="009C17AE" w:rsidP="00250BAD">
      <w:pPr>
        <w:pStyle w:val="Style2"/>
        <w:rPr>
          <w:lang w:bidi="ar-EG"/>
        </w:rPr>
      </w:pPr>
      <w:r w:rsidRPr="00250BAD">
        <w:rPr>
          <w:lang w:bidi="ar-EG"/>
        </w:rPr>
        <w:t>"</w:t>
      </w:r>
      <w:r w:rsidRPr="00250BAD">
        <w:rPr>
          <w:rtl/>
        </w:rPr>
        <w:t>سلسلة من العمليات التخطيطية والتنفيذية، تنفذها الجهات الحكومية بشكل مباشر أو من خلال التعاقد مع القطاع الخاص، بهدف إنشاء أو تطوير مرافق أو خدمات عامة تخدم الصالح العام، دون أن يكون الدافع الأساسي لها هو الربح المالي</w:t>
      </w:r>
      <w:r w:rsidRPr="00250BAD">
        <w:rPr>
          <w:lang w:bidi="ar-EG"/>
        </w:rPr>
        <w:t>"</w:t>
      </w:r>
      <w:r w:rsidRPr="00250BAD">
        <w:rPr>
          <w:lang w:bidi="ar-EG"/>
        </w:rPr>
        <w:br/>
      </w:r>
      <w:r w:rsidRPr="00250BAD">
        <w:rPr>
          <w:rFonts w:hint="cs"/>
          <w:rtl/>
        </w:rPr>
        <w:t>(</w:t>
      </w:r>
      <w:r w:rsidRPr="00250BAD">
        <w:rPr>
          <w:rtl/>
        </w:rPr>
        <w:t>دليل تعريف وتوثيق الخدمات الحكومية، 2023</w:t>
      </w:r>
      <w:r w:rsidRPr="00250BAD">
        <w:rPr>
          <w:rFonts w:hint="cs"/>
          <w:rtl/>
        </w:rPr>
        <w:t>)</w:t>
      </w:r>
    </w:p>
    <w:p w14:paraId="4DE6E6B0" w14:textId="77777777" w:rsidR="009C17AE" w:rsidRPr="00250BAD" w:rsidRDefault="009C17AE" w:rsidP="00250BAD">
      <w:pPr>
        <w:pStyle w:val="Style2"/>
        <w:rPr>
          <w:lang w:bidi="ar-EG"/>
        </w:rPr>
      </w:pPr>
      <w:r w:rsidRPr="00250BAD">
        <w:rPr>
          <w:rtl/>
        </w:rPr>
        <w:t>وتختلف المشاريع الخدمية الحكومية عن غيرها من المشاريع الخاصة أو التجارية في أنها تُعنى بتقديم خدمات أساسية تلامس حياة المواطنين، وتُموّل من المال العام، وتخضع لمعايير الحوكمة، والمساءلة، والتنظيم القانوني</w:t>
      </w:r>
      <w:r w:rsidRPr="00250BAD">
        <w:rPr>
          <w:lang w:bidi="ar-EG"/>
        </w:rPr>
        <w:t>.</w:t>
      </w:r>
    </w:p>
    <w:p w14:paraId="0619CED2" w14:textId="6D34AD8D" w:rsidR="009C17AE" w:rsidRPr="00250BAD" w:rsidRDefault="009C17AE" w:rsidP="00250BAD">
      <w:pPr>
        <w:pStyle w:val="Style2"/>
        <w:rPr>
          <w:lang w:bidi="ar-EG"/>
        </w:rPr>
      </w:pPr>
      <w:r w:rsidRPr="00250BAD">
        <w:rPr>
          <w:rtl/>
        </w:rPr>
        <w:t>ولأهمية هذا المفهوم، سيتم في هذا المبحث تناول المشاريع الحكومية الخدمية من خلال ثلاثة محاور رئيسية</w:t>
      </w:r>
      <w:r w:rsidRPr="00250BAD">
        <w:rPr>
          <w:lang w:bidi="ar-EG"/>
        </w:rPr>
        <w:t>:</w:t>
      </w:r>
    </w:p>
    <w:p w14:paraId="3C102930" w14:textId="23A4278E" w:rsidR="009C17AE" w:rsidRPr="009C17AE" w:rsidRDefault="009C17AE" w:rsidP="009C17AE">
      <w:pPr>
        <w:pStyle w:val="Style2"/>
        <w:rPr>
          <w:b/>
          <w:bCs/>
          <w:lang w:val="en-GB" w:bidi="ar-EG"/>
        </w:rPr>
      </w:pPr>
      <w:r>
        <w:rPr>
          <w:rFonts w:ascii="Segoe UI Emoji" w:hAnsi="Segoe UI Emoji" w:cs="Segoe UI Emoji" w:hint="cs"/>
          <w:b/>
          <w:bCs/>
          <w:rtl/>
          <w:lang w:val="en-GB" w:bidi="ar-EG"/>
        </w:rPr>
        <w:t xml:space="preserve">2.1.1 </w:t>
      </w:r>
      <w:r w:rsidRPr="009C17AE">
        <w:rPr>
          <w:b/>
          <w:bCs/>
          <w:lang w:val="en-GB" w:bidi="ar-EG"/>
        </w:rPr>
        <w:t xml:space="preserve"> </w:t>
      </w:r>
      <w:r w:rsidRPr="009C17AE">
        <w:rPr>
          <w:b/>
          <w:bCs/>
          <w:rtl/>
        </w:rPr>
        <w:t>أولًا: تعريف المشاريع الحكومية الخدمية</w:t>
      </w:r>
    </w:p>
    <w:p w14:paraId="5308FBBD" w14:textId="77777777" w:rsidR="009C17AE" w:rsidRPr="00250BAD" w:rsidRDefault="009C17AE" w:rsidP="00250BAD">
      <w:pPr>
        <w:pStyle w:val="Style2"/>
        <w:rPr>
          <w:lang w:bidi="ar-EG"/>
        </w:rPr>
      </w:pPr>
      <w:r w:rsidRPr="00250BAD">
        <w:rPr>
          <w:rtl/>
        </w:rPr>
        <w:t>تُعرف المشاريع الحكومية الخدمية بأنها "أنشطة أو مبادرات تنموية تتبناها الحكومة بهدف إنشاء أو تحسين مرافق أو خدمات عامة، وتُنفذ من خلال التمويل العام أو بالشراكة مع القطاع الخاص، وتُوجّه بشكل رئيسي لتحقيق أهداف اجتماعية واقتصادية وتنموية" (مفهوم وطبيعة وخصائص المشاريع العامة، 2023). وتندرج هذه المشاريع ضمن إطار السياسات العامة للدولة، وتُشكل أداة مركزية لتنفيذ الخطط الاستراتيجية الوطنية</w:t>
      </w:r>
      <w:r w:rsidRPr="00250BAD">
        <w:rPr>
          <w:lang w:bidi="ar-EG"/>
        </w:rPr>
        <w:t>.</w:t>
      </w:r>
    </w:p>
    <w:p w14:paraId="1AAE71AE" w14:textId="77777777" w:rsidR="009C17AE" w:rsidRPr="00250BAD" w:rsidRDefault="009C17AE" w:rsidP="00250BAD">
      <w:pPr>
        <w:pStyle w:val="Style2"/>
        <w:rPr>
          <w:lang w:bidi="ar-EG"/>
        </w:rPr>
      </w:pPr>
      <w:r w:rsidRPr="00250BAD">
        <w:rPr>
          <w:rtl/>
        </w:rPr>
        <w:lastRenderedPageBreak/>
        <w:t>وتتميز هذه المشاريع بخصائص أساسية، من أبرزها</w:t>
      </w:r>
      <w:r w:rsidRPr="00250BAD">
        <w:rPr>
          <w:lang w:bidi="ar-EG"/>
        </w:rPr>
        <w:t>:</w:t>
      </w:r>
    </w:p>
    <w:p w14:paraId="314BE8E5" w14:textId="77777777" w:rsidR="009C17AE" w:rsidRPr="00250BAD" w:rsidRDefault="009C17AE" w:rsidP="00250BAD">
      <w:pPr>
        <w:pStyle w:val="Style2"/>
        <w:rPr>
          <w:lang w:bidi="ar-EG"/>
        </w:rPr>
      </w:pPr>
      <w:r w:rsidRPr="00250BAD">
        <w:rPr>
          <w:rtl/>
        </w:rPr>
        <w:t>أنها موجهة لتلبية احتياجات عامة، وليست لأهداف ربحية</w:t>
      </w:r>
      <w:r w:rsidRPr="00250BAD">
        <w:rPr>
          <w:lang w:bidi="ar-EG"/>
        </w:rPr>
        <w:t>.</w:t>
      </w:r>
    </w:p>
    <w:p w14:paraId="48325403" w14:textId="77777777" w:rsidR="009C17AE" w:rsidRPr="00250BAD" w:rsidRDefault="009C17AE" w:rsidP="00250BAD">
      <w:pPr>
        <w:pStyle w:val="Style2"/>
        <w:rPr>
          <w:lang w:bidi="ar-EG"/>
        </w:rPr>
      </w:pPr>
      <w:r w:rsidRPr="00250BAD">
        <w:rPr>
          <w:rtl/>
        </w:rPr>
        <w:t>تُنفذ وفق أنظمة حكومية رسمية، وتخضع للرقابة والتدقيق المالي والإداري</w:t>
      </w:r>
      <w:r w:rsidRPr="00250BAD">
        <w:rPr>
          <w:lang w:bidi="ar-EG"/>
        </w:rPr>
        <w:t>.</w:t>
      </w:r>
    </w:p>
    <w:p w14:paraId="4DCDC11E" w14:textId="77777777" w:rsidR="009C17AE" w:rsidRPr="00250BAD" w:rsidRDefault="009C17AE" w:rsidP="00250BAD">
      <w:pPr>
        <w:pStyle w:val="Style2"/>
        <w:rPr>
          <w:lang w:bidi="ar-EG"/>
        </w:rPr>
      </w:pPr>
      <w:r w:rsidRPr="00250BAD">
        <w:rPr>
          <w:rtl/>
        </w:rPr>
        <w:t>تتطلب تكاملاً بين مستويات متعددة من الجهات الحكومية (الوزارات، الهيئات، البلديات)</w:t>
      </w:r>
      <w:r w:rsidRPr="00250BAD">
        <w:rPr>
          <w:lang w:bidi="ar-EG"/>
        </w:rPr>
        <w:t>.</w:t>
      </w:r>
    </w:p>
    <w:p w14:paraId="033606D1" w14:textId="7B5AE882" w:rsidR="009C17AE" w:rsidRPr="00250BAD" w:rsidRDefault="009C17AE" w:rsidP="00250BAD">
      <w:pPr>
        <w:pStyle w:val="Style2"/>
        <w:rPr>
          <w:lang w:bidi="ar-EG"/>
        </w:rPr>
      </w:pPr>
      <w:r w:rsidRPr="00250BAD">
        <w:rPr>
          <w:rtl/>
        </w:rPr>
        <w:t>تمتد تأثيراتها إلى الجوانب الاقتصادية، والاجتماعية، والمكانية، والسياسية</w:t>
      </w:r>
      <w:r w:rsidRPr="00250BAD">
        <w:rPr>
          <w:lang w:bidi="ar-EG"/>
        </w:rPr>
        <w:t>.</w:t>
      </w:r>
    </w:p>
    <w:p w14:paraId="4AB02577" w14:textId="25690DA7" w:rsidR="009C17AE" w:rsidRPr="009C17AE" w:rsidRDefault="009C17AE" w:rsidP="009C17AE">
      <w:pPr>
        <w:pStyle w:val="Style2"/>
        <w:rPr>
          <w:b/>
          <w:bCs/>
          <w:lang w:val="en-GB" w:bidi="ar-EG"/>
        </w:rPr>
      </w:pPr>
      <w:r>
        <w:rPr>
          <w:rFonts w:ascii="Segoe UI Emoji" w:hAnsi="Segoe UI Emoji" w:cs="Segoe UI Emoji" w:hint="cs"/>
          <w:b/>
          <w:bCs/>
          <w:rtl/>
          <w:lang w:val="en-GB" w:bidi="ar-EG"/>
        </w:rPr>
        <w:t>2.1.2</w:t>
      </w:r>
      <w:r w:rsidRPr="009C17AE">
        <w:rPr>
          <w:b/>
          <w:bCs/>
          <w:lang w:val="en-GB" w:bidi="ar-EG"/>
        </w:rPr>
        <w:t xml:space="preserve"> </w:t>
      </w:r>
      <w:r w:rsidRPr="009C17AE">
        <w:rPr>
          <w:b/>
          <w:bCs/>
          <w:rtl/>
        </w:rPr>
        <w:t>ثانيًا: أنواع المشاريع الحكومية الخدمية</w:t>
      </w:r>
    </w:p>
    <w:p w14:paraId="629A2025" w14:textId="77777777" w:rsidR="009C17AE" w:rsidRPr="009C17AE" w:rsidRDefault="009C17AE" w:rsidP="009C17AE">
      <w:pPr>
        <w:pStyle w:val="Style2"/>
        <w:rPr>
          <w:lang w:val="en-GB" w:bidi="ar-EG"/>
        </w:rPr>
      </w:pPr>
      <w:r w:rsidRPr="009C17AE">
        <w:rPr>
          <w:rtl/>
        </w:rPr>
        <w:t>تنقسم المشاريع الحكومية الخدمية بحسب طبيعة القطاع أو الخدمة المقدمة إلى عدة أنواع، منها</w:t>
      </w:r>
      <w:r w:rsidRPr="009C17AE">
        <w:rPr>
          <w:lang w:val="en-GB" w:bidi="ar-EG"/>
        </w:rPr>
        <w:t>:</w:t>
      </w:r>
    </w:p>
    <w:p w14:paraId="4DD01B16" w14:textId="77777777" w:rsidR="009C17AE" w:rsidRPr="009C17AE" w:rsidRDefault="009C17AE" w:rsidP="009C17AE">
      <w:pPr>
        <w:pStyle w:val="Style2"/>
        <w:rPr>
          <w:lang w:val="en-GB" w:bidi="ar-EG"/>
        </w:rPr>
      </w:pPr>
      <w:r w:rsidRPr="009C17AE">
        <w:rPr>
          <w:b/>
          <w:bCs/>
          <w:rtl/>
        </w:rPr>
        <w:t>مشاريع البنية التحتية</w:t>
      </w:r>
      <w:r w:rsidRPr="009C17AE">
        <w:rPr>
          <w:lang w:val="en-GB" w:bidi="ar-EG"/>
        </w:rPr>
        <w:t xml:space="preserve">: </w:t>
      </w:r>
      <w:r w:rsidRPr="009C17AE">
        <w:rPr>
          <w:rtl/>
        </w:rPr>
        <w:t>مثل الطرق، الجسور، أنظمة المياه والكهرباء، والصرف الصحي</w:t>
      </w:r>
      <w:r w:rsidRPr="009C17AE">
        <w:rPr>
          <w:lang w:val="en-GB" w:bidi="ar-EG"/>
        </w:rPr>
        <w:t>.</w:t>
      </w:r>
    </w:p>
    <w:p w14:paraId="43ABE732" w14:textId="77777777" w:rsidR="009C17AE" w:rsidRPr="009C17AE" w:rsidRDefault="009C17AE" w:rsidP="009C17AE">
      <w:pPr>
        <w:pStyle w:val="Style2"/>
        <w:rPr>
          <w:lang w:val="en-GB" w:bidi="ar-EG"/>
        </w:rPr>
      </w:pPr>
      <w:r w:rsidRPr="009C17AE">
        <w:rPr>
          <w:b/>
          <w:bCs/>
          <w:rtl/>
        </w:rPr>
        <w:t>المشاريع التعليمية</w:t>
      </w:r>
      <w:r w:rsidRPr="009C17AE">
        <w:rPr>
          <w:lang w:val="en-GB" w:bidi="ar-EG"/>
        </w:rPr>
        <w:t xml:space="preserve">: </w:t>
      </w:r>
      <w:r w:rsidRPr="009C17AE">
        <w:rPr>
          <w:rtl/>
        </w:rPr>
        <w:t>بناء المدارس والجامعات والمراكز التدريبية</w:t>
      </w:r>
      <w:r w:rsidRPr="009C17AE">
        <w:rPr>
          <w:lang w:val="en-GB" w:bidi="ar-EG"/>
        </w:rPr>
        <w:t>.</w:t>
      </w:r>
    </w:p>
    <w:p w14:paraId="34D13897" w14:textId="77777777" w:rsidR="009C17AE" w:rsidRPr="009C17AE" w:rsidRDefault="009C17AE" w:rsidP="009C17AE">
      <w:pPr>
        <w:pStyle w:val="Style2"/>
        <w:rPr>
          <w:lang w:val="en-GB" w:bidi="ar-EG"/>
        </w:rPr>
      </w:pPr>
      <w:r w:rsidRPr="009C17AE">
        <w:rPr>
          <w:b/>
          <w:bCs/>
          <w:rtl/>
        </w:rPr>
        <w:t>المشاريع الصحية</w:t>
      </w:r>
      <w:r w:rsidRPr="009C17AE">
        <w:rPr>
          <w:lang w:val="en-GB" w:bidi="ar-EG"/>
        </w:rPr>
        <w:t xml:space="preserve">: </w:t>
      </w:r>
      <w:r w:rsidRPr="009C17AE">
        <w:rPr>
          <w:rtl/>
        </w:rPr>
        <w:t>المستشفيات، مراكز الرعاية الأولية، والمختبرات الطبية</w:t>
      </w:r>
      <w:r w:rsidRPr="009C17AE">
        <w:rPr>
          <w:lang w:val="en-GB" w:bidi="ar-EG"/>
        </w:rPr>
        <w:t>.</w:t>
      </w:r>
    </w:p>
    <w:p w14:paraId="5974C103" w14:textId="77777777" w:rsidR="009C17AE" w:rsidRPr="009C17AE" w:rsidRDefault="009C17AE" w:rsidP="009C17AE">
      <w:pPr>
        <w:pStyle w:val="Style2"/>
        <w:rPr>
          <w:lang w:val="en-GB" w:bidi="ar-EG"/>
        </w:rPr>
      </w:pPr>
      <w:r w:rsidRPr="009C17AE">
        <w:rPr>
          <w:b/>
          <w:bCs/>
          <w:rtl/>
        </w:rPr>
        <w:t>المشاريع الإسكانية</w:t>
      </w:r>
      <w:r w:rsidRPr="009C17AE">
        <w:rPr>
          <w:lang w:val="en-GB" w:bidi="ar-EG"/>
        </w:rPr>
        <w:t xml:space="preserve">: </w:t>
      </w:r>
      <w:r w:rsidRPr="009C17AE">
        <w:rPr>
          <w:rtl/>
        </w:rPr>
        <w:t>الإسكان التنموي والبلديات السكنية العامة</w:t>
      </w:r>
      <w:r w:rsidRPr="009C17AE">
        <w:rPr>
          <w:lang w:val="en-GB" w:bidi="ar-EG"/>
        </w:rPr>
        <w:t>.</w:t>
      </w:r>
    </w:p>
    <w:p w14:paraId="6F1D66DB" w14:textId="77777777" w:rsidR="009C17AE" w:rsidRPr="009C17AE" w:rsidRDefault="009C17AE" w:rsidP="009C17AE">
      <w:pPr>
        <w:pStyle w:val="Style2"/>
        <w:rPr>
          <w:lang w:val="en-GB" w:bidi="ar-EG"/>
        </w:rPr>
      </w:pPr>
      <w:r w:rsidRPr="009C17AE">
        <w:rPr>
          <w:b/>
          <w:bCs/>
          <w:rtl/>
        </w:rPr>
        <w:t>مشاريع النقل والمواصلات</w:t>
      </w:r>
      <w:r w:rsidRPr="009C17AE">
        <w:rPr>
          <w:lang w:val="en-GB" w:bidi="ar-EG"/>
        </w:rPr>
        <w:t xml:space="preserve">: </w:t>
      </w:r>
      <w:r w:rsidRPr="009C17AE">
        <w:rPr>
          <w:rtl/>
        </w:rPr>
        <w:t>مثل السكك الحديدية، مترو المدن، والمطارات</w:t>
      </w:r>
      <w:r w:rsidRPr="009C17AE">
        <w:rPr>
          <w:lang w:val="en-GB" w:bidi="ar-EG"/>
        </w:rPr>
        <w:t>.</w:t>
      </w:r>
    </w:p>
    <w:p w14:paraId="55FFC66F" w14:textId="77777777" w:rsidR="009C17AE" w:rsidRPr="009C17AE" w:rsidRDefault="009C17AE" w:rsidP="009C17AE">
      <w:pPr>
        <w:pStyle w:val="Style2"/>
        <w:rPr>
          <w:lang w:val="en-GB" w:bidi="ar-EG"/>
        </w:rPr>
      </w:pPr>
      <w:r w:rsidRPr="009C17AE">
        <w:rPr>
          <w:b/>
          <w:bCs/>
          <w:rtl/>
        </w:rPr>
        <w:t>المشاريع البيئية والتنموية</w:t>
      </w:r>
      <w:r w:rsidRPr="009C17AE">
        <w:rPr>
          <w:lang w:val="en-GB" w:bidi="ar-EG"/>
        </w:rPr>
        <w:t xml:space="preserve">: </w:t>
      </w:r>
      <w:r w:rsidRPr="009C17AE">
        <w:rPr>
          <w:rtl/>
        </w:rPr>
        <w:t>مثل مشاريع حماية البيئة، تطوير الحدائق، والمرافق الترفيهية</w:t>
      </w:r>
      <w:r w:rsidRPr="009C17AE">
        <w:rPr>
          <w:lang w:val="en-GB" w:bidi="ar-EG"/>
        </w:rPr>
        <w:t>.</w:t>
      </w:r>
    </w:p>
    <w:p w14:paraId="506C794C" w14:textId="77777777" w:rsidR="009C17AE" w:rsidRPr="009C17AE" w:rsidRDefault="009C17AE" w:rsidP="009C17AE">
      <w:pPr>
        <w:pStyle w:val="Style2"/>
        <w:rPr>
          <w:lang w:val="en-GB" w:bidi="ar-EG"/>
        </w:rPr>
      </w:pPr>
      <w:r w:rsidRPr="009C17AE">
        <w:rPr>
          <w:rtl/>
        </w:rPr>
        <w:t>وتُصنف هذه المشاريع أحيانًا بحسب طريقة تنفيذها، مثل</w:t>
      </w:r>
      <w:r w:rsidRPr="009C17AE">
        <w:rPr>
          <w:lang w:val="en-GB" w:bidi="ar-EG"/>
        </w:rPr>
        <w:t>:</w:t>
      </w:r>
    </w:p>
    <w:p w14:paraId="6C7644CE" w14:textId="77777777" w:rsidR="009C17AE" w:rsidRPr="009C17AE" w:rsidRDefault="009C17AE" w:rsidP="00C15F5B">
      <w:pPr>
        <w:pStyle w:val="Style2"/>
        <w:numPr>
          <w:ilvl w:val="0"/>
          <w:numId w:val="57"/>
        </w:numPr>
        <w:rPr>
          <w:lang w:val="en-GB" w:bidi="ar-EG"/>
        </w:rPr>
      </w:pPr>
      <w:r w:rsidRPr="009C17AE">
        <w:rPr>
          <w:rtl/>
        </w:rPr>
        <w:t>مشاريع تنفذها الحكومة بشكل مباشر</w:t>
      </w:r>
    </w:p>
    <w:p w14:paraId="103A77C5" w14:textId="77777777" w:rsidR="009C17AE" w:rsidRPr="009C17AE" w:rsidRDefault="009C17AE" w:rsidP="00C15F5B">
      <w:pPr>
        <w:pStyle w:val="Style2"/>
        <w:numPr>
          <w:ilvl w:val="0"/>
          <w:numId w:val="57"/>
        </w:numPr>
        <w:rPr>
          <w:lang w:val="en-GB" w:bidi="ar-EG"/>
        </w:rPr>
      </w:pPr>
      <w:r w:rsidRPr="009C17AE">
        <w:rPr>
          <w:rtl/>
        </w:rPr>
        <w:t xml:space="preserve">مشاريع تنفذها من خلال </w:t>
      </w:r>
      <w:r w:rsidRPr="00250BAD">
        <w:rPr>
          <w:rtl/>
        </w:rPr>
        <w:t>الشراكة مع القطاع الخاص</w:t>
      </w:r>
      <w:r w:rsidRPr="00250BAD">
        <w:rPr>
          <w:lang w:val="en-GB" w:bidi="ar-EG"/>
        </w:rPr>
        <w:t xml:space="preserve"> (PPP)</w:t>
      </w:r>
    </w:p>
    <w:p w14:paraId="2E116775" w14:textId="77777777" w:rsidR="009C17AE" w:rsidRPr="009C17AE" w:rsidRDefault="009C17AE" w:rsidP="00C15F5B">
      <w:pPr>
        <w:pStyle w:val="Style2"/>
        <w:numPr>
          <w:ilvl w:val="0"/>
          <w:numId w:val="57"/>
        </w:numPr>
        <w:rPr>
          <w:lang w:val="en-GB" w:bidi="ar-EG"/>
        </w:rPr>
      </w:pPr>
      <w:r w:rsidRPr="009C17AE">
        <w:rPr>
          <w:rtl/>
        </w:rPr>
        <w:t>مشاريع يديرها القطاع الثالث (المؤسسات غير الربحية) بتمويل حكومي</w:t>
      </w:r>
    </w:p>
    <w:p w14:paraId="51344AE1" w14:textId="14B39BF7" w:rsidR="009C17AE" w:rsidRDefault="009C17AE" w:rsidP="009C17AE">
      <w:pPr>
        <w:pStyle w:val="Style2"/>
        <w:rPr>
          <w:rtl/>
          <w:lang w:bidi="ar-EG"/>
        </w:rPr>
      </w:pPr>
      <w:r w:rsidRPr="009C17AE">
        <w:rPr>
          <w:rtl/>
        </w:rPr>
        <w:t>ويُعد هذا التنوع في أنواع المشاريع دليلاً على مدى شموليتها واتصالها المباشر بجوانب متعددة من حياة المواطن والمجتمع</w:t>
      </w:r>
      <w:r w:rsidRPr="009C17AE">
        <w:rPr>
          <w:lang w:val="en-GB" w:bidi="ar-EG"/>
        </w:rPr>
        <w:t>.</w:t>
      </w:r>
      <w:r w:rsidRPr="009C17AE">
        <w:rPr>
          <w:rFonts w:cstheme="minorBidi"/>
          <w:szCs w:val="22"/>
          <w:shd w:val="clear" w:color="auto" w:fill="auto"/>
        </w:rPr>
        <w:t xml:space="preserve"> </w:t>
      </w:r>
      <w:r>
        <w:rPr>
          <w:rFonts w:hint="cs"/>
          <w:rtl/>
          <w:lang w:bidi="ar-EG"/>
        </w:rPr>
        <w:t>(</w:t>
      </w:r>
      <w:r w:rsidRPr="009C17AE">
        <w:rPr>
          <w:rtl/>
          <w:lang w:val="en-GB"/>
        </w:rPr>
        <w:t>مفهوم وطبيعة وخصائص المشاريع العامة، 2023</w:t>
      </w:r>
      <w:r>
        <w:rPr>
          <w:rFonts w:hint="cs"/>
          <w:rtl/>
          <w:lang w:bidi="ar-EG"/>
        </w:rPr>
        <w:t>)</w:t>
      </w:r>
      <w:r w:rsidRPr="009C17AE">
        <w:rPr>
          <w:lang w:bidi="ar-EG"/>
        </w:rPr>
        <w:t>.</w:t>
      </w:r>
    </w:p>
    <w:p w14:paraId="033960E3" w14:textId="77777777" w:rsidR="00250BAD" w:rsidRPr="009C17AE" w:rsidRDefault="00250BAD" w:rsidP="009C17AE">
      <w:pPr>
        <w:pStyle w:val="Style2"/>
        <w:rPr>
          <w:lang w:val="en-GB" w:bidi="ar-EG"/>
        </w:rPr>
      </w:pPr>
    </w:p>
    <w:p w14:paraId="5E2975D3" w14:textId="2ADFE650" w:rsidR="009C17AE" w:rsidRPr="009C17AE" w:rsidRDefault="00C15F5B" w:rsidP="009C17AE">
      <w:pPr>
        <w:pStyle w:val="Style2"/>
        <w:rPr>
          <w:b/>
          <w:bCs/>
          <w:lang w:val="en-GB" w:bidi="ar-EG"/>
        </w:rPr>
      </w:pPr>
      <w:r>
        <w:rPr>
          <w:rFonts w:ascii="Segoe UI Emoji" w:hAnsi="Segoe UI Emoji" w:cs="Segoe UI Emoji" w:hint="cs"/>
          <w:b/>
          <w:bCs/>
          <w:rtl/>
          <w:lang w:val="en-GB" w:bidi="ar-EG"/>
        </w:rPr>
        <w:lastRenderedPageBreak/>
        <w:t xml:space="preserve">2.1.3 </w:t>
      </w:r>
      <w:r w:rsidR="009C17AE" w:rsidRPr="009C17AE">
        <w:rPr>
          <w:b/>
          <w:bCs/>
          <w:lang w:val="en-GB" w:bidi="ar-EG"/>
        </w:rPr>
        <w:t xml:space="preserve"> </w:t>
      </w:r>
      <w:r w:rsidR="009C17AE" w:rsidRPr="009C17AE">
        <w:rPr>
          <w:b/>
          <w:bCs/>
          <w:rtl/>
        </w:rPr>
        <w:t>ثالثًا: أهمية المشاريع الحكومية الخدمية في التنمية الوطنية</w:t>
      </w:r>
    </w:p>
    <w:p w14:paraId="779A028E" w14:textId="77777777" w:rsidR="009C17AE" w:rsidRPr="009C17AE" w:rsidRDefault="009C17AE" w:rsidP="009C17AE">
      <w:pPr>
        <w:pStyle w:val="Style2"/>
        <w:rPr>
          <w:lang w:val="en-GB" w:bidi="ar-EG"/>
        </w:rPr>
      </w:pPr>
      <w:r w:rsidRPr="009C17AE">
        <w:rPr>
          <w:rtl/>
        </w:rPr>
        <w:t>تلعب المشاريع الحكومية الخدمية دورًا محوريًا في دفع عجلة التنمية وتحقيق رؤية الدولة المستقبلية، لا سيما في ظل سعي الحكومات لتحقيق أهداف التنمية المستدامة. وتتمثل أهمية هذه المشاريع في عدة جوانب</w:t>
      </w:r>
      <w:r w:rsidRPr="009C17AE">
        <w:rPr>
          <w:lang w:val="en-GB" w:bidi="ar-EG"/>
        </w:rPr>
        <w:t>:</w:t>
      </w:r>
    </w:p>
    <w:p w14:paraId="6A60F8CB" w14:textId="6A9352FE" w:rsidR="009C17AE" w:rsidRPr="009C17AE" w:rsidRDefault="009C17AE" w:rsidP="00C15F5B">
      <w:pPr>
        <w:pStyle w:val="Style2"/>
        <w:jc w:val="left"/>
        <w:rPr>
          <w:lang w:val="en-GB" w:bidi="ar-EG"/>
        </w:rPr>
      </w:pPr>
      <w:r w:rsidRPr="009C17AE">
        <w:rPr>
          <w:b/>
          <w:bCs/>
          <w:rtl/>
        </w:rPr>
        <w:t>اقتصاديًا</w:t>
      </w:r>
      <w:r w:rsidRPr="009C17AE">
        <w:rPr>
          <w:lang w:val="en-GB" w:bidi="ar-EG"/>
        </w:rPr>
        <w:t xml:space="preserve">: </w:t>
      </w:r>
      <w:r w:rsidRPr="009C17AE">
        <w:rPr>
          <w:rtl/>
        </w:rPr>
        <w:t>تُسهم في تنشيط الاقتصاد المحلي، خلق فرص العمل، دعم الصناعات المرتبطة بالتشييد والخدمات، وتحفيز الاستثمار من خلال تحسين البنية التحتية</w:t>
      </w:r>
      <w:r w:rsidRPr="009C17AE">
        <w:rPr>
          <w:lang w:val="en-GB" w:bidi="ar-EG"/>
        </w:rPr>
        <w:t xml:space="preserve"> (The Role and Impact of the Public Sector in National Development, 2023)</w:t>
      </w:r>
    </w:p>
    <w:p w14:paraId="253583A7" w14:textId="77777777" w:rsidR="009C17AE" w:rsidRPr="009C17AE" w:rsidRDefault="009C17AE" w:rsidP="009C17AE">
      <w:pPr>
        <w:pStyle w:val="Style2"/>
        <w:rPr>
          <w:lang w:val="en-GB" w:bidi="ar-EG"/>
        </w:rPr>
      </w:pPr>
      <w:r w:rsidRPr="009C17AE">
        <w:rPr>
          <w:b/>
          <w:bCs/>
          <w:rtl/>
        </w:rPr>
        <w:t>اجتماعيًا</w:t>
      </w:r>
      <w:r w:rsidRPr="009C17AE">
        <w:rPr>
          <w:lang w:val="en-GB" w:bidi="ar-EG"/>
        </w:rPr>
        <w:t xml:space="preserve">: </w:t>
      </w:r>
      <w:r w:rsidRPr="009C17AE">
        <w:rPr>
          <w:rtl/>
        </w:rPr>
        <w:t>تُحسّن من جودة الحياة، وتُحقق العدالة الاجتماعية من خلال توزيع الخدمات بشكل عادل في جميع المناطق، بما في ذلك القرى والهجر والمناطق الطرفية (مفهوم وطبيعة وخصائص المشاريع العامة، 2023)</w:t>
      </w:r>
      <w:r w:rsidRPr="009C17AE">
        <w:rPr>
          <w:lang w:val="en-GB" w:bidi="ar-EG"/>
        </w:rPr>
        <w:t>.</w:t>
      </w:r>
    </w:p>
    <w:p w14:paraId="11085378" w14:textId="77777777" w:rsidR="009C17AE" w:rsidRPr="009C17AE" w:rsidRDefault="009C17AE" w:rsidP="009C17AE">
      <w:pPr>
        <w:pStyle w:val="Style2"/>
        <w:rPr>
          <w:lang w:val="en-GB" w:bidi="ar-EG"/>
        </w:rPr>
      </w:pPr>
      <w:r w:rsidRPr="009C17AE">
        <w:rPr>
          <w:b/>
          <w:bCs/>
          <w:rtl/>
        </w:rPr>
        <w:t>إداريًا وتنظيميًا</w:t>
      </w:r>
      <w:r w:rsidRPr="009C17AE">
        <w:rPr>
          <w:lang w:val="en-GB" w:bidi="ar-EG"/>
        </w:rPr>
        <w:t xml:space="preserve">: </w:t>
      </w:r>
      <w:r w:rsidRPr="009C17AE">
        <w:rPr>
          <w:rtl/>
        </w:rPr>
        <w:t>تساعد على تطوير قدرات الجهات الحكومية، وتعزيز الشفافية والمساءلة في تقديم الخدمات العامة، وتحقيق رضا المواطن</w:t>
      </w:r>
      <w:r w:rsidRPr="009C17AE">
        <w:rPr>
          <w:lang w:val="en-GB" w:bidi="ar-EG"/>
        </w:rPr>
        <w:t>.</w:t>
      </w:r>
    </w:p>
    <w:p w14:paraId="0776E61C" w14:textId="77777777" w:rsidR="009C17AE" w:rsidRPr="009C17AE" w:rsidRDefault="009C17AE" w:rsidP="009C17AE">
      <w:pPr>
        <w:pStyle w:val="Style2"/>
        <w:rPr>
          <w:lang w:val="en-GB" w:bidi="ar-EG"/>
        </w:rPr>
      </w:pPr>
      <w:r w:rsidRPr="009C17AE">
        <w:rPr>
          <w:b/>
          <w:bCs/>
          <w:rtl/>
        </w:rPr>
        <w:t>تنمويًا واستراتيجيًا</w:t>
      </w:r>
      <w:r w:rsidRPr="009C17AE">
        <w:rPr>
          <w:lang w:val="en-GB" w:bidi="ar-EG"/>
        </w:rPr>
        <w:t xml:space="preserve">: </w:t>
      </w:r>
      <w:r w:rsidRPr="009C17AE">
        <w:rPr>
          <w:rtl/>
        </w:rPr>
        <w:t xml:space="preserve">تُعد أداة تنفيذ فعّالة للرؤى والخطط الوطنية طويلة الأمد، </w:t>
      </w:r>
      <w:r w:rsidRPr="00C15F5B">
        <w:rPr>
          <w:rtl/>
        </w:rPr>
        <w:t>مثل رؤية المملكة العربية السعودية 2030،</w:t>
      </w:r>
      <w:r w:rsidRPr="009C17AE">
        <w:rPr>
          <w:rtl/>
        </w:rPr>
        <w:t xml:space="preserve"> التي تؤكد في محاورها على رفع كفاءة الخدمات الحكومية وتطوير البنية التحتية الحيوية</w:t>
      </w:r>
      <w:r w:rsidRPr="009C17AE">
        <w:rPr>
          <w:lang w:val="en-GB" w:bidi="ar-EG"/>
        </w:rPr>
        <w:t>.</w:t>
      </w:r>
    </w:p>
    <w:p w14:paraId="77666688" w14:textId="77777777" w:rsidR="009C17AE" w:rsidRPr="009C17AE" w:rsidRDefault="009C17AE" w:rsidP="009C17AE">
      <w:pPr>
        <w:pStyle w:val="Style2"/>
        <w:rPr>
          <w:lang w:val="en-GB" w:bidi="ar-EG"/>
        </w:rPr>
      </w:pPr>
      <w:r w:rsidRPr="009C17AE">
        <w:rPr>
          <w:rtl/>
        </w:rPr>
        <w:t>وبهذا فإن المشاريع الحكومية الخدمية ليست مجرد إنفاق حكومي، بل هي استثمار استراتيجي طويل الأمد، يُحقق أثرًا مضاعفًا اقتصاديًا واجتماعيًا، ويدعم التحول المؤسسي نحو الأداء المرتكز على النتائج</w:t>
      </w:r>
      <w:r w:rsidRPr="009C17AE">
        <w:rPr>
          <w:lang w:val="en-GB" w:bidi="ar-EG"/>
        </w:rPr>
        <w:t>.</w:t>
      </w:r>
    </w:p>
    <w:p w14:paraId="34A85A0B" w14:textId="274EB684" w:rsidR="004908B9" w:rsidRDefault="00C15F5B" w:rsidP="004908B9">
      <w:pPr>
        <w:spacing w:before="100" w:beforeAutospacing="1" w:after="100" w:afterAutospacing="1" w:line="360" w:lineRule="auto"/>
        <w:jc w:val="lowKashida"/>
        <w:rPr>
          <w:rFonts w:ascii="Arial" w:eastAsia="Times New Roman" w:hAnsi="Arial" w:cs="Arial"/>
          <w:b/>
          <w:bCs/>
          <w:kern w:val="0"/>
          <w:sz w:val="28"/>
          <w:szCs w:val="28"/>
          <w:rtl/>
          <w:lang w:bidi="ar-EG"/>
          <w14:ligatures w14:val="none"/>
        </w:rPr>
      </w:pPr>
      <w:r>
        <w:rPr>
          <w:rFonts w:ascii="Arial" w:eastAsia="Times New Roman" w:hAnsi="Arial" w:cs="Arial" w:hint="cs"/>
          <w:b/>
          <w:bCs/>
          <w:kern w:val="0"/>
          <w:sz w:val="28"/>
          <w:szCs w:val="28"/>
          <w:rtl/>
          <w:lang w:bidi="ar-EG"/>
          <w14:ligatures w14:val="none"/>
        </w:rPr>
        <w:t xml:space="preserve">2.2 </w:t>
      </w:r>
      <w:r w:rsidR="004908B9" w:rsidRPr="004908B9">
        <w:rPr>
          <w:rFonts w:ascii="Arial" w:eastAsia="Times New Roman" w:hAnsi="Arial" w:cs="Arial"/>
          <w:b/>
          <w:bCs/>
          <w:kern w:val="0"/>
          <w:sz w:val="28"/>
          <w:szCs w:val="28"/>
          <w:rtl/>
          <w:lang w:bidi="ar-EG"/>
          <w14:ligatures w14:val="none"/>
        </w:rPr>
        <w:t xml:space="preserve"> </w:t>
      </w:r>
      <w:r w:rsidR="007975A9" w:rsidRPr="007975A9">
        <w:rPr>
          <w:rFonts w:ascii="Arial" w:eastAsia="Times New Roman" w:hAnsi="Arial" w:cs="Arial"/>
          <w:b/>
          <w:bCs/>
          <w:kern w:val="0"/>
          <w:sz w:val="28"/>
          <w:szCs w:val="28"/>
          <w:rtl/>
          <w:lang w:bidi="ar-EG"/>
          <w14:ligatures w14:val="none"/>
        </w:rPr>
        <w:t>مفهوم تأخر تنفيذ المشاريع</w:t>
      </w:r>
    </w:p>
    <w:p w14:paraId="70DAA887" w14:textId="77777777" w:rsidR="007975A9" w:rsidRPr="007975A9" w:rsidRDefault="007975A9" w:rsidP="007975A9">
      <w:pPr>
        <w:pStyle w:val="Style2"/>
        <w:rPr>
          <w:lang w:val="en-GB" w:bidi="ar-EG"/>
        </w:rPr>
      </w:pPr>
      <w:r w:rsidRPr="007975A9">
        <w:rPr>
          <w:rtl/>
        </w:rPr>
        <w:t>يُعد "تأخر تنفيذ المشاريع" من أكثر الإشكاليات شيوعًا وتعقيدًا التي تواجه القطاعات الحكومية والخاصة على حدٍ سواء، لما يترتب عليه من آثار سلبية تتجاوز حدود الجدول الزمني إلى التأثير على التكلفة، وجودة التنفيذ، ورضا المستفيدين. ويُقصد بتأخر تنفيذ المشروع</w:t>
      </w:r>
      <w:r w:rsidRPr="007975A9">
        <w:rPr>
          <w:lang w:val="en-GB" w:bidi="ar-EG"/>
        </w:rPr>
        <w:t>:</w:t>
      </w:r>
    </w:p>
    <w:p w14:paraId="0F803A68" w14:textId="77777777" w:rsidR="007975A9" w:rsidRPr="007975A9" w:rsidRDefault="007975A9" w:rsidP="007975A9">
      <w:pPr>
        <w:pStyle w:val="Style2"/>
        <w:rPr>
          <w:lang w:val="en-GB" w:bidi="ar-EG"/>
        </w:rPr>
      </w:pPr>
      <w:r w:rsidRPr="007975A9">
        <w:rPr>
          <w:lang w:val="en-GB" w:bidi="ar-EG"/>
        </w:rPr>
        <w:t>"</w:t>
      </w:r>
      <w:r w:rsidRPr="007975A9">
        <w:rPr>
          <w:rtl/>
        </w:rPr>
        <w:t>عدم إنجاز المشروع أو أحد مراحله وفقًا للإطار الزمني المحدد في خطة التنفيذ الأصلية، نتيجة لعوامل تخطيطية أو إدارية أو فنية أو مالية أو تنظيمية، مما يؤدي إلى امتداد غير مبرر في فترة التنفيذ، وغالبًا ما يقترن بزيادة في التكاليف وانخفاض في جودة المخرجات</w:t>
      </w:r>
      <w:r w:rsidRPr="007975A9">
        <w:rPr>
          <w:lang w:val="en-GB" w:bidi="ar-EG"/>
        </w:rPr>
        <w:t>" (Alqahtani &amp; Kumar, 2019).</w:t>
      </w:r>
    </w:p>
    <w:p w14:paraId="454D68E5" w14:textId="77777777" w:rsidR="007975A9" w:rsidRPr="007975A9" w:rsidRDefault="007975A9" w:rsidP="007975A9">
      <w:pPr>
        <w:pStyle w:val="Style2"/>
        <w:rPr>
          <w:lang w:val="en-GB" w:bidi="ar-EG"/>
        </w:rPr>
      </w:pPr>
      <w:r w:rsidRPr="007975A9">
        <w:rPr>
          <w:rtl/>
        </w:rPr>
        <w:lastRenderedPageBreak/>
        <w:t>يُعد الالتزام بالجدول الزمني عنصرًا أساسيًا في إدارة المشاريع، ويُعد التأخر إشارة مباشرة إلى وجود خلل في أحد مكونات المشروع (المدخلات، العمليات، الموارد، أو البيئة المحيطة)، وقد يتراوح هذا التأخر بين تأخير بسيط يمكن معالجته دون أثر كبير، وتأخير حرج يؤدي إلى تعثر المشروع أو إلغائه بالكامل</w:t>
      </w:r>
      <w:r w:rsidRPr="007975A9">
        <w:rPr>
          <w:lang w:val="en-GB" w:bidi="ar-EG"/>
        </w:rPr>
        <w:t xml:space="preserve"> (Assaf &amp; Al-</w:t>
      </w:r>
      <w:proofErr w:type="spellStart"/>
      <w:r w:rsidRPr="007975A9">
        <w:rPr>
          <w:lang w:val="en-GB" w:bidi="ar-EG"/>
        </w:rPr>
        <w:t>Hejji</w:t>
      </w:r>
      <w:proofErr w:type="spellEnd"/>
      <w:r w:rsidRPr="007975A9">
        <w:rPr>
          <w:lang w:val="en-GB" w:bidi="ar-EG"/>
        </w:rPr>
        <w:t>, 2006).</w:t>
      </w:r>
    </w:p>
    <w:p w14:paraId="45BDED1C" w14:textId="77777777" w:rsidR="007975A9" w:rsidRPr="007975A9" w:rsidRDefault="007975A9" w:rsidP="007975A9">
      <w:pPr>
        <w:pStyle w:val="Style2"/>
        <w:rPr>
          <w:lang w:val="en-GB" w:bidi="ar-EG"/>
        </w:rPr>
      </w:pPr>
      <w:r w:rsidRPr="007975A9">
        <w:rPr>
          <w:rtl/>
        </w:rPr>
        <w:t>وقد صنّف</w:t>
      </w:r>
      <w:r w:rsidRPr="007975A9">
        <w:rPr>
          <w:lang w:val="en-GB" w:bidi="ar-EG"/>
        </w:rPr>
        <w:t xml:space="preserve"> Assaf &amp; Al-</w:t>
      </w:r>
      <w:proofErr w:type="spellStart"/>
      <w:r w:rsidRPr="007975A9">
        <w:rPr>
          <w:lang w:val="en-GB" w:bidi="ar-EG"/>
        </w:rPr>
        <w:t>Hejji</w:t>
      </w:r>
      <w:proofErr w:type="spellEnd"/>
      <w:r w:rsidRPr="007975A9">
        <w:rPr>
          <w:lang w:val="en-GB" w:bidi="ar-EG"/>
        </w:rPr>
        <w:t xml:space="preserve"> (2006) </w:t>
      </w:r>
      <w:r w:rsidRPr="007975A9">
        <w:rPr>
          <w:rtl/>
        </w:rPr>
        <w:t>في دراستهم الموسعة حول المشاريع الإنشائية في السعودية أكثر من 70% من المشاريع الحكومية على أنها مشاريع متأخرة، وأرجعوا ذلك إلى مجموعة من العوامل من أبرزها: التغييرات المستمرة في التصميم، ضعف التنسيق بين الجهات المعنية، التأخر في الموافقات الحكومية، ونقص الخبرات في فرق المشروع</w:t>
      </w:r>
      <w:r w:rsidRPr="007975A9">
        <w:rPr>
          <w:lang w:val="en-GB" w:bidi="ar-EG"/>
        </w:rPr>
        <w:t>.</w:t>
      </w:r>
    </w:p>
    <w:p w14:paraId="223E35CC" w14:textId="77777777" w:rsidR="007975A9" w:rsidRPr="007975A9" w:rsidRDefault="007975A9" w:rsidP="007975A9">
      <w:pPr>
        <w:pStyle w:val="Style2"/>
        <w:rPr>
          <w:lang w:val="en-GB" w:bidi="ar-EG"/>
        </w:rPr>
      </w:pPr>
      <w:r w:rsidRPr="007975A9">
        <w:rPr>
          <w:rtl/>
        </w:rPr>
        <w:t>في السياق ذاته، بيّنت دراسة</w:t>
      </w:r>
      <w:r w:rsidRPr="007975A9">
        <w:rPr>
          <w:lang w:val="en-GB" w:bidi="ar-EG"/>
        </w:rPr>
        <w:t xml:space="preserve"> </w:t>
      </w:r>
      <w:proofErr w:type="spellStart"/>
      <w:r w:rsidRPr="007975A9">
        <w:rPr>
          <w:lang w:val="en-GB" w:bidi="ar-EG"/>
        </w:rPr>
        <w:t>Albogamy</w:t>
      </w:r>
      <w:proofErr w:type="spellEnd"/>
      <w:r w:rsidRPr="007975A9">
        <w:rPr>
          <w:lang w:val="en-GB" w:bidi="ar-EG"/>
        </w:rPr>
        <w:t xml:space="preserve"> et al. (2013) </w:t>
      </w:r>
      <w:r w:rsidRPr="007975A9">
        <w:rPr>
          <w:rtl/>
        </w:rPr>
        <w:t>أن أسباب التأخر لا تقتصر على عوامل التنفيذ فقط، بل تبدأ غالبًا من ضعف التخطيط الأولي، وغياب الرؤية الإستراتيجية في إعداد المشروع، إلى جانب المشاكل المتعلقة بالمناقصات والترسية، والمبالغة في التقديرات الزمنية غير الواقعية. وقد ركزت الدراسة على السياق السعودي، مشيرة إلى أن البيروقراطية وتعدد الجهات الرقابية من أبرز أسباب تعطيل سير المشاريع الحكومية</w:t>
      </w:r>
      <w:r w:rsidRPr="007975A9">
        <w:rPr>
          <w:lang w:val="en-GB" w:bidi="ar-EG"/>
        </w:rPr>
        <w:t>.</w:t>
      </w:r>
    </w:p>
    <w:p w14:paraId="47A298CB" w14:textId="77777777" w:rsidR="007975A9" w:rsidRPr="007975A9" w:rsidRDefault="007975A9" w:rsidP="007975A9">
      <w:pPr>
        <w:pStyle w:val="Style2"/>
        <w:rPr>
          <w:lang w:val="en-GB" w:bidi="ar-EG"/>
        </w:rPr>
      </w:pPr>
      <w:r w:rsidRPr="007975A9">
        <w:rPr>
          <w:rtl/>
        </w:rPr>
        <w:t>وفي دراسة أكثر حداثة، أشار</w:t>
      </w:r>
      <w:r w:rsidRPr="007975A9">
        <w:rPr>
          <w:lang w:val="en-GB" w:bidi="ar-EG"/>
        </w:rPr>
        <w:t xml:space="preserve"> </w:t>
      </w:r>
      <w:proofErr w:type="spellStart"/>
      <w:r w:rsidRPr="007975A9">
        <w:rPr>
          <w:lang w:val="en-GB" w:bidi="ar-EG"/>
        </w:rPr>
        <w:t>Alqaralleh</w:t>
      </w:r>
      <w:proofErr w:type="spellEnd"/>
      <w:r w:rsidRPr="007975A9">
        <w:rPr>
          <w:lang w:val="en-GB" w:bidi="ar-EG"/>
        </w:rPr>
        <w:t xml:space="preserve"> (2022) </w:t>
      </w:r>
      <w:r w:rsidRPr="007975A9">
        <w:rPr>
          <w:rtl/>
        </w:rPr>
        <w:t>إلى أن مشكلات التنفيذ في المشاريع الحكومية لا ترتبط فقط بالأداء الفني أو المالي، بل تشمل أيضًا التأثيرات التنظيمية، مثل ضعف الحوكمة، وتداخل الصلاحيات، وغياب المساءلة الحقيقية. وأوصى بضرورة إعادة هيكلة النظم الإدارية والرقابية داخل القطاع العام لتقليل معدلات التأخير وتحسين الأداء الكلي للمشاريع</w:t>
      </w:r>
      <w:r w:rsidRPr="007975A9">
        <w:rPr>
          <w:lang w:val="en-GB" w:bidi="ar-EG"/>
        </w:rPr>
        <w:t>.</w:t>
      </w:r>
    </w:p>
    <w:p w14:paraId="43CC7ABD" w14:textId="77777777" w:rsidR="007975A9" w:rsidRPr="007975A9" w:rsidRDefault="007975A9" w:rsidP="007975A9">
      <w:pPr>
        <w:pStyle w:val="Style2"/>
        <w:rPr>
          <w:lang w:val="en-GB" w:bidi="ar-EG"/>
        </w:rPr>
      </w:pPr>
      <w:r w:rsidRPr="007975A9">
        <w:rPr>
          <w:rtl/>
        </w:rPr>
        <w:t>أما من المنظور العالمي، فقد قدّم</w:t>
      </w:r>
      <w:r w:rsidRPr="007975A9">
        <w:rPr>
          <w:lang w:val="en-GB" w:bidi="ar-EG"/>
        </w:rPr>
        <w:t xml:space="preserve"> Flyvbjerg (2014) </w:t>
      </w:r>
      <w:r w:rsidRPr="007975A9">
        <w:rPr>
          <w:rtl/>
        </w:rPr>
        <w:t>إطارًا نظريًا لفهم ظاهرة التأخر في تنفيذ ما يُعرف بـ "المشاريع الكبرى</w:t>
      </w:r>
      <w:r w:rsidRPr="007975A9">
        <w:rPr>
          <w:lang w:val="en-GB" w:bidi="ar-EG"/>
        </w:rPr>
        <w:t>" (Megaprojects)</w:t>
      </w:r>
      <w:r w:rsidRPr="007975A9">
        <w:rPr>
          <w:rtl/>
        </w:rPr>
        <w:t xml:space="preserve">، وأوضح أن هذه المشاريع تتعرض بشكل متكرر لتجاوزات في الجداول الزمنية بسبب التحيز في التوقعات </w:t>
      </w:r>
      <w:r w:rsidRPr="007975A9">
        <w:rPr>
          <w:lang w:val="en-GB" w:bidi="ar-EG"/>
        </w:rPr>
        <w:t>(Optimism Bias)</w:t>
      </w:r>
      <w:r w:rsidRPr="007975A9">
        <w:rPr>
          <w:rtl/>
        </w:rPr>
        <w:t>، والتقديرات غير الواقعية للوقت والتكلفة، والضغوط السياسية والإعلامية التي تفرض إطلاق المشاريع قبل استكمال الجاهزية الفنية. كما أكّد أن المشاريع العامة أكثر عرضة للتأخر مقارنةً بالمشاريع الخاصة، بسبب تعدد أصحاب المصلحة وصعوبة التنسيق بينهم</w:t>
      </w:r>
      <w:r w:rsidRPr="007975A9">
        <w:rPr>
          <w:lang w:val="en-GB" w:bidi="ar-EG"/>
        </w:rPr>
        <w:t>.</w:t>
      </w:r>
    </w:p>
    <w:p w14:paraId="168D7A15" w14:textId="77777777" w:rsidR="007975A9" w:rsidRPr="007975A9" w:rsidRDefault="007975A9" w:rsidP="007975A9">
      <w:pPr>
        <w:pStyle w:val="Style2"/>
        <w:rPr>
          <w:lang w:val="en-GB" w:bidi="ar-EG"/>
        </w:rPr>
      </w:pPr>
      <w:r w:rsidRPr="007975A9">
        <w:rPr>
          <w:rtl/>
        </w:rPr>
        <w:t>من جهة أخرى، أظهرت نتائج دراسة</w:t>
      </w:r>
      <w:r w:rsidRPr="007975A9">
        <w:rPr>
          <w:lang w:val="en-GB" w:bidi="ar-EG"/>
        </w:rPr>
        <w:t xml:space="preserve"> Alqahtani &amp; Kumar (2019) </w:t>
      </w:r>
      <w:r w:rsidRPr="007975A9">
        <w:rPr>
          <w:rtl/>
        </w:rPr>
        <w:t>أن تأخر صرف الدفعات، ونقص العمالة المؤهلة، وتأخر تسليم المواد والمخططات، تمثل عوامل تشغيلية مباشرة تساهم في تعطيل سير المشاريع. وقد استخدمت الدراسة استبانة ميدانية للتحقق من هذه العوامل في مشاريع القطاع العام بالسعودية، مما يضفي على نتائجها طابعًا تطبيقيًا عالي الموثوقية</w:t>
      </w:r>
      <w:r w:rsidRPr="007975A9">
        <w:rPr>
          <w:lang w:val="en-GB" w:bidi="ar-EG"/>
        </w:rPr>
        <w:t>.</w:t>
      </w:r>
    </w:p>
    <w:p w14:paraId="4C912DCD" w14:textId="77777777" w:rsidR="007975A9" w:rsidRPr="007975A9" w:rsidRDefault="007975A9" w:rsidP="007975A9">
      <w:pPr>
        <w:pStyle w:val="Style2"/>
        <w:rPr>
          <w:lang w:val="en-GB" w:bidi="ar-EG"/>
        </w:rPr>
      </w:pPr>
      <w:r w:rsidRPr="007975A9">
        <w:rPr>
          <w:rtl/>
        </w:rPr>
        <w:t xml:space="preserve">وبذلك يمكن القول إن تأخر تنفيذ المشاريع هو نتيجة لتفاعل معقد بين عوامل داخلية وأخرى خارجية، تبدأ من مرحلة التخطيط ولا تنتهي عند التنفيذ، وتشمل الجوانب الفنية والإدارية والتنظيمية والتشريعية. ولا يمكن معالجته بشكل فعال إلا من خلال </w:t>
      </w:r>
      <w:r w:rsidRPr="007975A9">
        <w:rPr>
          <w:rtl/>
        </w:rPr>
        <w:lastRenderedPageBreak/>
        <w:t>تشخيص دقيق للأسباب الجذرية، وتبني نهج علمي إداري متكامل يوازن بين التخطيط الواقعي، والرقابة الفعالة، والمرونة في اتخاذ القرار</w:t>
      </w:r>
      <w:r w:rsidRPr="007975A9">
        <w:rPr>
          <w:lang w:val="en-GB" w:bidi="ar-EG"/>
        </w:rPr>
        <w:t>.</w:t>
      </w:r>
    </w:p>
    <w:p w14:paraId="6CC9637F" w14:textId="529390EC" w:rsidR="007975A9" w:rsidRPr="007975A9" w:rsidRDefault="007975A9" w:rsidP="007975A9">
      <w:pPr>
        <w:pStyle w:val="Style1"/>
        <w:rPr>
          <w:rtl/>
          <w:lang w:val="en-GB"/>
        </w:rPr>
      </w:pPr>
      <w:r>
        <w:rPr>
          <w:rFonts w:hint="cs"/>
          <w:rtl/>
          <w:lang w:val="en-GB"/>
        </w:rPr>
        <w:t xml:space="preserve">2.3 </w:t>
      </w:r>
      <w:r w:rsidRPr="007975A9">
        <w:rPr>
          <w:rtl/>
          <w:lang w:val="en-GB"/>
        </w:rPr>
        <w:t>الأسباب العامة لتأخر تنفيذ المشاريع الحكومية الخدمية</w:t>
      </w:r>
    </w:p>
    <w:p w14:paraId="34FF1727" w14:textId="77777777" w:rsidR="007975A9" w:rsidRPr="007975A9" w:rsidRDefault="007975A9" w:rsidP="007975A9">
      <w:pPr>
        <w:pStyle w:val="Style2"/>
        <w:rPr>
          <w:lang w:val="en-GB" w:bidi="ar-EG"/>
        </w:rPr>
      </w:pPr>
      <w:r w:rsidRPr="007975A9">
        <w:rPr>
          <w:rtl/>
        </w:rPr>
        <w:t>أظهرت الدراسات المتخصصة في إدارة المشاريع العامة أن تأخر تنفيذ المشاريع الحكومية لا يحدث غالبًا نتيجة عامل واحد فقط، بل هو نتاج تداخل مجموعة من العوامل المتنوعة والمتشابكة. يمكن تصنيف هذه العوامل إلى أربعة محاور رئيسية، وهي: الأسباب التخطيطية، والأسباب المالية والتمويلية، والأسباب البشرية والفنية، والأسباب التنظيمية والإجرائية. وسنستعرض كل منها بالتفصيل كما يلي</w:t>
      </w:r>
      <w:r w:rsidRPr="007975A9">
        <w:rPr>
          <w:lang w:val="en-GB" w:bidi="ar-EG"/>
        </w:rPr>
        <w:t>:</w:t>
      </w:r>
    </w:p>
    <w:p w14:paraId="5F0EFC4B" w14:textId="7E9865E0" w:rsidR="007975A9" w:rsidRPr="007975A9" w:rsidRDefault="007975A9" w:rsidP="007975A9">
      <w:pPr>
        <w:spacing w:before="100" w:beforeAutospacing="1" w:after="100" w:afterAutospacing="1" w:line="360" w:lineRule="auto"/>
        <w:jc w:val="lowKashida"/>
        <w:rPr>
          <w:rFonts w:ascii="Arial" w:eastAsia="Times New Roman" w:hAnsi="Arial" w:cs="Arial"/>
          <w:b/>
          <w:bCs/>
          <w:kern w:val="0"/>
          <w:sz w:val="28"/>
          <w:szCs w:val="28"/>
          <w:lang w:val="en-GB" w:bidi="ar-EG"/>
          <w14:ligatures w14:val="none"/>
        </w:rPr>
      </w:pPr>
      <w:r>
        <w:rPr>
          <w:rFonts w:ascii="Arial" w:eastAsia="Times New Roman" w:hAnsi="Arial" w:cs="Arial" w:hint="cs"/>
          <w:b/>
          <w:bCs/>
          <w:kern w:val="0"/>
          <w:sz w:val="28"/>
          <w:szCs w:val="28"/>
          <w:rtl/>
          <w:lang w:val="en-GB"/>
          <w14:ligatures w14:val="none"/>
        </w:rPr>
        <w:t xml:space="preserve">2.3.1 </w:t>
      </w:r>
      <w:r w:rsidRPr="007975A9">
        <w:rPr>
          <w:rFonts w:ascii="Arial" w:eastAsia="Times New Roman" w:hAnsi="Arial" w:cs="Arial"/>
          <w:b/>
          <w:bCs/>
          <w:kern w:val="0"/>
          <w:sz w:val="28"/>
          <w:szCs w:val="28"/>
          <w:rtl/>
          <w:lang w:val="en-GB"/>
          <w14:ligatures w14:val="none"/>
        </w:rPr>
        <w:t xml:space="preserve"> الأسباب التخطيطية</w:t>
      </w:r>
    </w:p>
    <w:p w14:paraId="5CF1AF99" w14:textId="77777777" w:rsidR="007975A9" w:rsidRPr="007975A9" w:rsidRDefault="007975A9" w:rsidP="007975A9">
      <w:pPr>
        <w:pStyle w:val="Style2"/>
        <w:rPr>
          <w:lang w:val="en-GB" w:bidi="ar-EG"/>
        </w:rPr>
      </w:pPr>
      <w:r w:rsidRPr="007975A9">
        <w:rPr>
          <w:rtl/>
          <w:lang w:val="en-GB"/>
        </w:rPr>
        <w:t xml:space="preserve">تُعتبر مرحلة التخطيط حجر الأساس في دورة حياة المشروع، وأي خلل فيها قد يُفضي إلى سلسلة من الإشكالات خلال التنفيذ. وبيّنت دراسة </w:t>
      </w:r>
      <w:proofErr w:type="spellStart"/>
      <w:r w:rsidRPr="007975A9">
        <w:rPr>
          <w:lang w:val="en-GB" w:bidi="ar-EG"/>
        </w:rPr>
        <w:t>Albogamy</w:t>
      </w:r>
      <w:proofErr w:type="spellEnd"/>
      <w:r w:rsidRPr="007975A9">
        <w:rPr>
          <w:lang w:val="en-GB" w:bidi="ar-EG"/>
        </w:rPr>
        <w:t xml:space="preserve"> et al. (2013) </w:t>
      </w:r>
      <w:r w:rsidRPr="007975A9">
        <w:rPr>
          <w:rtl/>
          <w:lang w:val="en-GB"/>
        </w:rPr>
        <w:t>أن العديد من المشاريع الحكومية تعاني من ضعف التخطيط الأولي وعدم كفاية الدراسات المبدئية، حيث يتم أحيانًا اعتماد مشاريع كبرى دون دراسة تفصيلية للجدوى الزمنية أو تقييم المخاطر الفنية والتشغيلية</w:t>
      </w:r>
      <w:r w:rsidRPr="007975A9">
        <w:rPr>
          <w:lang w:val="en-GB" w:bidi="ar-EG"/>
        </w:rPr>
        <w:t>.</w:t>
      </w:r>
    </w:p>
    <w:p w14:paraId="3EEA5F11" w14:textId="77777777" w:rsidR="007975A9" w:rsidRPr="007975A9" w:rsidRDefault="007975A9" w:rsidP="007975A9">
      <w:pPr>
        <w:pStyle w:val="Style2"/>
        <w:rPr>
          <w:lang w:val="en-GB" w:bidi="ar-EG"/>
        </w:rPr>
      </w:pPr>
      <w:r w:rsidRPr="007975A9">
        <w:rPr>
          <w:rtl/>
          <w:lang w:val="en-GB"/>
        </w:rPr>
        <w:t>من أبرز صور هذه الإشكالية</w:t>
      </w:r>
      <w:r w:rsidRPr="007975A9">
        <w:rPr>
          <w:lang w:val="en-GB" w:bidi="ar-EG"/>
        </w:rPr>
        <w:t>:</w:t>
      </w:r>
    </w:p>
    <w:p w14:paraId="404DEAE3" w14:textId="77777777" w:rsidR="007975A9" w:rsidRPr="007975A9" w:rsidRDefault="007975A9" w:rsidP="007975A9">
      <w:pPr>
        <w:pStyle w:val="Style2"/>
        <w:numPr>
          <w:ilvl w:val="0"/>
          <w:numId w:val="62"/>
        </w:numPr>
        <w:rPr>
          <w:lang w:val="en-GB" w:bidi="ar-EG"/>
        </w:rPr>
      </w:pPr>
      <w:r w:rsidRPr="007975A9">
        <w:rPr>
          <w:rtl/>
          <w:lang w:val="en-GB"/>
        </w:rPr>
        <w:t>تقدير غير دقيق لمدة التنفيذ أو حجم الموارد المطلوبة</w:t>
      </w:r>
      <w:r w:rsidRPr="007975A9">
        <w:rPr>
          <w:lang w:val="en-GB" w:bidi="ar-EG"/>
        </w:rPr>
        <w:t>.</w:t>
      </w:r>
    </w:p>
    <w:p w14:paraId="0838ECE5" w14:textId="77777777" w:rsidR="007975A9" w:rsidRPr="007975A9" w:rsidRDefault="007975A9" w:rsidP="007975A9">
      <w:pPr>
        <w:pStyle w:val="Style2"/>
        <w:numPr>
          <w:ilvl w:val="0"/>
          <w:numId w:val="62"/>
        </w:numPr>
        <w:rPr>
          <w:lang w:val="en-GB" w:bidi="ar-EG"/>
        </w:rPr>
      </w:pPr>
      <w:r w:rsidRPr="007975A9">
        <w:rPr>
          <w:rtl/>
          <w:lang w:val="en-GB"/>
        </w:rPr>
        <w:t>إعداد تصاميم مبدئية غير مكتملة، مما يؤدي إلى تغييرات لاحقة أثناء التنفيذ</w:t>
      </w:r>
      <w:r w:rsidRPr="007975A9">
        <w:rPr>
          <w:lang w:val="en-GB" w:bidi="ar-EG"/>
        </w:rPr>
        <w:t>.</w:t>
      </w:r>
    </w:p>
    <w:p w14:paraId="0AE4CC49" w14:textId="77777777" w:rsidR="007975A9" w:rsidRPr="007975A9" w:rsidRDefault="007975A9" w:rsidP="007975A9">
      <w:pPr>
        <w:pStyle w:val="Style2"/>
        <w:numPr>
          <w:ilvl w:val="0"/>
          <w:numId w:val="62"/>
        </w:numPr>
        <w:rPr>
          <w:lang w:val="en-GB" w:bidi="ar-EG"/>
        </w:rPr>
      </w:pPr>
      <w:r w:rsidRPr="007975A9">
        <w:rPr>
          <w:rtl/>
          <w:lang w:val="en-GB"/>
        </w:rPr>
        <w:t>عدم إشراك الأطراف المعنية بالتنفيذ في مرحلة التخطيط، مما يُنتج فجوة في الفهم بين المصممين والمنفذين</w:t>
      </w:r>
      <w:r w:rsidRPr="007975A9">
        <w:rPr>
          <w:lang w:val="en-GB" w:bidi="ar-EG"/>
        </w:rPr>
        <w:t>.</w:t>
      </w:r>
    </w:p>
    <w:p w14:paraId="067DBDC0" w14:textId="77777777" w:rsidR="007975A9" w:rsidRPr="007975A9" w:rsidRDefault="007975A9" w:rsidP="007975A9">
      <w:pPr>
        <w:pStyle w:val="Style2"/>
        <w:numPr>
          <w:ilvl w:val="0"/>
          <w:numId w:val="62"/>
        </w:numPr>
        <w:rPr>
          <w:lang w:val="en-GB" w:bidi="ar-EG"/>
        </w:rPr>
      </w:pPr>
      <w:r w:rsidRPr="007975A9">
        <w:rPr>
          <w:rtl/>
          <w:lang w:val="en-GB"/>
        </w:rPr>
        <w:t>تجاهل ظروف البيئة المحيطة (مثل البنية التحتية القائمة أو قيود الموقع)</w:t>
      </w:r>
      <w:r w:rsidRPr="007975A9">
        <w:rPr>
          <w:lang w:val="en-GB" w:bidi="ar-EG"/>
        </w:rPr>
        <w:t>.</w:t>
      </w:r>
    </w:p>
    <w:p w14:paraId="1350265F" w14:textId="424D70C0" w:rsidR="007975A9" w:rsidRPr="007975A9" w:rsidRDefault="007975A9" w:rsidP="007975A9">
      <w:pPr>
        <w:pStyle w:val="Style2"/>
        <w:rPr>
          <w:lang w:val="en-GB" w:bidi="ar-EG"/>
        </w:rPr>
      </w:pPr>
      <w:r w:rsidRPr="007975A9">
        <w:rPr>
          <w:rtl/>
          <w:lang w:val="en-GB"/>
        </w:rPr>
        <w:t xml:space="preserve">كما أشار </w:t>
      </w:r>
      <w:r w:rsidRPr="007975A9">
        <w:rPr>
          <w:lang w:val="en-GB" w:bidi="ar-EG"/>
        </w:rPr>
        <w:t xml:space="preserve">Alqahtani &amp; Kumar (2019) </w:t>
      </w:r>
      <w:r w:rsidRPr="007975A9">
        <w:rPr>
          <w:rtl/>
          <w:lang w:val="en-GB"/>
        </w:rPr>
        <w:t>إلى أن أحد أسباب التأخر يعود إلى الجدولة الزمنية غير الواقعية التي توضع لأسباب سياسية أو إعلامية، دون أخذ الواقع الميداني في الاعتبار. وهذا التسرّع يُفضي لاحقًا إلى تعديلات متكررة في مراحل التنفيذ تؤخر المشروع وتزيد من تكاليفه</w:t>
      </w:r>
      <w:r w:rsidRPr="007975A9">
        <w:rPr>
          <w:lang w:val="en-GB" w:bidi="ar-EG"/>
        </w:rPr>
        <w:t>.</w:t>
      </w:r>
    </w:p>
    <w:p w14:paraId="04DCCD80" w14:textId="713CBDE2" w:rsidR="007975A9" w:rsidRPr="007975A9" w:rsidRDefault="007975A9" w:rsidP="007975A9">
      <w:pPr>
        <w:spacing w:before="100" w:beforeAutospacing="1" w:after="100" w:afterAutospacing="1" w:line="360" w:lineRule="auto"/>
        <w:jc w:val="lowKashida"/>
        <w:rPr>
          <w:rFonts w:ascii="Arial" w:eastAsia="Times New Roman" w:hAnsi="Arial" w:cs="Arial"/>
          <w:b/>
          <w:bCs/>
          <w:kern w:val="0"/>
          <w:sz w:val="28"/>
          <w:szCs w:val="28"/>
          <w:lang w:val="en-GB" w:bidi="ar-EG"/>
          <w14:ligatures w14:val="none"/>
        </w:rPr>
      </w:pPr>
      <w:r>
        <w:rPr>
          <w:rFonts w:ascii="Segoe UI Emoji" w:eastAsia="Times New Roman" w:hAnsi="Segoe UI Emoji" w:cs="Segoe UI Emoji" w:hint="cs"/>
          <w:b/>
          <w:bCs/>
          <w:kern w:val="0"/>
          <w:sz w:val="28"/>
          <w:szCs w:val="28"/>
          <w:rtl/>
          <w:lang w:val="en-GB" w:bidi="ar-EG"/>
          <w14:ligatures w14:val="none"/>
        </w:rPr>
        <w:t xml:space="preserve">2.3.2 </w:t>
      </w:r>
      <w:r w:rsidRPr="007975A9">
        <w:rPr>
          <w:rFonts w:ascii="Arial" w:eastAsia="Times New Roman" w:hAnsi="Arial" w:cs="Arial"/>
          <w:b/>
          <w:bCs/>
          <w:kern w:val="0"/>
          <w:sz w:val="28"/>
          <w:szCs w:val="28"/>
          <w:lang w:val="en-GB" w:bidi="ar-EG"/>
          <w14:ligatures w14:val="none"/>
        </w:rPr>
        <w:t xml:space="preserve"> </w:t>
      </w:r>
      <w:r w:rsidRPr="007975A9">
        <w:rPr>
          <w:rFonts w:ascii="Arial" w:eastAsia="Times New Roman" w:hAnsi="Arial" w:cs="Arial"/>
          <w:b/>
          <w:bCs/>
          <w:kern w:val="0"/>
          <w:sz w:val="28"/>
          <w:szCs w:val="28"/>
          <w:rtl/>
          <w:lang w:val="en-GB"/>
          <w14:ligatures w14:val="none"/>
        </w:rPr>
        <w:t>ثانيًا: الأسباب المالية والتمويلية</w:t>
      </w:r>
    </w:p>
    <w:p w14:paraId="25C469D0" w14:textId="77777777" w:rsidR="007975A9" w:rsidRPr="007975A9" w:rsidRDefault="007975A9" w:rsidP="007975A9">
      <w:pPr>
        <w:pStyle w:val="Style2"/>
        <w:rPr>
          <w:lang w:val="en-GB" w:bidi="ar-EG"/>
        </w:rPr>
      </w:pPr>
      <w:r w:rsidRPr="007975A9">
        <w:rPr>
          <w:rtl/>
          <w:lang w:val="en-GB"/>
        </w:rPr>
        <w:lastRenderedPageBreak/>
        <w:t xml:space="preserve">أظهرت النتائج في دراسة </w:t>
      </w:r>
      <w:r w:rsidRPr="007975A9">
        <w:rPr>
          <w:lang w:val="en-GB" w:bidi="ar-EG"/>
        </w:rPr>
        <w:t xml:space="preserve">Alqahtani &amp; Kumar (2019) </w:t>
      </w:r>
      <w:r w:rsidRPr="007975A9">
        <w:rPr>
          <w:rtl/>
          <w:lang w:val="en-GB"/>
        </w:rPr>
        <w:t>أن تأخر صرف المستحقات المالية للمقاولين والاستشاريين، نتيجة الإجراءات البيروقراطية أو سوء التدفقات النقدية، يُعد من أكثر الأسباب شيوعًا لتأخر المشاريع الحكومية. حيث يؤدي ذلك إلى</w:t>
      </w:r>
      <w:r w:rsidRPr="007975A9">
        <w:rPr>
          <w:lang w:val="en-GB" w:bidi="ar-EG"/>
        </w:rPr>
        <w:t>:</w:t>
      </w:r>
    </w:p>
    <w:p w14:paraId="7B1C20E2" w14:textId="77777777" w:rsidR="007975A9" w:rsidRPr="007975A9" w:rsidRDefault="007975A9" w:rsidP="007975A9">
      <w:pPr>
        <w:pStyle w:val="Style2"/>
        <w:numPr>
          <w:ilvl w:val="0"/>
          <w:numId w:val="63"/>
        </w:numPr>
        <w:rPr>
          <w:lang w:val="en-GB" w:bidi="ar-EG"/>
        </w:rPr>
      </w:pPr>
      <w:r w:rsidRPr="007975A9">
        <w:rPr>
          <w:rtl/>
          <w:lang w:val="en-GB"/>
        </w:rPr>
        <w:t>توقف المقاولين عن العمل لفترات لحين صرف الدفعات</w:t>
      </w:r>
      <w:r w:rsidRPr="007975A9">
        <w:rPr>
          <w:lang w:val="en-GB" w:bidi="ar-EG"/>
        </w:rPr>
        <w:t>.</w:t>
      </w:r>
    </w:p>
    <w:p w14:paraId="01267385" w14:textId="77777777" w:rsidR="007975A9" w:rsidRPr="007975A9" w:rsidRDefault="007975A9" w:rsidP="007975A9">
      <w:pPr>
        <w:pStyle w:val="Style2"/>
        <w:numPr>
          <w:ilvl w:val="0"/>
          <w:numId w:val="63"/>
        </w:numPr>
        <w:rPr>
          <w:lang w:val="en-GB" w:bidi="ar-EG"/>
        </w:rPr>
      </w:pPr>
      <w:r w:rsidRPr="007975A9">
        <w:rPr>
          <w:rtl/>
          <w:lang w:val="en-GB"/>
        </w:rPr>
        <w:t>تراكم الالتزامات المالية، مما يدفع بعض الشركات إلى الانسحاب أو تقليص العمل</w:t>
      </w:r>
      <w:r w:rsidRPr="007975A9">
        <w:rPr>
          <w:lang w:val="en-GB" w:bidi="ar-EG"/>
        </w:rPr>
        <w:t>.</w:t>
      </w:r>
    </w:p>
    <w:p w14:paraId="3B2A5AB5" w14:textId="77777777" w:rsidR="007975A9" w:rsidRPr="007975A9" w:rsidRDefault="007975A9" w:rsidP="007975A9">
      <w:pPr>
        <w:pStyle w:val="Style2"/>
        <w:numPr>
          <w:ilvl w:val="0"/>
          <w:numId w:val="63"/>
        </w:numPr>
        <w:rPr>
          <w:lang w:val="en-GB" w:bidi="ar-EG"/>
        </w:rPr>
      </w:pPr>
      <w:r w:rsidRPr="007975A9">
        <w:rPr>
          <w:rtl/>
          <w:lang w:val="en-GB"/>
        </w:rPr>
        <w:t>صعوبات في شراء المواد أو دفع أجور العمالة</w:t>
      </w:r>
      <w:r w:rsidRPr="007975A9">
        <w:rPr>
          <w:lang w:val="en-GB" w:bidi="ar-EG"/>
        </w:rPr>
        <w:t>.</w:t>
      </w:r>
    </w:p>
    <w:p w14:paraId="62E69DBB" w14:textId="77777777" w:rsidR="007975A9" w:rsidRPr="007975A9" w:rsidRDefault="007975A9" w:rsidP="007975A9">
      <w:pPr>
        <w:pStyle w:val="Style2"/>
        <w:rPr>
          <w:lang w:val="en-GB" w:bidi="ar-EG"/>
        </w:rPr>
      </w:pPr>
      <w:r w:rsidRPr="007975A9">
        <w:rPr>
          <w:rtl/>
          <w:lang w:val="en-GB"/>
        </w:rPr>
        <w:t xml:space="preserve">من جانب آخر، أشار </w:t>
      </w:r>
      <w:proofErr w:type="spellStart"/>
      <w:r w:rsidRPr="007975A9">
        <w:rPr>
          <w:lang w:val="en-GB" w:bidi="ar-EG"/>
        </w:rPr>
        <w:t>Alqaralleh</w:t>
      </w:r>
      <w:proofErr w:type="spellEnd"/>
      <w:r w:rsidRPr="007975A9">
        <w:rPr>
          <w:lang w:val="en-GB" w:bidi="ar-EG"/>
        </w:rPr>
        <w:t xml:space="preserve"> (2022) </w:t>
      </w:r>
      <w:r w:rsidRPr="007975A9">
        <w:rPr>
          <w:rtl/>
          <w:lang w:val="en-GB"/>
        </w:rPr>
        <w:t>إلى أن عدم كفاية الميزانية المرصودة للمشروع منذ البداية، أو التعديلات المالية المتكررة أثناء التنفيذ نتيجة لتغيرات الأسعار أو فروقات التكاليف، يُعد من أبرز أسباب إعادة جدولة المشاريع وتأخرها</w:t>
      </w:r>
      <w:r w:rsidRPr="007975A9">
        <w:rPr>
          <w:lang w:val="en-GB" w:bidi="ar-EG"/>
        </w:rPr>
        <w:t>.</w:t>
      </w:r>
    </w:p>
    <w:p w14:paraId="18DDC5A9" w14:textId="1311D08C" w:rsidR="007975A9" w:rsidRPr="007975A9" w:rsidRDefault="007975A9" w:rsidP="007975A9">
      <w:pPr>
        <w:pStyle w:val="Style2"/>
        <w:rPr>
          <w:lang w:val="en-GB" w:bidi="ar-EG"/>
        </w:rPr>
      </w:pPr>
      <w:r w:rsidRPr="007975A9">
        <w:rPr>
          <w:rtl/>
          <w:lang w:val="en-GB"/>
        </w:rPr>
        <w:t>كذلك فإن بعض المشاريع تُطلق بدون خطة تمويل مستدامة طويلة الأجل، مما يضطر الجهات الحكومية إلى اللجوء لاحقًا إلى إعادة تقييم الموارد أو البحث عن دعم إضافي، وهو ما يؤدي إلى توقف التنفيذ أو تأخيره</w:t>
      </w:r>
      <w:r w:rsidRPr="007975A9">
        <w:rPr>
          <w:lang w:val="en-GB" w:bidi="ar-EG"/>
        </w:rPr>
        <w:t>.</w:t>
      </w:r>
    </w:p>
    <w:p w14:paraId="0EF4A955" w14:textId="71F304F3" w:rsidR="007975A9" w:rsidRPr="007975A9" w:rsidRDefault="007975A9" w:rsidP="007975A9">
      <w:pPr>
        <w:spacing w:before="100" w:beforeAutospacing="1" w:after="100" w:afterAutospacing="1" w:line="360" w:lineRule="auto"/>
        <w:jc w:val="lowKashida"/>
        <w:rPr>
          <w:rFonts w:ascii="Arial" w:eastAsia="Times New Roman" w:hAnsi="Arial" w:cs="Arial"/>
          <w:b/>
          <w:bCs/>
          <w:kern w:val="0"/>
          <w:sz w:val="28"/>
          <w:szCs w:val="28"/>
          <w:lang w:val="en-GB" w:bidi="ar-EG"/>
          <w14:ligatures w14:val="none"/>
        </w:rPr>
      </w:pPr>
      <w:r>
        <w:rPr>
          <w:rFonts w:ascii="Segoe UI Emoji" w:eastAsia="Times New Roman" w:hAnsi="Segoe UI Emoji" w:cs="Segoe UI Emoji" w:hint="cs"/>
          <w:b/>
          <w:bCs/>
          <w:kern w:val="0"/>
          <w:sz w:val="28"/>
          <w:szCs w:val="28"/>
          <w:rtl/>
          <w:lang w:val="en-GB" w:bidi="ar-EG"/>
          <w14:ligatures w14:val="none"/>
        </w:rPr>
        <w:t xml:space="preserve">2.3.3 </w:t>
      </w:r>
      <w:r w:rsidRPr="007975A9">
        <w:rPr>
          <w:rFonts w:ascii="Arial" w:eastAsia="Times New Roman" w:hAnsi="Arial" w:cs="Arial"/>
          <w:b/>
          <w:bCs/>
          <w:kern w:val="0"/>
          <w:sz w:val="28"/>
          <w:szCs w:val="28"/>
          <w:lang w:val="en-GB" w:bidi="ar-EG"/>
          <w14:ligatures w14:val="none"/>
        </w:rPr>
        <w:t xml:space="preserve"> </w:t>
      </w:r>
      <w:r w:rsidRPr="007975A9">
        <w:rPr>
          <w:rFonts w:ascii="Arial" w:eastAsia="Times New Roman" w:hAnsi="Arial" w:cs="Arial"/>
          <w:b/>
          <w:bCs/>
          <w:kern w:val="0"/>
          <w:sz w:val="28"/>
          <w:szCs w:val="28"/>
          <w:rtl/>
          <w:lang w:val="en-GB"/>
          <w14:ligatures w14:val="none"/>
        </w:rPr>
        <w:t>ثالثًا: الأسباب البشرية والفنية</w:t>
      </w:r>
    </w:p>
    <w:p w14:paraId="5B10D98D" w14:textId="77777777" w:rsidR="007975A9" w:rsidRPr="007975A9" w:rsidRDefault="007975A9" w:rsidP="007975A9">
      <w:pPr>
        <w:pStyle w:val="Style2"/>
        <w:rPr>
          <w:lang w:val="en-GB" w:bidi="ar-EG"/>
        </w:rPr>
      </w:pPr>
      <w:r w:rsidRPr="007975A9">
        <w:rPr>
          <w:rtl/>
          <w:lang w:val="en-GB"/>
        </w:rPr>
        <w:t xml:space="preserve">أشارت دراسة </w:t>
      </w:r>
      <w:r w:rsidRPr="007975A9">
        <w:rPr>
          <w:lang w:val="en-GB" w:bidi="ar-EG"/>
        </w:rPr>
        <w:t>Assaf &amp; Al-</w:t>
      </w:r>
      <w:proofErr w:type="spellStart"/>
      <w:r w:rsidRPr="007975A9">
        <w:rPr>
          <w:lang w:val="en-GB" w:bidi="ar-EG"/>
        </w:rPr>
        <w:t>Hejji</w:t>
      </w:r>
      <w:proofErr w:type="spellEnd"/>
      <w:r w:rsidRPr="007975A9">
        <w:rPr>
          <w:lang w:val="en-GB" w:bidi="ar-EG"/>
        </w:rPr>
        <w:t xml:space="preserve"> (2006) </w:t>
      </w:r>
      <w:r w:rsidRPr="007975A9">
        <w:rPr>
          <w:rtl/>
          <w:lang w:val="en-GB"/>
        </w:rPr>
        <w:t>إلى أن ضعف الكوادر البشرية المؤهلة، سواء داخل الجهات الحكومية أو لدى المقاولين، يؤدي إلى تأخير واضح في الإنجاز، خصوصًا في المراحل الحرجة من المشروع. وتشمل هذه الإشكالية عدة مظاهر</w:t>
      </w:r>
      <w:r w:rsidRPr="007975A9">
        <w:rPr>
          <w:lang w:val="en-GB" w:bidi="ar-EG"/>
        </w:rPr>
        <w:t>:</w:t>
      </w:r>
    </w:p>
    <w:p w14:paraId="3076CE7D" w14:textId="77777777" w:rsidR="007975A9" w:rsidRPr="007975A9" w:rsidRDefault="007975A9" w:rsidP="007975A9">
      <w:pPr>
        <w:pStyle w:val="Style2"/>
        <w:numPr>
          <w:ilvl w:val="0"/>
          <w:numId w:val="64"/>
        </w:numPr>
        <w:rPr>
          <w:lang w:val="en-GB" w:bidi="ar-EG"/>
        </w:rPr>
      </w:pPr>
      <w:r w:rsidRPr="007975A9">
        <w:rPr>
          <w:rtl/>
          <w:lang w:val="en-GB"/>
        </w:rPr>
        <w:t>عدم توفر مهندسين ذوي خبرة في إدارة المشاريع المعقدة</w:t>
      </w:r>
      <w:r w:rsidRPr="007975A9">
        <w:rPr>
          <w:lang w:val="en-GB" w:bidi="ar-EG"/>
        </w:rPr>
        <w:t>.</w:t>
      </w:r>
    </w:p>
    <w:p w14:paraId="58DC6A33" w14:textId="77777777" w:rsidR="007975A9" w:rsidRPr="007975A9" w:rsidRDefault="007975A9" w:rsidP="007975A9">
      <w:pPr>
        <w:pStyle w:val="Style2"/>
        <w:numPr>
          <w:ilvl w:val="0"/>
          <w:numId w:val="64"/>
        </w:numPr>
        <w:rPr>
          <w:lang w:val="en-GB" w:bidi="ar-EG"/>
        </w:rPr>
      </w:pPr>
      <w:r w:rsidRPr="007975A9">
        <w:rPr>
          <w:rtl/>
          <w:lang w:val="en-GB"/>
        </w:rPr>
        <w:t>الاعتماد على مقاولين من الباطن ذوي كفاءة منخفضة</w:t>
      </w:r>
      <w:r w:rsidRPr="007975A9">
        <w:rPr>
          <w:lang w:val="en-GB" w:bidi="ar-EG"/>
        </w:rPr>
        <w:t>.</w:t>
      </w:r>
    </w:p>
    <w:p w14:paraId="1AE309BC" w14:textId="77777777" w:rsidR="007975A9" w:rsidRPr="007975A9" w:rsidRDefault="007975A9" w:rsidP="007975A9">
      <w:pPr>
        <w:pStyle w:val="Style2"/>
        <w:numPr>
          <w:ilvl w:val="0"/>
          <w:numId w:val="64"/>
        </w:numPr>
        <w:rPr>
          <w:lang w:val="en-GB" w:bidi="ar-EG"/>
        </w:rPr>
      </w:pPr>
      <w:r w:rsidRPr="007975A9">
        <w:rPr>
          <w:rtl/>
          <w:lang w:val="en-GB"/>
        </w:rPr>
        <w:t>ضعف التدريب المستمر، مما يؤدي إلى أخطاء متكررة أثناء التنفيذ</w:t>
      </w:r>
      <w:r w:rsidRPr="007975A9">
        <w:rPr>
          <w:lang w:val="en-GB" w:bidi="ar-EG"/>
        </w:rPr>
        <w:t>.</w:t>
      </w:r>
    </w:p>
    <w:p w14:paraId="12F937A8" w14:textId="77777777" w:rsidR="007975A9" w:rsidRPr="007975A9" w:rsidRDefault="007975A9" w:rsidP="007975A9">
      <w:pPr>
        <w:pStyle w:val="Style2"/>
        <w:numPr>
          <w:ilvl w:val="0"/>
          <w:numId w:val="64"/>
        </w:numPr>
        <w:rPr>
          <w:lang w:val="en-GB" w:bidi="ar-EG"/>
        </w:rPr>
      </w:pPr>
      <w:r w:rsidRPr="007975A9">
        <w:rPr>
          <w:rtl/>
          <w:lang w:val="en-GB"/>
        </w:rPr>
        <w:t>سوء التواصل بين الفرق الفنية والإدارية في المشروع الواحد</w:t>
      </w:r>
      <w:r w:rsidRPr="007975A9">
        <w:rPr>
          <w:lang w:val="en-GB" w:bidi="ar-EG"/>
        </w:rPr>
        <w:t>.</w:t>
      </w:r>
    </w:p>
    <w:p w14:paraId="7DD8F102" w14:textId="77777777" w:rsidR="007975A9" w:rsidRPr="007975A9" w:rsidRDefault="007975A9" w:rsidP="007975A9">
      <w:pPr>
        <w:pStyle w:val="Style2"/>
        <w:rPr>
          <w:lang w:val="en-GB" w:bidi="ar-EG"/>
        </w:rPr>
      </w:pPr>
      <w:r w:rsidRPr="007975A9">
        <w:rPr>
          <w:rtl/>
          <w:lang w:val="en-GB"/>
        </w:rPr>
        <w:t xml:space="preserve">كما أظهرت دراسة </w:t>
      </w:r>
      <w:proofErr w:type="spellStart"/>
      <w:r w:rsidRPr="007975A9">
        <w:rPr>
          <w:lang w:val="en-GB" w:bidi="ar-EG"/>
        </w:rPr>
        <w:t>Alqaralleh</w:t>
      </w:r>
      <w:proofErr w:type="spellEnd"/>
      <w:r w:rsidRPr="007975A9">
        <w:rPr>
          <w:lang w:val="en-GB" w:bidi="ar-EG"/>
        </w:rPr>
        <w:t xml:space="preserve"> (2022) </w:t>
      </w:r>
      <w:r w:rsidRPr="007975A9">
        <w:rPr>
          <w:rtl/>
          <w:lang w:val="en-GB"/>
        </w:rPr>
        <w:t>أن تبديل فرق المشروع أثناء التنفيذ، سواء لأسباب إدارية أو تعاقدية، يؤدي إلى فقدان الاستمرارية في المعرفة والخبرة، ويؤثر على جودة وسرعة الأداء</w:t>
      </w:r>
      <w:r w:rsidRPr="007975A9">
        <w:rPr>
          <w:lang w:val="en-GB" w:bidi="ar-EG"/>
        </w:rPr>
        <w:t>.</w:t>
      </w:r>
    </w:p>
    <w:p w14:paraId="301696A4" w14:textId="4CA13DB3" w:rsidR="007975A9" w:rsidRPr="007975A9" w:rsidRDefault="007975A9" w:rsidP="007975A9">
      <w:pPr>
        <w:pStyle w:val="Style2"/>
        <w:rPr>
          <w:lang w:val="en-GB" w:bidi="ar-EG"/>
        </w:rPr>
      </w:pPr>
      <w:r w:rsidRPr="007975A9">
        <w:rPr>
          <w:rtl/>
          <w:lang w:val="en-GB"/>
        </w:rPr>
        <w:t>ومن المشكلات المتكررة أيضًا عدم توفر العمالة الماهرة الكافية في السوق، أو تأخر إصدار التأشيرات للعمالة الأجنبية في بعض القطاعات، مما يعرقل تقدم المشروع</w:t>
      </w:r>
      <w:r w:rsidRPr="007975A9">
        <w:rPr>
          <w:lang w:val="en-GB" w:bidi="ar-EG"/>
        </w:rPr>
        <w:t>.</w:t>
      </w:r>
    </w:p>
    <w:p w14:paraId="6D9DDF34" w14:textId="7936D5BC" w:rsidR="007975A9" w:rsidRPr="007975A9" w:rsidRDefault="007975A9" w:rsidP="007975A9">
      <w:pPr>
        <w:spacing w:before="100" w:beforeAutospacing="1" w:after="100" w:afterAutospacing="1" w:line="360" w:lineRule="auto"/>
        <w:jc w:val="lowKashida"/>
        <w:rPr>
          <w:rFonts w:ascii="Arial" w:eastAsia="Times New Roman" w:hAnsi="Arial" w:cs="Arial"/>
          <w:b/>
          <w:bCs/>
          <w:kern w:val="0"/>
          <w:sz w:val="28"/>
          <w:szCs w:val="28"/>
          <w:lang w:val="en-GB" w:bidi="ar-EG"/>
          <w14:ligatures w14:val="none"/>
        </w:rPr>
      </w:pPr>
      <w:r>
        <w:rPr>
          <w:rFonts w:ascii="Segoe UI Emoji" w:eastAsia="Times New Roman" w:hAnsi="Segoe UI Emoji" w:cs="Segoe UI Emoji" w:hint="cs"/>
          <w:b/>
          <w:bCs/>
          <w:kern w:val="0"/>
          <w:sz w:val="28"/>
          <w:szCs w:val="28"/>
          <w:rtl/>
          <w:lang w:val="en-GB" w:bidi="ar-EG"/>
          <w14:ligatures w14:val="none"/>
        </w:rPr>
        <w:lastRenderedPageBreak/>
        <w:t xml:space="preserve">2.3.4 </w:t>
      </w:r>
      <w:r w:rsidRPr="007975A9">
        <w:rPr>
          <w:rFonts w:ascii="Arial" w:eastAsia="Times New Roman" w:hAnsi="Arial" w:cs="Arial"/>
          <w:b/>
          <w:bCs/>
          <w:kern w:val="0"/>
          <w:sz w:val="28"/>
          <w:szCs w:val="28"/>
          <w:lang w:val="en-GB" w:bidi="ar-EG"/>
          <w14:ligatures w14:val="none"/>
        </w:rPr>
        <w:t xml:space="preserve"> </w:t>
      </w:r>
      <w:r w:rsidRPr="007975A9">
        <w:rPr>
          <w:rFonts w:ascii="Arial" w:eastAsia="Times New Roman" w:hAnsi="Arial" w:cs="Arial"/>
          <w:b/>
          <w:bCs/>
          <w:kern w:val="0"/>
          <w:sz w:val="28"/>
          <w:szCs w:val="28"/>
          <w:rtl/>
          <w:lang w:val="en-GB"/>
          <w14:ligatures w14:val="none"/>
        </w:rPr>
        <w:t>رابعًا: الأسباب التنظيمية والإجرائية</w:t>
      </w:r>
    </w:p>
    <w:p w14:paraId="5C88AE9F" w14:textId="77777777" w:rsidR="007975A9" w:rsidRPr="007975A9" w:rsidRDefault="007975A9" w:rsidP="007975A9">
      <w:pPr>
        <w:pStyle w:val="Style2"/>
        <w:rPr>
          <w:lang w:val="en-GB" w:bidi="ar-EG"/>
        </w:rPr>
      </w:pPr>
      <w:r w:rsidRPr="007975A9">
        <w:rPr>
          <w:rtl/>
          <w:lang w:val="en-GB"/>
        </w:rPr>
        <w:t xml:space="preserve">تُعد الأنظمة الإدارية والهيكل التنظيمي الحكومي من أبرز التحديات في تنفيذ المشاريع، بحسب ما خلصت إليه دراسة </w:t>
      </w:r>
      <w:proofErr w:type="spellStart"/>
      <w:r w:rsidRPr="007975A9">
        <w:rPr>
          <w:lang w:val="en-GB" w:bidi="ar-EG"/>
        </w:rPr>
        <w:t>Albogamy</w:t>
      </w:r>
      <w:proofErr w:type="spellEnd"/>
      <w:r w:rsidRPr="007975A9">
        <w:rPr>
          <w:lang w:val="en-GB" w:bidi="ar-EG"/>
        </w:rPr>
        <w:t xml:space="preserve"> et al. (2013)</w:t>
      </w:r>
      <w:r w:rsidRPr="007975A9">
        <w:rPr>
          <w:rtl/>
          <w:lang w:val="en-GB"/>
        </w:rPr>
        <w:t>، والتي أوضحت أن تعدد الجهات المعنية وتداخل صلاحياتها يؤدي إلى تأخر إصدار التصاريح، وتضارب في التعليمات، وإطالة زمن الموافقات على مراحل المشروع المختلفة</w:t>
      </w:r>
      <w:r w:rsidRPr="007975A9">
        <w:rPr>
          <w:lang w:val="en-GB" w:bidi="ar-EG"/>
        </w:rPr>
        <w:t>.</w:t>
      </w:r>
    </w:p>
    <w:p w14:paraId="029FF6C9" w14:textId="77777777" w:rsidR="007975A9" w:rsidRPr="007975A9" w:rsidRDefault="007975A9" w:rsidP="007975A9">
      <w:pPr>
        <w:pStyle w:val="Style2"/>
        <w:rPr>
          <w:lang w:val="en-GB" w:bidi="ar-EG"/>
        </w:rPr>
      </w:pPr>
      <w:r w:rsidRPr="007975A9">
        <w:rPr>
          <w:rtl/>
          <w:lang w:val="en-GB"/>
        </w:rPr>
        <w:t>ومن أبرز الإشكالات التنظيمية التي تؤدي إلى التأخر</w:t>
      </w:r>
      <w:r w:rsidRPr="007975A9">
        <w:rPr>
          <w:lang w:val="en-GB" w:bidi="ar-EG"/>
        </w:rPr>
        <w:t>:</w:t>
      </w:r>
    </w:p>
    <w:p w14:paraId="4DCB3B82" w14:textId="77777777" w:rsidR="007975A9" w:rsidRPr="007975A9" w:rsidRDefault="007975A9" w:rsidP="007975A9">
      <w:pPr>
        <w:pStyle w:val="Style2"/>
        <w:numPr>
          <w:ilvl w:val="0"/>
          <w:numId w:val="65"/>
        </w:numPr>
        <w:rPr>
          <w:lang w:val="en-GB" w:bidi="ar-EG"/>
        </w:rPr>
      </w:pPr>
      <w:r w:rsidRPr="007975A9">
        <w:rPr>
          <w:rtl/>
          <w:lang w:val="en-GB"/>
        </w:rPr>
        <w:t>بطء الترسية واعتماد العقود نتيجة طول دورة الموافقات</w:t>
      </w:r>
      <w:r w:rsidRPr="007975A9">
        <w:rPr>
          <w:lang w:val="en-GB" w:bidi="ar-EG"/>
        </w:rPr>
        <w:t>.</w:t>
      </w:r>
    </w:p>
    <w:p w14:paraId="08B6D6CE" w14:textId="77777777" w:rsidR="007975A9" w:rsidRPr="007975A9" w:rsidRDefault="007975A9" w:rsidP="007975A9">
      <w:pPr>
        <w:pStyle w:val="Style2"/>
        <w:numPr>
          <w:ilvl w:val="0"/>
          <w:numId w:val="65"/>
        </w:numPr>
        <w:rPr>
          <w:lang w:val="en-GB" w:bidi="ar-EG"/>
        </w:rPr>
      </w:pPr>
      <w:r w:rsidRPr="007975A9">
        <w:rPr>
          <w:rtl/>
          <w:lang w:val="en-GB"/>
        </w:rPr>
        <w:t>ضعف التنسيق بين الجهات الحكومية المعنية (مثل الأمانات، الجهات الرقابية، الجهات الممولة)</w:t>
      </w:r>
      <w:r w:rsidRPr="007975A9">
        <w:rPr>
          <w:lang w:val="en-GB" w:bidi="ar-EG"/>
        </w:rPr>
        <w:t>.</w:t>
      </w:r>
    </w:p>
    <w:p w14:paraId="695B4884" w14:textId="77777777" w:rsidR="007975A9" w:rsidRPr="007975A9" w:rsidRDefault="007975A9" w:rsidP="007975A9">
      <w:pPr>
        <w:pStyle w:val="Style2"/>
        <w:numPr>
          <w:ilvl w:val="0"/>
          <w:numId w:val="65"/>
        </w:numPr>
        <w:rPr>
          <w:lang w:val="en-GB" w:bidi="ar-EG"/>
        </w:rPr>
      </w:pPr>
      <w:r w:rsidRPr="007975A9">
        <w:rPr>
          <w:rtl/>
          <w:lang w:val="en-GB"/>
        </w:rPr>
        <w:t>الإجراءات الورقية الطويلة، وعدم تفعيل منصات إلكترونية موحدة للمشاريع</w:t>
      </w:r>
      <w:r w:rsidRPr="007975A9">
        <w:rPr>
          <w:lang w:val="en-GB" w:bidi="ar-EG"/>
        </w:rPr>
        <w:t>.</w:t>
      </w:r>
    </w:p>
    <w:p w14:paraId="56A3B826" w14:textId="314CAA3E" w:rsidR="007975A9" w:rsidRPr="007975A9" w:rsidRDefault="007975A9" w:rsidP="007975A9">
      <w:pPr>
        <w:pStyle w:val="Style2"/>
        <w:rPr>
          <w:lang w:val="en-GB" w:bidi="ar-EG"/>
        </w:rPr>
      </w:pPr>
      <w:r w:rsidRPr="007975A9">
        <w:rPr>
          <w:rtl/>
          <w:lang w:val="en-GB"/>
        </w:rPr>
        <w:t xml:space="preserve">على المستوى العالمي، أشار </w:t>
      </w:r>
      <w:r w:rsidRPr="007975A9">
        <w:rPr>
          <w:lang w:val="en-GB" w:bidi="ar-EG"/>
        </w:rPr>
        <w:t xml:space="preserve">Flyvbjerg (2014) </w:t>
      </w:r>
      <w:r w:rsidRPr="007975A9">
        <w:rPr>
          <w:rtl/>
          <w:lang w:val="en-GB"/>
        </w:rPr>
        <w:t>إلى أن غياب الحوكمة القوية والمؤشرات الرقابية هو عامل حرج في تأخر المشاريع الكبرى، مؤكدًا أن الأنظمة الحكومية التي تفتقر إلى الشفافية والمساءلة الصارمة غالبًا ما تشهد تأخرًا مزمنًا في تنفيذ المشاريع، مصحوبًا بزيادة في التكاليف وتراجع في جودة الإنجاز</w:t>
      </w:r>
      <w:r w:rsidRPr="007975A9">
        <w:rPr>
          <w:lang w:val="en-GB" w:bidi="ar-EG"/>
        </w:rPr>
        <w:t>.</w:t>
      </w:r>
    </w:p>
    <w:p w14:paraId="61DC7181" w14:textId="77777777" w:rsidR="007975A9" w:rsidRPr="007975A9" w:rsidRDefault="007975A9" w:rsidP="007975A9">
      <w:pPr>
        <w:pStyle w:val="Style2"/>
        <w:rPr>
          <w:lang w:val="en-GB" w:bidi="ar-EG"/>
        </w:rPr>
      </w:pPr>
      <w:r w:rsidRPr="007975A9">
        <w:rPr>
          <w:rtl/>
          <w:lang w:val="en-GB"/>
        </w:rPr>
        <w:t>إن الأسباب التي تؤدي إلى تأخر تنفيذ المشاريع الحكومية الخدمية ليست معزولة، بل مترابطة ومتكاملة، تبدأ من مرحلة التخطيط ولا تنتهي عند التنفيذ. ويُعد فهم هذه الأسباب وتصنيفها خطوة أساسية نحو بناء أدوات تقييم فعّالة، وتطوير حلول مؤسسية قادرة على ضبط جودة الأداء، والالتزام بالمواعيد، وتحقيق أهداف المشاريع بكفاءة وشفافية</w:t>
      </w:r>
      <w:r w:rsidRPr="007975A9">
        <w:rPr>
          <w:lang w:val="en-GB" w:bidi="ar-EG"/>
        </w:rPr>
        <w:t>.</w:t>
      </w:r>
    </w:p>
    <w:p w14:paraId="2C9E18DE" w14:textId="77777777" w:rsidR="007975A9" w:rsidRPr="007975A9" w:rsidRDefault="007975A9" w:rsidP="004908B9">
      <w:pPr>
        <w:spacing w:before="100" w:beforeAutospacing="1" w:after="100" w:afterAutospacing="1" w:line="360" w:lineRule="auto"/>
        <w:jc w:val="lowKashida"/>
        <w:rPr>
          <w:rFonts w:ascii="Arial" w:eastAsia="Times New Roman" w:hAnsi="Arial" w:cs="Arial"/>
          <w:b/>
          <w:bCs/>
          <w:kern w:val="0"/>
          <w:sz w:val="28"/>
          <w:szCs w:val="28"/>
          <w:rtl/>
          <w:lang w:val="en-GB" w:bidi="ar-EG"/>
          <w14:ligatures w14:val="none"/>
        </w:rPr>
      </w:pPr>
    </w:p>
    <w:p w14:paraId="79A37CCC" w14:textId="77777777" w:rsidR="007975A9" w:rsidRPr="004908B9" w:rsidRDefault="007975A9" w:rsidP="004908B9">
      <w:pPr>
        <w:spacing w:before="100" w:beforeAutospacing="1" w:after="100" w:afterAutospacing="1" w:line="360" w:lineRule="auto"/>
        <w:jc w:val="lowKashida"/>
        <w:rPr>
          <w:rFonts w:ascii="Arial" w:eastAsia="Times New Roman" w:hAnsi="Arial" w:cs="Arial"/>
          <w:b/>
          <w:bCs/>
          <w:kern w:val="0"/>
          <w:sz w:val="28"/>
          <w:szCs w:val="28"/>
          <w:lang w:bidi="ar-EG"/>
          <w14:ligatures w14:val="none"/>
        </w:rPr>
      </w:pPr>
    </w:p>
    <w:p w14:paraId="5E6D361A" w14:textId="0EA0F07F" w:rsidR="004908B9" w:rsidRDefault="002B0472" w:rsidP="002B0472">
      <w:pPr>
        <w:pStyle w:val="Style1"/>
        <w:rPr>
          <w:rtl/>
        </w:rPr>
      </w:pPr>
      <w:r>
        <w:rPr>
          <w:rFonts w:hint="cs"/>
          <w:rtl/>
        </w:rPr>
        <w:t xml:space="preserve">2.4 </w:t>
      </w:r>
      <w:r w:rsidRPr="002B0472">
        <w:rPr>
          <w:rtl/>
        </w:rPr>
        <w:t>الآثار الاقتصادية المترتبة على تأخر تنفيذ المشاريع الحكومية الخدمية</w:t>
      </w:r>
    </w:p>
    <w:p w14:paraId="0E612007" w14:textId="25913FB7" w:rsidR="002B0472" w:rsidRDefault="002B0472" w:rsidP="002B0472">
      <w:pPr>
        <w:pStyle w:val="Style2"/>
        <w:rPr>
          <w:rtl/>
        </w:rPr>
      </w:pPr>
      <w:r>
        <w:rPr>
          <w:rtl/>
        </w:rPr>
        <w:t>تُعد المشاريع الحكومية الخدمية ركيزة رئيسية في التنمية الاقتصادية المستدامة، وتساهم بشكل مباشر في تحفيز النمو، وخلق الوظائف، وتوسيع الطاقة الإنتاجية للدولة. إلا أن تأخر تنفيذ هذه المشاريع لا يُعتبر مجرد انحراف زمني عن الخطة، بل يؤدي إلى سلسلة من الآثار الاقتصادية السلبية المتراكمة التي قد تُهدد جدوى المشروع نفسه وتُضعف العوائد المتوقعة منه، سواء على مستوى الاقتصاد الكلي أو على مستوى الأداء المالي الحكومي.</w:t>
      </w:r>
    </w:p>
    <w:p w14:paraId="5754BE29" w14:textId="50461011" w:rsidR="002B0472" w:rsidRDefault="002B0472" w:rsidP="002B0472">
      <w:pPr>
        <w:pStyle w:val="Style2"/>
        <w:rPr>
          <w:rtl/>
        </w:rPr>
      </w:pPr>
      <w:r>
        <w:rPr>
          <w:rtl/>
        </w:rPr>
        <w:t>أول هذه الآثار يتمثل في ارتفاع التكاليف الإجمالية للمشروع، نتيجة لما يعرف بـ "تكاليف التأخير" والتي تشمل:</w:t>
      </w:r>
    </w:p>
    <w:p w14:paraId="29894FD4" w14:textId="2AE34C0C" w:rsidR="002B0472" w:rsidRDefault="002B0472" w:rsidP="002B0472">
      <w:pPr>
        <w:pStyle w:val="Style2"/>
        <w:numPr>
          <w:ilvl w:val="0"/>
          <w:numId w:val="66"/>
        </w:numPr>
        <w:rPr>
          <w:rtl/>
        </w:rPr>
      </w:pPr>
      <w:r>
        <w:rPr>
          <w:rtl/>
        </w:rPr>
        <w:lastRenderedPageBreak/>
        <w:t>تضخم أسعار المواد وارتفاع أجور العمالة مع مرور الوقت.</w:t>
      </w:r>
    </w:p>
    <w:p w14:paraId="04D6E8CE" w14:textId="6CE9231A" w:rsidR="002B0472" w:rsidRDefault="002B0472" w:rsidP="002B0472">
      <w:pPr>
        <w:pStyle w:val="Style2"/>
        <w:numPr>
          <w:ilvl w:val="0"/>
          <w:numId w:val="66"/>
        </w:numPr>
        <w:rPr>
          <w:rtl/>
        </w:rPr>
      </w:pPr>
      <w:r>
        <w:rPr>
          <w:rtl/>
        </w:rPr>
        <w:t>التكاليف التعاقدية الإضافية مثل تعويضات المقاولين أو غرامات تمديد العقود.</w:t>
      </w:r>
    </w:p>
    <w:p w14:paraId="01E7665B" w14:textId="46F485DF" w:rsidR="002B0472" w:rsidRDefault="002B0472" w:rsidP="002B0472">
      <w:pPr>
        <w:pStyle w:val="Style2"/>
        <w:numPr>
          <w:ilvl w:val="0"/>
          <w:numId w:val="66"/>
        </w:numPr>
        <w:rPr>
          <w:rtl/>
        </w:rPr>
      </w:pPr>
      <w:r>
        <w:rPr>
          <w:rtl/>
        </w:rPr>
        <w:t>إعادة طرح المناقصات أو تعديل العقود بما يتناسب مع الواقع الجديد.</w:t>
      </w:r>
    </w:p>
    <w:p w14:paraId="4BE0E887" w14:textId="6EA98CEF" w:rsidR="002B0472" w:rsidRDefault="002B0472" w:rsidP="002B0472">
      <w:pPr>
        <w:pStyle w:val="Style2"/>
        <w:rPr>
          <w:rtl/>
        </w:rPr>
      </w:pPr>
      <w:r>
        <w:rPr>
          <w:rtl/>
        </w:rPr>
        <w:t>وقد أشارت دراسة أسباب تعثر المشاريع السعودية ومتطلبات تفاديها (2023) إلى أن كل شهر تأخير في مشروع حكومي كبير يمكن أن يُضيف ما بين 5% إلى 20% من التكاليف غير المخطط لها، بحسب طبيعة المشروع ومدى اعتماده على الموارد الخارجية. كما أن تأخر تنفيذ المشروع يؤدي إلى زيادة الاعتماد على التمويل الحكومي المستمر دون تحقيق العوائد التنموية المرجوة، ما يُرهق الميزانية العامة.</w:t>
      </w:r>
    </w:p>
    <w:p w14:paraId="4A93C088" w14:textId="10612EF5" w:rsidR="002B0472" w:rsidRDefault="002B0472" w:rsidP="002B0472">
      <w:pPr>
        <w:pStyle w:val="Style2"/>
        <w:rPr>
          <w:rtl/>
        </w:rPr>
      </w:pPr>
      <w:r>
        <w:rPr>
          <w:rtl/>
        </w:rPr>
        <w:t>ثانيًا، يؤدي التأخر إلى تباطؤ في تحقيق الأثر الاقتصادي المتوقع من المشروع، مثل تحسين البنية التحتية، أو دعم القطاعات المرتبطة به. فالمشاريع المتأخرة تعني أن العوائد المتوقعة مثل الرسوم التشغيلية، الإيرادات الحكومية غير الضريبية، أو حتى وفورات التشغيل، يتم تأجيلها، مما يُضعف من قدرة الدولة على إعادة استثمار هذه العوائد في مشاريع أخرى.</w:t>
      </w:r>
      <w:r>
        <w:rPr>
          <w:rFonts w:hint="cs"/>
          <w:rtl/>
        </w:rPr>
        <w:t xml:space="preserve"> </w:t>
      </w:r>
      <w:r>
        <w:rPr>
          <w:rtl/>
        </w:rPr>
        <w:t xml:space="preserve">وفي تقرير نشره موقع </w:t>
      </w:r>
      <w:proofErr w:type="spellStart"/>
      <w:r>
        <w:t>Devdiscourse</w:t>
      </w:r>
      <w:proofErr w:type="spellEnd"/>
      <w:r>
        <w:rPr>
          <w:rtl/>
        </w:rPr>
        <w:t xml:space="preserve"> (2024)، تم التأكيد على أن تراكم المشاريع الحكومية غير المنجزة قد يُسهم في اتساع العجز المالي الحكومي، ما لم يُعالج بشكل مؤسسي من خلال تحسين الإدارة الرأسمالية وتخطيط المشاريع. حيث تسببت بعض المشاريع المتأخرة في سحب تمويلات إضافية من الاحتياطات الحكومية، على حساب مشاريع أخرى كانت أكثر أولوية.</w:t>
      </w:r>
    </w:p>
    <w:p w14:paraId="01267D08" w14:textId="6206C539" w:rsidR="002B0472" w:rsidRDefault="002B0472" w:rsidP="002B0472">
      <w:pPr>
        <w:pStyle w:val="Style2"/>
        <w:rPr>
          <w:rtl/>
        </w:rPr>
      </w:pPr>
      <w:r>
        <w:rPr>
          <w:rtl/>
        </w:rPr>
        <w:t>ثالثًا، ينعكس التأخر على قطاع الأعمال والاستثمار المحلي، حيث يؤدي إلى تعطيل سلاسل التوريد المرتبطة بالمشاريع الكبرى، خاصة تلك التي تشمل مقاولين من القطاع الخاص أو موردين محليين. ووفقًا لمقالة في موقع أرقام الاقتصادي، فإن "تأخر صرف مستحقات المقاولين في المشاريع الحكومية أدى إلى تزايد الديون المعلقة، ما دفع بعض الشركات إلى التوقف عن تنفيذ العقود، وأخرى إلى الخروج من السوق تمامًا"، الأمر الذي يُضعف من استقرار القطاع الخاص ويُقلل من جاذبية الاستثمار في المشاريع الحكومية.</w:t>
      </w:r>
      <w:r>
        <w:rPr>
          <w:rFonts w:hint="cs"/>
          <w:rtl/>
        </w:rPr>
        <w:t xml:space="preserve"> </w:t>
      </w:r>
      <w:r>
        <w:rPr>
          <w:rtl/>
        </w:rPr>
        <w:t xml:space="preserve">أما على مستوى الاقتصاد الكلي، فقد أشارت صحيفة </w:t>
      </w:r>
      <w:r>
        <w:t>The New Arab</w:t>
      </w:r>
      <w:r>
        <w:rPr>
          <w:rtl/>
        </w:rPr>
        <w:t xml:space="preserve"> (2023) إلى أن تأخر تنفيذ مشاريع حكومية بقيمة تتجاوز 267 مليار دولار سعودي قد يؤدي إلى اختلال في موازين الإنفاق الرأسمالي، ويُعطل جهود التنويع الاقتصادي المنصوص عليها في رؤية المملكة 2030، خاصة إذا كانت المشاريع المتأخرة ضمن قطاعات محورية كالنقل، الإسكان، أو البنية التحتية الرقمية.</w:t>
      </w:r>
    </w:p>
    <w:p w14:paraId="0ECCB754" w14:textId="2FB84093" w:rsidR="002B0472" w:rsidRDefault="002B0472" w:rsidP="002B0472">
      <w:pPr>
        <w:pStyle w:val="Style2"/>
        <w:rPr>
          <w:rtl/>
        </w:rPr>
      </w:pPr>
      <w:r>
        <w:rPr>
          <w:rtl/>
        </w:rPr>
        <w:t xml:space="preserve">أخيرًا، يُؤدي تأخر المشاريع إلى فرص ضائعة في سوق العمل، حيث تُعلق العديد من الوظائف المؤقتة والدائمة التي كانت ستُوفرها هذه المشاريع، مما يُضعف من قدرة الدولة على تحقيق أحد أهدافها الأساسية وهو خلق فرص عمل جديدة للمواطنين، </w:t>
      </w:r>
      <w:r>
        <w:rPr>
          <w:rtl/>
        </w:rPr>
        <w:lastRenderedPageBreak/>
        <w:t>ويُسهم في زيادة البطالة غير المباشرة المرتبطة بتعطل عجلة المشاريع.</w:t>
      </w:r>
      <w:r>
        <w:rPr>
          <w:rFonts w:hint="cs"/>
          <w:rtl/>
        </w:rPr>
        <w:t xml:space="preserve"> </w:t>
      </w:r>
      <w:r>
        <w:rPr>
          <w:rtl/>
        </w:rPr>
        <w:t>إن الآثار الاقتصادية الناتجة عن تأخر تنفيذ المشاريع الحكومية الخدمية في السعودية تتعدى كونها "تكاليف إضافية" لتشمل أبعادًا مالية، إنتاجية، واستثمارية تؤثر على الميزانية العامة، بيئة الأعمال، وثقة السوق. وبالتالي، فإن معالجة هذا التأخر لا تتعلق فقط بتحسين الجدولة الزمنية، بل تتطلب إصلاحات أعمق في التخطيط، التمويل، والإشراف المؤسسي على المشاريع العامة.</w:t>
      </w:r>
    </w:p>
    <w:p w14:paraId="400BF51B" w14:textId="07AD441B" w:rsidR="002B0472" w:rsidRDefault="002B0472" w:rsidP="002B0472">
      <w:pPr>
        <w:pStyle w:val="Style1"/>
        <w:rPr>
          <w:rtl/>
        </w:rPr>
      </w:pPr>
      <w:r>
        <w:rPr>
          <w:rFonts w:hint="cs"/>
          <w:rtl/>
        </w:rPr>
        <w:t xml:space="preserve">2.5 </w:t>
      </w:r>
      <w:r w:rsidRPr="002B0472">
        <w:rPr>
          <w:rtl/>
        </w:rPr>
        <w:t>الآثار الاجتماعية المترتبة على تأخر تنفيذ المشاريع الحكومية الخدمية</w:t>
      </w:r>
    </w:p>
    <w:p w14:paraId="560F5070" w14:textId="60427A28" w:rsidR="002B0472" w:rsidRDefault="002B0472" w:rsidP="002B0472">
      <w:pPr>
        <w:pStyle w:val="Style2"/>
        <w:rPr>
          <w:rtl/>
        </w:rPr>
      </w:pPr>
      <w:r>
        <w:rPr>
          <w:rtl/>
        </w:rPr>
        <w:t>لا تقتصر تداعيات تأخر تنفيذ المشاريع الحكومية على الجانب الاقتصادي فقط، بل تمتد بشكل عميق إلى المجال الاجتماعي، حيث تُخلّف آثارًا سلبية ملموسة على حياة الأفراد والمجتمعات المحلية، خصوصًا في مشاريع البنية التحتية والخدمات العامة التي تمس الحياة اليومية للسكان بشكل مباشر. فالتأخير في تنفيذ مثل هذه المشاريع يعني تأخرًا في توفير الاحتياجات الأساسية، مثل التعليم، الصحة، السكن، والنقل، مما يؤدي إلى تراجع جودة الحياة وازدياد مشاعر الإحباط وعدم الرضا بين أفراد المجتمع.</w:t>
      </w:r>
    </w:p>
    <w:p w14:paraId="6D7F1A43" w14:textId="71552ECA" w:rsidR="002B0472" w:rsidRDefault="002B0472" w:rsidP="002B0472">
      <w:pPr>
        <w:pStyle w:val="Style2"/>
        <w:rPr>
          <w:rtl/>
        </w:rPr>
      </w:pPr>
      <w:r>
        <w:rPr>
          <w:rtl/>
        </w:rPr>
        <w:t>تشير دراسة تعثر وتأخر المشاريع الإنشائية بالمملكة العربية السعودية (2021) إلى أن أحد أبرز الآثار الاجتماعية المترتبة على التأخر في تنفيذ المشاريع يتمثل في زيادة الاستياء العام وفقدان الثقة في أداء الجهات الحكومية. حيث يصبح المواطن غير قادر على الاعتماد على الوعود الزمنية التي تطلقها الجهات المسؤولة، مما يخلق فجوة بين المجتمع والحكومة ويُضعف من روح المواطنة الفاعلة. وقد لوحظ أن المشاريع المتأخرة غالبًا ما تكون محورًا للنقد المجتمعي في وسائل الإعلام ووسائل التواصل، نتيجة لما تسببه من تعطيل في الخدمات وانتظار غير مبرر من قبل المواطنين.</w:t>
      </w:r>
    </w:p>
    <w:p w14:paraId="0F451CEC" w14:textId="6BF0E88D" w:rsidR="002B0472" w:rsidRDefault="002B0472" w:rsidP="002B0472">
      <w:pPr>
        <w:pStyle w:val="Style2"/>
        <w:rPr>
          <w:rtl/>
        </w:rPr>
      </w:pPr>
      <w:r>
        <w:rPr>
          <w:rtl/>
        </w:rPr>
        <w:t xml:space="preserve">كما تؤكد دراسة </w:t>
      </w:r>
      <w:r>
        <w:t>A Review on Significant Factors Causing Delays in Saudi Arabia</w:t>
      </w:r>
      <w:r>
        <w:rPr>
          <w:rtl/>
        </w:rPr>
        <w:t xml:space="preserve"> (2022) أن من النتائج الاجتماعية المباشرة لتأخر تنفيذ المشاريع هو حرمان فئات كبيرة من المجتمع من الوصول إلى الخدمات الأساسية، خاصة في المناطق الطرفية أو النائية، حيث تعتمد التنمية فيها بشكل كبير على المشاريع الحكومية الخدمية. فعندما يتأخر إنشاء مركز صحي أو مدرسة أو شبكة مياه، فإن سكان تلك المنطقة يضطرون إلى السفر لمسافات طويلة للحصول على الخدمة، مما يرهقهم نفسيًا وماديًا، ويؤثر على العدالة الاجتماعية وتكافؤ الفرص.</w:t>
      </w:r>
    </w:p>
    <w:p w14:paraId="088F494C" w14:textId="14165C17" w:rsidR="002B0472" w:rsidRDefault="002B0472" w:rsidP="002B0472">
      <w:pPr>
        <w:pStyle w:val="Style2"/>
        <w:rPr>
          <w:rtl/>
        </w:rPr>
      </w:pPr>
      <w:r>
        <w:rPr>
          <w:rtl/>
        </w:rPr>
        <w:t xml:space="preserve">من ناحية أخرى، تسلط دراسة </w:t>
      </w:r>
      <w:r>
        <w:t>Delays of Construction Projects in Makkah</w:t>
      </w:r>
      <w:r>
        <w:rPr>
          <w:rtl/>
        </w:rPr>
        <w:t xml:space="preserve"> (2023) الضوء على أن تأخر المشاريع في المناطق الحيوية مثل مكة المكرمة لا يؤثر فقط على السكان الدائمين، بل أيضًا على الزوار والحجاج، مما يُعزز الشعور بعدم كفاءة البنية التحتية ويُضعف من الصورة العامة عن جاهزية الدولة في إدارة المرافق الحيوية. وأشارت الدراسة إلى أن هذا النوع من التأخير قد يُسهم في ازدحام سكاني، وزيادة الضغط على المرافق البديلة، الأمر الذي يؤثر على مستوى الراحة والصحة والسلامة العامة.</w:t>
      </w:r>
    </w:p>
    <w:p w14:paraId="7E40EDEE" w14:textId="38D7A35D" w:rsidR="002B0472" w:rsidRDefault="002B0472" w:rsidP="002B0472">
      <w:pPr>
        <w:pStyle w:val="Style2"/>
        <w:rPr>
          <w:rtl/>
        </w:rPr>
      </w:pPr>
      <w:r>
        <w:rPr>
          <w:rtl/>
        </w:rPr>
        <w:lastRenderedPageBreak/>
        <w:t>أما على المدى البعيد، فإن استمرار ظاهرة التأخر في تنفيذ المشاريع يُؤدي إلى تآكل الثقة المجتمعية بالمؤسسات الحكومية، وفقًا لما ورد في دراسة أسباب تعثر المشاريع السعودية ومتطلبات تفاديها (2023). فمع تكرار التجارب السلبية، يُصبح لدى المواطن قناعة بأن الخطط الحكومية قد لا تُنفذ أو يتم تأجيلها دون مبررات واضحة، مما يقلل من حماسه في المشاركة المجتمعية أو دعم المبادرات الوطنية، ويُضعف من تماسك العلاقة بين الدولة والمجتمع.</w:t>
      </w:r>
    </w:p>
    <w:p w14:paraId="15570149" w14:textId="43A30BCA" w:rsidR="002B0472" w:rsidRDefault="002B0472" w:rsidP="002B0472">
      <w:pPr>
        <w:pStyle w:val="Style2"/>
        <w:rPr>
          <w:rtl/>
        </w:rPr>
      </w:pPr>
      <w:r>
        <w:rPr>
          <w:rtl/>
        </w:rPr>
        <w:t>وتجدر الإشارة إلى أن بعض الآثار الاجتماعية قد لا تكون فورية، بل تراكمية، مثل:</w:t>
      </w:r>
    </w:p>
    <w:p w14:paraId="3543B78E" w14:textId="61081887" w:rsidR="002B0472" w:rsidRDefault="002B0472" w:rsidP="002B0472">
      <w:pPr>
        <w:pStyle w:val="Style2"/>
        <w:numPr>
          <w:ilvl w:val="0"/>
          <w:numId w:val="67"/>
        </w:numPr>
        <w:rPr>
          <w:rtl/>
        </w:rPr>
      </w:pPr>
      <w:r>
        <w:rPr>
          <w:rtl/>
        </w:rPr>
        <w:t>زيادة معدلات الهجرة من المناطق المحرومة إلى المدن الرئيسية بحثًا عن خدمات أفضل.</w:t>
      </w:r>
    </w:p>
    <w:p w14:paraId="5DC09506" w14:textId="0EA1CC36" w:rsidR="002B0472" w:rsidRDefault="002B0472" w:rsidP="002B0472">
      <w:pPr>
        <w:pStyle w:val="Style2"/>
        <w:numPr>
          <w:ilvl w:val="0"/>
          <w:numId w:val="67"/>
        </w:numPr>
        <w:rPr>
          <w:rtl/>
        </w:rPr>
      </w:pPr>
      <w:r>
        <w:rPr>
          <w:rtl/>
        </w:rPr>
        <w:t>تراجع الاستقرار الأسري نتيجة نقص المرافق التعليمية أو الصحية في بعض الأحياء.</w:t>
      </w:r>
    </w:p>
    <w:p w14:paraId="6EE7C3CF" w14:textId="4ADE9104" w:rsidR="002B0472" w:rsidRDefault="002B0472" w:rsidP="002B0472">
      <w:pPr>
        <w:pStyle w:val="Style2"/>
        <w:numPr>
          <w:ilvl w:val="0"/>
          <w:numId w:val="67"/>
        </w:numPr>
        <w:rPr>
          <w:rtl/>
        </w:rPr>
      </w:pPr>
      <w:r>
        <w:rPr>
          <w:rtl/>
        </w:rPr>
        <w:t>الإحباط المجتمعي العام الناتج عن تعطّل المشاريع التي يُعوَّل عليها في تحسين نوعية الحياة.</w:t>
      </w:r>
    </w:p>
    <w:p w14:paraId="2B1297D8" w14:textId="77777777" w:rsidR="002B0472" w:rsidRDefault="002B0472" w:rsidP="002B0472">
      <w:pPr>
        <w:pStyle w:val="Style2"/>
        <w:rPr>
          <w:rtl/>
        </w:rPr>
      </w:pPr>
      <w:r>
        <w:rPr>
          <w:rtl/>
        </w:rPr>
        <w:t>إن الآثار الاجتماعية المترتبة على تأخر تنفيذ المشاريع الحكومية في السعودية لا تقل أهمية عن الآثار الاقتصادية، بل تُشكل خطرًا على النسيج الاجتماعي والثقة المؤسسية، وتمثل تحديًا حقيقيًا أمام تحقيق أهداف العدالة الاجتماعية والتنمية المتوازنة. لذا فإن ضمان الالتزام بالجداول الزمنية لهذه المشاريع هو ليس فقط مسألة إدارية، بل قضية تنموية ترتبط بجودة حياة المواطن وتعزيز الاستقرار المجتمعي.</w:t>
      </w:r>
    </w:p>
    <w:p w14:paraId="4761AFB3" w14:textId="77777777" w:rsidR="003B1420" w:rsidRDefault="003B1420" w:rsidP="002B0472">
      <w:pPr>
        <w:pStyle w:val="Style2"/>
        <w:rPr>
          <w:rtl/>
        </w:rPr>
      </w:pPr>
    </w:p>
    <w:p w14:paraId="14E891A3" w14:textId="77777777" w:rsidR="003B1420" w:rsidRDefault="003B1420" w:rsidP="002B0472">
      <w:pPr>
        <w:pStyle w:val="Style2"/>
        <w:rPr>
          <w:rtl/>
        </w:rPr>
      </w:pPr>
    </w:p>
    <w:p w14:paraId="6D34B6FB" w14:textId="61AD9DCB" w:rsidR="002B0472" w:rsidRDefault="002B0472" w:rsidP="003B1420">
      <w:pPr>
        <w:pStyle w:val="Style1"/>
        <w:rPr>
          <w:rtl/>
          <w:lang w:bidi="ar-SA"/>
        </w:rPr>
      </w:pPr>
      <w:r>
        <w:rPr>
          <w:rFonts w:hint="cs"/>
          <w:rtl/>
          <w:lang w:bidi="ar-SA"/>
        </w:rPr>
        <w:t xml:space="preserve">2.6 </w:t>
      </w:r>
      <w:r w:rsidR="003B1420" w:rsidRPr="003B1420">
        <w:rPr>
          <w:rtl/>
          <w:lang w:bidi="ar-SA"/>
        </w:rPr>
        <w:t>تصنيف أسباب تأخر تنفيذ المشاريع الحكومية الخدمية</w:t>
      </w:r>
    </w:p>
    <w:p w14:paraId="436AFF82" w14:textId="77777777" w:rsidR="002B0472" w:rsidRPr="002B0472" w:rsidRDefault="002B0472" w:rsidP="002B0472">
      <w:pPr>
        <w:pStyle w:val="Style2"/>
        <w:rPr>
          <w:lang w:val="en-GB"/>
        </w:rPr>
      </w:pPr>
      <w:r w:rsidRPr="002B0472">
        <w:rPr>
          <w:rtl/>
        </w:rPr>
        <w:t>يُعد تصنيف الأسباب التي تؤدي إلى تأخر تنفيذ المشاريع الحكومية الخدمية خطوة جوهرية في أي محاولة لمعالجة الخلل وتطوير التدخلات التصحيحية. فبدلاً من التعامل مع التأخير كظاهرة عامة، يُسهم هذا التصنيف في تحليل المسببات ضمن أطر وظيفية ومؤسسية تُحدد المسؤوليات، وتُوجه الإصلاحات المطلوبة بشكل أدق. وقد اقترحت عدة دراسات تصنيفات منهجية لتلك الأسباب وفقًا للجهة المسؤولة أو لطبيعتها الفنية والتنظيمية</w:t>
      </w:r>
      <w:r w:rsidRPr="002B0472">
        <w:rPr>
          <w:lang w:val="en-GB"/>
        </w:rPr>
        <w:t>.</w:t>
      </w:r>
    </w:p>
    <w:p w14:paraId="7AD8E9C0" w14:textId="571E0613" w:rsidR="002B0472" w:rsidRPr="003B1420" w:rsidRDefault="003B1420" w:rsidP="003B1420">
      <w:pPr>
        <w:pStyle w:val="Style2"/>
        <w:rPr>
          <w:b/>
          <w:bCs/>
          <w:lang w:val="en-GB"/>
        </w:rPr>
      </w:pPr>
      <w:r w:rsidRPr="003B1420">
        <w:rPr>
          <w:rFonts w:hint="cs"/>
          <w:b/>
          <w:bCs/>
          <w:rtl/>
        </w:rPr>
        <w:t xml:space="preserve">2.6.1 </w:t>
      </w:r>
      <w:r w:rsidR="002B0472" w:rsidRPr="003B1420">
        <w:rPr>
          <w:b/>
          <w:bCs/>
          <w:rtl/>
        </w:rPr>
        <w:t>أولًا: أسباب تتعلق بالمالك (الجهة الحكومية)</w:t>
      </w:r>
    </w:p>
    <w:p w14:paraId="6E8C6E8C" w14:textId="59D3167C" w:rsidR="002B0472" w:rsidRPr="002B0472" w:rsidRDefault="002B0472" w:rsidP="003B1420">
      <w:pPr>
        <w:pStyle w:val="Style2"/>
        <w:rPr>
          <w:lang w:val="en-GB"/>
        </w:rPr>
      </w:pPr>
      <w:r w:rsidRPr="002B0472">
        <w:rPr>
          <w:rtl/>
        </w:rPr>
        <w:t>تشمل هذه الأسباب الإدارية والتمويلية التي تنبع من الجهة المالكة للمشروع، مثل</w:t>
      </w:r>
      <w:r w:rsidRPr="002B0472">
        <w:rPr>
          <w:lang w:val="en-GB"/>
        </w:rPr>
        <w:t>:</w:t>
      </w:r>
      <w:r w:rsidR="003B1420" w:rsidRPr="003B1420">
        <w:rPr>
          <w:rFonts w:cstheme="minorBidi"/>
          <w:szCs w:val="22"/>
          <w:lang w:val="en-GB"/>
        </w:rPr>
        <w:t xml:space="preserve"> </w:t>
      </w:r>
      <w:r w:rsidR="003B1420" w:rsidRPr="003B1420">
        <w:rPr>
          <w:lang w:val="en-GB"/>
        </w:rPr>
        <w:t>(</w:t>
      </w:r>
      <w:proofErr w:type="spellStart"/>
      <w:r w:rsidR="003B1420" w:rsidRPr="003B1420">
        <w:rPr>
          <w:lang w:val="en-GB"/>
        </w:rPr>
        <w:t>Alqaralleh</w:t>
      </w:r>
      <w:proofErr w:type="spellEnd"/>
      <w:r w:rsidR="003B1420" w:rsidRPr="003B1420">
        <w:rPr>
          <w:lang w:val="en-GB"/>
        </w:rPr>
        <w:t>, 2022).</w:t>
      </w:r>
    </w:p>
    <w:p w14:paraId="1C79DE2F" w14:textId="69F35590" w:rsidR="002B0472" w:rsidRPr="002B0472" w:rsidRDefault="002B0472" w:rsidP="003B1420">
      <w:pPr>
        <w:pStyle w:val="Style2"/>
        <w:numPr>
          <w:ilvl w:val="0"/>
          <w:numId w:val="72"/>
        </w:numPr>
        <w:rPr>
          <w:lang w:val="en-GB"/>
        </w:rPr>
      </w:pPr>
      <w:r w:rsidRPr="002B0472">
        <w:rPr>
          <w:rtl/>
        </w:rPr>
        <w:t>تأخر صرف المستحقات المالية، وهو ما يؤدي إلى توقف المقاولين عن العمل بسبب انقطاع التدفق النقدي</w:t>
      </w:r>
      <w:r w:rsidRPr="002B0472">
        <w:rPr>
          <w:lang w:val="en-GB"/>
        </w:rPr>
        <w:t xml:space="preserve"> </w:t>
      </w:r>
    </w:p>
    <w:p w14:paraId="0A4D6527" w14:textId="32039CE8" w:rsidR="002B0472" w:rsidRPr="002B0472" w:rsidRDefault="002B0472" w:rsidP="003B1420">
      <w:pPr>
        <w:pStyle w:val="Style2"/>
        <w:numPr>
          <w:ilvl w:val="0"/>
          <w:numId w:val="72"/>
        </w:numPr>
        <w:rPr>
          <w:lang w:val="en-GB"/>
        </w:rPr>
      </w:pPr>
      <w:r w:rsidRPr="002B0472">
        <w:rPr>
          <w:rtl/>
        </w:rPr>
        <w:lastRenderedPageBreak/>
        <w:t>تغيير نطاق المشروع أثناء التنفيذ، مما يُجبر جميع الأطراف على إعادة التخطيط وتعديل الأعمال</w:t>
      </w:r>
      <w:r w:rsidRPr="002B0472">
        <w:rPr>
          <w:lang w:val="en-GB"/>
        </w:rPr>
        <w:t xml:space="preserve"> </w:t>
      </w:r>
    </w:p>
    <w:p w14:paraId="562E45DC" w14:textId="4FA73DAE" w:rsidR="002B0472" w:rsidRPr="002B0472" w:rsidRDefault="002B0472" w:rsidP="003B1420">
      <w:pPr>
        <w:pStyle w:val="Style2"/>
        <w:numPr>
          <w:ilvl w:val="0"/>
          <w:numId w:val="72"/>
        </w:numPr>
        <w:rPr>
          <w:lang w:val="en-GB"/>
        </w:rPr>
      </w:pPr>
      <w:r w:rsidRPr="002B0472">
        <w:rPr>
          <w:rtl/>
        </w:rPr>
        <w:t>ضعف التخطيط المسبق وعدم وضوح المتطلبات، مما يؤدي إلى اعتماد تصاميم غير ناضجة ومخرجات غير قابلة للتنفيذ</w:t>
      </w:r>
      <w:r w:rsidRPr="002B0472">
        <w:rPr>
          <w:lang w:val="en-GB"/>
        </w:rPr>
        <w:t xml:space="preserve"> </w:t>
      </w:r>
    </w:p>
    <w:p w14:paraId="483AE7B5" w14:textId="460BBB81" w:rsidR="002B0472" w:rsidRPr="003B1420" w:rsidRDefault="003B1420" w:rsidP="002B0472">
      <w:pPr>
        <w:pStyle w:val="Style2"/>
        <w:rPr>
          <w:b/>
          <w:bCs/>
          <w:lang w:val="en-GB"/>
        </w:rPr>
      </w:pPr>
      <w:r w:rsidRPr="003B1420">
        <w:rPr>
          <w:rFonts w:hint="cs"/>
          <w:b/>
          <w:bCs/>
          <w:rtl/>
        </w:rPr>
        <w:t xml:space="preserve">2.6.2 </w:t>
      </w:r>
      <w:r w:rsidR="002B0472" w:rsidRPr="003B1420">
        <w:rPr>
          <w:b/>
          <w:bCs/>
          <w:rtl/>
        </w:rPr>
        <w:t>ثانيًا: أسباب تتعلق بالمقاول</w:t>
      </w:r>
    </w:p>
    <w:p w14:paraId="16D7DBFB" w14:textId="12D42A81" w:rsidR="002B0472" w:rsidRPr="003B1420" w:rsidRDefault="002B0472" w:rsidP="003B1420">
      <w:pPr>
        <w:pStyle w:val="Style2"/>
        <w:rPr>
          <w:lang w:val="en-GB"/>
        </w:rPr>
      </w:pPr>
      <w:r w:rsidRPr="002B0472">
        <w:rPr>
          <w:rtl/>
        </w:rPr>
        <w:t>يرتبط هذا النوع من الأسباب بالجهة المنفذة للمشروع وتشمل</w:t>
      </w:r>
      <w:r w:rsidRPr="002B0472">
        <w:rPr>
          <w:lang w:val="en-GB"/>
        </w:rPr>
        <w:t>:</w:t>
      </w:r>
      <w:r w:rsidR="003B1420" w:rsidRPr="003B1420">
        <w:rPr>
          <w:lang w:val="en-GB"/>
        </w:rPr>
        <w:t xml:space="preserve"> (Alqahtani &amp; Kumar, 2019).</w:t>
      </w:r>
    </w:p>
    <w:p w14:paraId="721EDBC3" w14:textId="5A7F2E43" w:rsidR="002B0472" w:rsidRPr="002B0472" w:rsidRDefault="002B0472" w:rsidP="003B1420">
      <w:pPr>
        <w:pStyle w:val="Style2"/>
        <w:numPr>
          <w:ilvl w:val="0"/>
          <w:numId w:val="73"/>
        </w:numPr>
        <w:rPr>
          <w:lang w:val="en-GB"/>
        </w:rPr>
      </w:pPr>
      <w:r w:rsidRPr="002B0472">
        <w:rPr>
          <w:rtl/>
        </w:rPr>
        <w:t>نقص العمالة الماهرة وعدم كفاءة الفرق التنفيذية، مما يؤدي إلى بطء الإنجاز وتكرار الأخطاء</w:t>
      </w:r>
    </w:p>
    <w:p w14:paraId="24E1AECB" w14:textId="706F3F52" w:rsidR="002B0472" w:rsidRPr="002B0472" w:rsidRDefault="002B0472" w:rsidP="003B1420">
      <w:pPr>
        <w:pStyle w:val="Style2"/>
        <w:numPr>
          <w:ilvl w:val="0"/>
          <w:numId w:val="73"/>
        </w:numPr>
        <w:rPr>
          <w:lang w:val="en-GB"/>
        </w:rPr>
      </w:pPr>
      <w:r w:rsidRPr="002B0472">
        <w:rPr>
          <w:rtl/>
        </w:rPr>
        <w:t>سوء إدارة الوقت والموارد داخل المشروع، بسبب غياب نظم الجدولة الفعالة والتنسيق الداخلي</w:t>
      </w:r>
      <w:r w:rsidRPr="002B0472">
        <w:rPr>
          <w:lang w:val="en-GB"/>
        </w:rPr>
        <w:t>.</w:t>
      </w:r>
    </w:p>
    <w:p w14:paraId="00FB6B68" w14:textId="76DD3049" w:rsidR="002B0472" w:rsidRPr="002B0472" w:rsidRDefault="002B0472" w:rsidP="003B1420">
      <w:pPr>
        <w:pStyle w:val="Style2"/>
        <w:numPr>
          <w:ilvl w:val="0"/>
          <w:numId w:val="73"/>
        </w:numPr>
        <w:rPr>
          <w:lang w:val="en-GB"/>
        </w:rPr>
      </w:pPr>
      <w:r w:rsidRPr="002B0472">
        <w:rPr>
          <w:rtl/>
        </w:rPr>
        <w:t>تأخر توريد المواد والمعدات نتيجة لسوء التخطيط أو ضعف العلاقات مع الموردين</w:t>
      </w:r>
      <w:r w:rsidRPr="002B0472">
        <w:rPr>
          <w:lang w:val="en-GB"/>
        </w:rPr>
        <w:t xml:space="preserve"> </w:t>
      </w:r>
    </w:p>
    <w:p w14:paraId="48541719" w14:textId="1E18631A" w:rsidR="002B0472" w:rsidRPr="003B1420" w:rsidRDefault="003B1420" w:rsidP="002B0472">
      <w:pPr>
        <w:pStyle w:val="Style2"/>
        <w:rPr>
          <w:b/>
          <w:bCs/>
          <w:lang w:val="en-GB"/>
        </w:rPr>
      </w:pPr>
      <w:r w:rsidRPr="003B1420">
        <w:rPr>
          <w:rFonts w:hint="cs"/>
          <w:b/>
          <w:bCs/>
          <w:rtl/>
        </w:rPr>
        <w:t xml:space="preserve">2.6.3 </w:t>
      </w:r>
      <w:r w:rsidR="002B0472" w:rsidRPr="003B1420">
        <w:rPr>
          <w:b/>
          <w:bCs/>
          <w:rtl/>
        </w:rPr>
        <w:t>ثالثًا: أسباب تتعلق بالاستشاري</w:t>
      </w:r>
    </w:p>
    <w:p w14:paraId="5D06FB44" w14:textId="799E1701" w:rsidR="002B0472" w:rsidRPr="002B0472" w:rsidRDefault="002B0472" w:rsidP="003B1420">
      <w:pPr>
        <w:pStyle w:val="Style2"/>
        <w:rPr>
          <w:lang w:val="en-GB"/>
        </w:rPr>
      </w:pPr>
      <w:r w:rsidRPr="002B0472">
        <w:rPr>
          <w:rtl/>
        </w:rPr>
        <w:t>الاستشاري يمثل حلقة الوصل الفنية بين المالك والمقاول، وأي خلل في دوره يؤدي إلى تعطيل المشروع. ومن أبرز هذه الأسباب</w:t>
      </w:r>
      <w:r w:rsidRPr="002B0472">
        <w:rPr>
          <w:lang w:val="en-GB"/>
        </w:rPr>
        <w:t>:</w:t>
      </w:r>
      <w:r w:rsidR="003B1420" w:rsidRPr="003B1420">
        <w:rPr>
          <w:rFonts w:cstheme="minorBidi"/>
          <w:szCs w:val="22"/>
          <w:lang w:val="en-GB"/>
        </w:rPr>
        <w:t xml:space="preserve"> </w:t>
      </w:r>
      <w:r w:rsidR="003B1420" w:rsidRPr="003B1420">
        <w:rPr>
          <w:lang w:val="en-GB"/>
        </w:rPr>
        <w:t>(Assaf &amp; Al-</w:t>
      </w:r>
      <w:proofErr w:type="spellStart"/>
      <w:r w:rsidR="003B1420" w:rsidRPr="003B1420">
        <w:rPr>
          <w:lang w:val="en-GB"/>
        </w:rPr>
        <w:t>Hejji</w:t>
      </w:r>
      <w:proofErr w:type="spellEnd"/>
      <w:r w:rsidR="003B1420" w:rsidRPr="003B1420">
        <w:rPr>
          <w:lang w:val="en-GB"/>
        </w:rPr>
        <w:t>, 2006).</w:t>
      </w:r>
    </w:p>
    <w:p w14:paraId="6FE23532" w14:textId="68710678" w:rsidR="002B0472" w:rsidRPr="002B0472" w:rsidRDefault="002B0472" w:rsidP="003B1420">
      <w:pPr>
        <w:pStyle w:val="Style2"/>
        <w:numPr>
          <w:ilvl w:val="0"/>
          <w:numId w:val="74"/>
        </w:numPr>
        <w:rPr>
          <w:lang w:val="en-GB"/>
        </w:rPr>
      </w:pPr>
      <w:r w:rsidRPr="002B0472">
        <w:rPr>
          <w:rtl/>
        </w:rPr>
        <w:t>تأخر اعتماد المخططات والمواد، مما يعطل مراحل التنفيذ التي تعتمد على تلك الموافقات</w:t>
      </w:r>
      <w:r w:rsidRPr="002B0472">
        <w:rPr>
          <w:lang w:val="en-GB"/>
        </w:rPr>
        <w:t xml:space="preserve"> </w:t>
      </w:r>
    </w:p>
    <w:p w14:paraId="541FA2AB" w14:textId="5BDAA3BE" w:rsidR="002B0472" w:rsidRPr="002B0472" w:rsidRDefault="002B0472" w:rsidP="003B1420">
      <w:pPr>
        <w:pStyle w:val="Style2"/>
        <w:numPr>
          <w:ilvl w:val="0"/>
          <w:numId w:val="74"/>
        </w:numPr>
        <w:rPr>
          <w:lang w:val="en-GB"/>
        </w:rPr>
      </w:pPr>
      <w:r w:rsidRPr="002B0472">
        <w:rPr>
          <w:rtl/>
        </w:rPr>
        <w:t>ضعف التنسيق بين الأطراف المختلفة، مما يؤدي إلى تضارب في التعليمات واختلال في التنفيذ</w:t>
      </w:r>
      <w:r w:rsidRPr="002B0472">
        <w:rPr>
          <w:lang w:val="en-GB"/>
        </w:rPr>
        <w:t xml:space="preserve"> </w:t>
      </w:r>
    </w:p>
    <w:p w14:paraId="5CB05C5A" w14:textId="6DC88C68" w:rsidR="002B0472" w:rsidRPr="002B0472" w:rsidRDefault="002B0472" w:rsidP="003B1420">
      <w:pPr>
        <w:pStyle w:val="Style2"/>
        <w:numPr>
          <w:ilvl w:val="0"/>
          <w:numId w:val="74"/>
        </w:numPr>
        <w:rPr>
          <w:lang w:val="en-GB"/>
        </w:rPr>
      </w:pPr>
      <w:r w:rsidRPr="002B0472">
        <w:rPr>
          <w:rtl/>
        </w:rPr>
        <w:t>عدم وضوح المواصفات الفنية، والذي يخلق فجوة تفسيرية بين التصميم والتنفيذ</w:t>
      </w:r>
      <w:r w:rsidRPr="002B0472">
        <w:rPr>
          <w:lang w:val="en-GB"/>
        </w:rPr>
        <w:t>.</w:t>
      </w:r>
    </w:p>
    <w:p w14:paraId="74D3C78D" w14:textId="68FE9414" w:rsidR="002B0472" w:rsidRPr="003B1420" w:rsidRDefault="003B1420" w:rsidP="002B0472">
      <w:pPr>
        <w:pStyle w:val="Style2"/>
        <w:rPr>
          <w:b/>
          <w:bCs/>
          <w:lang w:val="en-GB"/>
        </w:rPr>
      </w:pPr>
      <w:r w:rsidRPr="003B1420">
        <w:rPr>
          <w:rFonts w:hint="cs"/>
          <w:b/>
          <w:bCs/>
          <w:rtl/>
          <w:lang w:val="en-GB"/>
        </w:rPr>
        <w:t xml:space="preserve">2.6.4 </w:t>
      </w:r>
      <w:r w:rsidR="002B0472" w:rsidRPr="003B1420">
        <w:rPr>
          <w:b/>
          <w:bCs/>
          <w:rtl/>
        </w:rPr>
        <w:t>رابعًا: أسباب خارجية</w:t>
      </w:r>
    </w:p>
    <w:p w14:paraId="7B9B6AC6" w14:textId="2B69A6F9" w:rsidR="002B0472" w:rsidRPr="002B0472" w:rsidRDefault="002B0472" w:rsidP="003B1420">
      <w:pPr>
        <w:pStyle w:val="Style2"/>
        <w:rPr>
          <w:lang w:val="en-GB"/>
        </w:rPr>
      </w:pPr>
      <w:r w:rsidRPr="002B0472">
        <w:rPr>
          <w:rtl/>
        </w:rPr>
        <w:t>وهي العوامل التي تخرج عن سيطرة جميع الأطراف المعنية بالمشروع، مثل</w:t>
      </w:r>
      <w:r w:rsidRPr="002B0472">
        <w:rPr>
          <w:lang w:val="en-GB"/>
        </w:rPr>
        <w:t>:</w:t>
      </w:r>
      <w:r w:rsidR="003B1420" w:rsidRPr="003B1420">
        <w:rPr>
          <w:rFonts w:cstheme="minorBidi"/>
          <w:szCs w:val="22"/>
          <w:lang w:val="en-GB"/>
        </w:rPr>
        <w:t xml:space="preserve"> </w:t>
      </w:r>
      <w:r w:rsidR="003B1420" w:rsidRPr="003B1420">
        <w:rPr>
          <w:lang w:val="en-GB"/>
        </w:rPr>
        <w:t>(Flyvbjerg, 2014).</w:t>
      </w:r>
    </w:p>
    <w:p w14:paraId="145C2631" w14:textId="255505C0" w:rsidR="002B0472" w:rsidRPr="002B0472" w:rsidRDefault="002B0472" w:rsidP="003B1420">
      <w:pPr>
        <w:pStyle w:val="Style2"/>
        <w:numPr>
          <w:ilvl w:val="0"/>
          <w:numId w:val="75"/>
        </w:numPr>
        <w:rPr>
          <w:lang w:val="en-GB"/>
        </w:rPr>
      </w:pPr>
      <w:r w:rsidRPr="002B0472">
        <w:rPr>
          <w:rtl/>
        </w:rPr>
        <w:t>الظروف الجوية القاسية، وخاصة في المشاريع المفتوحة أو في المناطق الصحراوية</w:t>
      </w:r>
      <w:r w:rsidRPr="002B0472">
        <w:rPr>
          <w:lang w:val="en-GB"/>
        </w:rPr>
        <w:t xml:space="preserve"> </w:t>
      </w:r>
    </w:p>
    <w:p w14:paraId="2E31EDCF" w14:textId="53E96395" w:rsidR="002B0472" w:rsidRPr="002B0472" w:rsidRDefault="002B0472" w:rsidP="003B1420">
      <w:pPr>
        <w:pStyle w:val="Style2"/>
        <w:numPr>
          <w:ilvl w:val="0"/>
          <w:numId w:val="75"/>
        </w:numPr>
        <w:rPr>
          <w:lang w:val="en-GB"/>
        </w:rPr>
      </w:pPr>
      <w:r w:rsidRPr="002B0472">
        <w:rPr>
          <w:rtl/>
        </w:rPr>
        <w:t>تغير القوانين أو التأخر في إصدار التصاريح والموافقات الرسمية، مما يعيق البدء أو الاستمرار في بعض المراحل</w:t>
      </w:r>
      <w:r w:rsidRPr="002B0472">
        <w:rPr>
          <w:lang w:val="en-GB"/>
        </w:rPr>
        <w:t xml:space="preserve"> </w:t>
      </w:r>
    </w:p>
    <w:p w14:paraId="4C7CE707" w14:textId="3F9272D0" w:rsidR="002B0472" w:rsidRPr="002B0472" w:rsidRDefault="002B0472" w:rsidP="003B1420">
      <w:pPr>
        <w:pStyle w:val="Style2"/>
        <w:numPr>
          <w:ilvl w:val="0"/>
          <w:numId w:val="75"/>
        </w:numPr>
        <w:rPr>
          <w:lang w:val="en-GB"/>
        </w:rPr>
      </w:pPr>
      <w:r w:rsidRPr="002B0472">
        <w:rPr>
          <w:rtl/>
        </w:rPr>
        <w:t>الأحداث الطارئة غير المتوقعة كالأوبئة أو الأزمات الاقتصادية العالمية، والتي تؤثر على الإمدادات أو فرق العمل</w:t>
      </w:r>
      <w:r w:rsidRPr="002B0472">
        <w:rPr>
          <w:lang w:val="en-GB"/>
        </w:rPr>
        <w:t xml:space="preserve"> </w:t>
      </w:r>
    </w:p>
    <w:p w14:paraId="71F8C5EA" w14:textId="049931C8" w:rsidR="002B0472" w:rsidRPr="002B0472" w:rsidRDefault="002B0472" w:rsidP="003B1420">
      <w:pPr>
        <w:pStyle w:val="Style2"/>
        <w:rPr>
          <w:lang w:val="en-GB"/>
        </w:rPr>
      </w:pPr>
      <w:r w:rsidRPr="002B0472">
        <w:rPr>
          <w:rtl/>
        </w:rPr>
        <w:t xml:space="preserve">تُظهر الدراسات أن الأسباب المؤدية إلى تأخر تنفيذ المشاريع تتنوع بين أسباب داخلية تقع تحت مسؤولية الأطراف المباشرة (كالمالك، المقاول، أو الاستشاري)، وأخرى خارجية ترتبط بالسياق العام للمشروع. وقد أكدت معظم الدراسات الميدانية أن </w:t>
      </w:r>
      <w:r w:rsidRPr="002B0472">
        <w:rPr>
          <w:rtl/>
        </w:rPr>
        <w:lastRenderedPageBreak/>
        <w:t>التأخر غالبًا ما يكون ناتجًا عن تفاعل مركب بين هذه العوامل وليس سببه عامل واحد فقط، وهو ما يستدعي تطوير أنظمة رقابة وتقييم متكاملة تأخذ في الحسبان هذا التصنيف المركب للأسباب</w:t>
      </w:r>
      <w:r w:rsidR="003B1420">
        <w:rPr>
          <w:rFonts w:hint="cs"/>
          <w:rtl/>
          <w:lang w:val="en-GB"/>
        </w:rPr>
        <w:t>.</w:t>
      </w:r>
    </w:p>
    <w:p w14:paraId="131470EB" w14:textId="3AB5146B" w:rsidR="004908B9" w:rsidRDefault="004908B9" w:rsidP="004908B9">
      <w:pPr>
        <w:spacing w:line="360" w:lineRule="auto"/>
        <w:jc w:val="both"/>
        <w:outlineLvl w:val="1"/>
        <w:rPr>
          <w:rFonts w:ascii="Calibri" w:eastAsia="Calibri" w:hAnsi="Calibri" w:cs="Arial"/>
          <w:b/>
          <w:bCs/>
          <w:sz w:val="36"/>
          <w:szCs w:val="36"/>
          <w:rtl/>
          <w:lang w:bidi="ar-EG"/>
        </w:rPr>
      </w:pPr>
      <w:bookmarkStart w:id="22" w:name="_Toc164492655"/>
      <w:bookmarkStart w:id="23" w:name="_Toc175363828"/>
      <w:r w:rsidRPr="004908B9">
        <w:rPr>
          <w:rFonts w:ascii="Calibri" w:eastAsia="Calibri" w:hAnsi="Calibri" w:cs="Arial" w:hint="cs"/>
          <w:b/>
          <w:bCs/>
          <w:sz w:val="36"/>
          <w:szCs w:val="36"/>
          <w:rtl/>
          <w:lang w:bidi="ar-EG"/>
        </w:rPr>
        <w:t>2.</w:t>
      </w:r>
      <w:r w:rsidR="003B1420">
        <w:rPr>
          <w:rFonts w:ascii="Calibri" w:eastAsia="Calibri" w:hAnsi="Calibri" w:cs="Arial" w:hint="cs"/>
          <w:b/>
          <w:bCs/>
          <w:sz w:val="36"/>
          <w:szCs w:val="36"/>
          <w:rtl/>
          <w:lang w:bidi="ar-EG"/>
        </w:rPr>
        <w:t>7</w:t>
      </w:r>
      <w:r w:rsidRPr="004908B9">
        <w:rPr>
          <w:rFonts w:ascii="Calibri" w:eastAsia="Calibri" w:hAnsi="Calibri" w:cs="Arial" w:hint="cs"/>
          <w:b/>
          <w:bCs/>
          <w:sz w:val="36"/>
          <w:szCs w:val="36"/>
          <w:rtl/>
          <w:lang w:bidi="ar-EG"/>
        </w:rPr>
        <w:t xml:space="preserve"> </w:t>
      </w:r>
      <w:r w:rsidRPr="004908B9">
        <w:rPr>
          <w:rFonts w:ascii="Calibri" w:eastAsia="Calibri" w:hAnsi="Calibri" w:cs="Arial"/>
          <w:b/>
          <w:bCs/>
          <w:sz w:val="36"/>
          <w:szCs w:val="36"/>
          <w:rtl/>
          <w:lang w:bidi="ar-EG"/>
        </w:rPr>
        <w:t>الدراسات السابقة</w:t>
      </w:r>
      <w:bookmarkEnd w:id="22"/>
      <w:bookmarkEnd w:id="23"/>
      <w:r w:rsidRPr="004908B9">
        <w:rPr>
          <w:rFonts w:ascii="Calibri" w:eastAsia="Calibri" w:hAnsi="Calibri" w:cs="Arial"/>
          <w:b/>
          <w:bCs/>
          <w:sz w:val="36"/>
          <w:szCs w:val="36"/>
          <w:rtl/>
          <w:lang w:bidi="ar-EG"/>
        </w:rPr>
        <w:t xml:space="preserve"> </w:t>
      </w:r>
    </w:p>
    <w:p w14:paraId="7F4C1CAA" w14:textId="1E780541" w:rsidR="003B1420" w:rsidRPr="003B1420" w:rsidRDefault="003B1420" w:rsidP="003B1420">
      <w:pPr>
        <w:pStyle w:val="Style2"/>
        <w:rPr>
          <w:b/>
          <w:bCs/>
          <w:rtl/>
        </w:rPr>
      </w:pPr>
      <w:bookmarkStart w:id="24" w:name="_Toc192867922"/>
      <w:r w:rsidRPr="003B1420">
        <w:rPr>
          <w:rFonts w:hint="cs"/>
          <w:b/>
          <w:bCs/>
          <w:rtl/>
        </w:rPr>
        <w:t>2.7.1 تمهيد</w:t>
      </w:r>
      <w:r w:rsidRPr="003B1420">
        <w:rPr>
          <w:b/>
          <w:bCs/>
          <w:lang w:bidi="ar-EG"/>
        </w:rPr>
        <w:t>:</w:t>
      </w:r>
      <w:bookmarkEnd w:id="24"/>
    </w:p>
    <w:p w14:paraId="25F4AD88" w14:textId="77777777" w:rsidR="003B1420" w:rsidRDefault="003B1420" w:rsidP="003B1420">
      <w:pPr>
        <w:pStyle w:val="Style2"/>
        <w:rPr>
          <w:rtl/>
          <w:lang w:bidi="ar-EG"/>
        </w:rPr>
      </w:pPr>
      <w:r w:rsidRPr="003B1420">
        <w:rPr>
          <w:rtl/>
        </w:rPr>
        <w:t>للحصول على بحث علمي جيد يتطلب ذلك قيام الباحث ي</w:t>
      </w:r>
      <w:proofErr w:type="spellStart"/>
      <w:r w:rsidRPr="003B1420">
        <w:rPr>
          <w:rtl/>
          <w:lang w:bidi="ar-EG"/>
        </w:rPr>
        <w:t>الإطلاع</w:t>
      </w:r>
      <w:proofErr w:type="spellEnd"/>
      <w:r w:rsidRPr="003B1420">
        <w:rPr>
          <w:rtl/>
          <w:lang w:bidi="ar-EG"/>
        </w:rPr>
        <w:t xml:space="preserve"> على الدراسات السابقة المهتمة بموضوع البحث، و </w:t>
      </w:r>
      <w:r w:rsidRPr="003B1420">
        <w:rPr>
          <w:rtl/>
        </w:rPr>
        <w:t xml:space="preserve">قد حظي موضوع تأخر تنفيذ المشاريع الحكومية الخدمية باهتمام كبير من قبل الباحثين والأكاديميين، حيث تم إجراء العديد من الدراسات و الأبحاث </w:t>
      </w:r>
      <w:r w:rsidRPr="003B1420">
        <w:rPr>
          <w:rtl/>
          <w:lang w:bidi="ar-EG"/>
        </w:rPr>
        <w:t xml:space="preserve">و الأوراق العلمية الحديثة </w:t>
      </w:r>
      <w:r w:rsidRPr="003B1420">
        <w:rPr>
          <w:rtl/>
        </w:rPr>
        <w:t xml:space="preserve">التي تناولت هذا الموضوع من جوانب مختلفة وفي هذا الفصل سيتم استعراض بعض من هذه الدراسات السابقة التي تناولت هذا الموضوع في المملكة العربية السعودية و الممتدة </w:t>
      </w:r>
      <w:r w:rsidRPr="003B1420">
        <w:rPr>
          <w:rtl/>
          <w:lang w:bidi="ar-EG"/>
        </w:rPr>
        <w:t>من عام 2015 م حتى عام 2021 م</w:t>
      </w:r>
      <w:r w:rsidRPr="003B1420">
        <w:rPr>
          <w:rtl/>
        </w:rPr>
        <w:t xml:space="preserve"> بهدف توفير خلفية نظرية وعملية للبحث الحالي، تحديد الفجوات البحثية التي يمكن للبحث الحالي أن يساهم في سدها، تحديد أفضل الممارسات والتوصيات التي يمكن الاستفادة منها في البحث الحالي، إثراء البحث الحالي بالمعرفة والخبرة المتراكمة في هذا المجال</w:t>
      </w:r>
      <w:r w:rsidRPr="003B1420">
        <w:rPr>
          <w:lang w:bidi="ar-EG"/>
        </w:rPr>
        <w:t>.</w:t>
      </w:r>
    </w:p>
    <w:p w14:paraId="4BA19499" w14:textId="77777777" w:rsidR="003B1420" w:rsidRPr="003B1420" w:rsidRDefault="003B1420" w:rsidP="003B1420">
      <w:pPr>
        <w:pStyle w:val="Style2"/>
        <w:rPr>
          <w:rtl/>
        </w:rPr>
      </w:pPr>
    </w:p>
    <w:p w14:paraId="36B1F2FA" w14:textId="5AFBE883" w:rsidR="003B1420" w:rsidRPr="003B1420" w:rsidRDefault="003B1420" w:rsidP="003B1420">
      <w:pPr>
        <w:pStyle w:val="Style2"/>
        <w:rPr>
          <w:b/>
          <w:bCs/>
          <w:rtl/>
          <w:lang w:bidi="ar-EG"/>
        </w:rPr>
      </w:pPr>
      <w:bookmarkStart w:id="25" w:name="_Toc192867923"/>
      <w:r w:rsidRPr="003B1420">
        <w:rPr>
          <w:rFonts w:hint="cs"/>
          <w:b/>
          <w:bCs/>
          <w:rtl/>
          <w:lang w:bidi="ar-EG"/>
        </w:rPr>
        <w:t xml:space="preserve">2.7.2 </w:t>
      </w:r>
      <w:r w:rsidRPr="003B1420">
        <w:rPr>
          <w:b/>
          <w:bCs/>
          <w:rtl/>
          <w:lang w:bidi="ar-EG"/>
        </w:rPr>
        <w:t xml:space="preserve">الدراسات </w:t>
      </w:r>
      <w:r w:rsidRPr="003B1420">
        <w:rPr>
          <w:rFonts w:hint="cs"/>
          <w:b/>
          <w:bCs/>
          <w:rtl/>
          <w:lang w:bidi="ar-EG"/>
        </w:rPr>
        <w:t xml:space="preserve">العربية </w:t>
      </w:r>
      <w:r w:rsidRPr="003B1420">
        <w:rPr>
          <w:b/>
          <w:bCs/>
          <w:rtl/>
          <w:lang w:bidi="ar-EG"/>
        </w:rPr>
        <w:t>السابقة</w:t>
      </w:r>
      <w:r w:rsidRPr="003B1420">
        <w:rPr>
          <w:b/>
          <w:bCs/>
          <w:lang w:bidi="ar-EG"/>
        </w:rPr>
        <w:t>:</w:t>
      </w:r>
      <w:bookmarkEnd w:id="25"/>
    </w:p>
    <w:p w14:paraId="63C33FFA" w14:textId="77777777" w:rsidR="003B1420" w:rsidRPr="003B1420" w:rsidRDefault="003B1420" w:rsidP="003B1420">
      <w:pPr>
        <w:pStyle w:val="Style2"/>
        <w:rPr>
          <w:b/>
          <w:bCs/>
          <w:rtl/>
        </w:rPr>
      </w:pPr>
      <w:r w:rsidRPr="003B1420">
        <w:rPr>
          <w:b/>
          <w:bCs/>
          <w:rtl/>
        </w:rPr>
        <w:t>دراسة بعنوان " الأسباب الرئيسية في تعثر مشاريع صناعة النفط والغاز بمدينة ينبع الصناعية – المملكة العربية السعودية "</w:t>
      </w:r>
      <w:r w:rsidRPr="003B1420">
        <w:rPr>
          <w:b/>
          <w:bCs/>
          <w:lang w:bidi="ar-EG"/>
        </w:rPr>
        <w:t xml:space="preserve"> )</w:t>
      </w:r>
      <w:r w:rsidRPr="003B1420">
        <w:rPr>
          <w:b/>
          <w:bCs/>
          <w:rtl/>
        </w:rPr>
        <w:t>خالد الشعيبي و آخرون، 2015):</w:t>
      </w:r>
    </w:p>
    <w:p w14:paraId="547A4DE2" w14:textId="77777777" w:rsidR="003B1420" w:rsidRPr="003B1420" w:rsidRDefault="003B1420" w:rsidP="003B1420">
      <w:pPr>
        <w:pStyle w:val="Style2"/>
        <w:rPr>
          <w:lang w:bidi="ar-EG"/>
        </w:rPr>
      </w:pPr>
      <w:r w:rsidRPr="003B1420">
        <w:rPr>
          <w:rtl/>
          <w:lang w:bidi="ar-EG"/>
        </w:rPr>
        <w:t xml:space="preserve">"تهدف هذه الدراسة إلى تحديد أبرز العوامل المؤدية إلى تأخر تنفيذ مشاريع صناعة النفط والغاز في مدينة ينبع الصناعية بالمملكة العربية السعودية. ولتحقيق هذا الهدف، أُجريت دراسة ميدانية شملت عينة مكوّنة من 131 مشاركاً يمثلون شرائح مختلفة من المعنيين بتنفيذ المشاريع، توزعت كما يلي: 37 من أعضاء فريق إدارة المشروع، 44 من المصممين الهندسيين، 5 من المستشارين، 11 من المقاولين، و34 من الإداريين والفنيين وباستخدام أسلوب التحليل العاملي، توصل الباحث إلى أحد عشر عاملاً رئيسياً يُسهم في تأخر هذه المشاريع، وهي: انتشار الفساد الإداري والمالي، غياب المخصصات المالية الإضافية، شدة المنافسة في سوق المقاولات البترولية، ندرة المقاولين المحترفين والعمالة الماهرة ومواد البناء ذات الجودة العالية، وارتفاع تكاليفها، غياب وضوح الأنظمة والقوانين، عدم وضوح نطاق العمل، والأخطاء في تقدير تكلفة المشروع ومدته الزمنية، ضعف التواصل بين أفراد فريق إدارة المشروع، القصور في التخطيط والتحكم وغياب الرقابة الميدانية، الخلافات داخل فريق الإدارة، نقص الكفاءات المؤهلة، محدودية الصلاحيات وضعف عملية اتخاذ القرار، بالإضافة إلى تدخل الإدارة </w:t>
      </w:r>
      <w:r w:rsidRPr="003B1420">
        <w:rPr>
          <w:rtl/>
          <w:lang w:bidi="ar-EG"/>
        </w:rPr>
        <w:lastRenderedPageBreak/>
        <w:t>العليا بطلب تغييرات أثناء التنفيذ كما استعرضت الدراسة عوامل النجاح التي يمكن أن تسهم في تحسين أداء مشاريع صناعة النفط والغاز، وقدّمت مجموعة من التوصيات الموجهة إلى الجهات المعنية، بهدف تعزيز كفاءة تنفيذ هذه المشاريع والحد من التأخيرات المحتملة." ( خالد الشعيبي و آخرون،2015).</w:t>
      </w:r>
    </w:p>
    <w:p w14:paraId="730ABECD" w14:textId="77777777" w:rsidR="003B1420" w:rsidRPr="003B1420" w:rsidRDefault="003B1420" w:rsidP="003B1420">
      <w:pPr>
        <w:pStyle w:val="Style2"/>
        <w:rPr>
          <w:b/>
          <w:bCs/>
          <w:rtl/>
        </w:rPr>
      </w:pPr>
      <w:r w:rsidRPr="003B1420">
        <w:rPr>
          <w:b/>
          <w:bCs/>
          <w:rtl/>
        </w:rPr>
        <w:t>دراسة بعنوان "تعثر وتأخر المشاريع الإنشائية في المملكة العربية السعودية" (أبرار أصغر، 2020):</w:t>
      </w:r>
    </w:p>
    <w:p w14:paraId="7E46A74B" w14:textId="77777777" w:rsidR="003B1420" w:rsidRPr="003B1420" w:rsidRDefault="003B1420" w:rsidP="003B1420">
      <w:pPr>
        <w:pStyle w:val="Style2"/>
        <w:rPr>
          <w:lang w:bidi="ar-EG"/>
        </w:rPr>
      </w:pPr>
      <w:r w:rsidRPr="003B1420">
        <w:rPr>
          <w:rtl/>
          <w:lang w:bidi="ar-EG"/>
        </w:rPr>
        <w:t>"</w:t>
      </w:r>
      <w:r w:rsidRPr="003B1420">
        <w:rPr>
          <w:rtl/>
        </w:rPr>
        <w:t>تهدف هذه الدراسة إلى التعرف على أبرز الأسباب التي تؤدي إلى تعثّر وتأخر تنفيذ المشاريع في المملكة العربية السعودية، على الرغم من الأهمية الحيوية التي تحتلها المشاريع التنموية في مسيرة التقدم الاقتصادي والاجتماعي للمملكة، ورغم ضخامة الاستثمارات التي تُوجَّه إلى هذا القطاع إلا أن الواقع يشير إلى وجود تأخيرات متكررة وتعثرات في تسليم المشاريع ضمن الإطار الزمني المحدد وتعتمد هذه الدراسة على منهج المراجعة العلمية، من خلال تحليل الأدبيات المرجعية الحديثة ومراجعة الدراسات السابقة ذات الصلة، بهدف الوصول إلى فهم شامل للعوامل المؤثرة في تأخر تنفيذ المشاريع وقد توصلت الباحثة إلى مجموعة من الأسباب الرئيسة التي تسهم في تعثّر المشاريع، والتي يُستحسن أخذها بعين الاعتبار للحد من آثارها مستقبلاً. ومن أبرز هذه الأسباب: نقص العمالة الماهرة في المشاريع الإنشائية، التأخر في صرف المستحقات المالية، ضعف التخطيط، والتغييرات المتكررة في أوامر العمل أثناء التنفيذ، وما يترتب على ذلك من هدر في الوقت والتكاليف. كما برزت عوامل أخرى مثل ضعف مؤهلات وخبرات بعض المقاولين، التأخر في اعتماد المواد والمخططات من قبل الجهات المالكة، التعديلات المتكررة في التصاميم، وضعف قنوات التواصل بين الأطراف المعنية بالمشروع وقد خلصت الدراسة إلى عدد من التوصيات، أبرزها: ضرورة تعيين كوادر مؤهلة وذات خبرة في مجال إدارة وتنفيذ المشاريع، وتفعيل برامج تدريبية وحوافز لتحفيز العاملين، والتخطيط الفعال لجدولة الدفعات المالية، إضافة إلى الالتزام الصارم بالجدول الزمني المحدد، والعمل على إنجاز المشاريع وفق المدد المتفق عليها في العقود، بما يسهم في رفع كفاءة الأداء وتحقيق الأهداف التنموية المنشودة</w:t>
      </w:r>
      <w:r w:rsidRPr="003B1420">
        <w:rPr>
          <w:rtl/>
          <w:lang w:bidi="ar-EG"/>
        </w:rPr>
        <w:t xml:space="preserve">" </w:t>
      </w:r>
      <w:r w:rsidRPr="003B1420">
        <w:rPr>
          <w:rtl/>
        </w:rPr>
        <w:t>(أبرار أصغر، 2020).</w:t>
      </w:r>
    </w:p>
    <w:p w14:paraId="778CECF1" w14:textId="77777777" w:rsidR="003B1420" w:rsidRPr="00C7346C" w:rsidRDefault="003B1420" w:rsidP="003B1420">
      <w:pPr>
        <w:pStyle w:val="Style2"/>
        <w:rPr>
          <w:b/>
          <w:bCs/>
          <w:rtl/>
        </w:rPr>
      </w:pPr>
      <w:r w:rsidRPr="00C7346C">
        <w:rPr>
          <w:b/>
          <w:bCs/>
          <w:rtl/>
        </w:rPr>
        <w:t>دراسة بعنوان " أثر كفاءة الأداء التنظيمي على تعثر إدارة المشروعات: الثقافة التنظيمية كمتغير وسيط بمجموعة بن لادن بالمملكة العربية السعودية" (شريف دسوقي و آخرون، 2021):</w:t>
      </w:r>
    </w:p>
    <w:p w14:paraId="746ACDC3" w14:textId="77777777" w:rsidR="003B1420" w:rsidRPr="003B1420" w:rsidRDefault="003B1420" w:rsidP="003B1420">
      <w:pPr>
        <w:pStyle w:val="Style2"/>
        <w:rPr>
          <w:lang w:bidi="ar-EG"/>
        </w:rPr>
      </w:pPr>
      <w:r w:rsidRPr="003B1420">
        <w:rPr>
          <w:rtl/>
          <w:lang w:bidi="ar-EG"/>
        </w:rPr>
        <w:t>"</w:t>
      </w:r>
      <w:r w:rsidRPr="003B1420">
        <w:rPr>
          <w:rtl/>
        </w:rPr>
        <w:t xml:space="preserve"> تهدف هذه الدراسة إلى استقصاء أثر كفاءة الأداء التنظيمي على تعثّر إدارة المشروعات، مع التركيز على الثقافة التنظيمية كمتغير وسيط، وذلك بالتطبيق على مجموعة بن لادن في المملكة العربية السعودية. وتتمثل مشكلة الدراسة في ضعف كفاءة الأداء التنظيمي، والذي انعكس سلباً على فعالية إدارة المشروعات داخل المجموعة. كما كشفت الدراسة عن تدني مستوى الثقافة التنظيمية، الأمر الذي ساهم بدوره في تراجع كفاءة الأداء وتعثر إدارة المشروعات وتنبع أهمية الدراسة من تسليط </w:t>
      </w:r>
      <w:r w:rsidRPr="003B1420">
        <w:rPr>
          <w:rtl/>
        </w:rPr>
        <w:lastRenderedPageBreak/>
        <w:t>الضوء على الإطار النظري والعملي لكل من مفهومي كفاءة الأداء التنظيمي وإدارة المشروعات، وبيان العلاقة التداخلية بينهما في سياق بيئة العمل بمجموعة بن لادن في المملكة العربية السعودية</w:t>
      </w:r>
      <w:r w:rsidRPr="003B1420">
        <w:rPr>
          <w:lang w:bidi="ar-EG"/>
        </w:rPr>
        <w:t>.</w:t>
      </w:r>
    </w:p>
    <w:p w14:paraId="4064A78D" w14:textId="77777777" w:rsidR="003B1420" w:rsidRPr="003B1420" w:rsidRDefault="003B1420" w:rsidP="003B1420">
      <w:pPr>
        <w:pStyle w:val="Style2"/>
        <w:rPr>
          <w:lang w:bidi="ar-EG"/>
        </w:rPr>
      </w:pPr>
      <w:r w:rsidRPr="003B1420">
        <w:rPr>
          <w:rtl/>
        </w:rPr>
        <w:t>وقد اعتمدت الدراسة على المنهج الوصفي التحليلي، بهدف وصف وتحليل العلاقة بين كفاءة الأداء التنظيمي وتعثر إدارة المشروعات، مع اعتبار الثقافة التنظيمية كعامل وسيط مؤثر. واشتملت عينة الدراسة على 226 موظفاً من العاملين في مجموعة بن لادن، وتحديداً في إدارة المشروعات، كما تم استخدام برنامج الحزم الإحصائية</w:t>
      </w:r>
      <w:r w:rsidRPr="003B1420">
        <w:rPr>
          <w:lang w:bidi="ar-EG"/>
        </w:rPr>
        <w:t xml:space="preserve"> SPSS </w:t>
      </w:r>
      <w:r w:rsidRPr="003B1420">
        <w:rPr>
          <w:rtl/>
          <w:lang w:bidi="ar-EG"/>
        </w:rPr>
        <w:t>(</w:t>
      </w:r>
      <w:r w:rsidRPr="003B1420">
        <w:rPr>
          <w:rtl/>
        </w:rPr>
        <w:t>الإصدار 25) وبرنامج</w:t>
      </w:r>
      <w:r w:rsidRPr="003B1420">
        <w:rPr>
          <w:lang w:bidi="ar-EG"/>
        </w:rPr>
        <w:t xml:space="preserve"> SMART PLS </w:t>
      </w:r>
      <w:r w:rsidRPr="003B1420">
        <w:rPr>
          <w:rtl/>
          <w:lang w:bidi="ar-EG"/>
        </w:rPr>
        <w:t>(</w:t>
      </w:r>
      <w:r w:rsidRPr="003B1420">
        <w:rPr>
          <w:rtl/>
        </w:rPr>
        <w:t>الإصدار 3) لتحقيق أهداف الدراسة واختبار فرضياتها وتوصلت نتائج الدراسة إلى وجود علاقة إحصائية مباشرة ذات دلالة بين كفاءة الأداء التنظيمي وتعثر إدارة المشروعات، كما أظهرت النتائج وجود تأثير غير مباشر للثقافة التنظيمية بوصفها متغيراً وسيطاً في هذه العلاقة وفي ضوء النتائج، أوصت الدراسة بضرورة تبني وسائل تكنولوجية حديثة تُسهم في الحد من أسباب تعثر المشاريع، كما شددت على أهمية قيام مجموعة بن لادن بعقد مؤتمرات واستقطاب خبراء متخصصين في إدارة المشروعات، بهدف تشخيص مكامن القصور وتطوير الأداء لضمان نجاح المشاريع المستقبلية</w:t>
      </w:r>
      <w:r w:rsidRPr="003B1420">
        <w:rPr>
          <w:rtl/>
          <w:lang w:bidi="ar-EG"/>
        </w:rPr>
        <w:t xml:space="preserve"> (شريف دسوقي و آخرون، 2021).</w:t>
      </w:r>
    </w:p>
    <w:p w14:paraId="707CB3D9" w14:textId="77777777" w:rsidR="003B1420" w:rsidRPr="00C7346C" w:rsidRDefault="003B1420" w:rsidP="003B1420">
      <w:pPr>
        <w:pStyle w:val="Style2"/>
        <w:rPr>
          <w:b/>
          <w:bCs/>
          <w:rtl/>
        </w:rPr>
      </w:pPr>
      <w:r w:rsidRPr="00C7346C">
        <w:rPr>
          <w:b/>
          <w:bCs/>
          <w:rtl/>
        </w:rPr>
        <w:t>دراسة بعنوان " أسباب تعثر المشاريع السعودية ومتطلبات تفاديها " (فيصل الشريف و آخرون، 2023):</w:t>
      </w:r>
    </w:p>
    <w:p w14:paraId="7B0C6DAF" w14:textId="77777777" w:rsidR="003B1420" w:rsidRDefault="003B1420" w:rsidP="003B1420">
      <w:pPr>
        <w:pStyle w:val="Style2"/>
        <w:rPr>
          <w:rtl/>
          <w:lang w:bidi="ar-EG"/>
        </w:rPr>
      </w:pPr>
      <w:r w:rsidRPr="003B1420">
        <w:rPr>
          <w:rtl/>
          <w:lang w:bidi="ar-EG"/>
        </w:rPr>
        <w:t>"استهدف هذا البحث دراسة كلٍّ من الأسباب المؤدية إلى تعثر المشاريع، والمتطلبات اللازمة لمعالجة هذه المشكلة في المملكة العربية السعودية. وقد اتبع الباحث المنهج الوصفي، معتمداً على الاستبانة كأداة رئيسية لجمع البيانات، حيث تم تطبيقها على عينة مكونة من (374) موظفاً من العاملين في المشاريع وقد قُسمت الاستبانة إلى محورين رئيسيين: المحور الأول تناول الأسباب التي تؤدي إلى تعثر المشاريع، بينما ركّز المحور الثاني على العوامل التي تُسهم في تجنب هذا التعثر من وجهة نظر المشاركين وبعد إجراء التحليلات الإحصائية اللازمة، خلصت الدراسة إلى وجود توافق كبير بين أفراد العينة حول الفقرات المتعلقة بأسباب تعثر المشاريع وتبيّن أن من أبرز هذه الأسباب: نقص التمويل، تأخر صرف المستخلصات، وضعف الكفاءات البشرية لدى المالك وفريقه في إدارة المشاريع كما كشفت النتائج أن من أهم المتطلبات التي تساعد في الحد من تعثر المشاريع: استكمال الدراسات الفنية والمالية للمشروع بدقة قبل البدء بالتنفيذ، وتوفير أدوات فعالة لمراقبة تقدم سير العمل ومعالجة الانحرافات فور ظهورها، بالإضافة إلى ضمان توفر الموارد المالية والبشرية اللازمة خلال جميع مراحل تنفيذ المشروع وبناءً على النتائج التي توصلت إليها الدراسة، فقد أوصت بضرورة توفير التمويل الكافي وضمان انتظام صرف المستخلصات، إلى جانب تطوير قدرات الكوادر البشرية التابعة للمالك في مجال إدارة المشاريع، وأهمية تحقيق استقرار نطاق المشروع من خلال إعداد عقود دقيقة وشاملة تضمن وضوح المسؤوليات وتقلل من التعديلات غير المخططة أثناء التنفيذ.</w:t>
      </w:r>
      <w:r w:rsidRPr="003B1420">
        <w:rPr>
          <w:lang w:bidi="ar-EG"/>
        </w:rPr>
        <w:t>.</w:t>
      </w:r>
      <w:r w:rsidRPr="003B1420">
        <w:rPr>
          <w:rtl/>
          <w:lang w:bidi="ar-EG"/>
        </w:rPr>
        <w:t>" (فيصل الشريف و آخرون، 2023).</w:t>
      </w:r>
    </w:p>
    <w:p w14:paraId="336E570E" w14:textId="5CC6B307" w:rsidR="00C7346C" w:rsidRDefault="00C7346C" w:rsidP="003B1420">
      <w:pPr>
        <w:pStyle w:val="Style2"/>
        <w:rPr>
          <w:rtl/>
          <w:lang w:bidi="ar-EG"/>
        </w:rPr>
      </w:pPr>
      <w:r>
        <w:rPr>
          <w:rFonts w:hint="cs"/>
          <w:rtl/>
          <w:lang w:bidi="ar-EG"/>
        </w:rPr>
        <w:lastRenderedPageBreak/>
        <w:t>2.7.3 الدراسات السابقة الأجنبية</w:t>
      </w:r>
    </w:p>
    <w:p w14:paraId="0F705160" w14:textId="225353D1" w:rsidR="00B875A4" w:rsidRDefault="00B875A4" w:rsidP="00B875A4">
      <w:pPr>
        <w:pStyle w:val="Style2"/>
        <w:rPr>
          <w:rtl/>
          <w:lang w:bidi="ar-EG"/>
        </w:rPr>
      </w:pPr>
      <w:r w:rsidRPr="00B875A4">
        <w:rPr>
          <w:rtl/>
        </w:rPr>
        <w:t xml:space="preserve">دراسة بعنوان </w:t>
      </w:r>
      <w:r w:rsidRPr="00B875A4">
        <w:rPr>
          <w:b/>
          <w:bCs/>
          <w:lang w:bidi="ar-EG"/>
        </w:rPr>
        <w:t>"A Comprehensive Review of Factors and Strategies to Reduce Construction Project Delays in Saudi Arabia"</w:t>
      </w:r>
      <w:r w:rsidRPr="00B875A4">
        <w:rPr>
          <w:lang w:bidi="ar-EG"/>
        </w:rPr>
        <w:t xml:space="preserve"> (Adel Alshammari &amp; Farid E. Mohamed Ghazali, 2024):</w:t>
      </w:r>
    </w:p>
    <w:p w14:paraId="7FEC737B" w14:textId="77777777" w:rsidR="00B875A4" w:rsidRPr="00B875A4" w:rsidRDefault="00B875A4" w:rsidP="00B875A4">
      <w:pPr>
        <w:pStyle w:val="Style2"/>
        <w:rPr>
          <w:lang w:bidi="ar-EG"/>
        </w:rPr>
      </w:pPr>
      <w:r w:rsidRPr="00B875A4">
        <w:rPr>
          <w:rtl/>
        </w:rPr>
        <w:t>تتناول هذه الدراسة ظاهرة تأخر مشاريع الإنشاءات في المملكة العربية السعودية، وهي مشكلة شائعة تؤثر على جودة تنفيذ المشاريع، وكفاءتها الاقتصادية، وتحقيقها لأهدافها ضمن الإطار الزمني والمالي المحدد. من خلال مراجعة منهجية لمجموعة من الدراسات المحكمة، قامت الدراسة بتحليل الأسباب الرئيسية التي تسهم في التأخير، وتصنيفها وفقًا لمستوى خطورتها ومدى تكرارها، مع اقتراح استراتيجيات منهجية للتخفيف منها</w:t>
      </w:r>
      <w:r w:rsidRPr="00B875A4">
        <w:rPr>
          <w:lang w:bidi="ar-EG"/>
        </w:rPr>
        <w:t>.</w:t>
      </w:r>
    </w:p>
    <w:p w14:paraId="2D171FA2" w14:textId="77777777" w:rsidR="00B875A4" w:rsidRPr="00B875A4" w:rsidRDefault="00B875A4" w:rsidP="00B875A4">
      <w:pPr>
        <w:pStyle w:val="Style2"/>
        <w:rPr>
          <w:lang w:bidi="ar-EG"/>
        </w:rPr>
      </w:pPr>
      <w:r w:rsidRPr="00B875A4">
        <w:rPr>
          <w:rtl/>
        </w:rPr>
        <w:t>أظهرت نتائج المراجعة وجود أكثر من 140 عاملًا يمكن أن يُسهم في تعطيل تنفيذ المشاريع، لكن سبعة منها حُددت باعتبارها ذات تأثير عالٍ وغير مقبول في السياق السعودي. وتشمل هذه العوامل: تأخر توريد المواد، التأخر في اعتماد الرسومات والمواصفات من الجهات المالكة، ضعف التنسيق بين المقاول والموردين والاستشاري، التأخر الناتج عن المقاولين من الباطن، نقص مواد البناء، نقص المعدات، والتقلبات في أسعار المواد. وقد تبين أن هذه العوامل ليست معزولة، بل تتفاعل فيما بينها، مما يعقد من آليات السيطرة عليها</w:t>
      </w:r>
      <w:r w:rsidRPr="00B875A4">
        <w:rPr>
          <w:lang w:bidi="ar-EG"/>
        </w:rPr>
        <w:t>.</w:t>
      </w:r>
    </w:p>
    <w:p w14:paraId="6B255DB2" w14:textId="77777777" w:rsidR="00B875A4" w:rsidRPr="00B875A4" w:rsidRDefault="00B875A4" w:rsidP="00B875A4">
      <w:pPr>
        <w:pStyle w:val="Style2"/>
        <w:rPr>
          <w:lang w:bidi="ar-EG"/>
        </w:rPr>
      </w:pPr>
      <w:r w:rsidRPr="00B875A4">
        <w:rPr>
          <w:rtl/>
        </w:rPr>
        <w:t>ترى الدراسة أن الكثير من مسببات التأخير يمكن تقليصها من خلال تدخلات تنظيمية وإدارية محسّنة. وقد شملت التوصيات التركيز على توظيف تقنيات متقدمة، مثل نمذجة معلومات البناء</w:t>
      </w:r>
      <w:r w:rsidRPr="00B875A4">
        <w:rPr>
          <w:lang w:bidi="ar-EG"/>
        </w:rPr>
        <w:t xml:space="preserve"> (BIM)</w:t>
      </w:r>
      <w:r w:rsidRPr="00B875A4">
        <w:rPr>
          <w:rtl/>
        </w:rPr>
        <w:t xml:space="preserve">، والتي تتيح تحسين التواصل وتكامل البيانات بين الأطراف المعنية، ما يحد من </w:t>
      </w:r>
      <w:proofErr w:type="spellStart"/>
      <w:r w:rsidRPr="00B875A4">
        <w:rPr>
          <w:rtl/>
        </w:rPr>
        <w:t>التعارضات</w:t>
      </w:r>
      <w:proofErr w:type="spellEnd"/>
      <w:r w:rsidRPr="00B875A4">
        <w:rPr>
          <w:rtl/>
        </w:rPr>
        <w:t xml:space="preserve"> الفنية وسوء الفهم. كما أوصت بضرورة إعادة هيكلة العقود لتكون أكثر مرونة وتحديدًا من حيث الأدوار والمسؤوليات والحد من طلبات التغيير أثناء التنفيذ</w:t>
      </w:r>
      <w:r w:rsidRPr="00B875A4">
        <w:rPr>
          <w:lang w:bidi="ar-EG"/>
        </w:rPr>
        <w:t>.</w:t>
      </w:r>
    </w:p>
    <w:p w14:paraId="13885952" w14:textId="77777777" w:rsidR="00B875A4" w:rsidRPr="00B875A4" w:rsidRDefault="00B875A4" w:rsidP="00B875A4">
      <w:pPr>
        <w:pStyle w:val="Style2"/>
        <w:rPr>
          <w:lang w:bidi="ar-EG"/>
        </w:rPr>
      </w:pPr>
      <w:r w:rsidRPr="00B875A4">
        <w:rPr>
          <w:rtl/>
        </w:rPr>
        <w:t>من جانب آخر، شددت النتائج على أهمية التقييم المستمر لأداء الموردين والمقاولين باستخدام مؤشرات أداء موضوعية، وربط نتائج التقييم بتجديد العقود والمنافسات المستقبلية، بما يحفز على الالتزام بالجودة والجداول الزمنية. كما أكدت على الحاجة إلى تطوير كفاءات الفرق الإدارية والهندسية، خاصة في مجال إدارة الوقت، وتقدير التكاليف، ورصد المخاطر مبكرًا. واقترحت الدراسة إدماج التدريب المهني ضمن منظومة التنفيذ لضمان استمرارية الكفاءة وتحسين مستوى التجاوب مع التحديات المتغيرة أثناء سير العمل</w:t>
      </w:r>
      <w:r w:rsidRPr="00B875A4">
        <w:rPr>
          <w:lang w:bidi="ar-EG"/>
        </w:rPr>
        <w:t>.</w:t>
      </w:r>
    </w:p>
    <w:p w14:paraId="70D768BE" w14:textId="77777777" w:rsidR="00B875A4" w:rsidRPr="00B875A4" w:rsidRDefault="00B875A4" w:rsidP="00B875A4">
      <w:pPr>
        <w:pStyle w:val="Style2"/>
        <w:rPr>
          <w:lang w:bidi="ar-EG"/>
        </w:rPr>
      </w:pPr>
      <w:r w:rsidRPr="00B875A4">
        <w:rPr>
          <w:rtl/>
        </w:rPr>
        <w:t>وبالنظر إلى تأثير التأخيرات على تكلفة المشاريع ومدى رضا أصحاب المصلحة، شددت الدراسة على أهمية التخطيط الشمولي للمشاريع قبل التنفيذ، بما يشمل الجوانب القانونية، الفنية، والتمويلية. وخلصت إلى أن معالجة هذه المشكلة تتطلب تكامل الجهود بين القطاعين العام والخاص، وتعزيز الشفافية والرقابة، وتحديث السياسات التنظيمية بما يتماشى مع متطلبات بيئة المشاريع المعقدة في السعودية، في سبيل تحسين أداء القطاع وتحقيق الأهداف الاستراتيجية لرؤية المملكة 2030</w:t>
      </w:r>
      <w:r w:rsidRPr="00B875A4">
        <w:rPr>
          <w:lang w:bidi="ar-EG"/>
        </w:rPr>
        <w:t>.</w:t>
      </w:r>
    </w:p>
    <w:p w14:paraId="732C259F" w14:textId="1CE60A53" w:rsidR="00B875A4" w:rsidRDefault="00B875A4" w:rsidP="00B875A4">
      <w:pPr>
        <w:pStyle w:val="Style2"/>
        <w:rPr>
          <w:rtl/>
          <w:lang w:bidi="ar-EG"/>
        </w:rPr>
      </w:pPr>
      <w:r w:rsidRPr="00B875A4">
        <w:rPr>
          <w:rtl/>
          <w:lang w:val="en-GB"/>
        </w:rPr>
        <w:lastRenderedPageBreak/>
        <w:t xml:space="preserve">دراسة بعنوان </w:t>
      </w:r>
      <w:r w:rsidRPr="00B875A4">
        <w:rPr>
          <w:b/>
          <w:bCs/>
          <w:lang w:bidi="ar-EG"/>
        </w:rPr>
        <w:t>"An Empirical Study Investigating the Main Causes of Delay in Power Transmission Construction Projects in Saudi Arabia"</w:t>
      </w:r>
      <w:r w:rsidRPr="00B875A4">
        <w:rPr>
          <w:lang w:bidi="ar-EG"/>
        </w:rPr>
        <w:t xml:space="preserve"> (Mosab </w:t>
      </w:r>
      <w:proofErr w:type="spellStart"/>
      <w:r w:rsidRPr="00B875A4">
        <w:rPr>
          <w:lang w:bidi="ar-EG"/>
        </w:rPr>
        <w:t>Elbashir</w:t>
      </w:r>
      <w:proofErr w:type="spellEnd"/>
      <w:r w:rsidRPr="00B875A4">
        <w:rPr>
          <w:lang w:bidi="ar-EG"/>
        </w:rPr>
        <w:t>, 2023):</w:t>
      </w:r>
    </w:p>
    <w:p w14:paraId="3E84B88E" w14:textId="77777777" w:rsidR="00B875A4" w:rsidRPr="00B875A4" w:rsidRDefault="00B875A4" w:rsidP="00B875A4">
      <w:pPr>
        <w:pStyle w:val="Style2"/>
        <w:rPr>
          <w:lang w:val="en-GB" w:bidi="ar-EG"/>
        </w:rPr>
      </w:pPr>
      <w:r w:rsidRPr="00B875A4">
        <w:rPr>
          <w:rtl/>
          <w:lang w:val="en-GB"/>
        </w:rPr>
        <w:t>تتناول هذه الدراسة إحدى الإشكاليات الجوهرية التي تواجه مشاريع نقل الطاقة في المملكة العربية السعودية، والمتمثلة في ظاهرة التأخر في التنفيذ، والتي تنعكس سلبًا على الجدول الزمني للمشاريع، وتؤثر على كفاءة العمليات، وزيادة التكاليف، وتباطؤ العوائد التنموية المرجوة. اعتمدت الدراسة منهجًا تجريبيًا يجمع بين مراجعة الأدبيات واستطلاع آراء الخبراء، بهدف التعرف على أبرز الأسباب التي تسهم في تعثر مشاريع نقل الطاقة، وتصنيفها بحسب درجة تأثيرها وتكرارها في السياق السعودي</w:t>
      </w:r>
      <w:r w:rsidRPr="00B875A4">
        <w:rPr>
          <w:lang w:val="en-GB" w:bidi="ar-EG"/>
        </w:rPr>
        <w:t>.</w:t>
      </w:r>
    </w:p>
    <w:p w14:paraId="04A90831" w14:textId="77777777" w:rsidR="00B875A4" w:rsidRPr="00B875A4" w:rsidRDefault="00B875A4" w:rsidP="00B875A4">
      <w:pPr>
        <w:pStyle w:val="Style2"/>
        <w:rPr>
          <w:lang w:val="en-GB" w:bidi="ar-EG"/>
        </w:rPr>
      </w:pPr>
      <w:r w:rsidRPr="00B875A4">
        <w:rPr>
          <w:rtl/>
          <w:lang w:val="en-GB"/>
        </w:rPr>
        <w:t xml:space="preserve">استندت الدراسة إلى تحليل 29 سببًا مستخلصًا من الدراسات السابقة، ثم تم تطوير استبيان موجه إلى 42 خبيرًا في مجال تنفيذ مشاريع نقل الطاقة، شملت ممثلين عن جهات مالكة ومقاولين. تم استخدام مقياس </w:t>
      </w:r>
      <w:proofErr w:type="spellStart"/>
      <w:r w:rsidRPr="00B875A4">
        <w:rPr>
          <w:rtl/>
          <w:lang w:val="en-GB"/>
        </w:rPr>
        <w:t>ليكرت</w:t>
      </w:r>
      <w:proofErr w:type="spellEnd"/>
      <w:r w:rsidRPr="00B875A4">
        <w:rPr>
          <w:rtl/>
          <w:lang w:val="en-GB"/>
        </w:rPr>
        <w:t xml:space="preserve"> الخماسي لتقييم درجة الأثر والتكرار لكل عامل. وقد أظهرت النتائج أن الأسباب الأبرز التي تؤدي إلى التأخير تمثلت في: تأخر المدفوعات، سوء تقدير تكاليف المشروع، مشكلات قانونية وتنظيمية، ضعف التواصل بين الجهات المعنية، وضعف الإشراف والمتابعة</w:t>
      </w:r>
      <w:r w:rsidRPr="00B875A4">
        <w:rPr>
          <w:lang w:val="en-GB" w:bidi="ar-EG"/>
        </w:rPr>
        <w:t>.</w:t>
      </w:r>
    </w:p>
    <w:p w14:paraId="63ABE2CA" w14:textId="77777777" w:rsidR="00B875A4" w:rsidRPr="00B875A4" w:rsidRDefault="00B875A4" w:rsidP="00B875A4">
      <w:pPr>
        <w:pStyle w:val="Style2"/>
        <w:rPr>
          <w:lang w:val="en-GB" w:bidi="ar-EG"/>
        </w:rPr>
      </w:pPr>
      <w:r w:rsidRPr="00B875A4">
        <w:rPr>
          <w:rtl/>
          <w:lang w:val="en-GB"/>
        </w:rPr>
        <w:t>ترى الدراسة أن هذه العوامل تمثل تحديات إدارية وفنية قابلة للمعالجة إذا ما تم تبني استراتيجيات أكثر فعالية في التخطيط والتنفيذ. وأوصت الدراسة بضرورة تحسين إدارة العقود وتوضيح المسؤوليات، إلى جانب تعزيز آليات التواصل بين المالك والمقاول والاستشاري. كما أكدت على أهمية التنبؤ بالمخاطر واتخاذ إجراءات وقائية مبكرة، ودعت إلى إنشاء منظومة تقييم أداء مستمرة تضمن الالتزام بالجودة والجدول الزمني</w:t>
      </w:r>
      <w:r w:rsidRPr="00B875A4">
        <w:rPr>
          <w:lang w:val="en-GB" w:bidi="ar-EG"/>
        </w:rPr>
        <w:t>.</w:t>
      </w:r>
    </w:p>
    <w:p w14:paraId="542858EA" w14:textId="77777777" w:rsidR="00B875A4" w:rsidRPr="00B875A4" w:rsidRDefault="00B875A4" w:rsidP="00B875A4">
      <w:pPr>
        <w:pStyle w:val="Style2"/>
        <w:rPr>
          <w:lang w:val="en-GB" w:bidi="ar-EG"/>
        </w:rPr>
      </w:pPr>
      <w:r w:rsidRPr="00B875A4">
        <w:rPr>
          <w:rtl/>
          <w:lang w:val="en-GB"/>
        </w:rPr>
        <w:t>من جانب آخر، سلطت الدراسة الضوء على أهمية بناء القدرات الإدارية والهندسية لدى الفرق المشرفة على هذه المشاريع، مشيرة إلى ضرورة توفير برامج تدريب مهني تعتمد على المعايير الدولية الحديثة في إدارة المشاريع. كما شددت على أن توفر التمويل والالتزام بالدفع في الوقت المناسب يُعد من المفاتيح الأساسية للحد من ظاهرة التأخير</w:t>
      </w:r>
      <w:r w:rsidRPr="00B875A4">
        <w:rPr>
          <w:lang w:val="en-GB" w:bidi="ar-EG"/>
        </w:rPr>
        <w:t>.</w:t>
      </w:r>
    </w:p>
    <w:p w14:paraId="2AE7FAAD" w14:textId="77777777" w:rsidR="00B875A4" w:rsidRPr="00B875A4" w:rsidRDefault="00B875A4" w:rsidP="00B875A4">
      <w:pPr>
        <w:pStyle w:val="Style2"/>
        <w:rPr>
          <w:lang w:val="en-GB" w:bidi="ar-EG"/>
        </w:rPr>
      </w:pPr>
      <w:r w:rsidRPr="00B875A4">
        <w:rPr>
          <w:rtl/>
          <w:lang w:val="en-GB"/>
        </w:rPr>
        <w:t>خلصت الدراسة إلى أن معالجة تأخيرات مشاريع نقل الطاقة في السعودية تتطلب رؤية تكاملية تشمل الجهات الحكومية والمقاولين والمستشارين، وتبني أدوات تنبؤية وتنظيمية متقدمة، مما يسهم في رفع كفاءة التنفيذ وتحقيق موثوقية أعلى في إنجاز المشاريع وفق الجدول الزمني المخطط</w:t>
      </w:r>
      <w:r w:rsidRPr="00B875A4">
        <w:rPr>
          <w:lang w:val="en-GB" w:bidi="ar-EG"/>
        </w:rPr>
        <w:t>.</w:t>
      </w:r>
    </w:p>
    <w:p w14:paraId="19E5A566" w14:textId="4708BA74" w:rsidR="00B875A4" w:rsidRPr="00B875A4" w:rsidRDefault="00B875A4" w:rsidP="00B875A4">
      <w:pPr>
        <w:pStyle w:val="Style2"/>
        <w:rPr>
          <w:b/>
          <w:bCs/>
          <w:rtl/>
          <w:lang w:bidi="ar-EG"/>
        </w:rPr>
      </w:pPr>
      <w:r w:rsidRPr="00B875A4">
        <w:rPr>
          <w:b/>
          <w:bCs/>
          <w:rtl/>
          <w:lang w:val="en-GB"/>
        </w:rPr>
        <w:t>دراسة بعنوان</w:t>
      </w:r>
      <w:r w:rsidRPr="00B875A4">
        <w:rPr>
          <w:b/>
          <w:bCs/>
          <w:lang w:bidi="ar-EG"/>
        </w:rPr>
        <w:t xml:space="preserve"> "Causes of Delay in Saudi Public Construction Projects" (Jawad A. </w:t>
      </w:r>
      <w:proofErr w:type="spellStart"/>
      <w:r w:rsidRPr="00B875A4">
        <w:rPr>
          <w:b/>
          <w:bCs/>
          <w:lang w:bidi="ar-EG"/>
        </w:rPr>
        <w:t>Alsuliman</w:t>
      </w:r>
      <w:proofErr w:type="spellEnd"/>
      <w:r w:rsidRPr="00B875A4">
        <w:rPr>
          <w:b/>
          <w:bCs/>
          <w:lang w:bidi="ar-EG"/>
        </w:rPr>
        <w:t>, 2019:</w:t>
      </w:r>
      <w:r w:rsidRPr="00B875A4">
        <w:rPr>
          <w:rFonts w:hint="cs"/>
          <w:b/>
          <w:bCs/>
          <w:rtl/>
          <w:lang w:bidi="ar-EG"/>
        </w:rPr>
        <w:t xml:space="preserve"> )</w:t>
      </w:r>
    </w:p>
    <w:p w14:paraId="634C5B1E" w14:textId="631711B6" w:rsidR="00B875A4" w:rsidRPr="00B875A4" w:rsidRDefault="00B875A4" w:rsidP="00B631BD">
      <w:pPr>
        <w:pStyle w:val="Style2"/>
        <w:rPr>
          <w:lang w:bidi="ar-EG"/>
        </w:rPr>
      </w:pPr>
      <w:r w:rsidRPr="00B875A4">
        <w:rPr>
          <w:rtl/>
        </w:rPr>
        <w:lastRenderedPageBreak/>
        <w:t>تتناول هذه الدراسة ظاهرة تأخر مشاريع الإنشاءات العامة في المملكة العربية السعودية، وهي مشكلة تؤثر سلبًا على تحقيق أهداف التنمية الحكومية في وقتها المحدد. قامت الدراسة بجمع بيانات من خلال مراجعة أدبية ومجموعات تركيز واستبيانات وُزعت على 211 مشاركاً من العاملين في القطاع (ملاك، مقاولون، استشاريون)، لتحليل الأسباب الرئيسية للتأخير وترتيبها بحسب شدّتها</w:t>
      </w:r>
      <w:r w:rsidRPr="00B875A4">
        <w:rPr>
          <w:lang w:bidi="ar-EG"/>
        </w:rPr>
        <w:t>.</w:t>
      </w:r>
      <w:r w:rsidR="00B631BD">
        <w:rPr>
          <w:rFonts w:hint="cs"/>
          <w:rtl/>
          <w:lang w:bidi="ar-EG"/>
        </w:rPr>
        <w:t xml:space="preserve"> </w:t>
      </w:r>
      <w:r w:rsidRPr="00B875A4">
        <w:rPr>
          <w:rtl/>
        </w:rPr>
        <w:t>أظهرت نتائج الدراسة أن هناك أكثر من 50 عاملًا يسهم في تأخير المشاريع، تم تصنيفها ضمن أربع مجموعات رئيسية</w:t>
      </w:r>
      <w:r w:rsidRPr="00B875A4">
        <w:rPr>
          <w:lang w:bidi="ar-EG"/>
        </w:rPr>
        <w:t>:</w:t>
      </w:r>
      <w:r w:rsidR="00B631BD">
        <w:rPr>
          <w:rFonts w:hint="cs"/>
          <w:rtl/>
          <w:lang w:bidi="ar-EG"/>
        </w:rPr>
        <w:t xml:space="preserve"> </w:t>
      </w:r>
      <w:r w:rsidRPr="00B875A4">
        <w:rPr>
          <w:rtl/>
        </w:rPr>
        <w:t>قبل ترسية العطاءات، أثناء الترسية، بعد الترسية، وعوامل عامة</w:t>
      </w:r>
      <w:r w:rsidRPr="00B875A4">
        <w:rPr>
          <w:lang w:bidi="ar-EG"/>
        </w:rPr>
        <w:t>.</w:t>
      </w:r>
      <w:r w:rsidRPr="00B875A4">
        <w:rPr>
          <w:rtl/>
        </w:rPr>
        <w:t>وكانت مجموعة "عوامل أثناء الترسية" هي الأكثر تأثيرًا بمعدل 4.36/5</w:t>
      </w:r>
      <w:r w:rsidRPr="00B875A4">
        <w:rPr>
          <w:lang w:bidi="ar-EG"/>
        </w:rPr>
        <w:t>.</w:t>
      </w:r>
    </w:p>
    <w:p w14:paraId="02995BD5" w14:textId="29ED4185" w:rsidR="00B875A4" w:rsidRPr="00B631BD" w:rsidRDefault="00B875A4" w:rsidP="00B631BD">
      <w:pPr>
        <w:pStyle w:val="Style2"/>
        <w:rPr>
          <w:lang w:bidi="ar-EG"/>
        </w:rPr>
      </w:pPr>
      <w:r w:rsidRPr="00B875A4">
        <w:rPr>
          <w:rtl/>
        </w:rPr>
        <w:t>تضمنت قائمة الأسباب الأكثر تأثيرًا: التركيز على التحليل المالي فقط عند اختيار المقاولين، إسناد مشاريع لمقاولين تتجاوز قدراتهم، وجود مشاريع متعثرة أخرى لنفس المقاول، ضعف الكفاءة الفنية لبعض الوزارات، وتأخر الجهات الحكومية في دفع المستحقات المالية للمقاولين. كما شملت القائمة: ضعف التنسيق بين الجهات الخدمية، ضعف التحفيز المادي للمهندسين، واستخدام مقاولي باطن غير مؤهلين</w:t>
      </w:r>
      <w:r w:rsidRPr="00B875A4">
        <w:rPr>
          <w:lang w:bidi="ar-EG"/>
        </w:rPr>
        <w:t>.</w:t>
      </w:r>
      <w:r w:rsidR="00B631BD">
        <w:rPr>
          <w:rFonts w:hint="cs"/>
          <w:rtl/>
          <w:lang w:bidi="ar-EG"/>
        </w:rPr>
        <w:t xml:space="preserve"> </w:t>
      </w:r>
      <w:r w:rsidRPr="00B875A4">
        <w:rPr>
          <w:rtl/>
        </w:rPr>
        <w:t>اقترحت الدراسة نموذجًا رياضيًا مبسطًا لحساب التأخير المتوقع، وتم تطبيقه على مشروع حقيقي في جدة (صيانة شوارع)، حيث كانت مدة المشروع الأصلية 730 يومًا، ومدة التنفيذ الفعلية 973 يومًا، أما المدة المتوقعة وفق النموذج فكانت 1024 يومًا بنسبة خطأ 5%، مما يدل على دقة النموذج</w:t>
      </w:r>
      <w:r w:rsidRPr="00B875A4">
        <w:rPr>
          <w:lang w:bidi="ar-EG"/>
        </w:rPr>
        <w:t>.</w:t>
      </w:r>
      <w:r w:rsidR="00B631BD">
        <w:rPr>
          <w:rFonts w:hint="cs"/>
          <w:rtl/>
          <w:lang w:bidi="ar-EG"/>
        </w:rPr>
        <w:t xml:space="preserve"> </w:t>
      </w:r>
      <w:r w:rsidRPr="00B875A4">
        <w:rPr>
          <w:rtl/>
        </w:rPr>
        <w:t>أوصت الدراسة بعدد من الحلول الاستراتيجية، منها: تطوير آليات اختيار المقاولين لتشمل تقييمًا ماليًا وفنيًا متكاملًا، إنشاء قواعد بيانات مشتركة بين الوزارات لمتابعة أداء المقاولين، تدريب المهندسين وتطويرهم، وتطبيق نظام تصنيف صارم للمقاولين</w:t>
      </w:r>
      <w:r w:rsidRPr="00B875A4">
        <w:rPr>
          <w:rtl/>
          <w:lang w:val="en-GB"/>
        </w:rPr>
        <w:t xml:space="preserve"> والاستشاريين وربطه بالمشاريع الجديدة، مع ضرورة سحب المشاريع المتأخرة من المقاولين المتعثرين</w:t>
      </w:r>
      <w:r w:rsidRPr="00B875A4">
        <w:rPr>
          <w:lang w:val="en-GB" w:bidi="ar-EG"/>
        </w:rPr>
        <w:t>.</w:t>
      </w:r>
    </w:p>
    <w:p w14:paraId="6DA91889" w14:textId="5897CF57" w:rsidR="00B875A4" w:rsidRDefault="00B631BD" w:rsidP="00B631BD">
      <w:pPr>
        <w:pStyle w:val="Style2"/>
        <w:rPr>
          <w:b/>
          <w:bCs/>
          <w:rtl/>
          <w:lang w:bidi="ar-EG"/>
        </w:rPr>
      </w:pPr>
      <w:r w:rsidRPr="00B631BD">
        <w:rPr>
          <w:b/>
          <w:bCs/>
          <w:rtl/>
          <w:lang w:val="en-GB"/>
        </w:rPr>
        <w:t>دراسة بعنوان</w:t>
      </w:r>
      <w:r w:rsidRPr="00B631BD">
        <w:rPr>
          <w:b/>
          <w:bCs/>
          <w:lang w:bidi="ar-EG"/>
        </w:rPr>
        <w:t xml:space="preserve"> "A Review on Significant Factors Causing Delays in Saudi Arabia Construction Projects" (Abdulali Mohammed Alajmi &amp; Zubair Ahmed Memon, 2022):</w:t>
      </w:r>
      <w:r w:rsidRPr="00B631BD">
        <w:rPr>
          <w:rFonts w:hint="cs"/>
          <w:b/>
          <w:bCs/>
          <w:rtl/>
          <w:lang w:bidi="ar-EG"/>
        </w:rPr>
        <w:t xml:space="preserve"> </w:t>
      </w:r>
    </w:p>
    <w:p w14:paraId="7935AA26" w14:textId="79BFAA88" w:rsidR="00B631BD" w:rsidRPr="00B631BD" w:rsidRDefault="00B631BD" w:rsidP="00B631BD">
      <w:pPr>
        <w:pStyle w:val="Style2"/>
        <w:rPr>
          <w:lang w:bidi="ar-EG"/>
        </w:rPr>
      </w:pPr>
      <w:r w:rsidRPr="00B631BD">
        <w:rPr>
          <w:rtl/>
        </w:rPr>
        <w:t>تتناول هذه الدراسة المراجعة المنهجية للعوامل الرئيسية التي تسهم في تأخير تنفيذ مشاريع البناء في المملكة العربية السعودية، وهي ظاهرة متكررة تؤثر سلبًا على جودة المشاريع ومواعيد تسليمها، كما تمتد آثارها إلى الاقتصاد الوطني وتحقيق مستهدفات رؤية السعودية 2030. تأتي هذه الدراسة في سياق تزايد عدد المشاريع الحكومية والخاصة، مما جعل من الضروري فهم الأسباب العميقة للتأخير وتقديم حلول تستند إلى أدلة علمية وتحليل مقارن للأدبيات السابقة</w:t>
      </w:r>
      <w:r w:rsidRPr="00B631BD">
        <w:rPr>
          <w:lang w:bidi="ar-EG"/>
        </w:rPr>
        <w:t>.</w:t>
      </w:r>
      <w:r>
        <w:rPr>
          <w:rFonts w:hint="cs"/>
          <w:rtl/>
          <w:lang w:bidi="ar-EG"/>
        </w:rPr>
        <w:t xml:space="preserve"> </w:t>
      </w:r>
      <w:r w:rsidRPr="00B631BD">
        <w:rPr>
          <w:rtl/>
        </w:rPr>
        <w:t>هدفت الدراسة إلى تحليل شامل للدراسات المنشورة حول أسباب تأخير المشاريع في السعودية، مع تصنيف تلك العوامل وتحديد أكثرها تكرارًا وتأثيرًا. وقد اعتمد الباحثان على منهجية مراجعة أدبية منظمة</w:t>
      </w:r>
      <w:r w:rsidRPr="00B631BD">
        <w:rPr>
          <w:lang w:bidi="ar-EG"/>
        </w:rPr>
        <w:t xml:space="preserve"> (Systematic Literature Review)</w:t>
      </w:r>
      <w:r w:rsidRPr="00B631BD">
        <w:rPr>
          <w:rtl/>
        </w:rPr>
        <w:t>، تم من خلالها جمع وتحليل أكثر من خمسين دراسة منشورة بين عامي 2000 و2021، حيث تم التركيز على الدراسات المحلية، إضافة إلى بعض الدراسات الدولية ذات الصلة بالسياق السعودي أو التي تسلط الضوء على تحديات مشابهة</w:t>
      </w:r>
      <w:r w:rsidRPr="00B631BD">
        <w:rPr>
          <w:lang w:bidi="ar-EG"/>
        </w:rPr>
        <w:t>.</w:t>
      </w:r>
    </w:p>
    <w:p w14:paraId="55B7902E" w14:textId="59DC7BA8" w:rsidR="00B631BD" w:rsidRPr="00B631BD" w:rsidRDefault="00B631BD" w:rsidP="00B631BD">
      <w:pPr>
        <w:pStyle w:val="Style2"/>
        <w:rPr>
          <w:lang w:bidi="ar-EG"/>
        </w:rPr>
      </w:pPr>
      <w:r w:rsidRPr="00B631BD">
        <w:rPr>
          <w:rtl/>
        </w:rPr>
        <w:lastRenderedPageBreak/>
        <w:t>أظهر التحليل أن العوامل المسببة للتأخير يمكن تصنيفها إلى خمسة محاور رئيسية، وهي العوامل المتعلقة بالمقاولين، والمالكين، والاستشاريين، وظروف المشروع أو الموقع، إلى جانب العوامل الخارجية. توضح النتائج أن العامل الأكثر تكرارًا وتأثيرًا بين الدراسات يتمثل في ضعف الكفاءة الإدارية والتخطيط لدى المقاولين، متبوعًا بالتأخر في صرف الدفعات من قبل المالك، والتغييرات المتكررة في نطاق العمل أثناء التنفيذ، ما يؤدي إلى اضطراب الجداول الزمنية وتضخم التكاليف. كما أن ضعف التنسيق والتواصل بين الأطراف الثلاثة (المقاول، المالك، والاستشاري) يُعد عاملًا مشتركًا في معظم حالات التأخير</w:t>
      </w:r>
      <w:r w:rsidRPr="00B631BD">
        <w:rPr>
          <w:lang w:bidi="ar-EG"/>
        </w:rPr>
        <w:t>.</w:t>
      </w:r>
      <w:r>
        <w:rPr>
          <w:rFonts w:hint="cs"/>
          <w:rtl/>
          <w:lang w:bidi="ar-EG"/>
        </w:rPr>
        <w:t xml:space="preserve"> </w:t>
      </w:r>
      <w:r w:rsidRPr="00B631BD">
        <w:rPr>
          <w:rtl/>
        </w:rPr>
        <w:t>تشير الدراسة أيضًا إلى أن العوامل الخارجية، مثل تقلب أسعار المواد، وصعوبات الاستيراد، والإجراءات الحكومية المتعلقة بالعمالة، لعبت دورًا متزايدًا في السنوات الأخيرة، خصوصًا خلال فترة جائحة كوفيد-19 التي أثّرت على سلسلة التوريد بشكل مباشر، وأثارت تحديات إضافية في إدارة المشاريع</w:t>
      </w:r>
      <w:r w:rsidRPr="00B631BD">
        <w:rPr>
          <w:lang w:bidi="ar-EG"/>
        </w:rPr>
        <w:t>.</w:t>
      </w:r>
    </w:p>
    <w:p w14:paraId="21AFF57F" w14:textId="260CDD38" w:rsidR="00B631BD" w:rsidRPr="00B631BD" w:rsidRDefault="00B631BD" w:rsidP="00B631BD">
      <w:pPr>
        <w:pStyle w:val="Style2"/>
        <w:rPr>
          <w:lang w:bidi="ar-EG"/>
        </w:rPr>
      </w:pPr>
      <w:r w:rsidRPr="00B631BD">
        <w:rPr>
          <w:rtl/>
        </w:rPr>
        <w:t>ومن خلال تتبع أنماط التكرار في الدراسات السابقة، تبين أن التأخيرات لا ترتبط فقط بعدد العوامل بل بنمط تفاعلها معًا، حيث يؤدي غياب الحوكمة الجيدة والتخطيط المسبق إلى تضاعف تأثير هذه العوامل، حتى وإن كانت محدودة في البداية. وقد خلصت الدراسة إلى أن كثيرًا من مسببات التأخير في المشاريع السعودية يمكن معالجتها من خلال التدخلات الإدارية، واعتماد الأنظمة الذكية، وتطوير الكفاءات المهنية لدى الفرق التنفيذية، إضافة إلى تحديث آليات العقود بما يعزز من المرونة ويحد من طلبات التغيير غير المبررة</w:t>
      </w:r>
      <w:r w:rsidRPr="00B631BD">
        <w:rPr>
          <w:lang w:bidi="ar-EG"/>
        </w:rPr>
        <w:t>.</w:t>
      </w:r>
      <w:r>
        <w:rPr>
          <w:rFonts w:hint="cs"/>
          <w:rtl/>
          <w:lang w:bidi="ar-EG"/>
        </w:rPr>
        <w:t xml:space="preserve"> </w:t>
      </w:r>
      <w:r w:rsidRPr="00B631BD">
        <w:rPr>
          <w:rtl/>
        </w:rPr>
        <w:t>في التوصيات، دعت الدراسة إلى تبني نماذج حديثة لإدارة المشاريع مثل نمذجة معلومات البناء</w:t>
      </w:r>
      <w:r w:rsidRPr="00B631BD">
        <w:rPr>
          <w:lang w:bidi="ar-EG"/>
        </w:rPr>
        <w:t xml:space="preserve"> (BIM) </w:t>
      </w:r>
      <w:r w:rsidRPr="00B631BD">
        <w:rPr>
          <w:rtl/>
        </w:rPr>
        <w:t>وأساليب البناء الرشيق</w:t>
      </w:r>
      <w:r w:rsidRPr="00B631BD">
        <w:rPr>
          <w:lang w:bidi="ar-EG"/>
        </w:rPr>
        <w:t xml:space="preserve"> (Lean Construction)</w:t>
      </w:r>
      <w:r w:rsidRPr="00B631BD">
        <w:rPr>
          <w:rtl/>
        </w:rPr>
        <w:t>، وإلى تفعيل تقييم أداء المقاولين والاستشاريين من خلال قاعدة بيانات وطنية تعزز من مبدأ الشفافية وتدعم اتخاذ القرار. كما طالبت بضرورة ربط صرف الدفعات بالتقدم الفعلي في مراحل المشروع، واستخدام أنظمة الموافقة الرقمية لتسريع عمليات التوثيق والمراجعة. واعتبرت الدراسة أن تطوير البرامج التدريبية للمهندسين والمشرفين، سواء في الجهات الحكومية أو الشركات الخاصة، يُعد من العوامل الجوهرية في تحسين الأداء العام وتقليل فرص التعثر</w:t>
      </w:r>
      <w:r>
        <w:rPr>
          <w:rFonts w:hint="cs"/>
          <w:rtl/>
          <w:lang w:bidi="ar-EG"/>
        </w:rPr>
        <w:t xml:space="preserve"> </w:t>
      </w:r>
      <w:r w:rsidRPr="00B631BD">
        <w:rPr>
          <w:rtl/>
        </w:rPr>
        <w:t>تُعد هذه الدراسة مرجعًا شاملًا لفهم جذور تأخير المشاريع الإنشائية في السعودية، وتوفر إطارًا عمليًا لصناع القرار، والمطورين، والمستثمرين، للمضي نحو قطاع بناء أكثر كفاءة وانضباطًا، يواكب تطلعات التنمية الوطنية في المملكة</w:t>
      </w:r>
      <w:r w:rsidRPr="00B631BD">
        <w:rPr>
          <w:lang w:bidi="ar-EG"/>
        </w:rPr>
        <w:t>.</w:t>
      </w:r>
    </w:p>
    <w:p w14:paraId="60F3B14C" w14:textId="77777777" w:rsidR="00B631BD" w:rsidRPr="00B631BD" w:rsidRDefault="00B631BD" w:rsidP="00B631BD">
      <w:pPr>
        <w:pStyle w:val="Style2"/>
        <w:rPr>
          <w:b/>
          <w:bCs/>
          <w:rtl/>
          <w:lang w:val="en-GB" w:bidi="ar-EG"/>
        </w:rPr>
      </w:pPr>
    </w:p>
    <w:p w14:paraId="26D8DB78" w14:textId="47ED8AAB" w:rsidR="003B1420" w:rsidRPr="003B1420" w:rsidRDefault="00B631BD" w:rsidP="00B631BD">
      <w:pPr>
        <w:pStyle w:val="Style1"/>
      </w:pPr>
      <w:r>
        <w:rPr>
          <w:rFonts w:hint="cs"/>
          <w:rtl/>
        </w:rPr>
        <w:t xml:space="preserve">2.8 </w:t>
      </w:r>
      <w:r w:rsidR="003B1420" w:rsidRPr="003B1420">
        <w:rPr>
          <w:rtl/>
        </w:rPr>
        <w:t>تعقيب على الدراسات السابقة</w:t>
      </w:r>
      <w:r w:rsidR="003B1420" w:rsidRPr="003B1420">
        <w:t>:</w:t>
      </w:r>
    </w:p>
    <w:p w14:paraId="68685F09" w14:textId="77777777" w:rsidR="003B1420" w:rsidRPr="003B1420" w:rsidRDefault="003B1420" w:rsidP="003B1420">
      <w:pPr>
        <w:pStyle w:val="Style2"/>
        <w:rPr>
          <w:lang w:bidi="ar-EG"/>
        </w:rPr>
      </w:pPr>
      <w:r w:rsidRPr="003B1420">
        <w:rPr>
          <w:rtl/>
        </w:rPr>
        <w:t>يتضح من عرض الدراسات السابقة أن هناك تنوعًا في التناول المنهجي والموضوعي لقضية تأخر تنفيذ المشاريع في المملكة العربية السعودية، إلا أن كل دراسة قدمت منظورًا مختلفًا يتناسب مع نوعية المشاريع وسياقها المؤسسي</w:t>
      </w:r>
      <w:r w:rsidRPr="003B1420">
        <w:rPr>
          <w:lang w:bidi="ar-EG"/>
        </w:rPr>
        <w:t>.</w:t>
      </w:r>
    </w:p>
    <w:p w14:paraId="0712D150" w14:textId="77777777" w:rsidR="003B1420" w:rsidRPr="003B1420" w:rsidRDefault="003B1420" w:rsidP="003B1420">
      <w:pPr>
        <w:pStyle w:val="Style2"/>
        <w:rPr>
          <w:lang w:bidi="ar-EG"/>
        </w:rPr>
      </w:pPr>
      <w:r w:rsidRPr="003B1420">
        <w:rPr>
          <w:rtl/>
        </w:rPr>
        <w:lastRenderedPageBreak/>
        <w:t>فنجد أن دراسة خالد الشعيبي وآخرون</w:t>
      </w:r>
      <w:r w:rsidRPr="003B1420">
        <w:rPr>
          <w:lang w:bidi="ar-EG"/>
        </w:rPr>
        <w:t xml:space="preserve"> (2015) </w:t>
      </w:r>
      <w:r w:rsidRPr="003B1420">
        <w:rPr>
          <w:rtl/>
        </w:rPr>
        <w:t>ركزت بشكل دقيق على مشاريع النفط والغاز في مدينة ينبع الصناعية، وتميزت باستخدام التحليل العاملي في تصنيف الأسباب، مما أعطاها بعدًا إحصائيًا متقدمًا، إلا أن محدودية نطاق الدراسة الجغرافي والقطاعي (ينبع/النفط والغاز فقط) يُقلل من قابليتها للتعميم على المشاريع الحكومية الخدمية الأوسع</w:t>
      </w:r>
      <w:r w:rsidRPr="003B1420">
        <w:rPr>
          <w:lang w:bidi="ar-EG"/>
        </w:rPr>
        <w:t>.</w:t>
      </w:r>
    </w:p>
    <w:p w14:paraId="77F492E5" w14:textId="77777777" w:rsidR="003B1420" w:rsidRPr="003B1420" w:rsidRDefault="003B1420" w:rsidP="003B1420">
      <w:pPr>
        <w:pStyle w:val="Style2"/>
        <w:rPr>
          <w:lang w:bidi="ar-EG"/>
        </w:rPr>
      </w:pPr>
      <w:r w:rsidRPr="003B1420">
        <w:rPr>
          <w:rtl/>
        </w:rPr>
        <w:t>أما دراسة أبرار أصغر</w:t>
      </w:r>
      <w:r w:rsidRPr="003B1420">
        <w:rPr>
          <w:lang w:bidi="ar-EG"/>
        </w:rPr>
        <w:t xml:space="preserve"> (2020) </w:t>
      </w:r>
      <w:r w:rsidRPr="003B1420">
        <w:rPr>
          <w:rtl/>
        </w:rPr>
        <w:t>فقد اعتمدت على منهج المراجعة الأدبية، ونجحت في جمع عدد من العوامل المؤثرة على المشاريع الإنشائية بشكل عام، لكنها لم تتطرق إلى العلاقات التفاعلية بين هذه الأسباب ولم تستخدم أدوات إحصائية للتحقق من أهميتها النسبية، مما يجعلها أقل دقة مقارنة بالدراسات الميدانية</w:t>
      </w:r>
      <w:r w:rsidRPr="003B1420">
        <w:rPr>
          <w:lang w:bidi="ar-EG"/>
        </w:rPr>
        <w:t>.</w:t>
      </w:r>
    </w:p>
    <w:p w14:paraId="7CB45B2A" w14:textId="77777777" w:rsidR="003B1420" w:rsidRPr="003B1420" w:rsidRDefault="003B1420" w:rsidP="003B1420">
      <w:pPr>
        <w:pStyle w:val="Style2"/>
        <w:rPr>
          <w:lang w:bidi="ar-EG"/>
        </w:rPr>
      </w:pPr>
      <w:r w:rsidRPr="003B1420">
        <w:rPr>
          <w:rtl/>
        </w:rPr>
        <w:t>بينما أظهرت دراسة شريف دسوقي وآخرون</w:t>
      </w:r>
      <w:r w:rsidRPr="003B1420">
        <w:rPr>
          <w:lang w:bidi="ar-EG"/>
        </w:rPr>
        <w:t xml:space="preserve"> (2021) </w:t>
      </w:r>
      <w:r w:rsidRPr="003B1420">
        <w:rPr>
          <w:rtl/>
        </w:rPr>
        <w:t>مستوى منهجيًا متقدمًا من خلال اعتماد الثقافة التنظيمية كمتغير وسيط، وقدمت نموذجًا تحليليًا يربط بين الأداء التنظيمي وتعثر المشروعات، لكنها ركزت على شركة واحدة (مجموعة بن لادن)، ما يجعل النتائج محدودة بسياق تنظيمي معين دون النظر إلى التنوع المؤسسي في الجهات الحكومية</w:t>
      </w:r>
      <w:r w:rsidRPr="003B1420">
        <w:rPr>
          <w:lang w:bidi="ar-EG"/>
        </w:rPr>
        <w:t>.</w:t>
      </w:r>
    </w:p>
    <w:p w14:paraId="2E1A63C1" w14:textId="6F561DFC" w:rsidR="003B1420" w:rsidRDefault="00B631BD" w:rsidP="003B1420">
      <w:pPr>
        <w:pStyle w:val="Style2"/>
        <w:rPr>
          <w:rtl/>
          <w:lang w:bidi="ar-EG"/>
        </w:rPr>
      </w:pPr>
      <w:r>
        <w:rPr>
          <w:rFonts w:hint="cs"/>
          <w:rtl/>
        </w:rPr>
        <w:t>و</w:t>
      </w:r>
      <w:r w:rsidR="003B1420" w:rsidRPr="003B1420">
        <w:rPr>
          <w:rtl/>
        </w:rPr>
        <w:t xml:space="preserve"> جاءت دراسة فيصل الشريف وآخرون</w:t>
      </w:r>
      <w:r w:rsidR="003B1420" w:rsidRPr="003B1420">
        <w:rPr>
          <w:lang w:bidi="ar-EG"/>
        </w:rPr>
        <w:t xml:space="preserve"> (2023) </w:t>
      </w:r>
      <w:r w:rsidR="003B1420" w:rsidRPr="003B1420">
        <w:rPr>
          <w:rtl/>
        </w:rPr>
        <w:t>لتقدم رؤية أكثر شمولية من حيث حجم العينة وتنوع محاور الاستبانة، كما سعت إلى تقديم حلول عملية عبر تحديد المتطلبات اللازمة لتفادي التأخر، وهو ما يُعد من نقاط قوتها، إلا أنها افتقرت إلى تصنيف منهجي واضح للأسباب حسب طبيعتها، ولم تتوسع في تحليل الأثر الاجتماعي أو الاقتصادي المتولد عن تعثر المشاريع</w:t>
      </w:r>
      <w:r w:rsidR="003B1420" w:rsidRPr="003B1420">
        <w:rPr>
          <w:lang w:bidi="ar-EG"/>
        </w:rPr>
        <w:t>.</w:t>
      </w:r>
    </w:p>
    <w:p w14:paraId="4F8A0A52" w14:textId="77777777" w:rsidR="00B631BD" w:rsidRPr="00B631BD" w:rsidRDefault="00B631BD" w:rsidP="00B631BD">
      <w:pPr>
        <w:pStyle w:val="Style2"/>
        <w:rPr>
          <w:lang w:bidi="ar-EG"/>
        </w:rPr>
      </w:pPr>
      <w:r w:rsidRPr="00B631BD">
        <w:rPr>
          <w:rtl/>
        </w:rPr>
        <w:t>بالانتقال إلى الدراسات الأجنبية، نجد أن دراسة</w:t>
      </w:r>
      <w:r w:rsidRPr="00B631BD">
        <w:rPr>
          <w:lang w:bidi="ar-EG"/>
        </w:rPr>
        <w:t xml:space="preserve"> Adel Alshammari &amp; Farid Ghazali (2024) </w:t>
      </w:r>
      <w:r w:rsidRPr="00B631BD">
        <w:rPr>
          <w:rtl/>
        </w:rPr>
        <w:t xml:space="preserve">قدمت إطارًا </w:t>
      </w:r>
      <w:proofErr w:type="spellStart"/>
      <w:r w:rsidRPr="00B631BD">
        <w:rPr>
          <w:rtl/>
        </w:rPr>
        <w:t>مراجعيًا</w:t>
      </w:r>
      <w:proofErr w:type="spellEnd"/>
      <w:r w:rsidRPr="00B631BD">
        <w:rPr>
          <w:rtl/>
        </w:rPr>
        <w:t xml:space="preserve"> متقدمًا وعميقًا من خلال تحليل أكثر من 140 عاملًا مؤثرًا في تأخر تنفيذ المشاريع، مع التركيز على السياق السعودي بشكل صريح. كما ركزت على تقديم استراتيجيات منهجية للمعالجة، بما في ذلك الاعتماد على تقنيات مثل نمذجة معلومات البناء</w:t>
      </w:r>
      <w:r w:rsidRPr="00B631BD">
        <w:rPr>
          <w:lang w:bidi="ar-EG"/>
        </w:rPr>
        <w:t xml:space="preserve"> (BIM) </w:t>
      </w:r>
      <w:r w:rsidRPr="00B631BD">
        <w:rPr>
          <w:rtl/>
        </w:rPr>
        <w:t>وتقييم الأداء. ويُحسب لها أيضًا الربط بين الجوانب الفنية والتنظيمية، وتقديم توصيات محددة تتعلق بإعادة هيكلة العقود، ومتابعة المقاولين، وتطوير فرق العمل. ومع ذلك، تبقى الدراسة ذات طابع نظري لم يتضمن تطبيقًا ميدانيًا أو نموذجًا اختباريًا لتأكيد فاعلية الاستراتيجيات المقترحة</w:t>
      </w:r>
      <w:r w:rsidRPr="00B631BD">
        <w:rPr>
          <w:lang w:bidi="ar-EG"/>
        </w:rPr>
        <w:t>.</w:t>
      </w:r>
    </w:p>
    <w:p w14:paraId="7DBAC28D" w14:textId="77777777" w:rsidR="00B631BD" w:rsidRPr="00B631BD" w:rsidRDefault="00B631BD" w:rsidP="00B631BD">
      <w:pPr>
        <w:pStyle w:val="Style2"/>
        <w:rPr>
          <w:lang w:bidi="ar-EG"/>
        </w:rPr>
      </w:pPr>
      <w:r w:rsidRPr="00B631BD">
        <w:rPr>
          <w:rtl/>
        </w:rPr>
        <w:t>في المقابل، فإن دراسة</w:t>
      </w:r>
      <w:r w:rsidRPr="00B631BD">
        <w:rPr>
          <w:lang w:bidi="ar-EG"/>
        </w:rPr>
        <w:t xml:space="preserve"> Mosab </w:t>
      </w:r>
      <w:proofErr w:type="spellStart"/>
      <w:r w:rsidRPr="00B631BD">
        <w:rPr>
          <w:lang w:bidi="ar-EG"/>
        </w:rPr>
        <w:t>Elbashir</w:t>
      </w:r>
      <w:proofErr w:type="spellEnd"/>
      <w:r w:rsidRPr="00B631BD">
        <w:rPr>
          <w:lang w:bidi="ar-EG"/>
        </w:rPr>
        <w:t xml:space="preserve"> (2023) </w:t>
      </w:r>
      <w:r w:rsidRPr="00B631BD">
        <w:rPr>
          <w:rtl/>
        </w:rPr>
        <w:t xml:space="preserve">تعد من الدراسات القليلة التي طبقت منهجًا تجريبيًا في بيئة مشاريع نقل الطاقة، حيث جمعت بين تحليل الأدبيات واستطلاع آراء الخبراء. وقد ساهم استخدام مقياس </w:t>
      </w:r>
      <w:proofErr w:type="spellStart"/>
      <w:r w:rsidRPr="00B631BD">
        <w:rPr>
          <w:rtl/>
        </w:rPr>
        <w:t>ليكرت</w:t>
      </w:r>
      <w:proofErr w:type="spellEnd"/>
      <w:r w:rsidRPr="00B631BD">
        <w:rPr>
          <w:rtl/>
        </w:rPr>
        <w:t xml:space="preserve"> وتحليل الأسباب وفق درجات التكرار والأثر في تعزيز مصداقية النتائج. إلا أن نطاق الدراسة كان محدودًا بمشاريع نوعية في قطاع الطاقة، مما يصعب معه تعميم نتائجها على مشاريع البنية التحتية الأخرى مثل الطرق، المدارس، أو المستشفيات</w:t>
      </w:r>
      <w:r w:rsidRPr="00B631BD">
        <w:rPr>
          <w:lang w:bidi="ar-EG"/>
        </w:rPr>
        <w:t>.</w:t>
      </w:r>
    </w:p>
    <w:p w14:paraId="00C6A877" w14:textId="77777777" w:rsidR="00B631BD" w:rsidRPr="00B631BD" w:rsidRDefault="00B631BD" w:rsidP="00B631BD">
      <w:pPr>
        <w:pStyle w:val="Style2"/>
        <w:rPr>
          <w:lang w:bidi="ar-EG"/>
        </w:rPr>
      </w:pPr>
      <w:r w:rsidRPr="00B631BD">
        <w:rPr>
          <w:rtl/>
        </w:rPr>
        <w:t>أما دراسة</w:t>
      </w:r>
      <w:r w:rsidRPr="00B631BD">
        <w:rPr>
          <w:lang w:bidi="ar-EG"/>
        </w:rPr>
        <w:t xml:space="preserve"> Jawad </w:t>
      </w:r>
      <w:proofErr w:type="spellStart"/>
      <w:r w:rsidRPr="00B631BD">
        <w:rPr>
          <w:lang w:bidi="ar-EG"/>
        </w:rPr>
        <w:t>Alsuliman</w:t>
      </w:r>
      <w:proofErr w:type="spellEnd"/>
      <w:r w:rsidRPr="00B631BD">
        <w:rPr>
          <w:lang w:bidi="ar-EG"/>
        </w:rPr>
        <w:t xml:space="preserve"> (2019)</w:t>
      </w:r>
      <w:r w:rsidRPr="00B631BD">
        <w:rPr>
          <w:rtl/>
        </w:rPr>
        <w:t xml:space="preserve">، فقد شكلت نقطة مرجعية في فهم ظاهرة التأخير في المشاريع الحكومية، حيث دمجت بين التحليل النظري والتطبيق الميداني من خلال استبيان شمل أكثر من 200 مشارك من أطراف مختلفة في المشاريع. </w:t>
      </w:r>
      <w:r w:rsidRPr="00B631BD">
        <w:rPr>
          <w:rtl/>
        </w:rPr>
        <w:lastRenderedPageBreak/>
        <w:t>كما قدمت تصنيفًا واضحًا للعوامل وفقًا لمراحل المشروع (قبل الترسية، أثناء الترسية، بعد الترسية، عوامل عامة)، وهو ما يساهم في فهم تسلسلي لحدوث التأخير. بالإضافة إلى ذلك، طورت الدراسة نموذجًا رياضيًا لحساب مدة التأخير وتوقعها بدقة، ما يضيف بُعدًا عمليًا قويًا للدراسة. ومع ذلك، فإن النتائج تعتمد على دراسة حالة واحدة، مما يحد من قدرتها على التعميم دون وجود دراسات داعمة إضافية</w:t>
      </w:r>
      <w:r w:rsidRPr="00B631BD">
        <w:rPr>
          <w:lang w:bidi="ar-EG"/>
        </w:rPr>
        <w:t>.</w:t>
      </w:r>
    </w:p>
    <w:p w14:paraId="60399FD7" w14:textId="77777777" w:rsidR="00B631BD" w:rsidRPr="00B631BD" w:rsidRDefault="00B631BD" w:rsidP="00B631BD">
      <w:pPr>
        <w:pStyle w:val="Style2"/>
        <w:rPr>
          <w:lang w:bidi="ar-EG"/>
        </w:rPr>
      </w:pPr>
      <w:r w:rsidRPr="00B631BD">
        <w:rPr>
          <w:rtl/>
        </w:rPr>
        <w:t>وأخيرًا، جاءت دراسة</w:t>
      </w:r>
      <w:r w:rsidRPr="00B631BD">
        <w:rPr>
          <w:lang w:bidi="ar-EG"/>
        </w:rPr>
        <w:t xml:space="preserve"> Abdulali Alajmi &amp; Zubair Memon (2022) </w:t>
      </w:r>
      <w:r w:rsidRPr="00B631BD">
        <w:rPr>
          <w:rtl/>
        </w:rPr>
        <w:t>لتكمل النقص في الجانب النظري من خلال مراجعة أدبيات موسعة ومنهجية، استعرضت العوامل المؤثرة في تأخر المشاريع من زوايا متعددة تشمل المقاولين، المالكين، الاستشاريين، والعوامل الخارجية مثل تقلبات السوق وتأثير الجائحة. وقدمت الدراسة تصنيفًا خماسيًا شاملًا، وأشارت إلى التفاعلات بين العوامل المختلفة، كما ركزت على السياق السعودي بشكل مباشر. وتُعد من الدراسات المهمة التي تدمج التحليل المفاهيمي العميق مع التوصيات القابلة للتنفيذ. غير أنها بقيت في الإطار النظري ولم تنتقل إلى التحليل الكمي أو التجريبي، مما يحصر فائدتها في الجانب التحليلي أكثر من التطبيقي</w:t>
      </w:r>
      <w:r w:rsidRPr="00B631BD">
        <w:rPr>
          <w:lang w:bidi="ar-EG"/>
        </w:rPr>
        <w:t>.</w:t>
      </w:r>
    </w:p>
    <w:p w14:paraId="289AD432" w14:textId="77777777" w:rsidR="00B631BD" w:rsidRDefault="00B631BD" w:rsidP="00B631BD">
      <w:pPr>
        <w:pStyle w:val="Style2"/>
        <w:rPr>
          <w:rtl/>
        </w:rPr>
      </w:pPr>
      <w:r w:rsidRPr="00B631BD">
        <w:rPr>
          <w:rtl/>
        </w:rPr>
        <w:t>وبناءً على ما سبق، فإن الدراسات السابقة مجتمعة قد أسهمت في تكوين صورة واسعة ومهمة حول الأسباب والعوامل التي تؤدي إلى تأخر المشاريع في السعودية، كما قدمت مداخل مختلفة للرصد والتحليل، بعضها اعتمد على المراجعة، وبعضها على البحث الميداني، وبعضها على النمذجة النظرية. غير أن معظم هذه الدراسات لم تربط بين التأخيرات وآثارها على التنمية الوطنية بشكل مباشر، كما لم تتناول بالتحليل مشاريع البنية التحتية والخدمات الحكومية تحديدًا، وهي المشاريع الأكثر ارتباطًا بالمواطنين وتأثيرًا على جودة حياتهم. وعليه، فإن هذه الدراسة الحالية تأتي لسد هذه الفجوة من خلال تقديم تحليل تطبيقي شامل لتأخر المشاريع الخدمية الحكومية، مع التركيز على الجوانب المؤسسية والتنفيذية، وربط النتائج بالأبعاد التنموية الأوسع في إطار رؤية المملكة 2030</w:t>
      </w:r>
    </w:p>
    <w:p w14:paraId="56CB448D" w14:textId="6C7F1B44" w:rsidR="00B631BD" w:rsidRPr="00084AEA" w:rsidRDefault="00B631BD" w:rsidP="00B631BD">
      <w:pPr>
        <w:pStyle w:val="Style1"/>
        <w:rPr>
          <w:rtl/>
        </w:rPr>
      </w:pPr>
      <w:r>
        <w:rPr>
          <w:rFonts w:hint="cs"/>
          <w:rtl/>
        </w:rPr>
        <w:t xml:space="preserve">2.9 </w:t>
      </w:r>
      <w:r w:rsidRPr="00084AEA">
        <w:rPr>
          <w:rFonts w:hint="cs"/>
          <w:rtl/>
        </w:rPr>
        <w:t xml:space="preserve">الفجوة البحثية </w:t>
      </w:r>
    </w:p>
    <w:p w14:paraId="4F11AC83" w14:textId="77777777" w:rsidR="00B631BD" w:rsidRPr="00084AEA" w:rsidRDefault="00B631BD" w:rsidP="00B631BD">
      <w:pPr>
        <w:pStyle w:val="Style2"/>
        <w:rPr>
          <w:rtl/>
        </w:rPr>
      </w:pPr>
      <w:r w:rsidRPr="00084AEA">
        <w:rPr>
          <w:rtl/>
        </w:rPr>
        <w:t>على الرغم من وفرة الدراسات التي تناولت أسباب تأخر تنفيذ المشاريع الحكومية في المملكة العربية السعودية، إلا أن معظم هذه الدراسات ركزت على مشاريع في قطاعات محددة، مثل النفط والغاز أو المشاريع الإنشائية، دون أن تقدم معالجة شاملة للمشاريع الخدمية الحكومية بمختلف أنواعها وتأثيراتها المتداخلة على الاقتصاد والمجتمع. كما أن العديد من الأبحاث السابقة اكتفت بسرد الأسباب دون ربط منهجي دقيق بين هذه الأسباب وبين الآثار الاقتصادية والاجتماعية المترتبة عليها.</w:t>
      </w:r>
    </w:p>
    <w:p w14:paraId="74140EE1" w14:textId="1CECBC5E" w:rsidR="00B631BD" w:rsidRPr="00084AEA" w:rsidRDefault="00B631BD" w:rsidP="00B631BD">
      <w:pPr>
        <w:pStyle w:val="Style2"/>
        <w:rPr>
          <w:rtl/>
        </w:rPr>
        <w:sectPr w:rsidR="00B631BD" w:rsidRPr="00084AEA" w:rsidSect="00250BAD">
          <w:footerReference w:type="default" r:id="rId11"/>
          <w:pgSz w:w="11906" w:h="16838"/>
          <w:pgMar w:top="1138" w:right="1699" w:bottom="1138" w:left="1138" w:header="708" w:footer="708" w:gutter="0"/>
          <w:pgNumType w:start="3"/>
          <w:cols w:space="708"/>
          <w:bidi/>
          <w:rtlGutter/>
          <w:docGrid w:linePitch="360"/>
        </w:sectPr>
      </w:pPr>
      <w:r w:rsidRPr="00084AEA">
        <w:rPr>
          <w:rtl/>
        </w:rPr>
        <w:t xml:space="preserve">إضافة إلى ذلك، تفتقر الدراسات الحالية إلى تصنيف علمي شامل للعوامل المؤثرة حسب طبيعتها (مالية، بشرية، إدارية...)، وكذلك إلى رؤية تحليلية متكاملة توضح العلاقة السببية بين التأخير في التنفيذ وبين تأثر جودة الحياة وثقة المجتمع في أداء الجهات الحكومية. من هنا، تنبع أهمية هذا البحث في سد هذه الفجوة من خلال تقديم دراسة وصفية تحليلية تُعنى بتحديد </w:t>
      </w:r>
      <w:r w:rsidRPr="00084AEA">
        <w:rPr>
          <w:rtl/>
        </w:rPr>
        <w:lastRenderedPageBreak/>
        <w:t>الأسباب الجوهرية لتأخر المشاريع الخدمية، وتصنيفها بشكل منهجي، وتحليل انعكاساتها الاقتصادية والاجتماعية، بما يخدم صناع القرار ويدعم مستهدفات رؤية المملكة 20</w:t>
      </w:r>
      <w:r>
        <w:rPr>
          <w:rFonts w:hint="cs"/>
          <w:rtl/>
        </w:rPr>
        <w:t>30</w:t>
      </w:r>
    </w:p>
    <w:p w14:paraId="2EE4AFDC" w14:textId="77777777" w:rsidR="00715FDF" w:rsidRPr="004908B9" w:rsidRDefault="00715FDF" w:rsidP="00F1532F">
      <w:pPr>
        <w:spacing w:line="360" w:lineRule="auto"/>
        <w:rPr>
          <w:rFonts w:cstheme="majorBidi"/>
          <w:b/>
          <w:bCs/>
          <w:sz w:val="52"/>
          <w:szCs w:val="52"/>
          <w:u w:val="single"/>
          <w:lang w:val="en-GB"/>
        </w:rPr>
      </w:pPr>
    </w:p>
    <w:sectPr w:rsidR="00715FDF" w:rsidRPr="004908B9" w:rsidSect="00250BAD">
      <w:footerReference w:type="default" r:id="rId12"/>
      <w:pgSz w:w="11906" w:h="16838"/>
      <w:pgMar w:top="1138" w:right="1699" w:bottom="1138" w:left="1138" w:header="708" w:footer="708" w:gutter="0"/>
      <w:pgNumType w:start="26"/>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83BB" w14:textId="77777777" w:rsidR="00CF546D" w:rsidRDefault="00CF546D" w:rsidP="009125CE">
      <w:pPr>
        <w:spacing w:after="0" w:line="240" w:lineRule="auto"/>
      </w:pPr>
      <w:r>
        <w:separator/>
      </w:r>
    </w:p>
  </w:endnote>
  <w:endnote w:type="continuationSeparator" w:id="0">
    <w:p w14:paraId="7FCD1505" w14:textId="77777777" w:rsidR="00CF546D" w:rsidRDefault="00CF54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BM Plex Sans">
    <w:charset w:val="00"/>
    <w:family w:val="swiss"/>
    <w:pitch w:val="variable"/>
    <w:sig w:usb0="A00002EF" w:usb1="5000207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2968D" w14:textId="719477FB" w:rsidR="00316AA4" w:rsidRDefault="00316AA4" w:rsidP="00A845EB">
    <w:pPr>
      <w:pStyle w:val="Footer"/>
    </w:pPr>
  </w:p>
  <w:p w14:paraId="321CAFB7" w14:textId="5B20A2B3" w:rsidR="00316AA4" w:rsidRDefault="00316AA4" w:rsidP="00DC415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76AF8" w14:textId="5E33CB08" w:rsidR="00316AA4" w:rsidRDefault="00316AA4" w:rsidP="00FD6558">
    <w:pPr>
      <w:pStyle w:val="Footer"/>
    </w:pPr>
  </w:p>
  <w:p w14:paraId="41115BD8" w14:textId="51FD3F11" w:rsidR="00316AA4" w:rsidRDefault="00316A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51596834"/>
      <w:docPartObj>
        <w:docPartGallery w:val="Page Numbers (Bottom of Page)"/>
        <w:docPartUnique/>
      </w:docPartObj>
    </w:sdtPr>
    <w:sdtEndPr>
      <w:rPr>
        <w:noProof/>
      </w:rPr>
    </w:sdtEndPr>
    <w:sdtContent>
      <w:p w14:paraId="408BC027" w14:textId="77777777" w:rsidR="00B631BD" w:rsidRDefault="00B631BD" w:rsidP="00A845EB">
        <w:pPr>
          <w:pStyle w:val="Footer"/>
        </w:pPr>
      </w:p>
    </w:sdtContent>
  </w:sdt>
  <w:p w14:paraId="4C578018" w14:textId="77777777" w:rsidR="00B631BD" w:rsidRDefault="00B631BD" w:rsidP="00DC415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22CE2" w14:textId="1B5CC736" w:rsidR="00316AA4" w:rsidRDefault="00316AA4">
    <w:pPr>
      <w:pStyle w:val="Footer"/>
      <w:jc w:val="center"/>
    </w:pPr>
  </w:p>
  <w:p w14:paraId="0970DF8D" w14:textId="77777777" w:rsidR="00316AA4" w:rsidRDefault="00316AA4" w:rsidP="00DC415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080F6" w14:textId="77777777" w:rsidR="00CF546D" w:rsidRDefault="00CF546D" w:rsidP="009125CE">
      <w:pPr>
        <w:spacing w:after="0" w:line="240" w:lineRule="auto"/>
      </w:pPr>
      <w:r>
        <w:separator/>
      </w:r>
    </w:p>
  </w:footnote>
  <w:footnote w:type="continuationSeparator" w:id="0">
    <w:p w14:paraId="6262DF08" w14:textId="77777777" w:rsidR="00CF546D" w:rsidRDefault="00CF54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04D3"/>
    <w:multiLevelType w:val="multilevel"/>
    <w:tmpl w:val="7D36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2585E"/>
    <w:multiLevelType w:val="hybridMultilevel"/>
    <w:tmpl w:val="89D8B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A5449"/>
    <w:multiLevelType w:val="multilevel"/>
    <w:tmpl w:val="623C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762AE"/>
    <w:multiLevelType w:val="multilevel"/>
    <w:tmpl w:val="F096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C71B1"/>
    <w:multiLevelType w:val="hybridMultilevel"/>
    <w:tmpl w:val="913C15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CF4D24"/>
    <w:multiLevelType w:val="hybridMultilevel"/>
    <w:tmpl w:val="2580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EC00C7"/>
    <w:multiLevelType w:val="hybridMultilevel"/>
    <w:tmpl w:val="09C41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B7FCD"/>
    <w:multiLevelType w:val="hybridMultilevel"/>
    <w:tmpl w:val="FF840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6D087E"/>
    <w:multiLevelType w:val="hybridMultilevel"/>
    <w:tmpl w:val="F0942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5257E"/>
    <w:multiLevelType w:val="hybridMultilevel"/>
    <w:tmpl w:val="F9B08A4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CF1480"/>
    <w:multiLevelType w:val="hybridMultilevel"/>
    <w:tmpl w:val="561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191699"/>
    <w:multiLevelType w:val="hybridMultilevel"/>
    <w:tmpl w:val="22FA1C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72235D"/>
    <w:multiLevelType w:val="hybridMultilevel"/>
    <w:tmpl w:val="B6E89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2B6283"/>
    <w:multiLevelType w:val="multilevel"/>
    <w:tmpl w:val="1C30C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2D39C6"/>
    <w:multiLevelType w:val="hybridMultilevel"/>
    <w:tmpl w:val="5A54A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E77AED"/>
    <w:multiLevelType w:val="hybridMultilevel"/>
    <w:tmpl w:val="66984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FF337E"/>
    <w:multiLevelType w:val="multilevel"/>
    <w:tmpl w:val="4AAC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697545"/>
    <w:multiLevelType w:val="hybridMultilevel"/>
    <w:tmpl w:val="A2F2C3E8"/>
    <w:lvl w:ilvl="0" w:tplc="22206C56">
      <w:start w:val="1"/>
      <w:numFmt w:val="bullet"/>
      <w:lvlText w:val="-"/>
      <w:lvlJc w:val="left"/>
      <w:pPr>
        <w:ind w:left="360" w:hanging="360"/>
      </w:pPr>
      <w:rPr>
        <w:rFonts w:ascii="Times New Roman" w:eastAsiaTheme="minorHAnsi" w:hAnsi="Times New Roman" w:cs="Times New Roman" w:hint="default"/>
        <w:lang w:bidi="ar-SA"/>
      </w:rPr>
    </w:lvl>
    <w:lvl w:ilvl="1" w:tplc="04090003">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18" w15:restartNumberingAfterBreak="0">
    <w:nsid w:val="1A265450"/>
    <w:multiLevelType w:val="hybridMultilevel"/>
    <w:tmpl w:val="B6AC7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E4156E"/>
    <w:multiLevelType w:val="hybridMultilevel"/>
    <w:tmpl w:val="9076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7B3619"/>
    <w:multiLevelType w:val="multilevel"/>
    <w:tmpl w:val="3ED4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B111A1"/>
    <w:multiLevelType w:val="hybridMultilevel"/>
    <w:tmpl w:val="09B0ED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F034B0"/>
    <w:multiLevelType w:val="hybridMultilevel"/>
    <w:tmpl w:val="ECC4DBC8"/>
    <w:lvl w:ilvl="0" w:tplc="FFFFFFFF">
      <w:start w:val="1"/>
      <w:numFmt w:val="bullet"/>
      <w:lvlText w:val="-"/>
      <w:lvlJc w:val="left"/>
      <w:pPr>
        <w:ind w:left="360" w:hanging="360"/>
      </w:pPr>
      <w:rPr>
        <w:rFonts w:ascii="Times New Roman" w:eastAsiaTheme="minorHAnsi" w:hAnsi="Times New Roman" w:cs="Times New Roman" w:hint="default"/>
        <w:lang w:bidi="ar-SA"/>
      </w:rPr>
    </w:lvl>
    <w:lvl w:ilvl="1" w:tplc="6052C072">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094" w:hanging="360"/>
      </w:pPr>
      <w:rPr>
        <w:rFonts w:ascii="Wingdings" w:hAnsi="Wingdings" w:hint="default"/>
      </w:rPr>
    </w:lvl>
    <w:lvl w:ilvl="3" w:tplc="FFFFFFFF" w:tentative="1">
      <w:start w:val="1"/>
      <w:numFmt w:val="bullet"/>
      <w:lvlText w:val=""/>
      <w:lvlJc w:val="left"/>
      <w:pPr>
        <w:ind w:left="2814" w:hanging="360"/>
      </w:pPr>
      <w:rPr>
        <w:rFonts w:ascii="Symbol" w:hAnsi="Symbol" w:hint="default"/>
      </w:rPr>
    </w:lvl>
    <w:lvl w:ilvl="4" w:tplc="FFFFFFFF" w:tentative="1">
      <w:start w:val="1"/>
      <w:numFmt w:val="bullet"/>
      <w:lvlText w:val="o"/>
      <w:lvlJc w:val="left"/>
      <w:pPr>
        <w:ind w:left="3534" w:hanging="360"/>
      </w:pPr>
      <w:rPr>
        <w:rFonts w:ascii="Courier New" w:hAnsi="Courier New" w:cs="Courier New" w:hint="default"/>
      </w:rPr>
    </w:lvl>
    <w:lvl w:ilvl="5" w:tplc="FFFFFFFF" w:tentative="1">
      <w:start w:val="1"/>
      <w:numFmt w:val="bullet"/>
      <w:lvlText w:val=""/>
      <w:lvlJc w:val="left"/>
      <w:pPr>
        <w:ind w:left="4254" w:hanging="360"/>
      </w:pPr>
      <w:rPr>
        <w:rFonts w:ascii="Wingdings" w:hAnsi="Wingdings" w:hint="default"/>
      </w:rPr>
    </w:lvl>
    <w:lvl w:ilvl="6" w:tplc="FFFFFFFF" w:tentative="1">
      <w:start w:val="1"/>
      <w:numFmt w:val="bullet"/>
      <w:lvlText w:val=""/>
      <w:lvlJc w:val="left"/>
      <w:pPr>
        <w:ind w:left="4974" w:hanging="360"/>
      </w:pPr>
      <w:rPr>
        <w:rFonts w:ascii="Symbol" w:hAnsi="Symbol" w:hint="default"/>
      </w:rPr>
    </w:lvl>
    <w:lvl w:ilvl="7" w:tplc="FFFFFFFF" w:tentative="1">
      <w:start w:val="1"/>
      <w:numFmt w:val="bullet"/>
      <w:lvlText w:val="o"/>
      <w:lvlJc w:val="left"/>
      <w:pPr>
        <w:ind w:left="5694" w:hanging="360"/>
      </w:pPr>
      <w:rPr>
        <w:rFonts w:ascii="Courier New" w:hAnsi="Courier New" w:cs="Courier New" w:hint="default"/>
      </w:rPr>
    </w:lvl>
    <w:lvl w:ilvl="8" w:tplc="FFFFFFFF" w:tentative="1">
      <w:start w:val="1"/>
      <w:numFmt w:val="bullet"/>
      <w:lvlText w:val=""/>
      <w:lvlJc w:val="left"/>
      <w:pPr>
        <w:ind w:left="6414" w:hanging="360"/>
      </w:pPr>
      <w:rPr>
        <w:rFonts w:ascii="Wingdings" w:hAnsi="Wingdings" w:hint="default"/>
      </w:rPr>
    </w:lvl>
  </w:abstractNum>
  <w:abstractNum w:abstractNumId="23" w15:restartNumberingAfterBreak="0">
    <w:nsid w:val="28241B2A"/>
    <w:multiLevelType w:val="hybridMultilevel"/>
    <w:tmpl w:val="95B6C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FC5894"/>
    <w:multiLevelType w:val="hybridMultilevel"/>
    <w:tmpl w:val="D9E83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FD0FC2"/>
    <w:multiLevelType w:val="hybridMultilevel"/>
    <w:tmpl w:val="7C040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023D7D"/>
    <w:multiLevelType w:val="multilevel"/>
    <w:tmpl w:val="4A16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BA5F7B"/>
    <w:multiLevelType w:val="hybridMultilevel"/>
    <w:tmpl w:val="D7403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8D6E3A"/>
    <w:multiLevelType w:val="hybridMultilevel"/>
    <w:tmpl w:val="542EDA6C"/>
    <w:lvl w:ilvl="0" w:tplc="6052C0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F56786"/>
    <w:multiLevelType w:val="hybridMultilevel"/>
    <w:tmpl w:val="926E3196"/>
    <w:lvl w:ilvl="0" w:tplc="6052C0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6C3FA0"/>
    <w:multiLevelType w:val="hybridMultilevel"/>
    <w:tmpl w:val="4D38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BD4B33"/>
    <w:multiLevelType w:val="hybridMultilevel"/>
    <w:tmpl w:val="57D4BB6E"/>
    <w:lvl w:ilvl="0" w:tplc="13E4689E">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D77A1108">
      <w:numFmt w:val="bullet"/>
      <w:lvlText w:val="•"/>
      <w:lvlJc w:val="left"/>
      <w:pPr>
        <w:ind w:left="1100" w:hanging="360"/>
      </w:pPr>
      <w:rPr>
        <w:lang w:val="en-US" w:eastAsia="en-US" w:bidi="ar-SA"/>
      </w:rPr>
    </w:lvl>
    <w:lvl w:ilvl="2" w:tplc="B630DDD4">
      <w:numFmt w:val="bullet"/>
      <w:lvlText w:val="•"/>
      <w:lvlJc w:val="left"/>
      <w:pPr>
        <w:ind w:left="1380" w:hanging="360"/>
      </w:pPr>
      <w:rPr>
        <w:lang w:val="en-US" w:eastAsia="en-US" w:bidi="ar-SA"/>
      </w:rPr>
    </w:lvl>
    <w:lvl w:ilvl="3" w:tplc="90FC85EA">
      <w:numFmt w:val="bullet"/>
      <w:lvlText w:val="•"/>
      <w:lvlJc w:val="left"/>
      <w:pPr>
        <w:ind w:left="1661" w:hanging="360"/>
      </w:pPr>
      <w:rPr>
        <w:lang w:val="en-US" w:eastAsia="en-US" w:bidi="ar-SA"/>
      </w:rPr>
    </w:lvl>
    <w:lvl w:ilvl="4" w:tplc="CD00031E">
      <w:numFmt w:val="bullet"/>
      <w:lvlText w:val="•"/>
      <w:lvlJc w:val="left"/>
      <w:pPr>
        <w:ind w:left="1941" w:hanging="360"/>
      </w:pPr>
      <w:rPr>
        <w:lang w:val="en-US" w:eastAsia="en-US" w:bidi="ar-SA"/>
      </w:rPr>
    </w:lvl>
    <w:lvl w:ilvl="5" w:tplc="E794B968">
      <w:numFmt w:val="bullet"/>
      <w:lvlText w:val="•"/>
      <w:lvlJc w:val="left"/>
      <w:pPr>
        <w:ind w:left="2222" w:hanging="360"/>
      </w:pPr>
      <w:rPr>
        <w:lang w:val="en-US" w:eastAsia="en-US" w:bidi="ar-SA"/>
      </w:rPr>
    </w:lvl>
    <w:lvl w:ilvl="6" w:tplc="40623F24">
      <w:numFmt w:val="bullet"/>
      <w:lvlText w:val="•"/>
      <w:lvlJc w:val="left"/>
      <w:pPr>
        <w:ind w:left="2502" w:hanging="360"/>
      </w:pPr>
      <w:rPr>
        <w:lang w:val="en-US" w:eastAsia="en-US" w:bidi="ar-SA"/>
      </w:rPr>
    </w:lvl>
    <w:lvl w:ilvl="7" w:tplc="C344B800">
      <w:numFmt w:val="bullet"/>
      <w:lvlText w:val="•"/>
      <w:lvlJc w:val="left"/>
      <w:pPr>
        <w:ind w:left="2782" w:hanging="360"/>
      </w:pPr>
      <w:rPr>
        <w:lang w:val="en-US" w:eastAsia="en-US" w:bidi="ar-SA"/>
      </w:rPr>
    </w:lvl>
    <w:lvl w:ilvl="8" w:tplc="78888020">
      <w:numFmt w:val="bullet"/>
      <w:lvlText w:val="•"/>
      <w:lvlJc w:val="left"/>
      <w:pPr>
        <w:ind w:left="3063" w:hanging="360"/>
      </w:pPr>
      <w:rPr>
        <w:lang w:val="en-US" w:eastAsia="en-US" w:bidi="ar-SA"/>
      </w:rPr>
    </w:lvl>
  </w:abstractNum>
  <w:abstractNum w:abstractNumId="32" w15:restartNumberingAfterBreak="0">
    <w:nsid w:val="31D6233D"/>
    <w:multiLevelType w:val="hybridMultilevel"/>
    <w:tmpl w:val="3778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4C23DEE"/>
    <w:multiLevelType w:val="hybridMultilevel"/>
    <w:tmpl w:val="40E02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6B7481D"/>
    <w:multiLevelType w:val="hybridMultilevel"/>
    <w:tmpl w:val="A1FCD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307963"/>
    <w:multiLevelType w:val="multilevel"/>
    <w:tmpl w:val="49D4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C95756"/>
    <w:multiLevelType w:val="hybridMultilevel"/>
    <w:tmpl w:val="7594223A"/>
    <w:lvl w:ilvl="0" w:tplc="6052C0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E74701"/>
    <w:multiLevelType w:val="hybridMultilevel"/>
    <w:tmpl w:val="7D9C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2D1571"/>
    <w:multiLevelType w:val="multilevel"/>
    <w:tmpl w:val="83689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A301357"/>
    <w:multiLevelType w:val="multilevel"/>
    <w:tmpl w:val="4888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D4719CC"/>
    <w:multiLevelType w:val="hybridMultilevel"/>
    <w:tmpl w:val="C8B42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00079B"/>
    <w:multiLevelType w:val="hybridMultilevel"/>
    <w:tmpl w:val="F4ECA9D2"/>
    <w:lvl w:ilvl="0" w:tplc="6052C0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0C16426"/>
    <w:multiLevelType w:val="hybridMultilevel"/>
    <w:tmpl w:val="C5D282F4"/>
    <w:lvl w:ilvl="0" w:tplc="6052C0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0C340DC"/>
    <w:multiLevelType w:val="multilevel"/>
    <w:tmpl w:val="EC2A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52E3492"/>
    <w:multiLevelType w:val="hybridMultilevel"/>
    <w:tmpl w:val="122C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7E22E0"/>
    <w:multiLevelType w:val="multilevel"/>
    <w:tmpl w:val="39D6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A33078"/>
    <w:multiLevelType w:val="hybridMultilevel"/>
    <w:tmpl w:val="AE628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A1F5888"/>
    <w:multiLevelType w:val="hybridMultilevel"/>
    <w:tmpl w:val="6140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CEE0509"/>
    <w:multiLevelType w:val="hybridMultilevel"/>
    <w:tmpl w:val="BD12F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D2210C"/>
    <w:multiLevelType w:val="hybridMultilevel"/>
    <w:tmpl w:val="EB48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422F6F"/>
    <w:multiLevelType w:val="multilevel"/>
    <w:tmpl w:val="FAC03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182261B"/>
    <w:multiLevelType w:val="multilevel"/>
    <w:tmpl w:val="1450B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4062EE9"/>
    <w:multiLevelType w:val="hybridMultilevel"/>
    <w:tmpl w:val="B7CA3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5C82E08"/>
    <w:multiLevelType w:val="multilevel"/>
    <w:tmpl w:val="4C76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E873A5"/>
    <w:multiLevelType w:val="hybridMultilevel"/>
    <w:tmpl w:val="913C151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80E5C11"/>
    <w:multiLevelType w:val="hybridMultilevel"/>
    <w:tmpl w:val="7206C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AAF27A9"/>
    <w:multiLevelType w:val="hybridMultilevel"/>
    <w:tmpl w:val="554C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CF15965"/>
    <w:multiLevelType w:val="multilevel"/>
    <w:tmpl w:val="5EF2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186C41"/>
    <w:multiLevelType w:val="multilevel"/>
    <w:tmpl w:val="9EA0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3962ABB"/>
    <w:multiLevelType w:val="hybridMultilevel"/>
    <w:tmpl w:val="03182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2A1B92"/>
    <w:multiLevelType w:val="multilevel"/>
    <w:tmpl w:val="E1CC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DF2EB7"/>
    <w:multiLevelType w:val="multilevel"/>
    <w:tmpl w:val="9D1C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E86A22"/>
    <w:multiLevelType w:val="hybridMultilevel"/>
    <w:tmpl w:val="AA948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8097B9D"/>
    <w:multiLevelType w:val="hybridMultilevel"/>
    <w:tmpl w:val="1AB2A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CC04EA9"/>
    <w:multiLevelType w:val="multilevel"/>
    <w:tmpl w:val="FB74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CF137C"/>
    <w:multiLevelType w:val="multilevel"/>
    <w:tmpl w:val="44AE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0DE3280"/>
    <w:multiLevelType w:val="hybridMultilevel"/>
    <w:tmpl w:val="0930F5B8"/>
    <w:lvl w:ilvl="0" w:tplc="6052C0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2975496"/>
    <w:multiLevelType w:val="hybridMultilevel"/>
    <w:tmpl w:val="8E3E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3067AD4"/>
    <w:multiLevelType w:val="multilevel"/>
    <w:tmpl w:val="DAF4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2C37DA"/>
    <w:multiLevelType w:val="hybridMultilevel"/>
    <w:tmpl w:val="D7489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E349C2"/>
    <w:multiLevelType w:val="hybridMultilevel"/>
    <w:tmpl w:val="D2267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7C35428"/>
    <w:multiLevelType w:val="hybridMultilevel"/>
    <w:tmpl w:val="7D18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6176F6"/>
    <w:multiLevelType w:val="multilevel"/>
    <w:tmpl w:val="3E80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977940"/>
    <w:multiLevelType w:val="hybridMultilevel"/>
    <w:tmpl w:val="A336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F4433C6"/>
    <w:multiLevelType w:val="multilevel"/>
    <w:tmpl w:val="004C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7716374">
    <w:abstractNumId w:val="28"/>
  </w:num>
  <w:num w:numId="2" w16cid:durableId="783424075">
    <w:abstractNumId w:val="17"/>
  </w:num>
  <w:num w:numId="3" w16cid:durableId="165831230">
    <w:abstractNumId w:val="66"/>
  </w:num>
  <w:num w:numId="4" w16cid:durableId="1043410024">
    <w:abstractNumId w:val="41"/>
  </w:num>
  <w:num w:numId="5" w16cid:durableId="1464422466">
    <w:abstractNumId w:val="42"/>
  </w:num>
  <w:num w:numId="6" w16cid:durableId="1753625195">
    <w:abstractNumId w:val="65"/>
  </w:num>
  <w:num w:numId="7" w16cid:durableId="1702705531">
    <w:abstractNumId w:val="43"/>
  </w:num>
  <w:num w:numId="8" w16cid:durableId="1752001577">
    <w:abstractNumId w:val="39"/>
  </w:num>
  <w:num w:numId="9" w16cid:durableId="6368824">
    <w:abstractNumId w:val="3"/>
  </w:num>
  <w:num w:numId="10" w16cid:durableId="1943679694">
    <w:abstractNumId w:val="2"/>
  </w:num>
  <w:num w:numId="11" w16cid:durableId="1679697552">
    <w:abstractNumId w:val="58"/>
  </w:num>
  <w:num w:numId="12" w16cid:durableId="705251155">
    <w:abstractNumId w:val="29"/>
  </w:num>
  <w:num w:numId="13" w16cid:durableId="2112629183">
    <w:abstractNumId w:val="22"/>
  </w:num>
  <w:num w:numId="14" w16cid:durableId="1379355737">
    <w:abstractNumId w:val="31"/>
  </w:num>
  <w:num w:numId="15" w16cid:durableId="650989892">
    <w:abstractNumId w:val="36"/>
  </w:num>
  <w:num w:numId="16" w16cid:durableId="810830897">
    <w:abstractNumId w:val="21"/>
  </w:num>
  <w:num w:numId="17" w16cid:durableId="1791779246">
    <w:abstractNumId w:val="54"/>
  </w:num>
  <w:num w:numId="18" w16cid:durableId="379212948">
    <w:abstractNumId w:val="4"/>
  </w:num>
  <w:num w:numId="19" w16cid:durableId="1148782229">
    <w:abstractNumId w:val="11"/>
  </w:num>
  <w:num w:numId="20" w16cid:durableId="1868181128">
    <w:abstractNumId w:val="9"/>
  </w:num>
  <w:num w:numId="21" w16cid:durableId="1303189855">
    <w:abstractNumId w:val="38"/>
  </w:num>
  <w:num w:numId="22" w16cid:durableId="1261838016">
    <w:abstractNumId w:val="55"/>
  </w:num>
  <w:num w:numId="23" w16cid:durableId="581453869">
    <w:abstractNumId w:val="51"/>
  </w:num>
  <w:num w:numId="24" w16cid:durableId="1302619331">
    <w:abstractNumId w:val="63"/>
  </w:num>
  <w:num w:numId="25" w16cid:durableId="1887912702">
    <w:abstractNumId w:val="13"/>
  </w:num>
  <w:num w:numId="26" w16cid:durableId="470364040">
    <w:abstractNumId w:val="30"/>
  </w:num>
  <w:num w:numId="27" w16cid:durableId="1075853916">
    <w:abstractNumId w:val="27"/>
  </w:num>
  <w:num w:numId="28" w16cid:durableId="1964461089">
    <w:abstractNumId w:val="64"/>
  </w:num>
  <w:num w:numId="29" w16cid:durableId="1511917273">
    <w:abstractNumId w:val="45"/>
  </w:num>
  <w:num w:numId="30" w16cid:durableId="1102916349">
    <w:abstractNumId w:val="46"/>
  </w:num>
  <w:num w:numId="31" w16cid:durableId="391777517">
    <w:abstractNumId w:val="0"/>
  </w:num>
  <w:num w:numId="32" w16cid:durableId="804615620">
    <w:abstractNumId w:val="69"/>
  </w:num>
  <w:num w:numId="33" w16cid:durableId="1287201862">
    <w:abstractNumId w:val="34"/>
  </w:num>
  <w:num w:numId="34" w16cid:durableId="1924489029">
    <w:abstractNumId w:val="18"/>
  </w:num>
  <w:num w:numId="35" w16cid:durableId="490297570">
    <w:abstractNumId w:val="40"/>
  </w:num>
  <w:num w:numId="36" w16cid:durableId="1460612759">
    <w:abstractNumId w:val="33"/>
  </w:num>
  <w:num w:numId="37" w16cid:durableId="1104811770">
    <w:abstractNumId w:val="15"/>
  </w:num>
  <w:num w:numId="38" w16cid:durableId="195192839">
    <w:abstractNumId w:val="52"/>
  </w:num>
  <w:num w:numId="39" w16cid:durableId="1240017136">
    <w:abstractNumId w:val="25"/>
  </w:num>
  <w:num w:numId="40" w16cid:durableId="1149709739">
    <w:abstractNumId w:val="59"/>
  </w:num>
  <w:num w:numId="41" w16cid:durableId="816610989">
    <w:abstractNumId w:val="73"/>
  </w:num>
  <w:num w:numId="42" w16cid:durableId="392655682">
    <w:abstractNumId w:val="1"/>
  </w:num>
  <w:num w:numId="43" w16cid:durableId="1107189761">
    <w:abstractNumId w:val="62"/>
  </w:num>
  <w:num w:numId="44" w16cid:durableId="1680768558">
    <w:abstractNumId w:val="6"/>
  </w:num>
  <w:num w:numId="45" w16cid:durableId="199319010">
    <w:abstractNumId w:val="44"/>
  </w:num>
  <w:num w:numId="46" w16cid:durableId="1067609058">
    <w:abstractNumId w:val="5"/>
  </w:num>
  <w:num w:numId="47" w16cid:durableId="1332030452">
    <w:abstractNumId w:val="7"/>
  </w:num>
  <w:num w:numId="48" w16cid:durableId="1817337160">
    <w:abstractNumId w:val="56"/>
  </w:num>
  <w:num w:numId="49" w16cid:durableId="1919829522">
    <w:abstractNumId w:val="12"/>
  </w:num>
  <w:num w:numId="50" w16cid:durableId="40985094">
    <w:abstractNumId w:val="14"/>
  </w:num>
  <w:num w:numId="51" w16cid:durableId="2105109825">
    <w:abstractNumId w:val="70"/>
  </w:num>
  <w:num w:numId="52" w16cid:durableId="797573240">
    <w:abstractNumId w:val="47"/>
  </w:num>
  <w:num w:numId="53" w16cid:durableId="356661303">
    <w:abstractNumId w:val="53"/>
  </w:num>
  <w:num w:numId="54" w16cid:durableId="795148921">
    <w:abstractNumId w:val="50"/>
  </w:num>
  <w:num w:numId="55" w16cid:durableId="329987961">
    <w:abstractNumId w:val="72"/>
  </w:num>
  <w:num w:numId="56" w16cid:durableId="168717868">
    <w:abstractNumId w:val="60"/>
  </w:num>
  <w:num w:numId="57" w16cid:durableId="1797526802">
    <w:abstractNumId w:val="71"/>
  </w:num>
  <w:num w:numId="58" w16cid:durableId="631181176">
    <w:abstractNumId w:val="57"/>
  </w:num>
  <w:num w:numId="59" w16cid:durableId="1235899892">
    <w:abstractNumId w:val="26"/>
  </w:num>
  <w:num w:numId="60" w16cid:durableId="2016108349">
    <w:abstractNumId w:val="35"/>
  </w:num>
  <w:num w:numId="61" w16cid:durableId="1795824381">
    <w:abstractNumId w:val="68"/>
  </w:num>
  <w:num w:numId="62" w16cid:durableId="1594171000">
    <w:abstractNumId w:val="10"/>
  </w:num>
  <w:num w:numId="63" w16cid:durableId="1794128240">
    <w:abstractNumId w:val="32"/>
  </w:num>
  <w:num w:numId="64" w16cid:durableId="1940139113">
    <w:abstractNumId w:val="67"/>
  </w:num>
  <w:num w:numId="65" w16cid:durableId="88671055">
    <w:abstractNumId w:val="24"/>
  </w:num>
  <w:num w:numId="66" w16cid:durableId="1201668950">
    <w:abstractNumId w:val="19"/>
  </w:num>
  <w:num w:numId="67" w16cid:durableId="1073284207">
    <w:abstractNumId w:val="37"/>
  </w:num>
  <w:num w:numId="68" w16cid:durableId="854345993">
    <w:abstractNumId w:val="74"/>
  </w:num>
  <w:num w:numId="69" w16cid:durableId="1978948914">
    <w:abstractNumId w:val="20"/>
  </w:num>
  <w:num w:numId="70" w16cid:durableId="875894644">
    <w:abstractNumId w:val="16"/>
  </w:num>
  <w:num w:numId="71" w16cid:durableId="1558130833">
    <w:abstractNumId w:val="61"/>
  </w:num>
  <w:num w:numId="72" w16cid:durableId="984237072">
    <w:abstractNumId w:val="48"/>
  </w:num>
  <w:num w:numId="73" w16cid:durableId="895161194">
    <w:abstractNumId w:val="8"/>
  </w:num>
  <w:num w:numId="74" w16cid:durableId="837227825">
    <w:abstractNumId w:val="23"/>
  </w:num>
  <w:num w:numId="75" w16cid:durableId="1719277254">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E2D"/>
    <w:rsid w:val="0001265C"/>
    <w:rsid w:val="0001591D"/>
    <w:rsid w:val="000323ED"/>
    <w:rsid w:val="000326ED"/>
    <w:rsid w:val="00044915"/>
    <w:rsid w:val="000478A7"/>
    <w:rsid w:val="00061025"/>
    <w:rsid w:val="00070452"/>
    <w:rsid w:val="00070B21"/>
    <w:rsid w:val="00080A66"/>
    <w:rsid w:val="00084AEA"/>
    <w:rsid w:val="00085113"/>
    <w:rsid w:val="0009043D"/>
    <w:rsid w:val="00090F21"/>
    <w:rsid w:val="000B1590"/>
    <w:rsid w:val="000B2C45"/>
    <w:rsid w:val="000B2D40"/>
    <w:rsid w:val="000B4AE9"/>
    <w:rsid w:val="000B7A93"/>
    <w:rsid w:val="000D28EE"/>
    <w:rsid w:val="000F44B4"/>
    <w:rsid w:val="001029A3"/>
    <w:rsid w:val="00115D0A"/>
    <w:rsid w:val="00126DA9"/>
    <w:rsid w:val="00130837"/>
    <w:rsid w:val="00146487"/>
    <w:rsid w:val="00151664"/>
    <w:rsid w:val="00162E08"/>
    <w:rsid w:val="00166096"/>
    <w:rsid w:val="00167D47"/>
    <w:rsid w:val="0017423C"/>
    <w:rsid w:val="001902DB"/>
    <w:rsid w:val="001934FD"/>
    <w:rsid w:val="001A1398"/>
    <w:rsid w:val="001A2CC2"/>
    <w:rsid w:val="001A419A"/>
    <w:rsid w:val="001A4F94"/>
    <w:rsid w:val="001A72DF"/>
    <w:rsid w:val="001B6EF4"/>
    <w:rsid w:val="001B756E"/>
    <w:rsid w:val="001B7959"/>
    <w:rsid w:val="001C0A53"/>
    <w:rsid w:val="001C2162"/>
    <w:rsid w:val="001C5D6D"/>
    <w:rsid w:val="001C61D7"/>
    <w:rsid w:val="001D42E5"/>
    <w:rsid w:val="001D4A08"/>
    <w:rsid w:val="001D5ACD"/>
    <w:rsid w:val="001F3E0C"/>
    <w:rsid w:val="00200245"/>
    <w:rsid w:val="002067BE"/>
    <w:rsid w:val="00210D03"/>
    <w:rsid w:val="002120D6"/>
    <w:rsid w:val="002361DA"/>
    <w:rsid w:val="00241802"/>
    <w:rsid w:val="00243D18"/>
    <w:rsid w:val="002478BD"/>
    <w:rsid w:val="002503EC"/>
    <w:rsid w:val="00250BAD"/>
    <w:rsid w:val="00253BA0"/>
    <w:rsid w:val="00272216"/>
    <w:rsid w:val="0027421F"/>
    <w:rsid w:val="00274904"/>
    <w:rsid w:val="00284F7B"/>
    <w:rsid w:val="0028673D"/>
    <w:rsid w:val="00287C19"/>
    <w:rsid w:val="00290F2C"/>
    <w:rsid w:val="00293F92"/>
    <w:rsid w:val="002A0419"/>
    <w:rsid w:val="002B0472"/>
    <w:rsid w:val="002C55AA"/>
    <w:rsid w:val="002E3A80"/>
    <w:rsid w:val="002F1208"/>
    <w:rsid w:val="0030494F"/>
    <w:rsid w:val="00307151"/>
    <w:rsid w:val="00316AA4"/>
    <w:rsid w:val="003371E7"/>
    <w:rsid w:val="0036402B"/>
    <w:rsid w:val="00364174"/>
    <w:rsid w:val="00366E85"/>
    <w:rsid w:val="00370B4F"/>
    <w:rsid w:val="003755F8"/>
    <w:rsid w:val="00376CBE"/>
    <w:rsid w:val="00382424"/>
    <w:rsid w:val="0039787E"/>
    <w:rsid w:val="003A420C"/>
    <w:rsid w:val="003B1420"/>
    <w:rsid w:val="003C5E58"/>
    <w:rsid w:val="003C67F4"/>
    <w:rsid w:val="003D1E4C"/>
    <w:rsid w:val="003D44EF"/>
    <w:rsid w:val="003E3E93"/>
    <w:rsid w:val="003F5919"/>
    <w:rsid w:val="00401132"/>
    <w:rsid w:val="00407D4F"/>
    <w:rsid w:val="00414934"/>
    <w:rsid w:val="00414B49"/>
    <w:rsid w:val="004163C7"/>
    <w:rsid w:val="00420D69"/>
    <w:rsid w:val="00436A77"/>
    <w:rsid w:val="004423E9"/>
    <w:rsid w:val="00464709"/>
    <w:rsid w:val="00467632"/>
    <w:rsid w:val="00470F48"/>
    <w:rsid w:val="00476568"/>
    <w:rsid w:val="004908B9"/>
    <w:rsid w:val="00492553"/>
    <w:rsid w:val="00496004"/>
    <w:rsid w:val="004A56E1"/>
    <w:rsid w:val="004D35B3"/>
    <w:rsid w:val="004D4690"/>
    <w:rsid w:val="004D71AB"/>
    <w:rsid w:val="004F6A12"/>
    <w:rsid w:val="00505A0F"/>
    <w:rsid w:val="0051323C"/>
    <w:rsid w:val="005154B8"/>
    <w:rsid w:val="00515A6A"/>
    <w:rsid w:val="00530EF7"/>
    <w:rsid w:val="00530F71"/>
    <w:rsid w:val="005365BF"/>
    <w:rsid w:val="0054342A"/>
    <w:rsid w:val="00545AEC"/>
    <w:rsid w:val="005506F6"/>
    <w:rsid w:val="00552161"/>
    <w:rsid w:val="0055547B"/>
    <w:rsid w:val="00555991"/>
    <w:rsid w:val="005623C1"/>
    <w:rsid w:val="0056457C"/>
    <w:rsid w:val="0059035A"/>
    <w:rsid w:val="00590B6F"/>
    <w:rsid w:val="00597E81"/>
    <w:rsid w:val="005A18B4"/>
    <w:rsid w:val="005A1A1E"/>
    <w:rsid w:val="005B05C6"/>
    <w:rsid w:val="005B3F58"/>
    <w:rsid w:val="005C1F8C"/>
    <w:rsid w:val="005D1336"/>
    <w:rsid w:val="005D6D93"/>
    <w:rsid w:val="005D6DFE"/>
    <w:rsid w:val="005E099E"/>
    <w:rsid w:val="005F1839"/>
    <w:rsid w:val="005F4838"/>
    <w:rsid w:val="006057C2"/>
    <w:rsid w:val="00605AE4"/>
    <w:rsid w:val="0061097C"/>
    <w:rsid w:val="006240E7"/>
    <w:rsid w:val="0063025E"/>
    <w:rsid w:val="00631B56"/>
    <w:rsid w:val="00632145"/>
    <w:rsid w:val="00645837"/>
    <w:rsid w:val="006700E6"/>
    <w:rsid w:val="00682080"/>
    <w:rsid w:val="006828E5"/>
    <w:rsid w:val="006851F7"/>
    <w:rsid w:val="006878B6"/>
    <w:rsid w:val="006913E6"/>
    <w:rsid w:val="006948DE"/>
    <w:rsid w:val="006A343B"/>
    <w:rsid w:val="006A4A59"/>
    <w:rsid w:val="006A717B"/>
    <w:rsid w:val="006B0228"/>
    <w:rsid w:val="006B4BDB"/>
    <w:rsid w:val="006C0E73"/>
    <w:rsid w:val="006C3A52"/>
    <w:rsid w:val="006C4A1E"/>
    <w:rsid w:val="006C6B7C"/>
    <w:rsid w:val="006C7CA3"/>
    <w:rsid w:val="006D3644"/>
    <w:rsid w:val="006D4B93"/>
    <w:rsid w:val="006E0E7F"/>
    <w:rsid w:val="006E483A"/>
    <w:rsid w:val="006F767C"/>
    <w:rsid w:val="00715FDF"/>
    <w:rsid w:val="00717165"/>
    <w:rsid w:val="00724E7F"/>
    <w:rsid w:val="00741939"/>
    <w:rsid w:val="00742987"/>
    <w:rsid w:val="00744B97"/>
    <w:rsid w:val="007535A5"/>
    <w:rsid w:val="007547D8"/>
    <w:rsid w:val="00755A28"/>
    <w:rsid w:val="00774174"/>
    <w:rsid w:val="00775E5A"/>
    <w:rsid w:val="00777A74"/>
    <w:rsid w:val="0078242F"/>
    <w:rsid w:val="00782C49"/>
    <w:rsid w:val="0079011A"/>
    <w:rsid w:val="00791C87"/>
    <w:rsid w:val="00792C0A"/>
    <w:rsid w:val="007932CA"/>
    <w:rsid w:val="007975A9"/>
    <w:rsid w:val="0079762B"/>
    <w:rsid w:val="007B0E54"/>
    <w:rsid w:val="007B35F6"/>
    <w:rsid w:val="007D200F"/>
    <w:rsid w:val="007E3A20"/>
    <w:rsid w:val="007F7442"/>
    <w:rsid w:val="0080025B"/>
    <w:rsid w:val="00801C13"/>
    <w:rsid w:val="00802B21"/>
    <w:rsid w:val="0080443A"/>
    <w:rsid w:val="0081163C"/>
    <w:rsid w:val="00821ECA"/>
    <w:rsid w:val="00835299"/>
    <w:rsid w:val="0083536E"/>
    <w:rsid w:val="00837A61"/>
    <w:rsid w:val="008411C0"/>
    <w:rsid w:val="008441CB"/>
    <w:rsid w:val="00845824"/>
    <w:rsid w:val="0086119C"/>
    <w:rsid w:val="00865DA2"/>
    <w:rsid w:val="008729F0"/>
    <w:rsid w:val="00872BEC"/>
    <w:rsid w:val="00877AAC"/>
    <w:rsid w:val="00881D2E"/>
    <w:rsid w:val="00893E0E"/>
    <w:rsid w:val="00896FE4"/>
    <w:rsid w:val="008A1052"/>
    <w:rsid w:val="008A5BDB"/>
    <w:rsid w:val="008B74B2"/>
    <w:rsid w:val="008C26AF"/>
    <w:rsid w:val="008C5EC0"/>
    <w:rsid w:val="008C6FB9"/>
    <w:rsid w:val="008D4CD5"/>
    <w:rsid w:val="008E2D1D"/>
    <w:rsid w:val="008E3544"/>
    <w:rsid w:val="008F1EAE"/>
    <w:rsid w:val="009011FA"/>
    <w:rsid w:val="00901FBF"/>
    <w:rsid w:val="009125CE"/>
    <w:rsid w:val="0092070F"/>
    <w:rsid w:val="009438E0"/>
    <w:rsid w:val="00944491"/>
    <w:rsid w:val="0094628E"/>
    <w:rsid w:val="00946F5F"/>
    <w:rsid w:val="00962E9B"/>
    <w:rsid w:val="0096787F"/>
    <w:rsid w:val="009804A8"/>
    <w:rsid w:val="00990143"/>
    <w:rsid w:val="00996541"/>
    <w:rsid w:val="009A0EC2"/>
    <w:rsid w:val="009A10F7"/>
    <w:rsid w:val="009B23E6"/>
    <w:rsid w:val="009B6888"/>
    <w:rsid w:val="009C0161"/>
    <w:rsid w:val="009C17AE"/>
    <w:rsid w:val="009D108D"/>
    <w:rsid w:val="009D5E86"/>
    <w:rsid w:val="009E0FF1"/>
    <w:rsid w:val="009E1436"/>
    <w:rsid w:val="009E2305"/>
    <w:rsid w:val="009E5668"/>
    <w:rsid w:val="009E6B4B"/>
    <w:rsid w:val="00A01C67"/>
    <w:rsid w:val="00A03208"/>
    <w:rsid w:val="00A12EF3"/>
    <w:rsid w:val="00A23FC4"/>
    <w:rsid w:val="00A24AD6"/>
    <w:rsid w:val="00A26EBD"/>
    <w:rsid w:val="00A30BB6"/>
    <w:rsid w:val="00A34359"/>
    <w:rsid w:val="00A374F7"/>
    <w:rsid w:val="00A4312F"/>
    <w:rsid w:val="00A445B7"/>
    <w:rsid w:val="00A44D55"/>
    <w:rsid w:val="00A44DD1"/>
    <w:rsid w:val="00A4533B"/>
    <w:rsid w:val="00A46A95"/>
    <w:rsid w:val="00A510F5"/>
    <w:rsid w:val="00A83463"/>
    <w:rsid w:val="00A845EB"/>
    <w:rsid w:val="00A953F6"/>
    <w:rsid w:val="00AA275F"/>
    <w:rsid w:val="00AA79E9"/>
    <w:rsid w:val="00AB0A70"/>
    <w:rsid w:val="00AB1443"/>
    <w:rsid w:val="00AB25B7"/>
    <w:rsid w:val="00AB5F21"/>
    <w:rsid w:val="00AB60E3"/>
    <w:rsid w:val="00AC3087"/>
    <w:rsid w:val="00AC5058"/>
    <w:rsid w:val="00AC599B"/>
    <w:rsid w:val="00AC6A57"/>
    <w:rsid w:val="00AD03FB"/>
    <w:rsid w:val="00AD0868"/>
    <w:rsid w:val="00AD2468"/>
    <w:rsid w:val="00B1295A"/>
    <w:rsid w:val="00B274CD"/>
    <w:rsid w:val="00B27F13"/>
    <w:rsid w:val="00B31942"/>
    <w:rsid w:val="00B367E5"/>
    <w:rsid w:val="00B37541"/>
    <w:rsid w:val="00B4230D"/>
    <w:rsid w:val="00B454F3"/>
    <w:rsid w:val="00B52CEC"/>
    <w:rsid w:val="00B631BD"/>
    <w:rsid w:val="00B63B0F"/>
    <w:rsid w:val="00B64443"/>
    <w:rsid w:val="00B74E3E"/>
    <w:rsid w:val="00B762CE"/>
    <w:rsid w:val="00B7678A"/>
    <w:rsid w:val="00B76A16"/>
    <w:rsid w:val="00B8117D"/>
    <w:rsid w:val="00B82CD1"/>
    <w:rsid w:val="00B83783"/>
    <w:rsid w:val="00B848B3"/>
    <w:rsid w:val="00B875A4"/>
    <w:rsid w:val="00BB0CE2"/>
    <w:rsid w:val="00BB2B3F"/>
    <w:rsid w:val="00BC094B"/>
    <w:rsid w:val="00BC0B57"/>
    <w:rsid w:val="00BD1199"/>
    <w:rsid w:val="00BD4781"/>
    <w:rsid w:val="00BD5990"/>
    <w:rsid w:val="00C15F5B"/>
    <w:rsid w:val="00C1713D"/>
    <w:rsid w:val="00C26F59"/>
    <w:rsid w:val="00C33499"/>
    <w:rsid w:val="00C36961"/>
    <w:rsid w:val="00C4038A"/>
    <w:rsid w:val="00C44682"/>
    <w:rsid w:val="00C51E00"/>
    <w:rsid w:val="00C521EA"/>
    <w:rsid w:val="00C60150"/>
    <w:rsid w:val="00C72744"/>
    <w:rsid w:val="00C7346C"/>
    <w:rsid w:val="00C7473C"/>
    <w:rsid w:val="00C915D9"/>
    <w:rsid w:val="00C92339"/>
    <w:rsid w:val="00CA397E"/>
    <w:rsid w:val="00CA3C3B"/>
    <w:rsid w:val="00CA5830"/>
    <w:rsid w:val="00CA6103"/>
    <w:rsid w:val="00CB2A44"/>
    <w:rsid w:val="00CB37A8"/>
    <w:rsid w:val="00CC1129"/>
    <w:rsid w:val="00CC634E"/>
    <w:rsid w:val="00CD3B78"/>
    <w:rsid w:val="00CE20A9"/>
    <w:rsid w:val="00CF546D"/>
    <w:rsid w:val="00D04F62"/>
    <w:rsid w:val="00D22171"/>
    <w:rsid w:val="00D257A9"/>
    <w:rsid w:val="00D31159"/>
    <w:rsid w:val="00D33141"/>
    <w:rsid w:val="00D3662B"/>
    <w:rsid w:val="00D41DA3"/>
    <w:rsid w:val="00D46E3D"/>
    <w:rsid w:val="00D52480"/>
    <w:rsid w:val="00D56132"/>
    <w:rsid w:val="00D62E0F"/>
    <w:rsid w:val="00D651BE"/>
    <w:rsid w:val="00D7371F"/>
    <w:rsid w:val="00D74AC4"/>
    <w:rsid w:val="00D74C09"/>
    <w:rsid w:val="00D7502F"/>
    <w:rsid w:val="00D94FA4"/>
    <w:rsid w:val="00DB1452"/>
    <w:rsid w:val="00DB5121"/>
    <w:rsid w:val="00DB6F7E"/>
    <w:rsid w:val="00DC4151"/>
    <w:rsid w:val="00DC6BA9"/>
    <w:rsid w:val="00DC78D1"/>
    <w:rsid w:val="00DD1F0E"/>
    <w:rsid w:val="00DD3FC3"/>
    <w:rsid w:val="00DE6435"/>
    <w:rsid w:val="00DE7354"/>
    <w:rsid w:val="00DF468D"/>
    <w:rsid w:val="00DF516F"/>
    <w:rsid w:val="00DF6DB3"/>
    <w:rsid w:val="00E0524E"/>
    <w:rsid w:val="00E0656E"/>
    <w:rsid w:val="00E12BD9"/>
    <w:rsid w:val="00E22792"/>
    <w:rsid w:val="00E25134"/>
    <w:rsid w:val="00E272C5"/>
    <w:rsid w:val="00E34ACB"/>
    <w:rsid w:val="00E34CBA"/>
    <w:rsid w:val="00E412C3"/>
    <w:rsid w:val="00E43678"/>
    <w:rsid w:val="00E44B73"/>
    <w:rsid w:val="00E5076D"/>
    <w:rsid w:val="00E80FD9"/>
    <w:rsid w:val="00E869DD"/>
    <w:rsid w:val="00E90DA5"/>
    <w:rsid w:val="00E97292"/>
    <w:rsid w:val="00E97DF0"/>
    <w:rsid w:val="00EA2598"/>
    <w:rsid w:val="00EA5393"/>
    <w:rsid w:val="00EB13BB"/>
    <w:rsid w:val="00EF5112"/>
    <w:rsid w:val="00F07909"/>
    <w:rsid w:val="00F105F6"/>
    <w:rsid w:val="00F10B43"/>
    <w:rsid w:val="00F1532F"/>
    <w:rsid w:val="00F238D9"/>
    <w:rsid w:val="00F23EEE"/>
    <w:rsid w:val="00F251EF"/>
    <w:rsid w:val="00F32E84"/>
    <w:rsid w:val="00F36DC7"/>
    <w:rsid w:val="00F400B9"/>
    <w:rsid w:val="00F473B7"/>
    <w:rsid w:val="00F5076A"/>
    <w:rsid w:val="00F546CE"/>
    <w:rsid w:val="00F557D8"/>
    <w:rsid w:val="00F62B2A"/>
    <w:rsid w:val="00F64C7F"/>
    <w:rsid w:val="00F67768"/>
    <w:rsid w:val="00F7164F"/>
    <w:rsid w:val="00F907FF"/>
    <w:rsid w:val="00F925D0"/>
    <w:rsid w:val="00F93FF6"/>
    <w:rsid w:val="00F945CB"/>
    <w:rsid w:val="00FA04C1"/>
    <w:rsid w:val="00FC2920"/>
    <w:rsid w:val="00FC62CF"/>
    <w:rsid w:val="00FD5B1E"/>
    <w:rsid w:val="00FD64BB"/>
    <w:rsid w:val="00FD6558"/>
    <w:rsid w:val="00FE2BCB"/>
    <w:rsid w:val="00FE65A3"/>
    <w:rsid w:val="00FF0A58"/>
    <w:rsid w:val="00FF0F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D40"/>
    <w:pPr>
      <w:bidi/>
      <w:spacing w:line="480" w:lineRule="auto"/>
    </w:pPr>
    <w:rPr>
      <w:rFonts w:asciiTheme="majorBidi" w:hAnsiTheme="majorBidi"/>
      <w:sz w:val="24"/>
    </w:rPr>
  </w:style>
  <w:style w:type="paragraph" w:styleId="Heading1">
    <w:name w:val="heading 1"/>
    <w:basedOn w:val="Normal"/>
    <w:next w:val="Normal"/>
    <w:link w:val="Heading1Char"/>
    <w:uiPriority w:val="9"/>
    <w:qFormat/>
    <w:rsid w:val="00515A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2D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292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908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371E7"/>
    <w:pPr>
      <w:ind w:left="720"/>
      <w:contextualSpacing/>
    </w:pPr>
  </w:style>
  <w:style w:type="paragraph" w:styleId="NormalWeb">
    <w:name w:val="Normal (Web)"/>
    <w:basedOn w:val="Normal"/>
    <w:uiPriority w:val="99"/>
    <w:semiHidden/>
    <w:unhideWhenUsed/>
    <w:rsid w:val="00F238D9"/>
    <w:rPr>
      <w:rFonts w:ascii="Times New Roman" w:hAnsi="Times New Roman" w:cs="Times New Roman"/>
      <w:szCs w:val="24"/>
    </w:rPr>
  </w:style>
  <w:style w:type="character" w:styleId="Hyperlink">
    <w:name w:val="Hyperlink"/>
    <w:basedOn w:val="DefaultParagraphFont"/>
    <w:uiPriority w:val="99"/>
    <w:unhideWhenUsed/>
    <w:rsid w:val="00B83783"/>
    <w:rPr>
      <w:color w:val="0563C1" w:themeColor="hyperlink"/>
      <w:u w:val="single"/>
    </w:rPr>
  </w:style>
  <w:style w:type="character" w:customStyle="1" w:styleId="UnresolvedMention1">
    <w:name w:val="Unresolved Mention1"/>
    <w:basedOn w:val="DefaultParagraphFont"/>
    <w:uiPriority w:val="99"/>
    <w:semiHidden/>
    <w:unhideWhenUsed/>
    <w:rsid w:val="00B83783"/>
    <w:rPr>
      <w:color w:val="605E5C"/>
      <w:shd w:val="clear" w:color="auto" w:fill="E1DFDD"/>
    </w:rPr>
  </w:style>
  <w:style w:type="table" w:styleId="TableGrid">
    <w:name w:val="Table Grid"/>
    <w:basedOn w:val="TableNormal"/>
    <w:uiPriority w:val="39"/>
    <w:rsid w:val="00B3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62E9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15A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15A6A"/>
    <w:pPr>
      <w:bidi w:val="0"/>
      <w:outlineLvl w:val="9"/>
    </w:pPr>
    <w:rPr>
      <w:kern w:val="0"/>
      <w14:ligatures w14:val="none"/>
    </w:rPr>
  </w:style>
  <w:style w:type="paragraph" w:styleId="TOC1">
    <w:name w:val="toc 1"/>
    <w:basedOn w:val="Normal"/>
    <w:next w:val="Normal"/>
    <w:autoRedefine/>
    <w:uiPriority w:val="39"/>
    <w:unhideWhenUsed/>
    <w:rsid w:val="0001265C"/>
    <w:pPr>
      <w:spacing w:after="100"/>
    </w:pPr>
  </w:style>
  <w:style w:type="paragraph" w:styleId="TOC2">
    <w:name w:val="toc 2"/>
    <w:basedOn w:val="Normal"/>
    <w:next w:val="Normal"/>
    <w:autoRedefine/>
    <w:uiPriority w:val="39"/>
    <w:unhideWhenUsed/>
    <w:rsid w:val="0001265C"/>
    <w:pPr>
      <w:spacing w:after="100"/>
      <w:ind w:left="220"/>
    </w:pPr>
  </w:style>
  <w:style w:type="paragraph" w:styleId="TOC3">
    <w:name w:val="toc 3"/>
    <w:basedOn w:val="Normal"/>
    <w:next w:val="Normal"/>
    <w:autoRedefine/>
    <w:uiPriority w:val="39"/>
    <w:unhideWhenUsed/>
    <w:rsid w:val="0001265C"/>
    <w:pPr>
      <w:spacing w:after="100"/>
      <w:ind w:left="440"/>
    </w:pPr>
  </w:style>
  <w:style w:type="character" w:customStyle="1" w:styleId="Heading3Char">
    <w:name w:val="Heading 3 Char"/>
    <w:basedOn w:val="DefaultParagraphFont"/>
    <w:link w:val="Heading3"/>
    <w:uiPriority w:val="9"/>
    <w:semiHidden/>
    <w:rsid w:val="00FC292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473B7"/>
    <w:rPr>
      <w:b/>
      <w:bCs/>
    </w:rPr>
  </w:style>
  <w:style w:type="character" w:customStyle="1" w:styleId="Heading2Char">
    <w:name w:val="Heading 2 Char"/>
    <w:basedOn w:val="DefaultParagraphFont"/>
    <w:link w:val="Heading2"/>
    <w:uiPriority w:val="9"/>
    <w:semiHidden/>
    <w:rsid w:val="000B2D40"/>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B2D40"/>
    <w:pPr>
      <w:bidi/>
      <w:spacing w:after="0" w:line="240" w:lineRule="auto"/>
    </w:pPr>
    <w:rPr>
      <w:rFonts w:asciiTheme="majorBidi" w:hAnsiTheme="majorBidi"/>
      <w:sz w:val="24"/>
    </w:rPr>
  </w:style>
  <w:style w:type="character" w:customStyle="1" w:styleId="Heading4Char">
    <w:name w:val="Heading 4 Char"/>
    <w:basedOn w:val="DefaultParagraphFont"/>
    <w:link w:val="Heading4"/>
    <w:uiPriority w:val="9"/>
    <w:semiHidden/>
    <w:rsid w:val="004908B9"/>
    <w:rPr>
      <w:rFonts w:asciiTheme="majorHAnsi" w:eastAsiaTheme="majorEastAsia" w:hAnsiTheme="majorHAnsi" w:cstheme="majorBidi"/>
      <w:i/>
      <w:iCs/>
      <w:color w:val="2F5496" w:themeColor="accent1" w:themeShade="BF"/>
      <w:sz w:val="24"/>
    </w:rPr>
  </w:style>
  <w:style w:type="paragraph" w:customStyle="1" w:styleId="Style1">
    <w:name w:val="Style1"/>
    <w:basedOn w:val="Normal"/>
    <w:link w:val="Style1Char"/>
    <w:qFormat/>
    <w:rsid w:val="009C17AE"/>
    <w:pPr>
      <w:spacing w:line="360" w:lineRule="auto"/>
      <w:jc w:val="both"/>
      <w:outlineLvl w:val="1"/>
    </w:pPr>
    <w:rPr>
      <w:rFonts w:ascii="Calibri" w:eastAsia="Calibri" w:hAnsi="Calibri" w:cs="Arial"/>
      <w:b/>
      <w:bCs/>
      <w:sz w:val="36"/>
      <w:szCs w:val="36"/>
      <w:shd w:val="clear" w:color="auto" w:fill="FFFFFF"/>
      <w:lang w:bidi="ar-EG"/>
    </w:rPr>
  </w:style>
  <w:style w:type="character" w:customStyle="1" w:styleId="Style1Char">
    <w:name w:val="Style1 Char"/>
    <w:basedOn w:val="DefaultParagraphFont"/>
    <w:link w:val="Style1"/>
    <w:rsid w:val="009C17AE"/>
    <w:rPr>
      <w:rFonts w:ascii="Calibri" w:eastAsia="Calibri" w:hAnsi="Calibri" w:cs="Arial"/>
      <w:b/>
      <w:bCs/>
      <w:sz w:val="36"/>
      <w:szCs w:val="36"/>
      <w:lang w:bidi="ar-EG"/>
    </w:rPr>
  </w:style>
  <w:style w:type="paragraph" w:customStyle="1" w:styleId="Style2">
    <w:name w:val="Style2"/>
    <w:basedOn w:val="Normal"/>
    <w:link w:val="Style2Char"/>
    <w:qFormat/>
    <w:rsid w:val="009C17AE"/>
    <w:pPr>
      <w:jc w:val="both"/>
    </w:pPr>
    <w:rPr>
      <w:rFonts w:cstheme="majorBidi"/>
      <w:szCs w:val="24"/>
      <w:shd w:val="clear" w:color="auto" w:fill="FFFFFF"/>
    </w:rPr>
  </w:style>
  <w:style w:type="character" w:customStyle="1" w:styleId="Style2Char">
    <w:name w:val="Style2 Char"/>
    <w:basedOn w:val="DefaultParagraphFont"/>
    <w:link w:val="Style2"/>
    <w:rsid w:val="009C17AE"/>
    <w:rPr>
      <w:rFonts w:asciiTheme="majorBidi" w:hAnsiTheme="majorBid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2632">
      <w:bodyDiv w:val="1"/>
      <w:marLeft w:val="0"/>
      <w:marRight w:val="0"/>
      <w:marTop w:val="0"/>
      <w:marBottom w:val="0"/>
      <w:divBdr>
        <w:top w:val="none" w:sz="0" w:space="0" w:color="auto"/>
        <w:left w:val="none" w:sz="0" w:space="0" w:color="auto"/>
        <w:bottom w:val="none" w:sz="0" w:space="0" w:color="auto"/>
        <w:right w:val="none" w:sz="0" w:space="0" w:color="auto"/>
      </w:divBdr>
    </w:div>
    <w:div w:id="28577102">
      <w:bodyDiv w:val="1"/>
      <w:marLeft w:val="0"/>
      <w:marRight w:val="0"/>
      <w:marTop w:val="0"/>
      <w:marBottom w:val="0"/>
      <w:divBdr>
        <w:top w:val="none" w:sz="0" w:space="0" w:color="auto"/>
        <w:left w:val="none" w:sz="0" w:space="0" w:color="auto"/>
        <w:bottom w:val="none" w:sz="0" w:space="0" w:color="auto"/>
        <w:right w:val="none" w:sz="0" w:space="0" w:color="auto"/>
      </w:divBdr>
    </w:div>
    <w:div w:id="70321227">
      <w:bodyDiv w:val="1"/>
      <w:marLeft w:val="0"/>
      <w:marRight w:val="0"/>
      <w:marTop w:val="0"/>
      <w:marBottom w:val="0"/>
      <w:divBdr>
        <w:top w:val="none" w:sz="0" w:space="0" w:color="auto"/>
        <w:left w:val="none" w:sz="0" w:space="0" w:color="auto"/>
        <w:bottom w:val="none" w:sz="0" w:space="0" w:color="auto"/>
        <w:right w:val="none" w:sz="0" w:space="0" w:color="auto"/>
      </w:divBdr>
    </w:div>
    <w:div w:id="71245578">
      <w:bodyDiv w:val="1"/>
      <w:marLeft w:val="0"/>
      <w:marRight w:val="0"/>
      <w:marTop w:val="0"/>
      <w:marBottom w:val="0"/>
      <w:divBdr>
        <w:top w:val="none" w:sz="0" w:space="0" w:color="auto"/>
        <w:left w:val="none" w:sz="0" w:space="0" w:color="auto"/>
        <w:bottom w:val="none" w:sz="0" w:space="0" w:color="auto"/>
        <w:right w:val="none" w:sz="0" w:space="0" w:color="auto"/>
      </w:divBdr>
    </w:div>
    <w:div w:id="113213354">
      <w:bodyDiv w:val="1"/>
      <w:marLeft w:val="0"/>
      <w:marRight w:val="0"/>
      <w:marTop w:val="0"/>
      <w:marBottom w:val="0"/>
      <w:divBdr>
        <w:top w:val="none" w:sz="0" w:space="0" w:color="auto"/>
        <w:left w:val="none" w:sz="0" w:space="0" w:color="auto"/>
        <w:bottom w:val="none" w:sz="0" w:space="0" w:color="auto"/>
        <w:right w:val="none" w:sz="0" w:space="0" w:color="auto"/>
      </w:divBdr>
    </w:div>
    <w:div w:id="125468341">
      <w:bodyDiv w:val="1"/>
      <w:marLeft w:val="0"/>
      <w:marRight w:val="0"/>
      <w:marTop w:val="0"/>
      <w:marBottom w:val="0"/>
      <w:divBdr>
        <w:top w:val="none" w:sz="0" w:space="0" w:color="auto"/>
        <w:left w:val="none" w:sz="0" w:space="0" w:color="auto"/>
        <w:bottom w:val="none" w:sz="0" w:space="0" w:color="auto"/>
        <w:right w:val="none" w:sz="0" w:space="0" w:color="auto"/>
      </w:divBdr>
    </w:div>
    <w:div w:id="155852189">
      <w:bodyDiv w:val="1"/>
      <w:marLeft w:val="0"/>
      <w:marRight w:val="0"/>
      <w:marTop w:val="0"/>
      <w:marBottom w:val="0"/>
      <w:divBdr>
        <w:top w:val="none" w:sz="0" w:space="0" w:color="auto"/>
        <w:left w:val="none" w:sz="0" w:space="0" w:color="auto"/>
        <w:bottom w:val="none" w:sz="0" w:space="0" w:color="auto"/>
        <w:right w:val="none" w:sz="0" w:space="0" w:color="auto"/>
      </w:divBdr>
    </w:div>
    <w:div w:id="180901001">
      <w:bodyDiv w:val="1"/>
      <w:marLeft w:val="0"/>
      <w:marRight w:val="0"/>
      <w:marTop w:val="0"/>
      <w:marBottom w:val="0"/>
      <w:divBdr>
        <w:top w:val="none" w:sz="0" w:space="0" w:color="auto"/>
        <w:left w:val="none" w:sz="0" w:space="0" w:color="auto"/>
        <w:bottom w:val="none" w:sz="0" w:space="0" w:color="auto"/>
        <w:right w:val="none" w:sz="0" w:space="0" w:color="auto"/>
      </w:divBdr>
    </w:div>
    <w:div w:id="188761108">
      <w:bodyDiv w:val="1"/>
      <w:marLeft w:val="0"/>
      <w:marRight w:val="0"/>
      <w:marTop w:val="0"/>
      <w:marBottom w:val="0"/>
      <w:divBdr>
        <w:top w:val="none" w:sz="0" w:space="0" w:color="auto"/>
        <w:left w:val="none" w:sz="0" w:space="0" w:color="auto"/>
        <w:bottom w:val="none" w:sz="0" w:space="0" w:color="auto"/>
        <w:right w:val="none" w:sz="0" w:space="0" w:color="auto"/>
      </w:divBdr>
    </w:div>
    <w:div w:id="221411253">
      <w:bodyDiv w:val="1"/>
      <w:marLeft w:val="0"/>
      <w:marRight w:val="0"/>
      <w:marTop w:val="0"/>
      <w:marBottom w:val="0"/>
      <w:divBdr>
        <w:top w:val="none" w:sz="0" w:space="0" w:color="auto"/>
        <w:left w:val="none" w:sz="0" w:space="0" w:color="auto"/>
        <w:bottom w:val="none" w:sz="0" w:space="0" w:color="auto"/>
        <w:right w:val="none" w:sz="0" w:space="0" w:color="auto"/>
      </w:divBdr>
    </w:div>
    <w:div w:id="240481903">
      <w:bodyDiv w:val="1"/>
      <w:marLeft w:val="0"/>
      <w:marRight w:val="0"/>
      <w:marTop w:val="0"/>
      <w:marBottom w:val="0"/>
      <w:divBdr>
        <w:top w:val="none" w:sz="0" w:space="0" w:color="auto"/>
        <w:left w:val="none" w:sz="0" w:space="0" w:color="auto"/>
        <w:bottom w:val="none" w:sz="0" w:space="0" w:color="auto"/>
        <w:right w:val="none" w:sz="0" w:space="0" w:color="auto"/>
      </w:divBdr>
    </w:div>
    <w:div w:id="315649291">
      <w:bodyDiv w:val="1"/>
      <w:marLeft w:val="0"/>
      <w:marRight w:val="0"/>
      <w:marTop w:val="0"/>
      <w:marBottom w:val="0"/>
      <w:divBdr>
        <w:top w:val="none" w:sz="0" w:space="0" w:color="auto"/>
        <w:left w:val="none" w:sz="0" w:space="0" w:color="auto"/>
        <w:bottom w:val="none" w:sz="0" w:space="0" w:color="auto"/>
        <w:right w:val="none" w:sz="0" w:space="0" w:color="auto"/>
      </w:divBdr>
    </w:div>
    <w:div w:id="334379772">
      <w:bodyDiv w:val="1"/>
      <w:marLeft w:val="0"/>
      <w:marRight w:val="0"/>
      <w:marTop w:val="0"/>
      <w:marBottom w:val="0"/>
      <w:divBdr>
        <w:top w:val="none" w:sz="0" w:space="0" w:color="auto"/>
        <w:left w:val="none" w:sz="0" w:space="0" w:color="auto"/>
        <w:bottom w:val="none" w:sz="0" w:space="0" w:color="auto"/>
        <w:right w:val="none" w:sz="0" w:space="0" w:color="auto"/>
      </w:divBdr>
    </w:div>
    <w:div w:id="413743799">
      <w:bodyDiv w:val="1"/>
      <w:marLeft w:val="0"/>
      <w:marRight w:val="0"/>
      <w:marTop w:val="0"/>
      <w:marBottom w:val="0"/>
      <w:divBdr>
        <w:top w:val="none" w:sz="0" w:space="0" w:color="auto"/>
        <w:left w:val="none" w:sz="0" w:space="0" w:color="auto"/>
        <w:bottom w:val="none" w:sz="0" w:space="0" w:color="auto"/>
        <w:right w:val="none" w:sz="0" w:space="0" w:color="auto"/>
      </w:divBdr>
    </w:div>
    <w:div w:id="435751530">
      <w:bodyDiv w:val="1"/>
      <w:marLeft w:val="0"/>
      <w:marRight w:val="0"/>
      <w:marTop w:val="0"/>
      <w:marBottom w:val="0"/>
      <w:divBdr>
        <w:top w:val="none" w:sz="0" w:space="0" w:color="auto"/>
        <w:left w:val="none" w:sz="0" w:space="0" w:color="auto"/>
        <w:bottom w:val="none" w:sz="0" w:space="0" w:color="auto"/>
        <w:right w:val="none" w:sz="0" w:space="0" w:color="auto"/>
      </w:divBdr>
    </w:div>
    <w:div w:id="480125468">
      <w:bodyDiv w:val="1"/>
      <w:marLeft w:val="0"/>
      <w:marRight w:val="0"/>
      <w:marTop w:val="0"/>
      <w:marBottom w:val="0"/>
      <w:divBdr>
        <w:top w:val="none" w:sz="0" w:space="0" w:color="auto"/>
        <w:left w:val="none" w:sz="0" w:space="0" w:color="auto"/>
        <w:bottom w:val="none" w:sz="0" w:space="0" w:color="auto"/>
        <w:right w:val="none" w:sz="0" w:space="0" w:color="auto"/>
      </w:divBdr>
      <w:divsChild>
        <w:div w:id="1785660093">
          <w:marLeft w:val="0"/>
          <w:marRight w:val="0"/>
          <w:marTop w:val="0"/>
          <w:marBottom w:val="0"/>
          <w:divBdr>
            <w:top w:val="none" w:sz="0" w:space="0" w:color="auto"/>
            <w:left w:val="none" w:sz="0" w:space="0" w:color="auto"/>
            <w:bottom w:val="none" w:sz="0" w:space="0" w:color="auto"/>
            <w:right w:val="none" w:sz="0" w:space="0" w:color="auto"/>
          </w:divBdr>
        </w:div>
        <w:div w:id="449321485">
          <w:marLeft w:val="0"/>
          <w:marRight w:val="0"/>
          <w:marTop w:val="0"/>
          <w:marBottom w:val="0"/>
          <w:divBdr>
            <w:top w:val="none" w:sz="0" w:space="0" w:color="auto"/>
            <w:left w:val="none" w:sz="0" w:space="0" w:color="auto"/>
            <w:bottom w:val="none" w:sz="0" w:space="0" w:color="auto"/>
            <w:right w:val="none" w:sz="0" w:space="0" w:color="auto"/>
          </w:divBdr>
        </w:div>
        <w:div w:id="2138525942">
          <w:marLeft w:val="0"/>
          <w:marRight w:val="0"/>
          <w:marTop w:val="0"/>
          <w:marBottom w:val="0"/>
          <w:divBdr>
            <w:top w:val="none" w:sz="0" w:space="0" w:color="auto"/>
            <w:left w:val="none" w:sz="0" w:space="0" w:color="auto"/>
            <w:bottom w:val="none" w:sz="0" w:space="0" w:color="auto"/>
            <w:right w:val="none" w:sz="0" w:space="0" w:color="auto"/>
          </w:divBdr>
        </w:div>
        <w:div w:id="23136638">
          <w:marLeft w:val="0"/>
          <w:marRight w:val="0"/>
          <w:marTop w:val="0"/>
          <w:marBottom w:val="0"/>
          <w:divBdr>
            <w:top w:val="none" w:sz="0" w:space="0" w:color="auto"/>
            <w:left w:val="none" w:sz="0" w:space="0" w:color="auto"/>
            <w:bottom w:val="none" w:sz="0" w:space="0" w:color="auto"/>
            <w:right w:val="none" w:sz="0" w:space="0" w:color="auto"/>
          </w:divBdr>
        </w:div>
        <w:div w:id="935291203">
          <w:marLeft w:val="0"/>
          <w:marRight w:val="0"/>
          <w:marTop w:val="0"/>
          <w:marBottom w:val="0"/>
          <w:divBdr>
            <w:top w:val="none" w:sz="0" w:space="0" w:color="auto"/>
            <w:left w:val="none" w:sz="0" w:space="0" w:color="auto"/>
            <w:bottom w:val="none" w:sz="0" w:space="0" w:color="auto"/>
            <w:right w:val="none" w:sz="0" w:space="0" w:color="auto"/>
          </w:divBdr>
        </w:div>
        <w:div w:id="1501654717">
          <w:marLeft w:val="0"/>
          <w:marRight w:val="0"/>
          <w:marTop w:val="0"/>
          <w:marBottom w:val="0"/>
          <w:divBdr>
            <w:top w:val="none" w:sz="0" w:space="0" w:color="auto"/>
            <w:left w:val="none" w:sz="0" w:space="0" w:color="auto"/>
            <w:bottom w:val="none" w:sz="0" w:space="0" w:color="auto"/>
            <w:right w:val="none" w:sz="0" w:space="0" w:color="auto"/>
          </w:divBdr>
        </w:div>
        <w:div w:id="1820999193">
          <w:marLeft w:val="0"/>
          <w:marRight w:val="0"/>
          <w:marTop w:val="0"/>
          <w:marBottom w:val="0"/>
          <w:divBdr>
            <w:top w:val="none" w:sz="0" w:space="0" w:color="auto"/>
            <w:left w:val="none" w:sz="0" w:space="0" w:color="auto"/>
            <w:bottom w:val="none" w:sz="0" w:space="0" w:color="auto"/>
            <w:right w:val="none" w:sz="0" w:space="0" w:color="auto"/>
          </w:divBdr>
        </w:div>
        <w:div w:id="1888488041">
          <w:marLeft w:val="0"/>
          <w:marRight w:val="0"/>
          <w:marTop w:val="0"/>
          <w:marBottom w:val="0"/>
          <w:divBdr>
            <w:top w:val="none" w:sz="0" w:space="0" w:color="auto"/>
            <w:left w:val="none" w:sz="0" w:space="0" w:color="auto"/>
            <w:bottom w:val="none" w:sz="0" w:space="0" w:color="auto"/>
            <w:right w:val="none" w:sz="0" w:space="0" w:color="auto"/>
          </w:divBdr>
        </w:div>
        <w:div w:id="1801528702">
          <w:marLeft w:val="0"/>
          <w:marRight w:val="0"/>
          <w:marTop w:val="0"/>
          <w:marBottom w:val="0"/>
          <w:divBdr>
            <w:top w:val="none" w:sz="0" w:space="0" w:color="auto"/>
            <w:left w:val="none" w:sz="0" w:space="0" w:color="auto"/>
            <w:bottom w:val="none" w:sz="0" w:space="0" w:color="auto"/>
            <w:right w:val="none" w:sz="0" w:space="0" w:color="auto"/>
          </w:divBdr>
        </w:div>
        <w:div w:id="1790664428">
          <w:marLeft w:val="0"/>
          <w:marRight w:val="0"/>
          <w:marTop w:val="0"/>
          <w:marBottom w:val="0"/>
          <w:divBdr>
            <w:top w:val="none" w:sz="0" w:space="0" w:color="auto"/>
            <w:left w:val="none" w:sz="0" w:space="0" w:color="auto"/>
            <w:bottom w:val="none" w:sz="0" w:space="0" w:color="auto"/>
            <w:right w:val="none" w:sz="0" w:space="0" w:color="auto"/>
          </w:divBdr>
        </w:div>
        <w:div w:id="776825120">
          <w:marLeft w:val="0"/>
          <w:marRight w:val="0"/>
          <w:marTop w:val="0"/>
          <w:marBottom w:val="0"/>
          <w:divBdr>
            <w:top w:val="none" w:sz="0" w:space="0" w:color="auto"/>
            <w:left w:val="none" w:sz="0" w:space="0" w:color="auto"/>
            <w:bottom w:val="none" w:sz="0" w:space="0" w:color="auto"/>
            <w:right w:val="none" w:sz="0" w:space="0" w:color="auto"/>
          </w:divBdr>
        </w:div>
        <w:div w:id="565917444">
          <w:marLeft w:val="0"/>
          <w:marRight w:val="0"/>
          <w:marTop w:val="0"/>
          <w:marBottom w:val="0"/>
          <w:divBdr>
            <w:top w:val="none" w:sz="0" w:space="0" w:color="auto"/>
            <w:left w:val="none" w:sz="0" w:space="0" w:color="auto"/>
            <w:bottom w:val="none" w:sz="0" w:space="0" w:color="auto"/>
            <w:right w:val="none" w:sz="0" w:space="0" w:color="auto"/>
          </w:divBdr>
        </w:div>
        <w:div w:id="486213248">
          <w:marLeft w:val="0"/>
          <w:marRight w:val="0"/>
          <w:marTop w:val="0"/>
          <w:marBottom w:val="0"/>
          <w:divBdr>
            <w:top w:val="none" w:sz="0" w:space="0" w:color="auto"/>
            <w:left w:val="none" w:sz="0" w:space="0" w:color="auto"/>
            <w:bottom w:val="none" w:sz="0" w:space="0" w:color="auto"/>
            <w:right w:val="none" w:sz="0" w:space="0" w:color="auto"/>
          </w:divBdr>
        </w:div>
        <w:div w:id="1678117963">
          <w:marLeft w:val="0"/>
          <w:marRight w:val="0"/>
          <w:marTop w:val="0"/>
          <w:marBottom w:val="0"/>
          <w:divBdr>
            <w:top w:val="none" w:sz="0" w:space="0" w:color="auto"/>
            <w:left w:val="none" w:sz="0" w:space="0" w:color="auto"/>
            <w:bottom w:val="none" w:sz="0" w:space="0" w:color="auto"/>
            <w:right w:val="none" w:sz="0" w:space="0" w:color="auto"/>
          </w:divBdr>
        </w:div>
        <w:div w:id="804086832">
          <w:marLeft w:val="0"/>
          <w:marRight w:val="0"/>
          <w:marTop w:val="0"/>
          <w:marBottom w:val="0"/>
          <w:divBdr>
            <w:top w:val="none" w:sz="0" w:space="0" w:color="auto"/>
            <w:left w:val="none" w:sz="0" w:space="0" w:color="auto"/>
            <w:bottom w:val="none" w:sz="0" w:space="0" w:color="auto"/>
            <w:right w:val="none" w:sz="0" w:space="0" w:color="auto"/>
          </w:divBdr>
        </w:div>
        <w:div w:id="545291326">
          <w:marLeft w:val="0"/>
          <w:marRight w:val="0"/>
          <w:marTop w:val="0"/>
          <w:marBottom w:val="0"/>
          <w:divBdr>
            <w:top w:val="none" w:sz="0" w:space="0" w:color="auto"/>
            <w:left w:val="none" w:sz="0" w:space="0" w:color="auto"/>
            <w:bottom w:val="none" w:sz="0" w:space="0" w:color="auto"/>
            <w:right w:val="none" w:sz="0" w:space="0" w:color="auto"/>
          </w:divBdr>
        </w:div>
        <w:div w:id="140194455">
          <w:marLeft w:val="0"/>
          <w:marRight w:val="0"/>
          <w:marTop w:val="0"/>
          <w:marBottom w:val="0"/>
          <w:divBdr>
            <w:top w:val="none" w:sz="0" w:space="0" w:color="auto"/>
            <w:left w:val="none" w:sz="0" w:space="0" w:color="auto"/>
            <w:bottom w:val="none" w:sz="0" w:space="0" w:color="auto"/>
            <w:right w:val="none" w:sz="0" w:space="0" w:color="auto"/>
          </w:divBdr>
        </w:div>
        <w:div w:id="1578981683">
          <w:marLeft w:val="0"/>
          <w:marRight w:val="0"/>
          <w:marTop w:val="0"/>
          <w:marBottom w:val="0"/>
          <w:divBdr>
            <w:top w:val="none" w:sz="0" w:space="0" w:color="auto"/>
            <w:left w:val="none" w:sz="0" w:space="0" w:color="auto"/>
            <w:bottom w:val="none" w:sz="0" w:space="0" w:color="auto"/>
            <w:right w:val="none" w:sz="0" w:space="0" w:color="auto"/>
          </w:divBdr>
        </w:div>
        <w:div w:id="336543048">
          <w:marLeft w:val="0"/>
          <w:marRight w:val="0"/>
          <w:marTop w:val="0"/>
          <w:marBottom w:val="0"/>
          <w:divBdr>
            <w:top w:val="none" w:sz="0" w:space="0" w:color="auto"/>
            <w:left w:val="none" w:sz="0" w:space="0" w:color="auto"/>
            <w:bottom w:val="none" w:sz="0" w:space="0" w:color="auto"/>
            <w:right w:val="none" w:sz="0" w:space="0" w:color="auto"/>
          </w:divBdr>
        </w:div>
        <w:div w:id="502400794">
          <w:marLeft w:val="0"/>
          <w:marRight w:val="0"/>
          <w:marTop w:val="0"/>
          <w:marBottom w:val="0"/>
          <w:divBdr>
            <w:top w:val="none" w:sz="0" w:space="0" w:color="auto"/>
            <w:left w:val="none" w:sz="0" w:space="0" w:color="auto"/>
            <w:bottom w:val="none" w:sz="0" w:space="0" w:color="auto"/>
            <w:right w:val="none" w:sz="0" w:space="0" w:color="auto"/>
          </w:divBdr>
        </w:div>
        <w:div w:id="2051949283">
          <w:marLeft w:val="0"/>
          <w:marRight w:val="0"/>
          <w:marTop w:val="0"/>
          <w:marBottom w:val="0"/>
          <w:divBdr>
            <w:top w:val="none" w:sz="0" w:space="0" w:color="auto"/>
            <w:left w:val="none" w:sz="0" w:space="0" w:color="auto"/>
            <w:bottom w:val="none" w:sz="0" w:space="0" w:color="auto"/>
            <w:right w:val="none" w:sz="0" w:space="0" w:color="auto"/>
          </w:divBdr>
        </w:div>
        <w:div w:id="528495718">
          <w:marLeft w:val="0"/>
          <w:marRight w:val="0"/>
          <w:marTop w:val="0"/>
          <w:marBottom w:val="0"/>
          <w:divBdr>
            <w:top w:val="none" w:sz="0" w:space="0" w:color="auto"/>
            <w:left w:val="none" w:sz="0" w:space="0" w:color="auto"/>
            <w:bottom w:val="none" w:sz="0" w:space="0" w:color="auto"/>
            <w:right w:val="none" w:sz="0" w:space="0" w:color="auto"/>
          </w:divBdr>
        </w:div>
        <w:div w:id="1431856664">
          <w:marLeft w:val="0"/>
          <w:marRight w:val="0"/>
          <w:marTop w:val="0"/>
          <w:marBottom w:val="0"/>
          <w:divBdr>
            <w:top w:val="none" w:sz="0" w:space="0" w:color="auto"/>
            <w:left w:val="none" w:sz="0" w:space="0" w:color="auto"/>
            <w:bottom w:val="none" w:sz="0" w:space="0" w:color="auto"/>
            <w:right w:val="none" w:sz="0" w:space="0" w:color="auto"/>
          </w:divBdr>
        </w:div>
        <w:div w:id="1168983689">
          <w:marLeft w:val="0"/>
          <w:marRight w:val="0"/>
          <w:marTop w:val="0"/>
          <w:marBottom w:val="0"/>
          <w:divBdr>
            <w:top w:val="none" w:sz="0" w:space="0" w:color="auto"/>
            <w:left w:val="none" w:sz="0" w:space="0" w:color="auto"/>
            <w:bottom w:val="none" w:sz="0" w:space="0" w:color="auto"/>
            <w:right w:val="none" w:sz="0" w:space="0" w:color="auto"/>
          </w:divBdr>
        </w:div>
        <w:div w:id="162673477">
          <w:marLeft w:val="0"/>
          <w:marRight w:val="0"/>
          <w:marTop w:val="0"/>
          <w:marBottom w:val="0"/>
          <w:divBdr>
            <w:top w:val="none" w:sz="0" w:space="0" w:color="auto"/>
            <w:left w:val="none" w:sz="0" w:space="0" w:color="auto"/>
            <w:bottom w:val="none" w:sz="0" w:space="0" w:color="auto"/>
            <w:right w:val="none" w:sz="0" w:space="0" w:color="auto"/>
          </w:divBdr>
        </w:div>
        <w:div w:id="2092236913">
          <w:marLeft w:val="0"/>
          <w:marRight w:val="0"/>
          <w:marTop w:val="0"/>
          <w:marBottom w:val="0"/>
          <w:divBdr>
            <w:top w:val="none" w:sz="0" w:space="0" w:color="auto"/>
            <w:left w:val="none" w:sz="0" w:space="0" w:color="auto"/>
            <w:bottom w:val="none" w:sz="0" w:space="0" w:color="auto"/>
            <w:right w:val="none" w:sz="0" w:space="0" w:color="auto"/>
          </w:divBdr>
        </w:div>
        <w:div w:id="2046638419">
          <w:marLeft w:val="0"/>
          <w:marRight w:val="0"/>
          <w:marTop w:val="0"/>
          <w:marBottom w:val="0"/>
          <w:divBdr>
            <w:top w:val="none" w:sz="0" w:space="0" w:color="auto"/>
            <w:left w:val="none" w:sz="0" w:space="0" w:color="auto"/>
            <w:bottom w:val="none" w:sz="0" w:space="0" w:color="auto"/>
            <w:right w:val="none" w:sz="0" w:space="0" w:color="auto"/>
          </w:divBdr>
        </w:div>
        <w:div w:id="1072435832">
          <w:marLeft w:val="0"/>
          <w:marRight w:val="0"/>
          <w:marTop w:val="0"/>
          <w:marBottom w:val="0"/>
          <w:divBdr>
            <w:top w:val="none" w:sz="0" w:space="0" w:color="auto"/>
            <w:left w:val="none" w:sz="0" w:space="0" w:color="auto"/>
            <w:bottom w:val="none" w:sz="0" w:space="0" w:color="auto"/>
            <w:right w:val="none" w:sz="0" w:space="0" w:color="auto"/>
          </w:divBdr>
        </w:div>
        <w:div w:id="177164862">
          <w:marLeft w:val="0"/>
          <w:marRight w:val="0"/>
          <w:marTop w:val="0"/>
          <w:marBottom w:val="0"/>
          <w:divBdr>
            <w:top w:val="none" w:sz="0" w:space="0" w:color="auto"/>
            <w:left w:val="none" w:sz="0" w:space="0" w:color="auto"/>
            <w:bottom w:val="none" w:sz="0" w:space="0" w:color="auto"/>
            <w:right w:val="none" w:sz="0" w:space="0" w:color="auto"/>
          </w:divBdr>
        </w:div>
        <w:div w:id="1039357027">
          <w:marLeft w:val="0"/>
          <w:marRight w:val="0"/>
          <w:marTop w:val="0"/>
          <w:marBottom w:val="0"/>
          <w:divBdr>
            <w:top w:val="none" w:sz="0" w:space="0" w:color="auto"/>
            <w:left w:val="none" w:sz="0" w:space="0" w:color="auto"/>
            <w:bottom w:val="none" w:sz="0" w:space="0" w:color="auto"/>
            <w:right w:val="none" w:sz="0" w:space="0" w:color="auto"/>
          </w:divBdr>
        </w:div>
        <w:div w:id="1794405230">
          <w:marLeft w:val="0"/>
          <w:marRight w:val="0"/>
          <w:marTop w:val="0"/>
          <w:marBottom w:val="0"/>
          <w:divBdr>
            <w:top w:val="none" w:sz="0" w:space="0" w:color="auto"/>
            <w:left w:val="none" w:sz="0" w:space="0" w:color="auto"/>
            <w:bottom w:val="none" w:sz="0" w:space="0" w:color="auto"/>
            <w:right w:val="none" w:sz="0" w:space="0" w:color="auto"/>
          </w:divBdr>
        </w:div>
        <w:div w:id="1980177">
          <w:marLeft w:val="0"/>
          <w:marRight w:val="0"/>
          <w:marTop w:val="0"/>
          <w:marBottom w:val="0"/>
          <w:divBdr>
            <w:top w:val="none" w:sz="0" w:space="0" w:color="auto"/>
            <w:left w:val="none" w:sz="0" w:space="0" w:color="auto"/>
            <w:bottom w:val="none" w:sz="0" w:space="0" w:color="auto"/>
            <w:right w:val="none" w:sz="0" w:space="0" w:color="auto"/>
          </w:divBdr>
        </w:div>
        <w:div w:id="341316987">
          <w:marLeft w:val="0"/>
          <w:marRight w:val="0"/>
          <w:marTop w:val="0"/>
          <w:marBottom w:val="0"/>
          <w:divBdr>
            <w:top w:val="none" w:sz="0" w:space="0" w:color="auto"/>
            <w:left w:val="none" w:sz="0" w:space="0" w:color="auto"/>
            <w:bottom w:val="none" w:sz="0" w:space="0" w:color="auto"/>
            <w:right w:val="none" w:sz="0" w:space="0" w:color="auto"/>
          </w:divBdr>
        </w:div>
        <w:div w:id="517931800">
          <w:marLeft w:val="0"/>
          <w:marRight w:val="0"/>
          <w:marTop w:val="0"/>
          <w:marBottom w:val="0"/>
          <w:divBdr>
            <w:top w:val="none" w:sz="0" w:space="0" w:color="auto"/>
            <w:left w:val="none" w:sz="0" w:space="0" w:color="auto"/>
            <w:bottom w:val="none" w:sz="0" w:space="0" w:color="auto"/>
            <w:right w:val="none" w:sz="0" w:space="0" w:color="auto"/>
          </w:divBdr>
        </w:div>
        <w:div w:id="803549994">
          <w:marLeft w:val="0"/>
          <w:marRight w:val="0"/>
          <w:marTop w:val="0"/>
          <w:marBottom w:val="0"/>
          <w:divBdr>
            <w:top w:val="none" w:sz="0" w:space="0" w:color="auto"/>
            <w:left w:val="none" w:sz="0" w:space="0" w:color="auto"/>
            <w:bottom w:val="none" w:sz="0" w:space="0" w:color="auto"/>
            <w:right w:val="none" w:sz="0" w:space="0" w:color="auto"/>
          </w:divBdr>
        </w:div>
        <w:div w:id="1672753172">
          <w:marLeft w:val="0"/>
          <w:marRight w:val="0"/>
          <w:marTop w:val="0"/>
          <w:marBottom w:val="0"/>
          <w:divBdr>
            <w:top w:val="none" w:sz="0" w:space="0" w:color="auto"/>
            <w:left w:val="none" w:sz="0" w:space="0" w:color="auto"/>
            <w:bottom w:val="none" w:sz="0" w:space="0" w:color="auto"/>
            <w:right w:val="none" w:sz="0" w:space="0" w:color="auto"/>
          </w:divBdr>
        </w:div>
        <w:div w:id="293413464">
          <w:marLeft w:val="0"/>
          <w:marRight w:val="0"/>
          <w:marTop w:val="0"/>
          <w:marBottom w:val="0"/>
          <w:divBdr>
            <w:top w:val="none" w:sz="0" w:space="0" w:color="auto"/>
            <w:left w:val="none" w:sz="0" w:space="0" w:color="auto"/>
            <w:bottom w:val="none" w:sz="0" w:space="0" w:color="auto"/>
            <w:right w:val="none" w:sz="0" w:space="0" w:color="auto"/>
          </w:divBdr>
        </w:div>
        <w:div w:id="650645335">
          <w:marLeft w:val="0"/>
          <w:marRight w:val="0"/>
          <w:marTop w:val="0"/>
          <w:marBottom w:val="0"/>
          <w:divBdr>
            <w:top w:val="none" w:sz="0" w:space="0" w:color="auto"/>
            <w:left w:val="none" w:sz="0" w:space="0" w:color="auto"/>
            <w:bottom w:val="none" w:sz="0" w:space="0" w:color="auto"/>
            <w:right w:val="none" w:sz="0" w:space="0" w:color="auto"/>
          </w:divBdr>
        </w:div>
        <w:div w:id="162623854">
          <w:marLeft w:val="0"/>
          <w:marRight w:val="0"/>
          <w:marTop w:val="0"/>
          <w:marBottom w:val="0"/>
          <w:divBdr>
            <w:top w:val="none" w:sz="0" w:space="0" w:color="auto"/>
            <w:left w:val="none" w:sz="0" w:space="0" w:color="auto"/>
            <w:bottom w:val="none" w:sz="0" w:space="0" w:color="auto"/>
            <w:right w:val="none" w:sz="0" w:space="0" w:color="auto"/>
          </w:divBdr>
        </w:div>
        <w:div w:id="1117486324">
          <w:marLeft w:val="0"/>
          <w:marRight w:val="0"/>
          <w:marTop w:val="0"/>
          <w:marBottom w:val="0"/>
          <w:divBdr>
            <w:top w:val="none" w:sz="0" w:space="0" w:color="auto"/>
            <w:left w:val="none" w:sz="0" w:space="0" w:color="auto"/>
            <w:bottom w:val="none" w:sz="0" w:space="0" w:color="auto"/>
            <w:right w:val="none" w:sz="0" w:space="0" w:color="auto"/>
          </w:divBdr>
        </w:div>
        <w:div w:id="1298878330">
          <w:marLeft w:val="0"/>
          <w:marRight w:val="0"/>
          <w:marTop w:val="0"/>
          <w:marBottom w:val="0"/>
          <w:divBdr>
            <w:top w:val="none" w:sz="0" w:space="0" w:color="auto"/>
            <w:left w:val="none" w:sz="0" w:space="0" w:color="auto"/>
            <w:bottom w:val="none" w:sz="0" w:space="0" w:color="auto"/>
            <w:right w:val="none" w:sz="0" w:space="0" w:color="auto"/>
          </w:divBdr>
        </w:div>
        <w:div w:id="682901795">
          <w:marLeft w:val="0"/>
          <w:marRight w:val="0"/>
          <w:marTop w:val="0"/>
          <w:marBottom w:val="0"/>
          <w:divBdr>
            <w:top w:val="none" w:sz="0" w:space="0" w:color="auto"/>
            <w:left w:val="none" w:sz="0" w:space="0" w:color="auto"/>
            <w:bottom w:val="none" w:sz="0" w:space="0" w:color="auto"/>
            <w:right w:val="none" w:sz="0" w:space="0" w:color="auto"/>
          </w:divBdr>
        </w:div>
        <w:div w:id="160971534">
          <w:marLeft w:val="0"/>
          <w:marRight w:val="0"/>
          <w:marTop w:val="0"/>
          <w:marBottom w:val="0"/>
          <w:divBdr>
            <w:top w:val="none" w:sz="0" w:space="0" w:color="auto"/>
            <w:left w:val="none" w:sz="0" w:space="0" w:color="auto"/>
            <w:bottom w:val="none" w:sz="0" w:space="0" w:color="auto"/>
            <w:right w:val="none" w:sz="0" w:space="0" w:color="auto"/>
          </w:divBdr>
        </w:div>
        <w:div w:id="460995979">
          <w:marLeft w:val="0"/>
          <w:marRight w:val="0"/>
          <w:marTop w:val="0"/>
          <w:marBottom w:val="0"/>
          <w:divBdr>
            <w:top w:val="none" w:sz="0" w:space="0" w:color="auto"/>
            <w:left w:val="none" w:sz="0" w:space="0" w:color="auto"/>
            <w:bottom w:val="none" w:sz="0" w:space="0" w:color="auto"/>
            <w:right w:val="none" w:sz="0" w:space="0" w:color="auto"/>
          </w:divBdr>
        </w:div>
        <w:div w:id="355233193">
          <w:marLeft w:val="0"/>
          <w:marRight w:val="0"/>
          <w:marTop w:val="0"/>
          <w:marBottom w:val="0"/>
          <w:divBdr>
            <w:top w:val="none" w:sz="0" w:space="0" w:color="auto"/>
            <w:left w:val="none" w:sz="0" w:space="0" w:color="auto"/>
            <w:bottom w:val="none" w:sz="0" w:space="0" w:color="auto"/>
            <w:right w:val="none" w:sz="0" w:space="0" w:color="auto"/>
          </w:divBdr>
        </w:div>
        <w:div w:id="507720688">
          <w:marLeft w:val="0"/>
          <w:marRight w:val="0"/>
          <w:marTop w:val="0"/>
          <w:marBottom w:val="0"/>
          <w:divBdr>
            <w:top w:val="none" w:sz="0" w:space="0" w:color="auto"/>
            <w:left w:val="none" w:sz="0" w:space="0" w:color="auto"/>
            <w:bottom w:val="none" w:sz="0" w:space="0" w:color="auto"/>
            <w:right w:val="none" w:sz="0" w:space="0" w:color="auto"/>
          </w:divBdr>
        </w:div>
        <w:div w:id="343361361">
          <w:marLeft w:val="0"/>
          <w:marRight w:val="0"/>
          <w:marTop w:val="0"/>
          <w:marBottom w:val="0"/>
          <w:divBdr>
            <w:top w:val="none" w:sz="0" w:space="0" w:color="auto"/>
            <w:left w:val="none" w:sz="0" w:space="0" w:color="auto"/>
            <w:bottom w:val="none" w:sz="0" w:space="0" w:color="auto"/>
            <w:right w:val="none" w:sz="0" w:space="0" w:color="auto"/>
          </w:divBdr>
        </w:div>
        <w:div w:id="189690100">
          <w:marLeft w:val="0"/>
          <w:marRight w:val="0"/>
          <w:marTop w:val="0"/>
          <w:marBottom w:val="0"/>
          <w:divBdr>
            <w:top w:val="none" w:sz="0" w:space="0" w:color="auto"/>
            <w:left w:val="none" w:sz="0" w:space="0" w:color="auto"/>
            <w:bottom w:val="none" w:sz="0" w:space="0" w:color="auto"/>
            <w:right w:val="none" w:sz="0" w:space="0" w:color="auto"/>
          </w:divBdr>
        </w:div>
        <w:div w:id="1529904483">
          <w:marLeft w:val="0"/>
          <w:marRight w:val="0"/>
          <w:marTop w:val="0"/>
          <w:marBottom w:val="0"/>
          <w:divBdr>
            <w:top w:val="none" w:sz="0" w:space="0" w:color="auto"/>
            <w:left w:val="none" w:sz="0" w:space="0" w:color="auto"/>
            <w:bottom w:val="none" w:sz="0" w:space="0" w:color="auto"/>
            <w:right w:val="none" w:sz="0" w:space="0" w:color="auto"/>
          </w:divBdr>
        </w:div>
        <w:div w:id="1746146280">
          <w:marLeft w:val="0"/>
          <w:marRight w:val="0"/>
          <w:marTop w:val="0"/>
          <w:marBottom w:val="0"/>
          <w:divBdr>
            <w:top w:val="none" w:sz="0" w:space="0" w:color="auto"/>
            <w:left w:val="none" w:sz="0" w:space="0" w:color="auto"/>
            <w:bottom w:val="none" w:sz="0" w:space="0" w:color="auto"/>
            <w:right w:val="none" w:sz="0" w:space="0" w:color="auto"/>
          </w:divBdr>
        </w:div>
        <w:div w:id="1131171991">
          <w:marLeft w:val="0"/>
          <w:marRight w:val="0"/>
          <w:marTop w:val="0"/>
          <w:marBottom w:val="0"/>
          <w:divBdr>
            <w:top w:val="none" w:sz="0" w:space="0" w:color="auto"/>
            <w:left w:val="none" w:sz="0" w:space="0" w:color="auto"/>
            <w:bottom w:val="none" w:sz="0" w:space="0" w:color="auto"/>
            <w:right w:val="none" w:sz="0" w:space="0" w:color="auto"/>
          </w:divBdr>
        </w:div>
        <w:div w:id="1258126850">
          <w:marLeft w:val="0"/>
          <w:marRight w:val="0"/>
          <w:marTop w:val="0"/>
          <w:marBottom w:val="0"/>
          <w:divBdr>
            <w:top w:val="none" w:sz="0" w:space="0" w:color="auto"/>
            <w:left w:val="none" w:sz="0" w:space="0" w:color="auto"/>
            <w:bottom w:val="none" w:sz="0" w:space="0" w:color="auto"/>
            <w:right w:val="none" w:sz="0" w:space="0" w:color="auto"/>
          </w:divBdr>
        </w:div>
        <w:div w:id="1128277762">
          <w:marLeft w:val="0"/>
          <w:marRight w:val="0"/>
          <w:marTop w:val="0"/>
          <w:marBottom w:val="0"/>
          <w:divBdr>
            <w:top w:val="none" w:sz="0" w:space="0" w:color="auto"/>
            <w:left w:val="none" w:sz="0" w:space="0" w:color="auto"/>
            <w:bottom w:val="none" w:sz="0" w:space="0" w:color="auto"/>
            <w:right w:val="none" w:sz="0" w:space="0" w:color="auto"/>
          </w:divBdr>
        </w:div>
        <w:div w:id="61291652">
          <w:marLeft w:val="0"/>
          <w:marRight w:val="0"/>
          <w:marTop w:val="0"/>
          <w:marBottom w:val="0"/>
          <w:divBdr>
            <w:top w:val="none" w:sz="0" w:space="0" w:color="auto"/>
            <w:left w:val="none" w:sz="0" w:space="0" w:color="auto"/>
            <w:bottom w:val="none" w:sz="0" w:space="0" w:color="auto"/>
            <w:right w:val="none" w:sz="0" w:space="0" w:color="auto"/>
          </w:divBdr>
        </w:div>
        <w:div w:id="866404429">
          <w:marLeft w:val="0"/>
          <w:marRight w:val="0"/>
          <w:marTop w:val="0"/>
          <w:marBottom w:val="0"/>
          <w:divBdr>
            <w:top w:val="none" w:sz="0" w:space="0" w:color="auto"/>
            <w:left w:val="none" w:sz="0" w:space="0" w:color="auto"/>
            <w:bottom w:val="none" w:sz="0" w:space="0" w:color="auto"/>
            <w:right w:val="none" w:sz="0" w:space="0" w:color="auto"/>
          </w:divBdr>
        </w:div>
        <w:div w:id="1544054584">
          <w:marLeft w:val="0"/>
          <w:marRight w:val="0"/>
          <w:marTop w:val="0"/>
          <w:marBottom w:val="0"/>
          <w:divBdr>
            <w:top w:val="none" w:sz="0" w:space="0" w:color="auto"/>
            <w:left w:val="none" w:sz="0" w:space="0" w:color="auto"/>
            <w:bottom w:val="none" w:sz="0" w:space="0" w:color="auto"/>
            <w:right w:val="none" w:sz="0" w:space="0" w:color="auto"/>
          </w:divBdr>
        </w:div>
        <w:div w:id="2060081527">
          <w:marLeft w:val="0"/>
          <w:marRight w:val="0"/>
          <w:marTop w:val="0"/>
          <w:marBottom w:val="0"/>
          <w:divBdr>
            <w:top w:val="none" w:sz="0" w:space="0" w:color="auto"/>
            <w:left w:val="none" w:sz="0" w:space="0" w:color="auto"/>
            <w:bottom w:val="none" w:sz="0" w:space="0" w:color="auto"/>
            <w:right w:val="none" w:sz="0" w:space="0" w:color="auto"/>
          </w:divBdr>
        </w:div>
        <w:div w:id="988245716">
          <w:marLeft w:val="0"/>
          <w:marRight w:val="0"/>
          <w:marTop w:val="0"/>
          <w:marBottom w:val="0"/>
          <w:divBdr>
            <w:top w:val="none" w:sz="0" w:space="0" w:color="auto"/>
            <w:left w:val="none" w:sz="0" w:space="0" w:color="auto"/>
            <w:bottom w:val="none" w:sz="0" w:space="0" w:color="auto"/>
            <w:right w:val="none" w:sz="0" w:space="0" w:color="auto"/>
          </w:divBdr>
        </w:div>
        <w:div w:id="1745759662">
          <w:marLeft w:val="0"/>
          <w:marRight w:val="0"/>
          <w:marTop w:val="0"/>
          <w:marBottom w:val="0"/>
          <w:divBdr>
            <w:top w:val="none" w:sz="0" w:space="0" w:color="auto"/>
            <w:left w:val="none" w:sz="0" w:space="0" w:color="auto"/>
            <w:bottom w:val="none" w:sz="0" w:space="0" w:color="auto"/>
            <w:right w:val="none" w:sz="0" w:space="0" w:color="auto"/>
          </w:divBdr>
        </w:div>
        <w:div w:id="1899707174">
          <w:marLeft w:val="0"/>
          <w:marRight w:val="0"/>
          <w:marTop w:val="0"/>
          <w:marBottom w:val="0"/>
          <w:divBdr>
            <w:top w:val="none" w:sz="0" w:space="0" w:color="auto"/>
            <w:left w:val="none" w:sz="0" w:space="0" w:color="auto"/>
            <w:bottom w:val="none" w:sz="0" w:space="0" w:color="auto"/>
            <w:right w:val="none" w:sz="0" w:space="0" w:color="auto"/>
          </w:divBdr>
        </w:div>
        <w:div w:id="950824803">
          <w:marLeft w:val="0"/>
          <w:marRight w:val="0"/>
          <w:marTop w:val="0"/>
          <w:marBottom w:val="0"/>
          <w:divBdr>
            <w:top w:val="none" w:sz="0" w:space="0" w:color="auto"/>
            <w:left w:val="none" w:sz="0" w:space="0" w:color="auto"/>
            <w:bottom w:val="none" w:sz="0" w:space="0" w:color="auto"/>
            <w:right w:val="none" w:sz="0" w:space="0" w:color="auto"/>
          </w:divBdr>
        </w:div>
        <w:div w:id="1061441668">
          <w:marLeft w:val="0"/>
          <w:marRight w:val="0"/>
          <w:marTop w:val="0"/>
          <w:marBottom w:val="0"/>
          <w:divBdr>
            <w:top w:val="none" w:sz="0" w:space="0" w:color="auto"/>
            <w:left w:val="none" w:sz="0" w:space="0" w:color="auto"/>
            <w:bottom w:val="none" w:sz="0" w:space="0" w:color="auto"/>
            <w:right w:val="none" w:sz="0" w:space="0" w:color="auto"/>
          </w:divBdr>
        </w:div>
        <w:div w:id="1707027443">
          <w:marLeft w:val="0"/>
          <w:marRight w:val="0"/>
          <w:marTop w:val="0"/>
          <w:marBottom w:val="0"/>
          <w:divBdr>
            <w:top w:val="none" w:sz="0" w:space="0" w:color="auto"/>
            <w:left w:val="none" w:sz="0" w:space="0" w:color="auto"/>
            <w:bottom w:val="none" w:sz="0" w:space="0" w:color="auto"/>
            <w:right w:val="none" w:sz="0" w:space="0" w:color="auto"/>
          </w:divBdr>
        </w:div>
        <w:div w:id="360784598">
          <w:marLeft w:val="0"/>
          <w:marRight w:val="0"/>
          <w:marTop w:val="0"/>
          <w:marBottom w:val="0"/>
          <w:divBdr>
            <w:top w:val="none" w:sz="0" w:space="0" w:color="auto"/>
            <w:left w:val="none" w:sz="0" w:space="0" w:color="auto"/>
            <w:bottom w:val="none" w:sz="0" w:space="0" w:color="auto"/>
            <w:right w:val="none" w:sz="0" w:space="0" w:color="auto"/>
          </w:divBdr>
        </w:div>
        <w:div w:id="1993557581">
          <w:marLeft w:val="0"/>
          <w:marRight w:val="0"/>
          <w:marTop w:val="0"/>
          <w:marBottom w:val="0"/>
          <w:divBdr>
            <w:top w:val="none" w:sz="0" w:space="0" w:color="auto"/>
            <w:left w:val="none" w:sz="0" w:space="0" w:color="auto"/>
            <w:bottom w:val="none" w:sz="0" w:space="0" w:color="auto"/>
            <w:right w:val="none" w:sz="0" w:space="0" w:color="auto"/>
          </w:divBdr>
        </w:div>
        <w:div w:id="164899330">
          <w:marLeft w:val="0"/>
          <w:marRight w:val="0"/>
          <w:marTop w:val="0"/>
          <w:marBottom w:val="0"/>
          <w:divBdr>
            <w:top w:val="none" w:sz="0" w:space="0" w:color="auto"/>
            <w:left w:val="none" w:sz="0" w:space="0" w:color="auto"/>
            <w:bottom w:val="none" w:sz="0" w:space="0" w:color="auto"/>
            <w:right w:val="none" w:sz="0" w:space="0" w:color="auto"/>
          </w:divBdr>
        </w:div>
        <w:div w:id="304167486">
          <w:marLeft w:val="0"/>
          <w:marRight w:val="0"/>
          <w:marTop w:val="0"/>
          <w:marBottom w:val="0"/>
          <w:divBdr>
            <w:top w:val="none" w:sz="0" w:space="0" w:color="auto"/>
            <w:left w:val="none" w:sz="0" w:space="0" w:color="auto"/>
            <w:bottom w:val="none" w:sz="0" w:space="0" w:color="auto"/>
            <w:right w:val="none" w:sz="0" w:space="0" w:color="auto"/>
          </w:divBdr>
        </w:div>
        <w:div w:id="1976909055">
          <w:marLeft w:val="0"/>
          <w:marRight w:val="0"/>
          <w:marTop w:val="0"/>
          <w:marBottom w:val="0"/>
          <w:divBdr>
            <w:top w:val="none" w:sz="0" w:space="0" w:color="auto"/>
            <w:left w:val="none" w:sz="0" w:space="0" w:color="auto"/>
            <w:bottom w:val="none" w:sz="0" w:space="0" w:color="auto"/>
            <w:right w:val="none" w:sz="0" w:space="0" w:color="auto"/>
          </w:divBdr>
        </w:div>
        <w:div w:id="174199881">
          <w:marLeft w:val="0"/>
          <w:marRight w:val="0"/>
          <w:marTop w:val="0"/>
          <w:marBottom w:val="0"/>
          <w:divBdr>
            <w:top w:val="none" w:sz="0" w:space="0" w:color="auto"/>
            <w:left w:val="none" w:sz="0" w:space="0" w:color="auto"/>
            <w:bottom w:val="none" w:sz="0" w:space="0" w:color="auto"/>
            <w:right w:val="none" w:sz="0" w:space="0" w:color="auto"/>
          </w:divBdr>
        </w:div>
        <w:div w:id="1140996821">
          <w:marLeft w:val="0"/>
          <w:marRight w:val="0"/>
          <w:marTop w:val="0"/>
          <w:marBottom w:val="0"/>
          <w:divBdr>
            <w:top w:val="none" w:sz="0" w:space="0" w:color="auto"/>
            <w:left w:val="none" w:sz="0" w:space="0" w:color="auto"/>
            <w:bottom w:val="none" w:sz="0" w:space="0" w:color="auto"/>
            <w:right w:val="none" w:sz="0" w:space="0" w:color="auto"/>
          </w:divBdr>
        </w:div>
        <w:div w:id="353114808">
          <w:marLeft w:val="0"/>
          <w:marRight w:val="0"/>
          <w:marTop w:val="0"/>
          <w:marBottom w:val="0"/>
          <w:divBdr>
            <w:top w:val="none" w:sz="0" w:space="0" w:color="auto"/>
            <w:left w:val="none" w:sz="0" w:space="0" w:color="auto"/>
            <w:bottom w:val="none" w:sz="0" w:space="0" w:color="auto"/>
            <w:right w:val="none" w:sz="0" w:space="0" w:color="auto"/>
          </w:divBdr>
        </w:div>
        <w:div w:id="535778581">
          <w:marLeft w:val="0"/>
          <w:marRight w:val="0"/>
          <w:marTop w:val="0"/>
          <w:marBottom w:val="0"/>
          <w:divBdr>
            <w:top w:val="none" w:sz="0" w:space="0" w:color="auto"/>
            <w:left w:val="none" w:sz="0" w:space="0" w:color="auto"/>
            <w:bottom w:val="none" w:sz="0" w:space="0" w:color="auto"/>
            <w:right w:val="none" w:sz="0" w:space="0" w:color="auto"/>
          </w:divBdr>
        </w:div>
        <w:div w:id="490369292">
          <w:marLeft w:val="0"/>
          <w:marRight w:val="0"/>
          <w:marTop w:val="0"/>
          <w:marBottom w:val="0"/>
          <w:divBdr>
            <w:top w:val="none" w:sz="0" w:space="0" w:color="auto"/>
            <w:left w:val="none" w:sz="0" w:space="0" w:color="auto"/>
            <w:bottom w:val="none" w:sz="0" w:space="0" w:color="auto"/>
            <w:right w:val="none" w:sz="0" w:space="0" w:color="auto"/>
          </w:divBdr>
        </w:div>
        <w:div w:id="1947301353">
          <w:marLeft w:val="0"/>
          <w:marRight w:val="0"/>
          <w:marTop w:val="0"/>
          <w:marBottom w:val="0"/>
          <w:divBdr>
            <w:top w:val="none" w:sz="0" w:space="0" w:color="auto"/>
            <w:left w:val="none" w:sz="0" w:space="0" w:color="auto"/>
            <w:bottom w:val="none" w:sz="0" w:space="0" w:color="auto"/>
            <w:right w:val="none" w:sz="0" w:space="0" w:color="auto"/>
          </w:divBdr>
        </w:div>
        <w:div w:id="324937044">
          <w:marLeft w:val="0"/>
          <w:marRight w:val="0"/>
          <w:marTop w:val="0"/>
          <w:marBottom w:val="0"/>
          <w:divBdr>
            <w:top w:val="none" w:sz="0" w:space="0" w:color="auto"/>
            <w:left w:val="none" w:sz="0" w:space="0" w:color="auto"/>
            <w:bottom w:val="none" w:sz="0" w:space="0" w:color="auto"/>
            <w:right w:val="none" w:sz="0" w:space="0" w:color="auto"/>
          </w:divBdr>
        </w:div>
        <w:div w:id="350643773">
          <w:marLeft w:val="0"/>
          <w:marRight w:val="0"/>
          <w:marTop w:val="0"/>
          <w:marBottom w:val="0"/>
          <w:divBdr>
            <w:top w:val="none" w:sz="0" w:space="0" w:color="auto"/>
            <w:left w:val="none" w:sz="0" w:space="0" w:color="auto"/>
            <w:bottom w:val="none" w:sz="0" w:space="0" w:color="auto"/>
            <w:right w:val="none" w:sz="0" w:space="0" w:color="auto"/>
          </w:divBdr>
        </w:div>
        <w:div w:id="1322465835">
          <w:marLeft w:val="0"/>
          <w:marRight w:val="0"/>
          <w:marTop w:val="0"/>
          <w:marBottom w:val="0"/>
          <w:divBdr>
            <w:top w:val="none" w:sz="0" w:space="0" w:color="auto"/>
            <w:left w:val="none" w:sz="0" w:space="0" w:color="auto"/>
            <w:bottom w:val="none" w:sz="0" w:space="0" w:color="auto"/>
            <w:right w:val="none" w:sz="0" w:space="0" w:color="auto"/>
          </w:divBdr>
        </w:div>
        <w:div w:id="187186396">
          <w:marLeft w:val="0"/>
          <w:marRight w:val="0"/>
          <w:marTop w:val="0"/>
          <w:marBottom w:val="0"/>
          <w:divBdr>
            <w:top w:val="none" w:sz="0" w:space="0" w:color="auto"/>
            <w:left w:val="none" w:sz="0" w:space="0" w:color="auto"/>
            <w:bottom w:val="none" w:sz="0" w:space="0" w:color="auto"/>
            <w:right w:val="none" w:sz="0" w:space="0" w:color="auto"/>
          </w:divBdr>
        </w:div>
        <w:div w:id="1868980118">
          <w:marLeft w:val="0"/>
          <w:marRight w:val="0"/>
          <w:marTop w:val="0"/>
          <w:marBottom w:val="0"/>
          <w:divBdr>
            <w:top w:val="none" w:sz="0" w:space="0" w:color="auto"/>
            <w:left w:val="none" w:sz="0" w:space="0" w:color="auto"/>
            <w:bottom w:val="none" w:sz="0" w:space="0" w:color="auto"/>
            <w:right w:val="none" w:sz="0" w:space="0" w:color="auto"/>
          </w:divBdr>
        </w:div>
      </w:divsChild>
    </w:div>
    <w:div w:id="492572127">
      <w:bodyDiv w:val="1"/>
      <w:marLeft w:val="0"/>
      <w:marRight w:val="0"/>
      <w:marTop w:val="0"/>
      <w:marBottom w:val="0"/>
      <w:divBdr>
        <w:top w:val="none" w:sz="0" w:space="0" w:color="auto"/>
        <w:left w:val="none" w:sz="0" w:space="0" w:color="auto"/>
        <w:bottom w:val="none" w:sz="0" w:space="0" w:color="auto"/>
        <w:right w:val="none" w:sz="0" w:space="0" w:color="auto"/>
      </w:divBdr>
      <w:divsChild>
        <w:div w:id="273024023">
          <w:marLeft w:val="0"/>
          <w:marRight w:val="0"/>
          <w:marTop w:val="0"/>
          <w:marBottom w:val="0"/>
          <w:divBdr>
            <w:top w:val="none" w:sz="0" w:space="0" w:color="auto"/>
            <w:left w:val="none" w:sz="0" w:space="0" w:color="auto"/>
            <w:bottom w:val="none" w:sz="0" w:space="0" w:color="auto"/>
            <w:right w:val="none" w:sz="0" w:space="0" w:color="auto"/>
          </w:divBdr>
        </w:div>
        <w:div w:id="1978947969">
          <w:marLeft w:val="0"/>
          <w:marRight w:val="0"/>
          <w:marTop w:val="0"/>
          <w:marBottom w:val="0"/>
          <w:divBdr>
            <w:top w:val="none" w:sz="0" w:space="0" w:color="auto"/>
            <w:left w:val="none" w:sz="0" w:space="0" w:color="auto"/>
            <w:bottom w:val="none" w:sz="0" w:space="0" w:color="auto"/>
            <w:right w:val="none" w:sz="0" w:space="0" w:color="auto"/>
          </w:divBdr>
        </w:div>
        <w:div w:id="972752055">
          <w:marLeft w:val="0"/>
          <w:marRight w:val="0"/>
          <w:marTop w:val="0"/>
          <w:marBottom w:val="0"/>
          <w:divBdr>
            <w:top w:val="none" w:sz="0" w:space="0" w:color="auto"/>
            <w:left w:val="none" w:sz="0" w:space="0" w:color="auto"/>
            <w:bottom w:val="none" w:sz="0" w:space="0" w:color="auto"/>
            <w:right w:val="none" w:sz="0" w:space="0" w:color="auto"/>
          </w:divBdr>
        </w:div>
        <w:div w:id="1826235986">
          <w:marLeft w:val="0"/>
          <w:marRight w:val="0"/>
          <w:marTop w:val="0"/>
          <w:marBottom w:val="0"/>
          <w:divBdr>
            <w:top w:val="none" w:sz="0" w:space="0" w:color="auto"/>
            <w:left w:val="none" w:sz="0" w:space="0" w:color="auto"/>
            <w:bottom w:val="none" w:sz="0" w:space="0" w:color="auto"/>
            <w:right w:val="none" w:sz="0" w:space="0" w:color="auto"/>
          </w:divBdr>
        </w:div>
        <w:div w:id="872353076">
          <w:marLeft w:val="0"/>
          <w:marRight w:val="0"/>
          <w:marTop w:val="0"/>
          <w:marBottom w:val="0"/>
          <w:divBdr>
            <w:top w:val="none" w:sz="0" w:space="0" w:color="auto"/>
            <w:left w:val="none" w:sz="0" w:space="0" w:color="auto"/>
            <w:bottom w:val="none" w:sz="0" w:space="0" w:color="auto"/>
            <w:right w:val="none" w:sz="0" w:space="0" w:color="auto"/>
          </w:divBdr>
        </w:div>
        <w:div w:id="426120242">
          <w:marLeft w:val="0"/>
          <w:marRight w:val="0"/>
          <w:marTop w:val="0"/>
          <w:marBottom w:val="0"/>
          <w:divBdr>
            <w:top w:val="none" w:sz="0" w:space="0" w:color="auto"/>
            <w:left w:val="none" w:sz="0" w:space="0" w:color="auto"/>
            <w:bottom w:val="none" w:sz="0" w:space="0" w:color="auto"/>
            <w:right w:val="none" w:sz="0" w:space="0" w:color="auto"/>
          </w:divBdr>
        </w:div>
        <w:div w:id="1455365849">
          <w:marLeft w:val="0"/>
          <w:marRight w:val="0"/>
          <w:marTop w:val="0"/>
          <w:marBottom w:val="0"/>
          <w:divBdr>
            <w:top w:val="none" w:sz="0" w:space="0" w:color="auto"/>
            <w:left w:val="none" w:sz="0" w:space="0" w:color="auto"/>
            <w:bottom w:val="none" w:sz="0" w:space="0" w:color="auto"/>
            <w:right w:val="none" w:sz="0" w:space="0" w:color="auto"/>
          </w:divBdr>
        </w:div>
        <w:div w:id="184290296">
          <w:marLeft w:val="0"/>
          <w:marRight w:val="0"/>
          <w:marTop w:val="0"/>
          <w:marBottom w:val="0"/>
          <w:divBdr>
            <w:top w:val="none" w:sz="0" w:space="0" w:color="auto"/>
            <w:left w:val="none" w:sz="0" w:space="0" w:color="auto"/>
            <w:bottom w:val="none" w:sz="0" w:space="0" w:color="auto"/>
            <w:right w:val="none" w:sz="0" w:space="0" w:color="auto"/>
          </w:divBdr>
        </w:div>
        <w:div w:id="951090782">
          <w:marLeft w:val="0"/>
          <w:marRight w:val="0"/>
          <w:marTop w:val="0"/>
          <w:marBottom w:val="0"/>
          <w:divBdr>
            <w:top w:val="none" w:sz="0" w:space="0" w:color="auto"/>
            <w:left w:val="none" w:sz="0" w:space="0" w:color="auto"/>
            <w:bottom w:val="none" w:sz="0" w:space="0" w:color="auto"/>
            <w:right w:val="none" w:sz="0" w:space="0" w:color="auto"/>
          </w:divBdr>
        </w:div>
        <w:div w:id="177623531">
          <w:marLeft w:val="0"/>
          <w:marRight w:val="0"/>
          <w:marTop w:val="0"/>
          <w:marBottom w:val="0"/>
          <w:divBdr>
            <w:top w:val="none" w:sz="0" w:space="0" w:color="auto"/>
            <w:left w:val="none" w:sz="0" w:space="0" w:color="auto"/>
            <w:bottom w:val="none" w:sz="0" w:space="0" w:color="auto"/>
            <w:right w:val="none" w:sz="0" w:space="0" w:color="auto"/>
          </w:divBdr>
        </w:div>
        <w:div w:id="1425496906">
          <w:marLeft w:val="0"/>
          <w:marRight w:val="0"/>
          <w:marTop w:val="0"/>
          <w:marBottom w:val="0"/>
          <w:divBdr>
            <w:top w:val="none" w:sz="0" w:space="0" w:color="auto"/>
            <w:left w:val="none" w:sz="0" w:space="0" w:color="auto"/>
            <w:bottom w:val="none" w:sz="0" w:space="0" w:color="auto"/>
            <w:right w:val="none" w:sz="0" w:space="0" w:color="auto"/>
          </w:divBdr>
        </w:div>
        <w:div w:id="1463496327">
          <w:marLeft w:val="0"/>
          <w:marRight w:val="0"/>
          <w:marTop w:val="0"/>
          <w:marBottom w:val="0"/>
          <w:divBdr>
            <w:top w:val="none" w:sz="0" w:space="0" w:color="auto"/>
            <w:left w:val="none" w:sz="0" w:space="0" w:color="auto"/>
            <w:bottom w:val="none" w:sz="0" w:space="0" w:color="auto"/>
            <w:right w:val="none" w:sz="0" w:space="0" w:color="auto"/>
          </w:divBdr>
        </w:div>
        <w:div w:id="376659097">
          <w:marLeft w:val="0"/>
          <w:marRight w:val="0"/>
          <w:marTop w:val="0"/>
          <w:marBottom w:val="0"/>
          <w:divBdr>
            <w:top w:val="none" w:sz="0" w:space="0" w:color="auto"/>
            <w:left w:val="none" w:sz="0" w:space="0" w:color="auto"/>
            <w:bottom w:val="none" w:sz="0" w:space="0" w:color="auto"/>
            <w:right w:val="none" w:sz="0" w:space="0" w:color="auto"/>
          </w:divBdr>
        </w:div>
        <w:div w:id="146944124">
          <w:marLeft w:val="0"/>
          <w:marRight w:val="0"/>
          <w:marTop w:val="0"/>
          <w:marBottom w:val="0"/>
          <w:divBdr>
            <w:top w:val="none" w:sz="0" w:space="0" w:color="auto"/>
            <w:left w:val="none" w:sz="0" w:space="0" w:color="auto"/>
            <w:bottom w:val="none" w:sz="0" w:space="0" w:color="auto"/>
            <w:right w:val="none" w:sz="0" w:space="0" w:color="auto"/>
          </w:divBdr>
        </w:div>
        <w:div w:id="343632923">
          <w:marLeft w:val="0"/>
          <w:marRight w:val="0"/>
          <w:marTop w:val="0"/>
          <w:marBottom w:val="0"/>
          <w:divBdr>
            <w:top w:val="none" w:sz="0" w:space="0" w:color="auto"/>
            <w:left w:val="none" w:sz="0" w:space="0" w:color="auto"/>
            <w:bottom w:val="none" w:sz="0" w:space="0" w:color="auto"/>
            <w:right w:val="none" w:sz="0" w:space="0" w:color="auto"/>
          </w:divBdr>
        </w:div>
        <w:div w:id="2129273219">
          <w:marLeft w:val="0"/>
          <w:marRight w:val="0"/>
          <w:marTop w:val="0"/>
          <w:marBottom w:val="0"/>
          <w:divBdr>
            <w:top w:val="none" w:sz="0" w:space="0" w:color="auto"/>
            <w:left w:val="none" w:sz="0" w:space="0" w:color="auto"/>
            <w:bottom w:val="none" w:sz="0" w:space="0" w:color="auto"/>
            <w:right w:val="none" w:sz="0" w:space="0" w:color="auto"/>
          </w:divBdr>
        </w:div>
        <w:div w:id="648560477">
          <w:marLeft w:val="0"/>
          <w:marRight w:val="0"/>
          <w:marTop w:val="0"/>
          <w:marBottom w:val="0"/>
          <w:divBdr>
            <w:top w:val="none" w:sz="0" w:space="0" w:color="auto"/>
            <w:left w:val="none" w:sz="0" w:space="0" w:color="auto"/>
            <w:bottom w:val="none" w:sz="0" w:space="0" w:color="auto"/>
            <w:right w:val="none" w:sz="0" w:space="0" w:color="auto"/>
          </w:divBdr>
        </w:div>
        <w:div w:id="1580673555">
          <w:marLeft w:val="0"/>
          <w:marRight w:val="0"/>
          <w:marTop w:val="0"/>
          <w:marBottom w:val="0"/>
          <w:divBdr>
            <w:top w:val="none" w:sz="0" w:space="0" w:color="auto"/>
            <w:left w:val="none" w:sz="0" w:space="0" w:color="auto"/>
            <w:bottom w:val="none" w:sz="0" w:space="0" w:color="auto"/>
            <w:right w:val="none" w:sz="0" w:space="0" w:color="auto"/>
          </w:divBdr>
        </w:div>
        <w:div w:id="1021980416">
          <w:marLeft w:val="0"/>
          <w:marRight w:val="0"/>
          <w:marTop w:val="0"/>
          <w:marBottom w:val="0"/>
          <w:divBdr>
            <w:top w:val="none" w:sz="0" w:space="0" w:color="auto"/>
            <w:left w:val="none" w:sz="0" w:space="0" w:color="auto"/>
            <w:bottom w:val="none" w:sz="0" w:space="0" w:color="auto"/>
            <w:right w:val="none" w:sz="0" w:space="0" w:color="auto"/>
          </w:divBdr>
        </w:div>
        <w:div w:id="397636611">
          <w:marLeft w:val="0"/>
          <w:marRight w:val="0"/>
          <w:marTop w:val="0"/>
          <w:marBottom w:val="0"/>
          <w:divBdr>
            <w:top w:val="none" w:sz="0" w:space="0" w:color="auto"/>
            <w:left w:val="none" w:sz="0" w:space="0" w:color="auto"/>
            <w:bottom w:val="none" w:sz="0" w:space="0" w:color="auto"/>
            <w:right w:val="none" w:sz="0" w:space="0" w:color="auto"/>
          </w:divBdr>
        </w:div>
        <w:div w:id="1212182655">
          <w:marLeft w:val="0"/>
          <w:marRight w:val="0"/>
          <w:marTop w:val="0"/>
          <w:marBottom w:val="0"/>
          <w:divBdr>
            <w:top w:val="none" w:sz="0" w:space="0" w:color="auto"/>
            <w:left w:val="none" w:sz="0" w:space="0" w:color="auto"/>
            <w:bottom w:val="none" w:sz="0" w:space="0" w:color="auto"/>
            <w:right w:val="none" w:sz="0" w:space="0" w:color="auto"/>
          </w:divBdr>
        </w:div>
        <w:div w:id="1383409828">
          <w:marLeft w:val="0"/>
          <w:marRight w:val="0"/>
          <w:marTop w:val="0"/>
          <w:marBottom w:val="0"/>
          <w:divBdr>
            <w:top w:val="none" w:sz="0" w:space="0" w:color="auto"/>
            <w:left w:val="none" w:sz="0" w:space="0" w:color="auto"/>
            <w:bottom w:val="none" w:sz="0" w:space="0" w:color="auto"/>
            <w:right w:val="none" w:sz="0" w:space="0" w:color="auto"/>
          </w:divBdr>
        </w:div>
      </w:divsChild>
    </w:div>
    <w:div w:id="496195071">
      <w:bodyDiv w:val="1"/>
      <w:marLeft w:val="0"/>
      <w:marRight w:val="0"/>
      <w:marTop w:val="0"/>
      <w:marBottom w:val="0"/>
      <w:divBdr>
        <w:top w:val="none" w:sz="0" w:space="0" w:color="auto"/>
        <w:left w:val="none" w:sz="0" w:space="0" w:color="auto"/>
        <w:bottom w:val="none" w:sz="0" w:space="0" w:color="auto"/>
        <w:right w:val="none" w:sz="0" w:space="0" w:color="auto"/>
      </w:divBdr>
    </w:div>
    <w:div w:id="531116108">
      <w:bodyDiv w:val="1"/>
      <w:marLeft w:val="0"/>
      <w:marRight w:val="0"/>
      <w:marTop w:val="0"/>
      <w:marBottom w:val="0"/>
      <w:divBdr>
        <w:top w:val="none" w:sz="0" w:space="0" w:color="auto"/>
        <w:left w:val="none" w:sz="0" w:space="0" w:color="auto"/>
        <w:bottom w:val="none" w:sz="0" w:space="0" w:color="auto"/>
        <w:right w:val="none" w:sz="0" w:space="0" w:color="auto"/>
      </w:divBdr>
    </w:div>
    <w:div w:id="574047076">
      <w:bodyDiv w:val="1"/>
      <w:marLeft w:val="0"/>
      <w:marRight w:val="0"/>
      <w:marTop w:val="0"/>
      <w:marBottom w:val="0"/>
      <w:divBdr>
        <w:top w:val="none" w:sz="0" w:space="0" w:color="auto"/>
        <w:left w:val="none" w:sz="0" w:space="0" w:color="auto"/>
        <w:bottom w:val="none" w:sz="0" w:space="0" w:color="auto"/>
        <w:right w:val="none" w:sz="0" w:space="0" w:color="auto"/>
      </w:divBdr>
    </w:div>
    <w:div w:id="607352525">
      <w:bodyDiv w:val="1"/>
      <w:marLeft w:val="0"/>
      <w:marRight w:val="0"/>
      <w:marTop w:val="0"/>
      <w:marBottom w:val="0"/>
      <w:divBdr>
        <w:top w:val="none" w:sz="0" w:space="0" w:color="auto"/>
        <w:left w:val="none" w:sz="0" w:space="0" w:color="auto"/>
        <w:bottom w:val="none" w:sz="0" w:space="0" w:color="auto"/>
        <w:right w:val="none" w:sz="0" w:space="0" w:color="auto"/>
      </w:divBdr>
    </w:div>
    <w:div w:id="646856019">
      <w:bodyDiv w:val="1"/>
      <w:marLeft w:val="0"/>
      <w:marRight w:val="0"/>
      <w:marTop w:val="0"/>
      <w:marBottom w:val="0"/>
      <w:divBdr>
        <w:top w:val="none" w:sz="0" w:space="0" w:color="auto"/>
        <w:left w:val="none" w:sz="0" w:space="0" w:color="auto"/>
        <w:bottom w:val="none" w:sz="0" w:space="0" w:color="auto"/>
        <w:right w:val="none" w:sz="0" w:space="0" w:color="auto"/>
      </w:divBdr>
    </w:div>
    <w:div w:id="780759247">
      <w:bodyDiv w:val="1"/>
      <w:marLeft w:val="0"/>
      <w:marRight w:val="0"/>
      <w:marTop w:val="0"/>
      <w:marBottom w:val="0"/>
      <w:divBdr>
        <w:top w:val="none" w:sz="0" w:space="0" w:color="auto"/>
        <w:left w:val="none" w:sz="0" w:space="0" w:color="auto"/>
        <w:bottom w:val="none" w:sz="0" w:space="0" w:color="auto"/>
        <w:right w:val="none" w:sz="0" w:space="0" w:color="auto"/>
      </w:divBdr>
      <w:divsChild>
        <w:div w:id="984316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8182533">
      <w:bodyDiv w:val="1"/>
      <w:marLeft w:val="0"/>
      <w:marRight w:val="0"/>
      <w:marTop w:val="0"/>
      <w:marBottom w:val="0"/>
      <w:divBdr>
        <w:top w:val="none" w:sz="0" w:space="0" w:color="auto"/>
        <w:left w:val="none" w:sz="0" w:space="0" w:color="auto"/>
        <w:bottom w:val="none" w:sz="0" w:space="0" w:color="auto"/>
        <w:right w:val="none" w:sz="0" w:space="0" w:color="auto"/>
      </w:divBdr>
      <w:divsChild>
        <w:div w:id="119033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092852">
      <w:bodyDiv w:val="1"/>
      <w:marLeft w:val="0"/>
      <w:marRight w:val="0"/>
      <w:marTop w:val="0"/>
      <w:marBottom w:val="0"/>
      <w:divBdr>
        <w:top w:val="none" w:sz="0" w:space="0" w:color="auto"/>
        <w:left w:val="none" w:sz="0" w:space="0" w:color="auto"/>
        <w:bottom w:val="none" w:sz="0" w:space="0" w:color="auto"/>
        <w:right w:val="none" w:sz="0" w:space="0" w:color="auto"/>
      </w:divBdr>
      <w:divsChild>
        <w:div w:id="558134718">
          <w:marLeft w:val="0"/>
          <w:marRight w:val="0"/>
          <w:marTop w:val="0"/>
          <w:marBottom w:val="0"/>
          <w:divBdr>
            <w:top w:val="none" w:sz="0" w:space="0" w:color="auto"/>
            <w:left w:val="none" w:sz="0" w:space="0" w:color="auto"/>
            <w:bottom w:val="none" w:sz="0" w:space="0" w:color="auto"/>
            <w:right w:val="none" w:sz="0" w:space="0" w:color="auto"/>
          </w:divBdr>
        </w:div>
        <w:div w:id="935552872">
          <w:marLeft w:val="0"/>
          <w:marRight w:val="0"/>
          <w:marTop w:val="0"/>
          <w:marBottom w:val="0"/>
          <w:divBdr>
            <w:top w:val="none" w:sz="0" w:space="0" w:color="auto"/>
            <w:left w:val="none" w:sz="0" w:space="0" w:color="auto"/>
            <w:bottom w:val="none" w:sz="0" w:space="0" w:color="auto"/>
            <w:right w:val="none" w:sz="0" w:space="0" w:color="auto"/>
          </w:divBdr>
        </w:div>
        <w:div w:id="899244267">
          <w:marLeft w:val="0"/>
          <w:marRight w:val="0"/>
          <w:marTop w:val="0"/>
          <w:marBottom w:val="0"/>
          <w:divBdr>
            <w:top w:val="none" w:sz="0" w:space="0" w:color="auto"/>
            <w:left w:val="none" w:sz="0" w:space="0" w:color="auto"/>
            <w:bottom w:val="none" w:sz="0" w:space="0" w:color="auto"/>
            <w:right w:val="none" w:sz="0" w:space="0" w:color="auto"/>
          </w:divBdr>
        </w:div>
      </w:divsChild>
    </w:div>
    <w:div w:id="866408818">
      <w:bodyDiv w:val="1"/>
      <w:marLeft w:val="0"/>
      <w:marRight w:val="0"/>
      <w:marTop w:val="0"/>
      <w:marBottom w:val="0"/>
      <w:divBdr>
        <w:top w:val="none" w:sz="0" w:space="0" w:color="auto"/>
        <w:left w:val="none" w:sz="0" w:space="0" w:color="auto"/>
        <w:bottom w:val="none" w:sz="0" w:space="0" w:color="auto"/>
        <w:right w:val="none" w:sz="0" w:space="0" w:color="auto"/>
      </w:divBdr>
    </w:div>
    <w:div w:id="905335001">
      <w:bodyDiv w:val="1"/>
      <w:marLeft w:val="0"/>
      <w:marRight w:val="0"/>
      <w:marTop w:val="0"/>
      <w:marBottom w:val="0"/>
      <w:divBdr>
        <w:top w:val="none" w:sz="0" w:space="0" w:color="auto"/>
        <w:left w:val="none" w:sz="0" w:space="0" w:color="auto"/>
        <w:bottom w:val="none" w:sz="0" w:space="0" w:color="auto"/>
        <w:right w:val="none" w:sz="0" w:space="0" w:color="auto"/>
      </w:divBdr>
    </w:div>
    <w:div w:id="938757178">
      <w:bodyDiv w:val="1"/>
      <w:marLeft w:val="0"/>
      <w:marRight w:val="0"/>
      <w:marTop w:val="0"/>
      <w:marBottom w:val="0"/>
      <w:divBdr>
        <w:top w:val="none" w:sz="0" w:space="0" w:color="auto"/>
        <w:left w:val="none" w:sz="0" w:space="0" w:color="auto"/>
        <w:bottom w:val="none" w:sz="0" w:space="0" w:color="auto"/>
        <w:right w:val="none" w:sz="0" w:space="0" w:color="auto"/>
      </w:divBdr>
    </w:div>
    <w:div w:id="957874334">
      <w:bodyDiv w:val="1"/>
      <w:marLeft w:val="0"/>
      <w:marRight w:val="0"/>
      <w:marTop w:val="0"/>
      <w:marBottom w:val="0"/>
      <w:divBdr>
        <w:top w:val="none" w:sz="0" w:space="0" w:color="auto"/>
        <w:left w:val="none" w:sz="0" w:space="0" w:color="auto"/>
        <w:bottom w:val="none" w:sz="0" w:space="0" w:color="auto"/>
        <w:right w:val="none" w:sz="0" w:space="0" w:color="auto"/>
      </w:divBdr>
    </w:div>
    <w:div w:id="971709624">
      <w:bodyDiv w:val="1"/>
      <w:marLeft w:val="0"/>
      <w:marRight w:val="0"/>
      <w:marTop w:val="0"/>
      <w:marBottom w:val="0"/>
      <w:divBdr>
        <w:top w:val="none" w:sz="0" w:space="0" w:color="auto"/>
        <w:left w:val="none" w:sz="0" w:space="0" w:color="auto"/>
        <w:bottom w:val="none" w:sz="0" w:space="0" w:color="auto"/>
        <w:right w:val="none" w:sz="0" w:space="0" w:color="auto"/>
      </w:divBdr>
    </w:div>
    <w:div w:id="995494162">
      <w:bodyDiv w:val="1"/>
      <w:marLeft w:val="0"/>
      <w:marRight w:val="0"/>
      <w:marTop w:val="0"/>
      <w:marBottom w:val="0"/>
      <w:divBdr>
        <w:top w:val="none" w:sz="0" w:space="0" w:color="auto"/>
        <w:left w:val="none" w:sz="0" w:space="0" w:color="auto"/>
        <w:bottom w:val="none" w:sz="0" w:space="0" w:color="auto"/>
        <w:right w:val="none" w:sz="0" w:space="0" w:color="auto"/>
      </w:divBdr>
    </w:div>
    <w:div w:id="1114135456">
      <w:bodyDiv w:val="1"/>
      <w:marLeft w:val="0"/>
      <w:marRight w:val="0"/>
      <w:marTop w:val="0"/>
      <w:marBottom w:val="0"/>
      <w:divBdr>
        <w:top w:val="none" w:sz="0" w:space="0" w:color="auto"/>
        <w:left w:val="none" w:sz="0" w:space="0" w:color="auto"/>
        <w:bottom w:val="none" w:sz="0" w:space="0" w:color="auto"/>
        <w:right w:val="none" w:sz="0" w:space="0" w:color="auto"/>
      </w:divBdr>
    </w:div>
    <w:div w:id="1129666046">
      <w:bodyDiv w:val="1"/>
      <w:marLeft w:val="0"/>
      <w:marRight w:val="0"/>
      <w:marTop w:val="0"/>
      <w:marBottom w:val="0"/>
      <w:divBdr>
        <w:top w:val="none" w:sz="0" w:space="0" w:color="auto"/>
        <w:left w:val="none" w:sz="0" w:space="0" w:color="auto"/>
        <w:bottom w:val="none" w:sz="0" w:space="0" w:color="auto"/>
        <w:right w:val="none" w:sz="0" w:space="0" w:color="auto"/>
      </w:divBdr>
    </w:div>
    <w:div w:id="1164474292">
      <w:bodyDiv w:val="1"/>
      <w:marLeft w:val="0"/>
      <w:marRight w:val="0"/>
      <w:marTop w:val="0"/>
      <w:marBottom w:val="0"/>
      <w:divBdr>
        <w:top w:val="none" w:sz="0" w:space="0" w:color="auto"/>
        <w:left w:val="none" w:sz="0" w:space="0" w:color="auto"/>
        <w:bottom w:val="none" w:sz="0" w:space="0" w:color="auto"/>
        <w:right w:val="none" w:sz="0" w:space="0" w:color="auto"/>
      </w:divBdr>
    </w:div>
    <w:div w:id="1178160760">
      <w:bodyDiv w:val="1"/>
      <w:marLeft w:val="0"/>
      <w:marRight w:val="0"/>
      <w:marTop w:val="0"/>
      <w:marBottom w:val="0"/>
      <w:divBdr>
        <w:top w:val="none" w:sz="0" w:space="0" w:color="auto"/>
        <w:left w:val="none" w:sz="0" w:space="0" w:color="auto"/>
        <w:bottom w:val="none" w:sz="0" w:space="0" w:color="auto"/>
        <w:right w:val="none" w:sz="0" w:space="0" w:color="auto"/>
      </w:divBdr>
      <w:divsChild>
        <w:div w:id="1444887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8103063">
      <w:bodyDiv w:val="1"/>
      <w:marLeft w:val="0"/>
      <w:marRight w:val="0"/>
      <w:marTop w:val="0"/>
      <w:marBottom w:val="0"/>
      <w:divBdr>
        <w:top w:val="none" w:sz="0" w:space="0" w:color="auto"/>
        <w:left w:val="none" w:sz="0" w:space="0" w:color="auto"/>
        <w:bottom w:val="none" w:sz="0" w:space="0" w:color="auto"/>
        <w:right w:val="none" w:sz="0" w:space="0" w:color="auto"/>
      </w:divBdr>
    </w:div>
    <w:div w:id="1228344908">
      <w:bodyDiv w:val="1"/>
      <w:marLeft w:val="0"/>
      <w:marRight w:val="0"/>
      <w:marTop w:val="0"/>
      <w:marBottom w:val="0"/>
      <w:divBdr>
        <w:top w:val="none" w:sz="0" w:space="0" w:color="auto"/>
        <w:left w:val="none" w:sz="0" w:space="0" w:color="auto"/>
        <w:bottom w:val="none" w:sz="0" w:space="0" w:color="auto"/>
        <w:right w:val="none" w:sz="0" w:space="0" w:color="auto"/>
      </w:divBdr>
    </w:div>
    <w:div w:id="1282615294">
      <w:bodyDiv w:val="1"/>
      <w:marLeft w:val="0"/>
      <w:marRight w:val="0"/>
      <w:marTop w:val="0"/>
      <w:marBottom w:val="0"/>
      <w:divBdr>
        <w:top w:val="none" w:sz="0" w:space="0" w:color="auto"/>
        <w:left w:val="none" w:sz="0" w:space="0" w:color="auto"/>
        <w:bottom w:val="none" w:sz="0" w:space="0" w:color="auto"/>
        <w:right w:val="none" w:sz="0" w:space="0" w:color="auto"/>
      </w:divBdr>
    </w:div>
    <w:div w:id="1289891084">
      <w:bodyDiv w:val="1"/>
      <w:marLeft w:val="0"/>
      <w:marRight w:val="0"/>
      <w:marTop w:val="0"/>
      <w:marBottom w:val="0"/>
      <w:divBdr>
        <w:top w:val="none" w:sz="0" w:space="0" w:color="auto"/>
        <w:left w:val="none" w:sz="0" w:space="0" w:color="auto"/>
        <w:bottom w:val="none" w:sz="0" w:space="0" w:color="auto"/>
        <w:right w:val="none" w:sz="0" w:space="0" w:color="auto"/>
      </w:divBdr>
    </w:div>
    <w:div w:id="1291593662">
      <w:bodyDiv w:val="1"/>
      <w:marLeft w:val="0"/>
      <w:marRight w:val="0"/>
      <w:marTop w:val="0"/>
      <w:marBottom w:val="0"/>
      <w:divBdr>
        <w:top w:val="none" w:sz="0" w:space="0" w:color="auto"/>
        <w:left w:val="none" w:sz="0" w:space="0" w:color="auto"/>
        <w:bottom w:val="none" w:sz="0" w:space="0" w:color="auto"/>
        <w:right w:val="none" w:sz="0" w:space="0" w:color="auto"/>
      </w:divBdr>
    </w:div>
    <w:div w:id="1391659427">
      <w:bodyDiv w:val="1"/>
      <w:marLeft w:val="0"/>
      <w:marRight w:val="0"/>
      <w:marTop w:val="0"/>
      <w:marBottom w:val="0"/>
      <w:divBdr>
        <w:top w:val="none" w:sz="0" w:space="0" w:color="auto"/>
        <w:left w:val="none" w:sz="0" w:space="0" w:color="auto"/>
        <w:bottom w:val="none" w:sz="0" w:space="0" w:color="auto"/>
        <w:right w:val="none" w:sz="0" w:space="0" w:color="auto"/>
      </w:divBdr>
      <w:divsChild>
        <w:div w:id="571892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639753">
      <w:bodyDiv w:val="1"/>
      <w:marLeft w:val="0"/>
      <w:marRight w:val="0"/>
      <w:marTop w:val="0"/>
      <w:marBottom w:val="0"/>
      <w:divBdr>
        <w:top w:val="none" w:sz="0" w:space="0" w:color="auto"/>
        <w:left w:val="none" w:sz="0" w:space="0" w:color="auto"/>
        <w:bottom w:val="none" w:sz="0" w:space="0" w:color="auto"/>
        <w:right w:val="none" w:sz="0" w:space="0" w:color="auto"/>
      </w:divBdr>
      <w:divsChild>
        <w:div w:id="20471001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7455157">
      <w:bodyDiv w:val="1"/>
      <w:marLeft w:val="0"/>
      <w:marRight w:val="0"/>
      <w:marTop w:val="0"/>
      <w:marBottom w:val="0"/>
      <w:divBdr>
        <w:top w:val="none" w:sz="0" w:space="0" w:color="auto"/>
        <w:left w:val="none" w:sz="0" w:space="0" w:color="auto"/>
        <w:bottom w:val="none" w:sz="0" w:space="0" w:color="auto"/>
        <w:right w:val="none" w:sz="0" w:space="0" w:color="auto"/>
      </w:divBdr>
      <w:divsChild>
        <w:div w:id="662926665">
          <w:marLeft w:val="0"/>
          <w:marRight w:val="0"/>
          <w:marTop w:val="0"/>
          <w:marBottom w:val="0"/>
          <w:divBdr>
            <w:top w:val="none" w:sz="0" w:space="0" w:color="auto"/>
            <w:left w:val="none" w:sz="0" w:space="0" w:color="auto"/>
            <w:bottom w:val="none" w:sz="0" w:space="0" w:color="auto"/>
            <w:right w:val="none" w:sz="0" w:space="0" w:color="auto"/>
          </w:divBdr>
        </w:div>
        <w:div w:id="706638896">
          <w:marLeft w:val="0"/>
          <w:marRight w:val="0"/>
          <w:marTop w:val="0"/>
          <w:marBottom w:val="0"/>
          <w:divBdr>
            <w:top w:val="none" w:sz="0" w:space="0" w:color="auto"/>
            <w:left w:val="none" w:sz="0" w:space="0" w:color="auto"/>
            <w:bottom w:val="none" w:sz="0" w:space="0" w:color="auto"/>
            <w:right w:val="none" w:sz="0" w:space="0" w:color="auto"/>
          </w:divBdr>
        </w:div>
        <w:div w:id="1867064870">
          <w:marLeft w:val="0"/>
          <w:marRight w:val="0"/>
          <w:marTop w:val="0"/>
          <w:marBottom w:val="0"/>
          <w:divBdr>
            <w:top w:val="none" w:sz="0" w:space="0" w:color="auto"/>
            <w:left w:val="none" w:sz="0" w:space="0" w:color="auto"/>
            <w:bottom w:val="none" w:sz="0" w:space="0" w:color="auto"/>
            <w:right w:val="none" w:sz="0" w:space="0" w:color="auto"/>
          </w:divBdr>
        </w:div>
        <w:div w:id="209000306">
          <w:marLeft w:val="0"/>
          <w:marRight w:val="0"/>
          <w:marTop w:val="0"/>
          <w:marBottom w:val="0"/>
          <w:divBdr>
            <w:top w:val="none" w:sz="0" w:space="0" w:color="auto"/>
            <w:left w:val="none" w:sz="0" w:space="0" w:color="auto"/>
            <w:bottom w:val="none" w:sz="0" w:space="0" w:color="auto"/>
            <w:right w:val="none" w:sz="0" w:space="0" w:color="auto"/>
          </w:divBdr>
        </w:div>
        <w:div w:id="2054503219">
          <w:marLeft w:val="0"/>
          <w:marRight w:val="0"/>
          <w:marTop w:val="0"/>
          <w:marBottom w:val="0"/>
          <w:divBdr>
            <w:top w:val="none" w:sz="0" w:space="0" w:color="auto"/>
            <w:left w:val="none" w:sz="0" w:space="0" w:color="auto"/>
            <w:bottom w:val="none" w:sz="0" w:space="0" w:color="auto"/>
            <w:right w:val="none" w:sz="0" w:space="0" w:color="auto"/>
          </w:divBdr>
        </w:div>
        <w:div w:id="918560613">
          <w:marLeft w:val="0"/>
          <w:marRight w:val="0"/>
          <w:marTop w:val="0"/>
          <w:marBottom w:val="0"/>
          <w:divBdr>
            <w:top w:val="none" w:sz="0" w:space="0" w:color="auto"/>
            <w:left w:val="none" w:sz="0" w:space="0" w:color="auto"/>
            <w:bottom w:val="none" w:sz="0" w:space="0" w:color="auto"/>
            <w:right w:val="none" w:sz="0" w:space="0" w:color="auto"/>
          </w:divBdr>
        </w:div>
        <w:div w:id="2072534034">
          <w:marLeft w:val="0"/>
          <w:marRight w:val="0"/>
          <w:marTop w:val="0"/>
          <w:marBottom w:val="0"/>
          <w:divBdr>
            <w:top w:val="none" w:sz="0" w:space="0" w:color="auto"/>
            <w:left w:val="none" w:sz="0" w:space="0" w:color="auto"/>
            <w:bottom w:val="none" w:sz="0" w:space="0" w:color="auto"/>
            <w:right w:val="none" w:sz="0" w:space="0" w:color="auto"/>
          </w:divBdr>
        </w:div>
        <w:div w:id="1064914554">
          <w:marLeft w:val="0"/>
          <w:marRight w:val="0"/>
          <w:marTop w:val="0"/>
          <w:marBottom w:val="0"/>
          <w:divBdr>
            <w:top w:val="none" w:sz="0" w:space="0" w:color="auto"/>
            <w:left w:val="none" w:sz="0" w:space="0" w:color="auto"/>
            <w:bottom w:val="none" w:sz="0" w:space="0" w:color="auto"/>
            <w:right w:val="none" w:sz="0" w:space="0" w:color="auto"/>
          </w:divBdr>
        </w:div>
        <w:div w:id="1073940386">
          <w:marLeft w:val="0"/>
          <w:marRight w:val="0"/>
          <w:marTop w:val="0"/>
          <w:marBottom w:val="0"/>
          <w:divBdr>
            <w:top w:val="none" w:sz="0" w:space="0" w:color="auto"/>
            <w:left w:val="none" w:sz="0" w:space="0" w:color="auto"/>
            <w:bottom w:val="none" w:sz="0" w:space="0" w:color="auto"/>
            <w:right w:val="none" w:sz="0" w:space="0" w:color="auto"/>
          </w:divBdr>
        </w:div>
        <w:div w:id="1559440158">
          <w:marLeft w:val="0"/>
          <w:marRight w:val="0"/>
          <w:marTop w:val="0"/>
          <w:marBottom w:val="0"/>
          <w:divBdr>
            <w:top w:val="none" w:sz="0" w:space="0" w:color="auto"/>
            <w:left w:val="none" w:sz="0" w:space="0" w:color="auto"/>
            <w:bottom w:val="none" w:sz="0" w:space="0" w:color="auto"/>
            <w:right w:val="none" w:sz="0" w:space="0" w:color="auto"/>
          </w:divBdr>
        </w:div>
        <w:div w:id="619344016">
          <w:marLeft w:val="0"/>
          <w:marRight w:val="0"/>
          <w:marTop w:val="0"/>
          <w:marBottom w:val="0"/>
          <w:divBdr>
            <w:top w:val="none" w:sz="0" w:space="0" w:color="auto"/>
            <w:left w:val="none" w:sz="0" w:space="0" w:color="auto"/>
            <w:bottom w:val="none" w:sz="0" w:space="0" w:color="auto"/>
            <w:right w:val="none" w:sz="0" w:space="0" w:color="auto"/>
          </w:divBdr>
        </w:div>
        <w:div w:id="1799759904">
          <w:marLeft w:val="0"/>
          <w:marRight w:val="0"/>
          <w:marTop w:val="0"/>
          <w:marBottom w:val="0"/>
          <w:divBdr>
            <w:top w:val="none" w:sz="0" w:space="0" w:color="auto"/>
            <w:left w:val="none" w:sz="0" w:space="0" w:color="auto"/>
            <w:bottom w:val="none" w:sz="0" w:space="0" w:color="auto"/>
            <w:right w:val="none" w:sz="0" w:space="0" w:color="auto"/>
          </w:divBdr>
        </w:div>
        <w:div w:id="1769813511">
          <w:marLeft w:val="0"/>
          <w:marRight w:val="0"/>
          <w:marTop w:val="0"/>
          <w:marBottom w:val="0"/>
          <w:divBdr>
            <w:top w:val="none" w:sz="0" w:space="0" w:color="auto"/>
            <w:left w:val="none" w:sz="0" w:space="0" w:color="auto"/>
            <w:bottom w:val="none" w:sz="0" w:space="0" w:color="auto"/>
            <w:right w:val="none" w:sz="0" w:space="0" w:color="auto"/>
          </w:divBdr>
        </w:div>
        <w:div w:id="1231696201">
          <w:marLeft w:val="0"/>
          <w:marRight w:val="0"/>
          <w:marTop w:val="0"/>
          <w:marBottom w:val="0"/>
          <w:divBdr>
            <w:top w:val="none" w:sz="0" w:space="0" w:color="auto"/>
            <w:left w:val="none" w:sz="0" w:space="0" w:color="auto"/>
            <w:bottom w:val="none" w:sz="0" w:space="0" w:color="auto"/>
            <w:right w:val="none" w:sz="0" w:space="0" w:color="auto"/>
          </w:divBdr>
        </w:div>
        <w:div w:id="1638531254">
          <w:marLeft w:val="0"/>
          <w:marRight w:val="0"/>
          <w:marTop w:val="0"/>
          <w:marBottom w:val="0"/>
          <w:divBdr>
            <w:top w:val="none" w:sz="0" w:space="0" w:color="auto"/>
            <w:left w:val="none" w:sz="0" w:space="0" w:color="auto"/>
            <w:bottom w:val="none" w:sz="0" w:space="0" w:color="auto"/>
            <w:right w:val="none" w:sz="0" w:space="0" w:color="auto"/>
          </w:divBdr>
        </w:div>
        <w:div w:id="1556577340">
          <w:marLeft w:val="0"/>
          <w:marRight w:val="0"/>
          <w:marTop w:val="0"/>
          <w:marBottom w:val="0"/>
          <w:divBdr>
            <w:top w:val="none" w:sz="0" w:space="0" w:color="auto"/>
            <w:left w:val="none" w:sz="0" w:space="0" w:color="auto"/>
            <w:bottom w:val="none" w:sz="0" w:space="0" w:color="auto"/>
            <w:right w:val="none" w:sz="0" w:space="0" w:color="auto"/>
          </w:divBdr>
        </w:div>
        <w:div w:id="818880451">
          <w:marLeft w:val="0"/>
          <w:marRight w:val="0"/>
          <w:marTop w:val="0"/>
          <w:marBottom w:val="0"/>
          <w:divBdr>
            <w:top w:val="none" w:sz="0" w:space="0" w:color="auto"/>
            <w:left w:val="none" w:sz="0" w:space="0" w:color="auto"/>
            <w:bottom w:val="none" w:sz="0" w:space="0" w:color="auto"/>
            <w:right w:val="none" w:sz="0" w:space="0" w:color="auto"/>
          </w:divBdr>
        </w:div>
        <w:div w:id="250361557">
          <w:marLeft w:val="0"/>
          <w:marRight w:val="0"/>
          <w:marTop w:val="0"/>
          <w:marBottom w:val="0"/>
          <w:divBdr>
            <w:top w:val="none" w:sz="0" w:space="0" w:color="auto"/>
            <w:left w:val="none" w:sz="0" w:space="0" w:color="auto"/>
            <w:bottom w:val="none" w:sz="0" w:space="0" w:color="auto"/>
            <w:right w:val="none" w:sz="0" w:space="0" w:color="auto"/>
          </w:divBdr>
        </w:div>
        <w:div w:id="267929267">
          <w:marLeft w:val="0"/>
          <w:marRight w:val="0"/>
          <w:marTop w:val="0"/>
          <w:marBottom w:val="0"/>
          <w:divBdr>
            <w:top w:val="none" w:sz="0" w:space="0" w:color="auto"/>
            <w:left w:val="none" w:sz="0" w:space="0" w:color="auto"/>
            <w:bottom w:val="none" w:sz="0" w:space="0" w:color="auto"/>
            <w:right w:val="none" w:sz="0" w:space="0" w:color="auto"/>
          </w:divBdr>
        </w:div>
        <w:div w:id="1606881895">
          <w:marLeft w:val="0"/>
          <w:marRight w:val="0"/>
          <w:marTop w:val="0"/>
          <w:marBottom w:val="0"/>
          <w:divBdr>
            <w:top w:val="none" w:sz="0" w:space="0" w:color="auto"/>
            <w:left w:val="none" w:sz="0" w:space="0" w:color="auto"/>
            <w:bottom w:val="none" w:sz="0" w:space="0" w:color="auto"/>
            <w:right w:val="none" w:sz="0" w:space="0" w:color="auto"/>
          </w:divBdr>
        </w:div>
        <w:div w:id="142623422">
          <w:marLeft w:val="0"/>
          <w:marRight w:val="0"/>
          <w:marTop w:val="0"/>
          <w:marBottom w:val="0"/>
          <w:divBdr>
            <w:top w:val="none" w:sz="0" w:space="0" w:color="auto"/>
            <w:left w:val="none" w:sz="0" w:space="0" w:color="auto"/>
            <w:bottom w:val="none" w:sz="0" w:space="0" w:color="auto"/>
            <w:right w:val="none" w:sz="0" w:space="0" w:color="auto"/>
          </w:divBdr>
        </w:div>
        <w:div w:id="341736910">
          <w:marLeft w:val="0"/>
          <w:marRight w:val="0"/>
          <w:marTop w:val="0"/>
          <w:marBottom w:val="0"/>
          <w:divBdr>
            <w:top w:val="none" w:sz="0" w:space="0" w:color="auto"/>
            <w:left w:val="none" w:sz="0" w:space="0" w:color="auto"/>
            <w:bottom w:val="none" w:sz="0" w:space="0" w:color="auto"/>
            <w:right w:val="none" w:sz="0" w:space="0" w:color="auto"/>
          </w:divBdr>
        </w:div>
        <w:div w:id="1834180280">
          <w:marLeft w:val="0"/>
          <w:marRight w:val="0"/>
          <w:marTop w:val="0"/>
          <w:marBottom w:val="0"/>
          <w:divBdr>
            <w:top w:val="none" w:sz="0" w:space="0" w:color="auto"/>
            <w:left w:val="none" w:sz="0" w:space="0" w:color="auto"/>
            <w:bottom w:val="none" w:sz="0" w:space="0" w:color="auto"/>
            <w:right w:val="none" w:sz="0" w:space="0" w:color="auto"/>
          </w:divBdr>
        </w:div>
        <w:div w:id="1726483932">
          <w:marLeft w:val="0"/>
          <w:marRight w:val="0"/>
          <w:marTop w:val="0"/>
          <w:marBottom w:val="0"/>
          <w:divBdr>
            <w:top w:val="none" w:sz="0" w:space="0" w:color="auto"/>
            <w:left w:val="none" w:sz="0" w:space="0" w:color="auto"/>
            <w:bottom w:val="none" w:sz="0" w:space="0" w:color="auto"/>
            <w:right w:val="none" w:sz="0" w:space="0" w:color="auto"/>
          </w:divBdr>
        </w:div>
        <w:div w:id="1100955452">
          <w:marLeft w:val="0"/>
          <w:marRight w:val="0"/>
          <w:marTop w:val="0"/>
          <w:marBottom w:val="0"/>
          <w:divBdr>
            <w:top w:val="none" w:sz="0" w:space="0" w:color="auto"/>
            <w:left w:val="none" w:sz="0" w:space="0" w:color="auto"/>
            <w:bottom w:val="none" w:sz="0" w:space="0" w:color="auto"/>
            <w:right w:val="none" w:sz="0" w:space="0" w:color="auto"/>
          </w:divBdr>
        </w:div>
        <w:div w:id="2037190562">
          <w:marLeft w:val="0"/>
          <w:marRight w:val="0"/>
          <w:marTop w:val="0"/>
          <w:marBottom w:val="0"/>
          <w:divBdr>
            <w:top w:val="none" w:sz="0" w:space="0" w:color="auto"/>
            <w:left w:val="none" w:sz="0" w:space="0" w:color="auto"/>
            <w:bottom w:val="none" w:sz="0" w:space="0" w:color="auto"/>
            <w:right w:val="none" w:sz="0" w:space="0" w:color="auto"/>
          </w:divBdr>
        </w:div>
        <w:div w:id="1000351195">
          <w:marLeft w:val="0"/>
          <w:marRight w:val="0"/>
          <w:marTop w:val="0"/>
          <w:marBottom w:val="0"/>
          <w:divBdr>
            <w:top w:val="none" w:sz="0" w:space="0" w:color="auto"/>
            <w:left w:val="none" w:sz="0" w:space="0" w:color="auto"/>
            <w:bottom w:val="none" w:sz="0" w:space="0" w:color="auto"/>
            <w:right w:val="none" w:sz="0" w:space="0" w:color="auto"/>
          </w:divBdr>
        </w:div>
        <w:div w:id="1578981930">
          <w:marLeft w:val="0"/>
          <w:marRight w:val="0"/>
          <w:marTop w:val="0"/>
          <w:marBottom w:val="0"/>
          <w:divBdr>
            <w:top w:val="none" w:sz="0" w:space="0" w:color="auto"/>
            <w:left w:val="none" w:sz="0" w:space="0" w:color="auto"/>
            <w:bottom w:val="none" w:sz="0" w:space="0" w:color="auto"/>
            <w:right w:val="none" w:sz="0" w:space="0" w:color="auto"/>
          </w:divBdr>
        </w:div>
        <w:div w:id="281763167">
          <w:marLeft w:val="0"/>
          <w:marRight w:val="0"/>
          <w:marTop w:val="0"/>
          <w:marBottom w:val="0"/>
          <w:divBdr>
            <w:top w:val="none" w:sz="0" w:space="0" w:color="auto"/>
            <w:left w:val="none" w:sz="0" w:space="0" w:color="auto"/>
            <w:bottom w:val="none" w:sz="0" w:space="0" w:color="auto"/>
            <w:right w:val="none" w:sz="0" w:space="0" w:color="auto"/>
          </w:divBdr>
        </w:div>
        <w:div w:id="953053302">
          <w:marLeft w:val="0"/>
          <w:marRight w:val="0"/>
          <w:marTop w:val="0"/>
          <w:marBottom w:val="0"/>
          <w:divBdr>
            <w:top w:val="none" w:sz="0" w:space="0" w:color="auto"/>
            <w:left w:val="none" w:sz="0" w:space="0" w:color="auto"/>
            <w:bottom w:val="none" w:sz="0" w:space="0" w:color="auto"/>
            <w:right w:val="none" w:sz="0" w:space="0" w:color="auto"/>
          </w:divBdr>
        </w:div>
        <w:div w:id="2019885934">
          <w:marLeft w:val="0"/>
          <w:marRight w:val="0"/>
          <w:marTop w:val="0"/>
          <w:marBottom w:val="0"/>
          <w:divBdr>
            <w:top w:val="none" w:sz="0" w:space="0" w:color="auto"/>
            <w:left w:val="none" w:sz="0" w:space="0" w:color="auto"/>
            <w:bottom w:val="none" w:sz="0" w:space="0" w:color="auto"/>
            <w:right w:val="none" w:sz="0" w:space="0" w:color="auto"/>
          </w:divBdr>
        </w:div>
        <w:div w:id="576205887">
          <w:marLeft w:val="0"/>
          <w:marRight w:val="0"/>
          <w:marTop w:val="0"/>
          <w:marBottom w:val="0"/>
          <w:divBdr>
            <w:top w:val="none" w:sz="0" w:space="0" w:color="auto"/>
            <w:left w:val="none" w:sz="0" w:space="0" w:color="auto"/>
            <w:bottom w:val="none" w:sz="0" w:space="0" w:color="auto"/>
            <w:right w:val="none" w:sz="0" w:space="0" w:color="auto"/>
          </w:divBdr>
        </w:div>
        <w:div w:id="1540627863">
          <w:marLeft w:val="0"/>
          <w:marRight w:val="0"/>
          <w:marTop w:val="0"/>
          <w:marBottom w:val="0"/>
          <w:divBdr>
            <w:top w:val="none" w:sz="0" w:space="0" w:color="auto"/>
            <w:left w:val="none" w:sz="0" w:space="0" w:color="auto"/>
            <w:bottom w:val="none" w:sz="0" w:space="0" w:color="auto"/>
            <w:right w:val="none" w:sz="0" w:space="0" w:color="auto"/>
          </w:divBdr>
        </w:div>
        <w:div w:id="958876472">
          <w:marLeft w:val="0"/>
          <w:marRight w:val="0"/>
          <w:marTop w:val="0"/>
          <w:marBottom w:val="0"/>
          <w:divBdr>
            <w:top w:val="none" w:sz="0" w:space="0" w:color="auto"/>
            <w:left w:val="none" w:sz="0" w:space="0" w:color="auto"/>
            <w:bottom w:val="none" w:sz="0" w:space="0" w:color="auto"/>
            <w:right w:val="none" w:sz="0" w:space="0" w:color="auto"/>
          </w:divBdr>
        </w:div>
        <w:div w:id="1084181099">
          <w:marLeft w:val="0"/>
          <w:marRight w:val="0"/>
          <w:marTop w:val="0"/>
          <w:marBottom w:val="0"/>
          <w:divBdr>
            <w:top w:val="none" w:sz="0" w:space="0" w:color="auto"/>
            <w:left w:val="none" w:sz="0" w:space="0" w:color="auto"/>
            <w:bottom w:val="none" w:sz="0" w:space="0" w:color="auto"/>
            <w:right w:val="none" w:sz="0" w:space="0" w:color="auto"/>
          </w:divBdr>
        </w:div>
        <w:div w:id="2120367969">
          <w:marLeft w:val="0"/>
          <w:marRight w:val="0"/>
          <w:marTop w:val="0"/>
          <w:marBottom w:val="0"/>
          <w:divBdr>
            <w:top w:val="none" w:sz="0" w:space="0" w:color="auto"/>
            <w:left w:val="none" w:sz="0" w:space="0" w:color="auto"/>
            <w:bottom w:val="none" w:sz="0" w:space="0" w:color="auto"/>
            <w:right w:val="none" w:sz="0" w:space="0" w:color="auto"/>
          </w:divBdr>
        </w:div>
        <w:div w:id="2064790407">
          <w:marLeft w:val="0"/>
          <w:marRight w:val="0"/>
          <w:marTop w:val="0"/>
          <w:marBottom w:val="0"/>
          <w:divBdr>
            <w:top w:val="none" w:sz="0" w:space="0" w:color="auto"/>
            <w:left w:val="none" w:sz="0" w:space="0" w:color="auto"/>
            <w:bottom w:val="none" w:sz="0" w:space="0" w:color="auto"/>
            <w:right w:val="none" w:sz="0" w:space="0" w:color="auto"/>
          </w:divBdr>
        </w:div>
        <w:div w:id="1275135990">
          <w:marLeft w:val="0"/>
          <w:marRight w:val="0"/>
          <w:marTop w:val="0"/>
          <w:marBottom w:val="0"/>
          <w:divBdr>
            <w:top w:val="none" w:sz="0" w:space="0" w:color="auto"/>
            <w:left w:val="none" w:sz="0" w:space="0" w:color="auto"/>
            <w:bottom w:val="none" w:sz="0" w:space="0" w:color="auto"/>
            <w:right w:val="none" w:sz="0" w:space="0" w:color="auto"/>
          </w:divBdr>
        </w:div>
        <w:div w:id="11079152">
          <w:marLeft w:val="0"/>
          <w:marRight w:val="0"/>
          <w:marTop w:val="0"/>
          <w:marBottom w:val="0"/>
          <w:divBdr>
            <w:top w:val="none" w:sz="0" w:space="0" w:color="auto"/>
            <w:left w:val="none" w:sz="0" w:space="0" w:color="auto"/>
            <w:bottom w:val="none" w:sz="0" w:space="0" w:color="auto"/>
            <w:right w:val="none" w:sz="0" w:space="0" w:color="auto"/>
          </w:divBdr>
        </w:div>
        <w:div w:id="939680124">
          <w:marLeft w:val="0"/>
          <w:marRight w:val="0"/>
          <w:marTop w:val="0"/>
          <w:marBottom w:val="0"/>
          <w:divBdr>
            <w:top w:val="none" w:sz="0" w:space="0" w:color="auto"/>
            <w:left w:val="none" w:sz="0" w:space="0" w:color="auto"/>
            <w:bottom w:val="none" w:sz="0" w:space="0" w:color="auto"/>
            <w:right w:val="none" w:sz="0" w:space="0" w:color="auto"/>
          </w:divBdr>
        </w:div>
        <w:div w:id="143813577">
          <w:marLeft w:val="0"/>
          <w:marRight w:val="0"/>
          <w:marTop w:val="0"/>
          <w:marBottom w:val="0"/>
          <w:divBdr>
            <w:top w:val="none" w:sz="0" w:space="0" w:color="auto"/>
            <w:left w:val="none" w:sz="0" w:space="0" w:color="auto"/>
            <w:bottom w:val="none" w:sz="0" w:space="0" w:color="auto"/>
            <w:right w:val="none" w:sz="0" w:space="0" w:color="auto"/>
          </w:divBdr>
        </w:div>
        <w:div w:id="559948384">
          <w:marLeft w:val="0"/>
          <w:marRight w:val="0"/>
          <w:marTop w:val="0"/>
          <w:marBottom w:val="0"/>
          <w:divBdr>
            <w:top w:val="none" w:sz="0" w:space="0" w:color="auto"/>
            <w:left w:val="none" w:sz="0" w:space="0" w:color="auto"/>
            <w:bottom w:val="none" w:sz="0" w:space="0" w:color="auto"/>
            <w:right w:val="none" w:sz="0" w:space="0" w:color="auto"/>
          </w:divBdr>
        </w:div>
        <w:div w:id="1473522834">
          <w:marLeft w:val="0"/>
          <w:marRight w:val="0"/>
          <w:marTop w:val="0"/>
          <w:marBottom w:val="0"/>
          <w:divBdr>
            <w:top w:val="none" w:sz="0" w:space="0" w:color="auto"/>
            <w:left w:val="none" w:sz="0" w:space="0" w:color="auto"/>
            <w:bottom w:val="none" w:sz="0" w:space="0" w:color="auto"/>
            <w:right w:val="none" w:sz="0" w:space="0" w:color="auto"/>
          </w:divBdr>
        </w:div>
        <w:div w:id="1796286756">
          <w:marLeft w:val="0"/>
          <w:marRight w:val="0"/>
          <w:marTop w:val="0"/>
          <w:marBottom w:val="0"/>
          <w:divBdr>
            <w:top w:val="none" w:sz="0" w:space="0" w:color="auto"/>
            <w:left w:val="none" w:sz="0" w:space="0" w:color="auto"/>
            <w:bottom w:val="none" w:sz="0" w:space="0" w:color="auto"/>
            <w:right w:val="none" w:sz="0" w:space="0" w:color="auto"/>
          </w:divBdr>
        </w:div>
        <w:div w:id="1301182348">
          <w:marLeft w:val="0"/>
          <w:marRight w:val="0"/>
          <w:marTop w:val="0"/>
          <w:marBottom w:val="0"/>
          <w:divBdr>
            <w:top w:val="none" w:sz="0" w:space="0" w:color="auto"/>
            <w:left w:val="none" w:sz="0" w:space="0" w:color="auto"/>
            <w:bottom w:val="none" w:sz="0" w:space="0" w:color="auto"/>
            <w:right w:val="none" w:sz="0" w:space="0" w:color="auto"/>
          </w:divBdr>
        </w:div>
        <w:div w:id="1511139679">
          <w:marLeft w:val="0"/>
          <w:marRight w:val="0"/>
          <w:marTop w:val="0"/>
          <w:marBottom w:val="0"/>
          <w:divBdr>
            <w:top w:val="none" w:sz="0" w:space="0" w:color="auto"/>
            <w:left w:val="none" w:sz="0" w:space="0" w:color="auto"/>
            <w:bottom w:val="none" w:sz="0" w:space="0" w:color="auto"/>
            <w:right w:val="none" w:sz="0" w:space="0" w:color="auto"/>
          </w:divBdr>
        </w:div>
        <w:div w:id="709960820">
          <w:marLeft w:val="0"/>
          <w:marRight w:val="0"/>
          <w:marTop w:val="0"/>
          <w:marBottom w:val="0"/>
          <w:divBdr>
            <w:top w:val="none" w:sz="0" w:space="0" w:color="auto"/>
            <w:left w:val="none" w:sz="0" w:space="0" w:color="auto"/>
            <w:bottom w:val="none" w:sz="0" w:space="0" w:color="auto"/>
            <w:right w:val="none" w:sz="0" w:space="0" w:color="auto"/>
          </w:divBdr>
        </w:div>
        <w:div w:id="2109811816">
          <w:marLeft w:val="0"/>
          <w:marRight w:val="0"/>
          <w:marTop w:val="0"/>
          <w:marBottom w:val="0"/>
          <w:divBdr>
            <w:top w:val="none" w:sz="0" w:space="0" w:color="auto"/>
            <w:left w:val="none" w:sz="0" w:space="0" w:color="auto"/>
            <w:bottom w:val="none" w:sz="0" w:space="0" w:color="auto"/>
            <w:right w:val="none" w:sz="0" w:space="0" w:color="auto"/>
          </w:divBdr>
        </w:div>
        <w:div w:id="482039814">
          <w:marLeft w:val="0"/>
          <w:marRight w:val="0"/>
          <w:marTop w:val="0"/>
          <w:marBottom w:val="0"/>
          <w:divBdr>
            <w:top w:val="none" w:sz="0" w:space="0" w:color="auto"/>
            <w:left w:val="none" w:sz="0" w:space="0" w:color="auto"/>
            <w:bottom w:val="none" w:sz="0" w:space="0" w:color="auto"/>
            <w:right w:val="none" w:sz="0" w:space="0" w:color="auto"/>
          </w:divBdr>
        </w:div>
        <w:div w:id="155998915">
          <w:marLeft w:val="0"/>
          <w:marRight w:val="0"/>
          <w:marTop w:val="0"/>
          <w:marBottom w:val="0"/>
          <w:divBdr>
            <w:top w:val="none" w:sz="0" w:space="0" w:color="auto"/>
            <w:left w:val="none" w:sz="0" w:space="0" w:color="auto"/>
            <w:bottom w:val="none" w:sz="0" w:space="0" w:color="auto"/>
            <w:right w:val="none" w:sz="0" w:space="0" w:color="auto"/>
          </w:divBdr>
        </w:div>
        <w:div w:id="134101614">
          <w:marLeft w:val="0"/>
          <w:marRight w:val="0"/>
          <w:marTop w:val="0"/>
          <w:marBottom w:val="0"/>
          <w:divBdr>
            <w:top w:val="none" w:sz="0" w:space="0" w:color="auto"/>
            <w:left w:val="none" w:sz="0" w:space="0" w:color="auto"/>
            <w:bottom w:val="none" w:sz="0" w:space="0" w:color="auto"/>
            <w:right w:val="none" w:sz="0" w:space="0" w:color="auto"/>
          </w:divBdr>
        </w:div>
        <w:div w:id="747658623">
          <w:marLeft w:val="0"/>
          <w:marRight w:val="0"/>
          <w:marTop w:val="0"/>
          <w:marBottom w:val="0"/>
          <w:divBdr>
            <w:top w:val="none" w:sz="0" w:space="0" w:color="auto"/>
            <w:left w:val="none" w:sz="0" w:space="0" w:color="auto"/>
            <w:bottom w:val="none" w:sz="0" w:space="0" w:color="auto"/>
            <w:right w:val="none" w:sz="0" w:space="0" w:color="auto"/>
          </w:divBdr>
        </w:div>
        <w:div w:id="2090224339">
          <w:marLeft w:val="0"/>
          <w:marRight w:val="0"/>
          <w:marTop w:val="0"/>
          <w:marBottom w:val="0"/>
          <w:divBdr>
            <w:top w:val="none" w:sz="0" w:space="0" w:color="auto"/>
            <w:left w:val="none" w:sz="0" w:space="0" w:color="auto"/>
            <w:bottom w:val="none" w:sz="0" w:space="0" w:color="auto"/>
            <w:right w:val="none" w:sz="0" w:space="0" w:color="auto"/>
          </w:divBdr>
        </w:div>
        <w:div w:id="321399042">
          <w:marLeft w:val="0"/>
          <w:marRight w:val="0"/>
          <w:marTop w:val="0"/>
          <w:marBottom w:val="0"/>
          <w:divBdr>
            <w:top w:val="none" w:sz="0" w:space="0" w:color="auto"/>
            <w:left w:val="none" w:sz="0" w:space="0" w:color="auto"/>
            <w:bottom w:val="none" w:sz="0" w:space="0" w:color="auto"/>
            <w:right w:val="none" w:sz="0" w:space="0" w:color="auto"/>
          </w:divBdr>
        </w:div>
        <w:div w:id="1141265447">
          <w:marLeft w:val="0"/>
          <w:marRight w:val="0"/>
          <w:marTop w:val="0"/>
          <w:marBottom w:val="0"/>
          <w:divBdr>
            <w:top w:val="none" w:sz="0" w:space="0" w:color="auto"/>
            <w:left w:val="none" w:sz="0" w:space="0" w:color="auto"/>
            <w:bottom w:val="none" w:sz="0" w:space="0" w:color="auto"/>
            <w:right w:val="none" w:sz="0" w:space="0" w:color="auto"/>
          </w:divBdr>
        </w:div>
        <w:div w:id="127555482">
          <w:marLeft w:val="0"/>
          <w:marRight w:val="0"/>
          <w:marTop w:val="0"/>
          <w:marBottom w:val="0"/>
          <w:divBdr>
            <w:top w:val="none" w:sz="0" w:space="0" w:color="auto"/>
            <w:left w:val="none" w:sz="0" w:space="0" w:color="auto"/>
            <w:bottom w:val="none" w:sz="0" w:space="0" w:color="auto"/>
            <w:right w:val="none" w:sz="0" w:space="0" w:color="auto"/>
          </w:divBdr>
        </w:div>
        <w:div w:id="1535191635">
          <w:marLeft w:val="0"/>
          <w:marRight w:val="0"/>
          <w:marTop w:val="0"/>
          <w:marBottom w:val="0"/>
          <w:divBdr>
            <w:top w:val="none" w:sz="0" w:space="0" w:color="auto"/>
            <w:left w:val="none" w:sz="0" w:space="0" w:color="auto"/>
            <w:bottom w:val="none" w:sz="0" w:space="0" w:color="auto"/>
            <w:right w:val="none" w:sz="0" w:space="0" w:color="auto"/>
          </w:divBdr>
        </w:div>
        <w:div w:id="972711968">
          <w:marLeft w:val="0"/>
          <w:marRight w:val="0"/>
          <w:marTop w:val="0"/>
          <w:marBottom w:val="0"/>
          <w:divBdr>
            <w:top w:val="none" w:sz="0" w:space="0" w:color="auto"/>
            <w:left w:val="none" w:sz="0" w:space="0" w:color="auto"/>
            <w:bottom w:val="none" w:sz="0" w:space="0" w:color="auto"/>
            <w:right w:val="none" w:sz="0" w:space="0" w:color="auto"/>
          </w:divBdr>
        </w:div>
        <w:div w:id="761023687">
          <w:marLeft w:val="0"/>
          <w:marRight w:val="0"/>
          <w:marTop w:val="0"/>
          <w:marBottom w:val="0"/>
          <w:divBdr>
            <w:top w:val="none" w:sz="0" w:space="0" w:color="auto"/>
            <w:left w:val="none" w:sz="0" w:space="0" w:color="auto"/>
            <w:bottom w:val="none" w:sz="0" w:space="0" w:color="auto"/>
            <w:right w:val="none" w:sz="0" w:space="0" w:color="auto"/>
          </w:divBdr>
        </w:div>
        <w:div w:id="50422994">
          <w:marLeft w:val="0"/>
          <w:marRight w:val="0"/>
          <w:marTop w:val="0"/>
          <w:marBottom w:val="0"/>
          <w:divBdr>
            <w:top w:val="none" w:sz="0" w:space="0" w:color="auto"/>
            <w:left w:val="none" w:sz="0" w:space="0" w:color="auto"/>
            <w:bottom w:val="none" w:sz="0" w:space="0" w:color="auto"/>
            <w:right w:val="none" w:sz="0" w:space="0" w:color="auto"/>
          </w:divBdr>
        </w:div>
        <w:div w:id="1955752002">
          <w:marLeft w:val="0"/>
          <w:marRight w:val="0"/>
          <w:marTop w:val="0"/>
          <w:marBottom w:val="0"/>
          <w:divBdr>
            <w:top w:val="none" w:sz="0" w:space="0" w:color="auto"/>
            <w:left w:val="none" w:sz="0" w:space="0" w:color="auto"/>
            <w:bottom w:val="none" w:sz="0" w:space="0" w:color="auto"/>
            <w:right w:val="none" w:sz="0" w:space="0" w:color="auto"/>
          </w:divBdr>
        </w:div>
        <w:div w:id="1358701661">
          <w:marLeft w:val="0"/>
          <w:marRight w:val="0"/>
          <w:marTop w:val="0"/>
          <w:marBottom w:val="0"/>
          <w:divBdr>
            <w:top w:val="none" w:sz="0" w:space="0" w:color="auto"/>
            <w:left w:val="none" w:sz="0" w:space="0" w:color="auto"/>
            <w:bottom w:val="none" w:sz="0" w:space="0" w:color="auto"/>
            <w:right w:val="none" w:sz="0" w:space="0" w:color="auto"/>
          </w:divBdr>
        </w:div>
        <w:div w:id="602152914">
          <w:marLeft w:val="0"/>
          <w:marRight w:val="0"/>
          <w:marTop w:val="0"/>
          <w:marBottom w:val="0"/>
          <w:divBdr>
            <w:top w:val="none" w:sz="0" w:space="0" w:color="auto"/>
            <w:left w:val="none" w:sz="0" w:space="0" w:color="auto"/>
            <w:bottom w:val="none" w:sz="0" w:space="0" w:color="auto"/>
            <w:right w:val="none" w:sz="0" w:space="0" w:color="auto"/>
          </w:divBdr>
        </w:div>
        <w:div w:id="1353872151">
          <w:marLeft w:val="0"/>
          <w:marRight w:val="0"/>
          <w:marTop w:val="0"/>
          <w:marBottom w:val="0"/>
          <w:divBdr>
            <w:top w:val="none" w:sz="0" w:space="0" w:color="auto"/>
            <w:left w:val="none" w:sz="0" w:space="0" w:color="auto"/>
            <w:bottom w:val="none" w:sz="0" w:space="0" w:color="auto"/>
            <w:right w:val="none" w:sz="0" w:space="0" w:color="auto"/>
          </w:divBdr>
        </w:div>
        <w:div w:id="1702054113">
          <w:marLeft w:val="0"/>
          <w:marRight w:val="0"/>
          <w:marTop w:val="0"/>
          <w:marBottom w:val="0"/>
          <w:divBdr>
            <w:top w:val="none" w:sz="0" w:space="0" w:color="auto"/>
            <w:left w:val="none" w:sz="0" w:space="0" w:color="auto"/>
            <w:bottom w:val="none" w:sz="0" w:space="0" w:color="auto"/>
            <w:right w:val="none" w:sz="0" w:space="0" w:color="auto"/>
          </w:divBdr>
        </w:div>
        <w:div w:id="2007853406">
          <w:marLeft w:val="0"/>
          <w:marRight w:val="0"/>
          <w:marTop w:val="0"/>
          <w:marBottom w:val="0"/>
          <w:divBdr>
            <w:top w:val="none" w:sz="0" w:space="0" w:color="auto"/>
            <w:left w:val="none" w:sz="0" w:space="0" w:color="auto"/>
            <w:bottom w:val="none" w:sz="0" w:space="0" w:color="auto"/>
            <w:right w:val="none" w:sz="0" w:space="0" w:color="auto"/>
          </w:divBdr>
        </w:div>
        <w:div w:id="1687710355">
          <w:marLeft w:val="0"/>
          <w:marRight w:val="0"/>
          <w:marTop w:val="0"/>
          <w:marBottom w:val="0"/>
          <w:divBdr>
            <w:top w:val="none" w:sz="0" w:space="0" w:color="auto"/>
            <w:left w:val="none" w:sz="0" w:space="0" w:color="auto"/>
            <w:bottom w:val="none" w:sz="0" w:space="0" w:color="auto"/>
            <w:right w:val="none" w:sz="0" w:space="0" w:color="auto"/>
          </w:divBdr>
        </w:div>
        <w:div w:id="912008005">
          <w:marLeft w:val="0"/>
          <w:marRight w:val="0"/>
          <w:marTop w:val="0"/>
          <w:marBottom w:val="0"/>
          <w:divBdr>
            <w:top w:val="none" w:sz="0" w:space="0" w:color="auto"/>
            <w:left w:val="none" w:sz="0" w:space="0" w:color="auto"/>
            <w:bottom w:val="none" w:sz="0" w:space="0" w:color="auto"/>
            <w:right w:val="none" w:sz="0" w:space="0" w:color="auto"/>
          </w:divBdr>
        </w:div>
        <w:div w:id="319626253">
          <w:marLeft w:val="0"/>
          <w:marRight w:val="0"/>
          <w:marTop w:val="0"/>
          <w:marBottom w:val="0"/>
          <w:divBdr>
            <w:top w:val="none" w:sz="0" w:space="0" w:color="auto"/>
            <w:left w:val="none" w:sz="0" w:space="0" w:color="auto"/>
            <w:bottom w:val="none" w:sz="0" w:space="0" w:color="auto"/>
            <w:right w:val="none" w:sz="0" w:space="0" w:color="auto"/>
          </w:divBdr>
        </w:div>
        <w:div w:id="964896273">
          <w:marLeft w:val="0"/>
          <w:marRight w:val="0"/>
          <w:marTop w:val="0"/>
          <w:marBottom w:val="0"/>
          <w:divBdr>
            <w:top w:val="none" w:sz="0" w:space="0" w:color="auto"/>
            <w:left w:val="none" w:sz="0" w:space="0" w:color="auto"/>
            <w:bottom w:val="none" w:sz="0" w:space="0" w:color="auto"/>
            <w:right w:val="none" w:sz="0" w:space="0" w:color="auto"/>
          </w:divBdr>
        </w:div>
        <w:div w:id="1738817689">
          <w:marLeft w:val="0"/>
          <w:marRight w:val="0"/>
          <w:marTop w:val="0"/>
          <w:marBottom w:val="0"/>
          <w:divBdr>
            <w:top w:val="none" w:sz="0" w:space="0" w:color="auto"/>
            <w:left w:val="none" w:sz="0" w:space="0" w:color="auto"/>
            <w:bottom w:val="none" w:sz="0" w:space="0" w:color="auto"/>
            <w:right w:val="none" w:sz="0" w:space="0" w:color="auto"/>
          </w:divBdr>
        </w:div>
      </w:divsChild>
    </w:div>
    <w:div w:id="1459644790">
      <w:bodyDiv w:val="1"/>
      <w:marLeft w:val="0"/>
      <w:marRight w:val="0"/>
      <w:marTop w:val="0"/>
      <w:marBottom w:val="0"/>
      <w:divBdr>
        <w:top w:val="none" w:sz="0" w:space="0" w:color="auto"/>
        <w:left w:val="none" w:sz="0" w:space="0" w:color="auto"/>
        <w:bottom w:val="none" w:sz="0" w:space="0" w:color="auto"/>
        <w:right w:val="none" w:sz="0" w:space="0" w:color="auto"/>
      </w:divBdr>
    </w:div>
    <w:div w:id="1485701728">
      <w:bodyDiv w:val="1"/>
      <w:marLeft w:val="0"/>
      <w:marRight w:val="0"/>
      <w:marTop w:val="0"/>
      <w:marBottom w:val="0"/>
      <w:divBdr>
        <w:top w:val="none" w:sz="0" w:space="0" w:color="auto"/>
        <w:left w:val="none" w:sz="0" w:space="0" w:color="auto"/>
        <w:bottom w:val="none" w:sz="0" w:space="0" w:color="auto"/>
        <w:right w:val="none" w:sz="0" w:space="0" w:color="auto"/>
      </w:divBdr>
    </w:div>
    <w:div w:id="1534228497">
      <w:bodyDiv w:val="1"/>
      <w:marLeft w:val="0"/>
      <w:marRight w:val="0"/>
      <w:marTop w:val="0"/>
      <w:marBottom w:val="0"/>
      <w:divBdr>
        <w:top w:val="none" w:sz="0" w:space="0" w:color="auto"/>
        <w:left w:val="none" w:sz="0" w:space="0" w:color="auto"/>
        <w:bottom w:val="none" w:sz="0" w:space="0" w:color="auto"/>
        <w:right w:val="none" w:sz="0" w:space="0" w:color="auto"/>
      </w:divBdr>
    </w:div>
    <w:div w:id="1541547499">
      <w:bodyDiv w:val="1"/>
      <w:marLeft w:val="0"/>
      <w:marRight w:val="0"/>
      <w:marTop w:val="0"/>
      <w:marBottom w:val="0"/>
      <w:divBdr>
        <w:top w:val="none" w:sz="0" w:space="0" w:color="auto"/>
        <w:left w:val="none" w:sz="0" w:space="0" w:color="auto"/>
        <w:bottom w:val="none" w:sz="0" w:space="0" w:color="auto"/>
        <w:right w:val="none" w:sz="0" w:space="0" w:color="auto"/>
      </w:divBdr>
      <w:divsChild>
        <w:div w:id="1019046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6500999">
      <w:bodyDiv w:val="1"/>
      <w:marLeft w:val="0"/>
      <w:marRight w:val="0"/>
      <w:marTop w:val="0"/>
      <w:marBottom w:val="0"/>
      <w:divBdr>
        <w:top w:val="none" w:sz="0" w:space="0" w:color="auto"/>
        <w:left w:val="none" w:sz="0" w:space="0" w:color="auto"/>
        <w:bottom w:val="none" w:sz="0" w:space="0" w:color="auto"/>
        <w:right w:val="none" w:sz="0" w:space="0" w:color="auto"/>
      </w:divBdr>
    </w:div>
    <w:div w:id="1586065470">
      <w:bodyDiv w:val="1"/>
      <w:marLeft w:val="0"/>
      <w:marRight w:val="0"/>
      <w:marTop w:val="0"/>
      <w:marBottom w:val="0"/>
      <w:divBdr>
        <w:top w:val="none" w:sz="0" w:space="0" w:color="auto"/>
        <w:left w:val="none" w:sz="0" w:space="0" w:color="auto"/>
        <w:bottom w:val="none" w:sz="0" w:space="0" w:color="auto"/>
        <w:right w:val="none" w:sz="0" w:space="0" w:color="auto"/>
      </w:divBdr>
    </w:div>
    <w:div w:id="1596396485">
      <w:bodyDiv w:val="1"/>
      <w:marLeft w:val="0"/>
      <w:marRight w:val="0"/>
      <w:marTop w:val="0"/>
      <w:marBottom w:val="0"/>
      <w:divBdr>
        <w:top w:val="none" w:sz="0" w:space="0" w:color="auto"/>
        <w:left w:val="none" w:sz="0" w:space="0" w:color="auto"/>
        <w:bottom w:val="none" w:sz="0" w:space="0" w:color="auto"/>
        <w:right w:val="none" w:sz="0" w:space="0" w:color="auto"/>
      </w:divBdr>
    </w:div>
    <w:div w:id="1627276461">
      <w:bodyDiv w:val="1"/>
      <w:marLeft w:val="0"/>
      <w:marRight w:val="0"/>
      <w:marTop w:val="0"/>
      <w:marBottom w:val="0"/>
      <w:divBdr>
        <w:top w:val="none" w:sz="0" w:space="0" w:color="auto"/>
        <w:left w:val="none" w:sz="0" w:space="0" w:color="auto"/>
        <w:bottom w:val="none" w:sz="0" w:space="0" w:color="auto"/>
        <w:right w:val="none" w:sz="0" w:space="0" w:color="auto"/>
      </w:divBdr>
    </w:div>
    <w:div w:id="1632052580">
      <w:bodyDiv w:val="1"/>
      <w:marLeft w:val="0"/>
      <w:marRight w:val="0"/>
      <w:marTop w:val="0"/>
      <w:marBottom w:val="0"/>
      <w:divBdr>
        <w:top w:val="none" w:sz="0" w:space="0" w:color="auto"/>
        <w:left w:val="none" w:sz="0" w:space="0" w:color="auto"/>
        <w:bottom w:val="none" w:sz="0" w:space="0" w:color="auto"/>
        <w:right w:val="none" w:sz="0" w:space="0" w:color="auto"/>
      </w:divBdr>
    </w:div>
    <w:div w:id="1642466253">
      <w:bodyDiv w:val="1"/>
      <w:marLeft w:val="0"/>
      <w:marRight w:val="0"/>
      <w:marTop w:val="0"/>
      <w:marBottom w:val="0"/>
      <w:divBdr>
        <w:top w:val="none" w:sz="0" w:space="0" w:color="auto"/>
        <w:left w:val="none" w:sz="0" w:space="0" w:color="auto"/>
        <w:bottom w:val="none" w:sz="0" w:space="0" w:color="auto"/>
        <w:right w:val="none" w:sz="0" w:space="0" w:color="auto"/>
      </w:divBdr>
    </w:div>
    <w:div w:id="1651598340">
      <w:bodyDiv w:val="1"/>
      <w:marLeft w:val="0"/>
      <w:marRight w:val="0"/>
      <w:marTop w:val="0"/>
      <w:marBottom w:val="0"/>
      <w:divBdr>
        <w:top w:val="none" w:sz="0" w:space="0" w:color="auto"/>
        <w:left w:val="none" w:sz="0" w:space="0" w:color="auto"/>
        <w:bottom w:val="none" w:sz="0" w:space="0" w:color="auto"/>
        <w:right w:val="none" w:sz="0" w:space="0" w:color="auto"/>
      </w:divBdr>
    </w:div>
    <w:div w:id="1739204416">
      <w:bodyDiv w:val="1"/>
      <w:marLeft w:val="0"/>
      <w:marRight w:val="0"/>
      <w:marTop w:val="0"/>
      <w:marBottom w:val="0"/>
      <w:divBdr>
        <w:top w:val="none" w:sz="0" w:space="0" w:color="auto"/>
        <w:left w:val="none" w:sz="0" w:space="0" w:color="auto"/>
        <w:bottom w:val="none" w:sz="0" w:space="0" w:color="auto"/>
        <w:right w:val="none" w:sz="0" w:space="0" w:color="auto"/>
      </w:divBdr>
    </w:div>
    <w:div w:id="1784760948">
      <w:bodyDiv w:val="1"/>
      <w:marLeft w:val="0"/>
      <w:marRight w:val="0"/>
      <w:marTop w:val="0"/>
      <w:marBottom w:val="0"/>
      <w:divBdr>
        <w:top w:val="none" w:sz="0" w:space="0" w:color="auto"/>
        <w:left w:val="none" w:sz="0" w:space="0" w:color="auto"/>
        <w:bottom w:val="none" w:sz="0" w:space="0" w:color="auto"/>
        <w:right w:val="none" w:sz="0" w:space="0" w:color="auto"/>
      </w:divBdr>
    </w:div>
    <w:div w:id="1795782285">
      <w:bodyDiv w:val="1"/>
      <w:marLeft w:val="0"/>
      <w:marRight w:val="0"/>
      <w:marTop w:val="0"/>
      <w:marBottom w:val="0"/>
      <w:divBdr>
        <w:top w:val="none" w:sz="0" w:space="0" w:color="auto"/>
        <w:left w:val="none" w:sz="0" w:space="0" w:color="auto"/>
        <w:bottom w:val="none" w:sz="0" w:space="0" w:color="auto"/>
        <w:right w:val="none" w:sz="0" w:space="0" w:color="auto"/>
      </w:divBdr>
      <w:divsChild>
        <w:div w:id="1156842894">
          <w:marLeft w:val="0"/>
          <w:marRight w:val="0"/>
          <w:marTop w:val="0"/>
          <w:marBottom w:val="0"/>
          <w:divBdr>
            <w:top w:val="none" w:sz="0" w:space="0" w:color="auto"/>
            <w:left w:val="none" w:sz="0" w:space="0" w:color="auto"/>
            <w:bottom w:val="none" w:sz="0" w:space="0" w:color="auto"/>
            <w:right w:val="none" w:sz="0" w:space="0" w:color="auto"/>
          </w:divBdr>
        </w:div>
        <w:div w:id="614169409">
          <w:marLeft w:val="0"/>
          <w:marRight w:val="0"/>
          <w:marTop w:val="0"/>
          <w:marBottom w:val="0"/>
          <w:divBdr>
            <w:top w:val="none" w:sz="0" w:space="0" w:color="auto"/>
            <w:left w:val="none" w:sz="0" w:space="0" w:color="auto"/>
            <w:bottom w:val="none" w:sz="0" w:space="0" w:color="auto"/>
            <w:right w:val="none" w:sz="0" w:space="0" w:color="auto"/>
          </w:divBdr>
        </w:div>
        <w:div w:id="329867396">
          <w:marLeft w:val="0"/>
          <w:marRight w:val="0"/>
          <w:marTop w:val="0"/>
          <w:marBottom w:val="0"/>
          <w:divBdr>
            <w:top w:val="none" w:sz="0" w:space="0" w:color="auto"/>
            <w:left w:val="none" w:sz="0" w:space="0" w:color="auto"/>
            <w:bottom w:val="none" w:sz="0" w:space="0" w:color="auto"/>
            <w:right w:val="none" w:sz="0" w:space="0" w:color="auto"/>
          </w:divBdr>
        </w:div>
        <w:div w:id="1258444788">
          <w:marLeft w:val="0"/>
          <w:marRight w:val="0"/>
          <w:marTop w:val="0"/>
          <w:marBottom w:val="0"/>
          <w:divBdr>
            <w:top w:val="none" w:sz="0" w:space="0" w:color="auto"/>
            <w:left w:val="none" w:sz="0" w:space="0" w:color="auto"/>
            <w:bottom w:val="none" w:sz="0" w:space="0" w:color="auto"/>
            <w:right w:val="none" w:sz="0" w:space="0" w:color="auto"/>
          </w:divBdr>
        </w:div>
        <w:div w:id="1160853659">
          <w:marLeft w:val="0"/>
          <w:marRight w:val="0"/>
          <w:marTop w:val="0"/>
          <w:marBottom w:val="0"/>
          <w:divBdr>
            <w:top w:val="none" w:sz="0" w:space="0" w:color="auto"/>
            <w:left w:val="none" w:sz="0" w:space="0" w:color="auto"/>
            <w:bottom w:val="none" w:sz="0" w:space="0" w:color="auto"/>
            <w:right w:val="none" w:sz="0" w:space="0" w:color="auto"/>
          </w:divBdr>
        </w:div>
        <w:div w:id="694430555">
          <w:marLeft w:val="0"/>
          <w:marRight w:val="0"/>
          <w:marTop w:val="0"/>
          <w:marBottom w:val="0"/>
          <w:divBdr>
            <w:top w:val="none" w:sz="0" w:space="0" w:color="auto"/>
            <w:left w:val="none" w:sz="0" w:space="0" w:color="auto"/>
            <w:bottom w:val="none" w:sz="0" w:space="0" w:color="auto"/>
            <w:right w:val="none" w:sz="0" w:space="0" w:color="auto"/>
          </w:divBdr>
        </w:div>
        <w:div w:id="1391922976">
          <w:marLeft w:val="0"/>
          <w:marRight w:val="0"/>
          <w:marTop w:val="0"/>
          <w:marBottom w:val="0"/>
          <w:divBdr>
            <w:top w:val="none" w:sz="0" w:space="0" w:color="auto"/>
            <w:left w:val="none" w:sz="0" w:space="0" w:color="auto"/>
            <w:bottom w:val="none" w:sz="0" w:space="0" w:color="auto"/>
            <w:right w:val="none" w:sz="0" w:space="0" w:color="auto"/>
          </w:divBdr>
        </w:div>
        <w:div w:id="1293754051">
          <w:marLeft w:val="0"/>
          <w:marRight w:val="0"/>
          <w:marTop w:val="0"/>
          <w:marBottom w:val="0"/>
          <w:divBdr>
            <w:top w:val="none" w:sz="0" w:space="0" w:color="auto"/>
            <w:left w:val="none" w:sz="0" w:space="0" w:color="auto"/>
            <w:bottom w:val="none" w:sz="0" w:space="0" w:color="auto"/>
            <w:right w:val="none" w:sz="0" w:space="0" w:color="auto"/>
          </w:divBdr>
        </w:div>
        <w:div w:id="508758988">
          <w:marLeft w:val="0"/>
          <w:marRight w:val="0"/>
          <w:marTop w:val="0"/>
          <w:marBottom w:val="0"/>
          <w:divBdr>
            <w:top w:val="none" w:sz="0" w:space="0" w:color="auto"/>
            <w:left w:val="none" w:sz="0" w:space="0" w:color="auto"/>
            <w:bottom w:val="none" w:sz="0" w:space="0" w:color="auto"/>
            <w:right w:val="none" w:sz="0" w:space="0" w:color="auto"/>
          </w:divBdr>
        </w:div>
        <w:div w:id="509413903">
          <w:marLeft w:val="0"/>
          <w:marRight w:val="0"/>
          <w:marTop w:val="0"/>
          <w:marBottom w:val="0"/>
          <w:divBdr>
            <w:top w:val="none" w:sz="0" w:space="0" w:color="auto"/>
            <w:left w:val="none" w:sz="0" w:space="0" w:color="auto"/>
            <w:bottom w:val="none" w:sz="0" w:space="0" w:color="auto"/>
            <w:right w:val="none" w:sz="0" w:space="0" w:color="auto"/>
          </w:divBdr>
        </w:div>
        <w:div w:id="1650203819">
          <w:marLeft w:val="0"/>
          <w:marRight w:val="0"/>
          <w:marTop w:val="0"/>
          <w:marBottom w:val="0"/>
          <w:divBdr>
            <w:top w:val="none" w:sz="0" w:space="0" w:color="auto"/>
            <w:left w:val="none" w:sz="0" w:space="0" w:color="auto"/>
            <w:bottom w:val="none" w:sz="0" w:space="0" w:color="auto"/>
            <w:right w:val="none" w:sz="0" w:space="0" w:color="auto"/>
          </w:divBdr>
        </w:div>
        <w:div w:id="1724478868">
          <w:marLeft w:val="0"/>
          <w:marRight w:val="0"/>
          <w:marTop w:val="0"/>
          <w:marBottom w:val="0"/>
          <w:divBdr>
            <w:top w:val="none" w:sz="0" w:space="0" w:color="auto"/>
            <w:left w:val="none" w:sz="0" w:space="0" w:color="auto"/>
            <w:bottom w:val="none" w:sz="0" w:space="0" w:color="auto"/>
            <w:right w:val="none" w:sz="0" w:space="0" w:color="auto"/>
          </w:divBdr>
        </w:div>
        <w:div w:id="1601330054">
          <w:marLeft w:val="0"/>
          <w:marRight w:val="0"/>
          <w:marTop w:val="0"/>
          <w:marBottom w:val="0"/>
          <w:divBdr>
            <w:top w:val="none" w:sz="0" w:space="0" w:color="auto"/>
            <w:left w:val="none" w:sz="0" w:space="0" w:color="auto"/>
            <w:bottom w:val="none" w:sz="0" w:space="0" w:color="auto"/>
            <w:right w:val="none" w:sz="0" w:space="0" w:color="auto"/>
          </w:divBdr>
        </w:div>
        <w:div w:id="955598946">
          <w:marLeft w:val="0"/>
          <w:marRight w:val="0"/>
          <w:marTop w:val="0"/>
          <w:marBottom w:val="0"/>
          <w:divBdr>
            <w:top w:val="none" w:sz="0" w:space="0" w:color="auto"/>
            <w:left w:val="none" w:sz="0" w:space="0" w:color="auto"/>
            <w:bottom w:val="none" w:sz="0" w:space="0" w:color="auto"/>
            <w:right w:val="none" w:sz="0" w:space="0" w:color="auto"/>
          </w:divBdr>
        </w:div>
        <w:div w:id="1855604784">
          <w:marLeft w:val="0"/>
          <w:marRight w:val="0"/>
          <w:marTop w:val="0"/>
          <w:marBottom w:val="0"/>
          <w:divBdr>
            <w:top w:val="none" w:sz="0" w:space="0" w:color="auto"/>
            <w:left w:val="none" w:sz="0" w:space="0" w:color="auto"/>
            <w:bottom w:val="none" w:sz="0" w:space="0" w:color="auto"/>
            <w:right w:val="none" w:sz="0" w:space="0" w:color="auto"/>
          </w:divBdr>
        </w:div>
        <w:div w:id="2122719899">
          <w:marLeft w:val="0"/>
          <w:marRight w:val="0"/>
          <w:marTop w:val="0"/>
          <w:marBottom w:val="0"/>
          <w:divBdr>
            <w:top w:val="none" w:sz="0" w:space="0" w:color="auto"/>
            <w:left w:val="none" w:sz="0" w:space="0" w:color="auto"/>
            <w:bottom w:val="none" w:sz="0" w:space="0" w:color="auto"/>
            <w:right w:val="none" w:sz="0" w:space="0" w:color="auto"/>
          </w:divBdr>
        </w:div>
        <w:div w:id="480466109">
          <w:marLeft w:val="0"/>
          <w:marRight w:val="0"/>
          <w:marTop w:val="0"/>
          <w:marBottom w:val="0"/>
          <w:divBdr>
            <w:top w:val="none" w:sz="0" w:space="0" w:color="auto"/>
            <w:left w:val="none" w:sz="0" w:space="0" w:color="auto"/>
            <w:bottom w:val="none" w:sz="0" w:space="0" w:color="auto"/>
            <w:right w:val="none" w:sz="0" w:space="0" w:color="auto"/>
          </w:divBdr>
        </w:div>
        <w:div w:id="2131245914">
          <w:marLeft w:val="0"/>
          <w:marRight w:val="0"/>
          <w:marTop w:val="0"/>
          <w:marBottom w:val="0"/>
          <w:divBdr>
            <w:top w:val="none" w:sz="0" w:space="0" w:color="auto"/>
            <w:left w:val="none" w:sz="0" w:space="0" w:color="auto"/>
            <w:bottom w:val="none" w:sz="0" w:space="0" w:color="auto"/>
            <w:right w:val="none" w:sz="0" w:space="0" w:color="auto"/>
          </w:divBdr>
        </w:div>
        <w:div w:id="30687741">
          <w:marLeft w:val="0"/>
          <w:marRight w:val="0"/>
          <w:marTop w:val="0"/>
          <w:marBottom w:val="0"/>
          <w:divBdr>
            <w:top w:val="none" w:sz="0" w:space="0" w:color="auto"/>
            <w:left w:val="none" w:sz="0" w:space="0" w:color="auto"/>
            <w:bottom w:val="none" w:sz="0" w:space="0" w:color="auto"/>
            <w:right w:val="none" w:sz="0" w:space="0" w:color="auto"/>
          </w:divBdr>
        </w:div>
        <w:div w:id="839734508">
          <w:marLeft w:val="0"/>
          <w:marRight w:val="0"/>
          <w:marTop w:val="0"/>
          <w:marBottom w:val="0"/>
          <w:divBdr>
            <w:top w:val="none" w:sz="0" w:space="0" w:color="auto"/>
            <w:left w:val="none" w:sz="0" w:space="0" w:color="auto"/>
            <w:bottom w:val="none" w:sz="0" w:space="0" w:color="auto"/>
            <w:right w:val="none" w:sz="0" w:space="0" w:color="auto"/>
          </w:divBdr>
        </w:div>
        <w:div w:id="1943299565">
          <w:marLeft w:val="0"/>
          <w:marRight w:val="0"/>
          <w:marTop w:val="0"/>
          <w:marBottom w:val="0"/>
          <w:divBdr>
            <w:top w:val="none" w:sz="0" w:space="0" w:color="auto"/>
            <w:left w:val="none" w:sz="0" w:space="0" w:color="auto"/>
            <w:bottom w:val="none" w:sz="0" w:space="0" w:color="auto"/>
            <w:right w:val="none" w:sz="0" w:space="0" w:color="auto"/>
          </w:divBdr>
        </w:div>
        <w:div w:id="1419910482">
          <w:marLeft w:val="0"/>
          <w:marRight w:val="0"/>
          <w:marTop w:val="0"/>
          <w:marBottom w:val="0"/>
          <w:divBdr>
            <w:top w:val="none" w:sz="0" w:space="0" w:color="auto"/>
            <w:left w:val="none" w:sz="0" w:space="0" w:color="auto"/>
            <w:bottom w:val="none" w:sz="0" w:space="0" w:color="auto"/>
            <w:right w:val="none" w:sz="0" w:space="0" w:color="auto"/>
          </w:divBdr>
        </w:div>
      </w:divsChild>
    </w:div>
    <w:div w:id="1809664720">
      <w:bodyDiv w:val="1"/>
      <w:marLeft w:val="0"/>
      <w:marRight w:val="0"/>
      <w:marTop w:val="0"/>
      <w:marBottom w:val="0"/>
      <w:divBdr>
        <w:top w:val="none" w:sz="0" w:space="0" w:color="auto"/>
        <w:left w:val="none" w:sz="0" w:space="0" w:color="auto"/>
        <w:bottom w:val="none" w:sz="0" w:space="0" w:color="auto"/>
        <w:right w:val="none" w:sz="0" w:space="0" w:color="auto"/>
      </w:divBdr>
      <w:divsChild>
        <w:div w:id="1845392056">
          <w:marLeft w:val="0"/>
          <w:marRight w:val="0"/>
          <w:marTop w:val="0"/>
          <w:marBottom w:val="0"/>
          <w:divBdr>
            <w:top w:val="none" w:sz="0" w:space="0" w:color="auto"/>
            <w:left w:val="none" w:sz="0" w:space="0" w:color="auto"/>
            <w:bottom w:val="none" w:sz="0" w:space="0" w:color="auto"/>
            <w:right w:val="none" w:sz="0" w:space="0" w:color="auto"/>
          </w:divBdr>
        </w:div>
        <w:div w:id="763695636">
          <w:marLeft w:val="0"/>
          <w:marRight w:val="0"/>
          <w:marTop w:val="0"/>
          <w:marBottom w:val="0"/>
          <w:divBdr>
            <w:top w:val="none" w:sz="0" w:space="0" w:color="auto"/>
            <w:left w:val="none" w:sz="0" w:space="0" w:color="auto"/>
            <w:bottom w:val="none" w:sz="0" w:space="0" w:color="auto"/>
            <w:right w:val="none" w:sz="0" w:space="0" w:color="auto"/>
          </w:divBdr>
        </w:div>
        <w:div w:id="677847232">
          <w:marLeft w:val="0"/>
          <w:marRight w:val="0"/>
          <w:marTop w:val="0"/>
          <w:marBottom w:val="0"/>
          <w:divBdr>
            <w:top w:val="none" w:sz="0" w:space="0" w:color="auto"/>
            <w:left w:val="none" w:sz="0" w:space="0" w:color="auto"/>
            <w:bottom w:val="none" w:sz="0" w:space="0" w:color="auto"/>
            <w:right w:val="none" w:sz="0" w:space="0" w:color="auto"/>
          </w:divBdr>
        </w:div>
      </w:divsChild>
    </w:div>
    <w:div w:id="1824851318">
      <w:bodyDiv w:val="1"/>
      <w:marLeft w:val="0"/>
      <w:marRight w:val="0"/>
      <w:marTop w:val="0"/>
      <w:marBottom w:val="0"/>
      <w:divBdr>
        <w:top w:val="none" w:sz="0" w:space="0" w:color="auto"/>
        <w:left w:val="none" w:sz="0" w:space="0" w:color="auto"/>
        <w:bottom w:val="none" w:sz="0" w:space="0" w:color="auto"/>
        <w:right w:val="none" w:sz="0" w:space="0" w:color="auto"/>
      </w:divBdr>
    </w:div>
    <w:div w:id="1835220842">
      <w:bodyDiv w:val="1"/>
      <w:marLeft w:val="0"/>
      <w:marRight w:val="0"/>
      <w:marTop w:val="0"/>
      <w:marBottom w:val="0"/>
      <w:divBdr>
        <w:top w:val="none" w:sz="0" w:space="0" w:color="auto"/>
        <w:left w:val="none" w:sz="0" w:space="0" w:color="auto"/>
        <w:bottom w:val="none" w:sz="0" w:space="0" w:color="auto"/>
        <w:right w:val="none" w:sz="0" w:space="0" w:color="auto"/>
      </w:divBdr>
    </w:div>
    <w:div w:id="1835874824">
      <w:bodyDiv w:val="1"/>
      <w:marLeft w:val="0"/>
      <w:marRight w:val="0"/>
      <w:marTop w:val="0"/>
      <w:marBottom w:val="0"/>
      <w:divBdr>
        <w:top w:val="none" w:sz="0" w:space="0" w:color="auto"/>
        <w:left w:val="none" w:sz="0" w:space="0" w:color="auto"/>
        <w:bottom w:val="none" w:sz="0" w:space="0" w:color="auto"/>
        <w:right w:val="none" w:sz="0" w:space="0" w:color="auto"/>
      </w:divBdr>
    </w:div>
    <w:div w:id="1843427495">
      <w:bodyDiv w:val="1"/>
      <w:marLeft w:val="0"/>
      <w:marRight w:val="0"/>
      <w:marTop w:val="0"/>
      <w:marBottom w:val="0"/>
      <w:divBdr>
        <w:top w:val="none" w:sz="0" w:space="0" w:color="auto"/>
        <w:left w:val="none" w:sz="0" w:space="0" w:color="auto"/>
        <w:bottom w:val="none" w:sz="0" w:space="0" w:color="auto"/>
        <w:right w:val="none" w:sz="0" w:space="0" w:color="auto"/>
      </w:divBdr>
    </w:div>
    <w:div w:id="1850682219">
      <w:bodyDiv w:val="1"/>
      <w:marLeft w:val="0"/>
      <w:marRight w:val="0"/>
      <w:marTop w:val="0"/>
      <w:marBottom w:val="0"/>
      <w:divBdr>
        <w:top w:val="none" w:sz="0" w:space="0" w:color="auto"/>
        <w:left w:val="none" w:sz="0" w:space="0" w:color="auto"/>
        <w:bottom w:val="none" w:sz="0" w:space="0" w:color="auto"/>
        <w:right w:val="none" w:sz="0" w:space="0" w:color="auto"/>
      </w:divBdr>
    </w:div>
    <w:div w:id="1882552840">
      <w:bodyDiv w:val="1"/>
      <w:marLeft w:val="0"/>
      <w:marRight w:val="0"/>
      <w:marTop w:val="0"/>
      <w:marBottom w:val="0"/>
      <w:divBdr>
        <w:top w:val="none" w:sz="0" w:space="0" w:color="auto"/>
        <w:left w:val="none" w:sz="0" w:space="0" w:color="auto"/>
        <w:bottom w:val="none" w:sz="0" w:space="0" w:color="auto"/>
        <w:right w:val="none" w:sz="0" w:space="0" w:color="auto"/>
      </w:divBdr>
    </w:div>
    <w:div w:id="1934581247">
      <w:bodyDiv w:val="1"/>
      <w:marLeft w:val="0"/>
      <w:marRight w:val="0"/>
      <w:marTop w:val="0"/>
      <w:marBottom w:val="0"/>
      <w:divBdr>
        <w:top w:val="none" w:sz="0" w:space="0" w:color="auto"/>
        <w:left w:val="none" w:sz="0" w:space="0" w:color="auto"/>
        <w:bottom w:val="none" w:sz="0" w:space="0" w:color="auto"/>
        <w:right w:val="none" w:sz="0" w:space="0" w:color="auto"/>
      </w:divBdr>
    </w:div>
    <w:div w:id="1934825744">
      <w:bodyDiv w:val="1"/>
      <w:marLeft w:val="0"/>
      <w:marRight w:val="0"/>
      <w:marTop w:val="0"/>
      <w:marBottom w:val="0"/>
      <w:divBdr>
        <w:top w:val="none" w:sz="0" w:space="0" w:color="auto"/>
        <w:left w:val="none" w:sz="0" w:space="0" w:color="auto"/>
        <w:bottom w:val="none" w:sz="0" w:space="0" w:color="auto"/>
        <w:right w:val="none" w:sz="0" w:space="0" w:color="auto"/>
      </w:divBdr>
    </w:div>
    <w:div w:id="1938782577">
      <w:bodyDiv w:val="1"/>
      <w:marLeft w:val="0"/>
      <w:marRight w:val="0"/>
      <w:marTop w:val="0"/>
      <w:marBottom w:val="0"/>
      <w:divBdr>
        <w:top w:val="none" w:sz="0" w:space="0" w:color="auto"/>
        <w:left w:val="none" w:sz="0" w:space="0" w:color="auto"/>
        <w:bottom w:val="none" w:sz="0" w:space="0" w:color="auto"/>
        <w:right w:val="none" w:sz="0" w:space="0" w:color="auto"/>
      </w:divBdr>
    </w:div>
    <w:div w:id="1946108388">
      <w:bodyDiv w:val="1"/>
      <w:marLeft w:val="0"/>
      <w:marRight w:val="0"/>
      <w:marTop w:val="0"/>
      <w:marBottom w:val="0"/>
      <w:divBdr>
        <w:top w:val="none" w:sz="0" w:space="0" w:color="auto"/>
        <w:left w:val="none" w:sz="0" w:space="0" w:color="auto"/>
        <w:bottom w:val="none" w:sz="0" w:space="0" w:color="auto"/>
        <w:right w:val="none" w:sz="0" w:space="0" w:color="auto"/>
      </w:divBdr>
    </w:div>
    <w:div w:id="2005206006">
      <w:bodyDiv w:val="1"/>
      <w:marLeft w:val="0"/>
      <w:marRight w:val="0"/>
      <w:marTop w:val="0"/>
      <w:marBottom w:val="0"/>
      <w:divBdr>
        <w:top w:val="none" w:sz="0" w:space="0" w:color="auto"/>
        <w:left w:val="none" w:sz="0" w:space="0" w:color="auto"/>
        <w:bottom w:val="none" w:sz="0" w:space="0" w:color="auto"/>
        <w:right w:val="none" w:sz="0" w:space="0" w:color="auto"/>
      </w:divBdr>
    </w:div>
    <w:div w:id="2080666555">
      <w:bodyDiv w:val="1"/>
      <w:marLeft w:val="0"/>
      <w:marRight w:val="0"/>
      <w:marTop w:val="0"/>
      <w:marBottom w:val="0"/>
      <w:divBdr>
        <w:top w:val="none" w:sz="0" w:space="0" w:color="auto"/>
        <w:left w:val="none" w:sz="0" w:space="0" w:color="auto"/>
        <w:bottom w:val="none" w:sz="0" w:space="0" w:color="auto"/>
        <w:right w:val="none" w:sz="0" w:space="0" w:color="auto"/>
      </w:divBdr>
    </w:div>
    <w:div w:id="2087262512">
      <w:bodyDiv w:val="1"/>
      <w:marLeft w:val="0"/>
      <w:marRight w:val="0"/>
      <w:marTop w:val="0"/>
      <w:marBottom w:val="0"/>
      <w:divBdr>
        <w:top w:val="none" w:sz="0" w:space="0" w:color="auto"/>
        <w:left w:val="none" w:sz="0" w:space="0" w:color="auto"/>
        <w:bottom w:val="none" w:sz="0" w:space="0" w:color="auto"/>
        <w:right w:val="none" w:sz="0" w:space="0" w:color="auto"/>
      </w:divBdr>
    </w:div>
    <w:div w:id="2087336664">
      <w:bodyDiv w:val="1"/>
      <w:marLeft w:val="0"/>
      <w:marRight w:val="0"/>
      <w:marTop w:val="0"/>
      <w:marBottom w:val="0"/>
      <w:divBdr>
        <w:top w:val="none" w:sz="0" w:space="0" w:color="auto"/>
        <w:left w:val="none" w:sz="0" w:space="0" w:color="auto"/>
        <w:bottom w:val="none" w:sz="0" w:space="0" w:color="auto"/>
        <w:right w:val="none" w:sz="0" w:space="0" w:color="auto"/>
      </w:divBdr>
    </w:div>
    <w:div w:id="2096898775">
      <w:bodyDiv w:val="1"/>
      <w:marLeft w:val="0"/>
      <w:marRight w:val="0"/>
      <w:marTop w:val="0"/>
      <w:marBottom w:val="0"/>
      <w:divBdr>
        <w:top w:val="none" w:sz="0" w:space="0" w:color="auto"/>
        <w:left w:val="none" w:sz="0" w:space="0" w:color="auto"/>
        <w:bottom w:val="none" w:sz="0" w:space="0" w:color="auto"/>
        <w:right w:val="none" w:sz="0" w:space="0" w:color="auto"/>
      </w:divBdr>
      <w:divsChild>
        <w:div w:id="580481333">
          <w:marLeft w:val="0"/>
          <w:marRight w:val="0"/>
          <w:marTop w:val="0"/>
          <w:marBottom w:val="0"/>
          <w:divBdr>
            <w:top w:val="none" w:sz="0" w:space="0" w:color="auto"/>
            <w:left w:val="none" w:sz="0" w:space="0" w:color="auto"/>
            <w:bottom w:val="none" w:sz="0" w:space="0" w:color="auto"/>
            <w:right w:val="none" w:sz="0" w:space="0" w:color="auto"/>
          </w:divBdr>
        </w:div>
        <w:div w:id="578176501">
          <w:marLeft w:val="0"/>
          <w:marRight w:val="0"/>
          <w:marTop w:val="0"/>
          <w:marBottom w:val="0"/>
          <w:divBdr>
            <w:top w:val="none" w:sz="0" w:space="0" w:color="auto"/>
            <w:left w:val="none" w:sz="0" w:space="0" w:color="auto"/>
            <w:bottom w:val="none" w:sz="0" w:space="0" w:color="auto"/>
            <w:right w:val="none" w:sz="0" w:space="0" w:color="auto"/>
          </w:divBdr>
        </w:div>
        <w:div w:id="1564414062">
          <w:marLeft w:val="0"/>
          <w:marRight w:val="0"/>
          <w:marTop w:val="0"/>
          <w:marBottom w:val="0"/>
          <w:divBdr>
            <w:top w:val="none" w:sz="0" w:space="0" w:color="auto"/>
            <w:left w:val="none" w:sz="0" w:space="0" w:color="auto"/>
            <w:bottom w:val="none" w:sz="0" w:space="0" w:color="auto"/>
            <w:right w:val="none" w:sz="0" w:space="0" w:color="auto"/>
          </w:divBdr>
        </w:div>
        <w:div w:id="1803036092">
          <w:marLeft w:val="0"/>
          <w:marRight w:val="0"/>
          <w:marTop w:val="0"/>
          <w:marBottom w:val="0"/>
          <w:divBdr>
            <w:top w:val="none" w:sz="0" w:space="0" w:color="auto"/>
            <w:left w:val="none" w:sz="0" w:space="0" w:color="auto"/>
            <w:bottom w:val="none" w:sz="0" w:space="0" w:color="auto"/>
            <w:right w:val="none" w:sz="0" w:space="0" w:color="auto"/>
          </w:divBdr>
        </w:div>
        <w:div w:id="600181220">
          <w:marLeft w:val="0"/>
          <w:marRight w:val="0"/>
          <w:marTop w:val="0"/>
          <w:marBottom w:val="0"/>
          <w:divBdr>
            <w:top w:val="none" w:sz="0" w:space="0" w:color="auto"/>
            <w:left w:val="none" w:sz="0" w:space="0" w:color="auto"/>
            <w:bottom w:val="none" w:sz="0" w:space="0" w:color="auto"/>
            <w:right w:val="none" w:sz="0" w:space="0" w:color="auto"/>
          </w:divBdr>
        </w:div>
        <w:div w:id="114493623">
          <w:marLeft w:val="0"/>
          <w:marRight w:val="0"/>
          <w:marTop w:val="0"/>
          <w:marBottom w:val="0"/>
          <w:divBdr>
            <w:top w:val="none" w:sz="0" w:space="0" w:color="auto"/>
            <w:left w:val="none" w:sz="0" w:space="0" w:color="auto"/>
            <w:bottom w:val="none" w:sz="0" w:space="0" w:color="auto"/>
            <w:right w:val="none" w:sz="0" w:space="0" w:color="auto"/>
          </w:divBdr>
        </w:div>
        <w:div w:id="1524131402">
          <w:marLeft w:val="0"/>
          <w:marRight w:val="0"/>
          <w:marTop w:val="0"/>
          <w:marBottom w:val="0"/>
          <w:divBdr>
            <w:top w:val="none" w:sz="0" w:space="0" w:color="auto"/>
            <w:left w:val="none" w:sz="0" w:space="0" w:color="auto"/>
            <w:bottom w:val="none" w:sz="0" w:space="0" w:color="auto"/>
            <w:right w:val="none" w:sz="0" w:space="0" w:color="auto"/>
          </w:divBdr>
        </w:div>
        <w:div w:id="1291328684">
          <w:marLeft w:val="0"/>
          <w:marRight w:val="0"/>
          <w:marTop w:val="0"/>
          <w:marBottom w:val="0"/>
          <w:divBdr>
            <w:top w:val="none" w:sz="0" w:space="0" w:color="auto"/>
            <w:left w:val="none" w:sz="0" w:space="0" w:color="auto"/>
            <w:bottom w:val="none" w:sz="0" w:space="0" w:color="auto"/>
            <w:right w:val="none" w:sz="0" w:space="0" w:color="auto"/>
          </w:divBdr>
        </w:div>
        <w:div w:id="2077362433">
          <w:marLeft w:val="0"/>
          <w:marRight w:val="0"/>
          <w:marTop w:val="0"/>
          <w:marBottom w:val="0"/>
          <w:divBdr>
            <w:top w:val="none" w:sz="0" w:space="0" w:color="auto"/>
            <w:left w:val="none" w:sz="0" w:space="0" w:color="auto"/>
            <w:bottom w:val="none" w:sz="0" w:space="0" w:color="auto"/>
            <w:right w:val="none" w:sz="0" w:space="0" w:color="auto"/>
          </w:divBdr>
        </w:div>
        <w:div w:id="2140757276">
          <w:marLeft w:val="0"/>
          <w:marRight w:val="0"/>
          <w:marTop w:val="0"/>
          <w:marBottom w:val="0"/>
          <w:divBdr>
            <w:top w:val="none" w:sz="0" w:space="0" w:color="auto"/>
            <w:left w:val="none" w:sz="0" w:space="0" w:color="auto"/>
            <w:bottom w:val="none" w:sz="0" w:space="0" w:color="auto"/>
            <w:right w:val="none" w:sz="0" w:space="0" w:color="auto"/>
          </w:divBdr>
        </w:div>
        <w:div w:id="211117728">
          <w:marLeft w:val="0"/>
          <w:marRight w:val="0"/>
          <w:marTop w:val="0"/>
          <w:marBottom w:val="0"/>
          <w:divBdr>
            <w:top w:val="none" w:sz="0" w:space="0" w:color="auto"/>
            <w:left w:val="none" w:sz="0" w:space="0" w:color="auto"/>
            <w:bottom w:val="none" w:sz="0" w:space="0" w:color="auto"/>
            <w:right w:val="none" w:sz="0" w:space="0" w:color="auto"/>
          </w:divBdr>
        </w:div>
        <w:div w:id="676662408">
          <w:marLeft w:val="0"/>
          <w:marRight w:val="0"/>
          <w:marTop w:val="0"/>
          <w:marBottom w:val="0"/>
          <w:divBdr>
            <w:top w:val="none" w:sz="0" w:space="0" w:color="auto"/>
            <w:left w:val="none" w:sz="0" w:space="0" w:color="auto"/>
            <w:bottom w:val="none" w:sz="0" w:space="0" w:color="auto"/>
            <w:right w:val="none" w:sz="0" w:space="0" w:color="auto"/>
          </w:divBdr>
        </w:div>
        <w:div w:id="1511261663">
          <w:marLeft w:val="0"/>
          <w:marRight w:val="0"/>
          <w:marTop w:val="0"/>
          <w:marBottom w:val="0"/>
          <w:divBdr>
            <w:top w:val="none" w:sz="0" w:space="0" w:color="auto"/>
            <w:left w:val="none" w:sz="0" w:space="0" w:color="auto"/>
            <w:bottom w:val="none" w:sz="0" w:space="0" w:color="auto"/>
            <w:right w:val="none" w:sz="0" w:space="0" w:color="auto"/>
          </w:divBdr>
        </w:div>
        <w:div w:id="968557990">
          <w:marLeft w:val="0"/>
          <w:marRight w:val="0"/>
          <w:marTop w:val="0"/>
          <w:marBottom w:val="0"/>
          <w:divBdr>
            <w:top w:val="none" w:sz="0" w:space="0" w:color="auto"/>
            <w:left w:val="none" w:sz="0" w:space="0" w:color="auto"/>
            <w:bottom w:val="none" w:sz="0" w:space="0" w:color="auto"/>
            <w:right w:val="none" w:sz="0" w:space="0" w:color="auto"/>
          </w:divBdr>
        </w:div>
        <w:div w:id="777262921">
          <w:marLeft w:val="0"/>
          <w:marRight w:val="0"/>
          <w:marTop w:val="0"/>
          <w:marBottom w:val="0"/>
          <w:divBdr>
            <w:top w:val="none" w:sz="0" w:space="0" w:color="auto"/>
            <w:left w:val="none" w:sz="0" w:space="0" w:color="auto"/>
            <w:bottom w:val="none" w:sz="0" w:space="0" w:color="auto"/>
            <w:right w:val="none" w:sz="0" w:space="0" w:color="auto"/>
          </w:divBdr>
        </w:div>
        <w:div w:id="1200819959">
          <w:marLeft w:val="0"/>
          <w:marRight w:val="0"/>
          <w:marTop w:val="0"/>
          <w:marBottom w:val="0"/>
          <w:divBdr>
            <w:top w:val="none" w:sz="0" w:space="0" w:color="auto"/>
            <w:left w:val="none" w:sz="0" w:space="0" w:color="auto"/>
            <w:bottom w:val="none" w:sz="0" w:space="0" w:color="auto"/>
            <w:right w:val="none" w:sz="0" w:space="0" w:color="auto"/>
          </w:divBdr>
        </w:div>
        <w:div w:id="646125252">
          <w:marLeft w:val="0"/>
          <w:marRight w:val="0"/>
          <w:marTop w:val="0"/>
          <w:marBottom w:val="0"/>
          <w:divBdr>
            <w:top w:val="none" w:sz="0" w:space="0" w:color="auto"/>
            <w:left w:val="none" w:sz="0" w:space="0" w:color="auto"/>
            <w:bottom w:val="none" w:sz="0" w:space="0" w:color="auto"/>
            <w:right w:val="none" w:sz="0" w:space="0" w:color="auto"/>
          </w:divBdr>
        </w:div>
        <w:div w:id="1778283127">
          <w:marLeft w:val="0"/>
          <w:marRight w:val="0"/>
          <w:marTop w:val="0"/>
          <w:marBottom w:val="0"/>
          <w:divBdr>
            <w:top w:val="none" w:sz="0" w:space="0" w:color="auto"/>
            <w:left w:val="none" w:sz="0" w:space="0" w:color="auto"/>
            <w:bottom w:val="none" w:sz="0" w:space="0" w:color="auto"/>
            <w:right w:val="none" w:sz="0" w:space="0" w:color="auto"/>
          </w:divBdr>
        </w:div>
        <w:div w:id="1473255247">
          <w:marLeft w:val="0"/>
          <w:marRight w:val="0"/>
          <w:marTop w:val="0"/>
          <w:marBottom w:val="0"/>
          <w:divBdr>
            <w:top w:val="none" w:sz="0" w:space="0" w:color="auto"/>
            <w:left w:val="none" w:sz="0" w:space="0" w:color="auto"/>
            <w:bottom w:val="none" w:sz="0" w:space="0" w:color="auto"/>
            <w:right w:val="none" w:sz="0" w:space="0" w:color="auto"/>
          </w:divBdr>
        </w:div>
        <w:div w:id="1304584561">
          <w:marLeft w:val="0"/>
          <w:marRight w:val="0"/>
          <w:marTop w:val="0"/>
          <w:marBottom w:val="0"/>
          <w:divBdr>
            <w:top w:val="none" w:sz="0" w:space="0" w:color="auto"/>
            <w:left w:val="none" w:sz="0" w:space="0" w:color="auto"/>
            <w:bottom w:val="none" w:sz="0" w:space="0" w:color="auto"/>
            <w:right w:val="none" w:sz="0" w:space="0" w:color="auto"/>
          </w:divBdr>
        </w:div>
        <w:div w:id="1051611698">
          <w:marLeft w:val="0"/>
          <w:marRight w:val="0"/>
          <w:marTop w:val="0"/>
          <w:marBottom w:val="0"/>
          <w:divBdr>
            <w:top w:val="none" w:sz="0" w:space="0" w:color="auto"/>
            <w:left w:val="none" w:sz="0" w:space="0" w:color="auto"/>
            <w:bottom w:val="none" w:sz="0" w:space="0" w:color="auto"/>
            <w:right w:val="none" w:sz="0" w:space="0" w:color="auto"/>
          </w:divBdr>
        </w:div>
        <w:div w:id="1913543977">
          <w:marLeft w:val="0"/>
          <w:marRight w:val="0"/>
          <w:marTop w:val="0"/>
          <w:marBottom w:val="0"/>
          <w:divBdr>
            <w:top w:val="none" w:sz="0" w:space="0" w:color="auto"/>
            <w:left w:val="none" w:sz="0" w:space="0" w:color="auto"/>
            <w:bottom w:val="none" w:sz="0" w:space="0" w:color="auto"/>
            <w:right w:val="none" w:sz="0" w:space="0" w:color="auto"/>
          </w:divBdr>
        </w:div>
        <w:div w:id="372848931">
          <w:marLeft w:val="0"/>
          <w:marRight w:val="0"/>
          <w:marTop w:val="0"/>
          <w:marBottom w:val="0"/>
          <w:divBdr>
            <w:top w:val="none" w:sz="0" w:space="0" w:color="auto"/>
            <w:left w:val="none" w:sz="0" w:space="0" w:color="auto"/>
            <w:bottom w:val="none" w:sz="0" w:space="0" w:color="auto"/>
            <w:right w:val="none" w:sz="0" w:space="0" w:color="auto"/>
          </w:divBdr>
        </w:div>
        <w:div w:id="404034404">
          <w:marLeft w:val="0"/>
          <w:marRight w:val="0"/>
          <w:marTop w:val="0"/>
          <w:marBottom w:val="0"/>
          <w:divBdr>
            <w:top w:val="none" w:sz="0" w:space="0" w:color="auto"/>
            <w:left w:val="none" w:sz="0" w:space="0" w:color="auto"/>
            <w:bottom w:val="none" w:sz="0" w:space="0" w:color="auto"/>
            <w:right w:val="none" w:sz="0" w:space="0" w:color="auto"/>
          </w:divBdr>
        </w:div>
        <w:div w:id="2063819975">
          <w:marLeft w:val="0"/>
          <w:marRight w:val="0"/>
          <w:marTop w:val="0"/>
          <w:marBottom w:val="0"/>
          <w:divBdr>
            <w:top w:val="none" w:sz="0" w:space="0" w:color="auto"/>
            <w:left w:val="none" w:sz="0" w:space="0" w:color="auto"/>
            <w:bottom w:val="none" w:sz="0" w:space="0" w:color="auto"/>
            <w:right w:val="none" w:sz="0" w:space="0" w:color="auto"/>
          </w:divBdr>
        </w:div>
        <w:div w:id="1345664265">
          <w:marLeft w:val="0"/>
          <w:marRight w:val="0"/>
          <w:marTop w:val="0"/>
          <w:marBottom w:val="0"/>
          <w:divBdr>
            <w:top w:val="none" w:sz="0" w:space="0" w:color="auto"/>
            <w:left w:val="none" w:sz="0" w:space="0" w:color="auto"/>
            <w:bottom w:val="none" w:sz="0" w:space="0" w:color="auto"/>
            <w:right w:val="none" w:sz="0" w:space="0" w:color="auto"/>
          </w:divBdr>
        </w:div>
        <w:div w:id="629407996">
          <w:marLeft w:val="0"/>
          <w:marRight w:val="0"/>
          <w:marTop w:val="0"/>
          <w:marBottom w:val="0"/>
          <w:divBdr>
            <w:top w:val="none" w:sz="0" w:space="0" w:color="auto"/>
            <w:left w:val="none" w:sz="0" w:space="0" w:color="auto"/>
            <w:bottom w:val="none" w:sz="0" w:space="0" w:color="auto"/>
            <w:right w:val="none" w:sz="0" w:space="0" w:color="auto"/>
          </w:divBdr>
        </w:div>
        <w:div w:id="1082680061">
          <w:marLeft w:val="0"/>
          <w:marRight w:val="0"/>
          <w:marTop w:val="0"/>
          <w:marBottom w:val="0"/>
          <w:divBdr>
            <w:top w:val="none" w:sz="0" w:space="0" w:color="auto"/>
            <w:left w:val="none" w:sz="0" w:space="0" w:color="auto"/>
            <w:bottom w:val="none" w:sz="0" w:space="0" w:color="auto"/>
            <w:right w:val="none" w:sz="0" w:space="0" w:color="auto"/>
          </w:divBdr>
        </w:div>
        <w:div w:id="432744244">
          <w:marLeft w:val="0"/>
          <w:marRight w:val="0"/>
          <w:marTop w:val="0"/>
          <w:marBottom w:val="0"/>
          <w:divBdr>
            <w:top w:val="none" w:sz="0" w:space="0" w:color="auto"/>
            <w:left w:val="none" w:sz="0" w:space="0" w:color="auto"/>
            <w:bottom w:val="none" w:sz="0" w:space="0" w:color="auto"/>
            <w:right w:val="none" w:sz="0" w:space="0" w:color="auto"/>
          </w:divBdr>
        </w:div>
        <w:div w:id="423502879">
          <w:marLeft w:val="0"/>
          <w:marRight w:val="0"/>
          <w:marTop w:val="0"/>
          <w:marBottom w:val="0"/>
          <w:divBdr>
            <w:top w:val="none" w:sz="0" w:space="0" w:color="auto"/>
            <w:left w:val="none" w:sz="0" w:space="0" w:color="auto"/>
            <w:bottom w:val="none" w:sz="0" w:space="0" w:color="auto"/>
            <w:right w:val="none" w:sz="0" w:space="0" w:color="auto"/>
          </w:divBdr>
        </w:div>
        <w:div w:id="1014645380">
          <w:marLeft w:val="0"/>
          <w:marRight w:val="0"/>
          <w:marTop w:val="0"/>
          <w:marBottom w:val="0"/>
          <w:divBdr>
            <w:top w:val="none" w:sz="0" w:space="0" w:color="auto"/>
            <w:left w:val="none" w:sz="0" w:space="0" w:color="auto"/>
            <w:bottom w:val="none" w:sz="0" w:space="0" w:color="auto"/>
            <w:right w:val="none" w:sz="0" w:space="0" w:color="auto"/>
          </w:divBdr>
        </w:div>
        <w:div w:id="1495949076">
          <w:marLeft w:val="0"/>
          <w:marRight w:val="0"/>
          <w:marTop w:val="0"/>
          <w:marBottom w:val="0"/>
          <w:divBdr>
            <w:top w:val="none" w:sz="0" w:space="0" w:color="auto"/>
            <w:left w:val="none" w:sz="0" w:space="0" w:color="auto"/>
            <w:bottom w:val="none" w:sz="0" w:space="0" w:color="auto"/>
            <w:right w:val="none" w:sz="0" w:space="0" w:color="auto"/>
          </w:divBdr>
        </w:div>
        <w:div w:id="834148323">
          <w:marLeft w:val="0"/>
          <w:marRight w:val="0"/>
          <w:marTop w:val="0"/>
          <w:marBottom w:val="0"/>
          <w:divBdr>
            <w:top w:val="none" w:sz="0" w:space="0" w:color="auto"/>
            <w:left w:val="none" w:sz="0" w:space="0" w:color="auto"/>
            <w:bottom w:val="none" w:sz="0" w:space="0" w:color="auto"/>
            <w:right w:val="none" w:sz="0" w:space="0" w:color="auto"/>
          </w:divBdr>
        </w:div>
        <w:div w:id="2093970941">
          <w:marLeft w:val="0"/>
          <w:marRight w:val="0"/>
          <w:marTop w:val="0"/>
          <w:marBottom w:val="0"/>
          <w:divBdr>
            <w:top w:val="none" w:sz="0" w:space="0" w:color="auto"/>
            <w:left w:val="none" w:sz="0" w:space="0" w:color="auto"/>
            <w:bottom w:val="none" w:sz="0" w:space="0" w:color="auto"/>
            <w:right w:val="none" w:sz="0" w:space="0" w:color="auto"/>
          </w:divBdr>
        </w:div>
        <w:div w:id="428891150">
          <w:marLeft w:val="0"/>
          <w:marRight w:val="0"/>
          <w:marTop w:val="0"/>
          <w:marBottom w:val="0"/>
          <w:divBdr>
            <w:top w:val="none" w:sz="0" w:space="0" w:color="auto"/>
            <w:left w:val="none" w:sz="0" w:space="0" w:color="auto"/>
            <w:bottom w:val="none" w:sz="0" w:space="0" w:color="auto"/>
            <w:right w:val="none" w:sz="0" w:space="0" w:color="auto"/>
          </w:divBdr>
        </w:div>
        <w:div w:id="862671998">
          <w:marLeft w:val="0"/>
          <w:marRight w:val="0"/>
          <w:marTop w:val="0"/>
          <w:marBottom w:val="0"/>
          <w:divBdr>
            <w:top w:val="none" w:sz="0" w:space="0" w:color="auto"/>
            <w:left w:val="none" w:sz="0" w:space="0" w:color="auto"/>
            <w:bottom w:val="none" w:sz="0" w:space="0" w:color="auto"/>
            <w:right w:val="none" w:sz="0" w:space="0" w:color="auto"/>
          </w:divBdr>
        </w:div>
        <w:div w:id="242103556">
          <w:marLeft w:val="0"/>
          <w:marRight w:val="0"/>
          <w:marTop w:val="0"/>
          <w:marBottom w:val="0"/>
          <w:divBdr>
            <w:top w:val="none" w:sz="0" w:space="0" w:color="auto"/>
            <w:left w:val="none" w:sz="0" w:space="0" w:color="auto"/>
            <w:bottom w:val="none" w:sz="0" w:space="0" w:color="auto"/>
            <w:right w:val="none" w:sz="0" w:space="0" w:color="auto"/>
          </w:divBdr>
        </w:div>
        <w:div w:id="1640644945">
          <w:marLeft w:val="0"/>
          <w:marRight w:val="0"/>
          <w:marTop w:val="0"/>
          <w:marBottom w:val="0"/>
          <w:divBdr>
            <w:top w:val="none" w:sz="0" w:space="0" w:color="auto"/>
            <w:left w:val="none" w:sz="0" w:space="0" w:color="auto"/>
            <w:bottom w:val="none" w:sz="0" w:space="0" w:color="auto"/>
            <w:right w:val="none" w:sz="0" w:space="0" w:color="auto"/>
          </w:divBdr>
        </w:div>
        <w:div w:id="1355688574">
          <w:marLeft w:val="0"/>
          <w:marRight w:val="0"/>
          <w:marTop w:val="0"/>
          <w:marBottom w:val="0"/>
          <w:divBdr>
            <w:top w:val="none" w:sz="0" w:space="0" w:color="auto"/>
            <w:left w:val="none" w:sz="0" w:space="0" w:color="auto"/>
            <w:bottom w:val="none" w:sz="0" w:space="0" w:color="auto"/>
            <w:right w:val="none" w:sz="0" w:space="0" w:color="auto"/>
          </w:divBdr>
        </w:div>
        <w:div w:id="1015426785">
          <w:marLeft w:val="0"/>
          <w:marRight w:val="0"/>
          <w:marTop w:val="0"/>
          <w:marBottom w:val="0"/>
          <w:divBdr>
            <w:top w:val="none" w:sz="0" w:space="0" w:color="auto"/>
            <w:left w:val="none" w:sz="0" w:space="0" w:color="auto"/>
            <w:bottom w:val="none" w:sz="0" w:space="0" w:color="auto"/>
            <w:right w:val="none" w:sz="0" w:space="0" w:color="auto"/>
          </w:divBdr>
        </w:div>
        <w:div w:id="178277913">
          <w:marLeft w:val="0"/>
          <w:marRight w:val="0"/>
          <w:marTop w:val="0"/>
          <w:marBottom w:val="0"/>
          <w:divBdr>
            <w:top w:val="none" w:sz="0" w:space="0" w:color="auto"/>
            <w:left w:val="none" w:sz="0" w:space="0" w:color="auto"/>
            <w:bottom w:val="none" w:sz="0" w:space="0" w:color="auto"/>
            <w:right w:val="none" w:sz="0" w:space="0" w:color="auto"/>
          </w:divBdr>
        </w:div>
        <w:div w:id="961154972">
          <w:marLeft w:val="0"/>
          <w:marRight w:val="0"/>
          <w:marTop w:val="0"/>
          <w:marBottom w:val="0"/>
          <w:divBdr>
            <w:top w:val="none" w:sz="0" w:space="0" w:color="auto"/>
            <w:left w:val="none" w:sz="0" w:space="0" w:color="auto"/>
            <w:bottom w:val="none" w:sz="0" w:space="0" w:color="auto"/>
            <w:right w:val="none" w:sz="0" w:space="0" w:color="auto"/>
          </w:divBdr>
        </w:div>
        <w:div w:id="1648316793">
          <w:marLeft w:val="0"/>
          <w:marRight w:val="0"/>
          <w:marTop w:val="0"/>
          <w:marBottom w:val="0"/>
          <w:divBdr>
            <w:top w:val="none" w:sz="0" w:space="0" w:color="auto"/>
            <w:left w:val="none" w:sz="0" w:space="0" w:color="auto"/>
            <w:bottom w:val="none" w:sz="0" w:space="0" w:color="auto"/>
            <w:right w:val="none" w:sz="0" w:space="0" w:color="auto"/>
          </w:divBdr>
        </w:div>
        <w:div w:id="613487987">
          <w:marLeft w:val="0"/>
          <w:marRight w:val="0"/>
          <w:marTop w:val="0"/>
          <w:marBottom w:val="0"/>
          <w:divBdr>
            <w:top w:val="none" w:sz="0" w:space="0" w:color="auto"/>
            <w:left w:val="none" w:sz="0" w:space="0" w:color="auto"/>
            <w:bottom w:val="none" w:sz="0" w:space="0" w:color="auto"/>
            <w:right w:val="none" w:sz="0" w:space="0" w:color="auto"/>
          </w:divBdr>
        </w:div>
        <w:div w:id="2063213409">
          <w:marLeft w:val="0"/>
          <w:marRight w:val="0"/>
          <w:marTop w:val="0"/>
          <w:marBottom w:val="0"/>
          <w:divBdr>
            <w:top w:val="none" w:sz="0" w:space="0" w:color="auto"/>
            <w:left w:val="none" w:sz="0" w:space="0" w:color="auto"/>
            <w:bottom w:val="none" w:sz="0" w:space="0" w:color="auto"/>
            <w:right w:val="none" w:sz="0" w:space="0" w:color="auto"/>
          </w:divBdr>
        </w:div>
        <w:div w:id="1195850497">
          <w:marLeft w:val="0"/>
          <w:marRight w:val="0"/>
          <w:marTop w:val="0"/>
          <w:marBottom w:val="0"/>
          <w:divBdr>
            <w:top w:val="none" w:sz="0" w:space="0" w:color="auto"/>
            <w:left w:val="none" w:sz="0" w:space="0" w:color="auto"/>
            <w:bottom w:val="none" w:sz="0" w:space="0" w:color="auto"/>
            <w:right w:val="none" w:sz="0" w:space="0" w:color="auto"/>
          </w:divBdr>
        </w:div>
        <w:div w:id="924919332">
          <w:marLeft w:val="0"/>
          <w:marRight w:val="0"/>
          <w:marTop w:val="0"/>
          <w:marBottom w:val="0"/>
          <w:divBdr>
            <w:top w:val="none" w:sz="0" w:space="0" w:color="auto"/>
            <w:left w:val="none" w:sz="0" w:space="0" w:color="auto"/>
            <w:bottom w:val="none" w:sz="0" w:space="0" w:color="auto"/>
            <w:right w:val="none" w:sz="0" w:space="0" w:color="auto"/>
          </w:divBdr>
        </w:div>
        <w:div w:id="1003584089">
          <w:marLeft w:val="0"/>
          <w:marRight w:val="0"/>
          <w:marTop w:val="0"/>
          <w:marBottom w:val="0"/>
          <w:divBdr>
            <w:top w:val="none" w:sz="0" w:space="0" w:color="auto"/>
            <w:left w:val="none" w:sz="0" w:space="0" w:color="auto"/>
            <w:bottom w:val="none" w:sz="0" w:space="0" w:color="auto"/>
            <w:right w:val="none" w:sz="0" w:space="0" w:color="auto"/>
          </w:divBdr>
        </w:div>
        <w:div w:id="1588926032">
          <w:marLeft w:val="0"/>
          <w:marRight w:val="0"/>
          <w:marTop w:val="0"/>
          <w:marBottom w:val="0"/>
          <w:divBdr>
            <w:top w:val="none" w:sz="0" w:space="0" w:color="auto"/>
            <w:left w:val="none" w:sz="0" w:space="0" w:color="auto"/>
            <w:bottom w:val="none" w:sz="0" w:space="0" w:color="auto"/>
            <w:right w:val="none" w:sz="0" w:space="0" w:color="auto"/>
          </w:divBdr>
        </w:div>
        <w:div w:id="125514971">
          <w:marLeft w:val="0"/>
          <w:marRight w:val="0"/>
          <w:marTop w:val="0"/>
          <w:marBottom w:val="0"/>
          <w:divBdr>
            <w:top w:val="none" w:sz="0" w:space="0" w:color="auto"/>
            <w:left w:val="none" w:sz="0" w:space="0" w:color="auto"/>
            <w:bottom w:val="none" w:sz="0" w:space="0" w:color="auto"/>
            <w:right w:val="none" w:sz="0" w:space="0" w:color="auto"/>
          </w:divBdr>
        </w:div>
        <w:div w:id="1108550639">
          <w:marLeft w:val="0"/>
          <w:marRight w:val="0"/>
          <w:marTop w:val="0"/>
          <w:marBottom w:val="0"/>
          <w:divBdr>
            <w:top w:val="none" w:sz="0" w:space="0" w:color="auto"/>
            <w:left w:val="none" w:sz="0" w:space="0" w:color="auto"/>
            <w:bottom w:val="none" w:sz="0" w:space="0" w:color="auto"/>
            <w:right w:val="none" w:sz="0" w:space="0" w:color="auto"/>
          </w:divBdr>
        </w:div>
        <w:div w:id="738132205">
          <w:marLeft w:val="0"/>
          <w:marRight w:val="0"/>
          <w:marTop w:val="0"/>
          <w:marBottom w:val="0"/>
          <w:divBdr>
            <w:top w:val="none" w:sz="0" w:space="0" w:color="auto"/>
            <w:left w:val="none" w:sz="0" w:space="0" w:color="auto"/>
            <w:bottom w:val="none" w:sz="0" w:space="0" w:color="auto"/>
            <w:right w:val="none" w:sz="0" w:space="0" w:color="auto"/>
          </w:divBdr>
        </w:div>
        <w:div w:id="2063945211">
          <w:marLeft w:val="0"/>
          <w:marRight w:val="0"/>
          <w:marTop w:val="0"/>
          <w:marBottom w:val="0"/>
          <w:divBdr>
            <w:top w:val="none" w:sz="0" w:space="0" w:color="auto"/>
            <w:left w:val="none" w:sz="0" w:space="0" w:color="auto"/>
            <w:bottom w:val="none" w:sz="0" w:space="0" w:color="auto"/>
            <w:right w:val="none" w:sz="0" w:space="0" w:color="auto"/>
          </w:divBdr>
        </w:div>
        <w:div w:id="1085999238">
          <w:marLeft w:val="0"/>
          <w:marRight w:val="0"/>
          <w:marTop w:val="0"/>
          <w:marBottom w:val="0"/>
          <w:divBdr>
            <w:top w:val="none" w:sz="0" w:space="0" w:color="auto"/>
            <w:left w:val="none" w:sz="0" w:space="0" w:color="auto"/>
            <w:bottom w:val="none" w:sz="0" w:space="0" w:color="auto"/>
            <w:right w:val="none" w:sz="0" w:space="0" w:color="auto"/>
          </w:divBdr>
        </w:div>
        <w:div w:id="2101871625">
          <w:marLeft w:val="0"/>
          <w:marRight w:val="0"/>
          <w:marTop w:val="0"/>
          <w:marBottom w:val="0"/>
          <w:divBdr>
            <w:top w:val="none" w:sz="0" w:space="0" w:color="auto"/>
            <w:left w:val="none" w:sz="0" w:space="0" w:color="auto"/>
            <w:bottom w:val="none" w:sz="0" w:space="0" w:color="auto"/>
            <w:right w:val="none" w:sz="0" w:space="0" w:color="auto"/>
          </w:divBdr>
        </w:div>
        <w:div w:id="1206673354">
          <w:marLeft w:val="0"/>
          <w:marRight w:val="0"/>
          <w:marTop w:val="0"/>
          <w:marBottom w:val="0"/>
          <w:divBdr>
            <w:top w:val="none" w:sz="0" w:space="0" w:color="auto"/>
            <w:left w:val="none" w:sz="0" w:space="0" w:color="auto"/>
            <w:bottom w:val="none" w:sz="0" w:space="0" w:color="auto"/>
            <w:right w:val="none" w:sz="0" w:space="0" w:color="auto"/>
          </w:divBdr>
        </w:div>
        <w:div w:id="1512524643">
          <w:marLeft w:val="0"/>
          <w:marRight w:val="0"/>
          <w:marTop w:val="0"/>
          <w:marBottom w:val="0"/>
          <w:divBdr>
            <w:top w:val="none" w:sz="0" w:space="0" w:color="auto"/>
            <w:left w:val="none" w:sz="0" w:space="0" w:color="auto"/>
            <w:bottom w:val="none" w:sz="0" w:space="0" w:color="auto"/>
            <w:right w:val="none" w:sz="0" w:space="0" w:color="auto"/>
          </w:divBdr>
        </w:div>
        <w:div w:id="554898886">
          <w:marLeft w:val="0"/>
          <w:marRight w:val="0"/>
          <w:marTop w:val="0"/>
          <w:marBottom w:val="0"/>
          <w:divBdr>
            <w:top w:val="none" w:sz="0" w:space="0" w:color="auto"/>
            <w:left w:val="none" w:sz="0" w:space="0" w:color="auto"/>
            <w:bottom w:val="none" w:sz="0" w:space="0" w:color="auto"/>
            <w:right w:val="none" w:sz="0" w:space="0" w:color="auto"/>
          </w:divBdr>
        </w:div>
        <w:div w:id="1350840040">
          <w:marLeft w:val="0"/>
          <w:marRight w:val="0"/>
          <w:marTop w:val="0"/>
          <w:marBottom w:val="0"/>
          <w:divBdr>
            <w:top w:val="none" w:sz="0" w:space="0" w:color="auto"/>
            <w:left w:val="none" w:sz="0" w:space="0" w:color="auto"/>
            <w:bottom w:val="none" w:sz="0" w:space="0" w:color="auto"/>
            <w:right w:val="none" w:sz="0" w:space="0" w:color="auto"/>
          </w:divBdr>
        </w:div>
        <w:div w:id="500511880">
          <w:marLeft w:val="0"/>
          <w:marRight w:val="0"/>
          <w:marTop w:val="0"/>
          <w:marBottom w:val="0"/>
          <w:divBdr>
            <w:top w:val="none" w:sz="0" w:space="0" w:color="auto"/>
            <w:left w:val="none" w:sz="0" w:space="0" w:color="auto"/>
            <w:bottom w:val="none" w:sz="0" w:space="0" w:color="auto"/>
            <w:right w:val="none" w:sz="0" w:space="0" w:color="auto"/>
          </w:divBdr>
        </w:div>
        <w:div w:id="1732655678">
          <w:marLeft w:val="0"/>
          <w:marRight w:val="0"/>
          <w:marTop w:val="0"/>
          <w:marBottom w:val="0"/>
          <w:divBdr>
            <w:top w:val="none" w:sz="0" w:space="0" w:color="auto"/>
            <w:left w:val="none" w:sz="0" w:space="0" w:color="auto"/>
            <w:bottom w:val="none" w:sz="0" w:space="0" w:color="auto"/>
            <w:right w:val="none" w:sz="0" w:space="0" w:color="auto"/>
          </w:divBdr>
        </w:div>
        <w:div w:id="2030058983">
          <w:marLeft w:val="0"/>
          <w:marRight w:val="0"/>
          <w:marTop w:val="0"/>
          <w:marBottom w:val="0"/>
          <w:divBdr>
            <w:top w:val="none" w:sz="0" w:space="0" w:color="auto"/>
            <w:left w:val="none" w:sz="0" w:space="0" w:color="auto"/>
            <w:bottom w:val="none" w:sz="0" w:space="0" w:color="auto"/>
            <w:right w:val="none" w:sz="0" w:space="0" w:color="auto"/>
          </w:divBdr>
        </w:div>
        <w:div w:id="1683312235">
          <w:marLeft w:val="0"/>
          <w:marRight w:val="0"/>
          <w:marTop w:val="0"/>
          <w:marBottom w:val="0"/>
          <w:divBdr>
            <w:top w:val="none" w:sz="0" w:space="0" w:color="auto"/>
            <w:left w:val="none" w:sz="0" w:space="0" w:color="auto"/>
            <w:bottom w:val="none" w:sz="0" w:space="0" w:color="auto"/>
            <w:right w:val="none" w:sz="0" w:space="0" w:color="auto"/>
          </w:divBdr>
        </w:div>
        <w:div w:id="1938638063">
          <w:marLeft w:val="0"/>
          <w:marRight w:val="0"/>
          <w:marTop w:val="0"/>
          <w:marBottom w:val="0"/>
          <w:divBdr>
            <w:top w:val="none" w:sz="0" w:space="0" w:color="auto"/>
            <w:left w:val="none" w:sz="0" w:space="0" w:color="auto"/>
            <w:bottom w:val="none" w:sz="0" w:space="0" w:color="auto"/>
            <w:right w:val="none" w:sz="0" w:space="0" w:color="auto"/>
          </w:divBdr>
        </w:div>
        <w:div w:id="861090585">
          <w:marLeft w:val="0"/>
          <w:marRight w:val="0"/>
          <w:marTop w:val="0"/>
          <w:marBottom w:val="0"/>
          <w:divBdr>
            <w:top w:val="none" w:sz="0" w:space="0" w:color="auto"/>
            <w:left w:val="none" w:sz="0" w:space="0" w:color="auto"/>
            <w:bottom w:val="none" w:sz="0" w:space="0" w:color="auto"/>
            <w:right w:val="none" w:sz="0" w:space="0" w:color="auto"/>
          </w:divBdr>
        </w:div>
        <w:div w:id="1566646058">
          <w:marLeft w:val="0"/>
          <w:marRight w:val="0"/>
          <w:marTop w:val="0"/>
          <w:marBottom w:val="0"/>
          <w:divBdr>
            <w:top w:val="none" w:sz="0" w:space="0" w:color="auto"/>
            <w:left w:val="none" w:sz="0" w:space="0" w:color="auto"/>
            <w:bottom w:val="none" w:sz="0" w:space="0" w:color="auto"/>
            <w:right w:val="none" w:sz="0" w:space="0" w:color="auto"/>
          </w:divBdr>
        </w:div>
        <w:div w:id="242876555">
          <w:marLeft w:val="0"/>
          <w:marRight w:val="0"/>
          <w:marTop w:val="0"/>
          <w:marBottom w:val="0"/>
          <w:divBdr>
            <w:top w:val="none" w:sz="0" w:space="0" w:color="auto"/>
            <w:left w:val="none" w:sz="0" w:space="0" w:color="auto"/>
            <w:bottom w:val="none" w:sz="0" w:space="0" w:color="auto"/>
            <w:right w:val="none" w:sz="0" w:space="0" w:color="auto"/>
          </w:divBdr>
        </w:div>
        <w:div w:id="1325738894">
          <w:marLeft w:val="0"/>
          <w:marRight w:val="0"/>
          <w:marTop w:val="0"/>
          <w:marBottom w:val="0"/>
          <w:divBdr>
            <w:top w:val="none" w:sz="0" w:space="0" w:color="auto"/>
            <w:left w:val="none" w:sz="0" w:space="0" w:color="auto"/>
            <w:bottom w:val="none" w:sz="0" w:space="0" w:color="auto"/>
            <w:right w:val="none" w:sz="0" w:space="0" w:color="auto"/>
          </w:divBdr>
        </w:div>
        <w:div w:id="1782456809">
          <w:marLeft w:val="0"/>
          <w:marRight w:val="0"/>
          <w:marTop w:val="0"/>
          <w:marBottom w:val="0"/>
          <w:divBdr>
            <w:top w:val="none" w:sz="0" w:space="0" w:color="auto"/>
            <w:left w:val="none" w:sz="0" w:space="0" w:color="auto"/>
            <w:bottom w:val="none" w:sz="0" w:space="0" w:color="auto"/>
            <w:right w:val="none" w:sz="0" w:space="0" w:color="auto"/>
          </w:divBdr>
        </w:div>
        <w:div w:id="1773892827">
          <w:marLeft w:val="0"/>
          <w:marRight w:val="0"/>
          <w:marTop w:val="0"/>
          <w:marBottom w:val="0"/>
          <w:divBdr>
            <w:top w:val="none" w:sz="0" w:space="0" w:color="auto"/>
            <w:left w:val="none" w:sz="0" w:space="0" w:color="auto"/>
            <w:bottom w:val="none" w:sz="0" w:space="0" w:color="auto"/>
            <w:right w:val="none" w:sz="0" w:space="0" w:color="auto"/>
          </w:divBdr>
        </w:div>
        <w:div w:id="577982756">
          <w:marLeft w:val="0"/>
          <w:marRight w:val="0"/>
          <w:marTop w:val="0"/>
          <w:marBottom w:val="0"/>
          <w:divBdr>
            <w:top w:val="none" w:sz="0" w:space="0" w:color="auto"/>
            <w:left w:val="none" w:sz="0" w:space="0" w:color="auto"/>
            <w:bottom w:val="none" w:sz="0" w:space="0" w:color="auto"/>
            <w:right w:val="none" w:sz="0" w:space="0" w:color="auto"/>
          </w:divBdr>
        </w:div>
      </w:divsChild>
    </w:div>
    <w:div w:id="2102141179">
      <w:bodyDiv w:val="1"/>
      <w:marLeft w:val="0"/>
      <w:marRight w:val="0"/>
      <w:marTop w:val="0"/>
      <w:marBottom w:val="0"/>
      <w:divBdr>
        <w:top w:val="none" w:sz="0" w:space="0" w:color="auto"/>
        <w:left w:val="none" w:sz="0" w:space="0" w:color="auto"/>
        <w:bottom w:val="none" w:sz="0" w:space="0" w:color="auto"/>
        <w:right w:val="none" w:sz="0" w:space="0" w:color="auto"/>
      </w:divBdr>
    </w:div>
    <w:div w:id="2104177419">
      <w:bodyDiv w:val="1"/>
      <w:marLeft w:val="0"/>
      <w:marRight w:val="0"/>
      <w:marTop w:val="0"/>
      <w:marBottom w:val="0"/>
      <w:divBdr>
        <w:top w:val="none" w:sz="0" w:space="0" w:color="auto"/>
        <w:left w:val="none" w:sz="0" w:space="0" w:color="auto"/>
        <w:bottom w:val="none" w:sz="0" w:space="0" w:color="auto"/>
        <w:right w:val="none" w:sz="0" w:space="0" w:color="auto"/>
      </w:divBdr>
    </w:div>
    <w:div w:id="2127891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EDB6C-2F62-4836-A4B7-A50DC9B33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32</Pages>
  <Words>8145</Words>
  <Characters>46428</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cp:lastPrinted>2025-03-14T15:14:00Z</cp:lastPrinted>
  <dcterms:created xsi:type="dcterms:W3CDTF">2025-04-09T17:22:00Z</dcterms:created>
  <dcterms:modified xsi:type="dcterms:W3CDTF">2025-05-09T19:41:00Z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