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F994"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bookmarkStart w:id="0" w:name="_Hlk232778627"/>
      <w:r w:rsidRPr="00BF5EAB">
        <w:rPr>
          <w:rFonts w:ascii="Sakkal Majalla" w:eastAsia="Times New Roman" w:hAnsi="Sakkal Majalla" w:cs="Sakkal Majalla"/>
          <w:b/>
          <w:bCs/>
          <w:color w:val="0D0D0D" w:themeColor="text1" w:themeTint="F2"/>
          <w:sz w:val="36"/>
          <w:szCs w:val="36"/>
          <w:rtl/>
          <w:lang w:bidi="ar-EG"/>
        </w:rPr>
        <w:t>الفصل الثالث</w:t>
      </w:r>
    </w:p>
    <w:p w14:paraId="5FC6B1F4" w14:textId="48D0F3FA"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654780CB"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p>
    <w:p w14:paraId="1A47DAA9"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 منهج الدراسة</w:t>
      </w:r>
    </w:p>
    <w:p w14:paraId="519C3BA4" w14:textId="0AAF9348"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3-2 وحدة التحليل</w:t>
      </w:r>
    </w:p>
    <w:p w14:paraId="71A8EFE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3-3 تصميم الدراسة</w:t>
      </w:r>
    </w:p>
    <w:p w14:paraId="790824EA"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3-4 التعريفات الإجرائية ومقاييس الأداة</w:t>
      </w:r>
    </w:p>
    <w:p w14:paraId="487D279C"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3-5 مجتمع الدراسة</w:t>
      </w:r>
    </w:p>
    <w:p w14:paraId="0465563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 xml:space="preserve">3-6 عينة الدراسة </w:t>
      </w:r>
    </w:p>
    <w:p w14:paraId="3EA9BEA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3-7 مبررات استخدام نمذجة المعادلات البنائية (</w:t>
      </w:r>
      <w:r w:rsidRPr="00BF5EAB">
        <w:rPr>
          <w:rFonts w:ascii="Sakkal Majalla" w:eastAsia="Times New Roman" w:hAnsi="Sakkal Majalla" w:cs="Sakkal Majalla"/>
          <w:b/>
          <w:bCs/>
          <w:color w:val="0D0D0D" w:themeColor="text1" w:themeTint="F2"/>
          <w:sz w:val="32"/>
          <w:szCs w:val="32"/>
          <w:lang w:bidi="ar-EG"/>
        </w:rPr>
        <w:t>PLS-SEM</w:t>
      </w:r>
      <w:r w:rsidRPr="00BF5EAB">
        <w:rPr>
          <w:rFonts w:ascii="Sakkal Majalla" w:eastAsia="Times New Roman" w:hAnsi="Sakkal Majalla" w:cs="Sakkal Majalla"/>
          <w:b/>
          <w:bCs/>
          <w:color w:val="0D0D0D" w:themeColor="text1" w:themeTint="F2"/>
          <w:sz w:val="32"/>
          <w:szCs w:val="32"/>
          <w:rtl/>
          <w:lang w:bidi="ar-EG"/>
        </w:rPr>
        <w:t>)</w:t>
      </w:r>
    </w:p>
    <w:p w14:paraId="1103960A"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3-8 أداة الدراسة (الاستبانة)</w:t>
      </w:r>
    </w:p>
    <w:p w14:paraId="519FA5C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3-10 إجراءات الدراسة</w:t>
      </w:r>
    </w:p>
    <w:p w14:paraId="74A8445E" w14:textId="3B140925"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3-11 إجراءات تنظيف ومعالجة البيانات</w:t>
      </w:r>
    </w:p>
    <w:p w14:paraId="7653D25D"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3-12 الأساليب الإحصائية</w:t>
      </w:r>
    </w:p>
    <w:p w14:paraId="08BA42AF"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3-13 حدود تعميم نتائج الدراسة:</w:t>
      </w:r>
    </w:p>
    <w:p w14:paraId="48DDC8EB" w14:textId="6C9CE1A7" w:rsidR="00BE10CC"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3-14 أخلاقيات البحث وضمانات السرية</w:t>
      </w:r>
    </w:p>
    <w:p w14:paraId="49651815"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706B310C" w14:textId="132C9F01" w:rsidR="003B38D7" w:rsidRPr="00BF5EAB" w:rsidRDefault="003B38D7"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31DCB36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0383E540" w14:textId="77777777" w:rsidR="008C2C62" w:rsidRPr="00BF5EAB" w:rsidRDefault="008C2C62"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28F6D65E"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2"/>
          <w:szCs w:val="32"/>
          <w:rtl/>
          <w:lang w:bidi="ar-EG"/>
        </w:rPr>
        <w:sectPr w:rsidR="005501C8" w:rsidRPr="00BF5EAB" w:rsidSect="003B07BF">
          <w:footerReference w:type="default" r:id="rId8"/>
          <w:pgSz w:w="11906" w:h="16838"/>
          <w:pgMar w:top="1418" w:right="1985" w:bottom="1418" w:left="1418" w:header="720" w:footer="720" w:gutter="0"/>
          <w:cols w:space="720"/>
          <w:bidi/>
          <w:rtlGutter/>
          <w:docGrid w:linePitch="360"/>
        </w:sectPr>
      </w:pPr>
    </w:p>
    <w:p w14:paraId="2FB97B93"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lastRenderedPageBreak/>
        <w:t>الفصل الثالث</w:t>
      </w:r>
    </w:p>
    <w:p w14:paraId="79C67F61"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4B9FD5A0" w14:textId="77777777" w:rsidR="00BE10CC" w:rsidRPr="00BF5EAB" w:rsidRDefault="00BE10CC"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تمهيد</w:t>
      </w:r>
    </w:p>
    <w:p w14:paraId="17CB2F90" w14:textId="19CD453C"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223E61" w:rsidRPr="00BF5EAB">
        <w:rPr>
          <w:rFonts w:ascii="Sakkal Majalla" w:hAnsi="Sakkal Majalla" w:cs="Sakkal Majalla"/>
          <w:color w:val="0D0D0D" w:themeColor="text1" w:themeTint="F2"/>
          <w:sz w:val="32"/>
          <w:szCs w:val="32"/>
          <w:rtl/>
        </w:rPr>
        <w:t>تناول هذا الفصل المنهجية العلمية والإجراءات الميدانية والتطبيقية التي تم الاعتماد عليها لتحقيق أهداف الدراسة، والوقوف على الدور الوسيط لجودة القرارات الاستراتيجية بأبعادها الخمسة في العلاقة بين قبول واستخدام أنظمة ذكاء الأعمال والابتكار التنظيمي لدى المديرين في المصارف العاملة بمدينة الرياض. ويُعد هذا الفصل بمثابة الإطار الإجرائي والتنفيذي الذي يحدد المسار العلمي للبحث؛ حيث يستهل بتوضيح منهج الدراسة المتبع، يليه توصيف دقيق لمجتمع الدراسة، والعينات الاستطلاعية والأساسية التي خضعت للتطبيق الميداني.</w:t>
      </w:r>
    </w:p>
    <w:p w14:paraId="0D039113" w14:textId="4261B625" w:rsidR="00BE10CC" w:rsidRPr="00BF5EAB" w:rsidRDefault="00223E6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كما تناول هذا الفصل أداة الدراسة الرئيسية المتمثلة في (الاستبانة)، والتي تم تطويرها وتوحيدها لتشمل ثلاثة محاور أساسية تقيس متغيرات النموذج التحليلي للدراسة، مع استعراض مراحل بنائها</w:t>
      </w:r>
      <w:r w:rsidR="000C2795" w:rsidRPr="00BF5EAB">
        <w:rPr>
          <w:rFonts w:ascii="Sakkal Majalla" w:hAnsi="Sakkal Majalla" w:cs="Sakkal Majalla"/>
          <w:color w:val="0D0D0D" w:themeColor="text1" w:themeTint="F2"/>
          <w:sz w:val="32"/>
          <w:szCs w:val="32"/>
          <w:rtl/>
        </w:rPr>
        <w:t xml:space="preserve"> والتحقق من خصائصها السيكومترية</w:t>
      </w:r>
      <w:r w:rsidRPr="00BF5EAB">
        <w:rPr>
          <w:rFonts w:ascii="Sakkal Majalla" w:hAnsi="Sakkal Majalla" w:cs="Sakkal Majalla"/>
          <w:color w:val="0D0D0D" w:themeColor="text1" w:themeTint="F2"/>
          <w:sz w:val="32"/>
          <w:szCs w:val="32"/>
          <w:rtl/>
        </w:rPr>
        <w:t>؛ لضمان صلاحيتها التامة للتطبيق والقياس. وأخيراً، يستعرض الفصل الخطوات الإجرائية المتبعة في جمع البيانات ميدانياً، وصولاً إلى الأساليب الإحصائية المعتمدة في المعالجة والتحليل؛ بهدف اختبار الفروض وتفسير النتائج، وهو ما يتم تفصيله على النحو التالي</w:t>
      </w:r>
      <w:r w:rsidR="005B20E7" w:rsidRPr="00BF5EAB">
        <w:rPr>
          <w:rFonts w:ascii="Sakkal Majalla" w:hAnsi="Sakkal Majalla" w:cs="Sakkal Majalla"/>
          <w:color w:val="0D0D0D" w:themeColor="text1" w:themeTint="F2"/>
          <w:sz w:val="32"/>
          <w:szCs w:val="32"/>
          <w:rtl/>
        </w:rPr>
        <w:t>:</w:t>
      </w:r>
    </w:p>
    <w:p w14:paraId="14A5AD30"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منهج الدراسة</w:t>
      </w:r>
    </w:p>
    <w:p w14:paraId="5A55A473" w14:textId="384A4DC9"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5068A" w:rsidRPr="00BF5EAB">
        <w:rPr>
          <w:rFonts w:ascii="Sakkal Majalla" w:hAnsi="Sakkal Majalla" w:cs="Sakkal Majalla"/>
          <w:color w:val="0D0D0D" w:themeColor="text1" w:themeTint="F2"/>
          <w:sz w:val="32"/>
          <w:szCs w:val="32"/>
          <w:rtl/>
        </w:rPr>
        <w:t>اعتمدت الباحثة المنهج الوصفي التحليلي كإطار منهجي عام، وذلك نظراً لملائمته لأهداف الدراسة التي تسعى ليس فقط لرصد واقع استخدام أنظمة ذكاء الأعمال، بل وتفسير ديناميكيات العلاقات التفاعلية بين متغيرات النموذج. وتتخذ هذه الدراسة طابعاً كمياً (</w:t>
      </w:r>
      <w:r w:rsidR="0045068A" w:rsidRPr="00BF5EAB">
        <w:rPr>
          <w:rFonts w:ascii="Sakkal Majalla" w:hAnsi="Sakkal Majalla" w:cs="Sakkal Majalla"/>
          <w:color w:val="0D0D0D" w:themeColor="text1" w:themeTint="F2"/>
          <w:sz w:val="32"/>
          <w:szCs w:val="32"/>
        </w:rPr>
        <w:t>Quantitative</w:t>
      </w:r>
      <w:r w:rsidR="0045068A" w:rsidRPr="00BF5EAB">
        <w:rPr>
          <w:rFonts w:ascii="Sakkal Majalla" w:hAnsi="Sakkal Majalla" w:cs="Sakkal Majalla"/>
          <w:color w:val="0D0D0D" w:themeColor="text1" w:themeTint="F2"/>
          <w:sz w:val="32"/>
          <w:szCs w:val="32"/>
          <w:rtl/>
        </w:rPr>
        <w:t>)؛ حيث يتم تحويل الظواهر الإدارية والمصرفية إلى بيانات رقمية قابلة للقياس والتحليل الإحصائي الدقيق</w:t>
      </w:r>
      <w:r w:rsidR="00223E61" w:rsidRPr="00BF5EAB">
        <w:rPr>
          <w:rFonts w:ascii="Sakkal Majalla" w:hAnsi="Sakkal Majalla" w:cs="Sakkal Majalla"/>
          <w:color w:val="0D0D0D" w:themeColor="text1" w:themeTint="F2"/>
          <w:sz w:val="32"/>
          <w:szCs w:val="32"/>
          <w:rtl/>
        </w:rPr>
        <w:t>. ويُعرَّف هذا المنهج بأنه</w:t>
      </w:r>
      <w:r w:rsidR="005B20E7" w:rsidRPr="00BF5EAB">
        <w:rPr>
          <w:rFonts w:ascii="Sakkal Majalla" w:hAnsi="Sakkal Majalla" w:cs="Sakkal Majalla"/>
          <w:color w:val="0D0D0D" w:themeColor="text1" w:themeTint="F2"/>
          <w:sz w:val="32"/>
          <w:szCs w:val="32"/>
          <w:rtl/>
        </w:rPr>
        <w:t>:</w:t>
      </w:r>
      <w:r w:rsidR="00223E61" w:rsidRPr="00BF5EAB">
        <w:rPr>
          <w:rFonts w:ascii="Sakkal Majalla" w:hAnsi="Sakkal Majalla" w:cs="Sakkal Majalla"/>
          <w:color w:val="0D0D0D" w:themeColor="text1" w:themeTint="F2"/>
          <w:sz w:val="32"/>
          <w:szCs w:val="32"/>
          <w:rtl/>
        </w:rPr>
        <w:t xml:space="preserve"> "طريقة لوصف الموضوع المراد دراسته من خلال منهجية علمية صحيحة، وتصوير النتائج التي يتم التوصل إليها على أشكال رقمية معبرة يمكن تفسيرها" (المحمودي، 2019، ص.46).</w:t>
      </w:r>
    </w:p>
    <w:p w14:paraId="66115A72" w14:textId="59A143EA" w:rsidR="0045068A" w:rsidRPr="00BF5EAB" w:rsidRDefault="0045068A"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ولتحقيق أهدافها، تأخذ الدراسة الأبعاد المنهجية التالية</w:t>
      </w:r>
      <w:r w:rsidR="005B20E7" w:rsidRPr="00BF5EAB">
        <w:rPr>
          <w:rFonts w:ascii="Sakkal Majalla" w:hAnsi="Sakkal Majalla" w:cs="Sakkal Majalla"/>
          <w:color w:val="0D0D0D" w:themeColor="text1" w:themeTint="F2"/>
          <w:sz w:val="32"/>
          <w:szCs w:val="32"/>
          <w:rtl/>
        </w:rPr>
        <w:t>:</w:t>
      </w:r>
    </w:p>
    <w:p w14:paraId="7FD84867" w14:textId="03B39004"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الدراسة المسحية (</w:t>
      </w:r>
      <w:r w:rsidRPr="00BF5EAB">
        <w:rPr>
          <w:rFonts w:ascii="Sakkal Majalla" w:hAnsi="Sakkal Majalla" w:cs="Sakkal Majalla"/>
          <w:color w:val="0D0D0D" w:themeColor="text1" w:themeTint="F2"/>
          <w:sz w:val="32"/>
          <w:szCs w:val="32"/>
        </w:rPr>
        <w:t>Survey Research</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تم الاعتماد على الاستبانة كأداة رئيسية لجمع البيانات من عينة ممثلة للقيادات المصرفية، مما يسمح بتعميم النتائج على مجتمع الدراسة الأصلي في مدينة الرياض.</w:t>
      </w:r>
    </w:p>
    <w:p w14:paraId="71929006" w14:textId="11242703" w:rsidR="0045068A" w:rsidRPr="00247BEC"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lastRenderedPageBreak/>
        <w:t>الدراسة المقطعية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لحالة قبول واستخدام أنظمة ذكاء الأعمال ومستويات الابتكار التنظيمي في القطاع المصرفي في ظل الظروف الراهنة.</w:t>
      </w:r>
      <w:r w:rsidR="00247BEC" w:rsidRPr="00247BEC">
        <w:rPr>
          <w:rtl/>
        </w:rPr>
        <w:t xml:space="preserve"> </w:t>
      </w:r>
      <w:r w:rsidR="00247BEC" w:rsidRPr="00247BEC">
        <w:rPr>
          <w:rFonts w:ascii="Sakkal Majalla" w:hAnsi="Sakkal Majalla" w:cs="Sakkal Majalla"/>
          <w:color w:val="0D0D0D" w:themeColor="text1" w:themeTint="F2"/>
          <w:sz w:val="32"/>
          <w:szCs w:val="32"/>
          <w:highlight w:val="yellow"/>
          <w:rtl/>
        </w:rPr>
        <w:t>تم</w:t>
      </w:r>
      <w:r w:rsidR="00247BEC" w:rsidRPr="00247BEC">
        <w:rPr>
          <w:rFonts w:ascii="Sakkal Majalla" w:hAnsi="Sakkal Majalla" w:cs="Sakkal Majalla"/>
          <w:color w:val="0D0D0D" w:themeColor="text1" w:themeTint="F2"/>
          <w:sz w:val="32"/>
          <w:szCs w:val="32"/>
          <w:rtl/>
        </w:rPr>
        <w:t xml:space="preserve"> </w:t>
      </w:r>
      <w:r w:rsidR="00247BEC" w:rsidRPr="00247BEC">
        <w:rPr>
          <w:rFonts w:ascii="Sakkal Majalla" w:hAnsi="Sakkal Majalla" w:cs="Sakkal Majalla"/>
          <w:color w:val="0D0D0D" w:themeColor="text1" w:themeTint="F2"/>
          <w:sz w:val="32"/>
          <w:szCs w:val="32"/>
          <w:highlight w:val="yellow"/>
          <w:rtl/>
        </w:rPr>
        <w:t>تفضيل الدراسة المقطعية على التصميم الطولي نظراً لطبيعة البيئة المصرفية المتسارعة التي تتطلب قياس الأثر الاستراتيجي لتقنيات ذكاء الأعمال في بيئة تنافسية راهنة ترتبط بمستهدفات رؤية المملكة 2030، فضلاً عن ملاءمتها العالية لمتطلبات نمذجة المعادلات البنائية (</w:t>
      </w:r>
      <w:r w:rsidR="00247BEC" w:rsidRPr="00247BEC">
        <w:rPr>
          <w:rFonts w:ascii="Sakkal Majalla" w:hAnsi="Sakkal Majalla" w:cs="Sakkal Majalla"/>
          <w:color w:val="0D0D0D" w:themeColor="text1" w:themeTint="F2"/>
          <w:sz w:val="32"/>
          <w:szCs w:val="32"/>
          <w:highlight w:val="yellow"/>
        </w:rPr>
        <w:t>SEM-PLS</w:t>
      </w:r>
      <w:r w:rsidR="00247BEC" w:rsidRPr="00247BEC">
        <w:rPr>
          <w:rFonts w:ascii="Sakkal Majalla" w:hAnsi="Sakkal Majalla" w:cs="Sakkal Majalla"/>
          <w:color w:val="0D0D0D" w:themeColor="text1" w:themeTint="F2"/>
          <w:sz w:val="32"/>
          <w:szCs w:val="32"/>
          <w:highlight w:val="yellow"/>
          <w:rtl/>
        </w:rPr>
        <w:t>) في اختبار العلاقات الهيكلية بين المتغيرات عند نقطة زمنية محددة بكفاءة عالية وبما يتناسب مع الإطار الزمني للبحث.</w:t>
      </w:r>
    </w:p>
    <w:p w14:paraId="66DC2C2B" w14:textId="2AA65560"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الدراسة التفسيرية / الارتباطية (</w:t>
      </w:r>
      <w:r w:rsidRPr="00BF5EAB">
        <w:rPr>
          <w:rFonts w:ascii="Sakkal Majalla" w:hAnsi="Sakkal Majalla" w:cs="Sakkal Majalla"/>
          <w:color w:val="0D0D0D" w:themeColor="text1" w:themeTint="F2"/>
          <w:sz w:val="32"/>
          <w:szCs w:val="32"/>
        </w:rPr>
        <w:t>Explanatory/Correlational Study</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لا تكتفي الدراسة بالوصف السطحي، بل تتجاوزه إلى البحث عن الارتباطات والروابط السببية بين المتغيرات؛ حيث تهدف إلى اختبار قوة واتجاه الأثر المباشر لذكاء الأعمال على الابتكار التنظيمي، والتحقق من الدور الوسيط المتغير لجودة القرارات الاستراتيجية. هذا التوجه التفسيري يُمكّن الباحثة من اختبار فرضيات النموذج من خلال 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وهو ما يتجاوز الوصف البسيط إلى فهم كيف ولماذا تؤثر التقنيات الحديثة في المخرجات الاستراتيجية للمصارف.</w:t>
      </w:r>
    </w:p>
    <w:p w14:paraId="780AD1A3" w14:textId="27976595"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إن هذا التكامل بين الطبيعة المسحية والتحليل التفسيري يُعد الخيار المنهجي الأمثل لدراسة بيئة مصرفية تتسم بالحساسية والتنافسية العالية، حيث يُوفر إطاراً علمياً رصيناً لتقديم استنتاجات قائمة على أدلة إحصائية حول دور ذكاء الأعمال في صياغة مستقبل الابتكار في القطاع المصرفي السعودي.</w:t>
      </w:r>
    </w:p>
    <w:p w14:paraId="143F6FDA" w14:textId="3071C822" w:rsidR="00223E61" w:rsidRPr="00BF5EAB" w:rsidRDefault="00223E61"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وقد تم اختيار هذا المنهج وتفضيله بناءً على المسوّغات المنهجية التالية</w:t>
      </w:r>
      <w:r w:rsidR="005B20E7" w:rsidRPr="00BF5EAB">
        <w:rPr>
          <w:rFonts w:ascii="Sakkal Majalla" w:hAnsi="Sakkal Majalla" w:cs="Sakkal Majalla"/>
          <w:color w:val="0D0D0D" w:themeColor="text1" w:themeTint="F2"/>
          <w:sz w:val="32"/>
          <w:szCs w:val="32"/>
          <w:rtl/>
        </w:rPr>
        <w:t>:</w:t>
      </w:r>
    </w:p>
    <w:p w14:paraId="3DEFD5F2" w14:textId="18CF8198"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الشمولية في التحليل التفسيري والارتباطي؛ إذ يتجاوز هذا المنهج الوصف السطحي لواقع المتغيرات إلى تفسير ديناميكيات العلاقات التفاعلية؛ حيث يتيح اختبار فرضيات النموذج وقياس قوة واتجاه الأثر المباشر وغير المباشر بين (قبول أنظمة ذكاء الأعمال، </w:t>
      </w:r>
      <w:r w:rsidR="00173763" w:rsidRPr="00BF5EAB">
        <w:rPr>
          <w:rFonts w:ascii="Sakkal Majalla" w:hAnsi="Sakkal Majalla" w:cs="Sakkal Majalla"/>
          <w:color w:val="0D0D0D" w:themeColor="text1" w:themeTint="F2"/>
          <w:sz w:val="32"/>
          <w:szCs w:val="32"/>
          <w:rtl/>
        </w:rPr>
        <w:t>و</w:t>
      </w:r>
      <w:r w:rsidRPr="00BF5EAB">
        <w:rPr>
          <w:rFonts w:ascii="Sakkal Majalla" w:hAnsi="Sakkal Majalla" w:cs="Sakkal Majalla"/>
          <w:color w:val="0D0D0D" w:themeColor="text1" w:themeTint="F2"/>
          <w:sz w:val="32"/>
          <w:szCs w:val="32"/>
          <w:rtl/>
        </w:rPr>
        <w:t>جودة القرارات الاستراتيجية، والابتكار التنظيمي)، مما يفسر كيف ولماذا تؤثر التقنيات الحديثة في المخرجات الاستراتيجية</w:t>
      </w:r>
      <w:r w:rsidRPr="00BF5EAB">
        <w:rPr>
          <w:rFonts w:ascii="Sakkal Majalla" w:hAnsi="Sakkal Majalla" w:cs="Sakkal Majalla"/>
          <w:color w:val="0D0D0D" w:themeColor="text1" w:themeTint="F2"/>
          <w:sz w:val="32"/>
          <w:szCs w:val="32"/>
        </w:rPr>
        <w:t>.</w:t>
      </w:r>
    </w:p>
    <w:p w14:paraId="6500AB36" w14:textId="181473AD"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خلال تبني الطابع الكمي، تتحول الظواهر الإدارية إلى بيانات رقمية مقننة، مما يُمكّن الباحثة من إخضاعها للتحليل الإحصائي المتقدم عبر نمذجة المعادلات البنائية</w:t>
      </w:r>
      <w:r w:rsidRPr="00BF5EAB">
        <w:rPr>
          <w:rFonts w:ascii="Sakkal Majalla" w:hAnsi="Sakkal Majalla" w:cs="Sakkal Majalla"/>
          <w:color w:val="0D0D0D" w:themeColor="text1" w:themeTint="F2"/>
          <w:sz w:val="32"/>
          <w:szCs w:val="32"/>
        </w:rPr>
        <w:t xml:space="preserve"> (SEM-PLS)</w:t>
      </w:r>
      <w:r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lastRenderedPageBreak/>
        <w:t>وهو ما يتجاوز أدوات الوصف البسيطة إلى فهم أعمق للمتغيرات الكامنة من الدرجة الأولى والثانية</w:t>
      </w:r>
      <w:r w:rsidRPr="00BF5EAB">
        <w:rPr>
          <w:rFonts w:ascii="Sakkal Majalla" w:hAnsi="Sakkal Majalla" w:cs="Sakkal Majalla"/>
          <w:color w:val="0D0D0D" w:themeColor="text1" w:themeTint="F2"/>
          <w:sz w:val="32"/>
          <w:szCs w:val="32"/>
        </w:rPr>
        <w:t>.</w:t>
      </w:r>
    </w:p>
    <w:p w14:paraId="719803E5" w14:textId="2D11ED79"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توفر الدراسة المسحية</w:t>
      </w:r>
      <w:r w:rsidRPr="00BF5EAB">
        <w:rPr>
          <w:rFonts w:ascii="Sakkal Majalla" w:hAnsi="Sakkal Majalla" w:cs="Sakkal Majalla"/>
          <w:color w:val="0D0D0D" w:themeColor="text1" w:themeTint="F2"/>
          <w:sz w:val="32"/>
          <w:szCs w:val="32"/>
        </w:rPr>
        <w:t xml:space="preserve"> (Survey Research) </w:t>
      </w:r>
      <w:r w:rsidRPr="00BF5EAB">
        <w:rPr>
          <w:rFonts w:ascii="Sakkal Majalla" w:hAnsi="Sakkal Majalla" w:cs="Sakkal Majalla"/>
          <w:color w:val="0D0D0D" w:themeColor="text1" w:themeTint="F2"/>
          <w:sz w:val="32"/>
          <w:szCs w:val="32"/>
          <w:rtl/>
        </w:rPr>
        <w:t>إطاراً منظماً لجمع البيانات من عينة ممثلة للقيادات المصرفية، مما يمنح الدراسة قدرة إحصائية على تعميم النتائج والتوصل إلى استنتاجات قائمة على أدلة علمية مستمدة من الممارسات الفعلية في القطاع المصرفي</w:t>
      </w:r>
      <w:r w:rsidRPr="00BF5EAB">
        <w:rPr>
          <w:rFonts w:ascii="Sakkal Majalla" w:hAnsi="Sakkal Majalla" w:cs="Sakkal Majalla"/>
          <w:color w:val="0D0D0D" w:themeColor="text1" w:themeTint="F2"/>
          <w:sz w:val="32"/>
          <w:szCs w:val="32"/>
        </w:rPr>
        <w:t>.</w:t>
      </w:r>
    </w:p>
    <w:p w14:paraId="243DB1FB" w14:textId="280DD0CD"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تضمن الطبيعة المقطعية</w:t>
      </w:r>
      <w:r w:rsidRPr="00BF5EAB">
        <w:rPr>
          <w:rFonts w:ascii="Sakkal Majalla" w:hAnsi="Sakkal Majalla" w:cs="Sakkal Majalla"/>
          <w:color w:val="0D0D0D" w:themeColor="text1" w:themeTint="F2"/>
          <w:sz w:val="32"/>
          <w:szCs w:val="32"/>
        </w:rPr>
        <w:t xml:space="preserve"> (Cross-sectional Study) </w:t>
      </w:r>
      <w:r w:rsidRPr="00BF5EAB">
        <w:rPr>
          <w:rFonts w:ascii="Sakkal Majalla" w:hAnsi="Sakkal Majalla" w:cs="Sakkal Majalla"/>
          <w:color w:val="0D0D0D" w:themeColor="text1" w:themeTint="F2"/>
          <w:sz w:val="32"/>
          <w:szCs w:val="32"/>
          <w:rtl/>
        </w:rPr>
        <w:t>تقديم لقطة واقعية</w:t>
      </w:r>
      <w:r w:rsidRPr="00BF5EAB">
        <w:rPr>
          <w:rFonts w:ascii="Sakkal Majalla" w:hAnsi="Sakkal Majalla" w:cs="Sakkal Majalla"/>
          <w:color w:val="0D0D0D" w:themeColor="text1" w:themeTint="F2"/>
          <w:sz w:val="32"/>
          <w:szCs w:val="32"/>
        </w:rPr>
        <w:t xml:space="preserve"> (Snapshot) </w:t>
      </w:r>
      <w:r w:rsidRPr="00BF5EAB">
        <w:rPr>
          <w:rFonts w:ascii="Sakkal Majalla" w:hAnsi="Sakkal Majalla" w:cs="Sakkal Majalla"/>
          <w:color w:val="0D0D0D" w:themeColor="text1" w:themeTint="F2"/>
          <w:sz w:val="32"/>
          <w:szCs w:val="32"/>
          <w:rtl/>
        </w:rPr>
        <w:t>دقيقة ومحدثة لحالة قبول أنظمة ذكاء الأعمال ومستويات الابتكار في القطاع المصرفي خلال العام 2026م، مما يعكس استجابات موضوعية ترتبط بالظروف التنافسية الراهنة تحت مظلة رؤية المملكة 2030</w:t>
      </w:r>
      <w:r w:rsidRPr="00BF5EAB">
        <w:rPr>
          <w:rFonts w:ascii="Sakkal Majalla" w:hAnsi="Sakkal Majalla" w:cs="Sakkal Majalla"/>
          <w:color w:val="0D0D0D" w:themeColor="text1" w:themeTint="F2"/>
          <w:sz w:val="32"/>
          <w:szCs w:val="32"/>
        </w:rPr>
        <w:t>.</w:t>
      </w:r>
    </w:p>
    <w:p w14:paraId="13BEE3EC" w14:textId="17B956FB" w:rsidR="00223E61"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يُعد هذا التكامل المنهجي هو الخيار الأمثل لدراسة البيئات التنظيمية المصرفية؛ إذ يُتيح للباحثة تصوير التفاعل القيادي مع التطورات التقنية دون تدخل في البيئة الطبيعية للعمل، مما يضمن الحصول على بيانات تتسم بالموضوعية والمصداقية، وتدعم بناء استراتيجيات مبتكرة في قطاع يتميز بالتنافسية العالية</w:t>
      </w:r>
      <w:r w:rsidR="002623DF" w:rsidRPr="00BF5EAB">
        <w:rPr>
          <w:rFonts w:ascii="Sakkal Majalla" w:hAnsi="Sakkal Majalla" w:cs="Sakkal Majalla"/>
          <w:color w:val="0D0D0D" w:themeColor="text1" w:themeTint="F2"/>
          <w:sz w:val="32"/>
          <w:szCs w:val="32"/>
          <w:rtl/>
        </w:rPr>
        <w:t>.</w:t>
      </w:r>
    </w:p>
    <w:p w14:paraId="74983485" w14:textId="371C436D" w:rsidR="00152C21" w:rsidRPr="00BF5EAB" w:rsidRDefault="00152C21"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3-2 وحدة التحليل</w:t>
      </w:r>
      <w:r w:rsidR="00EC65A3" w:rsidRPr="00BF5EAB">
        <w:rPr>
          <w:rFonts w:ascii="Sakkal Majalla" w:hAnsi="Sakkal Majalla" w:cs="Sakkal Majalla"/>
          <w:b/>
          <w:bCs/>
          <w:color w:val="0D0D0D" w:themeColor="text1" w:themeTint="F2"/>
          <w:sz w:val="32"/>
          <w:szCs w:val="32"/>
          <w:rtl/>
        </w:rPr>
        <w:t>:</w:t>
      </w:r>
    </w:p>
    <w:p w14:paraId="0E23D452" w14:textId="36994CA0"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تتمثل 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 في هذه الدراسة في "المدير الفرد" من القيادات الإدارية والمصرفية العاملة في المصارف المستهدفة بمدينة الرياض. فقد وقع الاختيار على الفرد كونه المصدر المباشر للبيانات والتصورات حول ممارسات استخدام أنظمة ذكاء الأعمال، واتخاذ القرارات الاستراتيجية، وقيادة الابتكار التنظيمي. وعلى الرغم من أن أثر هذه الممارسات يمتد ليشمل الإدارات أو المصرف ككل (كأثر تنظيمي)، إلا أن الاستجابات تظل فردية وتعكس اتجاهات وخبرات القيادات المسؤولة عن اتخاذ هذه القرارات وتفعيل تلك التقنيات.</w:t>
      </w:r>
    </w:p>
    <w:p w14:paraId="6338D58B" w14:textId="58F3E478"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ويترتب على هذا التحديد ارتباط منهجي وثيق بطريقة جمع البيانات والتحليل، يتمثل في الآتي</w:t>
      </w:r>
      <w:r w:rsidR="005B20E7" w:rsidRPr="00BF5EAB">
        <w:rPr>
          <w:rFonts w:ascii="Sakkal Majalla" w:hAnsi="Sakkal Majalla" w:cs="Sakkal Majalla"/>
          <w:color w:val="0D0D0D" w:themeColor="text1" w:themeTint="F2"/>
          <w:sz w:val="32"/>
          <w:szCs w:val="32"/>
          <w:rtl/>
        </w:rPr>
        <w:t>:</w:t>
      </w:r>
    </w:p>
    <w:p w14:paraId="42C73157" w14:textId="0BFD3649" w:rsidR="00152C21" w:rsidRPr="00BF5EAB" w:rsidRDefault="00152C21" w:rsidP="005501C8">
      <w:pPr>
        <w:pStyle w:val="ListParagraph"/>
        <w:numPr>
          <w:ilvl w:val="0"/>
          <w:numId w:val="20"/>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على مستوى جمع البيانات</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تصميم أداة الدراسة (الاستبانة) لتُطبق على المستوى الفردي، حيث استهدفت استقصاء تصورات وممارسات كل مدير بناءً على خبرته المباشرة ودوره الوظيفي في بيئة عمله؛ مما يضمن الحصول على بيانات دقيقة وغير معممة تعكس وعي القيادات بالتحديات والفرص التقنية في مواقعهم الإدارية المختلفة.</w:t>
      </w:r>
    </w:p>
    <w:p w14:paraId="3C4AA0CB" w14:textId="181ED707" w:rsidR="00152C21" w:rsidRPr="00BF5EAB" w:rsidRDefault="00152C21" w:rsidP="005501C8">
      <w:pPr>
        <w:pStyle w:val="ListParagraph"/>
        <w:numPr>
          <w:ilvl w:val="0"/>
          <w:numId w:val="20"/>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على مستوى التحليل الإحصائي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بما أن وحدة التحليل هي الفرد، فقد تم اعتماد أساليب إحصائية عبر برنامج (</w:t>
      </w:r>
      <w:proofErr w:type="spellStart"/>
      <w:r w:rsidRPr="00BF5EAB">
        <w:rPr>
          <w:rFonts w:ascii="Sakkal Majalla" w:hAnsi="Sakkal Majalla" w:cs="Sakkal Majalla"/>
          <w:color w:val="0D0D0D" w:themeColor="text1" w:themeTint="F2"/>
          <w:sz w:val="32"/>
          <w:szCs w:val="32"/>
        </w:rPr>
        <w:t>SmartPLS</w:t>
      </w:r>
      <w:proofErr w:type="spellEnd"/>
      <w:r w:rsidRPr="00BF5EAB">
        <w:rPr>
          <w:rFonts w:ascii="Sakkal Majalla" w:hAnsi="Sakkal Majalla" w:cs="Sakkal Majalla"/>
          <w:color w:val="0D0D0D" w:themeColor="text1" w:themeTint="F2"/>
          <w:sz w:val="32"/>
          <w:szCs w:val="32"/>
          <w:rtl/>
        </w:rPr>
        <w:t xml:space="preserve">) تتعامل مع استجابات الأفراد كوحدات تحليل مستقلة، مع </w:t>
      </w:r>
      <w:r w:rsidRPr="00BF5EAB">
        <w:rPr>
          <w:rFonts w:ascii="Sakkal Majalla" w:hAnsi="Sakkal Majalla" w:cs="Sakkal Majalla"/>
          <w:color w:val="0D0D0D" w:themeColor="text1" w:themeTint="F2"/>
          <w:sz w:val="32"/>
          <w:szCs w:val="32"/>
          <w:rtl/>
        </w:rPr>
        <w:lastRenderedPageBreak/>
        <w:t>تجميع هذه الاستجابات إحصائياً للتوصل إلى استنتاجات تعميمية حول مستويات ذكاء الأعمال والابتكار. هذا الربط يتيح للباحثة إجراء مقارنات دقيقة بين المجموعات الفرعية (مثل المقارنة بين الإدارات الاستراتيجية والتقنية، أو بين أنواع المصارف)، مما يعزز من القدرة التفسيرية لنتائج الدراسة، ويُمكن من نمذجة العلاقات الهيكلية على مستوى الفرد القيادي، ثم استقراء دلالاتها على مستوى الإدارة والمؤسسة المصرفية ككل.</w:t>
      </w:r>
    </w:p>
    <w:p w14:paraId="39942A05" w14:textId="0FE1C8DE" w:rsidR="00152C21" w:rsidRPr="00BF5EAB" w:rsidRDefault="003E2199" w:rsidP="005501C8">
      <w:pPr>
        <w:spacing w:after="0" w:line="276" w:lineRule="auto"/>
        <w:ind w:left="7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3-3 تصميم الدراسة</w:t>
      </w:r>
    </w:p>
    <w:p w14:paraId="738A8DAC" w14:textId="1B8BD1CE" w:rsidR="003E2199" w:rsidRPr="00BF5EAB" w:rsidRDefault="003E2199" w:rsidP="005501C8">
      <w:pPr>
        <w:spacing w:after="0" w:line="276" w:lineRule="auto"/>
        <w:ind w:left="7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تعتمد هذه الدراسة على التصميم الوصفي التحليلي التفسيري، والذي يجمع بين المرونة في جمع البيانات والدقة في اختبار العلاقات السببية بين المتغيرات. ويتحدد التصميم المنهجي للدراسة وفق الأبعاد الإجرائية التالية</w:t>
      </w:r>
      <w:r w:rsidR="005B20E7" w:rsidRPr="00BF5EAB">
        <w:rPr>
          <w:rFonts w:ascii="Sakkal Majalla" w:hAnsi="Sakkal Majalla" w:cs="Sakkal Majalla"/>
          <w:color w:val="0D0D0D" w:themeColor="text1" w:themeTint="F2"/>
          <w:sz w:val="32"/>
          <w:szCs w:val="32"/>
          <w:rtl/>
        </w:rPr>
        <w:t>:</w:t>
      </w:r>
    </w:p>
    <w:p w14:paraId="6B01FD08" w14:textId="3BE363C5"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نوع التصميم (</w:t>
      </w:r>
      <w:r w:rsidRPr="00BF5EAB">
        <w:rPr>
          <w:rFonts w:ascii="Sakkal Majalla" w:hAnsi="Sakkal Majalla" w:cs="Sakkal Majalla"/>
          <w:color w:val="0D0D0D" w:themeColor="text1" w:themeTint="F2"/>
          <w:sz w:val="32"/>
          <w:szCs w:val="32"/>
        </w:rPr>
        <w:t>Design Type</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تصنف الدراسة كدراسة كمية (</w:t>
      </w:r>
      <w:r w:rsidRPr="00BF5EAB">
        <w:rPr>
          <w:rFonts w:ascii="Sakkal Majalla" w:hAnsi="Sakkal Majalla" w:cs="Sakkal Majalla"/>
          <w:color w:val="0D0D0D" w:themeColor="text1" w:themeTint="F2"/>
          <w:sz w:val="32"/>
          <w:szCs w:val="32"/>
        </w:rPr>
        <w:t>Quantitative</w:t>
      </w:r>
      <w:r w:rsidRPr="00BF5EAB">
        <w:rPr>
          <w:rFonts w:ascii="Sakkal Majalla" w:hAnsi="Sakkal Majalla" w:cs="Sakkal Majalla"/>
          <w:color w:val="0D0D0D" w:themeColor="text1" w:themeTint="F2"/>
          <w:sz w:val="32"/>
          <w:szCs w:val="32"/>
          <w:rtl/>
        </w:rPr>
        <w:t>)، تعتمد على استراتيجية المسح الميداني لجمع البيانات وتحويل التصورات الإدارية إلى مؤشرات رقمية؛ وذلك بهدف فهم وتفسير ديناميكيات العلاقات التفاعلية ضمن النموذج التحليلي.</w:t>
      </w:r>
    </w:p>
    <w:p w14:paraId="485564D1" w14:textId="02B40E11"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الزمني (</w:t>
      </w:r>
      <w:r w:rsidRPr="00BF5EAB">
        <w:rPr>
          <w:rFonts w:ascii="Sakkal Majalla" w:hAnsi="Sakkal Majalla" w:cs="Sakkal Majalla"/>
          <w:color w:val="0D0D0D" w:themeColor="text1" w:themeTint="F2"/>
          <w:sz w:val="32"/>
          <w:szCs w:val="32"/>
        </w:rPr>
        <w:t>Temporal Dimension</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تعد الدراسة 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تعكس اتجاهات القيادات المصرفية تجاه أنظمة ذكاء الأعمال والابتكار التنظيمي في ظل الظروف التنافسية الراهنة.</w:t>
      </w:r>
    </w:p>
    <w:p w14:paraId="786F0B48" w14:textId="5DCC5BEC"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مستوى القياس (</w:t>
      </w:r>
      <w:r w:rsidRPr="00BF5EAB">
        <w:rPr>
          <w:rFonts w:ascii="Sakkal Majalla" w:hAnsi="Sakkal Majalla" w:cs="Sakkal Majalla"/>
          <w:color w:val="0D0D0D" w:themeColor="text1" w:themeTint="F2"/>
          <w:sz w:val="32"/>
          <w:szCs w:val="32"/>
        </w:rPr>
        <w:t>Level of Measurement</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تعتمد الدراسة على مستوى القياس الكامن (</w:t>
      </w:r>
      <w:r w:rsidRPr="00BF5EAB">
        <w:rPr>
          <w:rFonts w:ascii="Sakkal Majalla" w:hAnsi="Sakkal Majalla" w:cs="Sakkal Majalla"/>
          <w:color w:val="0D0D0D" w:themeColor="text1" w:themeTint="F2"/>
          <w:sz w:val="32"/>
          <w:szCs w:val="32"/>
        </w:rPr>
        <w:t>Latent Variable Measurement</w:t>
      </w:r>
      <w:r w:rsidRPr="00BF5EAB">
        <w:rPr>
          <w:rFonts w:ascii="Sakkal Majalla" w:hAnsi="Sakkal Majalla" w:cs="Sakkal Majalla"/>
          <w:color w:val="0D0D0D" w:themeColor="text1" w:themeTint="F2"/>
          <w:sz w:val="32"/>
          <w:szCs w:val="32"/>
          <w:rtl/>
        </w:rPr>
        <w:t xml:space="preserve">)؛ حيث يتم قياس متغيرات الدراسة (ذكاء الأعمال، </w:t>
      </w:r>
      <w:r w:rsidR="00DA3955">
        <w:rPr>
          <w:rFonts w:ascii="Sakkal Majalla" w:hAnsi="Sakkal Majalla" w:cs="Sakkal Majalla" w:hint="cs"/>
          <w:color w:val="0D0D0D" w:themeColor="text1" w:themeTint="F2"/>
          <w:sz w:val="32"/>
          <w:szCs w:val="32"/>
          <w:rtl/>
        </w:rPr>
        <w:t>و</w:t>
      </w:r>
      <w:r w:rsidRPr="00BF5EAB">
        <w:rPr>
          <w:rFonts w:ascii="Sakkal Majalla" w:hAnsi="Sakkal Majalla" w:cs="Sakkal Majalla"/>
          <w:color w:val="0D0D0D" w:themeColor="text1" w:themeTint="F2"/>
          <w:sz w:val="32"/>
          <w:szCs w:val="32"/>
          <w:rtl/>
        </w:rPr>
        <w:t xml:space="preserve">جودة القرارات الاستراتيجية، </w:t>
      </w:r>
      <w:r w:rsidR="00DA3955">
        <w:rPr>
          <w:rFonts w:ascii="Sakkal Majalla" w:hAnsi="Sakkal Majalla" w:cs="Sakkal Majalla" w:hint="cs"/>
          <w:color w:val="0D0D0D" w:themeColor="text1" w:themeTint="F2"/>
          <w:sz w:val="32"/>
          <w:szCs w:val="32"/>
          <w:rtl/>
        </w:rPr>
        <w:t>و</w:t>
      </w:r>
      <w:r w:rsidRPr="00BF5EAB">
        <w:rPr>
          <w:rFonts w:ascii="Sakkal Majalla" w:hAnsi="Sakkal Majalla" w:cs="Sakkal Majalla"/>
          <w:color w:val="0D0D0D" w:themeColor="text1" w:themeTint="F2"/>
          <w:sz w:val="32"/>
          <w:szCs w:val="32"/>
          <w:rtl/>
        </w:rPr>
        <w:t>الابتكار التنظيمي) كمفاهيم غير مباشرة من خلال مؤشرات متعددة (</w:t>
      </w:r>
      <w:r w:rsidRPr="00BF5EAB">
        <w:rPr>
          <w:rFonts w:ascii="Sakkal Majalla" w:hAnsi="Sakkal Majalla" w:cs="Sakkal Majalla"/>
          <w:color w:val="0D0D0D" w:themeColor="text1" w:themeTint="F2"/>
          <w:sz w:val="32"/>
          <w:szCs w:val="32"/>
        </w:rPr>
        <w:t>Items</w:t>
      </w:r>
      <w:r w:rsidRPr="00BF5EAB">
        <w:rPr>
          <w:rFonts w:ascii="Sakkal Majalla" w:hAnsi="Sakkal Majalla" w:cs="Sakkal Majalla"/>
          <w:color w:val="0D0D0D" w:themeColor="text1" w:themeTint="F2"/>
          <w:sz w:val="32"/>
          <w:szCs w:val="32"/>
          <w:rtl/>
        </w:rPr>
        <w:t>)، مما يسمح بنمذجة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لتقدير العلاقات المركبة وتجاوز القياسات السطحية.</w:t>
      </w:r>
    </w:p>
    <w:p w14:paraId="2AD777DC" w14:textId="20FFBAF6"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تحديد "المدير الفرد" كمركز لوحدة التحليل في هذه الدراسة. فعلى الرغم من أن أهداف الدراسة تنصب على تقييم ممارسات مؤسسية (الابتكار التنظيمي والقرارات الاستراتيجية)، إلا أن استجابات الأفراد (المديرين، نواب المديرين، ورؤساء الأقسام) هي المصدر المباشر للبيانات؛ وذلك نظراً لكونهم الفاعلين الاستراتيجيين المسؤولين عن اتخاذ القرار وتفعيل التقنيات داخل المصارف، مما يضمن دقة استكشاف التباينات الفردية وتأثيرها التراكمي على الأداء التنظيمي الكلي.</w:t>
      </w:r>
    </w:p>
    <w:p w14:paraId="7EE85002" w14:textId="6D545CE2" w:rsidR="003B07BF" w:rsidRPr="00BF5EAB" w:rsidRDefault="006B60EB" w:rsidP="00246EA5">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 xml:space="preserve">     وسعياً لاختبار العلاقات المقترحة في نموذج الدراسة، فقد تم تصميم البناء الهيكلي ليخضع للتحليل عبر نمذجة المعادلات البنائية (</w:t>
      </w:r>
      <w:r w:rsidRPr="00BF5EAB">
        <w:rPr>
          <w:rFonts w:ascii="Sakkal Majalla" w:hAnsi="Sakkal Majalla" w:cs="Sakkal Majalla"/>
          <w:color w:val="0D0D0D" w:themeColor="text1" w:themeTint="F2"/>
          <w:sz w:val="32"/>
          <w:szCs w:val="32"/>
        </w:rPr>
        <w:t>Partial Least Squares Structural Equation Modeling - PLS-SEM</w:t>
      </w:r>
      <w:r w:rsidRPr="00BF5EAB">
        <w:rPr>
          <w:rFonts w:ascii="Sakkal Majalla" w:hAnsi="Sakkal Majalla" w:cs="Sakkal Majalla"/>
          <w:color w:val="0D0D0D" w:themeColor="text1" w:themeTint="F2"/>
          <w:sz w:val="32"/>
          <w:szCs w:val="32"/>
          <w:rtl/>
        </w:rPr>
        <w:t>)، حيث تم ترجمة فروض الدراسة إلى مسارات (</w:t>
      </w:r>
      <w:r w:rsidRPr="00BF5EAB">
        <w:rPr>
          <w:rFonts w:ascii="Sakkal Majalla" w:hAnsi="Sakkal Majalla" w:cs="Sakkal Majalla"/>
          <w:color w:val="0D0D0D" w:themeColor="text1" w:themeTint="F2"/>
          <w:sz w:val="32"/>
          <w:szCs w:val="32"/>
        </w:rPr>
        <w:t>Paths</w:t>
      </w:r>
      <w:r w:rsidRPr="00BF5EAB">
        <w:rPr>
          <w:rFonts w:ascii="Sakkal Majalla" w:hAnsi="Sakkal Majalla" w:cs="Sakkal Majalla"/>
          <w:color w:val="0D0D0D" w:themeColor="text1" w:themeTint="F2"/>
          <w:sz w:val="32"/>
          <w:szCs w:val="32"/>
          <w:rtl/>
        </w:rPr>
        <w:t>) تربط بين المتغيرات الكامنة كما يوضحه الجدول التالي</w:t>
      </w:r>
      <w:r w:rsidR="005B20E7" w:rsidRPr="00BF5EAB">
        <w:rPr>
          <w:rFonts w:ascii="Sakkal Majalla" w:hAnsi="Sakkal Majalla" w:cs="Sakkal Majalla"/>
          <w:color w:val="0D0D0D" w:themeColor="text1" w:themeTint="F2"/>
          <w:sz w:val="32"/>
          <w:szCs w:val="32"/>
          <w:rtl/>
        </w:rPr>
        <w:t>:</w:t>
      </w:r>
    </w:p>
    <w:p w14:paraId="3F891F72" w14:textId="652B1EEC" w:rsidR="006B60EB" w:rsidRPr="00BF5EAB" w:rsidRDefault="006B60EB" w:rsidP="003B07BF">
      <w:pPr>
        <w:spacing w:after="0" w:line="240" w:lineRule="auto"/>
        <w:ind w:left="-9"/>
        <w:jc w:val="center"/>
        <w:rPr>
          <w:rFonts w:ascii="Sakkal Majalla" w:hAnsi="Sakkal Majalla" w:cs="Sakkal Majalla"/>
          <w:b/>
          <w:bCs/>
          <w:color w:val="0D0D0D" w:themeColor="text1" w:themeTint="F2"/>
          <w:sz w:val="28"/>
          <w:szCs w:val="28"/>
          <w:rtl/>
          <w:lang w:bidi="ar-EG"/>
        </w:rPr>
      </w:pPr>
      <w:r w:rsidRPr="00875710">
        <w:rPr>
          <w:rFonts w:ascii="Sakkal Majalla" w:hAnsi="Sakkal Majalla" w:cs="Sakkal Majalla"/>
          <w:b/>
          <w:bCs/>
          <w:color w:val="0D0D0D" w:themeColor="text1" w:themeTint="F2"/>
          <w:sz w:val="28"/>
          <w:szCs w:val="28"/>
          <w:highlight w:val="yellow"/>
          <w:rtl/>
          <w:lang w:bidi="ar-EG"/>
        </w:rPr>
        <w:t>جدول (3-</w:t>
      </w:r>
      <w:r w:rsidR="00EC65A3" w:rsidRPr="00875710">
        <w:rPr>
          <w:rFonts w:ascii="Sakkal Majalla" w:hAnsi="Sakkal Majalla" w:cs="Sakkal Majalla"/>
          <w:b/>
          <w:bCs/>
          <w:color w:val="0D0D0D" w:themeColor="text1" w:themeTint="F2"/>
          <w:sz w:val="28"/>
          <w:szCs w:val="28"/>
          <w:highlight w:val="yellow"/>
          <w:rtl/>
          <w:lang w:bidi="ar-EG"/>
        </w:rPr>
        <w:t>1</w:t>
      </w:r>
      <w:r w:rsidRPr="00875710">
        <w:rPr>
          <w:rFonts w:ascii="Sakkal Majalla" w:hAnsi="Sakkal Majalla" w:cs="Sakkal Majalla"/>
          <w:b/>
          <w:bCs/>
          <w:color w:val="0D0D0D" w:themeColor="text1" w:themeTint="F2"/>
          <w:sz w:val="28"/>
          <w:szCs w:val="28"/>
          <w:highlight w:val="yellow"/>
          <w:rtl/>
          <w:lang w:bidi="ar-EG"/>
        </w:rPr>
        <w:t>) الفروض والمسارات الإحصائية في نموذج الدراسة</w:t>
      </w:r>
    </w:p>
    <w:tbl>
      <w:tblPr>
        <w:tblStyle w:val="5"/>
        <w:bidiVisual/>
        <w:tblW w:w="0" w:type="auto"/>
        <w:tblLook w:val="04A0" w:firstRow="1" w:lastRow="0" w:firstColumn="1" w:lastColumn="0" w:noHBand="0" w:noVBand="1"/>
      </w:tblPr>
      <w:tblGrid>
        <w:gridCol w:w="1195"/>
        <w:gridCol w:w="3172"/>
        <w:gridCol w:w="1517"/>
        <w:gridCol w:w="2609"/>
      </w:tblGrid>
      <w:tr w:rsidR="00BF5EAB" w:rsidRPr="00BF5EAB" w14:paraId="325B2F2C" w14:textId="77777777" w:rsidTr="006B60EB">
        <w:tc>
          <w:tcPr>
            <w:tcW w:w="0" w:type="auto"/>
            <w:vAlign w:val="center"/>
            <w:hideMark/>
          </w:tcPr>
          <w:p w14:paraId="67EAA139" w14:textId="77777777" w:rsidR="006B60EB" w:rsidRPr="00BF5EAB" w:rsidRDefault="006B60EB" w:rsidP="003B07BF">
            <w:pPr>
              <w:ind w:left="-9"/>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رمز الفرضية</w:t>
            </w:r>
          </w:p>
        </w:tc>
        <w:tc>
          <w:tcPr>
            <w:tcW w:w="0" w:type="auto"/>
            <w:vAlign w:val="center"/>
            <w:hideMark/>
          </w:tcPr>
          <w:p w14:paraId="2F37FD92"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مسار العلاقة (</w:t>
            </w:r>
            <w:r w:rsidRPr="00BF5EAB">
              <w:rPr>
                <w:rFonts w:ascii="Sakkal Majalla" w:hAnsi="Sakkal Majalla" w:cs="Sakkal Majalla"/>
                <w:b/>
                <w:bCs/>
                <w:color w:val="0D0D0D" w:themeColor="text1" w:themeTint="F2"/>
                <w:sz w:val="28"/>
                <w:szCs w:val="28"/>
              </w:rPr>
              <w:t>Path</w:t>
            </w:r>
            <w:r w:rsidRPr="00BF5EAB">
              <w:rPr>
                <w:rFonts w:ascii="Sakkal Majalla" w:hAnsi="Sakkal Majalla" w:cs="Sakkal Majalla"/>
                <w:b/>
                <w:bCs/>
                <w:color w:val="0D0D0D" w:themeColor="text1" w:themeTint="F2"/>
                <w:sz w:val="28"/>
                <w:szCs w:val="28"/>
                <w:rtl/>
              </w:rPr>
              <w:t>)</w:t>
            </w:r>
          </w:p>
        </w:tc>
        <w:tc>
          <w:tcPr>
            <w:tcW w:w="0" w:type="auto"/>
            <w:vAlign w:val="center"/>
            <w:hideMark/>
          </w:tcPr>
          <w:p w14:paraId="1207992B"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طبيعة التأثير</w:t>
            </w:r>
          </w:p>
        </w:tc>
        <w:tc>
          <w:tcPr>
            <w:tcW w:w="0" w:type="auto"/>
            <w:vAlign w:val="center"/>
            <w:hideMark/>
          </w:tcPr>
          <w:p w14:paraId="488BB2E7"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الإجراء الإحصائي</w:t>
            </w:r>
          </w:p>
        </w:tc>
      </w:tr>
      <w:tr w:rsidR="00BF5EAB" w:rsidRPr="00BF5EAB" w14:paraId="3BE175DC" w14:textId="77777777" w:rsidTr="006B60EB">
        <w:tc>
          <w:tcPr>
            <w:tcW w:w="0" w:type="auto"/>
            <w:vAlign w:val="center"/>
            <w:hideMark/>
          </w:tcPr>
          <w:p w14:paraId="6F2D69F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H1</w:t>
            </w:r>
          </w:p>
        </w:tc>
        <w:tc>
          <w:tcPr>
            <w:tcW w:w="0" w:type="auto"/>
            <w:vAlign w:val="center"/>
            <w:hideMark/>
          </w:tcPr>
          <w:p w14:paraId="3C4852A0" w14:textId="71AE4BD8"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Pr="00BF5EAB">
              <w:rPr>
                <w:rFonts w:ascii="Sakkal Majalla" w:hAnsi="Sakkal Majalla" w:cs="Sakkal Majalla"/>
                <w:color w:val="0D0D0D" w:themeColor="text1" w:themeTint="F2"/>
                <w:sz w:val="28"/>
                <w:szCs w:val="28"/>
                <w:rtl/>
              </w:rPr>
              <w:t>جودة القرارات الاستراتيجية</w:t>
            </w:r>
          </w:p>
        </w:tc>
        <w:tc>
          <w:tcPr>
            <w:tcW w:w="0" w:type="auto"/>
            <w:vAlign w:val="center"/>
            <w:hideMark/>
          </w:tcPr>
          <w:p w14:paraId="3D9688AF"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53068321" w14:textId="6892404A"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27268582" w14:textId="77777777" w:rsidTr="006B60EB">
        <w:tc>
          <w:tcPr>
            <w:tcW w:w="0" w:type="auto"/>
            <w:vAlign w:val="center"/>
            <w:hideMark/>
          </w:tcPr>
          <w:p w14:paraId="53734FD6"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H2</w:t>
            </w:r>
          </w:p>
        </w:tc>
        <w:tc>
          <w:tcPr>
            <w:tcW w:w="0" w:type="auto"/>
            <w:vAlign w:val="center"/>
            <w:hideMark/>
          </w:tcPr>
          <w:p w14:paraId="09CAB98F" w14:textId="2751006B"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جودة القرارات الاستراتيجية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tl/>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413D5D3E"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A2EF980" w14:textId="1BBE2F0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معامل المسار (</w:t>
            </w:r>
            <w:r w:rsidR="001477DE" w:rsidRPr="00BF5EAB">
              <w:rPr>
                <w:rFonts w:ascii="Cambria" w:hAnsi="Cambria" w:cs="Cambria"/>
                <w:color w:val="0D0D0D" w:themeColor="text1" w:themeTint="F2"/>
                <w:sz w:val="28"/>
                <w:szCs w:val="28"/>
              </w:rPr>
              <w:t>β</w:t>
            </w:r>
            <w:r w:rsidRPr="00BF5EAB">
              <w:rPr>
                <w:rFonts w:ascii="Sakkal Majalla" w:hAnsi="Sakkal Majalla" w:cs="Sakkal Majalla"/>
                <w:color w:val="0D0D0D" w:themeColor="text1" w:themeTint="F2"/>
                <w:sz w:val="28"/>
                <w:szCs w:val="28"/>
                <w:rtl/>
              </w:rPr>
              <w:t>)</w:t>
            </w:r>
          </w:p>
        </w:tc>
      </w:tr>
      <w:tr w:rsidR="00BF5EAB" w:rsidRPr="00BF5EAB" w14:paraId="7BB65F59" w14:textId="77777777" w:rsidTr="006B60EB">
        <w:tc>
          <w:tcPr>
            <w:tcW w:w="0" w:type="auto"/>
            <w:vAlign w:val="center"/>
            <w:hideMark/>
          </w:tcPr>
          <w:p w14:paraId="0BDC962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H3</w:t>
            </w:r>
          </w:p>
        </w:tc>
        <w:tc>
          <w:tcPr>
            <w:tcW w:w="0" w:type="auto"/>
            <w:vAlign w:val="center"/>
            <w:hideMark/>
          </w:tcPr>
          <w:p w14:paraId="287A4744" w14:textId="3EF4831C"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760CCC66"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40A56F2" w14:textId="7977B625"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4883DA18" w14:textId="77777777" w:rsidTr="006B60EB">
        <w:tc>
          <w:tcPr>
            <w:tcW w:w="0" w:type="auto"/>
            <w:vAlign w:val="center"/>
            <w:hideMark/>
          </w:tcPr>
          <w:p w14:paraId="1E74C694"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H4</w:t>
            </w:r>
          </w:p>
        </w:tc>
        <w:tc>
          <w:tcPr>
            <w:tcW w:w="0" w:type="auto"/>
            <w:vAlign w:val="center"/>
            <w:hideMark/>
          </w:tcPr>
          <w:p w14:paraId="00F2EF51" w14:textId="46F6811F"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tl/>
              </w:rPr>
              <w:t xml:space="preserve"> </w:t>
            </w:r>
            <w:r w:rsidRPr="00BF5EAB">
              <w:rPr>
                <w:rFonts w:ascii="Sakkal Majalla" w:hAnsi="Sakkal Majalla" w:cs="Sakkal Majalla"/>
                <w:color w:val="0D0D0D" w:themeColor="text1" w:themeTint="F2"/>
                <w:sz w:val="28"/>
                <w:szCs w:val="28"/>
                <w:rtl/>
              </w:rPr>
              <w:t>جودة القرارات الابتكار التنظيمي</w:t>
            </w:r>
          </w:p>
        </w:tc>
        <w:tc>
          <w:tcPr>
            <w:tcW w:w="0" w:type="auto"/>
            <w:vAlign w:val="center"/>
            <w:hideMark/>
          </w:tcPr>
          <w:p w14:paraId="02D397D9"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غير مباشر (وسيط)</w:t>
            </w:r>
          </w:p>
        </w:tc>
        <w:tc>
          <w:tcPr>
            <w:tcW w:w="0" w:type="auto"/>
            <w:vAlign w:val="center"/>
            <w:hideMark/>
          </w:tcPr>
          <w:p w14:paraId="0A7513C3"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التأثير الوسيط (</w:t>
            </w:r>
            <w:r w:rsidRPr="00BF5EAB">
              <w:rPr>
                <w:rFonts w:ascii="Sakkal Majalla" w:hAnsi="Sakkal Majalla" w:cs="Sakkal Majalla"/>
                <w:color w:val="0D0D0D" w:themeColor="text1" w:themeTint="F2"/>
                <w:sz w:val="28"/>
                <w:szCs w:val="28"/>
              </w:rPr>
              <w:t>Indirect Effect</w:t>
            </w:r>
            <w:r w:rsidRPr="00BF5EAB">
              <w:rPr>
                <w:rFonts w:ascii="Sakkal Majalla" w:hAnsi="Sakkal Majalla" w:cs="Sakkal Majalla"/>
                <w:color w:val="0D0D0D" w:themeColor="text1" w:themeTint="F2"/>
                <w:sz w:val="28"/>
                <w:szCs w:val="28"/>
                <w:rtl/>
              </w:rPr>
              <w:t>)</w:t>
            </w:r>
          </w:p>
        </w:tc>
      </w:tr>
    </w:tbl>
    <w:p w14:paraId="591CBC69" w14:textId="2E36C689" w:rsidR="006B60EB" w:rsidRPr="00BF5EAB" w:rsidRDefault="000676DC" w:rsidP="005501C8">
      <w:pPr>
        <w:spacing w:after="0" w:line="276" w:lineRule="auto"/>
        <w:ind w:left="-9"/>
        <w:jc w:val="both"/>
        <w:rPr>
          <w:rFonts w:ascii="Sakkal Majalla" w:hAnsi="Sakkal Majalla" w:cs="Sakkal Majalla"/>
          <w:color w:val="0D0D0D" w:themeColor="text1" w:themeTint="F2"/>
          <w:sz w:val="32"/>
          <w:szCs w:val="32"/>
          <w:lang w:bidi="ar-EG"/>
        </w:rPr>
      </w:pPr>
      <w:r w:rsidRPr="00BF5EAB">
        <w:rPr>
          <w:rFonts w:ascii="Sakkal Majalla" w:hAnsi="Sakkal Majalla" w:cs="Sakkal Majalla"/>
          <w:color w:val="0D0D0D" w:themeColor="text1" w:themeTint="F2"/>
          <w:sz w:val="32"/>
          <w:szCs w:val="32"/>
          <w:rtl/>
          <w:lang w:bidi="ar-EG"/>
        </w:rPr>
        <w:t xml:space="preserve">      </w:t>
      </w:r>
      <w:r w:rsidR="006B60EB" w:rsidRPr="00BF5EAB">
        <w:rPr>
          <w:rFonts w:ascii="Sakkal Majalla" w:hAnsi="Sakkal Majalla" w:cs="Sakkal Majalla"/>
          <w:color w:val="0D0D0D" w:themeColor="text1" w:themeTint="F2"/>
          <w:sz w:val="32"/>
          <w:szCs w:val="32"/>
          <w:rtl/>
          <w:lang w:bidi="ar-EG"/>
        </w:rPr>
        <w:t>يتضح من الجدول السابق التصور الإجرائي لاختبار الفروض؛ حيث يمثل المسار (</w:t>
      </w:r>
      <w:r w:rsidR="006B60EB" w:rsidRPr="00BF5EAB">
        <w:rPr>
          <w:rFonts w:ascii="Sakkal Majalla" w:hAnsi="Sakkal Majalla" w:cs="Sakkal Majalla"/>
          <w:color w:val="0D0D0D" w:themeColor="text1" w:themeTint="F2"/>
          <w:sz w:val="32"/>
          <w:szCs w:val="32"/>
          <w:lang w:bidi="ar-EG"/>
        </w:rPr>
        <w:t>H1</w:t>
      </w:r>
      <w:r w:rsidR="006B60EB" w:rsidRPr="00BF5EAB">
        <w:rPr>
          <w:rFonts w:ascii="Sakkal Majalla" w:hAnsi="Sakkal Majalla" w:cs="Sakkal Majalla"/>
          <w:color w:val="0D0D0D" w:themeColor="text1" w:themeTint="F2"/>
          <w:sz w:val="32"/>
          <w:szCs w:val="32"/>
          <w:rtl/>
          <w:lang w:bidi="ar-EG"/>
        </w:rPr>
        <w:t>) قياس الأثر المباشر للمتغير المستقل على المتغير الوسيط، بينما يمثل المسار (</w:t>
      </w:r>
      <w:r w:rsidR="006B60EB" w:rsidRPr="00BF5EAB">
        <w:rPr>
          <w:rFonts w:ascii="Sakkal Majalla" w:hAnsi="Sakkal Majalla" w:cs="Sakkal Majalla"/>
          <w:color w:val="0D0D0D" w:themeColor="text1" w:themeTint="F2"/>
          <w:sz w:val="32"/>
          <w:szCs w:val="32"/>
          <w:lang w:bidi="ar-EG"/>
        </w:rPr>
        <w:t>H2</w:t>
      </w:r>
      <w:r w:rsidR="006B60EB" w:rsidRPr="00BF5EAB">
        <w:rPr>
          <w:rFonts w:ascii="Sakkal Majalla" w:hAnsi="Sakkal Majalla" w:cs="Sakkal Majalla"/>
          <w:color w:val="0D0D0D" w:themeColor="text1" w:themeTint="F2"/>
          <w:sz w:val="32"/>
          <w:szCs w:val="32"/>
          <w:rtl/>
          <w:lang w:bidi="ar-EG"/>
        </w:rPr>
        <w:t>) الأثر المباشر للمتغير الوسيط على التابع. ويُعالج الفرض (</w:t>
      </w:r>
      <w:r w:rsidR="006B60EB" w:rsidRPr="00BF5EAB">
        <w:rPr>
          <w:rFonts w:ascii="Sakkal Majalla" w:hAnsi="Sakkal Majalla" w:cs="Sakkal Majalla"/>
          <w:color w:val="0D0D0D" w:themeColor="text1" w:themeTint="F2"/>
          <w:sz w:val="32"/>
          <w:szCs w:val="32"/>
          <w:lang w:bidi="ar-EG"/>
        </w:rPr>
        <w:t>H4</w:t>
      </w:r>
      <w:r w:rsidR="006B60EB" w:rsidRPr="00BF5EAB">
        <w:rPr>
          <w:rFonts w:ascii="Sakkal Majalla" w:hAnsi="Sakkal Majalla" w:cs="Sakkal Majalla"/>
          <w:color w:val="0D0D0D" w:themeColor="text1" w:themeTint="F2"/>
          <w:sz w:val="32"/>
          <w:szCs w:val="32"/>
          <w:rtl/>
          <w:lang w:bidi="ar-EG"/>
        </w:rPr>
        <w:t>) من خلال اختبار "التأثير غير المباشر" (</w:t>
      </w:r>
      <w:r w:rsidR="006B60EB" w:rsidRPr="00BF5EAB">
        <w:rPr>
          <w:rFonts w:ascii="Sakkal Majalla" w:hAnsi="Sakkal Majalla" w:cs="Sakkal Majalla"/>
          <w:color w:val="0D0D0D" w:themeColor="text1" w:themeTint="F2"/>
          <w:sz w:val="32"/>
          <w:szCs w:val="32"/>
          <w:lang w:bidi="ar-EG"/>
        </w:rPr>
        <w:t>Indirect Effect</w:t>
      </w:r>
      <w:r w:rsidR="006B60EB" w:rsidRPr="00BF5EAB">
        <w:rPr>
          <w:rFonts w:ascii="Sakkal Majalla" w:hAnsi="Sakkal Majalla" w:cs="Sakkal Majalla"/>
          <w:color w:val="0D0D0D" w:themeColor="text1" w:themeTint="F2"/>
          <w:sz w:val="32"/>
          <w:szCs w:val="32"/>
          <w:rtl/>
          <w:lang w:bidi="ar-EG"/>
        </w:rPr>
        <w:t>) باستخدام طريقة التمهيد (</w:t>
      </w:r>
      <w:r w:rsidR="006B60EB" w:rsidRPr="00BF5EAB">
        <w:rPr>
          <w:rFonts w:ascii="Sakkal Majalla" w:hAnsi="Sakkal Majalla" w:cs="Sakkal Majalla"/>
          <w:color w:val="0D0D0D" w:themeColor="text1" w:themeTint="F2"/>
          <w:sz w:val="32"/>
          <w:szCs w:val="32"/>
          <w:lang w:bidi="ar-EG"/>
        </w:rPr>
        <w:t>Bootstrapping</w:t>
      </w:r>
      <w:r w:rsidR="006B60EB" w:rsidRPr="00BF5EAB">
        <w:rPr>
          <w:rFonts w:ascii="Sakkal Majalla" w:hAnsi="Sakkal Majalla" w:cs="Sakkal Majalla"/>
          <w:color w:val="0D0D0D" w:themeColor="text1" w:themeTint="F2"/>
          <w:sz w:val="32"/>
          <w:szCs w:val="32"/>
          <w:rtl/>
          <w:lang w:bidi="ar-EG"/>
        </w:rPr>
        <w:t xml:space="preserve">) داخل برنامج </w:t>
      </w:r>
      <w:proofErr w:type="spellStart"/>
      <w:r w:rsidR="006B60EB" w:rsidRPr="00BF5EAB">
        <w:rPr>
          <w:rFonts w:ascii="Sakkal Majalla" w:hAnsi="Sakkal Majalla" w:cs="Sakkal Majalla"/>
          <w:color w:val="0D0D0D" w:themeColor="text1" w:themeTint="F2"/>
          <w:sz w:val="32"/>
          <w:szCs w:val="32"/>
          <w:lang w:bidi="ar-EG"/>
        </w:rPr>
        <w:t>SmartPLS</w:t>
      </w:r>
      <w:proofErr w:type="spellEnd"/>
      <w:r w:rsidR="006B60EB" w:rsidRPr="00BF5EAB">
        <w:rPr>
          <w:rFonts w:ascii="Sakkal Majalla" w:hAnsi="Sakkal Majalla" w:cs="Sakkal Majalla"/>
          <w:color w:val="0D0D0D" w:themeColor="text1" w:themeTint="F2"/>
          <w:sz w:val="32"/>
          <w:szCs w:val="32"/>
          <w:rtl/>
          <w:lang w:bidi="ar-EG"/>
        </w:rPr>
        <w:t>، للتحقق من دلالة الوساطة؛ حيث إن وجود دلالة إحصائية لهذا المسار مع بقاء التأثير المباشر (</w:t>
      </w:r>
      <w:r w:rsidR="006B60EB" w:rsidRPr="00BF5EAB">
        <w:rPr>
          <w:rFonts w:ascii="Sakkal Majalla" w:hAnsi="Sakkal Majalla" w:cs="Sakkal Majalla"/>
          <w:color w:val="0D0D0D" w:themeColor="text1" w:themeTint="F2"/>
          <w:sz w:val="32"/>
          <w:szCs w:val="32"/>
          <w:lang w:bidi="ar-EG"/>
        </w:rPr>
        <w:t>H3</w:t>
      </w:r>
      <w:r w:rsidR="006B60EB" w:rsidRPr="00BF5EAB">
        <w:rPr>
          <w:rFonts w:ascii="Sakkal Majalla" w:hAnsi="Sakkal Majalla" w:cs="Sakkal Majalla"/>
          <w:color w:val="0D0D0D" w:themeColor="text1" w:themeTint="F2"/>
          <w:sz w:val="32"/>
          <w:szCs w:val="32"/>
          <w:rtl/>
          <w:lang w:bidi="ar-EG"/>
        </w:rPr>
        <w:t>) دالاً إحصائياً يؤكد فرضية "الوساطة الجزئية" التي تتبناها الدراسة.</w:t>
      </w:r>
    </w:p>
    <w:p w14:paraId="517B389F" w14:textId="4E81201B"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w:t>
      </w:r>
      <w:r w:rsidR="00EC65A3" w:rsidRPr="00BF5EAB">
        <w:rPr>
          <w:rFonts w:ascii="Sakkal Majalla" w:hAnsi="Sakkal Majalla" w:cs="Sakkal Majalla"/>
          <w:b/>
          <w:bCs/>
          <w:color w:val="0D0D0D" w:themeColor="text1" w:themeTint="F2"/>
          <w:sz w:val="32"/>
          <w:szCs w:val="32"/>
          <w:rtl/>
        </w:rPr>
        <w:t>4</w:t>
      </w:r>
      <w:r w:rsidRPr="00BF5EAB">
        <w:rPr>
          <w:rFonts w:ascii="Sakkal Majalla" w:hAnsi="Sakkal Majalla" w:cs="Sakkal Majalla"/>
          <w:b/>
          <w:bCs/>
          <w:color w:val="0D0D0D" w:themeColor="text1" w:themeTint="F2"/>
          <w:sz w:val="32"/>
          <w:szCs w:val="32"/>
          <w:rtl/>
        </w:rPr>
        <w:t xml:space="preserve"> التعريفات الإجرائية ومقاييس الأداة</w:t>
      </w:r>
    </w:p>
    <w:p w14:paraId="7F37FDCE" w14:textId="7032B474"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أولاً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المستقل (ذكاء الأعمال)</w:t>
      </w:r>
    </w:p>
    <w:p w14:paraId="35499A68" w14:textId="0163758A" w:rsidR="001D12BE"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5B20E7" w:rsidRPr="00BF5EAB">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منظومة تقنية وإدارية متكاملة تقوم على تحويل البيانات الخام داخل المصرف إلى معلومات تفاعلية تدعم اتخاذ القرار، ويُقاس قبولها والاعتماد عليها عبر أبعاد نموذج قبول واستخدام ذكاء الأعمال التي تفسر سلوك المستخدمين من خلال إدراكهم لمدى المنفعة التي تحققها المنظومة لتطوير الأداء، ومدى سلاسة واستجابة النظام للتطبيق دون عوائق فنية مفرطة. ويقاس الدرجة الكلية التي يحصل عليها المستجيب (المدير/ المسؤول) عند إجابته عن فقرات المتغير المستقل في الاستبانة، والموزعة على ثلاثة أبعاد رئيسة هي</w:t>
      </w:r>
      <w:r w:rsidR="005B20E7" w:rsidRPr="00BF5EAB">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(الفائدة المدركة من النظام، وسهولة الاستخدام </w:t>
      </w:r>
      <w:r w:rsidR="001D12BE" w:rsidRPr="00BF5EAB">
        <w:rPr>
          <w:rFonts w:ascii="Sakkal Majalla" w:hAnsi="Sakkal Majalla" w:cs="Sakkal Majalla"/>
          <w:color w:val="0D0D0D" w:themeColor="text1" w:themeTint="F2"/>
          <w:sz w:val="32"/>
          <w:szCs w:val="32"/>
          <w:rtl/>
        </w:rPr>
        <w:lastRenderedPageBreak/>
        <w:t>الفنية، والنية السلوكية للاستمرار في توظيف أنظمة ذكاء الأعمال) لدعم العمليات المصرفية في المصارف العاملة بمدينة الرياض.</w:t>
      </w:r>
    </w:p>
    <w:p w14:paraId="63B5546E" w14:textId="50B9108F" w:rsidR="001D12BE" w:rsidRPr="005C3D8E" w:rsidRDefault="001D12BE" w:rsidP="005501C8">
      <w:pPr>
        <w:pStyle w:val="ListParagraph"/>
        <w:numPr>
          <w:ilvl w:val="0"/>
          <w:numId w:val="22"/>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الأول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الفائدة المدركة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اعتقاد المدير المستجيب بأن الاعتماد على أنظمة ذكاء الأعمال وأنظمةها يسهم بصورة فعلية في تحسين مخرجات أدائه الوظيفي، ورفع كفاءة وسرعة التحليلات والتقارير داخل المصرف.</w:t>
      </w:r>
      <w:r w:rsidR="005C3D8E" w:rsidRPr="005C3D8E">
        <w:rPr>
          <w:rtl/>
        </w:rPr>
        <w:t xml:space="preserve"> </w:t>
      </w:r>
      <w:r w:rsidR="005C3D8E" w:rsidRPr="005C3D8E">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 (</w:t>
      </w:r>
      <w:r w:rsidR="005C3D8E" w:rsidRPr="005C3D8E">
        <w:rPr>
          <w:rFonts w:ascii="Sakkal Majalla" w:hAnsi="Sakkal Majalla" w:cs="Sakkal Majalla"/>
          <w:color w:val="0D0D0D" w:themeColor="text1" w:themeTint="F2"/>
          <w:sz w:val="32"/>
          <w:szCs w:val="32"/>
          <w:highlight w:val="yellow"/>
        </w:rPr>
        <w:t xml:space="preserve">Ahmed, 2016; Pejić Bach et al., 2016; </w:t>
      </w:r>
      <w:proofErr w:type="spellStart"/>
      <w:r w:rsidR="005C3D8E" w:rsidRPr="005C3D8E">
        <w:rPr>
          <w:rFonts w:ascii="Sakkal Majalla" w:hAnsi="Sakkal Majalla" w:cs="Sakkal Majalla"/>
          <w:color w:val="0D0D0D" w:themeColor="text1" w:themeTint="F2"/>
          <w:sz w:val="32"/>
          <w:szCs w:val="32"/>
          <w:highlight w:val="yellow"/>
        </w:rPr>
        <w:t>Isiaku</w:t>
      </w:r>
      <w:proofErr w:type="spellEnd"/>
      <w:r w:rsidR="005C3D8E" w:rsidRPr="005C3D8E">
        <w:rPr>
          <w:rFonts w:ascii="Sakkal Majalla" w:hAnsi="Sakkal Majalla" w:cs="Sakkal Majalla"/>
          <w:color w:val="0D0D0D" w:themeColor="text1" w:themeTint="F2"/>
          <w:sz w:val="32"/>
          <w:szCs w:val="32"/>
          <w:highlight w:val="yellow"/>
        </w:rPr>
        <w:t xml:space="preserve"> &amp; </w:t>
      </w:r>
      <w:proofErr w:type="spellStart"/>
      <w:r w:rsidR="005C3D8E" w:rsidRPr="005C3D8E">
        <w:rPr>
          <w:rFonts w:ascii="Sakkal Majalla" w:hAnsi="Sakkal Majalla" w:cs="Sakkal Majalla"/>
          <w:color w:val="0D0D0D" w:themeColor="text1" w:themeTint="F2"/>
          <w:sz w:val="32"/>
          <w:szCs w:val="32"/>
          <w:highlight w:val="yellow"/>
        </w:rPr>
        <w:t>Adalier</w:t>
      </w:r>
      <w:proofErr w:type="spellEnd"/>
      <w:r w:rsidR="005C3D8E" w:rsidRPr="005C3D8E">
        <w:rPr>
          <w:rFonts w:ascii="Sakkal Majalla" w:hAnsi="Sakkal Majalla" w:cs="Sakkal Majalla"/>
          <w:color w:val="0D0D0D" w:themeColor="text1" w:themeTint="F2"/>
          <w:sz w:val="32"/>
          <w:szCs w:val="32"/>
          <w:highlight w:val="yellow"/>
        </w:rPr>
        <w:t>, 2024</w:t>
      </w:r>
      <w:r w:rsidR="005C3D8E" w:rsidRPr="005C3D8E">
        <w:rPr>
          <w:rFonts w:ascii="Sakkal Majalla" w:hAnsi="Sakkal Majalla" w:cs="Sakkal Majalla"/>
          <w:color w:val="0D0D0D" w:themeColor="text1" w:themeTint="F2"/>
          <w:sz w:val="32"/>
          <w:szCs w:val="32"/>
          <w:highlight w:val="yellow"/>
          <w:rtl/>
        </w:rPr>
        <w:t>).</w:t>
      </w:r>
    </w:p>
    <w:p w14:paraId="3E74F932" w14:textId="16DE0000" w:rsidR="001D12BE" w:rsidRPr="005C3D8E" w:rsidRDefault="001D12BE" w:rsidP="005501C8">
      <w:pPr>
        <w:pStyle w:val="ListParagraph"/>
        <w:numPr>
          <w:ilvl w:val="0"/>
          <w:numId w:val="22"/>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الثاني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سهولة الاستخدام</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إدراك المدير المستجيب بأن التعامل مع أنظمة ولوحات أنظمة ذكاء الأعمال واستخراج التقارير منها يتم بمرونة ويسر، ولا يتطلب مجهوداً فنياً معقداً أو مفرطاً يعيق العملية التشغيلية.</w:t>
      </w:r>
      <w:r w:rsidR="005C3D8E" w:rsidRPr="005C3D8E">
        <w:rPr>
          <w:rtl/>
        </w:rPr>
        <w:t xml:space="preserve"> </w:t>
      </w:r>
      <w:r w:rsidR="005C3D8E" w:rsidRPr="005C3D8E">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 (</w:t>
      </w:r>
      <w:r w:rsidR="005C3D8E" w:rsidRPr="005C3D8E">
        <w:rPr>
          <w:rFonts w:ascii="Sakkal Majalla" w:hAnsi="Sakkal Majalla" w:cs="Sakkal Majalla"/>
          <w:color w:val="0D0D0D" w:themeColor="text1" w:themeTint="F2"/>
          <w:sz w:val="32"/>
          <w:szCs w:val="32"/>
          <w:highlight w:val="yellow"/>
        </w:rPr>
        <w:t>Ahmed, 2016; Pejić Bach et al., 2016</w:t>
      </w:r>
      <w:r w:rsidR="005C3D8E" w:rsidRPr="005C3D8E">
        <w:rPr>
          <w:rFonts w:ascii="Sakkal Majalla" w:hAnsi="Sakkal Majalla" w:cs="Sakkal Majalla"/>
          <w:color w:val="0D0D0D" w:themeColor="text1" w:themeTint="F2"/>
          <w:sz w:val="32"/>
          <w:szCs w:val="32"/>
          <w:highlight w:val="yellow"/>
          <w:rtl/>
        </w:rPr>
        <w:t xml:space="preserve">; العمري وعقيلي، 2020; </w:t>
      </w:r>
      <w:proofErr w:type="spellStart"/>
      <w:r w:rsidR="005C3D8E" w:rsidRPr="005C3D8E">
        <w:rPr>
          <w:rFonts w:ascii="Sakkal Majalla" w:hAnsi="Sakkal Majalla" w:cs="Sakkal Majalla"/>
          <w:color w:val="0D0D0D" w:themeColor="text1" w:themeTint="F2"/>
          <w:sz w:val="32"/>
          <w:szCs w:val="32"/>
          <w:highlight w:val="yellow"/>
        </w:rPr>
        <w:t>Isiaku</w:t>
      </w:r>
      <w:proofErr w:type="spellEnd"/>
      <w:r w:rsidR="005C3D8E" w:rsidRPr="005C3D8E">
        <w:rPr>
          <w:rFonts w:ascii="Sakkal Majalla" w:hAnsi="Sakkal Majalla" w:cs="Sakkal Majalla"/>
          <w:color w:val="0D0D0D" w:themeColor="text1" w:themeTint="F2"/>
          <w:sz w:val="32"/>
          <w:szCs w:val="32"/>
          <w:highlight w:val="yellow"/>
        </w:rPr>
        <w:t xml:space="preserve"> &amp; </w:t>
      </w:r>
      <w:proofErr w:type="spellStart"/>
      <w:r w:rsidR="005C3D8E" w:rsidRPr="005C3D8E">
        <w:rPr>
          <w:rFonts w:ascii="Sakkal Majalla" w:hAnsi="Sakkal Majalla" w:cs="Sakkal Majalla"/>
          <w:color w:val="0D0D0D" w:themeColor="text1" w:themeTint="F2"/>
          <w:sz w:val="32"/>
          <w:szCs w:val="32"/>
          <w:highlight w:val="yellow"/>
        </w:rPr>
        <w:t>Adalier</w:t>
      </w:r>
      <w:proofErr w:type="spellEnd"/>
      <w:r w:rsidR="005C3D8E" w:rsidRPr="005C3D8E">
        <w:rPr>
          <w:rFonts w:ascii="Sakkal Majalla" w:hAnsi="Sakkal Majalla" w:cs="Sakkal Majalla"/>
          <w:color w:val="0D0D0D" w:themeColor="text1" w:themeTint="F2"/>
          <w:sz w:val="32"/>
          <w:szCs w:val="32"/>
          <w:highlight w:val="yellow"/>
        </w:rPr>
        <w:t>, 2024</w:t>
      </w:r>
      <w:r w:rsidR="005C3D8E" w:rsidRPr="005C3D8E">
        <w:rPr>
          <w:rFonts w:ascii="Sakkal Majalla" w:hAnsi="Sakkal Majalla" w:cs="Sakkal Majalla"/>
          <w:color w:val="0D0D0D" w:themeColor="text1" w:themeTint="F2"/>
          <w:sz w:val="32"/>
          <w:szCs w:val="32"/>
          <w:highlight w:val="yellow"/>
          <w:rtl/>
        </w:rPr>
        <w:t>).</w:t>
      </w:r>
    </w:p>
    <w:p w14:paraId="1598D244" w14:textId="2CDE5FDE" w:rsidR="00E539C4" w:rsidRPr="005C3D8E" w:rsidRDefault="001D12BE" w:rsidP="005501C8">
      <w:pPr>
        <w:pStyle w:val="ListParagraph"/>
        <w:numPr>
          <w:ilvl w:val="0"/>
          <w:numId w:val="22"/>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الثالث</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نية الاستخدام</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درجة الرغبة والالتزام السلوكي لدى المدير المستجيب للاستمرار في توظيف مخرجات أنظمة ذكاء الأعمال والاعتماد عليها مستقبلاً في توجيه وصياغة القرارات المصرفية.</w:t>
      </w:r>
      <w:r w:rsidR="005C3D8E" w:rsidRPr="005C3D8E">
        <w:rPr>
          <w:rtl/>
        </w:rPr>
        <w:t xml:space="preserve"> </w:t>
      </w:r>
      <w:r w:rsidR="005C3D8E" w:rsidRPr="005C3D8E">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 (</w:t>
      </w:r>
      <w:r w:rsidR="005C3D8E" w:rsidRPr="005C3D8E">
        <w:rPr>
          <w:rFonts w:ascii="Sakkal Majalla" w:hAnsi="Sakkal Majalla" w:cs="Sakkal Majalla"/>
          <w:color w:val="0D0D0D" w:themeColor="text1" w:themeTint="F2"/>
          <w:sz w:val="32"/>
          <w:szCs w:val="32"/>
          <w:highlight w:val="yellow"/>
        </w:rPr>
        <w:t xml:space="preserve">Ahmed, 2016; Pejić Bach et al., 2016; </w:t>
      </w:r>
      <w:proofErr w:type="spellStart"/>
      <w:r w:rsidR="005C3D8E" w:rsidRPr="005C3D8E">
        <w:rPr>
          <w:rFonts w:ascii="Sakkal Majalla" w:hAnsi="Sakkal Majalla" w:cs="Sakkal Majalla"/>
          <w:color w:val="0D0D0D" w:themeColor="text1" w:themeTint="F2"/>
          <w:sz w:val="32"/>
          <w:szCs w:val="32"/>
          <w:highlight w:val="yellow"/>
        </w:rPr>
        <w:t>Isiaku</w:t>
      </w:r>
      <w:proofErr w:type="spellEnd"/>
      <w:r w:rsidR="005C3D8E" w:rsidRPr="005C3D8E">
        <w:rPr>
          <w:rFonts w:ascii="Sakkal Majalla" w:hAnsi="Sakkal Majalla" w:cs="Sakkal Majalla"/>
          <w:color w:val="0D0D0D" w:themeColor="text1" w:themeTint="F2"/>
          <w:sz w:val="32"/>
          <w:szCs w:val="32"/>
          <w:highlight w:val="yellow"/>
        </w:rPr>
        <w:t xml:space="preserve"> &amp; </w:t>
      </w:r>
      <w:proofErr w:type="spellStart"/>
      <w:r w:rsidR="005C3D8E" w:rsidRPr="005C3D8E">
        <w:rPr>
          <w:rFonts w:ascii="Sakkal Majalla" w:hAnsi="Sakkal Majalla" w:cs="Sakkal Majalla"/>
          <w:color w:val="0D0D0D" w:themeColor="text1" w:themeTint="F2"/>
          <w:sz w:val="32"/>
          <w:szCs w:val="32"/>
          <w:highlight w:val="yellow"/>
        </w:rPr>
        <w:t>Adalier</w:t>
      </w:r>
      <w:proofErr w:type="spellEnd"/>
      <w:r w:rsidR="005C3D8E" w:rsidRPr="005C3D8E">
        <w:rPr>
          <w:rFonts w:ascii="Sakkal Majalla" w:hAnsi="Sakkal Majalla" w:cs="Sakkal Majalla"/>
          <w:color w:val="0D0D0D" w:themeColor="text1" w:themeTint="F2"/>
          <w:sz w:val="32"/>
          <w:szCs w:val="32"/>
          <w:highlight w:val="yellow"/>
        </w:rPr>
        <w:t>, 2024</w:t>
      </w:r>
      <w:r w:rsidR="005C3D8E" w:rsidRPr="005C3D8E">
        <w:rPr>
          <w:rFonts w:ascii="Sakkal Majalla" w:hAnsi="Sakkal Majalla" w:cs="Sakkal Majalla"/>
          <w:color w:val="0D0D0D" w:themeColor="text1" w:themeTint="F2"/>
          <w:sz w:val="32"/>
          <w:szCs w:val="32"/>
          <w:highlight w:val="yellow"/>
          <w:rtl/>
        </w:rPr>
        <w:t>).</w:t>
      </w:r>
    </w:p>
    <w:p w14:paraId="273B26BE" w14:textId="58E6155C"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5B20E7" w:rsidRPr="00BF5EAB">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هذه الأداة من (14) فقرة موزعة على الأبعاد الثلاثة. ويتم احتساب الدرجة الكلية للمتغير من خلال جمع قيم استجابات المبحوثين على المقياس الخماسي (</w:t>
      </w:r>
      <w:r w:rsidRPr="00BF5EAB">
        <w:rPr>
          <w:rFonts w:ascii="Sakkal Majalla" w:hAnsi="Sakkal Majalla" w:cs="Sakkal Majalla"/>
          <w:color w:val="0D0D0D" w:themeColor="text1" w:themeTint="F2"/>
          <w:sz w:val="32"/>
          <w:szCs w:val="32"/>
        </w:rPr>
        <w:t>Likert Scale</w:t>
      </w:r>
      <w:r w:rsidRPr="00BF5EAB">
        <w:rPr>
          <w:rFonts w:ascii="Sakkal Majalla" w:hAnsi="Sakkal Majalla" w:cs="Sakkal Majalla"/>
          <w:color w:val="0D0D0D" w:themeColor="text1" w:themeTint="F2"/>
          <w:sz w:val="32"/>
          <w:szCs w:val="32"/>
          <w:rtl/>
        </w:rPr>
        <w:t>)، حيث تتراوح الدرجة الكلية لهذا المتغير من (14 إلى 70) درجة. وكلما ارتفعت الدرجة، دل ذلك على مستوى أعلى من القبول والاعتماد على أنظمة ذكاء الأعمال.</w:t>
      </w:r>
    </w:p>
    <w:p w14:paraId="234A0F42" w14:textId="3DA789CE"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الوسيط (جودة القرارات الاستراتيجية)</w:t>
      </w:r>
    </w:p>
    <w:p w14:paraId="4C7D464D" w14:textId="1B28E68B" w:rsidR="006E45E9"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5B20E7" w:rsidRPr="00BF5EAB">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هو الدرجة الكلية التي يمنحها المدير المستجيب للعمليات والمخرجات المرتبطة بصياغة القرارات الاستراتيجية وتنفيذها في المصرف، ويُقاس من خلال خمسة أبعاد مترابطة تعكس</w:t>
      </w:r>
      <w:r w:rsidR="005B20E7" w:rsidRPr="00BF5EAB">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(دقة وموثوقية تدفق المعلومات، وعلمية التحليل وتقييم البدائل، وقدرة القيادة على تفسير وتوظيف المخرجات الرقمية لذكاء الأعمال، ومدى ملاءمة القرار استراتيجياً وتنظيمياً، وسرعة وجدوى مخرجات القرار الفعليّة) في المصارف العاملة بمدينة الرياض.</w:t>
      </w:r>
    </w:p>
    <w:p w14:paraId="7CFEC871" w14:textId="1DDE61A1" w:rsidR="006E45E9"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البعد الأول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جودة وموثوقية المعلومات</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إدراك المدير المستجيب لتوفر خصائص الدقة، والتكامل، والموثوقية، والتوقيت السليم في التقارير والتدفقات المعلوماتية الناتجة عن أنظمة ذكاء الأعمال، والتي تعتمد عليها القيادة كبنية مرجعية شاملة لرصد الفرص والمخاطر وصياغة القرارات الاستراتيجية المعقدة في المصرف.</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 (</w:t>
      </w:r>
      <w:r w:rsidR="006F656A" w:rsidRPr="006F656A">
        <w:rPr>
          <w:rFonts w:ascii="Sakkal Majalla" w:hAnsi="Sakkal Majalla" w:cs="Sakkal Majalla"/>
          <w:color w:val="0D0D0D" w:themeColor="text1" w:themeTint="F2"/>
          <w:sz w:val="32"/>
          <w:szCs w:val="32"/>
          <w:highlight w:val="yellow"/>
        </w:rPr>
        <w:t xml:space="preserve">Pejić Bach et al., 2016; </w:t>
      </w:r>
      <w:proofErr w:type="spellStart"/>
      <w:r w:rsidR="006F656A" w:rsidRPr="006F656A">
        <w:rPr>
          <w:rFonts w:ascii="Sakkal Majalla" w:hAnsi="Sakkal Majalla" w:cs="Sakkal Majalla"/>
          <w:color w:val="0D0D0D" w:themeColor="text1" w:themeTint="F2"/>
          <w:sz w:val="32"/>
          <w:szCs w:val="32"/>
          <w:highlight w:val="yellow"/>
        </w:rPr>
        <w:t>Isiaku</w:t>
      </w:r>
      <w:proofErr w:type="spellEnd"/>
      <w:r w:rsidR="006F656A" w:rsidRPr="006F656A">
        <w:rPr>
          <w:rFonts w:ascii="Sakkal Majalla" w:hAnsi="Sakkal Majalla" w:cs="Sakkal Majalla"/>
          <w:color w:val="0D0D0D" w:themeColor="text1" w:themeTint="F2"/>
          <w:sz w:val="32"/>
          <w:szCs w:val="32"/>
          <w:highlight w:val="yellow"/>
        </w:rPr>
        <w:t xml:space="preserve"> &amp; </w:t>
      </w:r>
      <w:proofErr w:type="spellStart"/>
      <w:r w:rsidR="006F656A" w:rsidRPr="006F656A">
        <w:rPr>
          <w:rFonts w:ascii="Sakkal Majalla" w:hAnsi="Sakkal Majalla" w:cs="Sakkal Majalla"/>
          <w:color w:val="0D0D0D" w:themeColor="text1" w:themeTint="F2"/>
          <w:sz w:val="32"/>
          <w:szCs w:val="32"/>
          <w:highlight w:val="yellow"/>
        </w:rPr>
        <w:t>Adalier</w:t>
      </w:r>
      <w:proofErr w:type="spellEnd"/>
      <w:r w:rsidR="006F656A" w:rsidRPr="006F656A">
        <w:rPr>
          <w:rFonts w:ascii="Sakkal Majalla" w:hAnsi="Sakkal Majalla" w:cs="Sakkal Majalla"/>
          <w:color w:val="0D0D0D" w:themeColor="text1" w:themeTint="F2"/>
          <w:sz w:val="32"/>
          <w:szCs w:val="32"/>
          <w:highlight w:val="yellow"/>
        </w:rPr>
        <w:t>, 2024</w:t>
      </w:r>
      <w:r w:rsidR="006F656A" w:rsidRPr="006F656A">
        <w:rPr>
          <w:rFonts w:ascii="Sakkal Majalla" w:hAnsi="Sakkal Majalla" w:cs="Sakkal Majalla"/>
          <w:color w:val="0D0D0D" w:themeColor="text1" w:themeTint="F2"/>
          <w:sz w:val="32"/>
          <w:szCs w:val="32"/>
          <w:highlight w:val="yellow"/>
          <w:rtl/>
        </w:rPr>
        <w:t>).</w:t>
      </w:r>
    </w:p>
    <w:p w14:paraId="555C9A66" w14:textId="4B3533F4" w:rsidR="006E45E9" w:rsidRPr="006F656A"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الثاني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التحليل الموضوعي وتقييم البدائل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ارتكاز عملية صناعة القرار الاستراتيجي في المصرف على مؤشرات أداء مقننة وأنظمة تحليلية هيكلية تتيح إجراء مقارنات علمية دقيقة وسيناريوهات محاكاة واضحة للبدائل المتاحة قبل اعتمادها، بعيداً عن الانطباعات الفردية أو الحدس الشخصي العشوائي.</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w:t>
      </w:r>
      <w:r w:rsidR="006F656A" w:rsidRPr="006F656A">
        <w:rPr>
          <w:rFonts w:ascii="Sakkal Majalla" w:hAnsi="Sakkal Majalla" w:cs="Sakkal Majalla"/>
          <w:color w:val="0D0D0D" w:themeColor="text1" w:themeTint="F2"/>
          <w:sz w:val="32"/>
          <w:szCs w:val="32"/>
          <w:rtl/>
        </w:rPr>
        <w:t xml:space="preserve"> </w:t>
      </w:r>
      <w:r w:rsidR="006F656A" w:rsidRPr="006F656A">
        <w:rPr>
          <w:rFonts w:ascii="Sakkal Majalla" w:hAnsi="Sakkal Majalla" w:cs="Sakkal Majalla"/>
          <w:color w:val="0D0D0D" w:themeColor="text1" w:themeTint="F2"/>
          <w:sz w:val="32"/>
          <w:szCs w:val="32"/>
          <w:highlight w:val="yellow"/>
          <w:rtl/>
        </w:rPr>
        <w:t>السابقة ذات الصلة، وهي: (</w:t>
      </w:r>
      <w:r w:rsidR="006F656A" w:rsidRPr="006F656A">
        <w:rPr>
          <w:rFonts w:ascii="Sakkal Majalla" w:hAnsi="Sakkal Majalla" w:cs="Sakkal Majalla"/>
          <w:color w:val="0D0D0D" w:themeColor="text1" w:themeTint="F2"/>
          <w:sz w:val="32"/>
          <w:szCs w:val="32"/>
          <w:highlight w:val="yellow"/>
        </w:rPr>
        <w:t>Ahmed, 2016</w:t>
      </w:r>
      <w:r w:rsidR="006F656A" w:rsidRPr="006F656A">
        <w:rPr>
          <w:rFonts w:ascii="Sakkal Majalla" w:hAnsi="Sakkal Majalla" w:cs="Sakkal Majalla"/>
          <w:color w:val="0D0D0D" w:themeColor="text1" w:themeTint="F2"/>
          <w:sz w:val="32"/>
          <w:szCs w:val="32"/>
          <w:highlight w:val="yellow"/>
          <w:rtl/>
        </w:rPr>
        <w:t>; العمري وعقيلي، 2020; بلقاضي، 2021; العتيبي، 2024).</w:t>
      </w:r>
    </w:p>
    <w:p w14:paraId="5C9C24ED" w14:textId="26ED62CD" w:rsidR="006E45E9"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الثالث</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تفسير وتوظيف المخرجات الرقمية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التعريف الإجرائي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امتلاك القيادات المصرفية وصناع القرار للمهارات التحليلية اللازمة لفك رموز قراءة التقارير الرقمية، والنجاح في استثمار مخرجات أنظمة ذكاء الأعمال وربطها بالواقع الفعلي وتغيرات السوق المصرفي لتقليص فجوات الأخطاء التفسيرية.</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 (</w:t>
      </w:r>
      <w:r w:rsidR="006F656A" w:rsidRPr="006F656A">
        <w:rPr>
          <w:rFonts w:ascii="Sakkal Majalla" w:hAnsi="Sakkal Majalla" w:cs="Sakkal Majalla"/>
          <w:color w:val="0D0D0D" w:themeColor="text1" w:themeTint="F2"/>
          <w:sz w:val="32"/>
          <w:szCs w:val="32"/>
          <w:highlight w:val="yellow"/>
        </w:rPr>
        <w:t>Ahmed, 2016</w:t>
      </w:r>
      <w:r w:rsidR="006F656A" w:rsidRPr="006F656A">
        <w:rPr>
          <w:rFonts w:ascii="Sakkal Majalla" w:hAnsi="Sakkal Majalla" w:cs="Sakkal Majalla"/>
          <w:color w:val="0D0D0D" w:themeColor="text1" w:themeTint="F2"/>
          <w:sz w:val="32"/>
          <w:szCs w:val="32"/>
          <w:highlight w:val="yellow"/>
          <w:rtl/>
        </w:rPr>
        <w:t>; العمري وعقيلي، 2020; العتيبي، 2024).</w:t>
      </w:r>
    </w:p>
    <w:p w14:paraId="6D418B2F" w14:textId="636F3DA6" w:rsidR="006E45E9"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الرابع</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التوافق الاستراتيجي والامتثال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انسجام مضمون القرارات الاستراتيجية المتخذة ومبادرات التحول الرقمي مع الرؤية العامة والخطة التنموية طويلة الأجل للمصرف، مع تلبية متطلبات الامتثال التنظيمي والتشريعي، ودعم القوة التنافسية للمصرف في السوق السعودي.</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ذات الصلة، وهي: (</w:t>
      </w:r>
      <w:r w:rsidR="006F656A" w:rsidRPr="006F656A">
        <w:rPr>
          <w:rFonts w:ascii="Sakkal Majalla" w:hAnsi="Sakkal Majalla" w:cs="Sakkal Majalla"/>
          <w:color w:val="0D0D0D" w:themeColor="text1" w:themeTint="F2"/>
          <w:sz w:val="32"/>
          <w:szCs w:val="32"/>
          <w:highlight w:val="yellow"/>
        </w:rPr>
        <w:t>Pejić Bach et al., 2016</w:t>
      </w:r>
      <w:r w:rsidR="006F656A" w:rsidRPr="006F656A">
        <w:rPr>
          <w:rFonts w:ascii="Sakkal Majalla" w:hAnsi="Sakkal Majalla" w:cs="Sakkal Majalla"/>
          <w:color w:val="0D0D0D" w:themeColor="text1" w:themeTint="F2"/>
          <w:sz w:val="32"/>
          <w:szCs w:val="32"/>
          <w:highlight w:val="yellow"/>
          <w:rtl/>
        </w:rPr>
        <w:t xml:space="preserve">; العمري وعقيلي، 2020; </w:t>
      </w:r>
      <w:proofErr w:type="spellStart"/>
      <w:r w:rsidR="006F656A" w:rsidRPr="006F656A">
        <w:rPr>
          <w:rFonts w:ascii="Sakkal Majalla" w:hAnsi="Sakkal Majalla" w:cs="Sakkal Majalla"/>
          <w:color w:val="0D0D0D" w:themeColor="text1" w:themeTint="F2"/>
          <w:sz w:val="32"/>
          <w:szCs w:val="32"/>
          <w:highlight w:val="yellow"/>
        </w:rPr>
        <w:t>Isiaku</w:t>
      </w:r>
      <w:proofErr w:type="spellEnd"/>
      <w:r w:rsidR="006F656A" w:rsidRPr="006F656A">
        <w:rPr>
          <w:rFonts w:ascii="Sakkal Majalla" w:hAnsi="Sakkal Majalla" w:cs="Sakkal Majalla"/>
          <w:color w:val="0D0D0D" w:themeColor="text1" w:themeTint="F2"/>
          <w:sz w:val="32"/>
          <w:szCs w:val="32"/>
          <w:highlight w:val="yellow"/>
        </w:rPr>
        <w:t xml:space="preserve"> &amp; </w:t>
      </w:r>
      <w:proofErr w:type="spellStart"/>
      <w:r w:rsidR="006F656A" w:rsidRPr="006F656A">
        <w:rPr>
          <w:rFonts w:ascii="Sakkal Majalla" w:hAnsi="Sakkal Majalla" w:cs="Sakkal Majalla"/>
          <w:color w:val="0D0D0D" w:themeColor="text1" w:themeTint="F2"/>
          <w:sz w:val="32"/>
          <w:szCs w:val="32"/>
          <w:highlight w:val="yellow"/>
        </w:rPr>
        <w:t>Adalier</w:t>
      </w:r>
      <w:proofErr w:type="spellEnd"/>
      <w:r w:rsidR="006F656A" w:rsidRPr="006F656A">
        <w:rPr>
          <w:rFonts w:ascii="Sakkal Majalla" w:hAnsi="Sakkal Majalla" w:cs="Sakkal Majalla"/>
          <w:color w:val="0D0D0D" w:themeColor="text1" w:themeTint="F2"/>
          <w:sz w:val="32"/>
          <w:szCs w:val="32"/>
          <w:highlight w:val="yellow"/>
        </w:rPr>
        <w:t>, 2024</w:t>
      </w:r>
      <w:r w:rsidR="006F656A" w:rsidRPr="006F656A">
        <w:rPr>
          <w:rFonts w:ascii="Sakkal Majalla" w:hAnsi="Sakkal Majalla" w:cs="Sakkal Majalla"/>
          <w:color w:val="0D0D0D" w:themeColor="text1" w:themeTint="F2"/>
          <w:sz w:val="32"/>
          <w:szCs w:val="32"/>
          <w:highlight w:val="yellow"/>
          <w:rtl/>
        </w:rPr>
        <w:t>).</w:t>
      </w:r>
    </w:p>
    <w:p w14:paraId="5B65E86A" w14:textId="69D6107E" w:rsidR="00E539C4"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الخامس</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كفاءة مخرجات القرار</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قدرة القرارات الاستراتيجية الصادرة على تحقيق المستهدفات المالية والتشغيلية الفعلية للمصرف، وسرعة صدورها في التوقيت المناسب لمعالجة القضايا الطارئة، مستفيدة من البنية التحتية لذكاء الأعمال في اختصار زمن المراجعة ورفع كفاءة الإنتاجية التشغيلية.</w:t>
      </w:r>
      <w:r w:rsidR="006F656A" w:rsidRPr="006F656A">
        <w:rPr>
          <w:rtl/>
        </w:rPr>
        <w:t xml:space="preserve"> </w:t>
      </w:r>
      <w:r w:rsidR="006F656A" w:rsidRPr="006F656A">
        <w:rPr>
          <w:rFonts w:ascii="Sakkal Majalla" w:hAnsi="Sakkal Majalla" w:cs="Sakkal Majalla"/>
          <w:color w:val="0D0D0D" w:themeColor="text1" w:themeTint="F2"/>
          <w:sz w:val="32"/>
          <w:szCs w:val="32"/>
          <w:highlight w:val="yellow"/>
          <w:rtl/>
        </w:rPr>
        <w:t xml:space="preserve">تم بناء وتطوير فقرات البعد بالاستناد إلى الأدبيات والدراسات </w:t>
      </w:r>
      <w:r w:rsidR="006F656A" w:rsidRPr="006F656A">
        <w:rPr>
          <w:rFonts w:ascii="Sakkal Majalla" w:hAnsi="Sakkal Majalla" w:cs="Sakkal Majalla"/>
          <w:color w:val="0D0D0D" w:themeColor="text1" w:themeTint="F2"/>
          <w:sz w:val="32"/>
          <w:szCs w:val="32"/>
          <w:highlight w:val="yellow"/>
          <w:rtl/>
        </w:rPr>
        <w:lastRenderedPageBreak/>
        <w:t xml:space="preserve">السابقة ذات الصلة، وهي: (العمري وعقيلي، 2020; بلقاضي، 2021; قواميد وصديقي، 2022; </w:t>
      </w:r>
      <w:proofErr w:type="spellStart"/>
      <w:r w:rsidR="006F656A" w:rsidRPr="006F656A">
        <w:rPr>
          <w:rFonts w:ascii="Sakkal Majalla" w:hAnsi="Sakkal Majalla" w:cs="Sakkal Majalla"/>
          <w:color w:val="0D0D0D" w:themeColor="text1" w:themeTint="F2"/>
          <w:sz w:val="32"/>
          <w:szCs w:val="32"/>
          <w:highlight w:val="yellow"/>
        </w:rPr>
        <w:t>Isiaku</w:t>
      </w:r>
      <w:proofErr w:type="spellEnd"/>
      <w:r w:rsidR="006F656A" w:rsidRPr="006F656A">
        <w:rPr>
          <w:rFonts w:ascii="Sakkal Majalla" w:hAnsi="Sakkal Majalla" w:cs="Sakkal Majalla"/>
          <w:color w:val="0D0D0D" w:themeColor="text1" w:themeTint="F2"/>
          <w:sz w:val="32"/>
          <w:szCs w:val="32"/>
          <w:highlight w:val="yellow"/>
        </w:rPr>
        <w:t xml:space="preserve"> &amp; </w:t>
      </w:r>
      <w:proofErr w:type="spellStart"/>
      <w:r w:rsidR="006F656A" w:rsidRPr="006F656A">
        <w:rPr>
          <w:rFonts w:ascii="Sakkal Majalla" w:hAnsi="Sakkal Majalla" w:cs="Sakkal Majalla"/>
          <w:color w:val="0D0D0D" w:themeColor="text1" w:themeTint="F2"/>
          <w:sz w:val="32"/>
          <w:szCs w:val="32"/>
          <w:highlight w:val="yellow"/>
        </w:rPr>
        <w:t>Adalier</w:t>
      </w:r>
      <w:proofErr w:type="spellEnd"/>
      <w:r w:rsidR="006F656A" w:rsidRPr="006F656A">
        <w:rPr>
          <w:rFonts w:ascii="Sakkal Majalla" w:hAnsi="Sakkal Majalla" w:cs="Sakkal Majalla"/>
          <w:color w:val="0D0D0D" w:themeColor="text1" w:themeTint="F2"/>
          <w:sz w:val="32"/>
          <w:szCs w:val="32"/>
          <w:highlight w:val="yellow"/>
        </w:rPr>
        <w:t>, 2024</w:t>
      </w:r>
      <w:r w:rsidR="006F656A" w:rsidRPr="006F656A">
        <w:rPr>
          <w:rFonts w:ascii="Sakkal Majalla" w:hAnsi="Sakkal Majalla" w:cs="Sakkal Majalla"/>
          <w:color w:val="0D0D0D" w:themeColor="text1" w:themeTint="F2"/>
          <w:sz w:val="32"/>
          <w:szCs w:val="32"/>
          <w:highlight w:val="yellow"/>
          <w:rtl/>
        </w:rPr>
        <w:t>).</w:t>
      </w:r>
    </w:p>
    <w:p w14:paraId="12210A04" w14:textId="4A3242EF"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5B20E7" w:rsidRPr="00BF5EAB">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قياس هذا المتغير من (21) فقرة تغطي الأبعاد الخمسة المذكورة. وتتراوح الدرجة الكلية لهذا المتغير بين (21 و105) درجات. تُحسب الدرجة بجمع استجابات المبحوثين، حيث تشير الدرجات المرتفعة إلى مستوى متقدم من الجودة والفاعلية في صناعة القرار الاستراتيجي داخل المصرف.</w:t>
      </w:r>
    </w:p>
    <w:p w14:paraId="1889E438" w14:textId="4CD01B7E"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ثالثاً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التابع (الابتكار التنظيمي)</w:t>
      </w:r>
    </w:p>
    <w:p w14:paraId="3908A85E" w14:textId="702487B0" w:rsidR="003E3D03"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5B20E7" w:rsidRPr="00BF5EAB">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مدى قدرة المصارف التجارية العاملة بمدينة الرياض على تبني ممارسات وتوجهات تجديدية غير مألوفة تهدف إلى تحسين الأداء المؤسسي وتعزيز الميزة التنافسية، ويُقاس إجرائياً من خلال إدراك المديرين لثلاثة أبعاد رئيسة هي</w:t>
      </w:r>
      <w:r w:rsidR="005B20E7" w:rsidRPr="00BF5EAB">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ابتكار الخدمات المالية الرقمية، والابتكار الإداري، والثقافة الداعمة للابتكار، ممثلة بالدرجة الكلية التي يحصل عليها المستجيب على مقياس ليكرت الخماسي.</w:t>
      </w:r>
    </w:p>
    <w:p w14:paraId="1C2FEF4C" w14:textId="46615C85" w:rsidR="003E3D03" w:rsidRPr="00E16F84" w:rsidRDefault="003E3D03" w:rsidP="005501C8">
      <w:pPr>
        <w:pStyle w:val="ListParagraph"/>
        <w:numPr>
          <w:ilvl w:val="0"/>
          <w:numId w:val="24"/>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الأول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ابتكار الخدمات المالية الرقمية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قيام المصرف بتطوير وتقديم منتجات وخدمات مالية أو رقمية جديدة أو محسّنة (كالقروض، والودائع، والحلول التمويلية الرقمية) تلبي احتياجات العملاء المتغيرة وتستجيب للتطورات المتسارعة في السوق المصرفية، ويُقاس بالدرجة التي يمنحها المستجيب لفقرات هذا المحور.</w:t>
      </w:r>
      <w:r w:rsidR="00E16F84" w:rsidRPr="00E16F84">
        <w:rPr>
          <w:rtl/>
        </w:rPr>
        <w:t xml:space="preserve"> </w:t>
      </w:r>
      <w:r w:rsidR="00E16F84" w:rsidRPr="00E16F84">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التالية: (الهبارنة، 2022؛ القاضي، 2024؛ المجالي، 2025).</w:t>
      </w:r>
    </w:p>
    <w:p w14:paraId="75FC0595" w14:textId="1010A4E3" w:rsidR="003E3D03" w:rsidRPr="002D080A" w:rsidRDefault="003E3D03" w:rsidP="005501C8">
      <w:pPr>
        <w:pStyle w:val="ListParagraph"/>
        <w:numPr>
          <w:ilvl w:val="0"/>
          <w:numId w:val="24"/>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الثاني (الابتكار الإداري)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تبني المصرف لأساليب، وهياكل، وإجراءات تنظيمية حديثة ومطورة تسهم في تسيير العمل الإداري، وتدفق المعلومات، وتفويض الصلاحيات، وتحديث سياسات العمل الداخلية بما يرفع كفاءة الأداء المؤسسي، ويُقاس بالدرجة التي يمنحها المستجيب لفقرات هذا المحور.</w:t>
      </w:r>
      <w:r w:rsidR="002D080A" w:rsidRPr="002D080A">
        <w:rPr>
          <w:rtl/>
        </w:rPr>
        <w:t xml:space="preserve"> </w:t>
      </w:r>
      <w:r w:rsidR="002D080A" w:rsidRPr="002D080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التالية: (الهبارنة، 2022؛ القاضي، 2024؛ المجالي، 2025).</w:t>
      </w:r>
    </w:p>
    <w:p w14:paraId="6270A141" w14:textId="1F4CD3E9" w:rsidR="006E45E9" w:rsidRPr="002D080A" w:rsidRDefault="003E3D03" w:rsidP="005501C8">
      <w:pPr>
        <w:pStyle w:val="ListParagraph"/>
        <w:numPr>
          <w:ilvl w:val="0"/>
          <w:numId w:val="24"/>
        </w:numPr>
        <w:bidi/>
        <w:spacing w:after="0"/>
        <w:ind w:left="351"/>
        <w:jc w:val="both"/>
        <w:rPr>
          <w:rFonts w:ascii="Sakkal Majalla" w:hAnsi="Sakkal Majalla" w:cs="Sakkal Majalla"/>
          <w:color w:val="0D0D0D" w:themeColor="text1" w:themeTint="F2"/>
          <w:sz w:val="32"/>
          <w:szCs w:val="32"/>
          <w:highlight w:val="yellow"/>
          <w:rtl/>
        </w:rPr>
      </w:pPr>
      <w:r w:rsidRPr="00BF5EAB">
        <w:rPr>
          <w:rFonts w:ascii="Sakkal Majalla" w:hAnsi="Sakkal Majalla" w:cs="Sakkal Majalla"/>
          <w:color w:val="0D0D0D" w:themeColor="text1" w:themeTint="F2"/>
          <w:sz w:val="32"/>
          <w:szCs w:val="32"/>
          <w:rtl/>
        </w:rPr>
        <w:t>البعد الثالث</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الثقافة التنظيمية الداعمة للابتكار</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منظومة القيم، والمعتقدات، والممارسات السائدة في المصرف والتي تشجع على التفكير الإبداعي، وتقبل التغيير التنظيمي، وتحفيز المبادرات الجديدة، ودعم المخاطرة المدروسة والتعلم المستمر، ويُقاس بالدرجة التي يمنحها المستجيب لفقرات هذا المحور.</w:t>
      </w:r>
      <w:r w:rsidR="002D080A" w:rsidRPr="002D080A">
        <w:rPr>
          <w:rtl/>
        </w:rPr>
        <w:t xml:space="preserve"> </w:t>
      </w:r>
      <w:r w:rsidR="002D080A" w:rsidRPr="002D080A">
        <w:rPr>
          <w:rFonts w:ascii="Sakkal Majalla" w:hAnsi="Sakkal Majalla" w:cs="Sakkal Majalla"/>
          <w:color w:val="0D0D0D" w:themeColor="text1" w:themeTint="F2"/>
          <w:sz w:val="32"/>
          <w:szCs w:val="32"/>
          <w:highlight w:val="yellow"/>
          <w:rtl/>
        </w:rPr>
        <w:t>تم بناء وتطوير فقرات البعد بالاستناد إلى الأدبيات والدراسات السابقة التالية: (</w:t>
      </w:r>
      <w:r w:rsidR="002D080A" w:rsidRPr="002D080A">
        <w:rPr>
          <w:rFonts w:ascii="Sakkal Majalla" w:hAnsi="Sakkal Majalla" w:cs="Sakkal Majalla"/>
          <w:color w:val="0D0D0D" w:themeColor="text1" w:themeTint="F2"/>
          <w:sz w:val="32"/>
          <w:szCs w:val="32"/>
          <w:highlight w:val="yellow"/>
        </w:rPr>
        <w:t>Pejić Bach et al., 2016; Calik et al., 2017</w:t>
      </w:r>
      <w:r w:rsidR="002D080A" w:rsidRPr="002D080A">
        <w:rPr>
          <w:rFonts w:ascii="Sakkal Majalla" w:hAnsi="Sakkal Majalla" w:cs="Sakkal Majalla"/>
          <w:color w:val="0D0D0D" w:themeColor="text1" w:themeTint="F2"/>
          <w:sz w:val="32"/>
          <w:szCs w:val="32"/>
          <w:highlight w:val="yellow"/>
          <w:rtl/>
        </w:rPr>
        <w:t>; العمري وعقيلي، 2020).</w:t>
      </w:r>
    </w:p>
    <w:p w14:paraId="3E1B8600" w14:textId="131A3E51" w:rsidR="008A6916"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2. آلية احتساب الدرجة</w:t>
      </w:r>
      <w:r w:rsidR="005B20E7" w:rsidRPr="00BF5EAB">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هذا المتغير من (18) فقرة موزعة على الأبعاد الثلاثة. وتتراوح الدرجة الكلية لهذا المتغير بين (18 و90) درجة. ويتم الحصول على الدرجة الكلية من خلال مجموع استجابات المبحوثين على الفقرات، حيث تعكس الدرجة المرتفعة مستوى مرتفعاً من الابتكار التنظيمي لدى المصرف من وجهة نظر قياداته.</w:t>
      </w:r>
    </w:p>
    <w:p w14:paraId="1A1F88F6" w14:textId="44039F78" w:rsidR="00E539C4" w:rsidRPr="00BF5EAB" w:rsidRDefault="00F308A0"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تتوزع فقرات أداة الدراسة على ثلاثة محاور رئيسة تمثل متغيرات الدراسة الكامنة، حيث جرى تصميمها لتغطية كافة الأبعاد النظرية والقياسية المرتبطة بكل متغير، وهو ما يوضحه الجدول التالي</w:t>
      </w:r>
      <w:r w:rsidR="005B20E7" w:rsidRPr="00BF5EAB">
        <w:rPr>
          <w:rFonts w:ascii="Sakkal Majalla" w:hAnsi="Sakkal Majalla" w:cs="Sakkal Majalla"/>
          <w:color w:val="0D0D0D" w:themeColor="text1" w:themeTint="F2"/>
          <w:sz w:val="32"/>
          <w:szCs w:val="32"/>
          <w:rtl/>
        </w:rPr>
        <w:t>:</w:t>
      </w:r>
    </w:p>
    <w:p w14:paraId="23D97779" w14:textId="4B4BB756" w:rsidR="00E539C4" w:rsidRPr="009B179A" w:rsidRDefault="00E539C4" w:rsidP="003B07BF">
      <w:pPr>
        <w:spacing w:after="0" w:line="240" w:lineRule="auto"/>
        <w:ind w:left="-9"/>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جدول (3-</w:t>
      </w:r>
      <w:r w:rsidR="00EC65A3" w:rsidRPr="009B179A">
        <w:rPr>
          <w:rFonts w:ascii="Sakkal Majalla" w:hAnsi="Sakkal Majalla" w:cs="Sakkal Majalla"/>
          <w:b/>
          <w:bCs/>
          <w:color w:val="0D0D0D" w:themeColor="text1" w:themeTint="F2"/>
          <w:sz w:val="28"/>
          <w:szCs w:val="28"/>
          <w:highlight w:val="yellow"/>
          <w:rtl/>
        </w:rPr>
        <w:t>2</w:t>
      </w:r>
      <w:r w:rsidRPr="009B179A">
        <w:rPr>
          <w:rFonts w:ascii="Sakkal Majalla" w:hAnsi="Sakkal Majalla" w:cs="Sakkal Majalla"/>
          <w:b/>
          <w:bCs/>
          <w:color w:val="0D0D0D" w:themeColor="text1" w:themeTint="F2"/>
          <w:sz w:val="28"/>
          <w:szCs w:val="28"/>
          <w:highlight w:val="yellow"/>
          <w:rtl/>
        </w:rPr>
        <w:t>) ملخص الخصائص القياسية لأداة الدراسة</w:t>
      </w:r>
    </w:p>
    <w:tbl>
      <w:tblPr>
        <w:tblStyle w:val="5"/>
        <w:bidiVisual/>
        <w:tblW w:w="0" w:type="auto"/>
        <w:jc w:val="center"/>
        <w:tblLook w:val="04A0" w:firstRow="1" w:lastRow="0" w:firstColumn="1" w:lastColumn="0" w:noHBand="0" w:noVBand="1"/>
      </w:tblPr>
      <w:tblGrid>
        <w:gridCol w:w="2181"/>
        <w:gridCol w:w="2606"/>
        <w:gridCol w:w="1188"/>
        <w:gridCol w:w="1233"/>
        <w:gridCol w:w="1285"/>
      </w:tblGrid>
      <w:tr w:rsidR="00BF5EAB" w:rsidRPr="009B179A" w14:paraId="3125E506" w14:textId="7044F98E" w:rsidTr="000676DC">
        <w:trPr>
          <w:tblHeader/>
          <w:jc w:val="center"/>
        </w:trPr>
        <w:tc>
          <w:tcPr>
            <w:tcW w:w="0" w:type="auto"/>
            <w:vAlign w:val="center"/>
            <w:hideMark/>
          </w:tcPr>
          <w:p w14:paraId="390519C3"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Pr>
            </w:pPr>
            <w:r w:rsidRPr="009B179A">
              <w:rPr>
                <w:rFonts w:ascii="Sakkal Majalla" w:hAnsi="Sakkal Majalla" w:cs="Sakkal Majalla"/>
                <w:b/>
                <w:bCs/>
                <w:color w:val="0D0D0D" w:themeColor="text1" w:themeTint="F2"/>
                <w:sz w:val="28"/>
                <w:szCs w:val="28"/>
                <w:highlight w:val="yellow"/>
                <w:rtl/>
              </w:rPr>
              <w:t>المتغير</w:t>
            </w:r>
          </w:p>
        </w:tc>
        <w:tc>
          <w:tcPr>
            <w:tcW w:w="0" w:type="auto"/>
            <w:vAlign w:val="center"/>
            <w:hideMark/>
          </w:tcPr>
          <w:p w14:paraId="13BA22E3"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البعد</w:t>
            </w:r>
          </w:p>
        </w:tc>
        <w:tc>
          <w:tcPr>
            <w:tcW w:w="0" w:type="auto"/>
            <w:vAlign w:val="center"/>
            <w:hideMark/>
          </w:tcPr>
          <w:p w14:paraId="66D91828"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عدد الفقرات</w:t>
            </w:r>
          </w:p>
        </w:tc>
        <w:tc>
          <w:tcPr>
            <w:tcW w:w="0" w:type="auto"/>
            <w:vAlign w:val="center"/>
            <w:hideMark/>
          </w:tcPr>
          <w:p w14:paraId="3180B17D" w14:textId="77777777"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أرقام الفقرات</w:t>
            </w:r>
          </w:p>
        </w:tc>
        <w:tc>
          <w:tcPr>
            <w:tcW w:w="0" w:type="auto"/>
            <w:vAlign w:val="center"/>
          </w:tcPr>
          <w:p w14:paraId="2126A08B" w14:textId="5703A020" w:rsidR="003D2592" w:rsidRPr="009B179A" w:rsidRDefault="003D2592" w:rsidP="003B07BF">
            <w:pPr>
              <w:jc w:val="center"/>
              <w:rPr>
                <w:rFonts w:ascii="Sakkal Majalla" w:hAnsi="Sakkal Majalla" w:cs="Sakkal Majalla"/>
                <w:b/>
                <w:bCs/>
                <w:color w:val="0D0D0D" w:themeColor="text1" w:themeTint="F2"/>
                <w:sz w:val="28"/>
                <w:szCs w:val="28"/>
                <w:highlight w:val="yellow"/>
                <w:rtl/>
              </w:rPr>
            </w:pPr>
            <w:r w:rsidRPr="009B179A">
              <w:rPr>
                <w:rFonts w:ascii="Sakkal Majalla" w:hAnsi="Sakkal Majalla" w:cs="Sakkal Majalla"/>
                <w:b/>
                <w:bCs/>
                <w:color w:val="0D0D0D" w:themeColor="text1" w:themeTint="F2"/>
                <w:sz w:val="28"/>
                <w:szCs w:val="28"/>
                <w:highlight w:val="yellow"/>
                <w:rtl/>
              </w:rPr>
              <w:t>نطاق الدرجات</w:t>
            </w:r>
          </w:p>
        </w:tc>
      </w:tr>
      <w:tr w:rsidR="00BF5EAB" w:rsidRPr="009B179A" w14:paraId="4C217ACF" w14:textId="61E9B3F5" w:rsidTr="000676DC">
        <w:trPr>
          <w:jc w:val="center"/>
        </w:trPr>
        <w:tc>
          <w:tcPr>
            <w:tcW w:w="0" w:type="auto"/>
            <w:vMerge w:val="restart"/>
            <w:vAlign w:val="center"/>
            <w:hideMark/>
          </w:tcPr>
          <w:p w14:paraId="6289BF14" w14:textId="3E601E0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المتغير المستقل</w:t>
            </w:r>
            <w:r w:rsidR="005B20E7" w:rsidRPr="009B179A">
              <w:rPr>
                <w:rFonts w:ascii="Sakkal Majalla" w:hAnsi="Sakkal Majalla" w:cs="Sakkal Majalla"/>
                <w:color w:val="0D0D0D" w:themeColor="text1" w:themeTint="F2"/>
                <w:sz w:val="28"/>
                <w:szCs w:val="28"/>
                <w:highlight w:val="yellow"/>
                <w:rtl/>
              </w:rPr>
              <w:t>:</w:t>
            </w:r>
          </w:p>
          <w:p w14:paraId="59743E5A" w14:textId="00BA7DDE"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(ذكاء الأعمال)</w:t>
            </w:r>
          </w:p>
        </w:tc>
        <w:tc>
          <w:tcPr>
            <w:tcW w:w="0" w:type="auto"/>
            <w:vAlign w:val="center"/>
            <w:hideMark/>
          </w:tcPr>
          <w:p w14:paraId="5B88E599"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الفائدة المدركة</w:t>
            </w:r>
          </w:p>
        </w:tc>
        <w:tc>
          <w:tcPr>
            <w:tcW w:w="0" w:type="auto"/>
            <w:vAlign w:val="center"/>
            <w:hideMark/>
          </w:tcPr>
          <w:p w14:paraId="2DDD15CB"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1599E63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1 - 5</w:t>
            </w:r>
          </w:p>
        </w:tc>
        <w:tc>
          <w:tcPr>
            <w:tcW w:w="0" w:type="auto"/>
            <w:vMerge w:val="restart"/>
            <w:vAlign w:val="center"/>
          </w:tcPr>
          <w:p w14:paraId="5DA9B86F" w14:textId="511F9F08"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14 - 70</w:t>
            </w:r>
          </w:p>
        </w:tc>
      </w:tr>
      <w:tr w:rsidR="00BF5EAB" w:rsidRPr="009B179A" w14:paraId="3FBAAC1F" w14:textId="531572E2" w:rsidTr="000676DC">
        <w:trPr>
          <w:jc w:val="center"/>
        </w:trPr>
        <w:tc>
          <w:tcPr>
            <w:tcW w:w="0" w:type="auto"/>
            <w:vMerge/>
            <w:vAlign w:val="center"/>
            <w:hideMark/>
          </w:tcPr>
          <w:p w14:paraId="3B71453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03785B85"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2. سهولة الاستخدام</w:t>
            </w:r>
          </w:p>
        </w:tc>
        <w:tc>
          <w:tcPr>
            <w:tcW w:w="0" w:type="auto"/>
            <w:vAlign w:val="center"/>
            <w:hideMark/>
          </w:tcPr>
          <w:p w14:paraId="3B5BB45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4821475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6 - 10</w:t>
            </w:r>
          </w:p>
        </w:tc>
        <w:tc>
          <w:tcPr>
            <w:tcW w:w="0" w:type="auto"/>
            <w:vMerge/>
            <w:vAlign w:val="center"/>
          </w:tcPr>
          <w:p w14:paraId="78E52BE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10F1E63B" w14:textId="0AD23B07" w:rsidTr="000676DC">
        <w:trPr>
          <w:jc w:val="center"/>
        </w:trPr>
        <w:tc>
          <w:tcPr>
            <w:tcW w:w="0" w:type="auto"/>
            <w:vMerge/>
            <w:vAlign w:val="center"/>
            <w:hideMark/>
          </w:tcPr>
          <w:p w14:paraId="776A0118"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38B8DBC6"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3. نية الاستخدام</w:t>
            </w:r>
          </w:p>
        </w:tc>
        <w:tc>
          <w:tcPr>
            <w:tcW w:w="0" w:type="auto"/>
            <w:vAlign w:val="center"/>
            <w:hideMark/>
          </w:tcPr>
          <w:p w14:paraId="26D3FDB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w:t>
            </w:r>
          </w:p>
        </w:tc>
        <w:tc>
          <w:tcPr>
            <w:tcW w:w="0" w:type="auto"/>
            <w:vAlign w:val="center"/>
            <w:hideMark/>
          </w:tcPr>
          <w:p w14:paraId="2DB8431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11 - 14</w:t>
            </w:r>
          </w:p>
        </w:tc>
        <w:tc>
          <w:tcPr>
            <w:tcW w:w="0" w:type="auto"/>
            <w:vMerge/>
            <w:vAlign w:val="center"/>
          </w:tcPr>
          <w:p w14:paraId="3E2F23A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40C66E71" w14:textId="3176B826" w:rsidTr="000676DC">
        <w:trPr>
          <w:jc w:val="center"/>
        </w:trPr>
        <w:tc>
          <w:tcPr>
            <w:tcW w:w="0" w:type="auto"/>
            <w:vMerge w:val="restart"/>
            <w:vAlign w:val="center"/>
            <w:hideMark/>
          </w:tcPr>
          <w:p w14:paraId="217168E2" w14:textId="5322C3AB"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المتغير الوسيط</w:t>
            </w:r>
            <w:r w:rsidR="005B20E7" w:rsidRPr="009B179A">
              <w:rPr>
                <w:rFonts w:ascii="Sakkal Majalla" w:hAnsi="Sakkal Majalla" w:cs="Sakkal Majalla"/>
                <w:color w:val="0D0D0D" w:themeColor="text1" w:themeTint="F2"/>
                <w:sz w:val="28"/>
                <w:szCs w:val="28"/>
                <w:highlight w:val="yellow"/>
                <w:rtl/>
              </w:rPr>
              <w:t>:</w:t>
            </w:r>
          </w:p>
          <w:p w14:paraId="16D15C3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(جودة القرارات الاستراتيجية)</w:t>
            </w:r>
          </w:p>
        </w:tc>
        <w:tc>
          <w:tcPr>
            <w:tcW w:w="0" w:type="auto"/>
            <w:vAlign w:val="center"/>
            <w:hideMark/>
          </w:tcPr>
          <w:p w14:paraId="78CAEFE8"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جودة وموثوقية المعلومات</w:t>
            </w:r>
          </w:p>
        </w:tc>
        <w:tc>
          <w:tcPr>
            <w:tcW w:w="0" w:type="auto"/>
            <w:vAlign w:val="center"/>
            <w:hideMark/>
          </w:tcPr>
          <w:p w14:paraId="1C62A04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0EAA929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15 - 19</w:t>
            </w:r>
          </w:p>
        </w:tc>
        <w:tc>
          <w:tcPr>
            <w:tcW w:w="0" w:type="auto"/>
            <w:vMerge w:val="restart"/>
            <w:vAlign w:val="center"/>
          </w:tcPr>
          <w:p w14:paraId="3283496C" w14:textId="037B6B92"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21 - 105</w:t>
            </w:r>
          </w:p>
        </w:tc>
      </w:tr>
      <w:tr w:rsidR="00BF5EAB" w:rsidRPr="009B179A" w14:paraId="02EFE696" w14:textId="71A46FE0" w:rsidTr="000676DC">
        <w:trPr>
          <w:jc w:val="center"/>
        </w:trPr>
        <w:tc>
          <w:tcPr>
            <w:tcW w:w="0" w:type="auto"/>
            <w:vMerge/>
            <w:vAlign w:val="center"/>
            <w:hideMark/>
          </w:tcPr>
          <w:p w14:paraId="1787B8C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4CC74D1B"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2. التحليل الموضوعي وتقييم البدائل</w:t>
            </w:r>
          </w:p>
        </w:tc>
        <w:tc>
          <w:tcPr>
            <w:tcW w:w="0" w:type="auto"/>
            <w:vAlign w:val="center"/>
            <w:hideMark/>
          </w:tcPr>
          <w:p w14:paraId="14E5D6D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3</w:t>
            </w:r>
          </w:p>
        </w:tc>
        <w:tc>
          <w:tcPr>
            <w:tcW w:w="0" w:type="auto"/>
            <w:vAlign w:val="center"/>
            <w:hideMark/>
          </w:tcPr>
          <w:p w14:paraId="5070656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20 - 22</w:t>
            </w:r>
          </w:p>
        </w:tc>
        <w:tc>
          <w:tcPr>
            <w:tcW w:w="0" w:type="auto"/>
            <w:vMerge/>
            <w:vAlign w:val="center"/>
          </w:tcPr>
          <w:p w14:paraId="4C64D4B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29936775" w14:textId="53406EEE" w:rsidTr="000676DC">
        <w:trPr>
          <w:jc w:val="center"/>
        </w:trPr>
        <w:tc>
          <w:tcPr>
            <w:tcW w:w="0" w:type="auto"/>
            <w:vMerge/>
            <w:vAlign w:val="center"/>
            <w:hideMark/>
          </w:tcPr>
          <w:p w14:paraId="486DAFC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32FC5FD9"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3. تفسير وتوظيف المخرجات الرقمية</w:t>
            </w:r>
          </w:p>
        </w:tc>
        <w:tc>
          <w:tcPr>
            <w:tcW w:w="0" w:type="auto"/>
            <w:vAlign w:val="center"/>
            <w:hideMark/>
          </w:tcPr>
          <w:p w14:paraId="16F5E56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5</w:t>
            </w:r>
          </w:p>
        </w:tc>
        <w:tc>
          <w:tcPr>
            <w:tcW w:w="0" w:type="auto"/>
            <w:vAlign w:val="center"/>
            <w:hideMark/>
          </w:tcPr>
          <w:p w14:paraId="726F0EB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23 - 27</w:t>
            </w:r>
          </w:p>
        </w:tc>
        <w:tc>
          <w:tcPr>
            <w:tcW w:w="0" w:type="auto"/>
            <w:vMerge/>
            <w:vAlign w:val="center"/>
          </w:tcPr>
          <w:p w14:paraId="69EC782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2E70620A" w14:textId="2FC95165" w:rsidTr="000676DC">
        <w:trPr>
          <w:jc w:val="center"/>
        </w:trPr>
        <w:tc>
          <w:tcPr>
            <w:tcW w:w="0" w:type="auto"/>
            <w:vMerge/>
            <w:vAlign w:val="center"/>
            <w:hideMark/>
          </w:tcPr>
          <w:p w14:paraId="16F4AE2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43CAB071"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4. التوافق الاستراتيجي والامتثال</w:t>
            </w:r>
          </w:p>
        </w:tc>
        <w:tc>
          <w:tcPr>
            <w:tcW w:w="0" w:type="auto"/>
            <w:vAlign w:val="center"/>
            <w:hideMark/>
          </w:tcPr>
          <w:p w14:paraId="51DFAC73"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w:t>
            </w:r>
          </w:p>
        </w:tc>
        <w:tc>
          <w:tcPr>
            <w:tcW w:w="0" w:type="auto"/>
            <w:vAlign w:val="center"/>
            <w:hideMark/>
          </w:tcPr>
          <w:p w14:paraId="0CE7A9F9"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28 - 31</w:t>
            </w:r>
          </w:p>
        </w:tc>
        <w:tc>
          <w:tcPr>
            <w:tcW w:w="0" w:type="auto"/>
            <w:vMerge/>
            <w:vAlign w:val="center"/>
          </w:tcPr>
          <w:p w14:paraId="59446D80"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652E92DF" w14:textId="3129B13A" w:rsidTr="000676DC">
        <w:trPr>
          <w:jc w:val="center"/>
        </w:trPr>
        <w:tc>
          <w:tcPr>
            <w:tcW w:w="0" w:type="auto"/>
            <w:vMerge/>
            <w:vAlign w:val="center"/>
            <w:hideMark/>
          </w:tcPr>
          <w:p w14:paraId="286DF665"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1D925596"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5. كفاءة مخرجات القرار</w:t>
            </w:r>
          </w:p>
        </w:tc>
        <w:tc>
          <w:tcPr>
            <w:tcW w:w="0" w:type="auto"/>
            <w:vAlign w:val="center"/>
            <w:hideMark/>
          </w:tcPr>
          <w:p w14:paraId="11EA2D9E"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w:t>
            </w:r>
          </w:p>
        </w:tc>
        <w:tc>
          <w:tcPr>
            <w:tcW w:w="0" w:type="auto"/>
            <w:vAlign w:val="center"/>
            <w:hideMark/>
          </w:tcPr>
          <w:p w14:paraId="5FE4BCDF"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32 - 35</w:t>
            </w:r>
          </w:p>
        </w:tc>
        <w:tc>
          <w:tcPr>
            <w:tcW w:w="0" w:type="auto"/>
            <w:vMerge/>
            <w:vAlign w:val="center"/>
          </w:tcPr>
          <w:p w14:paraId="2780BCD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471C9236" w14:textId="10DA2602" w:rsidTr="000676DC">
        <w:trPr>
          <w:jc w:val="center"/>
        </w:trPr>
        <w:tc>
          <w:tcPr>
            <w:tcW w:w="0" w:type="auto"/>
            <w:vMerge w:val="restart"/>
            <w:vAlign w:val="center"/>
            <w:hideMark/>
          </w:tcPr>
          <w:p w14:paraId="1E686517" w14:textId="19C5D1AA"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المتغير التابع</w:t>
            </w:r>
            <w:r w:rsidR="005B20E7" w:rsidRPr="009B179A">
              <w:rPr>
                <w:rFonts w:ascii="Sakkal Majalla" w:hAnsi="Sakkal Majalla" w:cs="Sakkal Majalla"/>
                <w:color w:val="0D0D0D" w:themeColor="text1" w:themeTint="F2"/>
                <w:sz w:val="28"/>
                <w:szCs w:val="28"/>
                <w:highlight w:val="yellow"/>
                <w:rtl/>
              </w:rPr>
              <w:t>:</w:t>
            </w:r>
          </w:p>
          <w:p w14:paraId="25FAD556"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(الابتكار التنظيمي)</w:t>
            </w:r>
          </w:p>
        </w:tc>
        <w:tc>
          <w:tcPr>
            <w:tcW w:w="0" w:type="auto"/>
            <w:vAlign w:val="center"/>
            <w:hideMark/>
          </w:tcPr>
          <w:p w14:paraId="22D6FDA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ابتكار الخدمات المالية الرقمية</w:t>
            </w:r>
          </w:p>
        </w:tc>
        <w:tc>
          <w:tcPr>
            <w:tcW w:w="0" w:type="auto"/>
            <w:vAlign w:val="center"/>
            <w:hideMark/>
          </w:tcPr>
          <w:p w14:paraId="2CCD354D"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w:t>
            </w:r>
          </w:p>
        </w:tc>
        <w:tc>
          <w:tcPr>
            <w:tcW w:w="0" w:type="auto"/>
            <w:vAlign w:val="center"/>
            <w:hideMark/>
          </w:tcPr>
          <w:p w14:paraId="578291B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36 - 41</w:t>
            </w:r>
          </w:p>
        </w:tc>
        <w:tc>
          <w:tcPr>
            <w:tcW w:w="0" w:type="auto"/>
            <w:vMerge w:val="restart"/>
            <w:vAlign w:val="center"/>
          </w:tcPr>
          <w:p w14:paraId="1BF0C54A" w14:textId="1B1D3479" w:rsidR="003D2592" w:rsidRPr="009B179A" w:rsidRDefault="00E539C4"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18 - 90</w:t>
            </w:r>
          </w:p>
        </w:tc>
      </w:tr>
      <w:tr w:rsidR="00BF5EAB" w:rsidRPr="009B179A" w14:paraId="23E2B92C" w14:textId="7ECD61F3" w:rsidTr="000676DC">
        <w:trPr>
          <w:jc w:val="center"/>
        </w:trPr>
        <w:tc>
          <w:tcPr>
            <w:tcW w:w="0" w:type="auto"/>
            <w:vMerge/>
            <w:vAlign w:val="center"/>
            <w:hideMark/>
          </w:tcPr>
          <w:p w14:paraId="2E220A1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6AE90FF4"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2. الابتكار الإداري</w:t>
            </w:r>
          </w:p>
        </w:tc>
        <w:tc>
          <w:tcPr>
            <w:tcW w:w="0" w:type="auto"/>
            <w:vAlign w:val="center"/>
            <w:hideMark/>
          </w:tcPr>
          <w:p w14:paraId="0A16056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w:t>
            </w:r>
          </w:p>
        </w:tc>
        <w:tc>
          <w:tcPr>
            <w:tcW w:w="0" w:type="auto"/>
            <w:vAlign w:val="center"/>
            <w:hideMark/>
          </w:tcPr>
          <w:p w14:paraId="09DAA46E"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42 - 47</w:t>
            </w:r>
          </w:p>
        </w:tc>
        <w:tc>
          <w:tcPr>
            <w:tcW w:w="0" w:type="auto"/>
            <w:vMerge/>
            <w:vAlign w:val="center"/>
          </w:tcPr>
          <w:p w14:paraId="28339EB7"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9B179A" w14:paraId="25375583" w14:textId="5F5C9AA3" w:rsidTr="000676DC">
        <w:trPr>
          <w:jc w:val="center"/>
        </w:trPr>
        <w:tc>
          <w:tcPr>
            <w:tcW w:w="0" w:type="auto"/>
            <w:vMerge/>
            <w:vAlign w:val="center"/>
            <w:hideMark/>
          </w:tcPr>
          <w:p w14:paraId="4BE6A314"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6A0B04CA"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3. الثقافة التنظيمية الداعمة للابتكار</w:t>
            </w:r>
          </w:p>
        </w:tc>
        <w:tc>
          <w:tcPr>
            <w:tcW w:w="0" w:type="auto"/>
            <w:vAlign w:val="center"/>
            <w:hideMark/>
          </w:tcPr>
          <w:p w14:paraId="43C3A102"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6</w:t>
            </w:r>
          </w:p>
        </w:tc>
        <w:tc>
          <w:tcPr>
            <w:tcW w:w="0" w:type="auto"/>
            <w:vAlign w:val="center"/>
            <w:hideMark/>
          </w:tcPr>
          <w:p w14:paraId="4304AB95"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48 - 53</w:t>
            </w:r>
          </w:p>
        </w:tc>
        <w:tc>
          <w:tcPr>
            <w:tcW w:w="0" w:type="auto"/>
            <w:vMerge/>
            <w:vAlign w:val="center"/>
          </w:tcPr>
          <w:p w14:paraId="7EA535FA"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r>
      <w:tr w:rsidR="00BF5EAB" w:rsidRPr="00BF5EAB" w14:paraId="742E21EE" w14:textId="2314C510" w:rsidTr="000676DC">
        <w:trPr>
          <w:jc w:val="center"/>
        </w:trPr>
        <w:tc>
          <w:tcPr>
            <w:tcW w:w="0" w:type="auto"/>
            <w:vAlign w:val="center"/>
            <w:hideMark/>
          </w:tcPr>
          <w:p w14:paraId="56D84905"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الإجمالي</w:t>
            </w:r>
          </w:p>
        </w:tc>
        <w:tc>
          <w:tcPr>
            <w:tcW w:w="0" w:type="auto"/>
            <w:vAlign w:val="center"/>
            <w:hideMark/>
          </w:tcPr>
          <w:p w14:paraId="42763B21"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p>
        </w:tc>
        <w:tc>
          <w:tcPr>
            <w:tcW w:w="0" w:type="auto"/>
            <w:vAlign w:val="center"/>
            <w:hideMark/>
          </w:tcPr>
          <w:p w14:paraId="4CC7338F" w14:textId="77777777" w:rsidR="003D2592" w:rsidRPr="009B179A" w:rsidRDefault="003D2592" w:rsidP="003B07BF">
            <w:pPr>
              <w:jc w:val="center"/>
              <w:rPr>
                <w:rFonts w:ascii="Sakkal Majalla" w:hAnsi="Sakkal Majalla" w:cs="Sakkal Majalla"/>
                <w:color w:val="0D0D0D" w:themeColor="text1" w:themeTint="F2"/>
                <w:sz w:val="28"/>
                <w:szCs w:val="28"/>
                <w:highlight w:val="yellow"/>
              </w:rPr>
            </w:pPr>
            <w:r w:rsidRPr="009B179A">
              <w:rPr>
                <w:rFonts w:ascii="Sakkal Majalla" w:hAnsi="Sakkal Majalla" w:cs="Sakkal Majalla"/>
                <w:color w:val="0D0D0D" w:themeColor="text1" w:themeTint="F2"/>
                <w:sz w:val="28"/>
                <w:szCs w:val="28"/>
                <w:highlight w:val="yellow"/>
                <w:rtl/>
              </w:rPr>
              <w:t>53</w:t>
            </w:r>
          </w:p>
        </w:tc>
        <w:tc>
          <w:tcPr>
            <w:tcW w:w="0" w:type="auto"/>
            <w:vAlign w:val="center"/>
            <w:hideMark/>
          </w:tcPr>
          <w:p w14:paraId="1111D53C" w14:textId="77777777" w:rsidR="003D2592" w:rsidRPr="009B179A" w:rsidRDefault="003D2592" w:rsidP="003B07BF">
            <w:pPr>
              <w:jc w:val="center"/>
              <w:rPr>
                <w:rFonts w:ascii="Sakkal Majalla" w:hAnsi="Sakkal Majalla" w:cs="Sakkal Majalla"/>
                <w:color w:val="0D0D0D" w:themeColor="text1" w:themeTint="F2"/>
                <w:sz w:val="28"/>
                <w:szCs w:val="28"/>
                <w:highlight w:val="yellow"/>
                <w:rtl/>
              </w:rPr>
            </w:pPr>
            <w:r w:rsidRPr="009B179A">
              <w:rPr>
                <w:rFonts w:ascii="Sakkal Majalla" w:hAnsi="Sakkal Majalla" w:cs="Sakkal Majalla"/>
                <w:color w:val="0D0D0D" w:themeColor="text1" w:themeTint="F2"/>
                <w:sz w:val="28"/>
                <w:szCs w:val="28"/>
                <w:highlight w:val="yellow"/>
                <w:rtl/>
              </w:rPr>
              <w:t>1 - 53</w:t>
            </w:r>
          </w:p>
        </w:tc>
        <w:tc>
          <w:tcPr>
            <w:tcW w:w="0" w:type="auto"/>
            <w:vAlign w:val="center"/>
          </w:tcPr>
          <w:p w14:paraId="6ED8B96C" w14:textId="10EFC13D" w:rsidR="003D2592" w:rsidRPr="00BF5EAB" w:rsidRDefault="00E539C4" w:rsidP="003B07BF">
            <w:pPr>
              <w:jc w:val="center"/>
              <w:rPr>
                <w:rFonts w:ascii="Sakkal Majalla" w:hAnsi="Sakkal Majalla" w:cs="Sakkal Majalla"/>
                <w:color w:val="0D0D0D" w:themeColor="text1" w:themeTint="F2"/>
                <w:sz w:val="28"/>
                <w:szCs w:val="28"/>
                <w:rtl/>
              </w:rPr>
            </w:pPr>
            <w:r w:rsidRPr="009B179A">
              <w:rPr>
                <w:rFonts w:ascii="Sakkal Majalla" w:hAnsi="Sakkal Majalla" w:cs="Sakkal Majalla"/>
                <w:color w:val="0D0D0D" w:themeColor="text1" w:themeTint="F2"/>
                <w:sz w:val="28"/>
                <w:szCs w:val="28"/>
                <w:highlight w:val="yellow"/>
                <w:rtl/>
              </w:rPr>
              <w:t>53 - 265</w:t>
            </w:r>
          </w:p>
        </w:tc>
      </w:tr>
    </w:tbl>
    <w:p w14:paraId="420FB256" w14:textId="60F33E4D" w:rsidR="008A6916" w:rsidRPr="00BF5EAB" w:rsidRDefault="005F295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يُظهر الجدول أعلاه التوزيع المتوازن لفقرات الاستبانة عبر متغيرات الدراسة الثلاثة، حيث بلغ إجمالي عدد الفقرات (53) فقرة مقاسة بمقياس ليكرت الخماسي. ويُلاحظ شمولية التغطية لكل بُعد من أبعاد المتغيرات الكامنة؛ مما يعزز من القدرة الإحصائية للأداة في التقاط التباينات بين استجابات أفراد العينة، ويوفر قاعدة بيانات صلبة وموثوقة لنمذجة المعادلات البنائية (</w:t>
      </w:r>
      <w:r w:rsidRPr="00BF5EAB">
        <w:rPr>
          <w:rFonts w:ascii="Sakkal Majalla" w:hAnsi="Sakkal Majalla" w:cs="Sakkal Majalla"/>
          <w:color w:val="0D0D0D" w:themeColor="text1" w:themeTint="F2"/>
          <w:sz w:val="32"/>
          <w:szCs w:val="32"/>
        </w:rPr>
        <w:t>SEM-</w:t>
      </w:r>
      <w:r w:rsidRPr="00BF5EAB">
        <w:rPr>
          <w:rFonts w:ascii="Sakkal Majalla" w:hAnsi="Sakkal Majalla" w:cs="Sakkal Majalla"/>
          <w:color w:val="0D0D0D" w:themeColor="text1" w:themeTint="F2"/>
          <w:sz w:val="32"/>
          <w:szCs w:val="32"/>
        </w:rPr>
        <w:lastRenderedPageBreak/>
        <w:t>PLS</w:t>
      </w:r>
      <w:r w:rsidRPr="00BF5EAB">
        <w:rPr>
          <w:rFonts w:ascii="Sakkal Majalla" w:hAnsi="Sakkal Majalla" w:cs="Sakkal Majalla"/>
          <w:color w:val="0D0D0D" w:themeColor="text1" w:themeTint="F2"/>
          <w:sz w:val="32"/>
          <w:szCs w:val="32"/>
          <w:rtl/>
        </w:rPr>
        <w:t>)، وهو ما يضمن استيفاء شروط الصدق البنائي والاتساق الداخلي عند تحليل العلاقات بين ذكاء الأعمال، وجودة القرارات، والابتكار التنظيمي.</w:t>
      </w:r>
    </w:p>
    <w:p w14:paraId="32F1CC27" w14:textId="54DCBA1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EC65A3" w:rsidRPr="00BF5EAB">
        <w:rPr>
          <w:rFonts w:ascii="Sakkal Majalla" w:eastAsia="Times New Roman" w:hAnsi="Sakkal Majalla" w:cs="Sakkal Majalla"/>
          <w:b/>
          <w:bCs/>
          <w:color w:val="0D0D0D" w:themeColor="text1" w:themeTint="F2"/>
          <w:sz w:val="32"/>
          <w:szCs w:val="32"/>
          <w:rtl/>
          <w:lang w:bidi="ar-EG"/>
        </w:rPr>
        <w:t>5</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مجتمع الدراسة</w:t>
      </w:r>
    </w:p>
    <w:p w14:paraId="197F2AB3" w14:textId="5BE6A2F2" w:rsidR="002623DF" w:rsidRPr="00BF5EAB" w:rsidRDefault="0090487D"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يُقصد بمجتمع الدراسة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"جميع الأفراد أو الأشياء، أو العناصر الذين لهم خصائص واحدة يمكن ملاحظتها. والمحك الوحيد للمجتمع هو وجود خاصية مشتركة بين أفراده يمكن ملاحظتها. ولذلك يمكن أن يضيق أو يتسع مفهوم المجتمع طبقا لتعريف الباحث" (أبو علام، 2009، ص.154). </w:t>
      </w:r>
    </w:p>
    <w:p w14:paraId="3635759C" w14:textId="15A78EA1" w:rsidR="002623DF"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وتأسيساً على ذلك، يتكون مجتمع الدراسة الحالية من جميع القيادات الإدارية والمصرفية (المديرين، نواب المديرين، رؤساء الأقسام، والمشرفين) العاملين في المقرات الرئيسية والإقليمية والشركات التابعة للمصارف التجارية والرقابية العاملة بمدينة الرياض في المملكة العربية السعودية، والذين تتوافر فيهم الخصائص والضوابط المنهجية المشتركة والمتمثلة في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ممارسة مهام تخطيطية أو إشرافية أو قيادية ترتبط بشكل مباشر بصناعة وصياغة أو اتخاذ القرارات الاستراتيجية والتنظيمية. التعامل الفعلي والمستمر مع لوحات البيانات الرقمية ومخرجات أنظمة ذكاء الأعمال (</w:t>
      </w:r>
      <w:r w:rsidRPr="00BF5EAB">
        <w:rPr>
          <w:rFonts w:ascii="Sakkal Majalla" w:hAnsi="Sakkal Majalla" w:cs="Sakkal Majalla"/>
          <w:color w:val="0D0D0D" w:themeColor="text1" w:themeTint="F2"/>
          <w:sz w:val="32"/>
          <w:szCs w:val="32"/>
        </w:rPr>
        <w:t>BI</w:t>
      </w:r>
      <w:r w:rsidRPr="00BF5EAB">
        <w:rPr>
          <w:rFonts w:ascii="Sakkal Majalla" w:hAnsi="Sakkal Majalla" w:cs="Sakkal Majalla"/>
          <w:color w:val="0D0D0D" w:themeColor="text1" w:themeTint="F2"/>
          <w:sz w:val="32"/>
          <w:szCs w:val="32"/>
          <w:rtl/>
        </w:rPr>
        <w:t>) والمؤشرات التحليلية المدعومة بالبيانات والذكاء الاصطناعي لتسيير الأعمال داخل البنك.</w:t>
      </w:r>
    </w:p>
    <w:p w14:paraId="47DD4977" w14:textId="0F3B422F" w:rsidR="00216529" w:rsidRPr="00BF5EAB" w:rsidRDefault="00703155"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ويتكون مجتمع الدراسة من القيادات الإدارية والمصرفية في (36) مصرفاً مرخصاً من قبل البنك المركزي السعودي، وتتوزع هذه المصارف بين (13) مصرفاً محلياً، و(23) فرعاً لمصارف أجنبية</w:t>
      </w:r>
      <w:r w:rsidR="009426A2" w:rsidRPr="00BF5EAB">
        <w:rPr>
          <w:rFonts w:ascii="Sakkal Majalla" w:hAnsi="Sakkal Majalla" w:cs="Sakkal Majalla"/>
          <w:color w:val="0D0D0D" w:themeColor="text1" w:themeTint="F2"/>
          <w:sz w:val="32"/>
          <w:szCs w:val="32"/>
          <w:rtl/>
        </w:rPr>
        <w:t xml:space="preserve"> </w:t>
      </w:r>
      <w:r w:rsidR="009426A2" w:rsidRPr="00BA205B">
        <w:rPr>
          <w:rFonts w:ascii="Sakkal Majalla" w:hAnsi="Sakkal Majalla" w:cs="Sakkal Majalla"/>
          <w:color w:val="0D0D0D" w:themeColor="text1" w:themeTint="F2"/>
          <w:sz w:val="32"/>
          <w:szCs w:val="32"/>
          <w:highlight w:val="yellow"/>
          <w:rtl/>
        </w:rPr>
        <w:t>(مؤسسة النقد العربي السعودي، 2026</w:t>
      </w:r>
      <w:r w:rsidR="00216529" w:rsidRPr="00BA205B">
        <w:rPr>
          <w:rFonts w:ascii="Sakkal Majalla" w:hAnsi="Sakkal Majalla" w:cs="Sakkal Majalla"/>
          <w:color w:val="0D0D0D" w:themeColor="text1" w:themeTint="F2"/>
          <w:sz w:val="32"/>
          <w:szCs w:val="32"/>
          <w:highlight w:val="yellow"/>
          <w:rtl/>
        </w:rPr>
        <w:t>)</w:t>
      </w:r>
      <w:r w:rsidRPr="00BF5EAB">
        <w:rPr>
          <w:rFonts w:ascii="Sakkal Majalla" w:hAnsi="Sakkal Majalla" w:cs="Sakkal Majalla"/>
          <w:color w:val="0D0D0D" w:themeColor="text1" w:themeTint="F2"/>
          <w:sz w:val="32"/>
          <w:szCs w:val="32"/>
          <w:rtl/>
        </w:rPr>
        <w:t xml:space="preserve"> (تم استبعاد المصارف التي لم تباشر النشاط بعد، مثل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المصرف العراقي للتجارة، وبنك ستاندرد تشارترد، وبنك كريديت سويس، وكذلك المصارف التي توقفت عن مزاولة أعمالها كـ</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ستيت بنك أوف إنديا، أو التي اندمجت كلياً في كيانات أخرى كمجموعة سامبا المالية). ونظراً لهذا التنوع في الهوية المؤسسية (محلي مقابل أجنبي)، فقد راعت الباحثة عند تحديد مجتمع الدراسة "القابل للوصول" استهداف المصارف التي لديها تواجد تشغيلي فعلي ومقرات رئيسية أو إقليمية بمدينة الرياض، لضمان توافر البنية التحتية لأنظمة ذكاء الأعمال (</w:t>
      </w:r>
      <w:r w:rsidRPr="00BF5EAB">
        <w:rPr>
          <w:rFonts w:ascii="Sakkal Majalla" w:hAnsi="Sakkal Majalla" w:cs="Sakkal Majalla"/>
          <w:color w:val="0D0D0D" w:themeColor="text1" w:themeTint="F2"/>
          <w:sz w:val="32"/>
          <w:szCs w:val="32"/>
        </w:rPr>
        <w:t>BI</w:t>
      </w:r>
      <w:r w:rsidRPr="00BF5EAB">
        <w:rPr>
          <w:rFonts w:ascii="Sakkal Majalla" w:hAnsi="Sakkal Majalla" w:cs="Sakkal Majalla"/>
          <w:color w:val="0D0D0D" w:themeColor="text1" w:themeTint="F2"/>
          <w:sz w:val="32"/>
          <w:szCs w:val="32"/>
          <w:rtl/>
        </w:rPr>
        <w:t>) والقدرة على استهداف القيادات ذات الصلة.</w:t>
      </w:r>
    </w:p>
    <w:p w14:paraId="579B0D34" w14:textId="3A0A1D44" w:rsidR="008D3743" w:rsidRPr="00BF5EAB" w:rsidRDefault="008D3743"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875710">
        <w:rPr>
          <w:rFonts w:ascii="Sakkal Majalla" w:hAnsi="Sakkal Majalla" w:cs="Sakkal Majalla"/>
          <w:b/>
          <w:bCs/>
          <w:color w:val="0D0D0D" w:themeColor="text1" w:themeTint="F2"/>
          <w:sz w:val="28"/>
          <w:szCs w:val="28"/>
          <w:highlight w:val="yellow"/>
          <w:rtl/>
          <w:lang w:bidi="ar-EG"/>
        </w:rPr>
        <w:t>جدول (3-</w:t>
      </w:r>
      <w:r w:rsidR="00EC65A3" w:rsidRPr="00875710">
        <w:rPr>
          <w:rFonts w:ascii="Sakkal Majalla" w:hAnsi="Sakkal Majalla" w:cs="Sakkal Majalla"/>
          <w:b/>
          <w:bCs/>
          <w:color w:val="0D0D0D" w:themeColor="text1" w:themeTint="F2"/>
          <w:sz w:val="28"/>
          <w:szCs w:val="28"/>
          <w:highlight w:val="yellow"/>
          <w:rtl/>
          <w:lang w:bidi="ar-EG"/>
        </w:rPr>
        <w:t>3</w:t>
      </w:r>
      <w:r w:rsidRPr="00875710">
        <w:rPr>
          <w:rFonts w:ascii="Sakkal Majalla" w:hAnsi="Sakkal Majalla" w:cs="Sakkal Majalla"/>
          <w:b/>
          <w:bCs/>
          <w:color w:val="0D0D0D" w:themeColor="text1" w:themeTint="F2"/>
          <w:sz w:val="28"/>
          <w:szCs w:val="28"/>
          <w:highlight w:val="yellow"/>
          <w:rtl/>
          <w:lang w:bidi="ar-EG"/>
        </w:rPr>
        <w:t>) قائمة المصارف المشمولة في مجتمع الدراسة وحالتها التشغيلية</w:t>
      </w:r>
    </w:p>
    <w:tbl>
      <w:tblPr>
        <w:tblStyle w:val="5"/>
        <w:bidiVisual/>
        <w:tblW w:w="0" w:type="auto"/>
        <w:jc w:val="center"/>
        <w:tblLook w:val="04A0" w:firstRow="1" w:lastRow="0" w:firstColumn="1" w:lastColumn="0" w:noHBand="0" w:noVBand="1"/>
      </w:tblPr>
      <w:tblGrid>
        <w:gridCol w:w="937"/>
        <w:gridCol w:w="2580"/>
        <w:gridCol w:w="738"/>
        <w:gridCol w:w="866"/>
        <w:gridCol w:w="2172"/>
        <w:gridCol w:w="1200"/>
      </w:tblGrid>
      <w:tr w:rsidR="00BF5EAB" w:rsidRPr="00BF5EAB" w14:paraId="1ED69B93" w14:textId="2223FDB4" w:rsidTr="003B07BF">
        <w:trPr>
          <w:tblHeader/>
          <w:jc w:val="center"/>
        </w:trPr>
        <w:tc>
          <w:tcPr>
            <w:tcW w:w="958" w:type="dxa"/>
            <w:vAlign w:val="center"/>
            <w:hideMark/>
          </w:tcPr>
          <w:p w14:paraId="67989C63" w14:textId="77777777" w:rsidR="00B32B75" w:rsidRPr="00BF5EAB" w:rsidRDefault="00B32B75"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نوع المصرف</w:t>
            </w:r>
          </w:p>
        </w:tc>
        <w:tc>
          <w:tcPr>
            <w:tcW w:w="3042" w:type="dxa"/>
            <w:vAlign w:val="center"/>
            <w:hideMark/>
          </w:tcPr>
          <w:p w14:paraId="64B47F78"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0" w:type="auto"/>
            <w:vAlign w:val="center"/>
            <w:hideMark/>
          </w:tcPr>
          <w:p w14:paraId="7B8B01F2"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c>
          <w:tcPr>
            <w:tcW w:w="866" w:type="dxa"/>
            <w:vAlign w:val="center"/>
          </w:tcPr>
          <w:p w14:paraId="59C8B556" w14:textId="6DD3AF88"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نوع المصرف</w:t>
            </w:r>
          </w:p>
        </w:tc>
        <w:tc>
          <w:tcPr>
            <w:tcW w:w="2534" w:type="dxa"/>
            <w:vAlign w:val="center"/>
          </w:tcPr>
          <w:p w14:paraId="03E18102" w14:textId="6D01E2D9"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1275" w:type="dxa"/>
            <w:vAlign w:val="center"/>
          </w:tcPr>
          <w:p w14:paraId="7D1ED841" w14:textId="7C689524"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r>
      <w:tr w:rsidR="00BF5EAB" w:rsidRPr="00BF5EAB" w14:paraId="43EEF929" w14:textId="235B2E1A" w:rsidTr="003B07BF">
        <w:trPr>
          <w:jc w:val="center"/>
        </w:trPr>
        <w:tc>
          <w:tcPr>
            <w:tcW w:w="958" w:type="dxa"/>
            <w:vAlign w:val="center"/>
            <w:hideMark/>
          </w:tcPr>
          <w:p w14:paraId="2A1B173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C56776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الأهلي السعودي (</w:t>
            </w:r>
            <w:r w:rsidRPr="00BF5EAB">
              <w:rPr>
                <w:rFonts w:ascii="Sakkal Majalla" w:hAnsi="Sakkal Majalla" w:cs="Sakkal Majalla"/>
                <w:color w:val="0D0D0D" w:themeColor="text1" w:themeTint="F2"/>
                <w:sz w:val="28"/>
                <w:szCs w:val="28"/>
              </w:rPr>
              <w:t>SNB</w:t>
            </w:r>
            <w:r w:rsidRPr="00BF5EAB">
              <w:rPr>
                <w:rFonts w:ascii="Sakkal Majalla" w:hAnsi="Sakkal Majalla" w:cs="Sakkal Majalla"/>
                <w:color w:val="0D0D0D" w:themeColor="text1" w:themeTint="F2"/>
                <w:sz w:val="28"/>
                <w:szCs w:val="28"/>
                <w:rtl/>
              </w:rPr>
              <w:t>)</w:t>
            </w:r>
          </w:p>
        </w:tc>
        <w:tc>
          <w:tcPr>
            <w:tcW w:w="0" w:type="auto"/>
            <w:vAlign w:val="center"/>
            <w:hideMark/>
          </w:tcPr>
          <w:p w14:paraId="4C2F0C1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C0451EA" w14:textId="7A45CE0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CC7803C" w14:textId="62FD8A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الكويت الوطني</w:t>
            </w:r>
          </w:p>
        </w:tc>
        <w:tc>
          <w:tcPr>
            <w:tcW w:w="1275" w:type="dxa"/>
          </w:tcPr>
          <w:p w14:paraId="1C8F4BF3" w14:textId="33C4C2E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573B7F8B" w14:textId="40616E10" w:rsidTr="003B07BF">
        <w:trPr>
          <w:jc w:val="center"/>
        </w:trPr>
        <w:tc>
          <w:tcPr>
            <w:tcW w:w="958" w:type="dxa"/>
            <w:vAlign w:val="center"/>
            <w:hideMark/>
          </w:tcPr>
          <w:p w14:paraId="41D985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50F4458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الراجحي</w:t>
            </w:r>
          </w:p>
        </w:tc>
        <w:tc>
          <w:tcPr>
            <w:tcW w:w="0" w:type="auto"/>
            <w:vAlign w:val="center"/>
            <w:hideMark/>
          </w:tcPr>
          <w:p w14:paraId="461CBAE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4C82BE8" w14:textId="1E7625D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E496A27" w14:textId="3596374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مسقط</w:t>
            </w:r>
          </w:p>
        </w:tc>
        <w:tc>
          <w:tcPr>
            <w:tcW w:w="1275" w:type="dxa"/>
          </w:tcPr>
          <w:p w14:paraId="217A3236" w14:textId="5ED31234"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55ED425" w14:textId="67E50580" w:rsidTr="003B07BF">
        <w:trPr>
          <w:jc w:val="center"/>
        </w:trPr>
        <w:tc>
          <w:tcPr>
            <w:tcW w:w="958" w:type="dxa"/>
            <w:vAlign w:val="center"/>
            <w:hideMark/>
          </w:tcPr>
          <w:p w14:paraId="2098DD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lastRenderedPageBreak/>
              <w:t>محلي</w:t>
            </w:r>
          </w:p>
        </w:tc>
        <w:tc>
          <w:tcPr>
            <w:tcW w:w="3042" w:type="dxa"/>
            <w:vAlign w:val="center"/>
            <w:hideMark/>
          </w:tcPr>
          <w:p w14:paraId="2383AC5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الرياض</w:t>
            </w:r>
          </w:p>
        </w:tc>
        <w:tc>
          <w:tcPr>
            <w:tcW w:w="0" w:type="auto"/>
            <w:vAlign w:val="center"/>
            <w:hideMark/>
          </w:tcPr>
          <w:p w14:paraId="0D767B2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810EF11" w14:textId="626E414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CB04AC6" w14:textId="3ACC6D8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دويتشه بنك</w:t>
            </w:r>
          </w:p>
        </w:tc>
        <w:tc>
          <w:tcPr>
            <w:tcW w:w="1275" w:type="dxa"/>
          </w:tcPr>
          <w:p w14:paraId="3231617A" w14:textId="4F92E19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74F917E" w14:textId="2B754D1A" w:rsidTr="003B07BF">
        <w:trPr>
          <w:jc w:val="center"/>
        </w:trPr>
        <w:tc>
          <w:tcPr>
            <w:tcW w:w="958" w:type="dxa"/>
            <w:vAlign w:val="center"/>
            <w:hideMark/>
          </w:tcPr>
          <w:p w14:paraId="71FD4E87"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DBA8F0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البريطاني (ساب)</w:t>
            </w:r>
          </w:p>
        </w:tc>
        <w:tc>
          <w:tcPr>
            <w:tcW w:w="0" w:type="auto"/>
            <w:vAlign w:val="center"/>
            <w:hideMark/>
          </w:tcPr>
          <w:p w14:paraId="190CB38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E1BB8BC" w14:textId="50E4EF8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8AD96B" w14:textId="0818E60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بي إن بي باريبا </w:t>
            </w:r>
          </w:p>
        </w:tc>
        <w:tc>
          <w:tcPr>
            <w:tcW w:w="1275" w:type="dxa"/>
          </w:tcPr>
          <w:p w14:paraId="21C39E89" w14:textId="48D95CE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EC125AC" w14:textId="68A5BE3E" w:rsidTr="003B07BF">
        <w:trPr>
          <w:jc w:val="center"/>
        </w:trPr>
        <w:tc>
          <w:tcPr>
            <w:tcW w:w="958" w:type="dxa"/>
            <w:vAlign w:val="center"/>
            <w:hideMark/>
          </w:tcPr>
          <w:p w14:paraId="628D4DA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E84F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الفرنسي</w:t>
            </w:r>
          </w:p>
        </w:tc>
        <w:tc>
          <w:tcPr>
            <w:tcW w:w="0" w:type="auto"/>
            <w:vAlign w:val="center"/>
            <w:hideMark/>
          </w:tcPr>
          <w:p w14:paraId="2835B0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9802D83" w14:textId="55CEAEF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55EBE07" w14:textId="3E3E93F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جي بي مورقان تشيز</w:t>
            </w:r>
          </w:p>
        </w:tc>
        <w:tc>
          <w:tcPr>
            <w:tcW w:w="1275" w:type="dxa"/>
          </w:tcPr>
          <w:p w14:paraId="1EACD84E" w14:textId="275261A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784708F7" w14:textId="67F2DFEE" w:rsidTr="003B07BF">
        <w:trPr>
          <w:jc w:val="center"/>
        </w:trPr>
        <w:tc>
          <w:tcPr>
            <w:tcW w:w="958" w:type="dxa"/>
            <w:vAlign w:val="center"/>
            <w:hideMark/>
          </w:tcPr>
          <w:p w14:paraId="42CF05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B0104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العربي الوطني</w:t>
            </w:r>
          </w:p>
        </w:tc>
        <w:tc>
          <w:tcPr>
            <w:tcW w:w="0" w:type="auto"/>
            <w:vAlign w:val="center"/>
            <w:hideMark/>
          </w:tcPr>
          <w:p w14:paraId="110497F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B85A51E" w14:textId="1E79E45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11C732D" w14:textId="453ABEA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باكستان الوطني</w:t>
            </w:r>
          </w:p>
        </w:tc>
        <w:tc>
          <w:tcPr>
            <w:tcW w:w="1275" w:type="dxa"/>
          </w:tcPr>
          <w:p w14:paraId="3B7B41D1" w14:textId="79B17BC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800D8B8" w14:textId="0298B8CF" w:rsidTr="003B07BF">
        <w:trPr>
          <w:jc w:val="center"/>
        </w:trPr>
        <w:tc>
          <w:tcPr>
            <w:tcW w:w="958" w:type="dxa"/>
            <w:vAlign w:val="center"/>
            <w:hideMark/>
          </w:tcPr>
          <w:p w14:paraId="582FDF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3FAF16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البلاد</w:t>
            </w:r>
          </w:p>
        </w:tc>
        <w:tc>
          <w:tcPr>
            <w:tcW w:w="0" w:type="auto"/>
            <w:vAlign w:val="center"/>
            <w:hideMark/>
          </w:tcPr>
          <w:p w14:paraId="3AF5EFE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7F69FE3" w14:textId="28E5D9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B609446" w14:textId="14CD794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تي سي زراعات بانكاسي (تركي)</w:t>
            </w:r>
          </w:p>
        </w:tc>
        <w:tc>
          <w:tcPr>
            <w:tcW w:w="1275" w:type="dxa"/>
          </w:tcPr>
          <w:p w14:paraId="1324EC84" w14:textId="29B31FC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F75F578" w14:textId="0A924871" w:rsidTr="003B07BF">
        <w:trPr>
          <w:jc w:val="center"/>
        </w:trPr>
        <w:tc>
          <w:tcPr>
            <w:tcW w:w="958" w:type="dxa"/>
            <w:vAlign w:val="center"/>
            <w:hideMark/>
          </w:tcPr>
          <w:p w14:paraId="2386CAF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0525EB9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الجزيرة</w:t>
            </w:r>
          </w:p>
        </w:tc>
        <w:tc>
          <w:tcPr>
            <w:tcW w:w="0" w:type="auto"/>
            <w:vAlign w:val="center"/>
            <w:hideMark/>
          </w:tcPr>
          <w:p w14:paraId="1ACC6CC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28F1CB47" w14:textId="57D777A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F102D6C" w14:textId="0016116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الصين للصناعة والتجارة</w:t>
            </w:r>
          </w:p>
        </w:tc>
        <w:tc>
          <w:tcPr>
            <w:tcW w:w="1275" w:type="dxa"/>
          </w:tcPr>
          <w:p w14:paraId="0AAB5EC8" w14:textId="69A60D5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31124023" w14:textId="6B5FCA43" w:rsidTr="003B07BF">
        <w:trPr>
          <w:jc w:val="center"/>
        </w:trPr>
        <w:tc>
          <w:tcPr>
            <w:tcW w:w="958" w:type="dxa"/>
            <w:vAlign w:val="center"/>
            <w:hideMark/>
          </w:tcPr>
          <w:p w14:paraId="5B56DB0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E1C8A1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الإنماء</w:t>
            </w:r>
          </w:p>
        </w:tc>
        <w:tc>
          <w:tcPr>
            <w:tcW w:w="0" w:type="auto"/>
            <w:vAlign w:val="center"/>
            <w:hideMark/>
          </w:tcPr>
          <w:p w14:paraId="17EB185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4DF619A" w14:textId="225B48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B03521" w14:textId="2301176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قطر الوطني (</w:t>
            </w:r>
            <w:r w:rsidRPr="00BF5EAB">
              <w:rPr>
                <w:rFonts w:ascii="Sakkal Majalla" w:hAnsi="Sakkal Majalla" w:cs="Sakkal Majalla"/>
                <w:color w:val="0D0D0D" w:themeColor="text1" w:themeTint="F2"/>
                <w:sz w:val="28"/>
                <w:szCs w:val="28"/>
              </w:rPr>
              <w:t>QNB</w:t>
            </w:r>
            <w:r w:rsidRPr="00BF5EAB">
              <w:rPr>
                <w:rFonts w:ascii="Sakkal Majalla" w:hAnsi="Sakkal Majalla" w:cs="Sakkal Majalla"/>
                <w:color w:val="0D0D0D" w:themeColor="text1" w:themeTint="F2"/>
                <w:sz w:val="28"/>
                <w:szCs w:val="28"/>
                <w:rtl/>
              </w:rPr>
              <w:t>)</w:t>
            </w:r>
          </w:p>
        </w:tc>
        <w:tc>
          <w:tcPr>
            <w:tcW w:w="1275" w:type="dxa"/>
          </w:tcPr>
          <w:p w14:paraId="3AF2E0D8" w14:textId="7BEBA7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57839D3" w14:textId="12A89E9B" w:rsidTr="003B07BF">
        <w:trPr>
          <w:jc w:val="center"/>
        </w:trPr>
        <w:tc>
          <w:tcPr>
            <w:tcW w:w="958" w:type="dxa"/>
            <w:vAlign w:val="center"/>
            <w:hideMark/>
          </w:tcPr>
          <w:p w14:paraId="243359D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09EF0F"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للاستثمار</w:t>
            </w:r>
          </w:p>
        </w:tc>
        <w:tc>
          <w:tcPr>
            <w:tcW w:w="0" w:type="auto"/>
            <w:vAlign w:val="center"/>
            <w:hideMark/>
          </w:tcPr>
          <w:p w14:paraId="5524F2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9D95581" w14:textId="1A84E41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1B234B7" w14:textId="772F081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إم يو إف جي (</w:t>
            </w:r>
            <w:r w:rsidRPr="00BF5EAB">
              <w:rPr>
                <w:rFonts w:ascii="Sakkal Majalla" w:hAnsi="Sakkal Majalla" w:cs="Sakkal Majalla"/>
                <w:color w:val="0D0D0D" w:themeColor="text1" w:themeTint="F2"/>
                <w:sz w:val="28"/>
                <w:szCs w:val="28"/>
              </w:rPr>
              <w:t>MUFG</w:t>
            </w:r>
            <w:r w:rsidRPr="00BF5EAB">
              <w:rPr>
                <w:rFonts w:ascii="Sakkal Majalla" w:hAnsi="Sakkal Majalla" w:cs="Sakkal Majalla"/>
                <w:color w:val="0D0D0D" w:themeColor="text1" w:themeTint="F2"/>
                <w:sz w:val="28"/>
                <w:szCs w:val="28"/>
                <w:rtl/>
              </w:rPr>
              <w:t>)</w:t>
            </w:r>
          </w:p>
        </w:tc>
        <w:tc>
          <w:tcPr>
            <w:tcW w:w="1275" w:type="dxa"/>
          </w:tcPr>
          <w:p w14:paraId="3C9D3E2D" w14:textId="625559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B879E9F" w14:textId="77671B30" w:rsidTr="003B07BF">
        <w:trPr>
          <w:jc w:val="center"/>
        </w:trPr>
        <w:tc>
          <w:tcPr>
            <w:tcW w:w="958" w:type="dxa"/>
            <w:vAlign w:val="center"/>
            <w:hideMark/>
          </w:tcPr>
          <w:p w14:paraId="704F09E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33BA9E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الخليج الدولي - السعودية</w:t>
            </w:r>
          </w:p>
        </w:tc>
        <w:tc>
          <w:tcPr>
            <w:tcW w:w="0" w:type="auto"/>
            <w:vAlign w:val="center"/>
            <w:hideMark/>
          </w:tcPr>
          <w:p w14:paraId="42F0D0D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98AEE48" w14:textId="7F568D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1E42515" w14:textId="36790B4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أبوظبي الأول</w:t>
            </w:r>
          </w:p>
        </w:tc>
        <w:tc>
          <w:tcPr>
            <w:tcW w:w="1275" w:type="dxa"/>
          </w:tcPr>
          <w:p w14:paraId="586F8A2B" w14:textId="5CB2D0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6EC9332C" w14:textId="4A14710E" w:rsidTr="003B07BF">
        <w:trPr>
          <w:jc w:val="center"/>
        </w:trPr>
        <w:tc>
          <w:tcPr>
            <w:tcW w:w="958" w:type="dxa"/>
            <w:vAlign w:val="center"/>
            <w:hideMark/>
          </w:tcPr>
          <w:p w14:paraId="0CDCF23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343C64D"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"الأول" (</w:t>
            </w:r>
            <w:r w:rsidRPr="00BF5EAB">
              <w:rPr>
                <w:rFonts w:ascii="Sakkal Majalla" w:hAnsi="Sakkal Majalla" w:cs="Sakkal Majalla"/>
                <w:color w:val="0D0D0D" w:themeColor="text1" w:themeTint="F2"/>
                <w:sz w:val="28"/>
                <w:szCs w:val="28"/>
              </w:rPr>
              <w:t>SABB</w:t>
            </w:r>
            <w:r w:rsidRPr="00BF5EAB">
              <w:rPr>
                <w:rFonts w:ascii="Sakkal Majalla" w:hAnsi="Sakkal Majalla" w:cs="Sakkal Majalla"/>
                <w:color w:val="0D0D0D" w:themeColor="text1" w:themeTint="F2"/>
                <w:sz w:val="28"/>
                <w:szCs w:val="28"/>
                <w:rtl/>
              </w:rPr>
              <w:t xml:space="preserve"> سابقاً)</w:t>
            </w:r>
          </w:p>
        </w:tc>
        <w:tc>
          <w:tcPr>
            <w:tcW w:w="0" w:type="auto"/>
            <w:vAlign w:val="center"/>
            <w:hideMark/>
          </w:tcPr>
          <w:p w14:paraId="2A1B278E"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0D421356" w14:textId="5303132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AEC7746" w14:textId="3802EF2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ستيت بنك أوف إنديا</w:t>
            </w:r>
          </w:p>
        </w:tc>
        <w:tc>
          <w:tcPr>
            <w:tcW w:w="1275" w:type="dxa"/>
          </w:tcPr>
          <w:p w14:paraId="1CA898A4" w14:textId="639E5E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ملغى الترخيص</w:t>
            </w:r>
          </w:p>
        </w:tc>
      </w:tr>
      <w:tr w:rsidR="00BF5EAB" w:rsidRPr="00BF5EAB" w14:paraId="4116753A" w14:textId="0AF487C0" w:rsidTr="003B07BF">
        <w:trPr>
          <w:jc w:val="center"/>
        </w:trPr>
        <w:tc>
          <w:tcPr>
            <w:tcW w:w="958" w:type="dxa"/>
            <w:vAlign w:val="center"/>
            <w:hideMark/>
          </w:tcPr>
          <w:p w14:paraId="37BD0E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AEFA26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مجموعة سامبا المالية (دمجت مع الأهلي)</w:t>
            </w:r>
          </w:p>
        </w:tc>
        <w:tc>
          <w:tcPr>
            <w:tcW w:w="0" w:type="auto"/>
            <w:vAlign w:val="center"/>
            <w:hideMark/>
          </w:tcPr>
          <w:p w14:paraId="06352D45"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مدمج</w:t>
            </w:r>
          </w:p>
        </w:tc>
        <w:tc>
          <w:tcPr>
            <w:tcW w:w="866" w:type="dxa"/>
          </w:tcPr>
          <w:p w14:paraId="62087EC1" w14:textId="4DA2D7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AF3A02E" w14:textId="7B3A11D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المصرف العراقي للتجارة</w:t>
            </w:r>
          </w:p>
        </w:tc>
        <w:tc>
          <w:tcPr>
            <w:tcW w:w="1275" w:type="dxa"/>
          </w:tcPr>
          <w:p w14:paraId="6F54FE64" w14:textId="7DCA81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20CF0B43" w14:textId="2AB041EF" w:rsidTr="003B07BF">
        <w:trPr>
          <w:jc w:val="center"/>
        </w:trPr>
        <w:tc>
          <w:tcPr>
            <w:tcW w:w="958" w:type="dxa"/>
            <w:vAlign w:val="center"/>
            <w:hideMark/>
          </w:tcPr>
          <w:p w14:paraId="159BFEA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vAlign w:val="center"/>
            <w:hideMark/>
          </w:tcPr>
          <w:p w14:paraId="1C84F23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الإمارات دبي الوطني</w:t>
            </w:r>
          </w:p>
        </w:tc>
        <w:tc>
          <w:tcPr>
            <w:tcW w:w="0" w:type="auto"/>
            <w:vAlign w:val="center"/>
            <w:hideMark/>
          </w:tcPr>
          <w:p w14:paraId="334CB52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6DE2E30" w14:textId="5CDDA2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49EC266" w14:textId="3DA9AB0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ستاندرد تشارترد</w:t>
            </w:r>
          </w:p>
        </w:tc>
        <w:tc>
          <w:tcPr>
            <w:tcW w:w="1275" w:type="dxa"/>
          </w:tcPr>
          <w:p w14:paraId="6994B086" w14:textId="31126FE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650A6B6D" w14:textId="77777777" w:rsidTr="003B07BF">
        <w:trPr>
          <w:jc w:val="center"/>
        </w:trPr>
        <w:tc>
          <w:tcPr>
            <w:tcW w:w="958" w:type="dxa"/>
          </w:tcPr>
          <w:p w14:paraId="37DA13E8" w14:textId="47DEA09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tcPr>
          <w:p w14:paraId="443A7AEE" w14:textId="42C4259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البحرين الوطني</w:t>
            </w:r>
          </w:p>
        </w:tc>
        <w:tc>
          <w:tcPr>
            <w:tcW w:w="0" w:type="auto"/>
          </w:tcPr>
          <w:p w14:paraId="128AD986" w14:textId="79E3C090"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3C7B415" w14:textId="2B5BB4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F5471A1" w14:textId="781FECF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كريديت سويس</w:t>
            </w:r>
          </w:p>
        </w:tc>
        <w:tc>
          <w:tcPr>
            <w:tcW w:w="1275" w:type="dxa"/>
          </w:tcPr>
          <w:p w14:paraId="75980BD2" w14:textId="7BD1E1F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bl>
    <w:p w14:paraId="609B79C6" w14:textId="1AF2998E" w:rsidR="000759AB"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ويبلغ العدد الإجمالي التقريبي لأفراد هذا المجتمع </w:t>
      </w:r>
      <w:r w:rsidR="001F64EE" w:rsidRPr="00BF5EAB">
        <w:rPr>
          <w:rFonts w:ascii="Sakkal Majalla" w:hAnsi="Sakkal Majalla" w:cs="Sakkal Majalla"/>
          <w:color w:val="0D0D0D" w:themeColor="text1" w:themeTint="F2"/>
          <w:sz w:val="32"/>
          <w:szCs w:val="32"/>
          <w:rtl/>
        </w:rPr>
        <w:t xml:space="preserve">ما يقارب (3,200) </w:t>
      </w:r>
      <w:r w:rsidRPr="00BF5EAB">
        <w:rPr>
          <w:rFonts w:ascii="Sakkal Majalla" w:hAnsi="Sakkal Majalla" w:cs="Sakkal Majalla"/>
          <w:color w:val="0D0D0D" w:themeColor="text1" w:themeTint="F2"/>
          <w:sz w:val="32"/>
          <w:szCs w:val="32"/>
          <w:rtl/>
        </w:rPr>
        <w:t>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r w:rsidR="00F21013" w:rsidRPr="00BF5EAB">
        <w:rPr>
          <w:rFonts w:ascii="Sakkal Majalla" w:hAnsi="Sakkal Majalla" w:cs="Sakkal Majalla"/>
          <w:color w:val="0D0D0D" w:themeColor="text1" w:themeTint="F2"/>
          <w:sz w:val="32"/>
          <w:szCs w:val="32"/>
          <w:rtl/>
        </w:rPr>
        <w:t xml:space="preserve"> وتُميّز الدراسة بين المجتمع العام المتمثل في كافة القيادات الإدارية والمصرفية ذات المهام التخطيطية بالمملكة، والمجتمع القابل للوصول الذي حُصر في القيادات التي تتعامل فعلياً مع أنظمة ذكاء الأعمال (</w:t>
      </w:r>
      <w:r w:rsidR="00F21013" w:rsidRPr="00BF5EAB">
        <w:rPr>
          <w:rFonts w:ascii="Sakkal Majalla" w:hAnsi="Sakkal Majalla" w:cs="Sakkal Majalla"/>
          <w:color w:val="0D0D0D" w:themeColor="text1" w:themeTint="F2"/>
          <w:sz w:val="32"/>
          <w:szCs w:val="32"/>
        </w:rPr>
        <w:t>BI</w:t>
      </w:r>
      <w:r w:rsidR="00F21013" w:rsidRPr="00BF5EAB">
        <w:rPr>
          <w:rFonts w:ascii="Sakkal Majalla" w:hAnsi="Sakkal Majalla" w:cs="Sakkal Majalla"/>
          <w:color w:val="0D0D0D" w:themeColor="text1" w:themeTint="F2"/>
          <w:sz w:val="32"/>
          <w:szCs w:val="32"/>
          <w:rtl/>
        </w:rPr>
        <w:t>) بالمقرات الرئيسية والشركات التابعة بمدينة الرياض. ويُعد هذا التخصيص إجراءً منهجياً لضمان دقة الاستهداف وملاءمة عينة الدراسة لطبيعة المتغيرات التقنية والإدارية محل البحث.</w:t>
      </w:r>
      <w:r w:rsidR="000759AB" w:rsidRPr="00BF5EAB">
        <w:rPr>
          <w:rFonts w:ascii="Sakkal Majalla" w:hAnsi="Sakkal Majalla" w:cs="Sakkal Majalla"/>
          <w:color w:val="0D0D0D" w:themeColor="text1" w:themeTint="F2"/>
          <w:sz w:val="32"/>
          <w:szCs w:val="32"/>
          <w:rtl/>
        </w:rPr>
        <w:t xml:space="preserve"> </w:t>
      </w:r>
    </w:p>
    <w:p w14:paraId="1C7DFF91" w14:textId="4D628F16" w:rsidR="002623DF" w:rsidRPr="00BF5EAB" w:rsidRDefault="000759A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ويُعد هذا التحديد المنهجي ضرورياً لضمان دقة الاستهداف؛ حيث يمثل المجتمع القابل للوصول تلك النخبة القيادية التي تتقاطع مهامها الوظيفية مع التكنولوجيا محل الدراسة، مما يجعلها </w:t>
      </w:r>
      <w:r w:rsidRPr="00BF5EAB">
        <w:rPr>
          <w:rFonts w:ascii="Sakkal Majalla" w:hAnsi="Sakkal Majalla" w:cs="Sakkal Majalla"/>
          <w:color w:val="0D0D0D" w:themeColor="text1" w:themeTint="F2"/>
          <w:sz w:val="32"/>
          <w:szCs w:val="32"/>
          <w:rtl/>
        </w:rPr>
        <w:lastRenderedPageBreak/>
        <w:t xml:space="preserve">"وحدات تحليل" مؤهلة لتقديم استجابات دقيقة تعكس الواقع الفعلي لاتخاذ القرار الاستراتيجي في القطاع المصرفي. ويبلغ العدد الإجمالي التقريبي لأفراد هذا المجتمع القابل للوصول </w:t>
      </w:r>
      <w:r w:rsidR="00107018" w:rsidRPr="00BF5EAB">
        <w:rPr>
          <w:rFonts w:ascii="Sakkal Majalla" w:hAnsi="Sakkal Majalla" w:cs="Sakkal Majalla"/>
          <w:color w:val="0D0D0D" w:themeColor="text1" w:themeTint="F2"/>
          <w:sz w:val="32"/>
          <w:szCs w:val="32"/>
          <w:rtl/>
        </w:rPr>
        <w:t>(450)</w:t>
      </w:r>
      <w:r w:rsidRPr="00BF5EAB">
        <w:rPr>
          <w:rFonts w:ascii="Sakkal Majalla" w:hAnsi="Sakkal Majalla" w:cs="Sakkal Majalla"/>
          <w:color w:val="0D0D0D" w:themeColor="text1" w:themeTint="F2"/>
          <w:sz w:val="32"/>
          <w:szCs w:val="32"/>
          <w:rtl/>
        </w:rPr>
        <w:t xml:space="preserve"> 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p>
    <w:p w14:paraId="46E706B5" w14:textId="5358442B" w:rsidR="00CE5082" w:rsidRPr="00BF5EAB" w:rsidRDefault="00CE5082"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وعليه، </w:t>
      </w:r>
      <w:r w:rsidR="002201E8" w:rsidRPr="00BF5EAB">
        <w:rPr>
          <w:rFonts w:ascii="Sakkal Majalla" w:hAnsi="Sakkal Majalla" w:cs="Sakkal Majalla"/>
          <w:color w:val="0D0D0D" w:themeColor="text1" w:themeTint="F2"/>
          <w:sz w:val="32"/>
          <w:szCs w:val="32"/>
          <w:rtl/>
        </w:rPr>
        <w:t>تم</w:t>
      </w:r>
      <w:r w:rsidRPr="00BF5EAB">
        <w:rPr>
          <w:rFonts w:ascii="Sakkal Majalla" w:hAnsi="Sakkal Majalla" w:cs="Sakkal Majalla"/>
          <w:color w:val="0D0D0D" w:themeColor="text1" w:themeTint="F2"/>
          <w:sz w:val="32"/>
          <w:szCs w:val="32"/>
          <w:rtl/>
        </w:rPr>
        <w:t xml:space="preserve"> التمييز الدقيق بين مستويات المجتمع لضمان سلامة التعميم الإحصائي. وفي هذا السياق، تفرق الدراسة بين ثلاثة مستويات للمجتمع</w:t>
      </w:r>
      <w:r w:rsidR="005B20E7" w:rsidRPr="00BF5EAB">
        <w:rPr>
          <w:rFonts w:ascii="Sakkal Majalla" w:hAnsi="Sakkal Majalla" w:cs="Sakkal Majalla"/>
          <w:color w:val="0D0D0D" w:themeColor="text1" w:themeTint="F2"/>
          <w:sz w:val="32"/>
          <w:szCs w:val="32"/>
          <w:rtl/>
        </w:rPr>
        <w:t>:</w:t>
      </w:r>
    </w:p>
    <w:p w14:paraId="38E5AD46" w14:textId="271A08A4" w:rsidR="00CE5082" w:rsidRPr="00BF5EAB" w:rsidRDefault="002201E8" w:rsidP="005501C8">
      <w:pPr>
        <w:pStyle w:val="ListParagraph"/>
        <w:numPr>
          <w:ilvl w:val="0"/>
          <w:numId w:val="3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المجتمع العام</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يتمثل في كافة القيادات الإدارية والمصرفية (المديرين، نواب المديرين، رؤساء الأقسام، والمشرفين) العاملين في كافة المستويات القيادية في المصارف التجارية والرقابية كافة العاملة في المملكة العربية السعودية، والذين يمارسون مهاماً تخطيطية أو إشرافية ترتبط بصناعة القرارات الاستراتيجية والتنظيمية.</w:t>
      </w:r>
    </w:p>
    <w:p w14:paraId="15BB2673" w14:textId="3D817155" w:rsidR="002B42DA" w:rsidRPr="002B42DA" w:rsidRDefault="002201E8" w:rsidP="002B42DA">
      <w:pPr>
        <w:pStyle w:val="ListParagraph"/>
        <w:numPr>
          <w:ilvl w:val="0"/>
          <w:numId w:val="3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المجتمع المستهدف</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يُقصد به شريحة القيادات التي تتقاطع مهامها الوظيفية فعلياً مع التكنولوجيا محل الدراسة؛ أي تلك النخبة القيادية التي تستخدم مخرجات أنظمة ذكاء الأعمال (</w:t>
      </w:r>
      <w:r w:rsidR="00CE5082" w:rsidRPr="00BF5EAB">
        <w:rPr>
          <w:rFonts w:ascii="Sakkal Majalla" w:hAnsi="Sakkal Majalla" w:cs="Sakkal Majalla"/>
          <w:color w:val="0D0D0D" w:themeColor="text1" w:themeTint="F2"/>
          <w:sz w:val="32"/>
          <w:szCs w:val="32"/>
        </w:rPr>
        <w:t>BI</w:t>
      </w:r>
      <w:r w:rsidR="00CE5082" w:rsidRPr="00BF5EAB">
        <w:rPr>
          <w:rFonts w:ascii="Sakkal Majalla" w:hAnsi="Sakkal Majalla" w:cs="Sakkal Majalla"/>
          <w:color w:val="0D0D0D" w:themeColor="text1" w:themeTint="F2"/>
          <w:sz w:val="32"/>
          <w:szCs w:val="32"/>
          <w:rtl/>
        </w:rPr>
        <w:t>) والذكاء الاصطناعي التوليدي في دعم القرارات الإدارية الاستراتيجية. وهذا المجتمع هو "وحدات التحليل" التي تمتلك الخبرة والدراية الكافية لتقديم استجابات تعكس الواقع الفعلي للمتغيرات محل الدراسة.</w:t>
      </w:r>
      <w:r w:rsidR="002B42DA">
        <w:rPr>
          <w:rFonts w:ascii="Sakkal Majalla" w:hAnsi="Sakkal Majalla" w:cs="Sakkal Majalla" w:hint="cs"/>
          <w:color w:val="0D0D0D" w:themeColor="text1" w:themeTint="F2"/>
          <w:sz w:val="32"/>
          <w:szCs w:val="32"/>
          <w:rtl/>
        </w:rPr>
        <w:t xml:space="preserve"> </w:t>
      </w:r>
      <w:r w:rsidR="002B42DA" w:rsidRPr="002B42DA">
        <w:rPr>
          <w:rFonts w:ascii="Sakkal Majalla" w:hAnsi="Sakkal Majalla" w:cs="Sakkal Majalla"/>
          <w:color w:val="0D0D0D" w:themeColor="text1" w:themeTint="F2"/>
          <w:sz w:val="32"/>
          <w:szCs w:val="32"/>
          <w:rtl/>
        </w:rPr>
        <w:t>ولضمان دقة تمثيل عينة الدراسة والحصول على بيانات موثوقة، تم تحديد معايير دقيقة للاستهداف والاستبعاد على النحو التالي</w:t>
      </w:r>
      <w:r w:rsidR="002B42DA" w:rsidRPr="002B42DA">
        <w:rPr>
          <w:rFonts w:ascii="Sakkal Majalla" w:hAnsi="Sakkal Majalla" w:cs="Sakkal Majalla"/>
          <w:color w:val="0D0D0D" w:themeColor="text1" w:themeTint="F2"/>
          <w:sz w:val="32"/>
          <w:szCs w:val="32"/>
        </w:rPr>
        <w:t>:</w:t>
      </w:r>
    </w:p>
    <w:p w14:paraId="7B0D7CAE" w14:textId="77777777" w:rsidR="002B42DA" w:rsidRPr="002B42DA" w:rsidRDefault="002B42DA" w:rsidP="002B42DA">
      <w:pPr>
        <w:pStyle w:val="ListParagraph"/>
        <w:bidi/>
        <w:spacing w:after="0"/>
        <w:ind w:left="351"/>
        <w:jc w:val="both"/>
        <w:rPr>
          <w:rFonts w:ascii="Sakkal Majalla" w:hAnsi="Sakkal Majalla" w:cs="Sakkal Majalla"/>
          <w:b/>
          <w:bCs/>
          <w:color w:val="0D0D0D" w:themeColor="text1" w:themeTint="F2"/>
          <w:sz w:val="32"/>
          <w:szCs w:val="32"/>
          <w:highlight w:val="yellow"/>
          <w:rtl/>
        </w:rPr>
      </w:pPr>
      <w:r w:rsidRPr="002B42DA">
        <w:rPr>
          <w:rFonts w:ascii="Sakkal Majalla" w:hAnsi="Sakkal Majalla" w:cs="Sakkal Majalla"/>
          <w:b/>
          <w:bCs/>
          <w:color w:val="0D0D0D" w:themeColor="text1" w:themeTint="F2"/>
          <w:sz w:val="32"/>
          <w:szCs w:val="32"/>
          <w:highlight w:val="yellow"/>
          <w:rtl/>
        </w:rPr>
        <w:t>معايير شمول المجتمع المستهدف (معايير التضمين)</w:t>
      </w:r>
      <w:r w:rsidRPr="002B42DA">
        <w:rPr>
          <w:rFonts w:ascii="Sakkal Majalla" w:hAnsi="Sakkal Majalla" w:cs="Sakkal Majalla"/>
          <w:b/>
          <w:bCs/>
          <w:color w:val="0D0D0D" w:themeColor="text1" w:themeTint="F2"/>
          <w:sz w:val="32"/>
          <w:szCs w:val="32"/>
          <w:highlight w:val="yellow"/>
        </w:rPr>
        <w:t>:</w:t>
      </w:r>
    </w:p>
    <w:p w14:paraId="59320F0D" w14:textId="77777777" w:rsidR="002B42DA" w:rsidRPr="002B42DA" w:rsidRDefault="002B42DA" w:rsidP="002B42DA">
      <w:pPr>
        <w:pStyle w:val="ListParagraph"/>
        <w:numPr>
          <w:ilvl w:val="0"/>
          <w:numId w:val="4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أن يشغل المبحوث منصباً قيادياً أو إشرافياً (رئيس قسم، مدير إدارة، مدير قطاع، أو ما يعادلها)</w:t>
      </w:r>
      <w:r w:rsidRPr="002B42DA">
        <w:rPr>
          <w:rFonts w:ascii="Sakkal Majalla" w:hAnsi="Sakkal Majalla" w:cs="Sakkal Majalla"/>
          <w:color w:val="0D0D0D" w:themeColor="text1" w:themeTint="F2"/>
          <w:sz w:val="32"/>
          <w:szCs w:val="32"/>
          <w:highlight w:val="yellow"/>
        </w:rPr>
        <w:t>.</w:t>
      </w:r>
    </w:p>
    <w:p w14:paraId="4FCC6D40" w14:textId="77777777" w:rsidR="002B42DA" w:rsidRPr="002B42DA" w:rsidRDefault="002B42DA" w:rsidP="002B42DA">
      <w:pPr>
        <w:pStyle w:val="ListParagraph"/>
        <w:numPr>
          <w:ilvl w:val="0"/>
          <w:numId w:val="4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أن ترتبط طبيعة عمله بصفة أساسية بصياغة أو اتخاذ القرارات الإدارية أو الاستراتيجية داخل المصرف</w:t>
      </w:r>
      <w:r w:rsidRPr="002B42DA">
        <w:rPr>
          <w:rFonts w:ascii="Sakkal Majalla" w:hAnsi="Sakkal Majalla" w:cs="Sakkal Majalla"/>
          <w:color w:val="0D0D0D" w:themeColor="text1" w:themeTint="F2"/>
          <w:sz w:val="32"/>
          <w:szCs w:val="32"/>
          <w:highlight w:val="yellow"/>
        </w:rPr>
        <w:t>.</w:t>
      </w:r>
    </w:p>
    <w:p w14:paraId="310B8298" w14:textId="77777777" w:rsidR="002B42DA" w:rsidRPr="002B42DA" w:rsidRDefault="002B42DA" w:rsidP="002B42DA">
      <w:pPr>
        <w:pStyle w:val="ListParagraph"/>
        <w:numPr>
          <w:ilvl w:val="0"/>
          <w:numId w:val="4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الاستخدام الفعلي والمباشر للتقارير واللوحات الرقمية الناتجة عن أنظمة ذكاء الأعمال</w:t>
      </w:r>
      <w:r w:rsidRPr="002B42DA">
        <w:rPr>
          <w:rFonts w:ascii="Sakkal Majalla" w:hAnsi="Sakkal Majalla" w:cs="Sakkal Majalla"/>
          <w:color w:val="0D0D0D" w:themeColor="text1" w:themeTint="F2"/>
          <w:sz w:val="32"/>
          <w:szCs w:val="32"/>
          <w:highlight w:val="yellow"/>
        </w:rPr>
        <w:t xml:space="preserve"> (BI) </w:t>
      </w:r>
      <w:r w:rsidRPr="002B42DA">
        <w:rPr>
          <w:rFonts w:ascii="Sakkal Majalla" w:hAnsi="Sakkal Majalla" w:cs="Sakkal Majalla"/>
          <w:color w:val="0D0D0D" w:themeColor="text1" w:themeTint="F2"/>
          <w:sz w:val="32"/>
          <w:szCs w:val="32"/>
          <w:highlight w:val="yellow"/>
          <w:rtl/>
        </w:rPr>
        <w:t>في مهامه اليومية</w:t>
      </w:r>
      <w:r w:rsidRPr="002B42DA">
        <w:rPr>
          <w:rFonts w:ascii="Sakkal Majalla" w:hAnsi="Sakkal Majalla" w:cs="Sakkal Majalla"/>
          <w:color w:val="0D0D0D" w:themeColor="text1" w:themeTint="F2"/>
          <w:sz w:val="32"/>
          <w:szCs w:val="32"/>
          <w:highlight w:val="yellow"/>
        </w:rPr>
        <w:t>.</w:t>
      </w:r>
    </w:p>
    <w:p w14:paraId="3D5A3D9C" w14:textId="77777777" w:rsidR="002B42DA" w:rsidRPr="002B42DA" w:rsidRDefault="002B42DA" w:rsidP="002B42DA">
      <w:pPr>
        <w:pStyle w:val="ListParagraph"/>
        <w:bidi/>
        <w:spacing w:after="0"/>
        <w:ind w:left="351"/>
        <w:jc w:val="both"/>
        <w:rPr>
          <w:rFonts w:ascii="Sakkal Majalla" w:hAnsi="Sakkal Majalla" w:cs="Sakkal Majalla"/>
          <w:b/>
          <w:bCs/>
          <w:color w:val="0D0D0D" w:themeColor="text1" w:themeTint="F2"/>
          <w:sz w:val="32"/>
          <w:szCs w:val="32"/>
          <w:highlight w:val="yellow"/>
          <w:rtl/>
        </w:rPr>
      </w:pPr>
      <w:r w:rsidRPr="002B42DA">
        <w:rPr>
          <w:rFonts w:ascii="Sakkal Majalla" w:hAnsi="Sakkal Majalla" w:cs="Sakkal Majalla"/>
          <w:b/>
          <w:bCs/>
          <w:color w:val="0D0D0D" w:themeColor="text1" w:themeTint="F2"/>
          <w:sz w:val="32"/>
          <w:szCs w:val="32"/>
          <w:highlight w:val="yellow"/>
          <w:rtl/>
        </w:rPr>
        <w:t>معايير استبعاد غير المستهدفين (معايير الاستبعاد)</w:t>
      </w:r>
      <w:r w:rsidRPr="002B42DA">
        <w:rPr>
          <w:rFonts w:ascii="Sakkal Majalla" w:hAnsi="Sakkal Majalla" w:cs="Sakkal Majalla"/>
          <w:b/>
          <w:bCs/>
          <w:color w:val="0D0D0D" w:themeColor="text1" w:themeTint="F2"/>
          <w:sz w:val="32"/>
          <w:szCs w:val="32"/>
          <w:highlight w:val="yellow"/>
        </w:rPr>
        <w:t>:</w:t>
      </w:r>
    </w:p>
    <w:p w14:paraId="22CBCCAA" w14:textId="77777777" w:rsidR="002B42DA" w:rsidRPr="002B42DA" w:rsidRDefault="002B42DA" w:rsidP="002B42DA">
      <w:pPr>
        <w:pStyle w:val="ListParagraph"/>
        <w:numPr>
          <w:ilvl w:val="0"/>
          <w:numId w:val="4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استبعاد القيادات الإدارية التي تقتصر مهامها على الجوانب التشغيلية البحتة دون أن يكون لها صلاحيات تخطيطية أو استراتيجية</w:t>
      </w:r>
      <w:r w:rsidRPr="002B42DA">
        <w:rPr>
          <w:rFonts w:ascii="Sakkal Majalla" w:hAnsi="Sakkal Majalla" w:cs="Sakkal Majalla"/>
          <w:color w:val="0D0D0D" w:themeColor="text1" w:themeTint="F2"/>
          <w:sz w:val="32"/>
          <w:szCs w:val="32"/>
          <w:highlight w:val="yellow"/>
        </w:rPr>
        <w:t>.</w:t>
      </w:r>
    </w:p>
    <w:p w14:paraId="5A8979A5" w14:textId="58011E51" w:rsidR="002B42DA" w:rsidRPr="002B42DA" w:rsidRDefault="002B42DA" w:rsidP="002B42DA">
      <w:pPr>
        <w:pStyle w:val="ListParagraph"/>
        <w:numPr>
          <w:ilvl w:val="0"/>
          <w:numId w:val="4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lastRenderedPageBreak/>
        <w:t>استبعاد الأفراد الذين لا يتعاملون نهائياً مع أنظمة ذكاء الأعمال أو لا يعتمدون على مخرجاتها في اتخاذ القرارات</w:t>
      </w:r>
      <w:r w:rsidRPr="002B42DA">
        <w:rPr>
          <w:rFonts w:ascii="Sakkal Majalla" w:hAnsi="Sakkal Majalla" w:cs="Sakkal Majalla"/>
          <w:color w:val="0D0D0D" w:themeColor="text1" w:themeTint="F2"/>
          <w:sz w:val="32"/>
          <w:szCs w:val="32"/>
          <w:highlight w:val="yellow"/>
        </w:rPr>
        <w:t>.</w:t>
      </w:r>
    </w:p>
    <w:p w14:paraId="07DF28C0" w14:textId="670C83E8" w:rsidR="002B42DA" w:rsidRPr="002B42DA" w:rsidRDefault="002B42DA" w:rsidP="002B42DA">
      <w:pPr>
        <w:pStyle w:val="ListParagraph"/>
        <w:numPr>
          <w:ilvl w:val="0"/>
          <w:numId w:val="42"/>
        </w:numPr>
        <w:bidi/>
        <w:spacing w:after="0"/>
        <w:ind w:left="706"/>
        <w:jc w:val="both"/>
        <w:rPr>
          <w:rFonts w:ascii="Sakkal Majalla" w:hAnsi="Sakkal Majalla" w:cs="Sakkal Majalla"/>
          <w:color w:val="0D0D0D" w:themeColor="text1" w:themeTint="F2"/>
          <w:sz w:val="32"/>
          <w:szCs w:val="32"/>
          <w:highlight w:val="yellow"/>
          <w:rtl/>
        </w:rPr>
      </w:pPr>
      <w:r w:rsidRPr="002B42DA">
        <w:rPr>
          <w:rFonts w:ascii="Sakkal Majalla" w:hAnsi="Sakkal Majalla" w:cs="Sakkal Majalla"/>
          <w:color w:val="0D0D0D" w:themeColor="text1" w:themeTint="F2"/>
          <w:sz w:val="32"/>
          <w:szCs w:val="32"/>
          <w:highlight w:val="yellow"/>
          <w:rtl/>
        </w:rPr>
        <w:t>استبعاد الموظفين الإداريين ممن هم دون المستوى الإشرافي المستهدف في الدراسة.</w:t>
      </w:r>
    </w:p>
    <w:p w14:paraId="59181588" w14:textId="62651A31" w:rsidR="00CE5082" w:rsidRPr="00BF5EAB" w:rsidRDefault="002201E8" w:rsidP="005501C8">
      <w:pPr>
        <w:pStyle w:val="ListParagraph"/>
        <w:numPr>
          <w:ilvl w:val="0"/>
          <w:numId w:val="33"/>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المجتمع القابل للوصول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هو الجزء الفعلي الذي أمكن للباحثة الوصول إليه ميدانياً وإجراء الدراسة عليه، وحُصر في القيادات العاملة في المقرات الرئيسية للمصارف التجارية والرقابية (المحلية والأجنبية) المتواجدة بمدينة الرياض. ويُعد هذا الحصر إجراءً منهجياً ضرورياً لضمان دقة الاستهداف؛ نظراً لتركز مراكز اتخاذ القرار الاستراتيجي في هذه المقرات، وتوفر البنية التحتية التقنية اللازمة لاستخدام أنظمة ذكاء الأعمال، ويبلغ إجمالي هذا المجتمع القابل للوصول (450) مديراً ومسؤولاً مصرفياً، وفقاً لإحصاءات عام 2026م.</w:t>
      </w:r>
    </w:p>
    <w:p w14:paraId="0131B31D" w14:textId="07E9291B"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EC65A3" w:rsidRPr="00BF5EAB">
        <w:rPr>
          <w:rFonts w:ascii="Sakkal Majalla" w:eastAsia="Times New Roman" w:hAnsi="Sakkal Majalla" w:cs="Sakkal Majalla"/>
          <w:b/>
          <w:bCs/>
          <w:color w:val="0D0D0D" w:themeColor="text1" w:themeTint="F2"/>
          <w:sz w:val="32"/>
          <w:szCs w:val="32"/>
          <w:rtl/>
          <w:lang w:bidi="ar-EG"/>
        </w:rPr>
        <w:t>6</w:t>
      </w:r>
      <w:r w:rsidRPr="00BF5EAB">
        <w:rPr>
          <w:rFonts w:ascii="Sakkal Majalla" w:eastAsia="Times New Roman" w:hAnsi="Sakkal Majalla" w:cs="Sakkal Majalla"/>
          <w:b/>
          <w:bCs/>
          <w:color w:val="0D0D0D" w:themeColor="text1" w:themeTint="F2"/>
          <w:sz w:val="32"/>
          <w:szCs w:val="32"/>
          <w:rtl/>
          <w:lang w:bidi="ar-EG"/>
        </w:rPr>
        <w:t xml:space="preserve"> عينة الدراسة </w:t>
      </w:r>
    </w:p>
    <w:p w14:paraId="4D82A1B6" w14:textId="07EECC5A" w:rsidR="00415EC4" w:rsidRPr="00BF5EAB" w:rsidRDefault="00A65368"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15EC4" w:rsidRPr="00BF5EAB">
        <w:rPr>
          <w:rFonts w:ascii="Sakkal Majalla" w:hAnsi="Sakkal Majalla" w:cs="Sakkal Majalla"/>
          <w:color w:val="0D0D0D" w:themeColor="text1" w:themeTint="F2"/>
          <w:sz w:val="32"/>
          <w:szCs w:val="32"/>
          <w:rtl/>
        </w:rPr>
        <w:t>تُعرف العينة بأنها</w:t>
      </w:r>
      <w:r w:rsidR="005B20E7" w:rsidRPr="00BF5EAB">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"أعداد مناسبة من مجتمع البحث الأصلي يختارهم الباحث بطريقة معينة" (عمر، 2009، ص.112). ويعرف أبو علام (2009) العينة بأنها</w:t>
      </w:r>
      <w:r w:rsidR="005B20E7" w:rsidRPr="00BF5EAB">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"مجموعة جزئية من المجتمع له خصائص مشتركة" (ص.156)؛ ونظراً لصعوبة تطبيق أدوات الدراسة على كامل أفراد المجتمع الأصلي لضيق الوقت والجهد، قامت الباحثة باختيار عينة ممثلة من مجتمع الدراسة؛ وقد انقسمت عينة الدراسة إلى قِسمين أساسيين على النحو التالي</w:t>
      </w:r>
      <w:r w:rsidR="005B20E7" w:rsidRPr="00BF5EAB">
        <w:rPr>
          <w:rFonts w:ascii="Sakkal Majalla" w:hAnsi="Sakkal Majalla" w:cs="Sakkal Majalla"/>
          <w:color w:val="0D0D0D" w:themeColor="text1" w:themeTint="F2"/>
          <w:sz w:val="32"/>
          <w:szCs w:val="32"/>
          <w:rtl/>
        </w:rPr>
        <w:t>:</w:t>
      </w:r>
    </w:p>
    <w:p w14:paraId="27829FCE" w14:textId="3D5581CA"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أولاً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الاستطلاعية</w:t>
      </w:r>
      <w:r w:rsidR="005B20E7" w:rsidRPr="00BF5EAB">
        <w:rPr>
          <w:rFonts w:ascii="Sakkal Majalla" w:hAnsi="Sakkal Majalla" w:cs="Sakkal Majalla"/>
          <w:b/>
          <w:bCs/>
          <w:color w:val="0D0D0D" w:themeColor="text1" w:themeTint="F2"/>
          <w:sz w:val="32"/>
          <w:szCs w:val="32"/>
          <w:rtl/>
        </w:rPr>
        <w:t>:</w:t>
      </w:r>
    </w:p>
    <w:p w14:paraId="59396FC3" w14:textId="332FE6C4" w:rsidR="00415EC4" w:rsidRPr="00BF5EAB" w:rsidRDefault="00415EC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تكونت العينة الاستطلاعية من (30) مديراً ومسؤولاً مصرفياً من القيادات الإدارية في المصارف العاملة بمدينة الرياض، جرى اختيارهم بالطريقة العشوائية البسيطة </w:t>
      </w:r>
      <w:r w:rsidRPr="002069DB">
        <w:rPr>
          <w:rFonts w:ascii="Sakkal Majalla" w:hAnsi="Sakkal Majalla" w:cs="Sakkal Majalla"/>
          <w:color w:val="0D0D0D" w:themeColor="text1" w:themeTint="F2"/>
          <w:sz w:val="32"/>
          <w:szCs w:val="32"/>
          <w:highlight w:val="yellow"/>
          <w:rtl/>
        </w:rPr>
        <w:t>من خارج عينة الدراسة الأساسية</w:t>
      </w:r>
      <w:r w:rsidRPr="00BF5EAB">
        <w:rPr>
          <w:rFonts w:ascii="Sakkal Majalla" w:hAnsi="Sakkal Majalla" w:cs="Sakkal Majalla"/>
          <w:color w:val="0D0D0D" w:themeColor="text1" w:themeTint="F2"/>
          <w:sz w:val="32"/>
          <w:szCs w:val="32"/>
          <w:rtl/>
        </w:rPr>
        <w:t xml:space="preserve"> ومن داخل مجتمعها الأصلي ممن تنطبق عليهم محددات الدراسة والتعامل مع أنظمة ذكاء الأعمال. وقد طُبقت عليهم أداة الدراسة الرئيسية المتمثلة في (الاستبانة) بمحاورها الثلاثة المتكاملة؛ وذلك للتحقق من الخصائص القياسية والسيكومترية للأداة.</w:t>
      </w:r>
    </w:p>
    <w:p w14:paraId="4EE339D3" w14:textId="32ABB3E2"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الأساسية</w:t>
      </w:r>
      <w:r w:rsidR="005B20E7" w:rsidRPr="00BF5EAB">
        <w:rPr>
          <w:rFonts w:ascii="Sakkal Majalla" w:hAnsi="Sakkal Majalla" w:cs="Sakkal Majalla"/>
          <w:b/>
          <w:bCs/>
          <w:color w:val="0D0D0D" w:themeColor="text1" w:themeTint="F2"/>
          <w:sz w:val="32"/>
          <w:szCs w:val="32"/>
          <w:rtl/>
        </w:rPr>
        <w:t>:</w:t>
      </w:r>
    </w:p>
    <w:p w14:paraId="1E74BC02" w14:textId="0FCCC477" w:rsidR="00D52A3B" w:rsidRPr="00BF5EAB" w:rsidRDefault="00415EC4"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rPr>
        <w:t xml:space="preserve">      </w:t>
      </w:r>
      <w:r w:rsidR="00BF008C" w:rsidRPr="00BF5EAB">
        <w:rPr>
          <w:rFonts w:ascii="Sakkal Majalla" w:hAnsi="Sakkal Majalla" w:cs="Sakkal Majalla"/>
          <w:color w:val="0D0D0D" w:themeColor="text1" w:themeTint="F2"/>
          <w:sz w:val="32"/>
          <w:szCs w:val="32"/>
          <w:rtl/>
        </w:rPr>
        <w:t xml:space="preserve">تكونت عينة الدراسة الأساسية من </w:t>
      </w:r>
      <w:r w:rsidR="008A74D7" w:rsidRPr="00BF5EAB">
        <w:rPr>
          <w:rFonts w:ascii="Sakkal Majalla" w:hAnsi="Sakkal Majalla" w:cs="Sakkal Majalla"/>
          <w:color w:val="0D0D0D" w:themeColor="text1" w:themeTint="F2"/>
          <w:sz w:val="32"/>
          <w:szCs w:val="32"/>
          <w:rtl/>
        </w:rPr>
        <w:t>(344)</w:t>
      </w:r>
      <w:r w:rsidR="00BF008C" w:rsidRPr="00BF5EAB">
        <w:rPr>
          <w:rFonts w:ascii="Sakkal Majalla" w:hAnsi="Sakkal Majalla" w:cs="Sakkal Majalla"/>
          <w:color w:val="0D0D0D" w:themeColor="text1" w:themeTint="F2"/>
          <w:sz w:val="32"/>
          <w:szCs w:val="32"/>
          <w:rtl/>
        </w:rPr>
        <w:t xml:space="preserve"> مديراً ومسؤولاً مصرفياً، تم اختيارهم باستخدام طريقة العينة العشوائية الطبقية. وتؤكد عبيدات </w:t>
      </w:r>
      <w:r w:rsidR="007A6532" w:rsidRPr="00BF5EAB">
        <w:rPr>
          <w:rFonts w:ascii="Sakkal Majalla" w:hAnsi="Sakkal Majalla" w:cs="Sakkal Majalla"/>
          <w:color w:val="0D0D0D" w:themeColor="text1" w:themeTint="F2"/>
          <w:sz w:val="32"/>
          <w:szCs w:val="32"/>
          <w:rtl/>
        </w:rPr>
        <w:t>وآخرون</w:t>
      </w:r>
      <w:r w:rsidR="00BF008C" w:rsidRPr="00BF5EAB">
        <w:rPr>
          <w:rFonts w:ascii="Sakkal Majalla" w:hAnsi="Sakkal Majalla" w:cs="Sakkal Majalla"/>
          <w:color w:val="0D0D0D" w:themeColor="text1" w:themeTint="F2"/>
          <w:sz w:val="32"/>
          <w:szCs w:val="32"/>
          <w:rtl/>
        </w:rPr>
        <w:t xml:space="preserve"> (2011) على أن "العينة العشوائية يختار الباحث أفراداً ممثلين للمجتمع الأصلي لكي يستطيع تعميم النتائج على المجتمع الأصلي كله، وفي هذه الحالة يكون جميع أفراد المجتمع الأصلي للبحث معروفين ومحددين، فالتمثيل هنا يكون دقيقاً" </w:t>
      </w:r>
      <w:r w:rsidR="00BF008C" w:rsidRPr="00BF5EAB">
        <w:rPr>
          <w:rFonts w:ascii="Sakkal Majalla" w:hAnsi="Sakkal Majalla" w:cs="Sakkal Majalla"/>
          <w:color w:val="0D0D0D" w:themeColor="text1" w:themeTint="F2"/>
          <w:sz w:val="32"/>
          <w:szCs w:val="32"/>
          <w:rtl/>
        </w:rPr>
        <w:lastRenderedPageBreak/>
        <w:t>(ص.112). ويرجع اختيار هذه الطريقة الطبقية لضمان تمثيل أدق للمتغيرات التصنيفية والفرعية لأفراد العينة في البيئة المصرفية المستهدفة، وتوزيعهم العادل بحسب مستوياتهم وإداراتهم.</w:t>
      </w:r>
    </w:p>
    <w:p w14:paraId="16E567A4" w14:textId="647E7F4A" w:rsidR="00D52A3B" w:rsidRDefault="00D52A3B"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rPr>
        <w:t>وقد حُدد حجم العينة الأساسية الكلي بناءً على الدمج بين معيارين إحصائيين لضمان الدقة؛ حيث تم الاستناد أولاً إلى جدول كريجسي ومورجان (1970) لتحديد حجم العينة المناسب للمجتمع البالغ (3,200) فرد بمستوى ثقة 95% وهامش خطأ 5%. ولتأكيد الملاءمة مع متطلبات نمذجة المعادلات البنائية (</w:t>
      </w:r>
      <w:r w:rsidRPr="00BF5EAB">
        <w:rPr>
          <w:rFonts w:ascii="Sakkal Majalla" w:hAnsi="Sakkal Majalla" w:cs="Sakkal Majalla"/>
          <w:color w:val="0D0D0D" w:themeColor="text1" w:themeTint="F2"/>
          <w:sz w:val="32"/>
          <w:szCs w:val="32"/>
        </w:rPr>
        <w:t>PLS-SEM</w:t>
      </w:r>
      <w:r w:rsidRPr="00BF5EAB">
        <w:rPr>
          <w:rFonts w:ascii="Sakkal Majalla" w:hAnsi="Sakkal Majalla" w:cs="Sakkal Majalla"/>
          <w:color w:val="0D0D0D" w:themeColor="text1" w:themeTint="F2"/>
          <w:sz w:val="32"/>
          <w:szCs w:val="32"/>
          <w:rtl/>
        </w:rPr>
        <w:t>)، تم التحقق من حجم العينة وفقاً لـ "قاعدة العشرة" (10-</w:t>
      </w:r>
      <w:r w:rsidRPr="00BF5EAB">
        <w:rPr>
          <w:rFonts w:ascii="Sakkal Majalla" w:hAnsi="Sakkal Majalla" w:cs="Sakkal Majalla"/>
          <w:color w:val="0D0D0D" w:themeColor="text1" w:themeTint="F2"/>
          <w:sz w:val="32"/>
          <w:szCs w:val="32"/>
        </w:rPr>
        <w:t>times rule</w:t>
      </w:r>
      <w:r w:rsidRPr="00BF5EAB">
        <w:rPr>
          <w:rFonts w:ascii="Sakkal Majalla" w:hAnsi="Sakkal Majalla" w:cs="Sakkal Majalla"/>
          <w:color w:val="0D0D0D" w:themeColor="text1" w:themeTint="F2"/>
          <w:sz w:val="32"/>
          <w:szCs w:val="32"/>
          <w:rtl/>
        </w:rPr>
        <w:t>) التي تقضي بأن يكون حجم العينة أكبر من (10 × عدد المسارات الأكثر تعقيداً في النموذج التحليلي) لضمان الحصول على قدرة إحصائية (</w:t>
      </w:r>
      <w:r w:rsidRPr="00BF5EAB">
        <w:rPr>
          <w:rFonts w:ascii="Sakkal Majalla" w:hAnsi="Sakkal Majalla" w:cs="Sakkal Majalla"/>
          <w:color w:val="0D0D0D" w:themeColor="text1" w:themeTint="F2"/>
          <w:sz w:val="32"/>
          <w:szCs w:val="32"/>
        </w:rPr>
        <w:t>Statistical Power</w:t>
      </w:r>
      <w:r w:rsidRPr="00BF5EAB">
        <w:rPr>
          <w:rFonts w:ascii="Sakkal Majalla" w:hAnsi="Sakkal Majalla" w:cs="Sakkal Majalla"/>
          <w:color w:val="0D0D0D" w:themeColor="text1" w:themeTint="F2"/>
          <w:sz w:val="32"/>
          <w:szCs w:val="32"/>
          <w:rtl/>
        </w:rPr>
        <w:t>) لا تقل عن 80% وقوة أثر (</w:t>
      </w:r>
      <w:r w:rsidRPr="00BF5EAB">
        <w:rPr>
          <w:rFonts w:ascii="Sakkal Majalla" w:hAnsi="Sakkal Majalla" w:cs="Sakkal Majalla"/>
          <w:color w:val="0D0D0D" w:themeColor="text1" w:themeTint="F2"/>
          <w:sz w:val="32"/>
          <w:szCs w:val="32"/>
        </w:rPr>
        <w:t>Effect Size</w:t>
      </w:r>
      <w:r w:rsidRPr="00BF5EAB">
        <w:rPr>
          <w:rFonts w:ascii="Sakkal Majalla" w:hAnsi="Sakkal Majalla" w:cs="Sakkal Majalla"/>
          <w:color w:val="0D0D0D" w:themeColor="text1" w:themeTint="F2"/>
          <w:sz w:val="32"/>
          <w:szCs w:val="32"/>
          <w:rtl/>
        </w:rPr>
        <w:t>) مقبولة (</w:t>
      </w:r>
      <w:r w:rsidRPr="00BF5EAB">
        <w:rPr>
          <w:rFonts w:ascii="Sakkal Majalla" w:hAnsi="Sakkal Majalla" w:cs="Sakkal Majalla"/>
          <w:color w:val="0D0D0D" w:themeColor="text1" w:themeTint="F2"/>
          <w:sz w:val="32"/>
          <w:szCs w:val="32"/>
        </w:rPr>
        <w:t>Hair et al., 2022</w:t>
      </w:r>
      <w:r w:rsidRPr="00BF5EAB">
        <w:rPr>
          <w:rFonts w:ascii="Sakkal Majalla" w:hAnsi="Sakkal Majalla" w:cs="Sakkal Majalla"/>
          <w:color w:val="0D0D0D" w:themeColor="text1" w:themeTint="F2"/>
          <w:sz w:val="32"/>
          <w:szCs w:val="32"/>
          <w:rtl/>
        </w:rPr>
        <w:t>).</w:t>
      </w:r>
    </w:p>
    <w:p w14:paraId="5572CD06" w14:textId="061BBAE1" w:rsidR="001A2815" w:rsidRPr="001A2815" w:rsidRDefault="001A2815" w:rsidP="001A2815">
      <w:pPr>
        <w:spacing w:after="0" w:line="276" w:lineRule="auto"/>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وقد حُدد حجم العينة الكلي بناءً على دمج منهجي دقيق بين المعايير التقليدية وقواعد نمذجة المعادلات البنائية الحديثة (</w:t>
      </w:r>
      <w:r w:rsidRPr="001A2815">
        <w:rPr>
          <w:rFonts w:ascii="Sakkal Majalla" w:hAnsi="Sakkal Majalla" w:cs="Sakkal Majalla"/>
          <w:color w:val="0D0D0D" w:themeColor="text1" w:themeTint="F2"/>
          <w:sz w:val="32"/>
          <w:szCs w:val="32"/>
          <w:highlight w:val="yellow"/>
          <w:lang w:bidi="ar-EG"/>
        </w:rPr>
        <w:t>PLS-SEM</w:t>
      </w:r>
      <w:r w:rsidRPr="001A2815">
        <w:rPr>
          <w:rFonts w:ascii="Sakkal Majalla" w:hAnsi="Sakkal Majalla" w:cs="Sakkal Majalla"/>
          <w:color w:val="0D0D0D" w:themeColor="text1" w:themeTint="F2"/>
          <w:sz w:val="32"/>
          <w:szCs w:val="32"/>
          <w:highlight w:val="yellow"/>
          <w:rtl/>
          <w:lang w:bidi="ar-EG"/>
        </w:rPr>
        <w:t>) لضمان تحقيق كفاءة إحصائية قصوى، وفقاً للركائز التالية:</w:t>
      </w:r>
    </w:p>
    <w:p w14:paraId="450286BF" w14:textId="63C48B2A" w:rsidR="001A2815" w:rsidRPr="001A2815" w:rsidRDefault="001A2815" w:rsidP="001A2815">
      <w:pPr>
        <w:pStyle w:val="ListParagraph"/>
        <w:numPr>
          <w:ilvl w:val="0"/>
          <w:numId w:val="43"/>
        </w:numPr>
        <w:bidi/>
        <w:spacing w:after="0"/>
        <w:ind w:left="423"/>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المعيار الإحصائي التقليدي (جدول كرجسي ومورجان): تم الاستناد أولاً إلى جدول كريجسي ومورجان (</w:t>
      </w:r>
      <w:proofErr w:type="spellStart"/>
      <w:r w:rsidRPr="001A2815">
        <w:rPr>
          <w:rFonts w:ascii="Sakkal Majalla" w:hAnsi="Sakkal Majalla" w:cs="Sakkal Majalla"/>
          <w:color w:val="0D0D0D" w:themeColor="text1" w:themeTint="F2"/>
          <w:sz w:val="32"/>
          <w:szCs w:val="32"/>
          <w:highlight w:val="yellow"/>
          <w:lang w:bidi="ar-EG"/>
        </w:rPr>
        <w:t>Krejcie</w:t>
      </w:r>
      <w:proofErr w:type="spellEnd"/>
      <w:r w:rsidRPr="001A2815">
        <w:rPr>
          <w:rFonts w:ascii="Sakkal Majalla" w:hAnsi="Sakkal Majalla" w:cs="Sakkal Majalla"/>
          <w:color w:val="0D0D0D" w:themeColor="text1" w:themeTint="F2"/>
          <w:sz w:val="32"/>
          <w:szCs w:val="32"/>
          <w:highlight w:val="yellow"/>
          <w:lang w:bidi="ar-EG"/>
        </w:rPr>
        <w:t xml:space="preserve"> &amp; Morgan, 1970</w:t>
      </w:r>
      <w:r w:rsidRPr="001A2815">
        <w:rPr>
          <w:rFonts w:ascii="Sakkal Majalla" w:hAnsi="Sakkal Majalla" w:cs="Sakkal Majalla"/>
          <w:color w:val="0D0D0D" w:themeColor="text1" w:themeTint="F2"/>
          <w:sz w:val="32"/>
          <w:szCs w:val="32"/>
          <w:highlight w:val="yellow"/>
          <w:rtl/>
          <w:lang w:bidi="ar-EG"/>
        </w:rPr>
        <w:t>) لتحديد الحد الأدنى المناسب لحجم العينة لمجتمع ببلغ (3,200) فرد، وذلك بمستوى ثقة 95% وهامش خطأ 5%.</w:t>
      </w:r>
    </w:p>
    <w:p w14:paraId="2830A04B" w14:textId="297E0CFA" w:rsidR="001A2815" w:rsidRPr="001A2815" w:rsidRDefault="001A2815" w:rsidP="001A2815">
      <w:pPr>
        <w:pStyle w:val="ListParagraph"/>
        <w:numPr>
          <w:ilvl w:val="0"/>
          <w:numId w:val="43"/>
        </w:numPr>
        <w:bidi/>
        <w:spacing w:after="0"/>
        <w:ind w:left="423"/>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متطلبات نمذجة المعادلات البنائية وتحليل القوة الإحصائية (</w:t>
      </w:r>
      <w:r w:rsidRPr="001A2815">
        <w:rPr>
          <w:rFonts w:ascii="Sakkal Majalla" w:hAnsi="Sakkal Majalla" w:cs="Sakkal Majalla"/>
          <w:color w:val="0D0D0D" w:themeColor="text1" w:themeTint="F2"/>
          <w:sz w:val="32"/>
          <w:szCs w:val="32"/>
          <w:highlight w:val="yellow"/>
          <w:lang w:bidi="ar-EG"/>
        </w:rPr>
        <w:t>PLS-SEM &amp; Statistical Power</w:t>
      </w:r>
      <w:r w:rsidRPr="001A2815">
        <w:rPr>
          <w:rFonts w:ascii="Sakkal Majalla" w:hAnsi="Sakkal Majalla" w:cs="Sakkal Majalla"/>
          <w:color w:val="0D0D0D" w:themeColor="text1" w:themeTint="F2"/>
          <w:sz w:val="32"/>
          <w:szCs w:val="32"/>
          <w:highlight w:val="yellow"/>
          <w:rtl/>
          <w:lang w:bidi="ar-EG"/>
        </w:rPr>
        <w:t>):</w:t>
      </w:r>
    </w:p>
    <w:p w14:paraId="5979E4D2" w14:textId="68DE0BF8" w:rsidR="001A2815" w:rsidRPr="001A2815" w:rsidRDefault="001A2815" w:rsidP="001A2815">
      <w:pPr>
        <w:pStyle w:val="ListParagraph"/>
        <w:numPr>
          <w:ilvl w:val="0"/>
          <w:numId w:val="45"/>
        </w:numPr>
        <w:bidi/>
        <w:spacing w:after="0"/>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قاعدة العشرة (10-</w:t>
      </w:r>
      <w:r w:rsidRPr="001A2815">
        <w:rPr>
          <w:rFonts w:ascii="Sakkal Majalla" w:hAnsi="Sakkal Majalla" w:cs="Sakkal Majalla"/>
          <w:color w:val="0D0D0D" w:themeColor="text1" w:themeTint="F2"/>
          <w:sz w:val="32"/>
          <w:szCs w:val="32"/>
          <w:highlight w:val="yellow"/>
          <w:lang w:bidi="ar-EG"/>
        </w:rPr>
        <w:t>Times Rule</w:t>
      </w:r>
      <w:r w:rsidRPr="001A2815">
        <w:rPr>
          <w:rFonts w:ascii="Sakkal Majalla" w:hAnsi="Sakkal Majalla" w:cs="Sakkal Majalla"/>
          <w:color w:val="0D0D0D" w:themeColor="text1" w:themeTint="F2"/>
          <w:sz w:val="32"/>
          <w:szCs w:val="32"/>
          <w:highlight w:val="yellow"/>
          <w:rtl/>
          <w:lang w:bidi="ar-EG"/>
        </w:rPr>
        <w:t>): تم التحقق من كفاية حجم العينة وفقاً للقاعدة المعيارية التي تقضي بأن يكون حجم العينة أكبر من (10 × أكبر عدد من المسارات الموجهة نحو متغير كامن معين في النموذج الهيكلي)، لضمان الحصول على قوة إحصائية (</w:t>
      </w:r>
      <w:r w:rsidRPr="001A2815">
        <w:rPr>
          <w:rFonts w:ascii="Sakkal Majalla" w:hAnsi="Sakkal Majalla" w:cs="Sakkal Majalla"/>
          <w:color w:val="0D0D0D" w:themeColor="text1" w:themeTint="F2"/>
          <w:sz w:val="32"/>
          <w:szCs w:val="32"/>
          <w:highlight w:val="yellow"/>
          <w:lang w:bidi="ar-EG"/>
        </w:rPr>
        <w:t>Statistical Power</w:t>
      </w:r>
      <w:r w:rsidRPr="001A2815">
        <w:rPr>
          <w:rFonts w:ascii="Sakkal Majalla" w:hAnsi="Sakkal Majalla" w:cs="Sakkal Majalla"/>
          <w:color w:val="0D0D0D" w:themeColor="text1" w:themeTint="F2"/>
          <w:sz w:val="32"/>
          <w:szCs w:val="32"/>
          <w:highlight w:val="yellow"/>
          <w:rtl/>
          <w:lang w:bidi="ar-EG"/>
        </w:rPr>
        <w:t>) لا تقل عن 80% وقوة أثر (</w:t>
      </w:r>
      <w:r w:rsidRPr="001A2815">
        <w:rPr>
          <w:rFonts w:ascii="Sakkal Majalla" w:hAnsi="Sakkal Majalla" w:cs="Sakkal Majalla"/>
          <w:color w:val="0D0D0D" w:themeColor="text1" w:themeTint="F2"/>
          <w:sz w:val="32"/>
          <w:szCs w:val="32"/>
          <w:highlight w:val="yellow"/>
          <w:lang w:bidi="ar-EG"/>
        </w:rPr>
        <w:t>Effect Size</w:t>
      </w:r>
      <w:r w:rsidRPr="001A2815">
        <w:rPr>
          <w:rFonts w:ascii="Sakkal Majalla" w:hAnsi="Sakkal Majalla" w:cs="Sakkal Majalla"/>
          <w:color w:val="0D0D0D" w:themeColor="text1" w:themeTint="F2"/>
          <w:sz w:val="32"/>
          <w:szCs w:val="32"/>
          <w:highlight w:val="yellow"/>
          <w:rtl/>
          <w:lang w:bidi="ar-EG"/>
        </w:rPr>
        <w:t>) مقبولة (</w:t>
      </w:r>
      <w:r w:rsidRPr="001A2815">
        <w:rPr>
          <w:rFonts w:ascii="Sakkal Majalla" w:hAnsi="Sakkal Majalla" w:cs="Sakkal Majalla"/>
          <w:color w:val="0D0D0D" w:themeColor="text1" w:themeTint="F2"/>
          <w:sz w:val="32"/>
          <w:szCs w:val="32"/>
          <w:highlight w:val="yellow"/>
          <w:lang w:bidi="ar-EG"/>
        </w:rPr>
        <w:t>Hair et al., 2022</w:t>
      </w:r>
      <w:r w:rsidRPr="001A2815">
        <w:rPr>
          <w:rFonts w:ascii="Sakkal Majalla" w:hAnsi="Sakkal Majalla" w:cs="Sakkal Majalla"/>
          <w:color w:val="0D0D0D" w:themeColor="text1" w:themeTint="F2"/>
          <w:sz w:val="32"/>
          <w:szCs w:val="32"/>
          <w:highlight w:val="yellow"/>
          <w:rtl/>
          <w:lang w:bidi="ar-EG"/>
        </w:rPr>
        <w:t>).</w:t>
      </w:r>
    </w:p>
    <w:p w14:paraId="78DFD2C6" w14:textId="344C296D" w:rsidR="00591464" w:rsidRPr="001A2815" w:rsidRDefault="001A2815" w:rsidP="001A2815">
      <w:pPr>
        <w:pStyle w:val="ListParagraph"/>
        <w:numPr>
          <w:ilvl w:val="0"/>
          <w:numId w:val="45"/>
        </w:numPr>
        <w:bidi/>
        <w:spacing w:after="0"/>
        <w:jc w:val="both"/>
        <w:rPr>
          <w:rFonts w:ascii="Sakkal Majalla" w:hAnsi="Sakkal Majalla" w:cs="Sakkal Majalla"/>
          <w:color w:val="0D0D0D" w:themeColor="text1" w:themeTint="F2"/>
          <w:sz w:val="32"/>
          <w:szCs w:val="32"/>
          <w:rtl/>
          <w:lang w:bidi="ar-EG"/>
        </w:rPr>
      </w:pPr>
      <w:r w:rsidRPr="001A2815">
        <w:rPr>
          <w:rFonts w:ascii="Sakkal Majalla" w:hAnsi="Sakkal Majalla" w:cs="Sakkal Majalla"/>
          <w:color w:val="0D0D0D" w:themeColor="text1" w:themeTint="F2"/>
          <w:sz w:val="32"/>
          <w:szCs w:val="32"/>
          <w:highlight w:val="yellow"/>
          <w:rtl/>
          <w:lang w:bidi="ar-EG"/>
        </w:rPr>
        <w:t>برمجيات تحليل القوة (</w:t>
      </w:r>
      <w:r w:rsidRPr="001A2815">
        <w:rPr>
          <w:rFonts w:ascii="Sakkal Majalla" w:hAnsi="Sakkal Majalla" w:cs="Sakkal Majalla"/>
          <w:color w:val="0D0D0D" w:themeColor="text1" w:themeTint="F2"/>
          <w:sz w:val="32"/>
          <w:szCs w:val="32"/>
          <w:highlight w:val="yellow"/>
          <w:lang w:bidi="ar-EG"/>
        </w:rPr>
        <w:t>G*Power</w:t>
      </w:r>
      <w:r w:rsidRPr="001A2815">
        <w:rPr>
          <w:rFonts w:ascii="Sakkal Majalla" w:hAnsi="Sakkal Majalla" w:cs="Sakkal Majalla"/>
          <w:color w:val="0D0D0D" w:themeColor="text1" w:themeTint="F2"/>
          <w:sz w:val="32"/>
          <w:szCs w:val="32"/>
          <w:highlight w:val="yellow"/>
          <w:rtl/>
          <w:lang w:bidi="ar-EG"/>
        </w:rPr>
        <w:t>): تم تعزيز ذلك بالاستئناس بمتطلبات الحد الأدنى للتقديرات المعلمية في نماذج الانحدار الجزئي لتفادي خطأ النوع الثاني (</w:t>
      </w:r>
      <w:r w:rsidRPr="001A2815">
        <w:rPr>
          <w:rFonts w:ascii="Sakkal Majalla" w:hAnsi="Sakkal Majalla" w:cs="Sakkal Majalla"/>
          <w:color w:val="0D0D0D" w:themeColor="text1" w:themeTint="F2"/>
          <w:sz w:val="32"/>
          <w:szCs w:val="32"/>
          <w:highlight w:val="yellow"/>
          <w:lang w:bidi="ar-EG"/>
        </w:rPr>
        <w:t>Type II Error</w:t>
      </w:r>
      <w:r w:rsidRPr="001A2815">
        <w:rPr>
          <w:rFonts w:ascii="Sakkal Majalla" w:hAnsi="Sakkal Majalla" w:cs="Sakkal Majalla"/>
          <w:color w:val="0D0D0D" w:themeColor="text1" w:themeTint="F2"/>
          <w:sz w:val="32"/>
          <w:szCs w:val="32"/>
          <w:highlight w:val="yellow"/>
          <w:rtl/>
          <w:lang w:bidi="ar-EG"/>
        </w:rPr>
        <w:t>)، وضمان قدرة العينة على اكتشاف دلالة المعلمات الإحصائية حتى للأثر ضعيف إلى متوسط.</w:t>
      </w:r>
    </w:p>
    <w:p w14:paraId="635C89B2" w14:textId="77777777" w:rsidR="00D54C3A" w:rsidRDefault="00D52A3B" w:rsidP="00D54C3A">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وعليه، فإن اختيار حجم عينة قدره (344) فرداً يتجاوز الحد الأدنى المطلوب إحصائياً للنموذج المقترح، مما يمنح الدراسة القدرة على اكتشاف العلاقات بين المتغيرات الكامنة (</w:t>
      </w:r>
      <w:r w:rsidRPr="00BF5EAB">
        <w:rPr>
          <w:rFonts w:ascii="Sakkal Majalla" w:hAnsi="Sakkal Majalla" w:cs="Sakkal Majalla"/>
          <w:color w:val="0D0D0D" w:themeColor="text1" w:themeTint="F2"/>
          <w:sz w:val="32"/>
          <w:szCs w:val="32"/>
          <w:lang w:bidi="ar-EG"/>
        </w:rPr>
        <w:t>Latent Variables</w:t>
      </w:r>
      <w:r w:rsidRPr="00BF5EAB">
        <w:rPr>
          <w:rFonts w:ascii="Sakkal Majalla" w:hAnsi="Sakkal Majalla" w:cs="Sakkal Majalla"/>
          <w:color w:val="0D0D0D" w:themeColor="text1" w:themeTint="F2"/>
          <w:sz w:val="32"/>
          <w:szCs w:val="32"/>
          <w:rtl/>
          <w:lang w:bidi="ar-EG"/>
        </w:rPr>
        <w:t>) بكفاءة عالية، ويقلل من مخاطر خطأ القياس في المسارات البنائية (</w:t>
      </w:r>
      <w:r w:rsidRPr="00BF5EAB">
        <w:rPr>
          <w:rFonts w:ascii="Sakkal Majalla" w:hAnsi="Sakkal Majalla" w:cs="Sakkal Majalla"/>
          <w:color w:val="0D0D0D" w:themeColor="text1" w:themeTint="F2"/>
          <w:sz w:val="32"/>
          <w:szCs w:val="32"/>
          <w:lang w:bidi="ar-EG"/>
        </w:rPr>
        <w:t>Hair et al., 2021</w:t>
      </w:r>
      <w:r w:rsidRPr="00BF5EAB">
        <w:rPr>
          <w:rFonts w:ascii="Sakkal Majalla" w:hAnsi="Sakkal Majalla" w:cs="Sakkal Majalla"/>
          <w:color w:val="0D0D0D" w:themeColor="text1" w:themeTint="F2"/>
          <w:sz w:val="32"/>
          <w:szCs w:val="32"/>
          <w:rtl/>
          <w:lang w:bidi="ar-EG"/>
        </w:rPr>
        <w:t xml:space="preserve">). </w:t>
      </w:r>
    </w:p>
    <w:p w14:paraId="5EF7CE07" w14:textId="2B343450" w:rsidR="00D54C3A" w:rsidRPr="00D54C3A" w:rsidRDefault="00D54C3A" w:rsidP="00D54C3A">
      <w:pPr>
        <w:spacing w:after="0" w:line="276" w:lineRule="auto"/>
        <w:jc w:val="both"/>
        <w:rPr>
          <w:rFonts w:ascii="Sakkal Majalla" w:hAnsi="Sakkal Majalla" w:cs="Sakkal Majalla"/>
          <w:color w:val="0D0D0D" w:themeColor="text1" w:themeTint="F2"/>
          <w:sz w:val="32"/>
          <w:szCs w:val="32"/>
          <w:highlight w:val="yellow"/>
          <w:rtl/>
          <w:lang w:bidi="ar-EG"/>
        </w:rPr>
      </w:pPr>
      <w:r>
        <w:rPr>
          <w:rFonts w:ascii="Sakkal Majalla" w:hAnsi="Sakkal Majalla" w:cs="Sakkal Majalla" w:hint="cs"/>
          <w:color w:val="0D0D0D" w:themeColor="text1" w:themeTint="F2"/>
          <w:sz w:val="32"/>
          <w:szCs w:val="32"/>
          <w:rtl/>
          <w:lang w:bidi="ar-EG"/>
        </w:rPr>
        <w:lastRenderedPageBreak/>
        <w:t xml:space="preserve">   </w:t>
      </w:r>
      <w:r w:rsidRPr="00D54C3A">
        <w:rPr>
          <w:rFonts w:ascii="Sakkal Majalla" w:hAnsi="Sakkal Majalla" w:cs="Sakkal Majalla"/>
          <w:color w:val="0D0D0D" w:themeColor="text1" w:themeTint="F2"/>
          <w:sz w:val="32"/>
          <w:szCs w:val="32"/>
          <w:highlight w:val="yellow"/>
          <w:rtl/>
          <w:lang w:bidi="ar-EG"/>
        </w:rPr>
        <w:t xml:space="preserve">لضمان الدقة والموضوعية الميدانية في تشكيل الطبقات وسحب العينة المطلوبة، تم اتباع مسار عملي منظم لاختيار الأفراد داخل كل طبقة </w:t>
      </w:r>
      <w:r w:rsidRPr="00D54C3A">
        <w:rPr>
          <w:rFonts w:ascii="Sakkal Majalla" w:hAnsi="Sakkal Majalla" w:cs="Sakkal Majalla" w:hint="cs"/>
          <w:color w:val="0D0D0D" w:themeColor="text1" w:themeTint="F2"/>
          <w:sz w:val="32"/>
          <w:szCs w:val="32"/>
          <w:highlight w:val="yellow"/>
          <w:rtl/>
          <w:lang w:bidi="ar-EG"/>
        </w:rPr>
        <w:t>(</w:t>
      </w:r>
      <w:r w:rsidRPr="00D54C3A">
        <w:rPr>
          <w:rFonts w:ascii="Sakkal Majalla" w:hAnsi="Sakkal Majalla" w:cs="Sakkal Majalla"/>
          <w:color w:val="0D0D0D" w:themeColor="text1" w:themeTint="F2"/>
          <w:sz w:val="32"/>
          <w:szCs w:val="32"/>
          <w:highlight w:val="yellow"/>
          <w:rtl/>
          <w:lang w:bidi="ar-EG"/>
        </w:rPr>
        <w:t>آلية واختيار المشاركين داخل كل طبقة</w:t>
      </w:r>
      <w:r w:rsidRPr="00D54C3A">
        <w:rPr>
          <w:rFonts w:ascii="Sakkal Majalla" w:hAnsi="Sakkal Majalla" w:cs="Sakkal Majalla" w:hint="cs"/>
          <w:color w:val="0D0D0D" w:themeColor="text1" w:themeTint="F2"/>
          <w:sz w:val="32"/>
          <w:szCs w:val="32"/>
          <w:highlight w:val="yellow"/>
          <w:rtl/>
          <w:lang w:bidi="ar-EG"/>
        </w:rPr>
        <w:t xml:space="preserve">) </w:t>
      </w:r>
      <w:r w:rsidRPr="00D54C3A">
        <w:rPr>
          <w:rFonts w:ascii="Sakkal Majalla" w:hAnsi="Sakkal Majalla" w:cs="Sakkal Majalla"/>
          <w:color w:val="0D0D0D" w:themeColor="text1" w:themeTint="F2"/>
          <w:sz w:val="32"/>
          <w:szCs w:val="32"/>
          <w:highlight w:val="yellow"/>
          <w:rtl/>
          <w:lang w:bidi="ar-EG"/>
        </w:rPr>
        <w:t>على النحو التالي:</w:t>
      </w:r>
    </w:p>
    <w:p w14:paraId="397EF8E6" w14:textId="0EB5FA43" w:rsidR="00D54C3A" w:rsidRPr="001A2815" w:rsidRDefault="00D54C3A" w:rsidP="001A2815">
      <w:pPr>
        <w:pStyle w:val="ListParagraph"/>
        <w:numPr>
          <w:ilvl w:val="0"/>
          <w:numId w:val="44"/>
        </w:numPr>
        <w:bidi/>
        <w:spacing w:after="0"/>
        <w:ind w:left="423"/>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حصر وتصنيف مجتمع الدراسة: بالتنسيق مع إدارات الموارد البشرية وبوابات التواصل الرسمية للمصارف المستهدفة (المحلية والأجنبية)، تم إنشاء إطار معاينة محدث يتضمن قوائم بأسماء القيادات والمسؤولين الذين تنطبق عليهم شروط الاستهداف ومعايير استخدام أنظمة ذكاء الأعمال (</w:t>
      </w:r>
      <w:r w:rsidRPr="001A2815">
        <w:rPr>
          <w:rFonts w:ascii="Sakkal Majalla" w:hAnsi="Sakkal Majalla" w:cs="Sakkal Majalla"/>
          <w:color w:val="0D0D0D" w:themeColor="text1" w:themeTint="F2"/>
          <w:sz w:val="32"/>
          <w:szCs w:val="32"/>
          <w:highlight w:val="yellow"/>
          <w:lang w:bidi="ar-EG"/>
        </w:rPr>
        <w:t>BI</w:t>
      </w:r>
      <w:r w:rsidRPr="001A2815">
        <w:rPr>
          <w:rFonts w:ascii="Sakkal Majalla" w:hAnsi="Sakkal Majalla" w:cs="Sakkal Majalla"/>
          <w:color w:val="0D0D0D" w:themeColor="text1" w:themeTint="F2"/>
          <w:sz w:val="32"/>
          <w:szCs w:val="32"/>
          <w:highlight w:val="yellow"/>
          <w:rtl/>
          <w:lang w:bidi="ar-EG"/>
        </w:rPr>
        <w:t>).</w:t>
      </w:r>
    </w:p>
    <w:p w14:paraId="68215BA2" w14:textId="764EA2EB" w:rsidR="00D54C3A" w:rsidRPr="001A2815" w:rsidRDefault="00D54C3A" w:rsidP="001A2815">
      <w:pPr>
        <w:pStyle w:val="ListParagraph"/>
        <w:numPr>
          <w:ilvl w:val="0"/>
          <w:numId w:val="44"/>
        </w:numPr>
        <w:bidi/>
        <w:spacing w:after="0"/>
        <w:ind w:left="423"/>
        <w:jc w:val="both"/>
        <w:rPr>
          <w:rFonts w:ascii="Sakkal Majalla" w:hAnsi="Sakkal Majalla" w:cs="Sakkal Majalla"/>
          <w:color w:val="0D0D0D" w:themeColor="text1" w:themeTint="F2"/>
          <w:sz w:val="32"/>
          <w:szCs w:val="32"/>
          <w:highlight w:val="yellow"/>
          <w:rtl/>
          <w:lang w:bidi="ar-EG"/>
        </w:rPr>
      </w:pPr>
      <w:r w:rsidRPr="001A2815">
        <w:rPr>
          <w:rFonts w:ascii="Sakkal Majalla" w:hAnsi="Sakkal Majalla" w:cs="Sakkal Majalla"/>
          <w:color w:val="0D0D0D" w:themeColor="text1" w:themeTint="F2"/>
          <w:sz w:val="32"/>
          <w:szCs w:val="32"/>
          <w:highlight w:val="yellow"/>
          <w:rtl/>
          <w:lang w:bidi="ar-EG"/>
        </w:rPr>
        <w:t>توزيع الحصص النسبية: تم تقسيم المجتمع الكلي إلى طبقات رئيسية بناءً على نوع المصرف (محلي بنسبة 70%، وأجنبي بنسبة 30%)، ثم توزيع الحصص الفرعية داخلياً بناءً على المستويات الإدارية الثلاثة (العليا، الوسطى، الإشرافية) ونوع القطاعات الوظيفية (استراتيجية، تقنية، مساندة) لضمان عدم التحيز وتمثيل كافة الشرائح بدقة تامة.</w:t>
      </w:r>
    </w:p>
    <w:p w14:paraId="12E92011" w14:textId="73C33F2A" w:rsidR="00D54C3A" w:rsidRPr="001A2815" w:rsidRDefault="00D54C3A" w:rsidP="001A2815">
      <w:pPr>
        <w:pStyle w:val="ListParagraph"/>
        <w:numPr>
          <w:ilvl w:val="0"/>
          <w:numId w:val="44"/>
        </w:numPr>
        <w:bidi/>
        <w:spacing w:after="0"/>
        <w:ind w:left="423"/>
        <w:jc w:val="both"/>
        <w:rPr>
          <w:rFonts w:ascii="Sakkal Majalla" w:hAnsi="Sakkal Majalla" w:cs="Sakkal Majalla"/>
          <w:color w:val="0D0D0D" w:themeColor="text1" w:themeTint="F2"/>
          <w:sz w:val="32"/>
          <w:szCs w:val="32"/>
          <w:rtl/>
          <w:lang w:bidi="ar-EG"/>
        </w:rPr>
      </w:pPr>
      <w:r w:rsidRPr="001A2815">
        <w:rPr>
          <w:rFonts w:ascii="Sakkal Majalla" w:hAnsi="Sakkal Majalla" w:cs="Sakkal Majalla"/>
          <w:color w:val="0D0D0D" w:themeColor="text1" w:themeTint="F2"/>
          <w:sz w:val="32"/>
          <w:szCs w:val="32"/>
          <w:highlight w:val="yellow"/>
          <w:rtl/>
          <w:lang w:bidi="ar-EG"/>
        </w:rPr>
        <w:t>السحب العشوائي الطبقي: داخل كل طبقة فرعية محددة، تم إعطاء كل فرد رقمًا تسلسليًا، واستخدام برمجيات الاختيار العشوائي لسحب الحصة المقررة للمشاركين (مثلاً سحب 60 مديراً من الإدارة العليا للمصارف المحلية من إجمالي القائمة المتاحة)، مع الاحتفاظ بقوائم احتياطية بنفس نسب الطبقة لاستبدال أي متعذر استجابته، ضماناً لاستيفاء حجم العينة النهائي بدقة بالغة.</w:t>
      </w:r>
    </w:p>
    <w:p w14:paraId="3C64B008" w14:textId="0446F559" w:rsidR="00297A84" w:rsidRPr="00BF5EAB" w:rsidRDefault="00297A8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وتم تقسيم المجتمع القابل للوصول إلى طبقات متجانسة بناءً على المتغيرات الوظيفية والمؤسسية. يهدف هذا التوزيع إلى ضمان تمثيل عادل لكافة الفئات القيادية، مما يرفع من دقة التحليل المقارن بين المجموعات. يوضح الجدول التالي توزيع الحصة المقررة للعينة (344) </w:t>
      </w:r>
      <w:r w:rsidR="0039236A" w:rsidRPr="00BF5EAB">
        <w:rPr>
          <w:rFonts w:ascii="Sakkal Majalla" w:hAnsi="Sakkal Majalla" w:cs="Sakkal Majalla"/>
          <w:color w:val="0D0D0D" w:themeColor="text1" w:themeTint="F2"/>
          <w:sz w:val="32"/>
          <w:szCs w:val="32"/>
          <w:rtl/>
        </w:rPr>
        <w:t xml:space="preserve">فرداً </w:t>
      </w:r>
      <w:r w:rsidRPr="00BF5EAB">
        <w:rPr>
          <w:rFonts w:ascii="Sakkal Majalla" w:hAnsi="Sakkal Majalla" w:cs="Sakkal Majalla"/>
          <w:color w:val="0D0D0D" w:themeColor="text1" w:themeTint="F2"/>
          <w:sz w:val="32"/>
          <w:szCs w:val="32"/>
          <w:rtl/>
        </w:rPr>
        <w:t>بناءً على مستوياتهم الإدارية ونوع المصارف</w:t>
      </w:r>
      <w:r w:rsidR="005B20E7" w:rsidRPr="00BF5EAB">
        <w:rPr>
          <w:rFonts w:ascii="Sakkal Majalla" w:hAnsi="Sakkal Majalla" w:cs="Sakkal Majalla"/>
          <w:color w:val="0D0D0D" w:themeColor="text1" w:themeTint="F2"/>
          <w:sz w:val="32"/>
          <w:szCs w:val="32"/>
          <w:rtl/>
        </w:rPr>
        <w:t>:</w:t>
      </w:r>
    </w:p>
    <w:p w14:paraId="3067E9F9" w14:textId="3C09EDC6" w:rsidR="00297A84" w:rsidRPr="00875710" w:rsidRDefault="00297A84" w:rsidP="00875710">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875710">
        <w:rPr>
          <w:rFonts w:ascii="Sakkal Majalla" w:hAnsi="Sakkal Majalla" w:cs="Sakkal Majalla"/>
          <w:b/>
          <w:bCs/>
          <w:color w:val="0D0D0D" w:themeColor="text1" w:themeTint="F2"/>
          <w:sz w:val="28"/>
          <w:szCs w:val="28"/>
          <w:highlight w:val="yellow"/>
          <w:rtl/>
          <w:lang w:bidi="ar-EG"/>
        </w:rPr>
        <w:t>جدول (3-</w:t>
      </w:r>
      <w:r w:rsidR="00C47F36" w:rsidRPr="00875710">
        <w:rPr>
          <w:rFonts w:ascii="Sakkal Majalla" w:hAnsi="Sakkal Majalla" w:cs="Sakkal Majalla"/>
          <w:b/>
          <w:bCs/>
          <w:color w:val="0D0D0D" w:themeColor="text1" w:themeTint="F2"/>
          <w:sz w:val="28"/>
          <w:szCs w:val="28"/>
          <w:highlight w:val="yellow"/>
          <w:rtl/>
          <w:lang w:bidi="ar-EG"/>
        </w:rPr>
        <w:t>4</w:t>
      </w:r>
      <w:r w:rsidRPr="00875710">
        <w:rPr>
          <w:rFonts w:ascii="Sakkal Majalla" w:hAnsi="Sakkal Majalla" w:cs="Sakkal Majalla"/>
          <w:b/>
          <w:bCs/>
          <w:color w:val="0D0D0D" w:themeColor="text1" w:themeTint="F2"/>
          <w:sz w:val="28"/>
          <w:szCs w:val="28"/>
          <w:highlight w:val="yellow"/>
          <w:rtl/>
          <w:lang w:bidi="ar-EG"/>
        </w:rPr>
        <w:t>) توزيع العينة الأساسية وفقاً للمستوى الإداري ونوع المصرف</w:t>
      </w:r>
    </w:p>
    <w:tbl>
      <w:tblPr>
        <w:tblStyle w:val="5"/>
        <w:bidiVisual/>
        <w:tblW w:w="0" w:type="auto"/>
        <w:jc w:val="center"/>
        <w:tblLook w:val="04A0" w:firstRow="1" w:lastRow="0" w:firstColumn="1" w:lastColumn="0" w:noHBand="0" w:noVBand="1"/>
      </w:tblPr>
      <w:tblGrid>
        <w:gridCol w:w="2306"/>
        <w:gridCol w:w="1517"/>
        <w:gridCol w:w="1602"/>
        <w:gridCol w:w="850"/>
      </w:tblGrid>
      <w:tr w:rsidR="00BF5EAB" w:rsidRPr="00BF5EAB" w14:paraId="1F0BDC64" w14:textId="77777777" w:rsidTr="00DC08B8">
        <w:trPr>
          <w:jc w:val="center"/>
        </w:trPr>
        <w:tc>
          <w:tcPr>
            <w:tcW w:w="0" w:type="auto"/>
            <w:vAlign w:val="center"/>
            <w:hideMark/>
          </w:tcPr>
          <w:p w14:paraId="2180805E" w14:textId="77777777" w:rsidR="00DC08B8" w:rsidRPr="00BF5EAB" w:rsidRDefault="00DC08B8"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المستوى الإداري</w:t>
            </w:r>
          </w:p>
        </w:tc>
        <w:tc>
          <w:tcPr>
            <w:tcW w:w="0" w:type="auto"/>
            <w:vAlign w:val="center"/>
            <w:hideMark/>
          </w:tcPr>
          <w:p w14:paraId="50157E09"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w:t>
            </w:r>
          </w:p>
          <w:p w14:paraId="59C95B9B" w14:textId="53612000"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 (حصة 70%)</w:t>
            </w:r>
          </w:p>
        </w:tc>
        <w:tc>
          <w:tcPr>
            <w:tcW w:w="0" w:type="auto"/>
            <w:vAlign w:val="center"/>
            <w:hideMark/>
          </w:tcPr>
          <w:p w14:paraId="4B751B8F"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المصارف الأجنبية </w:t>
            </w:r>
          </w:p>
          <w:p w14:paraId="1CCC31C3" w14:textId="6390F789"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(حصة 30%)</w:t>
            </w:r>
          </w:p>
        </w:tc>
        <w:tc>
          <w:tcPr>
            <w:tcW w:w="0" w:type="auto"/>
            <w:vAlign w:val="center"/>
            <w:hideMark/>
          </w:tcPr>
          <w:p w14:paraId="609DC142"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w:t>
            </w:r>
          </w:p>
        </w:tc>
      </w:tr>
      <w:tr w:rsidR="00BF5EAB" w:rsidRPr="00BF5EAB" w14:paraId="0B788188" w14:textId="77777777" w:rsidTr="00DC08B8">
        <w:trPr>
          <w:jc w:val="center"/>
        </w:trPr>
        <w:tc>
          <w:tcPr>
            <w:tcW w:w="0" w:type="auto"/>
            <w:vAlign w:val="center"/>
            <w:hideMark/>
          </w:tcPr>
          <w:p w14:paraId="2512B2E2"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0" w:type="auto"/>
            <w:vAlign w:val="center"/>
            <w:hideMark/>
          </w:tcPr>
          <w:p w14:paraId="596557A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1FE15DF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23DDB514"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6382BAB0" w14:textId="77777777" w:rsidTr="00DC08B8">
        <w:trPr>
          <w:jc w:val="center"/>
        </w:trPr>
        <w:tc>
          <w:tcPr>
            <w:tcW w:w="0" w:type="auto"/>
            <w:vAlign w:val="center"/>
            <w:hideMark/>
          </w:tcPr>
          <w:p w14:paraId="290DF9E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الوسطى</w:t>
            </w:r>
          </w:p>
        </w:tc>
        <w:tc>
          <w:tcPr>
            <w:tcW w:w="0" w:type="auto"/>
            <w:vAlign w:val="center"/>
            <w:hideMark/>
          </w:tcPr>
          <w:p w14:paraId="1838CEF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5667939E"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5E970AB5"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1EA016E6" w14:textId="77777777" w:rsidTr="00DC08B8">
        <w:trPr>
          <w:jc w:val="center"/>
        </w:trPr>
        <w:tc>
          <w:tcPr>
            <w:tcW w:w="0" w:type="auto"/>
            <w:vAlign w:val="center"/>
            <w:hideMark/>
          </w:tcPr>
          <w:p w14:paraId="2940D239"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الإشرافية/التنفيذية</w:t>
            </w:r>
          </w:p>
        </w:tc>
        <w:tc>
          <w:tcPr>
            <w:tcW w:w="0" w:type="auto"/>
            <w:vAlign w:val="center"/>
            <w:hideMark/>
          </w:tcPr>
          <w:p w14:paraId="36CD97D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084709B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284C9FE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2BAA179F" w14:textId="77777777" w:rsidTr="00DC08B8">
        <w:trPr>
          <w:jc w:val="center"/>
        </w:trPr>
        <w:tc>
          <w:tcPr>
            <w:tcW w:w="0" w:type="auto"/>
            <w:vAlign w:val="center"/>
            <w:hideMark/>
          </w:tcPr>
          <w:p w14:paraId="7E9B3A2F"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المجموع</w:t>
            </w:r>
          </w:p>
        </w:tc>
        <w:tc>
          <w:tcPr>
            <w:tcW w:w="0" w:type="auto"/>
            <w:vAlign w:val="center"/>
            <w:hideMark/>
          </w:tcPr>
          <w:p w14:paraId="24142BF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241</w:t>
            </w:r>
          </w:p>
        </w:tc>
        <w:tc>
          <w:tcPr>
            <w:tcW w:w="0" w:type="auto"/>
            <w:vAlign w:val="center"/>
            <w:hideMark/>
          </w:tcPr>
          <w:p w14:paraId="34E7653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103</w:t>
            </w:r>
          </w:p>
        </w:tc>
        <w:tc>
          <w:tcPr>
            <w:tcW w:w="0" w:type="auto"/>
            <w:vAlign w:val="center"/>
            <w:hideMark/>
          </w:tcPr>
          <w:p w14:paraId="2C21E71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344</w:t>
            </w:r>
          </w:p>
        </w:tc>
      </w:tr>
    </w:tbl>
    <w:p w14:paraId="1BD2BB19" w14:textId="2DCA0A27" w:rsidR="0039236A" w:rsidRDefault="00BF008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 xml:space="preserve">    </w:t>
      </w:r>
      <w:r w:rsidR="0039236A" w:rsidRPr="00BF5EAB">
        <w:rPr>
          <w:rFonts w:ascii="Sakkal Majalla" w:hAnsi="Sakkal Majalla" w:cs="Sakkal Majalla"/>
          <w:color w:val="0D0D0D" w:themeColor="text1" w:themeTint="F2"/>
          <w:sz w:val="32"/>
          <w:szCs w:val="32"/>
          <w:rtl/>
        </w:rPr>
        <w:t>يتضح من الجدول السابق التوزيع المنهجي لعينة الدراسة وفقاً لطبقتين أساسيتين (المستوى الإداري، ونوع المصرف)؛ حيث تم تخصيص حصة تتناسب مع الثقل التنظيمي لكل مصرف، مما يضمن تمثيلاً متوازناً للفئات المستهدفة. فقد حظيت المصارف المحلية بالنصيب الأكبر من العينة بنسبة (70%)، تليها المصارف الأجنبية بنسبة (30%)، وهو ما يعكس الواقع الهيكلي لحجم القيادات في القطاع المصرفي بمدينة الرياض. كما يظهر الجدول توزيعاً شمولياً للمستويات الإدارية الثلاثة (العليا، والوسطى، والإشرافية)، مما يتيح للباحثة إجراء مقارنات إحصائية دقيقة حول تصورات القيادات بمختلف تخصصاتهم ومسؤولياتهم. ويُعد هذا التوزيع الطبقي ضمانة منهجية لتقليل انحياز العينة، ورفع القدرة التفسيرية لنتائج نمذجة المعادلات البنائية (</w:t>
      </w:r>
      <w:r w:rsidR="0039236A" w:rsidRPr="00BF5EAB">
        <w:rPr>
          <w:rFonts w:ascii="Sakkal Majalla" w:hAnsi="Sakkal Majalla" w:cs="Sakkal Majalla"/>
          <w:color w:val="0D0D0D" w:themeColor="text1" w:themeTint="F2"/>
          <w:sz w:val="32"/>
          <w:szCs w:val="32"/>
        </w:rPr>
        <w:t>SEM-PLS</w:t>
      </w:r>
      <w:r w:rsidR="0039236A" w:rsidRPr="00BF5EAB">
        <w:rPr>
          <w:rFonts w:ascii="Sakkal Majalla" w:hAnsi="Sakkal Majalla" w:cs="Sakkal Majalla"/>
          <w:color w:val="0D0D0D" w:themeColor="text1" w:themeTint="F2"/>
          <w:sz w:val="32"/>
          <w:szCs w:val="32"/>
          <w:rtl/>
        </w:rPr>
        <w:t>)، بما يكفل استقصاء الفروق الدقيقة في ممارسات اتخاذ القرار الاستراتيجي عبر مختلف الكيانات المصرفية.</w:t>
      </w:r>
    </w:p>
    <w:p w14:paraId="3AF432AA" w14:textId="120DD50A" w:rsidR="00E87D4B" w:rsidRPr="00875710" w:rsidRDefault="00E87D4B" w:rsidP="00875710">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875710">
        <w:rPr>
          <w:rFonts w:ascii="Sakkal Majalla" w:hAnsi="Sakkal Majalla" w:cs="Sakkal Majalla"/>
          <w:b/>
          <w:bCs/>
          <w:color w:val="0D0D0D" w:themeColor="text1" w:themeTint="F2"/>
          <w:sz w:val="28"/>
          <w:szCs w:val="28"/>
          <w:highlight w:val="yellow"/>
          <w:rtl/>
          <w:lang w:bidi="ar-EG"/>
        </w:rPr>
        <w:t>جدول (3-</w:t>
      </w:r>
      <w:r w:rsidR="00C47F36" w:rsidRPr="00875710">
        <w:rPr>
          <w:rFonts w:ascii="Sakkal Majalla" w:hAnsi="Sakkal Majalla" w:cs="Sakkal Majalla"/>
          <w:b/>
          <w:bCs/>
          <w:color w:val="0D0D0D" w:themeColor="text1" w:themeTint="F2"/>
          <w:sz w:val="28"/>
          <w:szCs w:val="28"/>
          <w:highlight w:val="yellow"/>
          <w:rtl/>
          <w:lang w:bidi="ar-EG"/>
        </w:rPr>
        <w:t>5</w:t>
      </w:r>
      <w:r w:rsidRPr="00875710">
        <w:rPr>
          <w:rFonts w:ascii="Sakkal Majalla" w:hAnsi="Sakkal Majalla" w:cs="Sakkal Majalla"/>
          <w:b/>
          <w:bCs/>
          <w:color w:val="0D0D0D" w:themeColor="text1" w:themeTint="F2"/>
          <w:sz w:val="28"/>
          <w:szCs w:val="28"/>
          <w:highlight w:val="yellow"/>
          <w:rtl/>
          <w:lang w:bidi="ar-EG"/>
        </w:rPr>
        <w:t>) توزيع العينة الأساسية وفق المتغيرات الوظيفية والخبرة</w:t>
      </w:r>
    </w:p>
    <w:tbl>
      <w:tblPr>
        <w:tblStyle w:val="5"/>
        <w:bidiVisual/>
        <w:tblW w:w="0" w:type="auto"/>
        <w:tblLook w:val="04A0" w:firstRow="1" w:lastRow="0" w:firstColumn="1" w:lastColumn="0" w:noHBand="0" w:noVBand="1"/>
      </w:tblPr>
      <w:tblGrid>
        <w:gridCol w:w="1163"/>
        <w:gridCol w:w="3057"/>
        <w:gridCol w:w="1576"/>
        <w:gridCol w:w="1562"/>
        <w:gridCol w:w="1135"/>
      </w:tblGrid>
      <w:tr w:rsidR="00BF5EAB" w:rsidRPr="00BF5EAB" w14:paraId="1367D345" w14:textId="77777777" w:rsidTr="003B07BF">
        <w:trPr>
          <w:tblHeader/>
        </w:trPr>
        <w:tc>
          <w:tcPr>
            <w:tcW w:w="0" w:type="auto"/>
            <w:vAlign w:val="center"/>
            <w:hideMark/>
          </w:tcPr>
          <w:p w14:paraId="2915DF77" w14:textId="77777777" w:rsidR="00E87D4B" w:rsidRPr="00BF5EAB" w:rsidRDefault="00E87D4B"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المتغير</w:t>
            </w:r>
          </w:p>
        </w:tc>
        <w:tc>
          <w:tcPr>
            <w:tcW w:w="3057" w:type="dxa"/>
            <w:vAlign w:val="center"/>
            <w:hideMark/>
          </w:tcPr>
          <w:p w14:paraId="472AB13F"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الفئات التصنيفية</w:t>
            </w:r>
          </w:p>
        </w:tc>
        <w:tc>
          <w:tcPr>
            <w:tcW w:w="1576" w:type="dxa"/>
            <w:vAlign w:val="center"/>
            <w:hideMark/>
          </w:tcPr>
          <w:p w14:paraId="4BDE9E05"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 (241)</w:t>
            </w:r>
          </w:p>
        </w:tc>
        <w:tc>
          <w:tcPr>
            <w:tcW w:w="0" w:type="auto"/>
            <w:vAlign w:val="center"/>
            <w:hideMark/>
          </w:tcPr>
          <w:p w14:paraId="36610161"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الأجنبية (103)</w:t>
            </w:r>
          </w:p>
        </w:tc>
        <w:tc>
          <w:tcPr>
            <w:tcW w:w="0" w:type="auto"/>
            <w:vAlign w:val="center"/>
            <w:hideMark/>
          </w:tcPr>
          <w:p w14:paraId="427EBEBB"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 (344)</w:t>
            </w:r>
          </w:p>
        </w:tc>
      </w:tr>
      <w:tr w:rsidR="00BF5EAB" w:rsidRPr="00BF5EAB" w14:paraId="6281F26E" w14:textId="77777777" w:rsidTr="003B07BF">
        <w:tc>
          <w:tcPr>
            <w:tcW w:w="0" w:type="auto"/>
            <w:vMerge w:val="restart"/>
            <w:vAlign w:val="center"/>
            <w:hideMark/>
          </w:tcPr>
          <w:p w14:paraId="1120AE8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المستوى الإداري</w:t>
            </w:r>
          </w:p>
        </w:tc>
        <w:tc>
          <w:tcPr>
            <w:tcW w:w="3057" w:type="dxa"/>
            <w:vAlign w:val="center"/>
            <w:hideMark/>
          </w:tcPr>
          <w:p w14:paraId="2DD4F85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1576" w:type="dxa"/>
            <w:vAlign w:val="center"/>
            <w:hideMark/>
          </w:tcPr>
          <w:p w14:paraId="5E48066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0C29C33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3932876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2D5068C0" w14:textId="77777777" w:rsidTr="003B07BF">
        <w:tc>
          <w:tcPr>
            <w:tcW w:w="0" w:type="auto"/>
            <w:vMerge/>
            <w:vAlign w:val="center"/>
            <w:hideMark/>
          </w:tcPr>
          <w:p w14:paraId="2E3E48A5"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6759DE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الوسطى</w:t>
            </w:r>
          </w:p>
        </w:tc>
        <w:tc>
          <w:tcPr>
            <w:tcW w:w="1576" w:type="dxa"/>
            <w:vAlign w:val="center"/>
            <w:hideMark/>
          </w:tcPr>
          <w:p w14:paraId="0936CCE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16609A8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1315259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611B7CD9" w14:textId="77777777" w:rsidTr="003B07BF">
        <w:tc>
          <w:tcPr>
            <w:tcW w:w="0" w:type="auto"/>
            <w:vMerge/>
            <w:vAlign w:val="center"/>
            <w:hideMark/>
          </w:tcPr>
          <w:p w14:paraId="00CF657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F75612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الإشرافية/التنفيذية</w:t>
            </w:r>
          </w:p>
        </w:tc>
        <w:tc>
          <w:tcPr>
            <w:tcW w:w="1576" w:type="dxa"/>
            <w:vAlign w:val="center"/>
            <w:hideMark/>
          </w:tcPr>
          <w:p w14:paraId="451CC87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7C447F5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6AD74FC1"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0FC7C329" w14:textId="77777777" w:rsidTr="003B07BF">
        <w:tc>
          <w:tcPr>
            <w:tcW w:w="0" w:type="auto"/>
            <w:vMerge w:val="restart"/>
            <w:vAlign w:val="center"/>
            <w:hideMark/>
          </w:tcPr>
          <w:p w14:paraId="769173A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نوع الإدارة</w:t>
            </w:r>
          </w:p>
        </w:tc>
        <w:tc>
          <w:tcPr>
            <w:tcW w:w="3057" w:type="dxa"/>
            <w:vAlign w:val="center"/>
            <w:hideMark/>
          </w:tcPr>
          <w:p w14:paraId="450F0AA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الإدارات الاستراتيجية والتشغيلية</w:t>
            </w:r>
          </w:p>
        </w:tc>
        <w:tc>
          <w:tcPr>
            <w:tcW w:w="1576" w:type="dxa"/>
            <w:vAlign w:val="center"/>
            <w:hideMark/>
          </w:tcPr>
          <w:p w14:paraId="6D17ECF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82</w:t>
            </w:r>
          </w:p>
        </w:tc>
        <w:tc>
          <w:tcPr>
            <w:tcW w:w="0" w:type="auto"/>
            <w:vAlign w:val="center"/>
            <w:hideMark/>
          </w:tcPr>
          <w:p w14:paraId="49EA090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35</w:t>
            </w:r>
          </w:p>
        </w:tc>
        <w:tc>
          <w:tcPr>
            <w:tcW w:w="0" w:type="auto"/>
            <w:vAlign w:val="center"/>
            <w:hideMark/>
          </w:tcPr>
          <w:p w14:paraId="3269615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117</w:t>
            </w:r>
          </w:p>
        </w:tc>
      </w:tr>
      <w:tr w:rsidR="00BF5EAB" w:rsidRPr="00BF5EAB" w14:paraId="700A5314" w14:textId="77777777" w:rsidTr="003B07BF">
        <w:tc>
          <w:tcPr>
            <w:tcW w:w="0" w:type="auto"/>
            <w:vMerge/>
            <w:vAlign w:val="center"/>
            <w:hideMark/>
          </w:tcPr>
          <w:p w14:paraId="7D96C818"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1C873682"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التقنية والبيانات</w:t>
            </w:r>
          </w:p>
        </w:tc>
        <w:tc>
          <w:tcPr>
            <w:tcW w:w="1576" w:type="dxa"/>
            <w:vAlign w:val="center"/>
            <w:hideMark/>
          </w:tcPr>
          <w:p w14:paraId="0A42E16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75</w:t>
            </w:r>
          </w:p>
        </w:tc>
        <w:tc>
          <w:tcPr>
            <w:tcW w:w="0" w:type="auto"/>
            <w:vAlign w:val="center"/>
            <w:hideMark/>
          </w:tcPr>
          <w:p w14:paraId="42CD435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32</w:t>
            </w:r>
          </w:p>
        </w:tc>
        <w:tc>
          <w:tcPr>
            <w:tcW w:w="0" w:type="auto"/>
            <w:vAlign w:val="center"/>
            <w:hideMark/>
          </w:tcPr>
          <w:p w14:paraId="579E540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107</w:t>
            </w:r>
          </w:p>
        </w:tc>
      </w:tr>
      <w:tr w:rsidR="00BF5EAB" w:rsidRPr="00BF5EAB" w14:paraId="709F5304" w14:textId="77777777" w:rsidTr="003B07BF">
        <w:tc>
          <w:tcPr>
            <w:tcW w:w="0" w:type="auto"/>
            <w:vMerge/>
            <w:vAlign w:val="center"/>
            <w:hideMark/>
          </w:tcPr>
          <w:p w14:paraId="57220B7E"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501FC9E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المساندة والامتثال</w:t>
            </w:r>
          </w:p>
        </w:tc>
        <w:tc>
          <w:tcPr>
            <w:tcW w:w="1576" w:type="dxa"/>
            <w:vAlign w:val="center"/>
            <w:hideMark/>
          </w:tcPr>
          <w:p w14:paraId="6E91505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84</w:t>
            </w:r>
          </w:p>
        </w:tc>
        <w:tc>
          <w:tcPr>
            <w:tcW w:w="0" w:type="auto"/>
            <w:vAlign w:val="center"/>
            <w:hideMark/>
          </w:tcPr>
          <w:p w14:paraId="57C35CD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7CCD721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120</w:t>
            </w:r>
          </w:p>
        </w:tc>
      </w:tr>
      <w:tr w:rsidR="00BF5EAB" w:rsidRPr="00BF5EAB" w14:paraId="4B2A388F" w14:textId="77777777" w:rsidTr="003B07BF">
        <w:tc>
          <w:tcPr>
            <w:tcW w:w="0" w:type="auto"/>
            <w:vMerge w:val="restart"/>
            <w:vAlign w:val="center"/>
            <w:hideMark/>
          </w:tcPr>
          <w:p w14:paraId="2B40BF2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سنوات الخبرة</w:t>
            </w:r>
          </w:p>
        </w:tc>
        <w:tc>
          <w:tcPr>
            <w:tcW w:w="3057" w:type="dxa"/>
            <w:vAlign w:val="center"/>
            <w:hideMark/>
          </w:tcPr>
          <w:p w14:paraId="6DF2415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أقل من 5 سنوات</w:t>
            </w:r>
          </w:p>
        </w:tc>
        <w:tc>
          <w:tcPr>
            <w:tcW w:w="1576" w:type="dxa"/>
            <w:vAlign w:val="center"/>
            <w:hideMark/>
          </w:tcPr>
          <w:p w14:paraId="01C272D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50</w:t>
            </w:r>
          </w:p>
        </w:tc>
        <w:tc>
          <w:tcPr>
            <w:tcW w:w="0" w:type="auto"/>
            <w:vAlign w:val="center"/>
            <w:hideMark/>
          </w:tcPr>
          <w:p w14:paraId="1BBC64D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20</w:t>
            </w:r>
          </w:p>
        </w:tc>
        <w:tc>
          <w:tcPr>
            <w:tcW w:w="0" w:type="auto"/>
            <w:vAlign w:val="center"/>
            <w:hideMark/>
          </w:tcPr>
          <w:p w14:paraId="25766C6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70</w:t>
            </w:r>
          </w:p>
        </w:tc>
      </w:tr>
      <w:tr w:rsidR="00BF5EAB" w:rsidRPr="00BF5EAB" w14:paraId="1768DD4F" w14:textId="77777777" w:rsidTr="003B07BF">
        <w:tc>
          <w:tcPr>
            <w:tcW w:w="0" w:type="auto"/>
            <w:vMerge/>
            <w:vAlign w:val="center"/>
            <w:hideMark/>
          </w:tcPr>
          <w:p w14:paraId="2DC8B12C"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0741BC0E"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من 5 إلى 15 سنة</w:t>
            </w:r>
          </w:p>
        </w:tc>
        <w:tc>
          <w:tcPr>
            <w:tcW w:w="1576" w:type="dxa"/>
            <w:vAlign w:val="center"/>
            <w:hideMark/>
          </w:tcPr>
          <w:p w14:paraId="7FD81B1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100</w:t>
            </w:r>
          </w:p>
        </w:tc>
        <w:tc>
          <w:tcPr>
            <w:tcW w:w="0" w:type="auto"/>
            <w:vAlign w:val="center"/>
            <w:hideMark/>
          </w:tcPr>
          <w:p w14:paraId="2094D99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45</w:t>
            </w:r>
          </w:p>
        </w:tc>
        <w:tc>
          <w:tcPr>
            <w:tcW w:w="0" w:type="auto"/>
            <w:vAlign w:val="center"/>
            <w:hideMark/>
          </w:tcPr>
          <w:p w14:paraId="096C363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145</w:t>
            </w:r>
          </w:p>
        </w:tc>
      </w:tr>
      <w:tr w:rsidR="00BF5EAB" w:rsidRPr="00BF5EAB" w14:paraId="3698FB27" w14:textId="77777777" w:rsidTr="003B07BF">
        <w:tc>
          <w:tcPr>
            <w:tcW w:w="0" w:type="auto"/>
            <w:vMerge/>
            <w:vAlign w:val="center"/>
            <w:hideMark/>
          </w:tcPr>
          <w:p w14:paraId="2CFEE6C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49E9552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أكثر من 15 سنة</w:t>
            </w:r>
          </w:p>
        </w:tc>
        <w:tc>
          <w:tcPr>
            <w:tcW w:w="1576" w:type="dxa"/>
            <w:vAlign w:val="center"/>
            <w:hideMark/>
          </w:tcPr>
          <w:p w14:paraId="1773F390"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91</w:t>
            </w:r>
          </w:p>
        </w:tc>
        <w:tc>
          <w:tcPr>
            <w:tcW w:w="0" w:type="auto"/>
            <w:vAlign w:val="center"/>
            <w:hideMark/>
          </w:tcPr>
          <w:p w14:paraId="5653989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38</w:t>
            </w:r>
          </w:p>
        </w:tc>
        <w:tc>
          <w:tcPr>
            <w:tcW w:w="0" w:type="auto"/>
            <w:vAlign w:val="center"/>
            <w:hideMark/>
          </w:tcPr>
          <w:p w14:paraId="60123C1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129</w:t>
            </w:r>
          </w:p>
        </w:tc>
      </w:tr>
    </w:tbl>
    <w:p w14:paraId="6DFF7BCC" w14:textId="228F78A6" w:rsidR="00E87D4B" w:rsidRPr="00BF5EAB" w:rsidRDefault="0028650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E87D4B" w:rsidRPr="00BF5EAB">
        <w:rPr>
          <w:rFonts w:ascii="Sakkal Majalla" w:hAnsi="Sakkal Majalla" w:cs="Sakkal Majalla"/>
          <w:color w:val="0D0D0D" w:themeColor="text1" w:themeTint="F2"/>
          <w:sz w:val="32"/>
          <w:szCs w:val="32"/>
          <w:rtl/>
        </w:rPr>
        <w:t>يتضح من الجدول السابق التوزيع المنهجي للعينة وفقاً لثلاثة أبعاد رئيسية تعكس التنوع الوظيفي والمهني لأفراد المجتمع المستهدف. أولاً</w:t>
      </w:r>
      <w:r w:rsidR="005B20E7" w:rsidRPr="00BF5EAB">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المستوى الإداري؛ حيث تم توزيع العينة لتشمل كافة حلقات اتخاذ القرار، مع إعطاء الأولوية للإدارة الوسطى (137) </w:t>
      </w:r>
      <w:r w:rsidRPr="00BF5EAB">
        <w:rPr>
          <w:rFonts w:ascii="Sakkal Majalla" w:hAnsi="Sakkal Majalla" w:cs="Sakkal Majalla"/>
          <w:color w:val="0D0D0D" w:themeColor="text1" w:themeTint="F2"/>
          <w:sz w:val="32"/>
          <w:szCs w:val="32"/>
          <w:rtl/>
        </w:rPr>
        <w:t xml:space="preserve">فرداً </w:t>
      </w:r>
      <w:r w:rsidR="00E87D4B" w:rsidRPr="00BF5EAB">
        <w:rPr>
          <w:rFonts w:ascii="Sakkal Majalla" w:hAnsi="Sakkal Majalla" w:cs="Sakkal Majalla"/>
          <w:color w:val="0D0D0D" w:themeColor="text1" w:themeTint="F2"/>
          <w:sz w:val="32"/>
          <w:szCs w:val="32"/>
          <w:rtl/>
        </w:rPr>
        <w:t>كونها حلقة الوصل ومصدر البيانات الفعلي في أنظمة ذكاء الأعمال. ثانياً</w:t>
      </w:r>
      <w:r w:rsidR="005B20E7" w:rsidRPr="00BF5EAB">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نوع الإدارة؛ روعي فيه تمثيل متوازن بين الإدارات الاستراتيجية والتقنية والمساندة لضمان شمولية منظور الابتكار التنظيمي. ثالثاً</w:t>
      </w:r>
      <w:r w:rsidR="005B20E7" w:rsidRPr="00BF5EAB">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سنوات الخبرة؛ حيث تم تخصيص الحصة الأكبر (145) </w:t>
      </w:r>
      <w:r w:rsidRPr="00BF5EAB">
        <w:rPr>
          <w:rFonts w:ascii="Sakkal Majalla" w:hAnsi="Sakkal Majalla" w:cs="Sakkal Majalla"/>
          <w:color w:val="0D0D0D" w:themeColor="text1" w:themeTint="F2"/>
          <w:sz w:val="32"/>
          <w:szCs w:val="32"/>
          <w:rtl/>
        </w:rPr>
        <w:t xml:space="preserve">فرداً </w:t>
      </w:r>
      <w:r w:rsidR="00E87D4B" w:rsidRPr="00BF5EAB">
        <w:rPr>
          <w:rFonts w:ascii="Sakkal Majalla" w:hAnsi="Sakkal Majalla" w:cs="Sakkal Majalla"/>
          <w:color w:val="0D0D0D" w:themeColor="text1" w:themeTint="F2"/>
          <w:sz w:val="32"/>
          <w:szCs w:val="32"/>
          <w:rtl/>
        </w:rPr>
        <w:t xml:space="preserve">لذوي الخبرة المتوسطة (5-15 سنة)، نظراً لكونهم الفئة الأكثر تفاعلاً وتأثيراً في الممارسات التشغيلية الحديثة والمستهدفين بشكل رئيسي في دراسات التكنولوجيا الإدارية. ويؤكد هذا التوزيع دقة الباحثة في استهداف عينة ممثلة تعكس التباين المعرفي والهيكلي في </w:t>
      </w:r>
      <w:r w:rsidR="00E87D4B" w:rsidRPr="00BF5EAB">
        <w:rPr>
          <w:rFonts w:ascii="Sakkal Majalla" w:hAnsi="Sakkal Majalla" w:cs="Sakkal Majalla"/>
          <w:color w:val="0D0D0D" w:themeColor="text1" w:themeTint="F2"/>
          <w:sz w:val="32"/>
          <w:szCs w:val="32"/>
          <w:rtl/>
        </w:rPr>
        <w:lastRenderedPageBreak/>
        <w:t>القطاع المصرفي، بما يخدم أهداف نمذجة المعادلات البنائية ويعزز من مصداقية النتائج وقدرتها على التعميم.</w:t>
      </w:r>
    </w:p>
    <w:p w14:paraId="504D546D" w14:textId="2316DB5D" w:rsidR="00BF008C" w:rsidRPr="00BF5EAB" w:rsidRDefault="00E87D4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lang w:bidi="ar-EG"/>
        </w:rPr>
        <w:t xml:space="preserve">   </w:t>
      </w:r>
      <w:r w:rsidR="00BF008C" w:rsidRPr="00BF5EAB">
        <w:rPr>
          <w:rFonts w:ascii="Sakkal Majalla" w:hAnsi="Sakkal Majalla" w:cs="Sakkal Majalla"/>
          <w:color w:val="0D0D0D" w:themeColor="text1" w:themeTint="F2"/>
          <w:sz w:val="32"/>
          <w:szCs w:val="32"/>
          <w:rtl/>
        </w:rPr>
        <w:t xml:space="preserve"> لقد راعت الباحثة معايير صارمة وضوابط منهجية محددة في اختيار المشاركين لضمان جودة البيانات وموضوعيتها؛ حيث جرى استهداف وتصنيف أفراد العينة الأساسية ميدانياً وفقاً للمتغيرات الوظيفية والشخصية التالية (والتي تُمثل الخصائص الديموغرافية والوظيفية للاستبانة)</w:t>
      </w:r>
      <w:r w:rsidR="005B20E7" w:rsidRPr="00BF5EAB">
        <w:rPr>
          <w:rFonts w:ascii="Sakkal Majalla" w:hAnsi="Sakkal Majalla" w:cs="Sakkal Majalla"/>
          <w:color w:val="0D0D0D" w:themeColor="text1" w:themeTint="F2"/>
          <w:sz w:val="32"/>
          <w:szCs w:val="32"/>
          <w:rtl/>
        </w:rPr>
        <w:t>:</w:t>
      </w:r>
    </w:p>
    <w:p w14:paraId="1CBF7B15" w14:textId="2CDC3777"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المستوى الإداري الحالي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لضمان شمولية مستويات اتخاذ القرار</w:t>
      </w:r>
      <w:r w:rsidR="005B20E7" w:rsidRPr="00BF5EAB">
        <w:rPr>
          <w:rFonts w:ascii="Sakkal Majalla" w:hAnsi="Sakkal Majalla" w:cs="Sakkal Majalla"/>
          <w:b/>
          <w:bCs/>
          <w:color w:val="0D0D0D" w:themeColor="text1" w:themeTint="F2"/>
          <w:sz w:val="32"/>
          <w:szCs w:val="32"/>
          <w:rtl/>
        </w:rPr>
        <w:t>:</w:t>
      </w:r>
    </w:p>
    <w:p w14:paraId="0048F8D0" w14:textId="5583F652"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عليا</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عام، مساعد مدير عام، رئيس قطاع، أو ما يعادلها).</w:t>
      </w:r>
    </w:p>
    <w:p w14:paraId="1A61B001" w14:textId="49681286"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وسطى</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إدارة، رئيس قسم رئيسي، أو ما يعادلها).</w:t>
      </w:r>
    </w:p>
    <w:p w14:paraId="7CC1F206" w14:textId="3E296679"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إشرافية / تنفيذية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(مشرف وحدة، منسق عمليات، أو ما يعادلها).</w:t>
      </w:r>
    </w:p>
    <w:p w14:paraId="308C4944" w14:textId="7474EE9C"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الإدارة أو القطاع الوظيفي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لتغطية كافة الممارسات المصرفية والتقنية والمساندة</w:t>
      </w:r>
      <w:r w:rsidR="005B20E7" w:rsidRPr="00BF5EAB">
        <w:rPr>
          <w:rFonts w:ascii="Sakkal Majalla" w:hAnsi="Sakkal Majalla" w:cs="Sakkal Majalla"/>
          <w:b/>
          <w:bCs/>
          <w:color w:val="0D0D0D" w:themeColor="text1" w:themeTint="F2"/>
          <w:sz w:val="32"/>
          <w:szCs w:val="32"/>
          <w:rtl/>
        </w:rPr>
        <w:t>:</w:t>
      </w:r>
    </w:p>
    <w:p w14:paraId="0337CDFE" w14:textId="31867401"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الإدارات الاستراتيجية والتشغيلية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(الائتمان، المخاطر، الاستثمار، الخزينة، التخطيط).</w:t>
      </w:r>
    </w:p>
    <w:p w14:paraId="335630AC" w14:textId="0E2B1A44"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إدارات التقنية والبيانات</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(تقنية المعلومات، البيانات والذكاء الاصطناعي، الأمن السيبراني).</w:t>
      </w:r>
    </w:p>
    <w:p w14:paraId="740E510C" w14:textId="30881169"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إدارات المساندة والامتثال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(الموارد البشرية، الشؤون القانونية، الامتثال والمراجعة الداخلية).</w:t>
      </w:r>
    </w:p>
    <w:p w14:paraId="3E0F4683" w14:textId="70EB6862"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سنوات الخبرة الإجمالية في القطاع المصرفي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لقياس التراكم المعرفي والمهني</w:t>
      </w:r>
      <w:r w:rsidR="005B20E7" w:rsidRPr="00BF5EAB">
        <w:rPr>
          <w:rFonts w:ascii="Sakkal Majalla" w:hAnsi="Sakkal Majalla" w:cs="Sakkal Majalla"/>
          <w:b/>
          <w:bCs/>
          <w:color w:val="0D0D0D" w:themeColor="text1" w:themeTint="F2"/>
          <w:sz w:val="32"/>
          <w:szCs w:val="32"/>
          <w:rtl/>
        </w:rPr>
        <w:t>:</w:t>
      </w:r>
    </w:p>
    <w:p w14:paraId="045C012E" w14:textId="7370AC16"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أقل من 5 سنوات.</w:t>
      </w:r>
    </w:p>
    <w:p w14:paraId="6ECAE5FD" w14:textId="4486B9A9"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5 إلى 15 سنة.</w:t>
      </w:r>
    </w:p>
    <w:p w14:paraId="2F6E707D" w14:textId="7F8D50FF"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أكثر من 15 سنة.</w:t>
      </w:r>
    </w:p>
    <w:p w14:paraId="7B5002B6" w14:textId="3BF00621"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المصرف (التبعية والمقر الرئيسي)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لمقارنة بيئات العمل المحلية والأجنبية</w:t>
      </w:r>
      <w:r w:rsidR="005B20E7" w:rsidRPr="00BF5EAB">
        <w:rPr>
          <w:rFonts w:ascii="Sakkal Majalla" w:hAnsi="Sakkal Majalla" w:cs="Sakkal Majalla"/>
          <w:b/>
          <w:bCs/>
          <w:color w:val="0D0D0D" w:themeColor="text1" w:themeTint="F2"/>
          <w:sz w:val="32"/>
          <w:szCs w:val="32"/>
          <w:rtl/>
        </w:rPr>
        <w:t>:</w:t>
      </w:r>
    </w:p>
    <w:p w14:paraId="56194823" w14:textId="40DDD722"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سعودي (محلّي).</w:t>
      </w:r>
    </w:p>
    <w:p w14:paraId="1C99B583" w14:textId="1992F837"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أجنبي (فرع لبنك دولي يعمل في المملكة).</w:t>
      </w:r>
    </w:p>
    <w:p w14:paraId="3C018441" w14:textId="530309FE"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طبيعة الدور الحالي في عملية اتخاذ القرار بالمصرف</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لتحديد العلاقة المباشرة بالمتغير الوسيط</w:t>
      </w:r>
      <w:r w:rsidR="005B20E7" w:rsidRPr="00BF5EAB">
        <w:rPr>
          <w:rFonts w:ascii="Sakkal Majalla" w:hAnsi="Sakkal Majalla" w:cs="Sakkal Majalla"/>
          <w:b/>
          <w:bCs/>
          <w:color w:val="0D0D0D" w:themeColor="text1" w:themeTint="F2"/>
          <w:sz w:val="32"/>
          <w:szCs w:val="32"/>
          <w:rtl/>
        </w:rPr>
        <w:t>:</w:t>
      </w:r>
    </w:p>
    <w:p w14:paraId="043694C2" w14:textId="2A9243F6"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صانع وموقّع القرار النهائي (مستوى اعتمادي).</w:t>
      </w:r>
    </w:p>
    <w:p w14:paraId="306CE1D3" w14:textId="48460CC8"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مشارك في صياغة القرار وإعداد البدائل الاستراتيجية (مستوى استشاري / تحليلي).</w:t>
      </w:r>
    </w:p>
    <w:p w14:paraId="5C2035DD" w14:textId="77777777"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جهة تنفيذية ومتابعة للمخرجات الفعلية للقرارات (مستوى تشغيلي).</w:t>
      </w:r>
    </w:p>
    <w:p w14:paraId="5BF04813" w14:textId="716B94D7"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lastRenderedPageBreak/>
        <w:t>مدى تكرار التعامل مع لوحات البيانات والتقارير المستخرجة من أنظمة ذكاء الأعمال (</w:t>
      </w:r>
      <w:r w:rsidRPr="00BF5EAB">
        <w:rPr>
          <w:rFonts w:ascii="Sakkal Majalla" w:hAnsi="Sakkal Majalla" w:cs="Sakkal Majalla"/>
          <w:b/>
          <w:bCs/>
          <w:color w:val="0D0D0D" w:themeColor="text1" w:themeTint="F2"/>
          <w:sz w:val="32"/>
          <w:szCs w:val="32"/>
        </w:rPr>
        <w:t>BI</w:t>
      </w:r>
      <w:r w:rsidRPr="00BF5EAB">
        <w:rPr>
          <w:rFonts w:ascii="Sakkal Majalla" w:hAnsi="Sakkal Majalla" w:cs="Sakkal Majalla"/>
          <w:b/>
          <w:bCs/>
          <w:color w:val="0D0D0D" w:themeColor="text1" w:themeTint="F2"/>
          <w:sz w:val="32"/>
          <w:szCs w:val="32"/>
          <w:rtl/>
        </w:rPr>
        <w:t>)</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وهو المعيار الفاحص والمحيد لضمان أهلية المشارك</w:t>
      </w:r>
      <w:r w:rsidR="005B20E7" w:rsidRPr="00BF5EAB">
        <w:rPr>
          <w:rFonts w:ascii="Sakkal Majalla" w:hAnsi="Sakkal Majalla" w:cs="Sakkal Majalla"/>
          <w:b/>
          <w:bCs/>
          <w:color w:val="0D0D0D" w:themeColor="text1" w:themeTint="F2"/>
          <w:sz w:val="32"/>
          <w:szCs w:val="32"/>
          <w:rtl/>
        </w:rPr>
        <w:t>:</w:t>
      </w:r>
    </w:p>
    <w:p w14:paraId="121C310F" w14:textId="1CF71B69"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بشكل يومي أو مستمر (الاعتماد الأساسي في العمل).</w:t>
      </w:r>
    </w:p>
    <w:p w14:paraId="40B1238F" w14:textId="619B46C7"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بشكل دوري (أسبوعي / شهري عند إعداد التقارير الدورية).</w:t>
      </w:r>
    </w:p>
    <w:p w14:paraId="711D2511" w14:textId="342123D3" w:rsidR="003E04EF"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نادراً أو عند الحاجة القصوى فقط.</w:t>
      </w:r>
    </w:p>
    <w:p w14:paraId="0EB00435" w14:textId="5DF70984" w:rsidR="00935BC9" w:rsidRPr="00BF5EAB" w:rsidRDefault="00935BC9" w:rsidP="005501C8">
      <w:pPr>
        <w:spacing w:after="0" w:line="276" w:lineRule="auto"/>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3-</w:t>
      </w:r>
      <w:r w:rsidR="00EC65A3" w:rsidRPr="00BF5EAB">
        <w:rPr>
          <w:rFonts w:ascii="Sakkal Majalla" w:hAnsi="Sakkal Majalla" w:cs="Sakkal Majalla"/>
          <w:b/>
          <w:bCs/>
          <w:color w:val="0D0D0D" w:themeColor="text1" w:themeTint="F2"/>
          <w:sz w:val="32"/>
          <w:szCs w:val="32"/>
          <w:rtl/>
          <w:lang w:bidi="ar-EG"/>
        </w:rPr>
        <w:t>7</w:t>
      </w:r>
      <w:r w:rsidRPr="00BF5EAB">
        <w:rPr>
          <w:rFonts w:ascii="Sakkal Majalla" w:hAnsi="Sakkal Majalla" w:cs="Sakkal Majalla"/>
          <w:b/>
          <w:bCs/>
          <w:color w:val="0D0D0D" w:themeColor="text1" w:themeTint="F2"/>
          <w:sz w:val="32"/>
          <w:szCs w:val="32"/>
          <w:rtl/>
          <w:lang w:bidi="ar-EG"/>
        </w:rPr>
        <w:t xml:space="preserve"> مبررات استخدام نمذجة المعادلات البنائية (</w:t>
      </w:r>
      <w:r w:rsidRPr="00BF5EAB">
        <w:rPr>
          <w:rFonts w:ascii="Sakkal Majalla" w:hAnsi="Sakkal Majalla" w:cs="Sakkal Majalla"/>
          <w:b/>
          <w:bCs/>
          <w:color w:val="0D0D0D" w:themeColor="text1" w:themeTint="F2"/>
          <w:sz w:val="32"/>
          <w:szCs w:val="32"/>
          <w:lang w:bidi="ar-EG"/>
        </w:rPr>
        <w:t>PLS-SEM</w:t>
      </w:r>
      <w:r w:rsidRPr="00BF5EAB">
        <w:rPr>
          <w:rFonts w:ascii="Sakkal Majalla" w:hAnsi="Sakkal Majalla" w:cs="Sakkal Majalla"/>
          <w:b/>
          <w:bCs/>
          <w:color w:val="0D0D0D" w:themeColor="text1" w:themeTint="F2"/>
          <w:sz w:val="32"/>
          <w:szCs w:val="32"/>
          <w:rtl/>
          <w:lang w:bidi="ar-EG"/>
        </w:rPr>
        <w:t>)</w:t>
      </w:r>
    </w:p>
    <w:p w14:paraId="119E0ED8" w14:textId="16ED304F" w:rsidR="00935BC9" w:rsidRPr="00BF5EAB" w:rsidRDefault="00935BC9"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بناءً على طبيعة النموذج التحليلي للدراسة، والذي يهدف إلى استكشاف العلاقات الهيكلية المعقدة بين المتغير المستقل (قبول واستخدام أنظمة ذكاء الأعمال)، والمتغير الوسيط (جودة القرارات الاستراتيجية)، والمتغير التابع (الابتكار التنظيمي)، فقد تم اعتماد أسلوب نمذجة المعادلات البنائية باستخدام المربعات الصغرى الجزئية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ويعود اختيار هذا الأسلوب إلى المبررات المنهجية التالية التي تتسق مع متطلبات الدراسة</w:t>
      </w:r>
      <w:r w:rsidR="005B20E7" w:rsidRPr="00BF5EAB">
        <w:rPr>
          <w:rFonts w:ascii="Sakkal Majalla" w:hAnsi="Sakkal Majalla" w:cs="Sakkal Majalla"/>
          <w:color w:val="0D0D0D" w:themeColor="text1" w:themeTint="F2"/>
          <w:sz w:val="32"/>
          <w:szCs w:val="32"/>
          <w:rtl/>
          <w:lang w:bidi="ar-EG"/>
        </w:rPr>
        <w:t>:</w:t>
      </w:r>
    </w:p>
    <w:p w14:paraId="072E5E14" w14:textId="036FC285"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القدرة على نمذجة المتغيرات الكامنة المعقدة</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يتطلب نموذج الدراسة قياس مفاهيم إدارية وتقنية مجردة كمتغيرات كامنة</w:t>
      </w:r>
      <w:r w:rsidR="007B01A8" w:rsidRPr="00BF5EAB">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lang w:bidi="ar-EG"/>
        </w:rPr>
        <w:t>مثل</w:t>
      </w:r>
      <w:r w:rsidR="005B20E7" w:rsidRPr="00BF5EAB">
        <w:rPr>
          <w:rFonts w:ascii="Sakkal Majalla" w:hAnsi="Sakkal Majalla" w:cs="Sakkal Majalla"/>
          <w:color w:val="0D0D0D" w:themeColor="text1" w:themeTint="F2"/>
          <w:sz w:val="32"/>
          <w:szCs w:val="32"/>
          <w:rtl/>
          <w:lang w:bidi="ar-EG"/>
        </w:rPr>
        <w:t>:</w:t>
      </w:r>
      <w:r w:rsidR="007B01A8" w:rsidRPr="00BF5EAB">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lang w:bidi="ar-EG"/>
        </w:rPr>
        <w:t xml:space="preserve">جودة القرار والابتكار التنظيمي، ويُعد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الأكثر كفاءة في تقدير هذه المتغيرات من خلال مؤشراتها الملاحظة، مع مراعاة أخطاء القياس بشكل دقيق.</w:t>
      </w:r>
    </w:p>
    <w:p w14:paraId="2A88185E" w14:textId="42189E95"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مرونة التعامل مع التوزيع الإحصائي للبيانات</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نظراً لأن البيانات المصرفية التي تعكس اتجاهات القيادات تجاه تقنيات ذكاء الأعمال قد لا تتبع بالضرورة التوزيع الطبيعي (</w:t>
      </w:r>
      <w:r w:rsidRPr="00BF5EAB">
        <w:rPr>
          <w:rFonts w:ascii="Sakkal Majalla" w:hAnsi="Sakkal Majalla" w:cs="Sakkal Majalla"/>
          <w:color w:val="0D0D0D" w:themeColor="text1" w:themeTint="F2"/>
          <w:sz w:val="32"/>
          <w:szCs w:val="32"/>
          <w:lang w:bidi="ar-EG"/>
        </w:rPr>
        <w:t>Normal Distribution</w:t>
      </w:r>
      <w:r w:rsidRPr="00BF5EAB">
        <w:rPr>
          <w:rFonts w:ascii="Sakkal Majalla" w:hAnsi="Sakkal Majalla" w:cs="Sakkal Majalla"/>
          <w:color w:val="0D0D0D" w:themeColor="text1" w:themeTint="F2"/>
          <w:sz w:val="32"/>
          <w:szCs w:val="32"/>
          <w:rtl/>
          <w:lang w:bidi="ar-EG"/>
        </w:rPr>
        <w:t xml:space="preserve">)، فإن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يوفر منهجية "غير معلمية" (</w:t>
      </w:r>
      <w:r w:rsidRPr="00BF5EAB">
        <w:rPr>
          <w:rFonts w:ascii="Sakkal Majalla" w:hAnsi="Sakkal Majalla" w:cs="Sakkal Majalla"/>
          <w:color w:val="0D0D0D" w:themeColor="text1" w:themeTint="F2"/>
          <w:sz w:val="32"/>
          <w:szCs w:val="32"/>
          <w:lang w:bidi="ar-EG"/>
        </w:rPr>
        <w:t>Non-parametric</w:t>
      </w:r>
      <w:r w:rsidRPr="00BF5EAB">
        <w:rPr>
          <w:rFonts w:ascii="Sakkal Majalla" w:hAnsi="Sakkal Majalla" w:cs="Sakkal Majalla"/>
          <w:color w:val="0D0D0D" w:themeColor="text1" w:themeTint="F2"/>
          <w:sz w:val="32"/>
          <w:szCs w:val="32"/>
          <w:rtl/>
          <w:lang w:bidi="ar-EG"/>
        </w:rPr>
        <w:t>) تتجاوز قيود التوزيع الطبيعي التي تفرضها الأساليب التقليدية، مما يمنح نتائج الدراسة دقة وموثوقية أعلى.</w:t>
      </w:r>
    </w:p>
    <w:p w14:paraId="38959744" w14:textId="20BBC422"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النمذجة التنبؤية للأثر</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تهدف الدراسة إلى فهم "تنبؤي" لكيفية تأثير تقنيات ذكاء الأعمال في تعزيز الابتكار من خلال جودة القرارات، ويتميز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بكونه أسلوباً موجهًا نحو التنبؤ (</w:t>
      </w:r>
      <w:r w:rsidRPr="00BF5EAB">
        <w:rPr>
          <w:rFonts w:ascii="Sakkal Majalla" w:hAnsi="Sakkal Majalla" w:cs="Sakkal Majalla"/>
          <w:color w:val="0D0D0D" w:themeColor="text1" w:themeTint="F2"/>
          <w:sz w:val="32"/>
          <w:szCs w:val="32"/>
          <w:lang w:bidi="ar-EG"/>
        </w:rPr>
        <w:t>Predictive-oriented</w:t>
      </w:r>
      <w:r w:rsidRPr="00BF5EAB">
        <w:rPr>
          <w:rFonts w:ascii="Sakkal Majalla" w:hAnsi="Sakkal Majalla" w:cs="Sakkal Majalla"/>
          <w:color w:val="0D0D0D" w:themeColor="text1" w:themeTint="F2"/>
          <w:sz w:val="32"/>
          <w:szCs w:val="32"/>
          <w:rtl/>
          <w:lang w:bidi="ar-EG"/>
        </w:rPr>
        <w:t>)، مما يساعد في تعظيم التباين المفسر للمتغيرات التابعة بناءً على معطيات العينة.</w:t>
      </w:r>
    </w:p>
    <w:p w14:paraId="6407C162" w14:textId="27F10B22"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كفاءة معالجة العلاقات الوسيطة</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بما أن الدراسة تفترض "دوراً وسيطاً" لجودة القرارات الاستراتيجية، فإن نمذجة المعادلات البنائية تتيح اختبار المسارات الارتباطية المباشرة وغير المباشرة في نموذج واحد متكامل، وهو ما يسمح بتفكيك أثر ذكاء الأعمال والتحقق من المدى الذي تلعبه جودة القرار كجسر استراتيجي نحو الابتكار.</w:t>
      </w:r>
    </w:p>
    <w:p w14:paraId="4FC28F4C" w14:textId="1CF7A3BD"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lastRenderedPageBreak/>
        <w:t>الملاءمة لحجم العينة والتعقيد الهيكلي</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يتيح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الحصول على قوة إحصائية عالية (</w:t>
      </w:r>
      <w:r w:rsidRPr="00BF5EAB">
        <w:rPr>
          <w:rFonts w:ascii="Sakkal Majalla" w:hAnsi="Sakkal Majalla" w:cs="Sakkal Majalla"/>
          <w:color w:val="0D0D0D" w:themeColor="text1" w:themeTint="F2"/>
          <w:sz w:val="32"/>
          <w:szCs w:val="32"/>
          <w:lang w:bidi="ar-EG"/>
        </w:rPr>
        <w:t>Statistical Power</w:t>
      </w:r>
      <w:r w:rsidRPr="00BF5EAB">
        <w:rPr>
          <w:rFonts w:ascii="Sakkal Majalla" w:hAnsi="Sakkal Majalla" w:cs="Sakkal Majalla"/>
          <w:color w:val="0D0D0D" w:themeColor="text1" w:themeTint="F2"/>
          <w:sz w:val="32"/>
          <w:szCs w:val="32"/>
          <w:rtl/>
          <w:lang w:bidi="ar-EG"/>
        </w:rPr>
        <w:t>) حتى مع أحجام العينات المتوسطة أو عند التعامل مع نماذج هيكلية تتضمن أبعاداً متعددة للمتغيرات، مما يضمن دقة النتائج المستخلصة من القيادات المصرفية المشاركة في مدينة الرياض.</w:t>
      </w:r>
    </w:p>
    <w:p w14:paraId="4D22A8D4" w14:textId="7FAFDC17" w:rsidR="00BD76F8" w:rsidRPr="00BF5EAB" w:rsidRDefault="00935BC9" w:rsidP="005501C8">
      <w:pPr>
        <w:spacing w:after="0" w:line="276" w:lineRule="auto"/>
        <w:ind w:left="-9"/>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تؤكد هذه المبررات أن اختيار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ليس مجرد إجراء إحصائي، بل هو ضرورة منهجية تضمن اتساق التحليل مع طبيعة البيانات المتولدة من البيئة المصرفية، وتدعم قدرة الباحثة على تقديم تفسيرات علمية رصينة للنتائج في ضوء المتغيرات المدروسة.</w:t>
      </w:r>
    </w:p>
    <w:p w14:paraId="2843F5AB" w14:textId="302D2CE6" w:rsidR="003B38D7" w:rsidRPr="00BF5EAB" w:rsidRDefault="007B01A8" w:rsidP="005501C8">
      <w:pPr>
        <w:spacing w:after="0" w:line="276" w:lineRule="auto"/>
        <w:jc w:val="both"/>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3-</w:t>
      </w:r>
      <w:r w:rsidR="00EC65A3" w:rsidRPr="00BF5EAB">
        <w:rPr>
          <w:rFonts w:ascii="Sakkal Majalla" w:hAnsi="Sakkal Majalla" w:cs="Sakkal Majalla"/>
          <w:b/>
          <w:bCs/>
          <w:color w:val="0D0D0D" w:themeColor="text1" w:themeTint="F2"/>
          <w:sz w:val="32"/>
          <w:szCs w:val="32"/>
          <w:rtl/>
          <w:lang w:bidi="ar-EG"/>
        </w:rPr>
        <w:t>8</w:t>
      </w:r>
      <w:r w:rsidRPr="00BF5EAB">
        <w:rPr>
          <w:rFonts w:ascii="Sakkal Majalla" w:hAnsi="Sakkal Majalla" w:cs="Sakkal Majalla"/>
          <w:b/>
          <w:bCs/>
          <w:color w:val="0D0D0D" w:themeColor="text1" w:themeTint="F2"/>
          <w:sz w:val="32"/>
          <w:szCs w:val="32"/>
          <w:rtl/>
          <w:lang w:bidi="ar-EG"/>
        </w:rPr>
        <w:t xml:space="preserve"> </w:t>
      </w:r>
      <w:r w:rsidR="00223E61" w:rsidRPr="00BF5EAB">
        <w:rPr>
          <w:rFonts w:ascii="Sakkal Majalla" w:hAnsi="Sakkal Majalla" w:cs="Sakkal Majalla"/>
          <w:b/>
          <w:bCs/>
          <w:color w:val="0D0D0D" w:themeColor="text1" w:themeTint="F2"/>
          <w:sz w:val="32"/>
          <w:szCs w:val="32"/>
          <w:rtl/>
          <w:lang w:bidi="ar-EG"/>
        </w:rPr>
        <w:t>أداة</w:t>
      </w:r>
      <w:r w:rsidR="00BE10CC" w:rsidRPr="00BF5EAB">
        <w:rPr>
          <w:rFonts w:ascii="Sakkal Majalla" w:hAnsi="Sakkal Majalla" w:cs="Sakkal Majalla"/>
          <w:b/>
          <w:bCs/>
          <w:color w:val="0D0D0D" w:themeColor="text1" w:themeTint="F2"/>
          <w:sz w:val="32"/>
          <w:szCs w:val="32"/>
          <w:rtl/>
          <w:lang w:bidi="ar-EG"/>
        </w:rPr>
        <w:t xml:space="preserve"> الدراسة</w:t>
      </w:r>
      <w:r w:rsidR="00223E61" w:rsidRPr="00BF5EAB">
        <w:rPr>
          <w:rFonts w:ascii="Sakkal Majalla" w:hAnsi="Sakkal Majalla" w:cs="Sakkal Majalla"/>
          <w:b/>
          <w:bCs/>
          <w:color w:val="0D0D0D" w:themeColor="text1" w:themeTint="F2"/>
          <w:sz w:val="32"/>
          <w:szCs w:val="32"/>
          <w:rtl/>
          <w:lang w:bidi="ar-EG"/>
        </w:rPr>
        <w:t xml:space="preserve"> (الاستبانة)</w:t>
      </w:r>
    </w:p>
    <w:p w14:paraId="0FD70827" w14:textId="42019297" w:rsidR="00BD76F8" w:rsidRPr="00BF5EAB" w:rsidRDefault="00BD76F8" w:rsidP="005501C8">
      <w:pPr>
        <w:spacing w:after="0" w:line="276" w:lineRule="auto"/>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مبررات اختيار الاستبانة</w:t>
      </w:r>
      <w:r w:rsidR="005B20E7" w:rsidRPr="00BF5EAB">
        <w:rPr>
          <w:rFonts w:ascii="Sakkal Majalla" w:hAnsi="Sakkal Majalla" w:cs="Sakkal Majalla"/>
          <w:b/>
          <w:bCs/>
          <w:color w:val="0D0D0D" w:themeColor="text1" w:themeTint="F2"/>
          <w:sz w:val="32"/>
          <w:szCs w:val="32"/>
          <w:rtl/>
          <w:lang w:bidi="ar-EG"/>
        </w:rPr>
        <w:t>:</w:t>
      </w:r>
    </w:p>
    <w:p w14:paraId="47607D4F" w14:textId="23CDC21E" w:rsidR="00BD76F8" w:rsidRPr="00BF5EAB" w:rsidRDefault="00BD76F8"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وقع اختيار الباحثة على الاستبانة الإلكترونية كأداة رئيسية لجمع البيانات، استناداً إلى مسوغات منهجية تدعم دقة القياس في الدراسات المسحية التفسيرية، وذلك وفقاً لما يلي</w:t>
      </w:r>
      <w:r w:rsidR="005B20E7" w:rsidRPr="00BF5EAB">
        <w:rPr>
          <w:rFonts w:ascii="Sakkal Majalla" w:eastAsia="Calibri" w:hAnsi="Sakkal Majalla" w:cs="Sakkal Majalla"/>
          <w:color w:val="0D0D0D" w:themeColor="text1" w:themeTint="F2"/>
          <w:sz w:val="32"/>
          <w:szCs w:val="32"/>
          <w:rtl/>
        </w:rPr>
        <w:t>:</w:t>
      </w:r>
    </w:p>
    <w:p w14:paraId="47EA0A07" w14:textId="77777777" w:rsidR="00D63F3F" w:rsidRPr="00D63F3F" w:rsidRDefault="00D63F3F" w:rsidP="00D63F3F">
      <w:pPr>
        <w:pStyle w:val="ListParagraph"/>
        <w:numPr>
          <w:ilvl w:val="0"/>
          <w:numId w:val="28"/>
        </w:numPr>
        <w:bidi/>
        <w:spacing w:after="0"/>
        <w:ind w:left="423"/>
        <w:jc w:val="both"/>
        <w:rPr>
          <w:rFonts w:ascii="Sakkal Majalla" w:eastAsia="Calibri" w:hAnsi="Sakkal Majalla" w:cs="Sakkal Majalla"/>
          <w:color w:val="0D0D0D" w:themeColor="text1" w:themeTint="F2"/>
          <w:sz w:val="32"/>
          <w:szCs w:val="32"/>
          <w:highlight w:val="yellow"/>
          <w:rtl/>
        </w:rPr>
      </w:pPr>
      <w:r w:rsidRPr="00D63F3F">
        <w:rPr>
          <w:rFonts w:ascii="Sakkal Majalla" w:eastAsia="Calibri" w:hAnsi="Sakkal Majalla" w:cs="Sakkal Majalla"/>
          <w:color w:val="0D0D0D" w:themeColor="text1" w:themeTint="F2"/>
          <w:sz w:val="32"/>
          <w:szCs w:val="32"/>
          <w:highlight w:val="yellow"/>
          <w:rtl/>
        </w:rPr>
        <w:t>كفاءة الوصول والشمولية: تتيح الاستبانة الإلكترونية الوصول إلى عينة واسعة ومتنوعة من القيادات المصرفية بمدينة الرياض بكفاءة زمنية عالية، متماشية مع طبيعة عملهم الذي يفضل الوسائط الرقمية التي لا تقاطع مهامهم اليومية، مما يضمن تمثيلية دقيقة للعينة المطلوبة لتحليل المعادلات البنائية</w:t>
      </w:r>
      <w:r w:rsidRPr="00D63F3F">
        <w:rPr>
          <w:rFonts w:ascii="Sakkal Majalla" w:eastAsia="Calibri" w:hAnsi="Sakkal Majalla" w:cs="Sakkal Majalla"/>
          <w:color w:val="0D0D0D" w:themeColor="text1" w:themeTint="F2"/>
          <w:sz w:val="32"/>
          <w:szCs w:val="32"/>
          <w:highlight w:val="yellow"/>
        </w:rPr>
        <w:t xml:space="preserve"> (Hair et al., 2021).</w:t>
      </w:r>
    </w:p>
    <w:p w14:paraId="33566175" w14:textId="77777777" w:rsidR="00D63F3F" w:rsidRPr="00D63F3F" w:rsidRDefault="00D63F3F" w:rsidP="00D63F3F">
      <w:pPr>
        <w:pStyle w:val="ListParagraph"/>
        <w:numPr>
          <w:ilvl w:val="0"/>
          <w:numId w:val="28"/>
        </w:numPr>
        <w:bidi/>
        <w:spacing w:after="0"/>
        <w:ind w:left="423"/>
        <w:jc w:val="both"/>
        <w:rPr>
          <w:rFonts w:ascii="Sakkal Majalla" w:eastAsia="Calibri" w:hAnsi="Sakkal Majalla" w:cs="Sakkal Majalla"/>
          <w:color w:val="0D0D0D" w:themeColor="text1" w:themeTint="F2"/>
          <w:sz w:val="32"/>
          <w:szCs w:val="32"/>
          <w:highlight w:val="yellow"/>
          <w:rtl/>
        </w:rPr>
      </w:pPr>
      <w:r w:rsidRPr="00D63F3F">
        <w:rPr>
          <w:rFonts w:ascii="Sakkal Majalla" w:eastAsia="Calibri" w:hAnsi="Sakkal Majalla" w:cs="Sakkal Majalla"/>
          <w:color w:val="0D0D0D" w:themeColor="text1" w:themeTint="F2"/>
          <w:sz w:val="32"/>
          <w:szCs w:val="32"/>
          <w:highlight w:val="yellow"/>
          <w:rtl/>
        </w:rPr>
        <w:t>دقة القياس الكمي: تُعد الأداة الأمثل لقياس المتغيرات الكامنة</w:t>
      </w:r>
      <w:r w:rsidRPr="00D63F3F">
        <w:rPr>
          <w:rFonts w:ascii="Sakkal Majalla" w:eastAsia="Calibri" w:hAnsi="Sakkal Majalla" w:cs="Sakkal Majalla"/>
          <w:color w:val="0D0D0D" w:themeColor="text1" w:themeTint="F2"/>
          <w:sz w:val="32"/>
          <w:szCs w:val="32"/>
          <w:highlight w:val="yellow"/>
        </w:rPr>
        <w:t xml:space="preserve"> (Latent Variables) </w:t>
      </w:r>
      <w:r w:rsidRPr="00D63F3F">
        <w:rPr>
          <w:rFonts w:ascii="Sakkal Majalla" w:eastAsia="Calibri" w:hAnsi="Sakkal Majalla" w:cs="Sakkal Majalla"/>
          <w:color w:val="0D0D0D" w:themeColor="text1" w:themeTint="F2"/>
          <w:sz w:val="32"/>
          <w:szCs w:val="32"/>
          <w:highlight w:val="yellow"/>
          <w:rtl/>
        </w:rPr>
        <w:t>واعتماد تصورات القيادات عبر هيكل موحد للأسئلة يقلل تباين القياس، ويوفر بيانات رقمية دقيقة قابلة للتحليل الإحصائي المتقدم</w:t>
      </w:r>
      <w:r w:rsidRPr="00D63F3F">
        <w:rPr>
          <w:rFonts w:ascii="Sakkal Majalla" w:eastAsia="Calibri" w:hAnsi="Sakkal Majalla" w:cs="Sakkal Majalla"/>
          <w:color w:val="0D0D0D" w:themeColor="text1" w:themeTint="F2"/>
          <w:sz w:val="32"/>
          <w:szCs w:val="32"/>
          <w:highlight w:val="yellow"/>
        </w:rPr>
        <w:t xml:space="preserve"> (Hair et al., 2022).</w:t>
      </w:r>
    </w:p>
    <w:p w14:paraId="1942C3A7" w14:textId="4733B6A4" w:rsidR="00BD76F8" w:rsidRPr="00D63F3F" w:rsidRDefault="00D63F3F" w:rsidP="00D63F3F">
      <w:pPr>
        <w:pStyle w:val="ListParagraph"/>
        <w:numPr>
          <w:ilvl w:val="0"/>
          <w:numId w:val="28"/>
        </w:numPr>
        <w:bidi/>
        <w:spacing w:after="0"/>
        <w:ind w:left="423"/>
        <w:jc w:val="both"/>
        <w:rPr>
          <w:rFonts w:ascii="Sakkal Majalla" w:eastAsia="Calibri" w:hAnsi="Sakkal Majalla" w:cs="Sakkal Majalla"/>
          <w:color w:val="0D0D0D" w:themeColor="text1" w:themeTint="F2"/>
          <w:sz w:val="32"/>
          <w:szCs w:val="32"/>
          <w:highlight w:val="yellow"/>
        </w:rPr>
      </w:pPr>
      <w:r w:rsidRPr="00D63F3F">
        <w:rPr>
          <w:rFonts w:ascii="Sakkal Majalla" w:eastAsia="Calibri" w:hAnsi="Sakkal Majalla" w:cs="Sakkal Majalla"/>
          <w:color w:val="0D0D0D" w:themeColor="text1" w:themeTint="F2"/>
          <w:sz w:val="32"/>
          <w:szCs w:val="32"/>
          <w:highlight w:val="yellow"/>
          <w:rtl/>
        </w:rPr>
        <w:t>تحييد التحيز وموثوقية البيانات: توفر بيئة إجابة تتمتع بالخصوصية والسرية، مما يقلل من "تحيز الرغبة الاجتماعية" (</w:t>
      </w:r>
      <w:r w:rsidRPr="00D63F3F">
        <w:rPr>
          <w:rFonts w:ascii="Sakkal Majalla" w:eastAsia="Calibri" w:hAnsi="Sakkal Majalla" w:cs="Sakkal Majalla"/>
          <w:color w:val="0D0D0D" w:themeColor="text1" w:themeTint="F2"/>
          <w:sz w:val="32"/>
          <w:szCs w:val="32"/>
          <w:highlight w:val="yellow"/>
        </w:rPr>
        <w:t>Social Desirability Bias</w:t>
      </w:r>
      <w:r w:rsidRPr="00D63F3F">
        <w:rPr>
          <w:rFonts w:ascii="Sakkal Majalla" w:eastAsia="Calibri" w:hAnsi="Sakkal Majalla" w:cs="Sakkal Majalla"/>
          <w:color w:val="0D0D0D" w:themeColor="text1" w:themeTint="F2"/>
          <w:sz w:val="32"/>
          <w:szCs w:val="32"/>
          <w:highlight w:val="yellow"/>
          <w:rtl/>
        </w:rPr>
        <w:t>)، ويمنح المبحوثين مساحة كافية للإجابة بحرية عن القضايا الاستراتيجية الحساسة، تعزيزاً لمصداقية النتائج (</w:t>
      </w:r>
      <w:r w:rsidRPr="00D63F3F">
        <w:rPr>
          <w:rFonts w:ascii="Sakkal Majalla" w:eastAsia="Calibri" w:hAnsi="Sakkal Majalla" w:cs="Sakkal Majalla"/>
          <w:color w:val="0D0D0D" w:themeColor="text1" w:themeTint="F2"/>
          <w:sz w:val="32"/>
          <w:szCs w:val="32"/>
          <w:highlight w:val="yellow"/>
        </w:rPr>
        <w:t>Podsakoff et al., 2019</w:t>
      </w:r>
      <w:r w:rsidRPr="00D63F3F">
        <w:rPr>
          <w:rFonts w:ascii="Sakkal Majalla" w:eastAsia="Calibri" w:hAnsi="Sakkal Majalla" w:cs="Sakkal Majalla"/>
          <w:color w:val="0D0D0D" w:themeColor="text1" w:themeTint="F2"/>
          <w:sz w:val="32"/>
          <w:szCs w:val="32"/>
          <w:highlight w:val="yellow"/>
          <w:rtl/>
        </w:rPr>
        <w:t>).</w:t>
      </w:r>
    </w:p>
    <w:p w14:paraId="75C37AED" w14:textId="101AB4E9" w:rsidR="00915077" w:rsidRPr="00BF5EAB" w:rsidRDefault="00915077" w:rsidP="005501C8">
      <w:pPr>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إجراءات الحد من تحيز الاستجابة الذاتية (</w:t>
      </w:r>
      <w:r w:rsidRPr="00BF5EAB">
        <w:rPr>
          <w:rFonts w:ascii="Sakkal Majalla" w:eastAsia="Calibri" w:hAnsi="Sakkal Majalla" w:cs="Sakkal Majalla"/>
          <w:b/>
          <w:bCs/>
          <w:color w:val="0D0D0D" w:themeColor="text1" w:themeTint="F2"/>
          <w:sz w:val="32"/>
          <w:szCs w:val="32"/>
        </w:rPr>
        <w:t>Common Method Bias - CMB</w:t>
      </w:r>
      <w:r w:rsidRPr="00BF5EAB">
        <w:rPr>
          <w:rFonts w:ascii="Sakkal Majalla" w:eastAsia="Calibri" w:hAnsi="Sakkal Majalla" w:cs="Sakkal Majalla"/>
          <w:b/>
          <w:bCs/>
          <w:color w:val="0D0D0D" w:themeColor="text1" w:themeTint="F2"/>
          <w:sz w:val="32"/>
          <w:szCs w:val="32"/>
          <w:rtl/>
        </w:rPr>
        <w:t>)</w:t>
      </w:r>
      <w:r w:rsidR="005B20E7" w:rsidRPr="00BF5EAB">
        <w:rPr>
          <w:rFonts w:ascii="Sakkal Majalla" w:eastAsia="Calibri" w:hAnsi="Sakkal Majalla" w:cs="Sakkal Majalla"/>
          <w:b/>
          <w:bCs/>
          <w:color w:val="0D0D0D" w:themeColor="text1" w:themeTint="F2"/>
          <w:sz w:val="32"/>
          <w:szCs w:val="32"/>
          <w:rtl/>
        </w:rPr>
        <w:t>:</w:t>
      </w:r>
    </w:p>
    <w:p w14:paraId="674FDBD8" w14:textId="3456A335" w:rsidR="00915077" w:rsidRPr="00BF5EAB" w:rsidRDefault="0091507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نظراً لاعتماد الدراسة على الاستجابة الذاتية (</w:t>
      </w:r>
      <w:r w:rsidRPr="00BF5EAB">
        <w:rPr>
          <w:rFonts w:ascii="Sakkal Majalla" w:eastAsia="Calibri" w:hAnsi="Sakkal Majalla" w:cs="Sakkal Majalla"/>
          <w:color w:val="0D0D0D" w:themeColor="text1" w:themeTint="F2"/>
          <w:sz w:val="32"/>
          <w:szCs w:val="32"/>
        </w:rPr>
        <w:t>Self-Report</w:t>
      </w:r>
      <w:r w:rsidRPr="00BF5EAB">
        <w:rPr>
          <w:rFonts w:ascii="Sakkal Majalla" w:eastAsia="Calibri" w:hAnsi="Sakkal Majalla" w:cs="Sakkal Majalla"/>
          <w:color w:val="0D0D0D" w:themeColor="text1" w:themeTint="F2"/>
          <w:sz w:val="32"/>
          <w:szCs w:val="32"/>
          <w:rtl/>
        </w:rPr>
        <w:t>) من قِبل القيادات المصرفية، فقد اتخذت الباحثة جملة من الضوابط المنهجية للحد من "التحيز المشترك للمنهج" (</w:t>
      </w:r>
      <w:r w:rsidRPr="00BF5EAB">
        <w:rPr>
          <w:rFonts w:ascii="Sakkal Majalla" w:eastAsia="Calibri" w:hAnsi="Sakkal Majalla" w:cs="Sakkal Majalla"/>
          <w:color w:val="0D0D0D" w:themeColor="text1" w:themeTint="F2"/>
          <w:sz w:val="32"/>
          <w:szCs w:val="32"/>
        </w:rPr>
        <w:t>Common Method Variance</w:t>
      </w:r>
      <w:r w:rsidRPr="00BF5EAB">
        <w:rPr>
          <w:rFonts w:ascii="Sakkal Majalla" w:eastAsia="Calibri" w:hAnsi="Sakkal Majalla" w:cs="Sakkal Majalla"/>
          <w:color w:val="0D0D0D" w:themeColor="text1" w:themeTint="F2"/>
          <w:sz w:val="32"/>
          <w:szCs w:val="32"/>
          <w:rtl/>
        </w:rPr>
        <w:t>)، ومنها</w:t>
      </w:r>
      <w:r w:rsidR="005B20E7" w:rsidRPr="00BF5EAB">
        <w:rPr>
          <w:rFonts w:ascii="Sakkal Majalla" w:eastAsia="Calibri" w:hAnsi="Sakkal Majalla" w:cs="Sakkal Majalla"/>
          <w:color w:val="0D0D0D" w:themeColor="text1" w:themeTint="F2"/>
          <w:sz w:val="32"/>
          <w:szCs w:val="32"/>
          <w:rtl/>
        </w:rPr>
        <w:t>:</w:t>
      </w:r>
    </w:p>
    <w:p w14:paraId="2B4DFD97" w14:textId="673AE174" w:rsidR="00091F0D" w:rsidRPr="00BF5EAB" w:rsidRDefault="00091F0D" w:rsidP="005501C8">
      <w:pPr>
        <w:pStyle w:val="ListParagraph"/>
        <w:numPr>
          <w:ilvl w:val="0"/>
          <w:numId w:val="29"/>
        </w:numPr>
        <w:bidi/>
        <w:spacing w:after="0"/>
        <w:ind w:left="351"/>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lastRenderedPageBreak/>
        <w:t>تم التأكيد للمشاركين في مقدمة الاستبانة على أن البيانات ستعامل بسرية تامة ولأغراض البحث العلمي فقط، مما يقلل من دوافع "الاستجابة الاجتماعية المرغوبة</w:t>
      </w:r>
      <w:r w:rsidRPr="00BF5EAB">
        <w:rPr>
          <w:rFonts w:ascii="Sakkal Majalla" w:eastAsia="Calibri" w:hAnsi="Sakkal Majalla" w:cs="Sakkal Majalla"/>
          <w:color w:val="0D0D0D" w:themeColor="text1" w:themeTint="F2"/>
          <w:sz w:val="32"/>
          <w:szCs w:val="32"/>
        </w:rPr>
        <w:t xml:space="preserve">" (Social Desirability Bias) </w:t>
      </w:r>
      <w:r w:rsidRPr="00BF5EAB">
        <w:rPr>
          <w:rFonts w:ascii="Sakkal Majalla" w:eastAsia="Calibri" w:hAnsi="Sakkal Majalla" w:cs="Sakkal Majalla"/>
          <w:color w:val="0D0D0D" w:themeColor="text1" w:themeTint="F2"/>
          <w:sz w:val="32"/>
          <w:szCs w:val="32"/>
          <w:rtl/>
        </w:rPr>
        <w:t>التي قد تدفع المدير لتجميل ممارساته، وهي خطوة إجرائية تحظى بتوصية واسعة في أدبيات البحوث الإدارية الحديثة</w:t>
      </w:r>
      <w:r w:rsidRPr="00BF5EAB">
        <w:rPr>
          <w:rFonts w:ascii="Sakkal Majalla" w:eastAsia="Calibri" w:hAnsi="Sakkal Majalla" w:cs="Sakkal Majalla"/>
          <w:color w:val="0D0D0D" w:themeColor="text1" w:themeTint="F2"/>
          <w:sz w:val="32"/>
          <w:szCs w:val="32"/>
        </w:rPr>
        <w:t xml:space="preserve"> (Podsakoff et al., 2019)</w:t>
      </w:r>
    </w:p>
    <w:p w14:paraId="3469B64A" w14:textId="02C1FE06" w:rsidR="001A5BE4" w:rsidRPr="00BF5EAB" w:rsidRDefault="00091F0D" w:rsidP="005501C8">
      <w:pPr>
        <w:pStyle w:val="ListParagraph"/>
        <w:numPr>
          <w:ilvl w:val="0"/>
          <w:numId w:val="29"/>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جرى توزيع فقرات الاستبانة بطريقة تمنع الربط المباشر بين السبب والنتيجة من قِبل المستجيب؛ حيث تم فصل الفقرات المتعلقة بالمتغير المستقل (ذكاء الأعمال) عن المتغير التابع (الابتكار التنظيمي) بفقرات المتغير الوسيط، وذلك لتقليل حدة التحيز الإدراكي أو "تأثير الاتساق</w:t>
      </w:r>
      <w:r w:rsidRPr="00BF5EAB">
        <w:rPr>
          <w:rFonts w:ascii="Sakkal Majalla" w:eastAsia="Calibri" w:hAnsi="Sakkal Majalla" w:cs="Sakkal Majalla"/>
          <w:color w:val="0D0D0D" w:themeColor="text1" w:themeTint="F2"/>
          <w:sz w:val="32"/>
          <w:szCs w:val="32"/>
        </w:rPr>
        <w:t xml:space="preserve">" (Consistency Motif) </w:t>
      </w:r>
      <w:r w:rsidRPr="00BF5EAB">
        <w:rPr>
          <w:rFonts w:ascii="Sakkal Majalla" w:eastAsia="Calibri" w:hAnsi="Sakkal Majalla" w:cs="Sakkal Majalla"/>
          <w:color w:val="0D0D0D" w:themeColor="text1" w:themeTint="F2"/>
          <w:sz w:val="32"/>
          <w:szCs w:val="32"/>
          <w:rtl/>
        </w:rPr>
        <w:t>لدى المستجيب عند الإجاب</w:t>
      </w:r>
      <w:r w:rsidR="001A5BE4" w:rsidRPr="00BF5EAB">
        <w:rPr>
          <w:rFonts w:ascii="Sakkal Majalla" w:eastAsia="Calibri" w:hAnsi="Sakkal Majalla" w:cs="Sakkal Majalla"/>
          <w:color w:val="0D0D0D" w:themeColor="text1" w:themeTint="F2"/>
          <w:sz w:val="32"/>
          <w:szCs w:val="32"/>
          <w:rtl/>
        </w:rPr>
        <w:t xml:space="preserve">ة </w:t>
      </w:r>
      <w:r w:rsidRPr="00BF5EAB">
        <w:rPr>
          <w:rFonts w:ascii="Sakkal Majalla" w:eastAsia="Calibri" w:hAnsi="Sakkal Majalla" w:cs="Sakkal Majalla"/>
          <w:color w:val="0D0D0D" w:themeColor="text1" w:themeTint="F2"/>
          <w:sz w:val="32"/>
          <w:szCs w:val="32"/>
        </w:rPr>
        <w:t xml:space="preserve"> (Hair et al., 2021)</w:t>
      </w:r>
    </w:p>
    <w:p w14:paraId="218B1EF5" w14:textId="1B8A29C9" w:rsidR="00091F0D" w:rsidRPr="00BF5EAB" w:rsidRDefault="00091F0D" w:rsidP="005501C8">
      <w:pPr>
        <w:pStyle w:val="ListParagraph"/>
        <w:numPr>
          <w:ilvl w:val="0"/>
          <w:numId w:val="29"/>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سيتم استخدام اختبار "هارمان أحادي العامل" (</w:t>
      </w:r>
      <w:r w:rsidRPr="00BF5EAB">
        <w:rPr>
          <w:rFonts w:ascii="Sakkal Majalla" w:eastAsia="Calibri" w:hAnsi="Sakkal Majalla" w:cs="Sakkal Majalla"/>
          <w:color w:val="0D0D0D" w:themeColor="text1" w:themeTint="F2"/>
          <w:sz w:val="32"/>
          <w:szCs w:val="32"/>
        </w:rPr>
        <w:t>Harman’s Single Factor Test</w:t>
      </w:r>
      <w:r w:rsidRPr="00BF5EAB">
        <w:rPr>
          <w:rFonts w:ascii="Sakkal Majalla" w:eastAsia="Calibri" w:hAnsi="Sakkal Majalla" w:cs="Sakkal Majalla"/>
          <w:color w:val="0D0D0D" w:themeColor="text1" w:themeTint="F2"/>
          <w:sz w:val="32"/>
          <w:szCs w:val="32"/>
          <w:rtl/>
        </w:rPr>
        <w:t>) بعد جمع البيانات للتأكد من أن التباين في النتائج لا يعود بشكل جوهري إلى أسلوب جمع البيانات (الاستبانة)، حيث يُعد هذا الإجراء -إلى جانب فحوصات جودة القياس في نمذجة المعادلات البنائية- ضمانة إحصائية لخلو البيانات من أثر التباين المشترك، مما يضفي موثوقية عالية على النتائج المستخلصة (</w:t>
      </w:r>
      <w:r w:rsidRPr="00BF5EAB">
        <w:rPr>
          <w:rFonts w:ascii="Sakkal Majalla" w:eastAsia="Calibri" w:hAnsi="Sakkal Majalla" w:cs="Sakkal Majalla"/>
          <w:color w:val="0D0D0D" w:themeColor="text1" w:themeTint="F2"/>
          <w:sz w:val="32"/>
          <w:szCs w:val="32"/>
        </w:rPr>
        <w:t>Hair et al., 2022; Fuller et al., 2016</w:t>
      </w:r>
      <w:r w:rsidRPr="00BF5EAB">
        <w:rPr>
          <w:rFonts w:ascii="Sakkal Majalla" w:eastAsia="Calibri" w:hAnsi="Sakkal Majalla" w:cs="Sakkal Majalla"/>
          <w:color w:val="0D0D0D" w:themeColor="text1" w:themeTint="F2"/>
          <w:sz w:val="32"/>
          <w:szCs w:val="32"/>
          <w:rtl/>
        </w:rPr>
        <w:t>).</w:t>
      </w:r>
    </w:p>
    <w:p w14:paraId="2A47EC36" w14:textId="346A9564"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الهدف من </w:t>
      </w:r>
      <w:r w:rsidR="00390E38" w:rsidRPr="00BF5EAB">
        <w:rPr>
          <w:rFonts w:ascii="Sakkal Majalla" w:eastAsia="Calibri" w:hAnsi="Sakkal Majalla" w:cs="Sakkal Majalla"/>
          <w:b/>
          <w:bCs/>
          <w:color w:val="0D0D0D" w:themeColor="text1" w:themeTint="F2"/>
          <w:sz w:val="32"/>
          <w:szCs w:val="32"/>
          <w:rtl/>
        </w:rPr>
        <w:t>الاستبانة</w:t>
      </w:r>
      <w:r w:rsidR="005B20E7" w:rsidRPr="00BF5EAB">
        <w:rPr>
          <w:rFonts w:ascii="Sakkal Majalla" w:eastAsia="Calibri" w:hAnsi="Sakkal Majalla" w:cs="Sakkal Majalla"/>
          <w:b/>
          <w:bCs/>
          <w:color w:val="0D0D0D" w:themeColor="text1" w:themeTint="F2"/>
          <w:sz w:val="32"/>
          <w:szCs w:val="32"/>
          <w:rtl/>
        </w:rPr>
        <w:t>:</w:t>
      </w:r>
    </w:p>
    <w:p w14:paraId="2C680C64" w14:textId="2C9D44F4" w:rsidR="003B38D7" w:rsidRPr="00BF5EAB" w:rsidRDefault="003B38D7"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rPr>
        <w:t xml:space="preserve">    </w:t>
      </w:r>
      <w:r w:rsidR="000C2795" w:rsidRPr="00BF5EAB">
        <w:rPr>
          <w:rFonts w:ascii="Sakkal Majalla" w:eastAsia="Calibri" w:hAnsi="Sakkal Majalla" w:cs="Sakkal Majalla"/>
          <w:color w:val="0D0D0D" w:themeColor="text1" w:themeTint="F2"/>
          <w:sz w:val="32"/>
          <w:szCs w:val="32"/>
          <w:rtl/>
        </w:rPr>
        <w:t xml:space="preserve">تُعرف الاستبانة بأنها "عبارة عن أداة يشمل محتواها مجموعة من الأسئلة أو العبارات المكتوبة مزودة بإجاباتها أو الآراء المحتملة بهدف الحصول على إجابات أفراد العينة على أسئلة الدراسة (العساف، 2012، ص. 65). </w:t>
      </w:r>
      <w:r w:rsidR="00390E38" w:rsidRPr="00BF5EAB">
        <w:rPr>
          <w:rFonts w:ascii="Sakkal Majalla" w:eastAsia="Calibri" w:hAnsi="Sakkal Majalla" w:cs="Sakkal Majalla"/>
          <w:color w:val="0D0D0D" w:themeColor="text1" w:themeTint="F2"/>
          <w:sz w:val="32"/>
          <w:szCs w:val="32"/>
          <w:rtl/>
        </w:rPr>
        <w:t>تهدف الأداة الحالية إلى قياس مستويات تبني أنظمة ذكاء الأعمال والابتكار التنظيمي لدى القيادات الإدارية والمصرفية، والوقوف على طبيعة الدور الوسيط الذي تلعبه جودة القرارات الاستراتيجية داخل المصارف التجارية العاملة بمدينة الرياض. وقد تم بناء وتطوير هذه الأداة بناءً على مسح نظري شامل واستطلاع آراء الخبراء؛ لضمان ملاءمة العبارات وصلاحيتها للتطبيق الميداني في البيئة المصرفية السعودية</w:t>
      </w:r>
      <w:r w:rsidR="00577644" w:rsidRPr="00BF5EAB">
        <w:rPr>
          <w:rFonts w:ascii="Sakkal Majalla" w:eastAsia="Calibri" w:hAnsi="Sakkal Majalla" w:cs="Sakkal Majalla"/>
          <w:color w:val="0D0D0D" w:themeColor="text1" w:themeTint="F2"/>
          <w:sz w:val="32"/>
          <w:szCs w:val="32"/>
        </w:rPr>
        <w:t>.</w:t>
      </w:r>
    </w:p>
    <w:p w14:paraId="426026B7" w14:textId="15F21D56"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وصف </w:t>
      </w:r>
      <w:r w:rsidR="00356033" w:rsidRPr="00BF5EAB">
        <w:rPr>
          <w:rFonts w:ascii="Sakkal Majalla" w:eastAsia="Calibri" w:hAnsi="Sakkal Majalla" w:cs="Sakkal Majalla"/>
          <w:b/>
          <w:bCs/>
          <w:color w:val="0D0D0D" w:themeColor="text1" w:themeTint="F2"/>
          <w:sz w:val="32"/>
          <w:szCs w:val="32"/>
          <w:rtl/>
        </w:rPr>
        <w:t>الاستبانة</w:t>
      </w:r>
      <w:r w:rsidR="005B20E7" w:rsidRPr="00BF5EAB">
        <w:rPr>
          <w:rFonts w:ascii="Sakkal Majalla" w:eastAsia="Calibri" w:hAnsi="Sakkal Majalla" w:cs="Sakkal Majalla"/>
          <w:b/>
          <w:bCs/>
          <w:color w:val="0D0D0D" w:themeColor="text1" w:themeTint="F2"/>
          <w:sz w:val="32"/>
          <w:szCs w:val="32"/>
          <w:rtl/>
        </w:rPr>
        <w:t>:</w:t>
      </w:r>
    </w:p>
    <w:p w14:paraId="57EE25FF" w14:textId="5BEC3684" w:rsidR="00577644" w:rsidRPr="00BF5EAB" w:rsidRDefault="003B38D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 xml:space="preserve">     </w:t>
      </w:r>
      <w:r w:rsidR="00390E38" w:rsidRPr="00BF5EAB">
        <w:rPr>
          <w:rFonts w:ascii="Sakkal Majalla" w:eastAsia="Calibri" w:hAnsi="Sakkal Majalla" w:cs="Sakkal Majalla"/>
          <w:color w:val="0D0D0D" w:themeColor="text1" w:themeTint="F2"/>
          <w:sz w:val="32"/>
          <w:szCs w:val="32"/>
          <w:rtl/>
        </w:rPr>
        <w:t>استخدمت الباحثة "الاستبانة" كأداة رئيسة لجمع البيانات الميدانية وتحقيق أهداف الدراسة. وتتكون الأداة في بنيتها المتكاملة من شقين أساسيين على النحو الآتي</w:t>
      </w:r>
      <w:r w:rsidR="005B20E7" w:rsidRPr="00BF5EAB">
        <w:rPr>
          <w:rFonts w:ascii="Sakkal Majalla" w:eastAsia="Calibri" w:hAnsi="Sakkal Majalla" w:cs="Sakkal Majalla"/>
          <w:color w:val="0D0D0D" w:themeColor="text1" w:themeTint="F2"/>
          <w:sz w:val="32"/>
          <w:szCs w:val="32"/>
          <w:rtl/>
        </w:rPr>
        <w:t>:</w:t>
      </w:r>
    </w:p>
    <w:p w14:paraId="2A59A433" w14:textId="742E346B"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الأول</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البيانات الشخصية والوظيفية (الديموغرافية)</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يختص هذا الشق بجمع البيانات الخلفية والتنظيمية للمستجيبين من القيادات المصرفية، والتي تسهم في فهم سياق وخلفيات عينة الدراسة، وتتمثل في ستة (6) متغيرات رئيسة وهي</w:t>
      </w:r>
      <w:r w:rsidR="005B20E7" w:rsidRPr="00BF5EAB">
        <w:rPr>
          <w:rFonts w:ascii="Sakkal Majalla" w:eastAsia="Calibri" w:hAnsi="Sakkal Majalla" w:cs="Sakkal Majalla"/>
          <w:color w:val="0D0D0D" w:themeColor="text1" w:themeTint="F2"/>
          <w:sz w:val="32"/>
          <w:szCs w:val="32"/>
          <w:rtl/>
        </w:rPr>
        <w:t>:</w:t>
      </w:r>
    </w:p>
    <w:p w14:paraId="4471CBF2" w14:textId="613E6A72"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lastRenderedPageBreak/>
        <w:t>المستوى الإداري الحالي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(إدارة عليا، إدارة وسطى، إدارة إشرافية/تنفيذية).</w:t>
      </w:r>
    </w:p>
    <w:p w14:paraId="79BABE79" w14:textId="6CFB2208"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الإدارة أو القطاع الوظيفي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(إدارات استراتيجية وتشغيلية، إدارات التقنية والبيانات، إدارات المساندة والامتثال).</w:t>
      </w:r>
    </w:p>
    <w:p w14:paraId="49563300" w14:textId="062516D7"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سنوات الخبرة في القطاع المصرفي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(أقل من 5 سنوات، من 5 إلى 15 سنة، أكثر من 15 سنة).</w:t>
      </w:r>
    </w:p>
    <w:p w14:paraId="1F45A88B" w14:textId="4346780F"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المصرف (التبعية والمقر الرئيسي)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(مصرف سعودي محلي، مصرف أجنبي).</w:t>
      </w:r>
    </w:p>
    <w:p w14:paraId="45539BE9" w14:textId="0E24F655"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طبيعة الدور الحالي في عملية اتخاذ القرار</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(صانع وموقع القرار النهائي، مشارك في صياغة القرار وإعداد البدائل، جهة تنفيذية ومتابعة للمخرجات).</w:t>
      </w:r>
    </w:p>
    <w:p w14:paraId="5FE1AB00" w14:textId="2C3EAC55"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مدى تكرار التعامل مع أنظمة ذكاء الأعمال ولوحات البيانات</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(بشكل يومي أو مستمر، بشكل دوري، نادراً أو عند الحاجة القصوى).</w:t>
      </w:r>
    </w:p>
    <w:p w14:paraId="714DC5C1" w14:textId="73E27169"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الثاني</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المقياس الكمي الميداني (محاور الدراسة)</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يمثل البناء القياسي لمتغيرات الدراسة الثلاثة، حيث تتكون الاستبانة في صورتها النهائية من (53) فقرة مصاغة باللغة العربية الفصحى بعبارات إدارية ومصرفية دقيقة. ويتم قياس استجابات أفراد العينة وفق مقياس ليكرت الخماسي (</w:t>
      </w:r>
      <w:r w:rsidRPr="00BF5EAB">
        <w:rPr>
          <w:rFonts w:ascii="Sakkal Majalla" w:eastAsia="Calibri" w:hAnsi="Sakkal Majalla" w:cs="Sakkal Majalla"/>
          <w:color w:val="0D0D0D" w:themeColor="text1" w:themeTint="F2"/>
          <w:sz w:val="32"/>
          <w:szCs w:val="32"/>
        </w:rPr>
        <w:t>Likert Scale</w:t>
      </w:r>
      <w:r w:rsidRPr="00BF5EAB">
        <w:rPr>
          <w:rFonts w:ascii="Sakkal Majalla" w:eastAsia="Calibri" w:hAnsi="Sakkal Majalla" w:cs="Sakkal Majalla"/>
          <w:color w:val="0D0D0D" w:themeColor="text1" w:themeTint="F2"/>
          <w:sz w:val="32"/>
          <w:szCs w:val="32"/>
          <w:rtl/>
        </w:rPr>
        <w:t>)؛ وجرى التحقق من مؤشرات الصدق الظاهري (تحكيم الخبراء) والاتساق الداخلي للفقرات عبر العينة الاستطلاعية. وتتوزع هذه الفقرات على المتغيرات الثلاثة كالآتي</w:t>
      </w:r>
      <w:r w:rsidR="005B20E7" w:rsidRPr="00BF5EAB">
        <w:rPr>
          <w:rFonts w:ascii="Sakkal Majalla" w:eastAsia="Calibri" w:hAnsi="Sakkal Majalla" w:cs="Sakkal Majalla"/>
          <w:color w:val="0D0D0D" w:themeColor="text1" w:themeTint="F2"/>
          <w:sz w:val="32"/>
          <w:szCs w:val="32"/>
          <w:rtl/>
        </w:rPr>
        <w:t>:</w:t>
      </w:r>
    </w:p>
    <w:p w14:paraId="0B38DC7E" w14:textId="56D9B151"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المستقل (ذكاء الأعمال)</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(14) فقرة موزعة على ثلاثة أبعاد</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(الفائدة المدركة من النظام، وسهولة الاستخدام الفنية، والنية السلوكية للاستمرار في التوظيف).</w:t>
      </w:r>
    </w:p>
    <w:p w14:paraId="15145689" w14:textId="122208BD"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الوسيط (جودة القرارات الاستراتيجية)</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(21) فقرة موزعة على خمسة أبعاد</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(جودة وموثوقية المعلومات، والتحليل الموضوعي وتقييم البدائل، وتفسير وتوظيف المخرجات الرقمية، والتوافق الاستراتيجي والامتثال، وكفاءة مخرجات القرار).</w:t>
      </w:r>
    </w:p>
    <w:p w14:paraId="55A60844" w14:textId="4ACB9D1F"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المتغير التابع (الابتكار التنظيمي)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(18) فقرة موزعة على ثلاثة أبعاد</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(ابتكار الخدمات المالية الرقمية، والابتكار الإداري، والثقافة التنظيمية الداعمة للابتكار).</w:t>
      </w:r>
    </w:p>
    <w:p w14:paraId="771D433B" w14:textId="77777777" w:rsidR="002C2170" w:rsidRDefault="00577644" w:rsidP="002C2170">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مبررات إعداد </w:t>
      </w:r>
      <w:r w:rsidR="00356033" w:rsidRPr="00BF5EAB">
        <w:rPr>
          <w:rFonts w:ascii="Sakkal Majalla" w:eastAsia="Calibri" w:hAnsi="Sakkal Majalla" w:cs="Sakkal Majalla"/>
          <w:b/>
          <w:bCs/>
          <w:color w:val="0D0D0D" w:themeColor="text1" w:themeTint="F2"/>
          <w:sz w:val="32"/>
          <w:szCs w:val="32"/>
          <w:rtl/>
        </w:rPr>
        <w:t>الاستبانة</w:t>
      </w:r>
      <w:r w:rsidR="005B20E7" w:rsidRPr="00BF5EAB">
        <w:rPr>
          <w:rFonts w:ascii="Sakkal Majalla" w:eastAsia="Calibri" w:hAnsi="Sakkal Majalla" w:cs="Sakkal Majalla"/>
          <w:b/>
          <w:bCs/>
          <w:color w:val="0D0D0D" w:themeColor="text1" w:themeTint="F2"/>
          <w:sz w:val="32"/>
          <w:szCs w:val="32"/>
          <w:rtl/>
        </w:rPr>
        <w:t>:</w:t>
      </w:r>
    </w:p>
    <w:p w14:paraId="44C654AA" w14:textId="1F7044CE" w:rsidR="00390E38" w:rsidRPr="002C2170" w:rsidRDefault="002C2170" w:rsidP="002C2170">
      <w:pPr>
        <w:spacing w:after="0" w:line="276" w:lineRule="auto"/>
        <w:jc w:val="both"/>
        <w:rPr>
          <w:rFonts w:ascii="Sakkal Majalla" w:eastAsia="Calibri" w:hAnsi="Sakkal Majalla" w:cs="Sakkal Majalla"/>
          <w:b/>
          <w:bCs/>
          <w:color w:val="0D0D0D" w:themeColor="text1" w:themeTint="F2"/>
          <w:sz w:val="32"/>
          <w:szCs w:val="32"/>
          <w:rtl/>
        </w:rPr>
      </w:pPr>
      <w:r>
        <w:rPr>
          <w:rFonts w:ascii="Sakkal Majalla" w:eastAsia="Calibri" w:hAnsi="Sakkal Majalla" w:cs="Sakkal Majalla" w:hint="cs"/>
          <w:b/>
          <w:bCs/>
          <w:color w:val="0D0D0D" w:themeColor="text1" w:themeTint="F2"/>
          <w:sz w:val="32"/>
          <w:szCs w:val="32"/>
          <w:rtl/>
        </w:rPr>
        <w:t xml:space="preserve">    </w:t>
      </w:r>
      <w:r w:rsidR="00390E38" w:rsidRPr="00BF5EAB">
        <w:rPr>
          <w:rFonts w:ascii="Sakkal Majalla" w:eastAsia="Calibri" w:hAnsi="Sakkal Majalla" w:cs="Sakkal Majalla"/>
          <w:color w:val="0D0D0D" w:themeColor="text1" w:themeTint="F2"/>
          <w:sz w:val="32"/>
          <w:szCs w:val="32"/>
          <w:rtl/>
        </w:rPr>
        <w:t>بعد اطلاع الباحثة على الأطر النظرية والأدبيات السابقة، ومراجعة المقاييس الإدارية التي تناولت ذكاء الأعمال والابتكار في بيئات مختلفة، تبينت ضرورة بناء أداة قياس خاصة ومطورة لتناسب المصارف العاملة بمدينة الرياض.</w:t>
      </w:r>
    </w:p>
    <w:p w14:paraId="41378D95" w14:textId="292BAB3A"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lastRenderedPageBreak/>
        <w:t xml:space="preserve">     بالإضافة إلى، الحاجة لرصد الأثر الوسيط الفعلي لـ "جودة القرارات الاستراتيجية"، وعدم كفاية المقاييس التقليدية في تفسير "كيفية" تحول البيانات الضخمة المستخرجة من أنظمة ذكاء الأعمال إلى ابتكار ملموس، مما تطلب بناء أداة تفصيلية تقيس المتغير الوسيط (جودة القرارات) بأبعاده الخمسة لربط الكفاءة التقنية بالمخرجات الابتكارية بشكل علمي دقيق.</w:t>
      </w:r>
    </w:p>
    <w:p w14:paraId="52B35A4F" w14:textId="40D6035C"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علاوة على، الاستجابة لمتطلبات التحول الرقمي ورؤية المملكة 2030م، والحاجة الملحة لتصميم أداة تتمتع بخصوصية سياقية قادرة على قياس أبعاد الامتثال التنظيمي والتشريعي، وابتكار الخدمات المالية الرقمية، بالتوازي مع الثقافة التنظيمية داخل المصارف؛ بما يضمن الخروج بنتائج وتوصيات تطبيقية تدعم القوة التنافسية للقطاع المصرفي في مدينة الرياض.</w:t>
      </w:r>
    </w:p>
    <w:p w14:paraId="26D7ACF6" w14:textId="1DF3BD2C" w:rsidR="004C7810" w:rsidRPr="00BF5EAB" w:rsidRDefault="004C7810" w:rsidP="005501C8">
      <w:pPr>
        <w:keepNext/>
        <w:keepLines/>
        <w:spacing w:after="0" w:line="276" w:lineRule="auto"/>
        <w:jc w:val="both"/>
        <w:outlineLvl w:val="1"/>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تصحيح أداة الدّراسة</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p>
    <w:p w14:paraId="3B130FEA" w14:textId="4B3EC11A"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تم تصميم أداة الدراسة وفق مقياس ليكرت (</w:t>
      </w:r>
      <w:r w:rsidRPr="00BF5EAB">
        <w:rPr>
          <w:rFonts w:ascii="Sakkal Majalla" w:eastAsia="Calibri" w:hAnsi="Sakkal Majalla" w:cs="Sakkal Majalla"/>
          <w:color w:val="0D0D0D" w:themeColor="text1" w:themeTint="F2"/>
          <w:kern w:val="2"/>
          <w:sz w:val="32"/>
          <w:szCs w:val="32"/>
          <w14:ligatures w14:val="standardContextual"/>
        </w:rPr>
        <w:t>Likert Scale</w:t>
      </w:r>
      <w:r w:rsidRPr="00BF5EAB">
        <w:rPr>
          <w:rFonts w:ascii="Sakkal Majalla" w:eastAsia="Calibri" w:hAnsi="Sakkal Majalla" w:cs="Sakkal Majalla"/>
          <w:color w:val="0D0D0D" w:themeColor="text1" w:themeTint="F2"/>
          <w:kern w:val="2"/>
          <w:sz w:val="32"/>
          <w:szCs w:val="32"/>
          <w:rtl/>
          <w14:ligatures w14:val="standardContextual"/>
        </w:rPr>
        <w:t>) الخماسي، حيث عُرضت فقرات المقياس على عينة الدّراسة ومقابل كل فقرة خمس استجابات تحدد مستوى التقدير لها، وتُعطى هذه الاستجابات أوزانًا رقمية تُستخدم في التعبير عن مستوى انخفاض أو ارتفاع التقدير لفقرات وبنود المقياس، والجدول رقم (3) يوضح ذلك</w:t>
      </w:r>
      <w:r w:rsidR="005B20E7" w:rsidRPr="00BF5EAB">
        <w:rPr>
          <w:rFonts w:ascii="Sakkal Majalla" w:eastAsia="Calibri" w:hAnsi="Sakkal Majalla" w:cs="Sakkal Majalla"/>
          <w:color w:val="0D0D0D" w:themeColor="text1" w:themeTint="F2"/>
          <w:kern w:val="2"/>
          <w:sz w:val="32"/>
          <w:szCs w:val="32"/>
          <w:rtl/>
          <w14:ligatures w14:val="standardContextual"/>
        </w:rPr>
        <w:t>:</w:t>
      </w:r>
    </w:p>
    <w:p w14:paraId="655666D6" w14:textId="33E48699" w:rsidR="004C7810" w:rsidRPr="00875710" w:rsidRDefault="004C7810" w:rsidP="00875710">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875710">
        <w:rPr>
          <w:rFonts w:ascii="Sakkal Majalla" w:hAnsi="Sakkal Majalla" w:cs="Sakkal Majalla"/>
          <w:b/>
          <w:bCs/>
          <w:color w:val="0D0D0D" w:themeColor="text1" w:themeTint="F2"/>
          <w:sz w:val="28"/>
          <w:szCs w:val="28"/>
          <w:highlight w:val="yellow"/>
          <w:rtl/>
          <w:lang w:bidi="ar-EG"/>
        </w:rPr>
        <w:t>جدول (</w:t>
      </w:r>
      <w:r w:rsidR="00C47F36" w:rsidRPr="00875710">
        <w:rPr>
          <w:rFonts w:ascii="Sakkal Majalla" w:hAnsi="Sakkal Majalla" w:cs="Sakkal Majalla"/>
          <w:b/>
          <w:bCs/>
          <w:color w:val="0D0D0D" w:themeColor="text1" w:themeTint="F2"/>
          <w:sz w:val="28"/>
          <w:szCs w:val="28"/>
          <w:highlight w:val="yellow"/>
          <w:rtl/>
          <w:lang w:bidi="ar-EG"/>
        </w:rPr>
        <w:t>3-6</w:t>
      </w:r>
      <w:r w:rsidRPr="00875710">
        <w:rPr>
          <w:rFonts w:ascii="Sakkal Majalla" w:hAnsi="Sakkal Majalla" w:cs="Sakkal Majalla"/>
          <w:b/>
          <w:bCs/>
          <w:color w:val="0D0D0D" w:themeColor="text1" w:themeTint="F2"/>
          <w:sz w:val="28"/>
          <w:szCs w:val="28"/>
          <w:highlight w:val="yellow"/>
          <w:rtl/>
          <w:lang w:bidi="ar-EG"/>
        </w:rPr>
        <w:t>) أوزان استجابات أفراد الدراسة وفق مقياس ليكرت الخماسي</w:t>
      </w:r>
    </w:p>
    <w:tbl>
      <w:tblPr>
        <w:tblStyle w:val="5"/>
        <w:bidiVisual/>
        <w:tblW w:w="5000" w:type="pct"/>
        <w:tblLook w:val="04A0" w:firstRow="1" w:lastRow="0" w:firstColumn="1" w:lastColumn="0" w:noHBand="0" w:noVBand="1"/>
      </w:tblPr>
      <w:tblGrid>
        <w:gridCol w:w="1220"/>
        <w:gridCol w:w="1643"/>
        <w:gridCol w:w="1423"/>
        <w:gridCol w:w="873"/>
        <w:gridCol w:w="1374"/>
        <w:gridCol w:w="1960"/>
      </w:tblGrid>
      <w:tr w:rsidR="00BF5EAB" w:rsidRPr="00BF5EAB" w14:paraId="2DD4E60E" w14:textId="77777777" w:rsidTr="0074601C">
        <w:trPr>
          <w:trHeight w:val="415"/>
        </w:trPr>
        <w:tc>
          <w:tcPr>
            <w:tcW w:w="718" w:type="pct"/>
          </w:tcPr>
          <w:p w14:paraId="3EB40FFC"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الإجابة</w:t>
            </w:r>
          </w:p>
        </w:tc>
        <w:tc>
          <w:tcPr>
            <w:tcW w:w="967" w:type="pct"/>
            <w:vAlign w:val="center"/>
          </w:tcPr>
          <w:p w14:paraId="1CD61423" w14:textId="02EB9660"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 بشدة</w:t>
            </w:r>
          </w:p>
        </w:tc>
        <w:tc>
          <w:tcPr>
            <w:tcW w:w="838" w:type="pct"/>
            <w:vAlign w:val="center"/>
          </w:tcPr>
          <w:p w14:paraId="5BCF312B" w14:textId="1C480E3C"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w:t>
            </w:r>
          </w:p>
        </w:tc>
        <w:tc>
          <w:tcPr>
            <w:tcW w:w="514" w:type="pct"/>
            <w:vAlign w:val="center"/>
          </w:tcPr>
          <w:p w14:paraId="369E3023" w14:textId="0404F02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محايد</w:t>
            </w:r>
          </w:p>
        </w:tc>
        <w:tc>
          <w:tcPr>
            <w:tcW w:w="809" w:type="pct"/>
            <w:vAlign w:val="center"/>
          </w:tcPr>
          <w:p w14:paraId="6DA98FAB" w14:textId="0733EF9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w:t>
            </w:r>
          </w:p>
        </w:tc>
        <w:tc>
          <w:tcPr>
            <w:tcW w:w="1154" w:type="pct"/>
            <w:vAlign w:val="center"/>
          </w:tcPr>
          <w:p w14:paraId="1CF994F9" w14:textId="7D5FF89A"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 بشدة</w:t>
            </w:r>
          </w:p>
        </w:tc>
      </w:tr>
      <w:tr w:rsidR="00BF5EAB" w:rsidRPr="00BF5EAB" w14:paraId="6334E019" w14:textId="77777777" w:rsidTr="0074601C">
        <w:trPr>
          <w:trHeight w:val="10"/>
        </w:trPr>
        <w:tc>
          <w:tcPr>
            <w:tcW w:w="718" w:type="pct"/>
          </w:tcPr>
          <w:p w14:paraId="5B8A7981"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الدرجة</w:t>
            </w:r>
          </w:p>
        </w:tc>
        <w:tc>
          <w:tcPr>
            <w:tcW w:w="967" w:type="pct"/>
          </w:tcPr>
          <w:p w14:paraId="6A644292" w14:textId="58971F24"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14:ligatures w14:val="standardContextual"/>
              </w:rPr>
              <w:t>1</w:t>
            </w:r>
          </w:p>
        </w:tc>
        <w:tc>
          <w:tcPr>
            <w:tcW w:w="838" w:type="pct"/>
          </w:tcPr>
          <w:p w14:paraId="235ACCC8" w14:textId="4C0D4FA2" w:rsidR="004C7810" w:rsidRPr="00BF5EAB" w:rsidRDefault="00DC34F7" w:rsidP="003B07BF">
            <w:pPr>
              <w:jc w:val="center"/>
              <w:rPr>
                <w:rFonts w:ascii="Sakkal Majalla" w:eastAsia="Calibri" w:hAnsi="Sakkal Majalla" w:cs="Sakkal Majalla"/>
                <w:b/>
                <w:bCs/>
                <w:color w:val="0D0D0D" w:themeColor="text1" w:themeTint="F2"/>
                <w:kern w:val="2"/>
                <w:sz w:val="28"/>
                <w:szCs w:val="28"/>
                <w:lang w:bidi="ar-EG"/>
                <w14:ligatures w14:val="standardContextual"/>
              </w:rPr>
            </w:pPr>
            <w:r w:rsidRPr="00BF5EAB">
              <w:rPr>
                <w:rFonts w:ascii="Sakkal Majalla" w:eastAsia="Calibri" w:hAnsi="Sakkal Majalla" w:cs="Sakkal Majalla"/>
                <w:b/>
                <w:bCs/>
                <w:color w:val="0D0D0D" w:themeColor="text1" w:themeTint="F2"/>
                <w:kern w:val="2"/>
                <w:sz w:val="28"/>
                <w:szCs w:val="28"/>
                <w:rtl/>
                <w:lang w:bidi="ar-EG"/>
                <w14:ligatures w14:val="standardContextual"/>
              </w:rPr>
              <w:t>2</w:t>
            </w:r>
          </w:p>
        </w:tc>
        <w:tc>
          <w:tcPr>
            <w:tcW w:w="514" w:type="pct"/>
          </w:tcPr>
          <w:p w14:paraId="6D6EE427" w14:textId="35B4CF7F"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3</w:t>
            </w:r>
          </w:p>
        </w:tc>
        <w:tc>
          <w:tcPr>
            <w:tcW w:w="809" w:type="pct"/>
          </w:tcPr>
          <w:p w14:paraId="5233A1A8" w14:textId="74890636"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4</w:t>
            </w:r>
          </w:p>
        </w:tc>
        <w:tc>
          <w:tcPr>
            <w:tcW w:w="1154" w:type="pct"/>
          </w:tcPr>
          <w:p w14:paraId="21CD7CAE" w14:textId="47C045F8"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5</w:t>
            </w:r>
          </w:p>
        </w:tc>
      </w:tr>
    </w:tbl>
    <w:p w14:paraId="7E860475" w14:textId="577A0976"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وللحكم على المتوسطات الحسابية لتقديرات أفراد العينة، تم استخراج طول الفئة (0.80) من خلال قسمة المدى على عدد المستويات (4 / </w:t>
      </w:r>
      <w:r w:rsidRPr="00BF5EAB">
        <w:rPr>
          <w:rFonts w:ascii="Sakkal Majalla" w:eastAsia="Calibri" w:hAnsi="Sakkal Majalla" w:cs="Sakkal Majalla"/>
          <w:color w:val="0D0D0D" w:themeColor="text1" w:themeTint="F2"/>
          <w:kern w:val="2"/>
          <w:sz w:val="32"/>
          <w:szCs w:val="32"/>
          <w14:ligatures w14:val="standardContextual"/>
        </w:rPr>
        <w:t>5</w:t>
      </w:r>
      <w:r w:rsidRPr="00BF5EAB">
        <w:rPr>
          <w:rFonts w:ascii="Sakkal Majalla" w:eastAsia="Calibri" w:hAnsi="Sakkal Majalla" w:cs="Sakkal Majalla"/>
          <w:color w:val="0D0D0D" w:themeColor="text1" w:themeTint="F2"/>
          <w:kern w:val="2"/>
          <w:sz w:val="32"/>
          <w:szCs w:val="32"/>
          <w:rtl/>
          <w14:ligatures w14:val="standardContextual"/>
        </w:rPr>
        <w:t>)، وبناءً عليه تم تحديد المحك الإحصائي لتفسير النتائج وفق الجدول رقم (2) التالي</w:t>
      </w:r>
      <w:r w:rsidR="005B20E7" w:rsidRPr="00BF5EAB">
        <w:rPr>
          <w:rFonts w:ascii="Sakkal Majalla" w:eastAsia="Calibri" w:hAnsi="Sakkal Majalla" w:cs="Sakkal Majalla"/>
          <w:color w:val="0D0D0D" w:themeColor="text1" w:themeTint="F2"/>
          <w:kern w:val="2"/>
          <w:sz w:val="32"/>
          <w:szCs w:val="32"/>
          <w:rtl/>
          <w14:ligatures w14:val="standardContextual"/>
        </w:rPr>
        <w:t>:</w:t>
      </w:r>
    </w:p>
    <w:p w14:paraId="7665F37D" w14:textId="1F93DB65" w:rsidR="004C7810" w:rsidRPr="00875710" w:rsidRDefault="004C7810" w:rsidP="00875710">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875710">
        <w:rPr>
          <w:rFonts w:ascii="Sakkal Majalla" w:hAnsi="Sakkal Majalla" w:cs="Sakkal Majalla"/>
          <w:b/>
          <w:bCs/>
          <w:color w:val="0D0D0D" w:themeColor="text1" w:themeTint="F2"/>
          <w:sz w:val="28"/>
          <w:szCs w:val="28"/>
          <w:highlight w:val="yellow"/>
          <w:rtl/>
          <w:lang w:bidi="ar-EG"/>
        </w:rPr>
        <w:t>جدول (</w:t>
      </w:r>
      <w:r w:rsidR="00C47F36" w:rsidRPr="00875710">
        <w:rPr>
          <w:rFonts w:ascii="Sakkal Majalla" w:hAnsi="Sakkal Majalla" w:cs="Sakkal Majalla"/>
          <w:b/>
          <w:bCs/>
          <w:color w:val="0D0D0D" w:themeColor="text1" w:themeTint="F2"/>
          <w:sz w:val="28"/>
          <w:szCs w:val="28"/>
          <w:highlight w:val="yellow"/>
          <w:rtl/>
          <w:lang w:bidi="ar-EG"/>
        </w:rPr>
        <w:t>3-7</w:t>
      </w:r>
      <w:r w:rsidRPr="00875710">
        <w:rPr>
          <w:rFonts w:ascii="Sakkal Majalla" w:hAnsi="Sakkal Majalla" w:cs="Sakkal Majalla"/>
          <w:b/>
          <w:bCs/>
          <w:color w:val="0D0D0D" w:themeColor="text1" w:themeTint="F2"/>
          <w:sz w:val="28"/>
          <w:szCs w:val="28"/>
          <w:highlight w:val="yellow"/>
          <w:rtl/>
          <w:lang w:bidi="ar-EG"/>
        </w:rPr>
        <w:t>) مستويات التقدير لفقرات ومحاور الدّراسة وفق المتوسطات الحسابية</w:t>
      </w:r>
    </w:p>
    <w:tbl>
      <w:tblPr>
        <w:tblStyle w:val="5"/>
        <w:bidiVisual/>
        <w:tblW w:w="5000" w:type="pct"/>
        <w:tblLook w:val="04A0" w:firstRow="1" w:lastRow="0" w:firstColumn="1" w:lastColumn="0" w:noHBand="0" w:noVBand="1"/>
      </w:tblPr>
      <w:tblGrid>
        <w:gridCol w:w="4092"/>
        <w:gridCol w:w="2200"/>
        <w:gridCol w:w="2201"/>
      </w:tblGrid>
      <w:tr w:rsidR="00BF5EAB" w:rsidRPr="00BF5EAB" w14:paraId="031FEA12" w14:textId="77777777" w:rsidTr="000C2795">
        <w:trPr>
          <w:trHeight w:val="271"/>
          <w:tblHeader/>
        </w:trPr>
        <w:tc>
          <w:tcPr>
            <w:tcW w:w="2409" w:type="pct"/>
            <w:vMerge w:val="restart"/>
            <w:vAlign w:val="center"/>
          </w:tcPr>
          <w:p w14:paraId="403AED55"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مستوى الموافقة</w:t>
            </w:r>
          </w:p>
        </w:tc>
        <w:tc>
          <w:tcPr>
            <w:tcW w:w="2591" w:type="pct"/>
            <w:gridSpan w:val="2"/>
            <w:vAlign w:val="center"/>
          </w:tcPr>
          <w:p w14:paraId="2FAFB783"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حدود الفئة</w:t>
            </w:r>
          </w:p>
        </w:tc>
      </w:tr>
      <w:tr w:rsidR="00BF5EAB" w:rsidRPr="00BF5EAB" w14:paraId="1C17890C" w14:textId="77777777" w:rsidTr="004C7810">
        <w:trPr>
          <w:trHeight w:val="402"/>
        </w:trPr>
        <w:tc>
          <w:tcPr>
            <w:tcW w:w="2409" w:type="pct"/>
            <w:vMerge/>
            <w:vAlign w:val="center"/>
          </w:tcPr>
          <w:p w14:paraId="7A6360F8"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p>
        </w:tc>
        <w:tc>
          <w:tcPr>
            <w:tcW w:w="1295" w:type="pct"/>
            <w:vAlign w:val="center"/>
          </w:tcPr>
          <w:p w14:paraId="518BFF48"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من</w:t>
            </w:r>
          </w:p>
        </w:tc>
        <w:tc>
          <w:tcPr>
            <w:tcW w:w="1295" w:type="pct"/>
            <w:vAlign w:val="center"/>
          </w:tcPr>
          <w:p w14:paraId="02CD6139"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إلى</w:t>
            </w:r>
          </w:p>
        </w:tc>
      </w:tr>
      <w:tr w:rsidR="00BF5EAB" w:rsidRPr="00BF5EAB" w14:paraId="701C68C4" w14:textId="77777777" w:rsidTr="004C7810">
        <w:tc>
          <w:tcPr>
            <w:tcW w:w="2409" w:type="pct"/>
            <w:vAlign w:val="center"/>
          </w:tcPr>
          <w:p w14:paraId="4DF153D3" w14:textId="1C2CA0BE" w:rsidR="004C7810" w:rsidRPr="00BF5EAB" w:rsidRDefault="004C7810" w:rsidP="003B07BF">
            <w:pPr>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غير موافق بشدة</w:t>
            </w:r>
          </w:p>
        </w:tc>
        <w:tc>
          <w:tcPr>
            <w:tcW w:w="1295" w:type="pct"/>
            <w:vAlign w:val="center"/>
          </w:tcPr>
          <w:p w14:paraId="3E29948D"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1.00</w:t>
            </w:r>
          </w:p>
        </w:tc>
        <w:tc>
          <w:tcPr>
            <w:tcW w:w="1295" w:type="pct"/>
            <w:vAlign w:val="center"/>
          </w:tcPr>
          <w:p w14:paraId="5C34C95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1.79</w:t>
            </w:r>
          </w:p>
        </w:tc>
      </w:tr>
      <w:tr w:rsidR="00BF5EAB" w:rsidRPr="00BF5EAB" w14:paraId="221A6500" w14:textId="77777777" w:rsidTr="004C7810">
        <w:tc>
          <w:tcPr>
            <w:tcW w:w="2409" w:type="pct"/>
            <w:vAlign w:val="center"/>
          </w:tcPr>
          <w:p w14:paraId="0CEC0B76" w14:textId="19C86F5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غير موافق</w:t>
            </w:r>
          </w:p>
        </w:tc>
        <w:tc>
          <w:tcPr>
            <w:tcW w:w="1295" w:type="pct"/>
            <w:vAlign w:val="center"/>
          </w:tcPr>
          <w:p w14:paraId="568062B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1.80</w:t>
            </w:r>
          </w:p>
        </w:tc>
        <w:tc>
          <w:tcPr>
            <w:tcW w:w="1295" w:type="pct"/>
            <w:vAlign w:val="center"/>
          </w:tcPr>
          <w:p w14:paraId="1656FC5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2.59</w:t>
            </w:r>
          </w:p>
        </w:tc>
      </w:tr>
      <w:tr w:rsidR="00BF5EAB" w:rsidRPr="00BF5EAB" w14:paraId="47A18C9F" w14:textId="77777777" w:rsidTr="004C7810">
        <w:tc>
          <w:tcPr>
            <w:tcW w:w="2409" w:type="pct"/>
            <w:vAlign w:val="center"/>
          </w:tcPr>
          <w:p w14:paraId="69A185F7" w14:textId="3963132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محايد</w:t>
            </w:r>
          </w:p>
        </w:tc>
        <w:tc>
          <w:tcPr>
            <w:tcW w:w="1295" w:type="pct"/>
            <w:vAlign w:val="center"/>
          </w:tcPr>
          <w:p w14:paraId="749D542E"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2.60</w:t>
            </w:r>
          </w:p>
        </w:tc>
        <w:tc>
          <w:tcPr>
            <w:tcW w:w="1295" w:type="pct"/>
            <w:vAlign w:val="center"/>
          </w:tcPr>
          <w:p w14:paraId="52B367CA"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3.39</w:t>
            </w:r>
          </w:p>
        </w:tc>
      </w:tr>
      <w:tr w:rsidR="00BF5EAB" w:rsidRPr="00BF5EAB" w14:paraId="298E020B" w14:textId="77777777" w:rsidTr="004C7810">
        <w:tc>
          <w:tcPr>
            <w:tcW w:w="2409" w:type="pct"/>
            <w:vAlign w:val="center"/>
          </w:tcPr>
          <w:p w14:paraId="1B9C7A3E" w14:textId="5073F11E"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w:t>
            </w:r>
          </w:p>
        </w:tc>
        <w:tc>
          <w:tcPr>
            <w:tcW w:w="1295" w:type="pct"/>
            <w:vAlign w:val="center"/>
          </w:tcPr>
          <w:p w14:paraId="5D0A652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3.40</w:t>
            </w:r>
          </w:p>
        </w:tc>
        <w:tc>
          <w:tcPr>
            <w:tcW w:w="1295" w:type="pct"/>
            <w:vAlign w:val="center"/>
          </w:tcPr>
          <w:p w14:paraId="72D67D3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4.19</w:t>
            </w:r>
          </w:p>
        </w:tc>
      </w:tr>
      <w:tr w:rsidR="00BF5EAB" w:rsidRPr="00BF5EAB" w14:paraId="4AFCD401" w14:textId="77777777" w:rsidTr="004C7810">
        <w:tc>
          <w:tcPr>
            <w:tcW w:w="2409" w:type="pct"/>
            <w:vAlign w:val="center"/>
          </w:tcPr>
          <w:p w14:paraId="47F124DB" w14:textId="28E17BE8"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 بشدة</w:t>
            </w:r>
          </w:p>
        </w:tc>
        <w:tc>
          <w:tcPr>
            <w:tcW w:w="1295" w:type="pct"/>
            <w:vAlign w:val="center"/>
          </w:tcPr>
          <w:p w14:paraId="091FBCA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4.20</w:t>
            </w:r>
          </w:p>
        </w:tc>
        <w:tc>
          <w:tcPr>
            <w:tcW w:w="1295" w:type="pct"/>
            <w:vAlign w:val="center"/>
          </w:tcPr>
          <w:p w14:paraId="21942284"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5.00</w:t>
            </w:r>
          </w:p>
        </w:tc>
      </w:tr>
    </w:tbl>
    <w:p w14:paraId="6A24E0D8" w14:textId="64B6323E" w:rsidR="00F0088E"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وبناءً عليه، تُصنف المتوسطات الحسابية إلى خمسة مستويات تبدأ بـ "غير موافق بشدة" للمتوسطات الأقل من (1.81)، وتتدرج صعوداً لتصل إلى "موافق بشدة" للمتوسطات من (4.21) </w:t>
      </w:r>
      <w:r w:rsidRPr="00BF5EAB">
        <w:rPr>
          <w:rFonts w:ascii="Sakkal Majalla" w:eastAsia="Calibri" w:hAnsi="Sakkal Majalla" w:cs="Sakkal Majalla"/>
          <w:color w:val="0D0D0D" w:themeColor="text1" w:themeTint="F2"/>
          <w:kern w:val="2"/>
          <w:sz w:val="32"/>
          <w:szCs w:val="32"/>
          <w:rtl/>
          <w14:ligatures w14:val="standardContextual"/>
        </w:rPr>
        <w:lastRenderedPageBreak/>
        <w:t>فأكثر. وقد اعتُمد هذا المعيار كإطار مرجعي لتفسير استجابات أفراد الدراسة وتحديد مستويات توافر أبعاد الميزة التنافسية ومتطلباتها وتحدياتها.</w:t>
      </w:r>
    </w:p>
    <w:p w14:paraId="7095A48C" w14:textId="77777777" w:rsidR="004C7810" w:rsidRPr="00BF5EAB" w:rsidRDefault="004C7810"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صدق أداة الدّراسة (الاستبانة)</w:t>
      </w:r>
    </w:p>
    <w:p w14:paraId="37D674B0" w14:textId="13AF8115"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يُعد صدق الأداة مؤشراً جوهرياً على قدرتها الإجرائية في قياس المتغيرات التي صُممت لأجلها، وضمان شموليتها لكافة الأبعاد المفاهيمية لمتغيرات الدراسة الحالية. ولتحقيق أقصى درجات الضبط المنهجي، اعتمدت الباحثة على مؤشرين للصدق</w:t>
      </w:r>
      <w:r w:rsidR="005B20E7" w:rsidRPr="00BF5EAB">
        <w:rPr>
          <w:rFonts w:ascii="Sakkal Majalla" w:eastAsia="Calibri" w:hAnsi="Sakkal Majalla" w:cs="Sakkal Majalla"/>
          <w:color w:val="0D0D0D" w:themeColor="text1" w:themeTint="F2"/>
          <w:kern w:val="2"/>
          <w:sz w:val="32"/>
          <w:szCs w:val="32"/>
          <w:rtl/>
          <w14:ligatures w14:val="standardContextual"/>
        </w:rPr>
        <w:t>:</w:t>
      </w:r>
    </w:p>
    <w:p w14:paraId="010AF6CC" w14:textId="111A6F96" w:rsidR="004C7810" w:rsidRPr="00BF5EAB" w:rsidRDefault="004C7810"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1. صدق المحكِّمين (الصدق الظاهري)</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p>
    <w:p w14:paraId="1CAAA96F" w14:textId="440BD5A4"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تم عرض الاستبانة في صورتها الأولية على نخبة من المحكمين والخبراء الأكاديميين والمتخصصين </w:t>
      </w:r>
      <w:r w:rsidRPr="009B179A">
        <w:rPr>
          <w:rFonts w:ascii="Sakkal Majalla" w:eastAsia="Calibri" w:hAnsi="Sakkal Majalla" w:cs="Sakkal Majalla"/>
          <w:color w:val="0D0D0D" w:themeColor="text1" w:themeTint="F2"/>
          <w:kern w:val="2"/>
          <w:sz w:val="32"/>
          <w:szCs w:val="32"/>
          <w:highlight w:val="yellow"/>
          <w:rtl/>
          <w14:ligatures w14:val="standardContextual"/>
        </w:rPr>
        <w:t>في مجالات (إدارة الأعمال، الإدارة الاستراتيجية، نظم المعلومات الإدارية، والقياس والتقويم)؛ لتقييم مدى دقة العبارات، وسلامتها اللغوية، وانتمائها للأبعاد المحددة.</w:t>
      </w:r>
      <w:r w:rsidR="0019391D" w:rsidRPr="009B179A">
        <w:rPr>
          <w:rFonts w:ascii="Sakkal Majalla" w:hAnsi="Sakkal Majalla" w:cs="Sakkal Majalla"/>
          <w:color w:val="0D0D0D" w:themeColor="text1" w:themeTint="F2"/>
          <w:sz w:val="32"/>
          <w:szCs w:val="32"/>
          <w:highlight w:val="yellow"/>
          <w:rtl/>
        </w:rPr>
        <w:t xml:space="preserve"> </w:t>
      </w:r>
      <w:r w:rsidR="0019391D" w:rsidRPr="009B179A">
        <w:rPr>
          <w:rFonts w:ascii="Sakkal Majalla" w:eastAsia="Calibri" w:hAnsi="Sakkal Majalla" w:cs="Sakkal Majalla"/>
          <w:color w:val="0D0D0D" w:themeColor="text1" w:themeTint="F2"/>
          <w:kern w:val="2"/>
          <w:sz w:val="32"/>
          <w:szCs w:val="32"/>
          <w:highlight w:val="yellow"/>
          <w:rtl/>
          <w14:ligatures w14:val="standardContextual"/>
        </w:rPr>
        <w:t>وبلغ عددهم (10) محكمين</w:t>
      </w:r>
      <w:r w:rsidR="0019391D" w:rsidRPr="00BF5EAB">
        <w:rPr>
          <w:rFonts w:ascii="Sakkal Majalla" w:eastAsia="Calibri" w:hAnsi="Sakkal Majalla" w:cs="Sakkal Majalla"/>
          <w:color w:val="0D0D0D" w:themeColor="text1" w:themeTint="F2"/>
          <w:kern w:val="2"/>
          <w:sz w:val="32"/>
          <w:szCs w:val="32"/>
          <w:rtl/>
          <w14:ligatures w14:val="standardContextual"/>
        </w:rPr>
        <w:t>. وقد تضمنت عملية التحكيم معايير دقيقة لتقييم الفقرات، تمثلت في مدى دقة العبارات وسلامتها اللغوية، وانتمائها للأبعاد المحددة، وخلوها من أي تداخل مفاهيمي، مما يضمن أن الأداة تقيس بدقة ما وُضعت لقياسه.</w:t>
      </w:r>
      <w:r w:rsidR="0019391D" w:rsidRPr="00BF5EAB">
        <w:rPr>
          <w:rFonts w:ascii="Sakkal Majalla" w:hAnsi="Sakkal Majalla" w:cs="Sakkal Majalla"/>
          <w:color w:val="0D0D0D" w:themeColor="text1" w:themeTint="F2"/>
          <w:sz w:val="32"/>
          <w:szCs w:val="32"/>
          <w:rtl/>
        </w:rPr>
        <w:t xml:space="preserve"> </w:t>
      </w:r>
      <w:r w:rsidR="0019391D" w:rsidRPr="00BF5EAB">
        <w:rPr>
          <w:rFonts w:ascii="Sakkal Majalla" w:eastAsia="Calibri" w:hAnsi="Sakkal Majalla" w:cs="Sakkal Majalla"/>
          <w:color w:val="0D0D0D" w:themeColor="text1" w:themeTint="F2"/>
          <w:kern w:val="2"/>
          <w:sz w:val="32"/>
          <w:szCs w:val="32"/>
          <w:rtl/>
          <w14:ligatures w14:val="standardContextual"/>
        </w:rPr>
        <w:t xml:space="preserve">اعتمدت الباحثة معيار نسبة اتفاق (80%) فأكثر من آراء المحكمين كشرط أساسي لإبقاء الفقرة أو تعديلها. </w:t>
      </w:r>
    </w:p>
    <w:p w14:paraId="520E6B25" w14:textId="77777777" w:rsidR="008F0001"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وفي ضوء الملاحظات والآراء الواردة من السادة المحكمين، أجرت الباحثة تعديلات دقيقة شملت إعادة صياغة بعض الفقرات وحذف الفقرات المتكررة لضمان اتساقها مع واقع القطاع المصرفي السعودي،</w:t>
      </w:r>
      <w:r w:rsidR="008F0001" w:rsidRPr="00BF5EAB">
        <w:rPr>
          <w:rFonts w:ascii="Sakkal Majalla" w:eastAsia="Calibri" w:hAnsi="Sakkal Majalla" w:cs="Sakkal Majalla"/>
          <w:color w:val="0D0D0D" w:themeColor="text1" w:themeTint="F2"/>
          <w:kern w:val="2"/>
          <w:sz w:val="32"/>
          <w:szCs w:val="32"/>
          <w:rtl/>
          <w14:ligatures w14:val="standardContextual"/>
        </w:rPr>
        <w:t xml:space="preserve"> واستجابةً للتوجيهات المنهجية الرصينة لسعادة المحكمين، أُعيدت تسمية المتغير المستقل ليكون (قبول واستخدام أنظمة ذكاء الأعمال) بدلاً من المسمى العام الفضفاض؛ وذلك لضمان المواءمة النظرية الدقيقة مع الأدبيات المستندة إلى نموذج قبول التكنولوجيا. وفي ضوء ذلك، تم رصد وضبط البعد الثالث الخاص بـ (نية الاستخدام) عبر إعادة صياغة عباراته وتوجيهها بشكل مباشر نحو قياس مستويات الالتزام السلوكي الفعلي والاعتماد المستقبلي المستمر للقيادات المصرفية على المخرجات الرقمية للأنظمة، مع تحييد العبارات العامة القائمة على مجرد الرغبة الشخصية أو التوصية للزملاء، تلافياً للتكرار ولضمان الصدق الظاهري لأبعاد المتغير.</w:t>
      </w:r>
    </w:p>
    <w:p w14:paraId="3A5DC012" w14:textId="4292DAEC" w:rsidR="008F0001" w:rsidRPr="00BF5EAB" w:rsidRDefault="008F0001"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وتجسيداً للضبط السيكومتري للأداة ومنعاً للتداخل المفهومي بين متغيرات الدراسة، عُدّلت أبعاد العبارات الخاصة بالمتغير الوسيط (جودة القرارات الاستراتيجية) بالكامل؛ حيث حُيِّدت وحُذِفت كل الإشارات المباشرة أو الضمنية لـ (أنظمة وتقارير ذكاء الأعمال) داخل فقرات هذا المتغير، وتحويلها إلى أبعاد إدارية ومصرفية محايدة تقيس جودة، وموضوعية، وحصافة العملية القرارية بذاتها، مثل</w:t>
      </w:r>
      <w:r w:rsidR="005B20E7" w:rsidRPr="00BF5EAB">
        <w:rPr>
          <w:rFonts w:ascii="Sakkal Majalla" w:eastAsia="Calibri" w:hAnsi="Sakkal Majalla" w:cs="Sakkal Majalla"/>
          <w:color w:val="0D0D0D" w:themeColor="text1" w:themeTint="F2"/>
          <w:kern w:val="2"/>
          <w:sz w:val="32"/>
          <w:szCs w:val="32"/>
          <w:rtl/>
          <w14:ligatures w14:val="standardContextual"/>
        </w:rPr>
        <w:t>:</w:t>
      </w:r>
      <w:r w:rsidRPr="00BF5EAB">
        <w:rPr>
          <w:rFonts w:ascii="Sakkal Majalla" w:eastAsia="Calibri" w:hAnsi="Sakkal Majalla" w:cs="Sakkal Majalla"/>
          <w:color w:val="0D0D0D" w:themeColor="text1" w:themeTint="F2"/>
          <w:kern w:val="2"/>
          <w:sz w:val="32"/>
          <w:szCs w:val="32"/>
          <w:rtl/>
          <w14:ligatures w14:val="standardContextual"/>
        </w:rPr>
        <w:t xml:space="preserve"> </w:t>
      </w:r>
      <w:r w:rsidRPr="00BF5EAB">
        <w:rPr>
          <w:rFonts w:ascii="Sakkal Majalla" w:eastAsia="Calibri" w:hAnsi="Sakkal Majalla" w:cs="Sakkal Majalla"/>
          <w:color w:val="0D0D0D" w:themeColor="text1" w:themeTint="F2"/>
          <w:kern w:val="2"/>
          <w:sz w:val="32"/>
          <w:szCs w:val="32"/>
          <w:rtl/>
          <w14:ligatures w14:val="standardContextual"/>
        </w:rPr>
        <w:lastRenderedPageBreak/>
        <w:t>(جودة وموثوقية المعلومات، والتحليل العلمي للبدائل، والقدرات التفسيرية للقيادة، وكفاءة التوقيت الزمني للمخرجات). وقد حقق هذا الإجراء المنهجي الصدق التمايزي التام بين المتغيرين المستقل والوسيط، مما يضمن دقة الفحص الإحصائي اللاحق للعلاقات والرواب</w:t>
      </w:r>
      <w:r w:rsidR="000C2795" w:rsidRPr="00BF5EAB">
        <w:rPr>
          <w:rFonts w:ascii="Sakkal Majalla" w:eastAsia="Calibri" w:hAnsi="Sakkal Majalla" w:cs="Sakkal Majalla"/>
          <w:color w:val="0D0D0D" w:themeColor="text1" w:themeTint="F2"/>
          <w:kern w:val="2"/>
          <w:sz w:val="32"/>
          <w:szCs w:val="32"/>
          <w:rtl/>
          <w14:ligatures w14:val="standardContextual"/>
        </w:rPr>
        <w:t>ط التنبؤية في النموذج.</w:t>
      </w:r>
    </w:p>
    <w:p w14:paraId="14EB4989" w14:textId="0A0F88E9" w:rsidR="004C7810" w:rsidRPr="00BF5EAB" w:rsidRDefault="008F0001"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وفيما يتعلق بالمتغير التابع (الابتكار التنظيمي)، نُقِّي المقياس من خلال حذف الفقرات المكررة أو المتداخلة في أبعاده الثلاثة لرفع صدق المحتوى، مع توحيد المصطلحات الإجرائية باعتماد مصطلح (أنظمة ذكاء الأعمال) في كامل مستند الأداة من أجل الوحدة الدلالية للمستجيبين. وتكاملاً مع التحسين الإداري والتنظيمي للنسخة الموجهة للميدان، عُزِّز الشق الديموغرافي بإضافة أسئلة فلترة وضبط دقيقة، مثل</w:t>
      </w:r>
      <w:r w:rsidR="005B20E7" w:rsidRPr="00BF5EAB">
        <w:rPr>
          <w:rFonts w:ascii="Sakkal Majalla" w:eastAsia="Calibri" w:hAnsi="Sakkal Majalla" w:cs="Sakkal Majalla"/>
          <w:color w:val="0D0D0D" w:themeColor="text1" w:themeTint="F2"/>
          <w:kern w:val="2"/>
          <w:sz w:val="32"/>
          <w:szCs w:val="32"/>
          <w:rtl/>
          <w14:ligatures w14:val="standardContextual"/>
        </w:rPr>
        <w:t>:</w:t>
      </w:r>
      <w:r w:rsidRPr="00BF5EAB">
        <w:rPr>
          <w:rFonts w:ascii="Sakkal Majalla" w:eastAsia="Calibri" w:hAnsi="Sakkal Majalla" w:cs="Sakkal Majalla"/>
          <w:color w:val="0D0D0D" w:themeColor="text1" w:themeTint="F2"/>
          <w:kern w:val="2"/>
          <w:sz w:val="32"/>
          <w:szCs w:val="32"/>
          <w:rtl/>
          <w14:ligatures w14:val="standardContextual"/>
        </w:rPr>
        <w:t xml:space="preserve"> نوع الإدارة، طبيعة الدور في صنع القرار، ومدى تكرار التعامل مع لوحات البيانات)، بالتوازي مع إدراج جدول توضيحي مستقل وواضح لمقياس ليكرت الخماسي الإيجابي وتثبيت محكه الإحصائي للفئات، مما يجعل الاستبانة في صورتها الحالية على أعلى درجة من الجاهزية المنهجية والإخراج الفني لعرضها على السادة المحكمين الخارجيين. ولقد </w:t>
      </w:r>
      <w:r w:rsidR="004C7810" w:rsidRPr="00BF5EAB">
        <w:rPr>
          <w:rFonts w:ascii="Sakkal Majalla" w:eastAsia="Calibri" w:hAnsi="Sakkal Majalla" w:cs="Sakkal Majalla"/>
          <w:color w:val="0D0D0D" w:themeColor="text1" w:themeTint="F2"/>
          <w:kern w:val="2"/>
          <w:sz w:val="32"/>
          <w:szCs w:val="32"/>
          <w:rtl/>
          <w14:ligatures w14:val="standardContextual"/>
        </w:rPr>
        <w:t>استقرت الأداة في صورتها النهائية والبالغ عددها (53) عبارة، اتسمت بالوضوح اللغوي والقدرة على رصد المتغيرات بدقة.</w:t>
      </w:r>
    </w:p>
    <w:p w14:paraId="110404ED" w14:textId="6CCFA829" w:rsidR="001635E0" w:rsidRPr="00BF5EAB" w:rsidRDefault="001635E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استجابةً لتوجيهات المحكمين، استقرت الأداة في صورتها النهائية على (53) عبارة تتسم بالوضوح اللغوي والقدرة التفسيرية العالية. ويؤكد هذا الإجراء المنهجي أن الأداة قد بلغت أعلى درجات الصدق الظاهري (</w:t>
      </w:r>
      <w:r w:rsidRPr="00BF5EAB">
        <w:rPr>
          <w:rFonts w:ascii="Sakkal Majalla" w:eastAsia="Calibri" w:hAnsi="Sakkal Majalla" w:cs="Sakkal Majalla"/>
          <w:color w:val="0D0D0D" w:themeColor="text1" w:themeTint="F2"/>
          <w:kern w:val="2"/>
          <w:sz w:val="32"/>
          <w:szCs w:val="32"/>
          <w14:ligatures w14:val="standardContextual"/>
        </w:rPr>
        <w:t>Face Validity</w:t>
      </w:r>
      <w:r w:rsidRPr="00BF5EAB">
        <w:rPr>
          <w:rFonts w:ascii="Sakkal Majalla" w:eastAsia="Calibri" w:hAnsi="Sakkal Majalla" w:cs="Sakkal Majalla"/>
          <w:color w:val="0D0D0D" w:themeColor="text1" w:themeTint="F2"/>
          <w:kern w:val="2"/>
          <w:sz w:val="32"/>
          <w:szCs w:val="32"/>
          <w:rtl/>
          <w14:ligatures w14:val="standardContextual"/>
        </w:rPr>
        <w:t>) وصدق المحتوى (</w:t>
      </w:r>
      <w:r w:rsidRPr="00BF5EAB">
        <w:rPr>
          <w:rFonts w:ascii="Sakkal Majalla" w:eastAsia="Calibri" w:hAnsi="Sakkal Majalla" w:cs="Sakkal Majalla"/>
          <w:color w:val="0D0D0D" w:themeColor="text1" w:themeTint="F2"/>
          <w:kern w:val="2"/>
          <w:sz w:val="32"/>
          <w:szCs w:val="32"/>
          <w14:ligatures w14:val="standardContextual"/>
        </w:rPr>
        <w:t>Content Validity</w:t>
      </w:r>
      <w:r w:rsidRPr="00BF5EAB">
        <w:rPr>
          <w:rFonts w:ascii="Sakkal Majalla" w:eastAsia="Calibri" w:hAnsi="Sakkal Majalla" w:cs="Sakkal Majalla"/>
          <w:color w:val="0D0D0D" w:themeColor="text1" w:themeTint="F2"/>
          <w:kern w:val="2"/>
          <w:sz w:val="32"/>
          <w:szCs w:val="32"/>
          <w:rtl/>
          <w14:ligatures w14:val="standardContextual"/>
        </w:rPr>
        <w:t>)، حيث أصبحت مهيأة بالكامل للتطبيق الميداني مع ضمان الوحدة الدلالية لدى جميع المستجيبين، مما يوفر أساساً صلباً لموثوقية البيانات وجودة النتائج المستخلصة من عملية التحليل الإحصائي اللاحقة.</w:t>
      </w:r>
    </w:p>
    <w:p w14:paraId="002B3402" w14:textId="4F5E9FA8" w:rsidR="00D50CCE" w:rsidRPr="00F86D74" w:rsidRDefault="00993BC2" w:rsidP="005501C8">
      <w:pPr>
        <w:spacing w:after="0" w:line="276" w:lineRule="auto"/>
        <w:rPr>
          <w:rFonts w:ascii="Sakkal Majalla" w:eastAsia="Calibri" w:hAnsi="Sakkal Majalla" w:cs="Sakkal Majalla"/>
          <w:b/>
          <w:bCs/>
          <w:color w:val="0D0D0D" w:themeColor="text1" w:themeTint="F2"/>
          <w:kern w:val="2"/>
          <w:sz w:val="32"/>
          <w:szCs w:val="32"/>
          <w:highlight w:val="yellow"/>
          <w:rtl/>
          <w14:ligatures w14:val="standardContextual"/>
        </w:rPr>
      </w:pPr>
      <w:r w:rsidRPr="00F86D74">
        <w:rPr>
          <w:rFonts w:ascii="Sakkal Majalla" w:eastAsia="Calibri" w:hAnsi="Sakkal Majalla" w:cs="Sakkal Majalla"/>
          <w:b/>
          <w:bCs/>
          <w:color w:val="0D0D0D" w:themeColor="text1" w:themeTint="F2"/>
          <w:kern w:val="2"/>
          <w:sz w:val="32"/>
          <w:szCs w:val="32"/>
          <w:highlight w:val="yellow"/>
          <w:rtl/>
          <w14:ligatures w14:val="standardContextual"/>
        </w:rPr>
        <w:t xml:space="preserve">2. </w:t>
      </w:r>
      <w:r w:rsidR="00D50CCE" w:rsidRPr="00F86D74">
        <w:rPr>
          <w:rFonts w:ascii="Sakkal Majalla" w:eastAsia="Calibri" w:hAnsi="Sakkal Majalla" w:cs="Sakkal Majalla"/>
          <w:b/>
          <w:bCs/>
          <w:color w:val="0D0D0D" w:themeColor="text1" w:themeTint="F2"/>
          <w:kern w:val="2"/>
          <w:sz w:val="32"/>
          <w:szCs w:val="32"/>
          <w:highlight w:val="yellow"/>
          <w:rtl/>
          <w14:ligatures w14:val="standardContextual"/>
        </w:rPr>
        <w:t>الصدق التقاربي:</w:t>
      </w:r>
    </w:p>
    <w:p w14:paraId="28339E07" w14:textId="09F4D2E0" w:rsidR="00D50CCE" w:rsidRPr="00F86D74" w:rsidRDefault="00D50CCE" w:rsidP="005501C8">
      <w:pPr>
        <w:spacing w:after="0" w:line="276" w:lineRule="auto"/>
        <w:jc w:val="both"/>
        <w:rPr>
          <w:rFonts w:ascii="Sakkal Majalla" w:eastAsia="Calibri" w:hAnsi="Sakkal Majalla" w:cs="Sakkal Majalla"/>
          <w:color w:val="0D0D0D" w:themeColor="text1" w:themeTint="F2"/>
          <w:kern w:val="2"/>
          <w:sz w:val="32"/>
          <w:szCs w:val="32"/>
          <w:highlight w:val="yellow"/>
          <w:rtl/>
          <w14:ligatures w14:val="standardContextual"/>
        </w:rPr>
      </w:pPr>
      <w:r w:rsidRPr="00F86D74">
        <w:rPr>
          <w:rFonts w:ascii="Sakkal Majalla" w:eastAsia="Calibri" w:hAnsi="Sakkal Majalla" w:cs="Sakkal Majalla"/>
          <w:color w:val="0D0D0D" w:themeColor="text1" w:themeTint="F2"/>
          <w:kern w:val="2"/>
          <w:sz w:val="32"/>
          <w:szCs w:val="32"/>
          <w:highlight w:val="yellow"/>
          <w:rtl/>
          <w14:ligatures w14:val="standardContextual"/>
        </w:rPr>
        <w:t xml:space="preserve">   للتأكد من أن مؤشرات كل متغير كامن تتقارب مع بعضها لتشكيل المفهوم الذي تقيسه، تم التحقق من الصدق التقاربي للنموذج باستخدام برنامج </w:t>
      </w:r>
      <w:proofErr w:type="spellStart"/>
      <w:r w:rsidRPr="00F86D74">
        <w:rPr>
          <w:rFonts w:ascii="Sakkal Majalla" w:eastAsia="Calibri" w:hAnsi="Sakkal Majalla" w:cs="Sakkal Majalla"/>
          <w:color w:val="0D0D0D" w:themeColor="text1" w:themeTint="F2"/>
          <w:kern w:val="2"/>
          <w:sz w:val="32"/>
          <w:szCs w:val="32"/>
          <w:highlight w:val="yellow"/>
          <w14:ligatures w14:val="standardContextual"/>
        </w:rPr>
        <w:t>SmartPLS</w:t>
      </w:r>
      <w:proofErr w:type="spellEnd"/>
      <w:r w:rsidRPr="00F86D74">
        <w:rPr>
          <w:rFonts w:ascii="Sakkal Majalla" w:eastAsia="Calibri" w:hAnsi="Sakkal Majalla" w:cs="Sakkal Majalla"/>
          <w:color w:val="0D0D0D" w:themeColor="text1" w:themeTint="F2"/>
          <w:kern w:val="2"/>
          <w:sz w:val="32"/>
          <w:szCs w:val="32"/>
          <w:highlight w:val="yellow"/>
          <w14:ligatures w14:val="standardContextual"/>
        </w:rPr>
        <w:t xml:space="preserve"> 4.0</w:t>
      </w:r>
      <w:r w:rsidRPr="00F86D74">
        <w:rPr>
          <w:rFonts w:ascii="Sakkal Majalla" w:eastAsia="Calibri" w:hAnsi="Sakkal Majalla" w:cs="Sakkal Majalla"/>
          <w:color w:val="0D0D0D" w:themeColor="text1" w:themeTint="F2"/>
          <w:kern w:val="2"/>
          <w:sz w:val="32"/>
          <w:szCs w:val="32"/>
          <w:highlight w:val="yellow"/>
          <w:rtl/>
          <w14:ligatures w14:val="standardContextual"/>
        </w:rPr>
        <w:t>. تم الاعتماد على معيارين أساسيين:</w:t>
      </w:r>
    </w:p>
    <w:p w14:paraId="0CF4E33A" w14:textId="104A86FD" w:rsidR="00D50CCE" w:rsidRPr="00F86D74"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highlight w:val="yellow"/>
          <w:rtl/>
          <w14:ligatures w14:val="standardContextual"/>
        </w:rPr>
      </w:pPr>
      <w:r w:rsidRPr="00F86D74">
        <w:rPr>
          <w:rFonts w:ascii="Sakkal Majalla" w:eastAsia="Calibri" w:hAnsi="Sakkal Majalla" w:cs="Sakkal Majalla"/>
          <w:color w:val="0D0D0D" w:themeColor="text1" w:themeTint="F2"/>
          <w:kern w:val="2"/>
          <w:sz w:val="32"/>
          <w:szCs w:val="32"/>
          <w:highlight w:val="yellow"/>
          <w:rtl/>
          <w14:ligatures w14:val="standardContextual"/>
        </w:rPr>
        <w:t>التشبعات العاملية (</w:t>
      </w:r>
      <w:r w:rsidRPr="00F86D74">
        <w:rPr>
          <w:rFonts w:ascii="Sakkal Majalla" w:eastAsia="Calibri" w:hAnsi="Sakkal Majalla" w:cs="Sakkal Majalla"/>
          <w:color w:val="0D0D0D" w:themeColor="text1" w:themeTint="F2"/>
          <w:kern w:val="2"/>
          <w:sz w:val="32"/>
          <w:szCs w:val="32"/>
          <w:highlight w:val="yellow"/>
          <w14:ligatures w14:val="standardContextual"/>
        </w:rPr>
        <w:t>Outer Loadings</w:t>
      </w:r>
      <w:r w:rsidRPr="00F86D74">
        <w:rPr>
          <w:rFonts w:ascii="Sakkal Majalla" w:eastAsia="Calibri" w:hAnsi="Sakkal Majalla" w:cs="Sakkal Majalla"/>
          <w:color w:val="0D0D0D" w:themeColor="text1" w:themeTint="F2"/>
          <w:kern w:val="2"/>
          <w:sz w:val="32"/>
          <w:szCs w:val="32"/>
          <w:highlight w:val="yellow"/>
          <w:rtl/>
          <w14:ligatures w14:val="standardContextual"/>
        </w:rPr>
        <w:t>): تم فحص كافة التشبعات العاملية للمؤشرات، حيث تم استبعاد أي مؤشر تقل قيمة تشبعه عن (0.70) لضمان اتساق المؤشرات مع متغيرها الكامن.</w:t>
      </w:r>
    </w:p>
    <w:p w14:paraId="29BDD8DA" w14:textId="77777777" w:rsidR="00D50CCE" w:rsidRPr="00F86D74"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highlight w:val="yellow"/>
          <w:rtl/>
          <w14:ligatures w14:val="standardContextual"/>
        </w:rPr>
      </w:pPr>
      <w:r w:rsidRPr="00F86D74">
        <w:rPr>
          <w:rFonts w:ascii="Sakkal Majalla" w:eastAsia="Calibri" w:hAnsi="Sakkal Majalla" w:cs="Sakkal Majalla"/>
          <w:color w:val="0D0D0D" w:themeColor="text1" w:themeTint="F2"/>
          <w:kern w:val="2"/>
          <w:sz w:val="32"/>
          <w:szCs w:val="32"/>
          <w:highlight w:val="yellow"/>
          <w:rtl/>
          <w14:ligatures w14:val="standardContextual"/>
        </w:rPr>
        <w:lastRenderedPageBreak/>
        <w:t>متوسط التباين المستخرج (</w:t>
      </w:r>
      <w:r w:rsidRPr="00F86D74">
        <w:rPr>
          <w:rFonts w:ascii="Sakkal Majalla" w:eastAsia="Calibri" w:hAnsi="Sakkal Majalla" w:cs="Sakkal Majalla"/>
          <w:color w:val="0D0D0D" w:themeColor="text1" w:themeTint="F2"/>
          <w:kern w:val="2"/>
          <w:sz w:val="32"/>
          <w:szCs w:val="32"/>
          <w:highlight w:val="yellow"/>
          <w14:ligatures w14:val="standardContextual"/>
        </w:rPr>
        <w:t>AVE</w:t>
      </w:r>
      <w:r w:rsidRPr="00F86D74">
        <w:rPr>
          <w:rFonts w:ascii="Sakkal Majalla" w:eastAsia="Calibri" w:hAnsi="Sakkal Majalla" w:cs="Sakkal Majalla"/>
          <w:color w:val="0D0D0D" w:themeColor="text1" w:themeTint="F2"/>
          <w:kern w:val="2"/>
          <w:sz w:val="32"/>
          <w:szCs w:val="32"/>
          <w:highlight w:val="yellow"/>
          <w:rtl/>
          <w14:ligatures w14:val="standardContextual"/>
        </w:rPr>
        <w:t>): تم حساب قيمة (</w:t>
      </w:r>
      <w:r w:rsidRPr="00F86D74">
        <w:rPr>
          <w:rFonts w:ascii="Sakkal Majalla" w:eastAsia="Calibri" w:hAnsi="Sakkal Majalla" w:cs="Sakkal Majalla"/>
          <w:color w:val="0D0D0D" w:themeColor="text1" w:themeTint="F2"/>
          <w:kern w:val="2"/>
          <w:sz w:val="32"/>
          <w:szCs w:val="32"/>
          <w:highlight w:val="yellow"/>
          <w14:ligatures w14:val="standardContextual"/>
        </w:rPr>
        <w:t>AVE</w:t>
      </w:r>
      <w:r w:rsidRPr="00F86D74">
        <w:rPr>
          <w:rFonts w:ascii="Sakkal Majalla" w:eastAsia="Calibri" w:hAnsi="Sakkal Majalla" w:cs="Sakkal Majalla"/>
          <w:color w:val="0D0D0D" w:themeColor="text1" w:themeTint="F2"/>
          <w:kern w:val="2"/>
          <w:sz w:val="32"/>
          <w:szCs w:val="32"/>
          <w:highlight w:val="yellow"/>
          <w:rtl/>
          <w14:ligatures w14:val="standardContextual"/>
        </w:rPr>
        <w:t>) لكل متغير، وتم التأكد من أنها تجاوزت الحد الأدنى المنهجي وهو (0.50)، مما أثبت أن المتغير الكامن يفسر ما لا يقل عن 50% من تباين مؤشراته، وهذا يؤكد كفاءة النموذج في عملية القياس.</w:t>
      </w:r>
    </w:p>
    <w:p w14:paraId="4E8965BB" w14:textId="37873FB4" w:rsidR="00D50CCE" w:rsidRPr="00F86D74" w:rsidRDefault="00834AEA" w:rsidP="005501C8">
      <w:pPr>
        <w:spacing w:after="0" w:line="276" w:lineRule="auto"/>
        <w:jc w:val="both"/>
        <w:rPr>
          <w:rFonts w:ascii="Sakkal Majalla" w:eastAsia="Calibri" w:hAnsi="Sakkal Majalla" w:cs="Sakkal Majalla"/>
          <w:b/>
          <w:bCs/>
          <w:color w:val="0D0D0D" w:themeColor="text1" w:themeTint="F2"/>
          <w:kern w:val="2"/>
          <w:sz w:val="32"/>
          <w:szCs w:val="32"/>
          <w:highlight w:val="yellow"/>
          <w:rtl/>
          <w14:ligatures w14:val="standardContextual"/>
        </w:rPr>
      </w:pPr>
      <w:r w:rsidRPr="00F86D74">
        <w:rPr>
          <w:rFonts w:ascii="Sakkal Majalla" w:eastAsia="Calibri" w:hAnsi="Sakkal Majalla" w:cs="Sakkal Majalla"/>
          <w:b/>
          <w:bCs/>
          <w:color w:val="0D0D0D" w:themeColor="text1" w:themeTint="F2"/>
          <w:kern w:val="2"/>
          <w:sz w:val="32"/>
          <w:szCs w:val="32"/>
          <w:highlight w:val="yellow"/>
          <w:rtl/>
          <w14:ligatures w14:val="standardContextual"/>
        </w:rPr>
        <w:t>3.</w:t>
      </w:r>
      <w:r w:rsidR="00D50CCE" w:rsidRPr="00F86D74">
        <w:rPr>
          <w:rFonts w:ascii="Sakkal Majalla" w:eastAsia="Calibri" w:hAnsi="Sakkal Majalla" w:cs="Sakkal Majalla"/>
          <w:b/>
          <w:bCs/>
          <w:color w:val="0D0D0D" w:themeColor="text1" w:themeTint="F2"/>
          <w:kern w:val="2"/>
          <w:sz w:val="32"/>
          <w:szCs w:val="32"/>
          <w:highlight w:val="yellow"/>
          <w:rtl/>
          <w14:ligatures w14:val="standardContextual"/>
        </w:rPr>
        <w:t>الصدق التمايزي:</w:t>
      </w:r>
    </w:p>
    <w:p w14:paraId="008E7696" w14:textId="54B95A3C" w:rsidR="00D50CCE" w:rsidRPr="00F86D74" w:rsidRDefault="00D50CCE" w:rsidP="005501C8">
      <w:pPr>
        <w:spacing w:after="0" w:line="276" w:lineRule="auto"/>
        <w:jc w:val="both"/>
        <w:rPr>
          <w:rFonts w:ascii="Sakkal Majalla" w:eastAsia="Calibri" w:hAnsi="Sakkal Majalla" w:cs="Sakkal Majalla"/>
          <w:color w:val="0D0D0D" w:themeColor="text1" w:themeTint="F2"/>
          <w:kern w:val="2"/>
          <w:sz w:val="32"/>
          <w:szCs w:val="32"/>
          <w:highlight w:val="yellow"/>
          <w:rtl/>
          <w14:ligatures w14:val="standardContextual"/>
        </w:rPr>
      </w:pPr>
      <w:r w:rsidRPr="00F86D74">
        <w:rPr>
          <w:rFonts w:ascii="Sakkal Majalla" w:eastAsia="Calibri" w:hAnsi="Sakkal Majalla" w:cs="Sakkal Majalla"/>
          <w:color w:val="0D0D0D" w:themeColor="text1" w:themeTint="F2"/>
          <w:kern w:val="2"/>
          <w:sz w:val="32"/>
          <w:szCs w:val="32"/>
          <w:highlight w:val="yellow"/>
          <w:rtl/>
          <w14:ligatures w14:val="standardContextual"/>
        </w:rPr>
        <w:t>ولضمان أن كل متغير في النموذج يتميز بخصائص مستقلة ولا يتداخل مع المتغيرات الأخرى (أي أن المتغير يقيس مفهوماً فريداً)، تم تطبيق معايير الصدق التمايزي التالية:</w:t>
      </w:r>
    </w:p>
    <w:p w14:paraId="55DC838F" w14:textId="046C95BE" w:rsidR="00D50CCE" w:rsidRPr="00F86D74"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highlight w:val="yellow"/>
          <w:rtl/>
          <w14:ligatures w14:val="standardContextual"/>
        </w:rPr>
      </w:pPr>
      <w:r w:rsidRPr="00F86D74">
        <w:rPr>
          <w:rFonts w:ascii="Sakkal Majalla" w:eastAsia="Calibri" w:hAnsi="Sakkal Majalla" w:cs="Sakkal Majalla"/>
          <w:color w:val="0D0D0D" w:themeColor="text1" w:themeTint="F2"/>
          <w:kern w:val="2"/>
          <w:sz w:val="32"/>
          <w:szCs w:val="32"/>
          <w:highlight w:val="yellow"/>
          <w:rtl/>
          <w14:ligatures w14:val="standardContextual"/>
        </w:rPr>
        <w:t>معيار فورنل-لاركر (</w:t>
      </w:r>
      <w:r w:rsidRPr="00F86D74">
        <w:rPr>
          <w:rFonts w:ascii="Sakkal Majalla" w:eastAsia="Calibri" w:hAnsi="Sakkal Majalla" w:cs="Sakkal Majalla"/>
          <w:color w:val="0D0D0D" w:themeColor="text1" w:themeTint="F2"/>
          <w:kern w:val="2"/>
          <w:sz w:val="32"/>
          <w:szCs w:val="32"/>
          <w:highlight w:val="yellow"/>
          <w14:ligatures w14:val="standardContextual"/>
        </w:rPr>
        <w:t>Fornell-Larcker Criterion</w:t>
      </w:r>
      <w:r w:rsidRPr="00F86D74">
        <w:rPr>
          <w:rFonts w:ascii="Sakkal Majalla" w:eastAsia="Calibri" w:hAnsi="Sakkal Majalla" w:cs="Sakkal Majalla"/>
          <w:color w:val="0D0D0D" w:themeColor="text1" w:themeTint="F2"/>
          <w:kern w:val="2"/>
          <w:sz w:val="32"/>
          <w:szCs w:val="32"/>
          <w:highlight w:val="yellow"/>
          <w:rtl/>
          <w14:ligatures w14:val="standardContextual"/>
        </w:rPr>
        <w:t>): تم مقارنة الجذر التربيعي لـ (</w:t>
      </w:r>
      <w:r w:rsidRPr="00F86D74">
        <w:rPr>
          <w:rFonts w:ascii="Sakkal Majalla" w:eastAsia="Calibri" w:hAnsi="Sakkal Majalla" w:cs="Sakkal Majalla"/>
          <w:color w:val="0D0D0D" w:themeColor="text1" w:themeTint="F2"/>
          <w:kern w:val="2"/>
          <w:sz w:val="32"/>
          <w:szCs w:val="32"/>
          <w:highlight w:val="yellow"/>
          <w14:ligatures w14:val="standardContextual"/>
        </w:rPr>
        <w:t>AVE</w:t>
      </w:r>
      <w:r w:rsidRPr="00F86D74">
        <w:rPr>
          <w:rFonts w:ascii="Sakkal Majalla" w:eastAsia="Calibri" w:hAnsi="Sakkal Majalla" w:cs="Sakkal Majalla"/>
          <w:color w:val="0D0D0D" w:themeColor="text1" w:themeTint="F2"/>
          <w:kern w:val="2"/>
          <w:sz w:val="32"/>
          <w:szCs w:val="32"/>
          <w:highlight w:val="yellow"/>
          <w:rtl/>
          <w14:ligatures w14:val="standardContextual"/>
        </w:rPr>
        <w:t>) الخاص بكل متغير مع معاملات ارتباطه مع المتغيرات الأخرى؛ حيث تم التأكد من أن قيم الجذر التربيعي كانت هي القيم الأعلى في مصفوفة الارتباط، مما يعني أن الارتباط الذاتي للمتغير أقوى من ارتباطه بالمتغيرات الأخرى.</w:t>
      </w:r>
    </w:p>
    <w:p w14:paraId="18E58DA1" w14:textId="07AFF592" w:rsidR="00D50CCE" w:rsidRPr="00F86D74"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highlight w:val="yellow"/>
          <w:rtl/>
          <w14:ligatures w14:val="standardContextual"/>
        </w:rPr>
      </w:pPr>
      <w:r w:rsidRPr="00F86D74">
        <w:rPr>
          <w:rFonts w:ascii="Sakkal Majalla" w:eastAsia="Calibri" w:hAnsi="Sakkal Majalla" w:cs="Sakkal Majalla"/>
          <w:color w:val="0D0D0D" w:themeColor="text1" w:themeTint="F2"/>
          <w:kern w:val="2"/>
          <w:sz w:val="32"/>
          <w:szCs w:val="32"/>
          <w:highlight w:val="yellow"/>
          <w:rtl/>
          <w14:ligatures w14:val="standardContextual"/>
        </w:rPr>
        <w:t>نسبة السمات المتعددة-الطرق المتعددة (</w:t>
      </w:r>
      <w:r w:rsidRPr="00F86D74">
        <w:rPr>
          <w:rFonts w:ascii="Sakkal Majalla" w:eastAsia="Calibri" w:hAnsi="Sakkal Majalla" w:cs="Sakkal Majalla"/>
          <w:color w:val="0D0D0D" w:themeColor="text1" w:themeTint="F2"/>
          <w:kern w:val="2"/>
          <w:sz w:val="32"/>
          <w:szCs w:val="32"/>
          <w:highlight w:val="yellow"/>
          <w14:ligatures w14:val="standardContextual"/>
        </w:rPr>
        <w:t>HTMT</w:t>
      </w:r>
      <w:r w:rsidRPr="00F86D74">
        <w:rPr>
          <w:rFonts w:ascii="Sakkal Majalla" w:eastAsia="Calibri" w:hAnsi="Sakkal Majalla" w:cs="Sakkal Majalla"/>
          <w:color w:val="0D0D0D" w:themeColor="text1" w:themeTint="F2"/>
          <w:kern w:val="2"/>
          <w:sz w:val="32"/>
          <w:szCs w:val="32"/>
          <w:highlight w:val="yellow"/>
          <w:rtl/>
          <w14:ligatures w14:val="standardContextual"/>
        </w:rPr>
        <w:t>): كإجراء إحصائي أكثر صرامة، تم حساب نسب (</w:t>
      </w:r>
      <w:r w:rsidRPr="00F86D74">
        <w:rPr>
          <w:rFonts w:ascii="Sakkal Majalla" w:eastAsia="Calibri" w:hAnsi="Sakkal Majalla" w:cs="Sakkal Majalla"/>
          <w:color w:val="0D0D0D" w:themeColor="text1" w:themeTint="F2"/>
          <w:kern w:val="2"/>
          <w:sz w:val="32"/>
          <w:szCs w:val="32"/>
          <w:highlight w:val="yellow"/>
          <w14:ligatures w14:val="standardContextual"/>
        </w:rPr>
        <w:t>HTMT</w:t>
      </w:r>
      <w:r w:rsidRPr="00F86D74">
        <w:rPr>
          <w:rFonts w:ascii="Sakkal Majalla" w:eastAsia="Calibri" w:hAnsi="Sakkal Majalla" w:cs="Sakkal Majalla"/>
          <w:color w:val="0D0D0D" w:themeColor="text1" w:themeTint="F2"/>
          <w:kern w:val="2"/>
          <w:sz w:val="32"/>
          <w:szCs w:val="32"/>
          <w:highlight w:val="yellow"/>
          <w:rtl/>
          <w14:ligatures w14:val="standardContextual"/>
        </w:rPr>
        <w:t>) لجميع أزواج المتغيرات؛ وتم التأكد من أن جميع القيم كانت أقل من العتبة (0.90)، مما قدم دليلاً إحصائياً قاطعاً على تحقق الصدق التمايزي بين أبعاد الدراسة.</w:t>
      </w:r>
    </w:p>
    <w:p w14:paraId="2170C318" w14:textId="551FCC47" w:rsidR="004C7810" w:rsidRPr="00BF5EAB" w:rsidRDefault="00834AEA"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4</w:t>
      </w:r>
      <w:r w:rsidR="004C7810" w:rsidRPr="00BF5EAB">
        <w:rPr>
          <w:rFonts w:ascii="Sakkal Majalla" w:eastAsia="Calibri" w:hAnsi="Sakkal Majalla" w:cs="Sakkal Majalla"/>
          <w:b/>
          <w:bCs/>
          <w:color w:val="0D0D0D" w:themeColor="text1" w:themeTint="F2"/>
          <w:kern w:val="2"/>
          <w:sz w:val="32"/>
          <w:szCs w:val="32"/>
          <w:rtl/>
          <w14:ligatures w14:val="standardContextual"/>
        </w:rPr>
        <w:t>. صدق الاتساق الداخلي (</w:t>
      </w:r>
      <w:r w:rsidR="004C7810" w:rsidRPr="00BF5EAB">
        <w:rPr>
          <w:rFonts w:ascii="Sakkal Majalla" w:eastAsia="Calibri" w:hAnsi="Sakkal Majalla" w:cs="Sakkal Majalla"/>
          <w:b/>
          <w:bCs/>
          <w:color w:val="0D0D0D" w:themeColor="text1" w:themeTint="F2"/>
          <w:kern w:val="2"/>
          <w:sz w:val="32"/>
          <w:szCs w:val="32"/>
          <w14:ligatures w14:val="standardContextual"/>
        </w:rPr>
        <w:t>Internal Consistency Validity</w:t>
      </w:r>
      <w:r w:rsidR="004C7810" w:rsidRPr="00BF5EAB">
        <w:rPr>
          <w:rFonts w:ascii="Sakkal Majalla" w:eastAsia="Calibri" w:hAnsi="Sakkal Majalla" w:cs="Sakkal Majalla"/>
          <w:b/>
          <w:bCs/>
          <w:color w:val="0D0D0D" w:themeColor="text1" w:themeTint="F2"/>
          <w:kern w:val="2"/>
          <w:sz w:val="32"/>
          <w:szCs w:val="32"/>
          <w:rtl/>
          <w14:ligatures w14:val="standardContextual"/>
        </w:rPr>
        <w:t>)</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p>
    <w:p w14:paraId="7DF93DA4" w14:textId="44F7E605"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للتحقق من مدى تلاحم البناء الهيكلي للأداة وتجانس فقراتها، طبقت الباحثة الاستبانة ميدانياً على عينة استطلاعية قوامها (30) فرداً من مجتمع الدراسة (من خارج العينة الأساسية من القيادات المصرفية بمدينة الرياض).</w:t>
      </w:r>
    </w:p>
    <w:p w14:paraId="5C208B07" w14:textId="1F837DAD"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واستُخدم معامل ارتباط بيرسون (</w:t>
      </w:r>
      <w:r w:rsidRPr="00BF5EAB">
        <w:rPr>
          <w:rFonts w:ascii="Sakkal Majalla" w:eastAsia="Calibri" w:hAnsi="Sakkal Majalla" w:cs="Sakkal Majalla"/>
          <w:color w:val="0D0D0D" w:themeColor="text1" w:themeTint="F2"/>
          <w:kern w:val="2"/>
          <w:sz w:val="32"/>
          <w:szCs w:val="32"/>
          <w14:ligatures w14:val="standardContextual"/>
        </w:rPr>
        <w:t>Pearson Correlation</w:t>
      </w:r>
      <w:r w:rsidRPr="00BF5EAB">
        <w:rPr>
          <w:rFonts w:ascii="Sakkal Majalla" w:eastAsia="Calibri" w:hAnsi="Sakkal Majalla" w:cs="Sakkal Majalla"/>
          <w:color w:val="0D0D0D" w:themeColor="text1" w:themeTint="F2"/>
          <w:kern w:val="2"/>
          <w:sz w:val="32"/>
          <w:szCs w:val="32"/>
          <w:rtl/>
          <w14:ligatures w14:val="standardContextual"/>
        </w:rPr>
        <w:t xml:space="preserve">) لقياس القوة الارتباطية بين درجة كل فقرة والدرجة الكلية للبعد الذي تنتمي إليه، وبين درجة كل بعد والدرجة الكلية للمحور والمتغير الرئيس؛ وذلك للتأكد من أن جميع الفقرات تسير في اتجاه بناء واحد نحو قياس متغيرات الدراسة (ذكاء الأعمال، </w:t>
      </w:r>
      <w:r w:rsidR="008F0001" w:rsidRPr="00BF5EAB">
        <w:rPr>
          <w:rFonts w:ascii="Sakkal Majalla" w:eastAsia="Calibri" w:hAnsi="Sakkal Majalla" w:cs="Sakkal Majalla"/>
          <w:color w:val="0D0D0D" w:themeColor="text1" w:themeTint="F2"/>
          <w:kern w:val="2"/>
          <w:sz w:val="32"/>
          <w:szCs w:val="32"/>
          <w:rtl/>
          <w14:ligatures w14:val="standardContextual"/>
        </w:rPr>
        <w:t>و</w:t>
      </w:r>
      <w:r w:rsidRPr="00BF5EAB">
        <w:rPr>
          <w:rFonts w:ascii="Sakkal Majalla" w:eastAsia="Calibri" w:hAnsi="Sakkal Majalla" w:cs="Sakkal Majalla"/>
          <w:color w:val="0D0D0D" w:themeColor="text1" w:themeTint="F2"/>
          <w:kern w:val="2"/>
          <w:sz w:val="32"/>
          <w:szCs w:val="32"/>
          <w:rtl/>
          <w14:ligatures w14:val="standardContextual"/>
        </w:rPr>
        <w:t>جودة القرارات الاستراتيجية، والابتكار التنظيمي) في المصارف العاملة بمدينة الرياض، وهو ما ستظهره جداول التحليل الإحصائي اللاحقة بالتفصيل.</w:t>
      </w:r>
    </w:p>
    <w:p w14:paraId="1334C85E" w14:textId="7382C0C8" w:rsidR="008F0001" w:rsidRPr="00BF5EAB" w:rsidRDefault="008F0001"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المتغير المستقل</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(ذكاء الأعمال)</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3FB75BA3" w14:textId="4127435D" w:rsidR="008F0001" w:rsidRPr="00875710" w:rsidRDefault="008F0001" w:rsidP="00875710">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875710">
        <w:rPr>
          <w:rFonts w:ascii="Sakkal Majalla" w:hAnsi="Sakkal Majalla" w:cs="Sakkal Majalla"/>
          <w:b/>
          <w:bCs/>
          <w:color w:val="0D0D0D" w:themeColor="text1" w:themeTint="F2"/>
          <w:sz w:val="28"/>
          <w:szCs w:val="28"/>
          <w:highlight w:val="yellow"/>
          <w:rtl/>
          <w:lang w:bidi="ar-EG"/>
        </w:rPr>
        <w:t>جدول (</w:t>
      </w:r>
      <w:r w:rsidR="00C47F36" w:rsidRPr="00875710">
        <w:rPr>
          <w:rFonts w:ascii="Sakkal Majalla" w:hAnsi="Sakkal Majalla" w:cs="Sakkal Majalla"/>
          <w:b/>
          <w:bCs/>
          <w:color w:val="0D0D0D" w:themeColor="text1" w:themeTint="F2"/>
          <w:sz w:val="28"/>
          <w:szCs w:val="28"/>
          <w:highlight w:val="yellow"/>
          <w:rtl/>
          <w:lang w:bidi="ar-EG"/>
        </w:rPr>
        <w:t>3-8</w:t>
      </w:r>
      <w:r w:rsidRPr="00875710">
        <w:rPr>
          <w:rFonts w:ascii="Sakkal Majalla" w:hAnsi="Sakkal Majalla" w:cs="Sakkal Majalla"/>
          <w:b/>
          <w:bCs/>
          <w:color w:val="0D0D0D" w:themeColor="text1" w:themeTint="F2"/>
          <w:sz w:val="28"/>
          <w:szCs w:val="28"/>
          <w:highlight w:val="yellow"/>
          <w:rtl/>
          <w:lang w:bidi="ar-EG"/>
        </w:rPr>
        <w:t>)</w:t>
      </w:r>
      <w:r w:rsidR="005B20E7" w:rsidRPr="00875710">
        <w:rPr>
          <w:rFonts w:ascii="Sakkal Majalla" w:hAnsi="Sakkal Majalla" w:cs="Sakkal Majalla"/>
          <w:b/>
          <w:bCs/>
          <w:color w:val="0D0D0D" w:themeColor="text1" w:themeTint="F2"/>
          <w:sz w:val="28"/>
          <w:szCs w:val="28"/>
          <w:highlight w:val="yellow"/>
          <w:rtl/>
          <w:lang w:bidi="ar-EG"/>
        </w:rPr>
        <w:t>:</w:t>
      </w:r>
      <w:r w:rsidRPr="00875710">
        <w:rPr>
          <w:rFonts w:ascii="Sakkal Majalla" w:hAnsi="Sakkal Majalla" w:cs="Sakkal Majalla"/>
          <w:b/>
          <w:bCs/>
          <w:color w:val="0D0D0D" w:themeColor="text1" w:themeTint="F2"/>
          <w:sz w:val="28"/>
          <w:szCs w:val="28"/>
          <w:highlight w:val="yellow"/>
          <w:rtl/>
          <w:lang w:bidi="ar-EG"/>
        </w:rPr>
        <w:t xml:space="preserve"> صدق الاتساق الداخلي </w:t>
      </w:r>
      <w:r w:rsidR="00A13D48" w:rsidRPr="00875710">
        <w:rPr>
          <w:rFonts w:ascii="Sakkal Majalla" w:hAnsi="Sakkal Majalla" w:cs="Sakkal Majalla"/>
          <w:b/>
          <w:bCs/>
          <w:color w:val="0D0D0D" w:themeColor="text1" w:themeTint="F2"/>
          <w:sz w:val="28"/>
          <w:szCs w:val="28"/>
          <w:highlight w:val="yellow"/>
          <w:rtl/>
          <w:lang w:bidi="ar-EG"/>
        </w:rPr>
        <w:t>لأبعاد المتغير المستقل</w:t>
      </w:r>
      <w:r w:rsidR="005B20E7" w:rsidRPr="00875710">
        <w:rPr>
          <w:rFonts w:ascii="Sakkal Majalla" w:hAnsi="Sakkal Majalla" w:cs="Sakkal Majalla"/>
          <w:b/>
          <w:bCs/>
          <w:color w:val="0D0D0D" w:themeColor="text1" w:themeTint="F2"/>
          <w:sz w:val="28"/>
          <w:szCs w:val="28"/>
          <w:highlight w:val="yellow"/>
          <w:rtl/>
          <w:lang w:bidi="ar-EG"/>
        </w:rPr>
        <w:t>:</w:t>
      </w:r>
      <w:r w:rsidR="00A13D48" w:rsidRPr="00875710">
        <w:rPr>
          <w:rFonts w:ascii="Sakkal Majalla" w:hAnsi="Sakkal Majalla" w:cs="Sakkal Majalla"/>
          <w:b/>
          <w:bCs/>
          <w:color w:val="0D0D0D" w:themeColor="text1" w:themeTint="F2"/>
          <w:sz w:val="28"/>
          <w:szCs w:val="28"/>
          <w:highlight w:val="yellow"/>
          <w:rtl/>
          <w:lang w:bidi="ar-EG"/>
        </w:rPr>
        <w:t xml:space="preserve"> (ذكاء الأعمال) </w:t>
      </w:r>
      <w:r w:rsidRPr="00875710">
        <w:rPr>
          <w:rFonts w:ascii="Sakkal Majalla" w:hAnsi="Sakkal Majalla" w:cs="Sakkal Majalla"/>
          <w:b/>
          <w:bCs/>
          <w:color w:val="0D0D0D" w:themeColor="text1" w:themeTint="F2"/>
          <w:sz w:val="28"/>
          <w:szCs w:val="28"/>
          <w:highlight w:val="yellow"/>
          <w:rtl/>
          <w:lang w:bidi="ar-EG"/>
        </w:rPr>
        <w:t>(ن=30)</w:t>
      </w:r>
    </w:p>
    <w:tbl>
      <w:tblPr>
        <w:tblStyle w:val="5"/>
        <w:bidiVisual/>
        <w:tblW w:w="5000" w:type="pct"/>
        <w:jc w:val="center"/>
        <w:tblLook w:val="04A0" w:firstRow="1" w:lastRow="0" w:firstColumn="1" w:lastColumn="0" w:noHBand="0" w:noVBand="1"/>
      </w:tblPr>
      <w:tblGrid>
        <w:gridCol w:w="1268"/>
        <w:gridCol w:w="1619"/>
        <w:gridCol w:w="1184"/>
        <w:gridCol w:w="1619"/>
        <w:gridCol w:w="1184"/>
        <w:gridCol w:w="1619"/>
      </w:tblGrid>
      <w:tr w:rsidR="00BF5EAB" w:rsidRPr="00BF5EAB" w14:paraId="24869E30" w14:textId="77777777" w:rsidTr="0074601C">
        <w:trPr>
          <w:tblHeader/>
          <w:jc w:val="center"/>
        </w:trPr>
        <w:tc>
          <w:tcPr>
            <w:tcW w:w="1700" w:type="pct"/>
            <w:gridSpan w:val="2"/>
            <w:hideMark/>
          </w:tcPr>
          <w:p w14:paraId="78434DA9" w14:textId="6A5F9955"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الفائدة المدركة</w:t>
            </w:r>
          </w:p>
        </w:tc>
        <w:tc>
          <w:tcPr>
            <w:tcW w:w="1650" w:type="pct"/>
            <w:gridSpan w:val="2"/>
          </w:tcPr>
          <w:p w14:paraId="4907373E" w14:textId="016B301F"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سهولة الاستخدام</w:t>
            </w:r>
          </w:p>
        </w:tc>
        <w:tc>
          <w:tcPr>
            <w:tcW w:w="1650" w:type="pct"/>
            <w:gridSpan w:val="2"/>
          </w:tcPr>
          <w:p w14:paraId="34DF201D" w14:textId="1266D49D" w:rsidR="008F0001" w:rsidRPr="00BF5EAB" w:rsidRDefault="008F0001"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نية الاستخدام</w:t>
            </w:r>
          </w:p>
        </w:tc>
      </w:tr>
      <w:tr w:rsidR="00BF5EAB" w:rsidRPr="00BF5EAB" w14:paraId="15BA9356" w14:textId="77777777" w:rsidTr="0074601C">
        <w:trPr>
          <w:tblHeader/>
          <w:jc w:val="center"/>
        </w:trPr>
        <w:tc>
          <w:tcPr>
            <w:tcW w:w="747" w:type="pct"/>
            <w:hideMark/>
          </w:tcPr>
          <w:p w14:paraId="5B6F510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8857A1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13A90BA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73032CC"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6F1999F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443595F7"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r>
      <w:tr w:rsidR="00BF5EAB" w:rsidRPr="00BF5EAB" w14:paraId="0EAB1F1E" w14:textId="77777777" w:rsidTr="0074601C">
        <w:trPr>
          <w:jc w:val="center"/>
        </w:trPr>
        <w:tc>
          <w:tcPr>
            <w:tcW w:w="747" w:type="pct"/>
            <w:hideMark/>
          </w:tcPr>
          <w:p w14:paraId="31B2F60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w:t>
            </w:r>
          </w:p>
        </w:tc>
        <w:tc>
          <w:tcPr>
            <w:tcW w:w="953" w:type="pct"/>
          </w:tcPr>
          <w:p w14:paraId="39943AD6"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0.792**</w:t>
            </w:r>
          </w:p>
        </w:tc>
        <w:tc>
          <w:tcPr>
            <w:tcW w:w="697" w:type="pct"/>
            <w:hideMark/>
          </w:tcPr>
          <w:p w14:paraId="06A1FF9C" w14:textId="0127810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6</w:t>
            </w:r>
          </w:p>
        </w:tc>
        <w:tc>
          <w:tcPr>
            <w:tcW w:w="953" w:type="pct"/>
          </w:tcPr>
          <w:p w14:paraId="0FD7AB5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0.755**</w:t>
            </w:r>
          </w:p>
        </w:tc>
        <w:tc>
          <w:tcPr>
            <w:tcW w:w="697" w:type="pct"/>
            <w:hideMark/>
          </w:tcPr>
          <w:p w14:paraId="5FD3D2E9" w14:textId="3149257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11</w:t>
            </w:r>
          </w:p>
        </w:tc>
        <w:tc>
          <w:tcPr>
            <w:tcW w:w="953" w:type="pct"/>
          </w:tcPr>
          <w:p w14:paraId="5C4F0CFC"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r>
      <w:tr w:rsidR="00BF5EAB" w:rsidRPr="00BF5EAB" w14:paraId="6D2B0ECF" w14:textId="77777777" w:rsidTr="0074601C">
        <w:trPr>
          <w:jc w:val="center"/>
        </w:trPr>
        <w:tc>
          <w:tcPr>
            <w:tcW w:w="747" w:type="pct"/>
            <w:hideMark/>
          </w:tcPr>
          <w:p w14:paraId="55D58C73"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lastRenderedPageBreak/>
              <w:t>2</w:t>
            </w:r>
          </w:p>
        </w:tc>
        <w:tc>
          <w:tcPr>
            <w:tcW w:w="953" w:type="pct"/>
          </w:tcPr>
          <w:p w14:paraId="7C7A0DB6" w14:textId="12D99F53"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716CFB92" w14:textId="638E758F"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7</w:t>
            </w:r>
          </w:p>
        </w:tc>
        <w:tc>
          <w:tcPr>
            <w:tcW w:w="953" w:type="pct"/>
          </w:tcPr>
          <w:p w14:paraId="7CFC050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0.804**</w:t>
            </w:r>
          </w:p>
        </w:tc>
        <w:tc>
          <w:tcPr>
            <w:tcW w:w="697" w:type="pct"/>
          </w:tcPr>
          <w:p w14:paraId="6B58BFAB" w14:textId="5E30036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12</w:t>
            </w:r>
          </w:p>
        </w:tc>
        <w:tc>
          <w:tcPr>
            <w:tcW w:w="953" w:type="pct"/>
          </w:tcPr>
          <w:p w14:paraId="46BDE7E6" w14:textId="1707C5F5"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r>
      <w:tr w:rsidR="00BF5EAB" w:rsidRPr="00BF5EAB" w14:paraId="046F999E" w14:textId="77777777" w:rsidTr="0074601C">
        <w:trPr>
          <w:jc w:val="center"/>
        </w:trPr>
        <w:tc>
          <w:tcPr>
            <w:tcW w:w="747" w:type="pct"/>
            <w:hideMark/>
          </w:tcPr>
          <w:p w14:paraId="27E402FA"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3</w:t>
            </w:r>
          </w:p>
        </w:tc>
        <w:tc>
          <w:tcPr>
            <w:tcW w:w="953" w:type="pct"/>
          </w:tcPr>
          <w:p w14:paraId="7152FA53" w14:textId="473DBA3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c>
          <w:tcPr>
            <w:tcW w:w="697" w:type="pct"/>
          </w:tcPr>
          <w:p w14:paraId="175A2343" w14:textId="6B40E4BC"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8</w:t>
            </w:r>
          </w:p>
        </w:tc>
        <w:tc>
          <w:tcPr>
            <w:tcW w:w="953" w:type="pct"/>
          </w:tcPr>
          <w:p w14:paraId="78078466" w14:textId="14FE9F54"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697" w:type="pct"/>
          </w:tcPr>
          <w:p w14:paraId="536F2CB2" w14:textId="72FF5BD5"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13</w:t>
            </w:r>
          </w:p>
        </w:tc>
        <w:tc>
          <w:tcPr>
            <w:tcW w:w="953" w:type="pct"/>
          </w:tcPr>
          <w:p w14:paraId="6B129B3A" w14:textId="1D7379B4"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r>
      <w:tr w:rsidR="00BF5EAB" w:rsidRPr="00BF5EAB" w14:paraId="7B30B142" w14:textId="77777777" w:rsidTr="0074601C">
        <w:trPr>
          <w:jc w:val="center"/>
        </w:trPr>
        <w:tc>
          <w:tcPr>
            <w:tcW w:w="747" w:type="pct"/>
            <w:hideMark/>
          </w:tcPr>
          <w:p w14:paraId="4864E8D6"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4</w:t>
            </w:r>
          </w:p>
        </w:tc>
        <w:tc>
          <w:tcPr>
            <w:tcW w:w="953" w:type="pct"/>
          </w:tcPr>
          <w:p w14:paraId="62453A8C"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0.835**</w:t>
            </w:r>
          </w:p>
        </w:tc>
        <w:tc>
          <w:tcPr>
            <w:tcW w:w="697" w:type="pct"/>
          </w:tcPr>
          <w:p w14:paraId="14E400C7" w14:textId="3393FA4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9</w:t>
            </w:r>
          </w:p>
        </w:tc>
        <w:tc>
          <w:tcPr>
            <w:tcW w:w="953" w:type="pct"/>
          </w:tcPr>
          <w:p w14:paraId="09FE85B3" w14:textId="4C4700CA"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c>
          <w:tcPr>
            <w:tcW w:w="697" w:type="pct"/>
          </w:tcPr>
          <w:p w14:paraId="045BC85F" w14:textId="18A0CE9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rtl/>
                <w14:ligatures w14:val="standardContextual"/>
              </w:rPr>
              <w:t>14</w:t>
            </w:r>
          </w:p>
        </w:tc>
        <w:tc>
          <w:tcPr>
            <w:tcW w:w="953" w:type="pct"/>
          </w:tcPr>
          <w:p w14:paraId="50229BA9" w14:textId="06772CC9"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0.796**</w:t>
            </w:r>
          </w:p>
        </w:tc>
      </w:tr>
      <w:tr w:rsidR="00BF5EAB" w:rsidRPr="00BF5EAB" w14:paraId="00075EF4" w14:textId="77777777" w:rsidTr="0074601C">
        <w:trPr>
          <w:jc w:val="center"/>
        </w:trPr>
        <w:tc>
          <w:tcPr>
            <w:tcW w:w="747" w:type="pct"/>
            <w:hideMark/>
          </w:tcPr>
          <w:p w14:paraId="160D3886" w14:textId="31CDB13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w:t>
            </w:r>
          </w:p>
        </w:tc>
        <w:tc>
          <w:tcPr>
            <w:tcW w:w="953" w:type="pct"/>
            <w:hideMark/>
          </w:tcPr>
          <w:p w14:paraId="143E36C9" w14:textId="150ADD1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31C88926" w14:textId="50373D4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10</w:t>
            </w:r>
          </w:p>
        </w:tc>
        <w:tc>
          <w:tcPr>
            <w:tcW w:w="953" w:type="pct"/>
          </w:tcPr>
          <w:p w14:paraId="75423F42" w14:textId="311E081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1650" w:type="pct"/>
            <w:gridSpan w:val="2"/>
            <w:shd w:val="clear" w:color="auto" w:fill="D9D9D9" w:themeFill="background1" w:themeFillShade="D9"/>
          </w:tcPr>
          <w:p w14:paraId="50BAB8CA" w14:textId="32E81C3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lang w:bidi="ar-EG"/>
              </w:rPr>
            </w:pPr>
          </w:p>
        </w:tc>
      </w:tr>
    </w:tbl>
    <w:p w14:paraId="35D25417" w14:textId="77777777" w:rsidR="008F0001" w:rsidRPr="00BF5EAB" w:rsidRDefault="008F0001"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دال عند مستوى الدلالة 0.01 فأقل</w:t>
      </w:r>
    </w:p>
    <w:p w14:paraId="60F0B897" w14:textId="5F324EA4" w:rsidR="008F0001" w:rsidRPr="00BF5EAB" w:rsidRDefault="00C05039"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يتضح من الجدول السابق أن جميع معاملات ارتباط الفقرات بالأبعاد الثلاثة المكونة للمتغير المستقل (قبول واستخدام أنظمة ذكاء الأعمال) جاءت موجبة ودالة إحصائياً عند مستوى دلالة (0.01) فأقل؛ حيث تراوحت قيم معاملات الارتباط بين حد أدنى بلغ (0.755) للعبارة رقم (6) في بُعد سهولة الاستخدام، وحد أقصى بلغ (0.835) للعبارة رقم (4) في بُعد الفائدة المدركة. وتُعد هذه القيم المرتفعة مؤشراً سيكومترياً قوياً على التلاحم البنائي والاتساق الداخلي العالي للأداة، مما يؤكد قدرة فقرات المتغير المستقل على قياس مستويات قبول التقنيات الذكية والاعتماد عليها في البيئة المصرفية بدقة وثبات</w:t>
      </w:r>
      <w:r w:rsidR="008F0001" w:rsidRPr="00BF5EAB">
        <w:rPr>
          <w:rFonts w:ascii="Sakkal Majalla" w:eastAsia="Calibri" w:hAnsi="Sakkal Majalla" w:cs="Sakkal Majalla"/>
          <w:color w:val="0D0D0D" w:themeColor="text1" w:themeTint="F2"/>
          <w:kern w:val="2"/>
          <w:sz w:val="32"/>
          <w:szCs w:val="32"/>
          <w:rtl/>
          <w14:ligatures w14:val="standardContextual"/>
        </w:rPr>
        <w:t>.</w:t>
      </w:r>
    </w:p>
    <w:p w14:paraId="10DE647F" w14:textId="4234F521" w:rsidR="00A13D48" w:rsidRPr="00BF5EAB" w:rsidRDefault="00A13D48"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ثانياً</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المتغير الوسيط (جودة القرارات الاستراتيجية)</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5D066027" w14:textId="2A2EEBB4" w:rsidR="00BB58E9" w:rsidRPr="00875710" w:rsidRDefault="00BB58E9" w:rsidP="00875710">
      <w:pPr>
        <w:spacing w:after="0" w:line="240" w:lineRule="auto"/>
        <w:ind w:left="-9"/>
        <w:jc w:val="center"/>
        <w:rPr>
          <w:rFonts w:ascii="Sakkal Majalla" w:hAnsi="Sakkal Majalla" w:cs="Sakkal Majalla"/>
          <w:b/>
          <w:bCs/>
          <w:color w:val="0D0D0D" w:themeColor="text1" w:themeTint="F2"/>
          <w:sz w:val="28"/>
          <w:szCs w:val="28"/>
          <w:highlight w:val="yellow"/>
          <w:lang w:bidi="ar-EG"/>
        </w:rPr>
      </w:pPr>
      <w:r w:rsidRPr="00875710">
        <w:rPr>
          <w:rFonts w:ascii="Sakkal Majalla" w:hAnsi="Sakkal Majalla" w:cs="Sakkal Majalla"/>
          <w:b/>
          <w:bCs/>
          <w:color w:val="0D0D0D" w:themeColor="text1" w:themeTint="F2"/>
          <w:sz w:val="28"/>
          <w:szCs w:val="28"/>
          <w:highlight w:val="yellow"/>
          <w:rtl/>
          <w:lang w:bidi="ar-EG"/>
        </w:rPr>
        <w:t>جدول (</w:t>
      </w:r>
      <w:r w:rsidR="00C47F36" w:rsidRPr="00875710">
        <w:rPr>
          <w:rFonts w:ascii="Sakkal Majalla" w:hAnsi="Sakkal Majalla" w:cs="Sakkal Majalla"/>
          <w:b/>
          <w:bCs/>
          <w:color w:val="0D0D0D" w:themeColor="text1" w:themeTint="F2"/>
          <w:sz w:val="28"/>
          <w:szCs w:val="28"/>
          <w:highlight w:val="yellow"/>
          <w:rtl/>
          <w:lang w:bidi="ar-EG"/>
        </w:rPr>
        <w:t>3-9</w:t>
      </w:r>
      <w:r w:rsidRPr="00875710">
        <w:rPr>
          <w:rFonts w:ascii="Sakkal Majalla" w:hAnsi="Sakkal Majalla" w:cs="Sakkal Majalla"/>
          <w:b/>
          <w:bCs/>
          <w:color w:val="0D0D0D" w:themeColor="text1" w:themeTint="F2"/>
          <w:sz w:val="28"/>
          <w:szCs w:val="28"/>
          <w:highlight w:val="yellow"/>
          <w:rtl/>
          <w:lang w:bidi="ar-EG"/>
        </w:rPr>
        <w:t>)</w:t>
      </w:r>
      <w:r w:rsidR="005B20E7" w:rsidRPr="00875710">
        <w:rPr>
          <w:rFonts w:ascii="Sakkal Majalla" w:hAnsi="Sakkal Majalla" w:cs="Sakkal Majalla"/>
          <w:b/>
          <w:bCs/>
          <w:color w:val="0D0D0D" w:themeColor="text1" w:themeTint="F2"/>
          <w:sz w:val="28"/>
          <w:szCs w:val="28"/>
          <w:highlight w:val="yellow"/>
          <w:rtl/>
          <w:lang w:bidi="ar-EG"/>
        </w:rPr>
        <w:t>:</w:t>
      </w:r>
      <w:r w:rsidRPr="00875710">
        <w:rPr>
          <w:rFonts w:ascii="Sakkal Majalla" w:hAnsi="Sakkal Majalla" w:cs="Sakkal Majalla"/>
          <w:b/>
          <w:bCs/>
          <w:color w:val="0D0D0D" w:themeColor="text1" w:themeTint="F2"/>
          <w:sz w:val="28"/>
          <w:szCs w:val="28"/>
          <w:highlight w:val="yellow"/>
          <w:rtl/>
          <w:lang w:bidi="ar-EG"/>
        </w:rPr>
        <w:t xml:space="preserve"> معاملات ارتباط فقرات </w:t>
      </w:r>
      <w:r w:rsidR="00A13D48" w:rsidRPr="00875710">
        <w:rPr>
          <w:rFonts w:ascii="Sakkal Majalla" w:hAnsi="Sakkal Majalla" w:cs="Sakkal Majalla"/>
          <w:b/>
          <w:bCs/>
          <w:color w:val="0D0D0D" w:themeColor="text1" w:themeTint="F2"/>
          <w:sz w:val="28"/>
          <w:szCs w:val="28"/>
          <w:highlight w:val="yellow"/>
          <w:rtl/>
          <w:lang w:bidi="ar-EG"/>
        </w:rPr>
        <w:t xml:space="preserve">لأبعاد المتغير الوسيط (جودة القرارات الاستراتيجية) </w:t>
      </w:r>
      <w:r w:rsidRPr="00875710">
        <w:rPr>
          <w:rFonts w:ascii="Sakkal Majalla" w:hAnsi="Sakkal Majalla" w:cs="Sakkal Majalla"/>
          <w:b/>
          <w:bCs/>
          <w:color w:val="0D0D0D" w:themeColor="text1" w:themeTint="F2"/>
          <w:sz w:val="28"/>
          <w:szCs w:val="28"/>
          <w:highlight w:val="yellow"/>
          <w:rtl/>
          <w:lang w:bidi="ar-EG"/>
        </w:rPr>
        <w:t>بالدرجة الكلية لكل بُعد (ن=30)</w:t>
      </w:r>
    </w:p>
    <w:tbl>
      <w:tblPr>
        <w:tblStyle w:val="1"/>
        <w:bidiVisual/>
        <w:tblW w:w="0" w:type="auto"/>
        <w:tblLook w:val="04A0" w:firstRow="1" w:lastRow="0" w:firstColumn="1" w:lastColumn="0" w:noHBand="0" w:noVBand="1"/>
      </w:tblPr>
      <w:tblGrid>
        <w:gridCol w:w="744"/>
        <w:gridCol w:w="931"/>
        <w:gridCol w:w="763"/>
        <w:gridCol w:w="954"/>
        <w:gridCol w:w="765"/>
        <w:gridCol w:w="957"/>
        <w:gridCol w:w="758"/>
        <w:gridCol w:w="948"/>
        <w:gridCol w:w="744"/>
        <w:gridCol w:w="929"/>
      </w:tblGrid>
      <w:tr w:rsidR="00BF5EAB" w:rsidRPr="00BF5EAB" w14:paraId="0987A214" w14:textId="57BAD95C" w:rsidTr="0074601C">
        <w:trPr>
          <w:tblHeader/>
        </w:trPr>
        <w:tc>
          <w:tcPr>
            <w:tcW w:w="0" w:type="auto"/>
            <w:gridSpan w:val="2"/>
            <w:vAlign w:val="center"/>
          </w:tcPr>
          <w:p w14:paraId="58A39202" w14:textId="2F055730"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جودة وموثوقية المعلومات</w:t>
            </w:r>
          </w:p>
        </w:tc>
        <w:tc>
          <w:tcPr>
            <w:tcW w:w="0" w:type="auto"/>
            <w:gridSpan w:val="2"/>
            <w:vAlign w:val="center"/>
          </w:tcPr>
          <w:p w14:paraId="16253F67" w14:textId="2FB2EBDF"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التحليل الموضوعي وتقييم البدائل</w:t>
            </w:r>
          </w:p>
        </w:tc>
        <w:tc>
          <w:tcPr>
            <w:tcW w:w="0" w:type="auto"/>
            <w:gridSpan w:val="2"/>
            <w:vAlign w:val="center"/>
          </w:tcPr>
          <w:p w14:paraId="2DFE22BE" w14:textId="38E575AE"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تفسير وتوظيف المخرجات الرقمية</w:t>
            </w:r>
          </w:p>
        </w:tc>
        <w:tc>
          <w:tcPr>
            <w:tcW w:w="0" w:type="auto"/>
            <w:gridSpan w:val="2"/>
            <w:vAlign w:val="center"/>
          </w:tcPr>
          <w:p w14:paraId="0C995A52" w14:textId="1AFF5C06"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الرابع</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التوافق الاستراتيجي والامتثال</w:t>
            </w:r>
          </w:p>
        </w:tc>
        <w:tc>
          <w:tcPr>
            <w:tcW w:w="0" w:type="auto"/>
            <w:gridSpan w:val="2"/>
            <w:vAlign w:val="center"/>
          </w:tcPr>
          <w:p w14:paraId="36318227" w14:textId="50BF1522" w:rsidR="00A13D48" w:rsidRPr="00BF5EAB" w:rsidRDefault="00A13D48"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الخامس</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كفاءة مخرجات القرار</w:t>
            </w:r>
          </w:p>
        </w:tc>
      </w:tr>
      <w:tr w:rsidR="00BF5EAB" w:rsidRPr="00BF5EAB" w14:paraId="1D3FA6CD" w14:textId="4DC10A0C" w:rsidTr="0074601C">
        <w:trPr>
          <w:tblHeader/>
        </w:trPr>
        <w:tc>
          <w:tcPr>
            <w:tcW w:w="0" w:type="auto"/>
            <w:vAlign w:val="center"/>
            <w:hideMark/>
          </w:tcPr>
          <w:p w14:paraId="33617E95"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E41DF23"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001A26B9"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64C34FE"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99A714"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5AB71F6"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2DEDA0BD" w14:textId="6E4A4D0F"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103C37D2" w14:textId="337B3D7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71363FDD" w14:textId="19F12824"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01AB47AE" w14:textId="539DABD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71552889" w14:textId="72BDFEAF" w:rsidTr="008C2C62">
        <w:tc>
          <w:tcPr>
            <w:tcW w:w="0" w:type="auto"/>
            <w:vAlign w:val="center"/>
          </w:tcPr>
          <w:p w14:paraId="2DEEB9B0" w14:textId="028890E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15</w:t>
            </w:r>
          </w:p>
        </w:tc>
        <w:tc>
          <w:tcPr>
            <w:tcW w:w="0" w:type="auto"/>
            <w:vAlign w:val="center"/>
          </w:tcPr>
          <w:p w14:paraId="3A566167"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1EE3810D" w14:textId="6A99DBA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20</w:t>
            </w:r>
          </w:p>
        </w:tc>
        <w:tc>
          <w:tcPr>
            <w:tcW w:w="0" w:type="auto"/>
            <w:vAlign w:val="center"/>
          </w:tcPr>
          <w:p w14:paraId="18DA9CAD"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15B9613B" w14:textId="64F4996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23</w:t>
            </w:r>
          </w:p>
        </w:tc>
        <w:tc>
          <w:tcPr>
            <w:tcW w:w="0" w:type="auto"/>
            <w:vAlign w:val="center"/>
          </w:tcPr>
          <w:p w14:paraId="03D3D9BF"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c>
          <w:tcPr>
            <w:tcW w:w="0" w:type="auto"/>
            <w:vAlign w:val="center"/>
          </w:tcPr>
          <w:p w14:paraId="42584236" w14:textId="2B67C63E"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28</w:t>
            </w:r>
          </w:p>
        </w:tc>
        <w:tc>
          <w:tcPr>
            <w:tcW w:w="0" w:type="auto"/>
          </w:tcPr>
          <w:p w14:paraId="4EF0F13A" w14:textId="4E2499F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0.821**</w:t>
            </w:r>
          </w:p>
        </w:tc>
        <w:tc>
          <w:tcPr>
            <w:tcW w:w="0" w:type="auto"/>
            <w:vAlign w:val="center"/>
          </w:tcPr>
          <w:p w14:paraId="0C630F39" w14:textId="06AA6329"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Times New Roman" w:hAnsi="Sakkal Majalla" w:cs="Sakkal Majalla"/>
                <w:color w:val="0D0D0D" w:themeColor="text1" w:themeTint="F2"/>
                <w:sz w:val="28"/>
                <w:szCs w:val="28"/>
                <w:rtl/>
              </w:rPr>
              <w:t>32</w:t>
            </w:r>
          </w:p>
        </w:tc>
        <w:tc>
          <w:tcPr>
            <w:tcW w:w="0" w:type="auto"/>
          </w:tcPr>
          <w:p w14:paraId="7DE0622D" w14:textId="675E153F"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0.795**</w:t>
            </w:r>
          </w:p>
        </w:tc>
      </w:tr>
      <w:tr w:rsidR="00BF5EAB" w:rsidRPr="00BF5EAB" w14:paraId="334DD41F" w14:textId="7B426861" w:rsidTr="008C2C62">
        <w:tc>
          <w:tcPr>
            <w:tcW w:w="0" w:type="auto"/>
            <w:vAlign w:val="center"/>
          </w:tcPr>
          <w:p w14:paraId="6B00F9CA" w14:textId="4C2C515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16</w:t>
            </w:r>
          </w:p>
        </w:tc>
        <w:tc>
          <w:tcPr>
            <w:tcW w:w="0" w:type="auto"/>
            <w:vAlign w:val="center"/>
          </w:tcPr>
          <w:p w14:paraId="1F7BBB7D"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68D45CAF" w14:textId="2B8D8A5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0" w:type="auto"/>
            <w:vAlign w:val="center"/>
          </w:tcPr>
          <w:p w14:paraId="35F4A135"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04D93CDC" w14:textId="16ACD2D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24</w:t>
            </w:r>
          </w:p>
        </w:tc>
        <w:tc>
          <w:tcPr>
            <w:tcW w:w="0" w:type="auto"/>
            <w:vAlign w:val="center"/>
          </w:tcPr>
          <w:p w14:paraId="1D0065CB"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0" w:type="auto"/>
            <w:vAlign w:val="center"/>
          </w:tcPr>
          <w:p w14:paraId="24385C80" w14:textId="472CEFF8"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29</w:t>
            </w:r>
          </w:p>
        </w:tc>
        <w:tc>
          <w:tcPr>
            <w:tcW w:w="0" w:type="auto"/>
          </w:tcPr>
          <w:p w14:paraId="214163A2" w14:textId="6D32B885"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0.780**</w:t>
            </w:r>
          </w:p>
        </w:tc>
        <w:tc>
          <w:tcPr>
            <w:tcW w:w="0" w:type="auto"/>
            <w:vAlign w:val="center"/>
          </w:tcPr>
          <w:p w14:paraId="6497FC1D" w14:textId="51AADF67"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33</w:t>
            </w:r>
          </w:p>
        </w:tc>
        <w:tc>
          <w:tcPr>
            <w:tcW w:w="0" w:type="auto"/>
          </w:tcPr>
          <w:p w14:paraId="3DAB5244" w14:textId="1F620F5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0.738**</w:t>
            </w:r>
          </w:p>
        </w:tc>
      </w:tr>
      <w:tr w:rsidR="00BF5EAB" w:rsidRPr="00BF5EAB" w14:paraId="0F42F916" w14:textId="71CD7864" w:rsidTr="008C2C62">
        <w:tc>
          <w:tcPr>
            <w:tcW w:w="0" w:type="auto"/>
            <w:vAlign w:val="center"/>
          </w:tcPr>
          <w:p w14:paraId="4BCF65A7" w14:textId="5B38C1B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17</w:t>
            </w:r>
          </w:p>
        </w:tc>
        <w:tc>
          <w:tcPr>
            <w:tcW w:w="0" w:type="auto"/>
            <w:vAlign w:val="center"/>
          </w:tcPr>
          <w:p w14:paraId="6E7BA0F1"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7DA1F43" w14:textId="7001D7B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22</w:t>
            </w:r>
          </w:p>
        </w:tc>
        <w:tc>
          <w:tcPr>
            <w:tcW w:w="0" w:type="auto"/>
            <w:vAlign w:val="center"/>
          </w:tcPr>
          <w:p w14:paraId="25EDFB6C"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35D32CE9" w14:textId="7F21493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25</w:t>
            </w:r>
          </w:p>
        </w:tc>
        <w:tc>
          <w:tcPr>
            <w:tcW w:w="0" w:type="auto"/>
            <w:vAlign w:val="center"/>
          </w:tcPr>
          <w:p w14:paraId="016EB5D9"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37939C15" w14:textId="21FEE6D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30</w:t>
            </w:r>
          </w:p>
        </w:tc>
        <w:tc>
          <w:tcPr>
            <w:tcW w:w="0" w:type="auto"/>
          </w:tcPr>
          <w:p w14:paraId="34D7AF71" w14:textId="4DDDBDD4"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0.833**</w:t>
            </w:r>
          </w:p>
        </w:tc>
        <w:tc>
          <w:tcPr>
            <w:tcW w:w="0" w:type="auto"/>
            <w:vAlign w:val="center"/>
          </w:tcPr>
          <w:p w14:paraId="51724569" w14:textId="2349658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34</w:t>
            </w:r>
          </w:p>
        </w:tc>
        <w:tc>
          <w:tcPr>
            <w:tcW w:w="0" w:type="auto"/>
          </w:tcPr>
          <w:p w14:paraId="72908D09" w14:textId="0FF272D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0.822**</w:t>
            </w:r>
          </w:p>
        </w:tc>
      </w:tr>
      <w:tr w:rsidR="00BF5EAB" w:rsidRPr="00BF5EAB" w14:paraId="1C018932" w14:textId="6CFB1688" w:rsidTr="00A13D48">
        <w:tc>
          <w:tcPr>
            <w:tcW w:w="0" w:type="auto"/>
            <w:vAlign w:val="center"/>
          </w:tcPr>
          <w:p w14:paraId="175A7DC3" w14:textId="2B6C247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0" w:type="auto"/>
            <w:vAlign w:val="center"/>
          </w:tcPr>
          <w:p w14:paraId="05976CBC"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gridSpan w:val="2"/>
            <w:vMerge w:val="restart"/>
            <w:shd w:val="clear" w:color="auto" w:fill="D9D9D9" w:themeFill="background1" w:themeFillShade="D9"/>
            <w:vAlign w:val="center"/>
          </w:tcPr>
          <w:p w14:paraId="4D06994E" w14:textId="4DE07FC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1134158D" w14:textId="3B0284EB"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26</w:t>
            </w:r>
          </w:p>
        </w:tc>
        <w:tc>
          <w:tcPr>
            <w:tcW w:w="0" w:type="auto"/>
            <w:vAlign w:val="center"/>
          </w:tcPr>
          <w:p w14:paraId="162B73AE"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c>
          <w:tcPr>
            <w:tcW w:w="0" w:type="auto"/>
            <w:vAlign w:val="center"/>
          </w:tcPr>
          <w:p w14:paraId="7F0DEFB0" w14:textId="4AE9C514"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31</w:t>
            </w:r>
          </w:p>
        </w:tc>
        <w:tc>
          <w:tcPr>
            <w:tcW w:w="0" w:type="auto"/>
          </w:tcPr>
          <w:p w14:paraId="54B12A39" w14:textId="4EC83D10"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0.796**</w:t>
            </w:r>
          </w:p>
        </w:tc>
        <w:tc>
          <w:tcPr>
            <w:tcW w:w="0" w:type="auto"/>
            <w:vAlign w:val="center"/>
          </w:tcPr>
          <w:p w14:paraId="2BADAD24" w14:textId="51C8061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35</w:t>
            </w:r>
          </w:p>
        </w:tc>
        <w:tc>
          <w:tcPr>
            <w:tcW w:w="0" w:type="auto"/>
          </w:tcPr>
          <w:p w14:paraId="779C57BD" w14:textId="632B6DFA"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0.810**</w:t>
            </w:r>
          </w:p>
        </w:tc>
      </w:tr>
      <w:tr w:rsidR="00BF5EAB" w:rsidRPr="00BF5EAB" w14:paraId="05A1C3B6" w14:textId="58B45BEA" w:rsidTr="00A13D48">
        <w:tc>
          <w:tcPr>
            <w:tcW w:w="0" w:type="auto"/>
            <w:vAlign w:val="center"/>
          </w:tcPr>
          <w:p w14:paraId="01F8F25F" w14:textId="6EBF5EF6"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19</w:t>
            </w:r>
          </w:p>
        </w:tc>
        <w:tc>
          <w:tcPr>
            <w:tcW w:w="0" w:type="auto"/>
            <w:vAlign w:val="center"/>
            <w:hideMark/>
          </w:tcPr>
          <w:p w14:paraId="4676EA9F"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gridSpan w:val="2"/>
            <w:vMerge/>
            <w:shd w:val="clear" w:color="auto" w:fill="D9D9D9" w:themeFill="background1" w:themeFillShade="D9"/>
            <w:vAlign w:val="center"/>
          </w:tcPr>
          <w:p w14:paraId="1DE86840" w14:textId="04AB130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77F42AD9" w14:textId="6AB1FF3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27</w:t>
            </w:r>
          </w:p>
        </w:tc>
        <w:tc>
          <w:tcPr>
            <w:tcW w:w="0" w:type="auto"/>
          </w:tcPr>
          <w:p w14:paraId="6D1CD199" w14:textId="0826161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Pr>
              <w:t>0.821**</w:t>
            </w:r>
          </w:p>
        </w:tc>
        <w:tc>
          <w:tcPr>
            <w:tcW w:w="0" w:type="auto"/>
            <w:gridSpan w:val="4"/>
            <w:shd w:val="clear" w:color="auto" w:fill="D9D9D9" w:themeFill="background1" w:themeFillShade="D9"/>
            <w:vAlign w:val="center"/>
          </w:tcPr>
          <w:p w14:paraId="1A36F43B"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r>
    </w:tbl>
    <w:p w14:paraId="59E191EA" w14:textId="77777777" w:rsidR="00BB58E9" w:rsidRPr="00BF5EAB" w:rsidRDefault="00BB58E9"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دال عند مستوى الدلالة 0.01 فأقل</w:t>
      </w:r>
    </w:p>
    <w:p w14:paraId="3DA7B465" w14:textId="68703F29" w:rsidR="00BB58E9" w:rsidRPr="00BF5EAB" w:rsidRDefault="00C05039" w:rsidP="005501C8">
      <w:pPr>
        <w:widowControl w:val="0"/>
        <w:spacing w:after="0" w:line="276" w:lineRule="auto"/>
        <w:ind w:left="-32"/>
        <w:contextualSpacing/>
        <w:jc w:val="both"/>
        <w:outlineLvl w:val="2"/>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يُظهر الجدول السابق أن معاملات ارتباط فقرات المتغير الوسيط (جودة القرارات الاستراتيجية) بالأبعاد الخمسة المكونة له جاءت جميعها موجبة ودالة إحصائياً عند مستوى دلالة (0.01) فأقل. وقد انحصرت قيم معاملات الارتباط بين حد أدنى بلغ (0.708) للعبارة رقم (19) في بُعد جودة </w:t>
      </w:r>
      <w:r w:rsidRPr="00BF5EAB">
        <w:rPr>
          <w:rFonts w:ascii="Sakkal Majalla" w:eastAsia="Times New Roman" w:hAnsi="Sakkal Majalla" w:cs="Sakkal Majalla"/>
          <w:color w:val="0D0D0D" w:themeColor="text1" w:themeTint="F2"/>
          <w:sz w:val="32"/>
          <w:szCs w:val="32"/>
          <w:rtl/>
        </w:rPr>
        <w:lastRenderedPageBreak/>
        <w:t>وموثوقية المعلومات، وحد أقصى بلغ (0.838) للعبارة رقم (20) في بُعد التحليل الموضوعي وتقييم البدائل. وتُثبت هذه النتائج الإحصائية تمتع فقرات المتغير الوسيط بصدق اتساق داخلي ممتاز، يعكس قدرتها العالية على قياس كفاءة وحصافة العمليات القرارية والتوجهات الاستراتيجية داخل المصارف العاملة بمدينة الرياض بشكل موضوعي ومنفصل مفاهيمياً</w:t>
      </w:r>
      <w:r w:rsidR="00BB58E9" w:rsidRPr="00BF5EAB">
        <w:rPr>
          <w:rFonts w:ascii="Sakkal Majalla" w:eastAsia="Times New Roman" w:hAnsi="Sakkal Majalla" w:cs="Sakkal Majalla"/>
          <w:color w:val="0D0D0D" w:themeColor="text1" w:themeTint="F2"/>
          <w:sz w:val="32"/>
          <w:szCs w:val="32"/>
          <w:rtl/>
        </w:rPr>
        <w:t>.</w:t>
      </w:r>
    </w:p>
    <w:p w14:paraId="506564B0" w14:textId="40ED6F5E" w:rsidR="0080387B" w:rsidRPr="00BF5EAB" w:rsidRDefault="0080387B" w:rsidP="005501C8">
      <w:pPr>
        <w:widowControl w:val="0"/>
        <w:spacing w:after="0" w:line="276" w:lineRule="auto"/>
        <w:ind w:left="-32"/>
        <w:contextualSpacing/>
        <w:jc w:val="both"/>
        <w:outlineLvl w:val="2"/>
        <w:rPr>
          <w:rFonts w:ascii="Sakkal Majalla" w:eastAsia="Times New Roman" w:hAnsi="Sakkal Majalla" w:cs="Sakkal Majalla"/>
          <w:b/>
          <w:bCs/>
          <w:color w:val="0D0D0D" w:themeColor="text1" w:themeTint="F2"/>
          <w:sz w:val="32"/>
          <w:szCs w:val="32"/>
        </w:rPr>
      </w:pPr>
      <w:r w:rsidRPr="00BF5EAB">
        <w:rPr>
          <w:rFonts w:ascii="Sakkal Majalla" w:eastAsia="Times New Roman" w:hAnsi="Sakkal Majalla" w:cs="Sakkal Majalla"/>
          <w:b/>
          <w:bCs/>
          <w:color w:val="0D0D0D" w:themeColor="text1" w:themeTint="F2"/>
          <w:sz w:val="32"/>
          <w:szCs w:val="32"/>
          <w:rtl/>
        </w:rPr>
        <w:t>المتغير التابع (الابتكار التنظيمي)</w:t>
      </w:r>
      <w:r w:rsidR="005B20E7" w:rsidRPr="00BF5EAB">
        <w:rPr>
          <w:rFonts w:ascii="Sakkal Majalla" w:eastAsia="Times New Roman" w:hAnsi="Sakkal Majalla" w:cs="Sakkal Majalla"/>
          <w:b/>
          <w:bCs/>
          <w:color w:val="0D0D0D" w:themeColor="text1" w:themeTint="F2"/>
          <w:sz w:val="32"/>
          <w:szCs w:val="32"/>
          <w:rtl/>
        </w:rPr>
        <w:t>:</w:t>
      </w:r>
      <w:r w:rsidRPr="00BF5EAB">
        <w:rPr>
          <w:rFonts w:ascii="Sakkal Majalla" w:eastAsia="Times New Roman" w:hAnsi="Sakkal Majalla" w:cs="Sakkal Majalla"/>
          <w:b/>
          <w:bCs/>
          <w:color w:val="0D0D0D" w:themeColor="text1" w:themeTint="F2"/>
          <w:sz w:val="32"/>
          <w:szCs w:val="32"/>
          <w:rtl/>
        </w:rPr>
        <w:t xml:space="preserve"> </w:t>
      </w:r>
    </w:p>
    <w:p w14:paraId="0E1E1DBF" w14:textId="64D29BFB" w:rsidR="0080387B" w:rsidRPr="00875710" w:rsidRDefault="0080387B" w:rsidP="00875710">
      <w:pPr>
        <w:spacing w:after="0" w:line="240" w:lineRule="auto"/>
        <w:ind w:left="-9"/>
        <w:jc w:val="center"/>
        <w:rPr>
          <w:rFonts w:ascii="Sakkal Majalla" w:hAnsi="Sakkal Majalla" w:cs="Sakkal Majalla"/>
          <w:b/>
          <w:bCs/>
          <w:color w:val="0D0D0D" w:themeColor="text1" w:themeTint="F2"/>
          <w:sz w:val="28"/>
          <w:szCs w:val="28"/>
          <w:highlight w:val="yellow"/>
          <w:lang w:bidi="ar-EG"/>
        </w:rPr>
      </w:pPr>
      <w:r w:rsidRPr="00875710">
        <w:rPr>
          <w:rFonts w:ascii="Sakkal Majalla" w:hAnsi="Sakkal Majalla" w:cs="Sakkal Majalla"/>
          <w:b/>
          <w:bCs/>
          <w:color w:val="0D0D0D" w:themeColor="text1" w:themeTint="F2"/>
          <w:sz w:val="28"/>
          <w:szCs w:val="28"/>
          <w:highlight w:val="yellow"/>
          <w:rtl/>
          <w:lang w:bidi="ar-EG"/>
        </w:rPr>
        <w:t>جدول (</w:t>
      </w:r>
      <w:r w:rsidR="00C47F36" w:rsidRPr="00875710">
        <w:rPr>
          <w:rFonts w:ascii="Sakkal Majalla" w:hAnsi="Sakkal Majalla" w:cs="Sakkal Majalla"/>
          <w:b/>
          <w:bCs/>
          <w:color w:val="0D0D0D" w:themeColor="text1" w:themeTint="F2"/>
          <w:sz w:val="28"/>
          <w:szCs w:val="28"/>
          <w:highlight w:val="yellow"/>
          <w:rtl/>
          <w:lang w:bidi="ar-EG"/>
        </w:rPr>
        <w:t>3-10</w:t>
      </w:r>
      <w:r w:rsidRPr="00875710">
        <w:rPr>
          <w:rFonts w:ascii="Sakkal Majalla" w:hAnsi="Sakkal Majalla" w:cs="Sakkal Majalla"/>
          <w:b/>
          <w:bCs/>
          <w:color w:val="0D0D0D" w:themeColor="text1" w:themeTint="F2"/>
          <w:sz w:val="28"/>
          <w:szCs w:val="28"/>
          <w:highlight w:val="yellow"/>
          <w:rtl/>
          <w:lang w:bidi="ar-EG"/>
        </w:rPr>
        <w:t>)</w:t>
      </w:r>
      <w:r w:rsidR="005B20E7" w:rsidRPr="00875710">
        <w:rPr>
          <w:rFonts w:ascii="Sakkal Majalla" w:hAnsi="Sakkal Majalla" w:cs="Sakkal Majalla"/>
          <w:b/>
          <w:bCs/>
          <w:color w:val="0D0D0D" w:themeColor="text1" w:themeTint="F2"/>
          <w:sz w:val="28"/>
          <w:szCs w:val="28"/>
          <w:highlight w:val="yellow"/>
          <w:rtl/>
          <w:lang w:bidi="ar-EG"/>
        </w:rPr>
        <w:t>:</w:t>
      </w:r>
      <w:r w:rsidRPr="00875710">
        <w:rPr>
          <w:rFonts w:ascii="Sakkal Majalla" w:hAnsi="Sakkal Majalla" w:cs="Sakkal Majalla"/>
          <w:b/>
          <w:bCs/>
          <w:color w:val="0D0D0D" w:themeColor="text1" w:themeTint="F2"/>
          <w:sz w:val="28"/>
          <w:szCs w:val="28"/>
          <w:highlight w:val="yellow"/>
          <w:rtl/>
          <w:lang w:bidi="ar-EG"/>
        </w:rPr>
        <w:t xml:space="preserve"> معاملات ارتباط فقرات أبعاد المتغير التابع (الابتكار التنظيمي) بالدرجة الكلية لكل بُعد (ن=30)</w:t>
      </w:r>
    </w:p>
    <w:tbl>
      <w:tblPr>
        <w:tblStyle w:val="1"/>
        <w:bidiVisual/>
        <w:tblW w:w="0" w:type="auto"/>
        <w:tblLook w:val="04A0" w:firstRow="1" w:lastRow="0" w:firstColumn="1" w:lastColumn="0" w:noHBand="0" w:noVBand="1"/>
      </w:tblPr>
      <w:tblGrid>
        <w:gridCol w:w="1296"/>
        <w:gridCol w:w="1650"/>
        <w:gridCol w:w="991"/>
        <w:gridCol w:w="1259"/>
        <w:gridCol w:w="1451"/>
        <w:gridCol w:w="1846"/>
      </w:tblGrid>
      <w:tr w:rsidR="00BF5EAB" w:rsidRPr="00BF5EAB" w14:paraId="1EE5C740" w14:textId="77777777" w:rsidTr="0074601C">
        <w:trPr>
          <w:tblHeader/>
        </w:trPr>
        <w:tc>
          <w:tcPr>
            <w:tcW w:w="0" w:type="auto"/>
            <w:gridSpan w:val="2"/>
            <w:vAlign w:val="center"/>
          </w:tcPr>
          <w:p w14:paraId="3467E4DB" w14:textId="1C1F1D6B"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الأول</w:t>
            </w:r>
            <w:r w:rsidR="005B20E7" w:rsidRPr="00BF5EAB">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ابتكار الخدمات المالية الرقمية</w:t>
            </w:r>
          </w:p>
        </w:tc>
        <w:tc>
          <w:tcPr>
            <w:tcW w:w="0" w:type="auto"/>
            <w:gridSpan w:val="2"/>
            <w:vAlign w:val="center"/>
          </w:tcPr>
          <w:p w14:paraId="10C36F71" w14:textId="3D8F59B8"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الثاني (الابتكار الإداري)</w:t>
            </w:r>
          </w:p>
        </w:tc>
        <w:tc>
          <w:tcPr>
            <w:tcW w:w="0" w:type="auto"/>
            <w:gridSpan w:val="2"/>
            <w:vAlign w:val="center"/>
          </w:tcPr>
          <w:p w14:paraId="3496F946" w14:textId="6C374BBD"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الثالث</w:t>
            </w:r>
            <w:r w:rsidR="005B20E7" w:rsidRPr="00BF5EAB">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الثقافة التنظيمية الداعمة للابتكار</w:t>
            </w:r>
          </w:p>
        </w:tc>
      </w:tr>
      <w:tr w:rsidR="00BF5EAB" w:rsidRPr="00BF5EAB" w14:paraId="5738F838" w14:textId="77777777" w:rsidTr="0074601C">
        <w:trPr>
          <w:tblHeader/>
        </w:trPr>
        <w:tc>
          <w:tcPr>
            <w:tcW w:w="0" w:type="auto"/>
            <w:vAlign w:val="center"/>
            <w:hideMark/>
          </w:tcPr>
          <w:p w14:paraId="7019AD6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241E296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26235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627784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233F3A2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4BA6C0A3"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551DCD13" w14:textId="77777777" w:rsidTr="0080387B">
        <w:tc>
          <w:tcPr>
            <w:tcW w:w="0" w:type="auto"/>
            <w:vAlign w:val="center"/>
          </w:tcPr>
          <w:p w14:paraId="3F974F5D" w14:textId="42094FDA"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36</w:t>
            </w:r>
          </w:p>
        </w:tc>
        <w:tc>
          <w:tcPr>
            <w:tcW w:w="0" w:type="auto"/>
            <w:vAlign w:val="center"/>
          </w:tcPr>
          <w:p w14:paraId="2ACC8684"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035146BB" w14:textId="19D2F43A"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42</w:t>
            </w:r>
          </w:p>
        </w:tc>
        <w:tc>
          <w:tcPr>
            <w:tcW w:w="0" w:type="auto"/>
            <w:vAlign w:val="center"/>
          </w:tcPr>
          <w:p w14:paraId="6013201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58C2057E" w14:textId="4BCEF3AA"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48</w:t>
            </w:r>
          </w:p>
        </w:tc>
        <w:tc>
          <w:tcPr>
            <w:tcW w:w="0" w:type="auto"/>
            <w:vAlign w:val="center"/>
          </w:tcPr>
          <w:p w14:paraId="26599109"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r>
      <w:tr w:rsidR="00BF5EAB" w:rsidRPr="00BF5EAB" w14:paraId="249F789B" w14:textId="77777777" w:rsidTr="0080387B">
        <w:tc>
          <w:tcPr>
            <w:tcW w:w="0" w:type="auto"/>
            <w:vAlign w:val="center"/>
          </w:tcPr>
          <w:p w14:paraId="735144B1" w14:textId="7A4931D0"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37</w:t>
            </w:r>
          </w:p>
        </w:tc>
        <w:tc>
          <w:tcPr>
            <w:tcW w:w="0" w:type="auto"/>
            <w:vAlign w:val="center"/>
          </w:tcPr>
          <w:p w14:paraId="0FC51EA2"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1834E8B9" w14:textId="4CF01941"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43</w:t>
            </w:r>
          </w:p>
        </w:tc>
        <w:tc>
          <w:tcPr>
            <w:tcW w:w="0" w:type="auto"/>
            <w:vAlign w:val="center"/>
          </w:tcPr>
          <w:p w14:paraId="40D0B9B4"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22710695" w14:textId="5D669AD2"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49</w:t>
            </w:r>
          </w:p>
        </w:tc>
        <w:tc>
          <w:tcPr>
            <w:tcW w:w="0" w:type="auto"/>
            <w:vAlign w:val="center"/>
          </w:tcPr>
          <w:p w14:paraId="651653F3"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r>
      <w:tr w:rsidR="00BF5EAB" w:rsidRPr="00BF5EAB" w14:paraId="3117CF07" w14:textId="77777777" w:rsidTr="0080387B">
        <w:tc>
          <w:tcPr>
            <w:tcW w:w="0" w:type="auto"/>
            <w:vAlign w:val="center"/>
          </w:tcPr>
          <w:p w14:paraId="14E2984B" w14:textId="6508EDAC"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38</w:t>
            </w:r>
          </w:p>
        </w:tc>
        <w:tc>
          <w:tcPr>
            <w:tcW w:w="0" w:type="auto"/>
            <w:vAlign w:val="center"/>
          </w:tcPr>
          <w:p w14:paraId="53F941B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C5C27B0" w14:textId="3205B7B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44</w:t>
            </w:r>
          </w:p>
        </w:tc>
        <w:tc>
          <w:tcPr>
            <w:tcW w:w="0" w:type="auto"/>
            <w:vAlign w:val="center"/>
          </w:tcPr>
          <w:p w14:paraId="166B429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2BE732F0" w14:textId="444E50DE"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50</w:t>
            </w:r>
          </w:p>
        </w:tc>
        <w:tc>
          <w:tcPr>
            <w:tcW w:w="0" w:type="auto"/>
            <w:vAlign w:val="center"/>
          </w:tcPr>
          <w:p w14:paraId="5F99F9FA"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r>
      <w:tr w:rsidR="00BF5EAB" w:rsidRPr="00BF5EAB" w14:paraId="4309FAA8" w14:textId="77777777" w:rsidTr="0080387B">
        <w:tc>
          <w:tcPr>
            <w:tcW w:w="0" w:type="auto"/>
            <w:vAlign w:val="center"/>
          </w:tcPr>
          <w:p w14:paraId="796E05E6" w14:textId="2E0ACA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39</w:t>
            </w:r>
          </w:p>
        </w:tc>
        <w:tc>
          <w:tcPr>
            <w:tcW w:w="0" w:type="auto"/>
            <w:vAlign w:val="center"/>
          </w:tcPr>
          <w:p w14:paraId="0CE537E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vAlign w:val="center"/>
          </w:tcPr>
          <w:p w14:paraId="509E493F" w14:textId="3EBDD7A9"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45</w:t>
            </w:r>
          </w:p>
        </w:tc>
        <w:tc>
          <w:tcPr>
            <w:tcW w:w="0" w:type="auto"/>
            <w:vAlign w:val="center"/>
          </w:tcPr>
          <w:p w14:paraId="636CD5CB"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0.811**</w:t>
            </w:r>
          </w:p>
        </w:tc>
        <w:tc>
          <w:tcPr>
            <w:tcW w:w="0" w:type="auto"/>
            <w:vAlign w:val="center"/>
          </w:tcPr>
          <w:p w14:paraId="6152B9C4" w14:textId="08EB9730"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lang w:bidi="ar-EG"/>
                <w14:ligatures w14:val="standardContextual"/>
              </w:rPr>
            </w:pPr>
            <w:r w:rsidRPr="00BF5EAB">
              <w:rPr>
                <w:rFonts w:ascii="Sakkal Majalla" w:eastAsia="Calibri" w:hAnsi="Sakkal Majalla" w:cs="Sakkal Majalla"/>
                <w:color w:val="0D0D0D" w:themeColor="text1" w:themeTint="F2"/>
                <w:kern w:val="2"/>
                <w:sz w:val="28"/>
                <w:szCs w:val="28"/>
                <w:rtl/>
                <w:lang w:bidi="ar-EG"/>
                <w14:ligatures w14:val="standardContextual"/>
              </w:rPr>
              <w:t>51</w:t>
            </w:r>
          </w:p>
        </w:tc>
        <w:tc>
          <w:tcPr>
            <w:tcW w:w="0" w:type="auto"/>
            <w:vAlign w:val="center"/>
          </w:tcPr>
          <w:p w14:paraId="3DAD790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r>
      <w:tr w:rsidR="00BF5EAB" w:rsidRPr="00BF5EAB" w14:paraId="27C4ECDD" w14:textId="77777777" w:rsidTr="0080387B">
        <w:tc>
          <w:tcPr>
            <w:tcW w:w="0" w:type="auto"/>
            <w:vAlign w:val="center"/>
          </w:tcPr>
          <w:p w14:paraId="70E1E06F" w14:textId="6F10C1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40</w:t>
            </w:r>
          </w:p>
        </w:tc>
        <w:tc>
          <w:tcPr>
            <w:tcW w:w="0" w:type="auto"/>
            <w:vAlign w:val="center"/>
            <w:hideMark/>
          </w:tcPr>
          <w:p w14:paraId="246C07A0"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vAlign w:val="center"/>
          </w:tcPr>
          <w:p w14:paraId="5F6D3DFE" w14:textId="140741F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46</w:t>
            </w:r>
          </w:p>
        </w:tc>
        <w:tc>
          <w:tcPr>
            <w:tcW w:w="0" w:type="auto"/>
            <w:vAlign w:val="center"/>
          </w:tcPr>
          <w:p w14:paraId="7CF0344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0.832**</w:t>
            </w:r>
          </w:p>
        </w:tc>
        <w:tc>
          <w:tcPr>
            <w:tcW w:w="0" w:type="auto"/>
            <w:vAlign w:val="center"/>
          </w:tcPr>
          <w:p w14:paraId="261377EB" w14:textId="5113B3C6"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52</w:t>
            </w:r>
          </w:p>
        </w:tc>
        <w:tc>
          <w:tcPr>
            <w:tcW w:w="0" w:type="auto"/>
            <w:vAlign w:val="center"/>
            <w:hideMark/>
          </w:tcPr>
          <w:p w14:paraId="53EC3548"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0.860**</w:t>
            </w:r>
          </w:p>
        </w:tc>
      </w:tr>
      <w:tr w:rsidR="00BF5EAB" w:rsidRPr="00BF5EAB" w14:paraId="71424E57" w14:textId="77777777" w:rsidTr="0080387B">
        <w:tc>
          <w:tcPr>
            <w:tcW w:w="0" w:type="auto"/>
            <w:vAlign w:val="center"/>
          </w:tcPr>
          <w:p w14:paraId="48BFAEBB" w14:textId="70E5BDB6"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41</w:t>
            </w:r>
          </w:p>
        </w:tc>
        <w:tc>
          <w:tcPr>
            <w:tcW w:w="0" w:type="auto"/>
            <w:vAlign w:val="center"/>
          </w:tcPr>
          <w:p w14:paraId="7C9F0A9B"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7C66D1DE" w14:textId="75798254"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47</w:t>
            </w:r>
          </w:p>
        </w:tc>
        <w:tc>
          <w:tcPr>
            <w:tcW w:w="0" w:type="auto"/>
            <w:vAlign w:val="center"/>
          </w:tcPr>
          <w:p w14:paraId="0F8E31B4"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0.765**</w:t>
            </w:r>
          </w:p>
        </w:tc>
        <w:tc>
          <w:tcPr>
            <w:tcW w:w="0" w:type="auto"/>
            <w:vAlign w:val="center"/>
          </w:tcPr>
          <w:p w14:paraId="5D158A33" w14:textId="7BE49AA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53</w:t>
            </w:r>
          </w:p>
        </w:tc>
        <w:tc>
          <w:tcPr>
            <w:tcW w:w="0" w:type="auto"/>
            <w:vAlign w:val="center"/>
          </w:tcPr>
          <w:p w14:paraId="1E63AF2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0.788**</w:t>
            </w:r>
          </w:p>
        </w:tc>
      </w:tr>
    </w:tbl>
    <w:p w14:paraId="17C45924" w14:textId="42A65A4D" w:rsidR="0080387B" w:rsidRPr="00BF5EAB" w:rsidRDefault="0080387B" w:rsidP="003B07BF">
      <w:pPr>
        <w:tabs>
          <w:tab w:val="left" w:pos="3662"/>
        </w:tabs>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دال عند مستوى الدلالة 0.01 فأقل</w:t>
      </w:r>
      <w:r w:rsidRPr="00BF5EAB">
        <w:rPr>
          <w:rFonts w:ascii="Sakkal Majalla" w:eastAsia="Calibri" w:hAnsi="Sakkal Majalla" w:cs="Sakkal Majalla"/>
          <w:color w:val="0D0D0D" w:themeColor="text1" w:themeTint="F2"/>
          <w:sz w:val="28"/>
          <w:szCs w:val="28"/>
          <w:vertAlign w:val="superscript"/>
          <w:rtl/>
        </w:rPr>
        <w:tab/>
      </w:r>
    </w:p>
    <w:p w14:paraId="629C8561" w14:textId="1AC926FB" w:rsidR="0080387B" w:rsidRPr="00BF5EAB" w:rsidRDefault="00C05039" w:rsidP="005501C8">
      <w:pPr>
        <w:widowControl w:val="0"/>
        <w:spacing w:after="0" w:line="276" w:lineRule="auto"/>
        <w:ind w:left="-32"/>
        <w:contextualSpacing/>
        <w:jc w:val="both"/>
        <w:outlineLvl w:val="2"/>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يبين الجدول السابق أن معاملات ارتباط جميع الفقرات المكونة للمتغير التابع (الابتكار التنظيمي) بأبعادها الفرعية الثلاثة جاءت دالة إحصائياً عند مستوى (0.01) فأقل وبقيم موجبة قوية؛ حيث تراوحت تلك المعاملات بين حد أدنى قدره (0.708) للعبارة رقم (40) في بُعد ابتكار الخدمات المالية الرقمية، وحد أقصى بلغ (0.860) للعبارة رقم (52) في بُعد الثقافة التنظيمية الداعمة للابتكار. وتؤكد هذه المؤشرات الرقمية التجانس الهيكلي والترابط المتين لفقرات المقياس، مما يضمن كفاءة الأداة وصلاحيتها التامة لرصد وقياس ممارسات ومخرجات الابتكار التنظيمي والخدمات المالية المستحدثة في القطاع المصرفي بمدينة الرياض</w:t>
      </w:r>
      <w:r w:rsidR="0080387B" w:rsidRPr="00BF5EAB">
        <w:rPr>
          <w:rFonts w:ascii="Sakkal Majalla" w:eastAsia="Times New Roman" w:hAnsi="Sakkal Majalla" w:cs="Sakkal Majalla"/>
          <w:color w:val="0D0D0D" w:themeColor="text1" w:themeTint="F2"/>
          <w:sz w:val="32"/>
          <w:szCs w:val="32"/>
          <w:rtl/>
        </w:rPr>
        <w:t>.</w:t>
      </w:r>
    </w:p>
    <w:p w14:paraId="276BE424" w14:textId="56A4C561" w:rsidR="00C05039" w:rsidRPr="00BF5EAB" w:rsidRDefault="00C05039" w:rsidP="005501C8">
      <w:pPr>
        <w:spacing w:after="0" w:line="276" w:lineRule="auto"/>
        <w:jc w:val="both"/>
        <w:rPr>
          <w:rFonts w:ascii="Sakkal Majalla" w:eastAsia="Times New Roman" w:hAnsi="Sakkal Majalla" w:cs="Sakkal Majalla"/>
          <w:b/>
          <w:bCs/>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ثبات أداة الدّراسة (الاستبانة)</w:t>
      </w:r>
      <w:r w:rsidR="005B20E7" w:rsidRPr="00BF5EAB">
        <w:rPr>
          <w:rFonts w:ascii="Sakkal Majalla" w:eastAsia="Times New Roman" w:hAnsi="Sakkal Majalla" w:cs="Sakkal Majalla"/>
          <w:b/>
          <w:bCs/>
          <w:color w:val="0D0D0D" w:themeColor="text1" w:themeTint="F2"/>
          <w:sz w:val="32"/>
          <w:szCs w:val="32"/>
          <w:rtl/>
        </w:rPr>
        <w:t>:</w:t>
      </w:r>
    </w:p>
    <w:p w14:paraId="39DF3845" w14:textId="71C26A82" w:rsidR="0074601C" w:rsidRPr="00BF5EAB" w:rsidRDefault="00C05039" w:rsidP="003B07BF">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w:t>
      </w:r>
      <w:r w:rsidR="00562AA5" w:rsidRPr="00562AA5">
        <w:rPr>
          <w:rFonts w:ascii="Sakkal Majalla" w:eastAsia="Calibri" w:hAnsi="Sakkal Majalla" w:cs="Sakkal Majalla"/>
          <w:color w:val="0D0D0D" w:themeColor="text1" w:themeTint="F2"/>
          <w:sz w:val="32"/>
          <w:szCs w:val="32"/>
          <w:highlight w:val="yellow"/>
          <w:rtl/>
        </w:rPr>
        <w:t>يُقصد بثبات الاستبانة (</w:t>
      </w:r>
      <w:r w:rsidR="00562AA5" w:rsidRPr="00562AA5">
        <w:rPr>
          <w:rFonts w:ascii="Sakkal Majalla" w:eastAsia="Calibri" w:hAnsi="Sakkal Majalla" w:cs="Sakkal Majalla"/>
          <w:color w:val="0D0D0D" w:themeColor="text1" w:themeTint="F2"/>
          <w:sz w:val="32"/>
          <w:szCs w:val="32"/>
          <w:highlight w:val="yellow"/>
        </w:rPr>
        <w:t>Reliability</w:t>
      </w:r>
      <w:r w:rsidR="00562AA5" w:rsidRPr="00562AA5">
        <w:rPr>
          <w:rFonts w:ascii="Sakkal Majalla" w:eastAsia="Calibri" w:hAnsi="Sakkal Majalla" w:cs="Sakkal Majalla"/>
          <w:color w:val="0D0D0D" w:themeColor="text1" w:themeTint="F2"/>
          <w:sz w:val="32"/>
          <w:szCs w:val="32"/>
          <w:highlight w:val="yellow"/>
          <w:rtl/>
        </w:rPr>
        <w:t>) قدرتها على إعطاء النتائج والمخرجات نفسها تقريباً لو تكرر تطبيقها أكثر من مرة على الأفراد أنفسهم وفي ظل ظروف مماثلة. وللتحقق من الثبات الكافي والاتساق الداخلي لأداة الدراسة الحالية في ضوء متطلبات نمذجة المعادلات البنائية (</w:t>
      </w:r>
      <w:r w:rsidR="00562AA5" w:rsidRPr="00562AA5">
        <w:rPr>
          <w:rFonts w:ascii="Sakkal Majalla" w:eastAsia="Calibri" w:hAnsi="Sakkal Majalla" w:cs="Sakkal Majalla"/>
          <w:color w:val="0D0D0D" w:themeColor="text1" w:themeTint="F2"/>
          <w:sz w:val="32"/>
          <w:szCs w:val="32"/>
          <w:highlight w:val="yellow"/>
        </w:rPr>
        <w:t>PLS-SEM</w:t>
      </w:r>
      <w:r w:rsidR="00562AA5" w:rsidRPr="00562AA5">
        <w:rPr>
          <w:rFonts w:ascii="Sakkal Majalla" w:eastAsia="Calibri" w:hAnsi="Sakkal Majalla" w:cs="Sakkal Majalla"/>
          <w:color w:val="0D0D0D" w:themeColor="text1" w:themeTint="F2"/>
          <w:sz w:val="32"/>
          <w:szCs w:val="32"/>
          <w:highlight w:val="yellow"/>
          <w:rtl/>
        </w:rPr>
        <w:t xml:space="preserve">)، قامت الباحثة بتقدير الثبات باستخدام مقاييس متعددة على مفردات العينة الاستطلاعية البالغة (30) </w:t>
      </w:r>
      <w:r w:rsidR="00562AA5" w:rsidRPr="00562AA5">
        <w:rPr>
          <w:rFonts w:ascii="Sakkal Majalla" w:eastAsia="Calibri" w:hAnsi="Sakkal Majalla" w:cs="Sakkal Majalla"/>
          <w:color w:val="0D0D0D" w:themeColor="text1" w:themeTint="F2"/>
          <w:sz w:val="32"/>
          <w:szCs w:val="32"/>
          <w:highlight w:val="yellow"/>
          <w:rtl/>
        </w:rPr>
        <w:lastRenderedPageBreak/>
        <w:t>فرداً؛ شملت: معامل ألفا كرونباخ (</w:t>
      </w:r>
      <w:r w:rsidR="00562AA5" w:rsidRPr="00562AA5">
        <w:rPr>
          <w:rFonts w:ascii="Sakkal Majalla" w:eastAsia="Calibri" w:hAnsi="Sakkal Majalla" w:cs="Sakkal Majalla"/>
          <w:color w:val="0D0D0D" w:themeColor="text1" w:themeTint="F2"/>
          <w:sz w:val="32"/>
          <w:szCs w:val="32"/>
          <w:highlight w:val="yellow"/>
        </w:rPr>
        <w:t>Cronbach's Alpha</w:t>
      </w:r>
      <w:r w:rsidR="00562AA5" w:rsidRPr="00562AA5">
        <w:rPr>
          <w:rFonts w:ascii="Sakkal Majalla" w:eastAsia="Calibri" w:hAnsi="Sakkal Majalla" w:cs="Sakkal Majalla"/>
          <w:color w:val="0D0D0D" w:themeColor="text1" w:themeTint="F2"/>
          <w:sz w:val="32"/>
          <w:szCs w:val="32"/>
          <w:highlight w:val="yellow"/>
          <w:rtl/>
        </w:rPr>
        <w:t>)، الثبات المركب (</w:t>
      </w:r>
      <w:r w:rsidR="00562AA5" w:rsidRPr="00562AA5">
        <w:rPr>
          <w:rFonts w:ascii="Sakkal Majalla" w:eastAsia="Calibri" w:hAnsi="Sakkal Majalla" w:cs="Sakkal Majalla"/>
          <w:color w:val="0D0D0D" w:themeColor="text1" w:themeTint="F2"/>
          <w:sz w:val="32"/>
          <w:szCs w:val="32"/>
          <w:highlight w:val="yellow"/>
        </w:rPr>
        <w:t>Composite Reliability - CR</w:t>
      </w:r>
      <w:r w:rsidR="00562AA5" w:rsidRPr="00562AA5">
        <w:rPr>
          <w:rFonts w:ascii="Sakkal Majalla" w:eastAsia="Calibri" w:hAnsi="Sakkal Majalla" w:cs="Sakkal Majalla"/>
          <w:color w:val="0D0D0D" w:themeColor="text1" w:themeTint="F2"/>
          <w:sz w:val="32"/>
          <w:szCs w:val="32"/>
          <w:highlight w:val="yellow"/>
          <w:rtl/>
        </w:rPr>
        <w:t>) عبر برنامج (</w:t>
      </w:r>
      <w:proofErr w:type="spellStart"/>
      <w:r w:rsidR="00562AA5" w:rsidRPr="00562AA5">
        <w:rPr>
          <w:rFonts w:ascii="Sakkal Majalla" w:eastAsia="Calibri" w:hAnsi="Sakkal Majalla" w:cs="Sakkal Majalla"/>
          <w:color w:val="0D0D0D" w:themeColor="text1" w:themeTint="F2"/>
          <w:sz w:val="32"/>
          <w:szCs w:val="32"/>
          <w:highlight w:val="yellow"/>
        </w:rPr>
        <w:t>SmartPLS</w:t>
      </w:r>
      <w:proofErr w:type="spellEnd"/>
      <w:r w:rsidR="00562AA5" w:rsidRPr="00562AA5">
        <w:rPr>
          <w:rFonts w:ascii="Sakkal Majalla" w:eastAsia="Calibri" w:hAnsi="Sakkal Majalla" w:cs="Sakkal Majalla"/>
          <w:color w:val="0D0D0D" w:themeColor="text1" w:themeTint="F2"/>
          <w:sz w:val="32"/>
          <w:szCs w:val="32"/>
          <w:highlight w:val="yellow"/>
          <w:rtl/>
        </w:rPr>
        <w:t>)، وطريقة التجزئة النصفية المصححة بمعامل سبيرمان-براون (</w:t>
      </w:r>
      <w:r w:rsidR="00562AA5" w:rsidRPr="00562AA5">
        <w:rPr>
          <w:rFonts w:ascii="Sakkal Majalla" w:eastAsia="Calibri" w:hAnsi="Sakkal Majalla" w:cs="Sakkal Majalla"/>
          <w:color w:val="0D0D0D" w:themeColor="text1" w:themeTint="F2"/>
          <w:sz w:val="32"/>
          <w:szCs w:val="32"/>
          <w:highlight w:val="yellow"/>
        </w:rPr>
        <w:t>Spearman-Brown Coefficient</w:t>
      </w:r>
      <w:r w:rsidR="00562AA5" w:rsidRPr="00562AA5">
        <w:rPr>
          <w:rFonts w:ascii="Sakkal Majalla" w:eastAsia="Calibri" w:hAnsi="Sakkal Majalla" w:cs="Sakkal Majalla"/>
          <w:color w:val="0D0D0D" w:themeColor="text1" w:themeTint="F2"/>
          <w:sz w:val="32"/>
          <w:szCs w:val="32"/>
          <w:highlight w:val="yellow"/>
          <w:rtl/>
        </w:rPr>
        <w:t>)، وذلك على النحو الآتي</w:t>
      </w:r>
      <w:r w:rsidR="005B20E7" w:rsidRPr="00562AA5">
        <w:rPr>
          <w:rFonts w:ascii="Sakkal Majalla" w:eastAsia="Calibri" w:hAnsi="Sakkal Majalla" w:cs="Sakkal Majalla"/>
          <w:color w:val="0D0D0D" w:themeColor="text1" w:themeTint="F2"/>
          <w:sz w:val="32"/>
          <w:szCs w:val="32"/>
          <w:highlight w:val="yellow"/>
          <w:rtl/>
        </w:rPr>
        <w:t>:</w:t>
      </w:r>
    </w:p>
    <w:p w14:paraId="591AC090" w14:textId="3018770F"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ألفا كرونباخ</w:t>
      </w:r>
      <w:r w:rsidR="005B20E7" w:rsidRPr="00BF5EAB">
        <w:rPr>
          <w:rFonts w:ascii="Sakkal Majalla" w:eastAsia="Times New Roman" w:hAnsi="Sakkal Majalla" w:cs="Sakkal Majalla"/>
          <w:b/>
          <w:bCs/>
          <w:color w:val="0D0D0D" w:themeColor="text1" w:themeTint="F2"/>
          <w:sz w:val="32"/>
          <w:szCs w:val="32"/>
          <w:rtl/>
          <w:lang w:val="x-none" w:eastAsia="x-none"/>
        </w:rPr>
        <w:t>:</w:t>
      </w:r>
    </w:p>
    <w:p w14:paraId="0D43EAD2" w14:textId="103E6C79" w:rsidR="00C05039" w:rsidRPr="00875710" w:rsidRDefault="00C05039" w:rsidP="00875710">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BF5EAB">
        <w:rPr>
          <w:rFonts w:ascii="Sakkal Majalla" w:eastAsia="Calibri" w:hAnsi="Sakkal Majalla" w:cs="Sakkal Majalla"/>
          <w:b/>
          <w:bCs/>
          <w:color w:val="0D0D0D" w:themeColor="text1" w:themeTint="F2"/>
          <w:sz w:val="32"/>
          <w:szCs w:val="32"/>
          <w:rtl/>
        </w:rPr>
        <w:tab/>
      </w:r>
      <w:r w:rsidRPr="00BF5EAB">
        <w:rPr>
          <w:rFonts w:ascii="Sakkal Majalla" w:eastAsia="Calibri" w:hAnsi="Sakkal Majalla" w:cs="Sakkal Majalla"/>
          <w:b/>
          <w:bCs/>
          <w:color w:val="0D0D0D" w:themeColor="text1" w:themeTint="F2"/>
          <w:sz w:val="32"/>
          <w:szCs w:val="32"/>
          <w:rtl/>
        </w:rPr>
        <w:tab/>
      </w:r>
      <w:r w:rsidRPr="00875710">
        <w:rPr>
          <w:rFonts w:ascii="Sakkal Majalla" w:hAnsi="Sakkal Majalla" w:cs="Sakkal Majalla"/>
          <w:b/>
          <w:bCs/>
          <w:color w:val="0D0D0D" w:themeColor="text1" w:themeTint="F2"/>
          <w:sz w:val="28"/>
          <w:szCs w:val="28"/>
          <w:highlight w:val="yellow"/>
          <w:rtl/>
          <w:lang w:bidi="ar-EG"/>
        </w:rPr>
        <w:t>جدول (</w:t>
      </w:r>
      <w:r w:rsidR="00C47F36" w:rsidRPr="00875710">
        <w:rPr>
          <w:rFonts w:ascii="Sakkal Majalla" w:hAnsi="Sakkal Majalla" w:cs="Sakkal Majalla"/>
          <w:b/>
          <w:bCs/>
          <w:color w:val="0D0D0D" w:themeColor="text1" w:themeTint="F2"/>
          <w:sz w:val="28"/>
          <w:szCs w:val="28"/>
          <w:highlight w:val="yellow"/>
          <w:rtl/>
          <w:lang w:bidi="ar-EG"/>
        </w:rPr>
        <w:t>3-11</w:t>
      </w:r>
      <w:r w:rsidRPr="00875710">
        <w:rPr>
          <w:rFonts w:ascii="Sakkal Majalla" w:hAnsi="Sakkal Majalla" w:cs="Sakkal Majalla"/>
          <w:b/>
          <w:bCs/>
          <w:color w:val="0D0D0D" w:themeColor="text1" w:themeTint="F2"/>
          <w:sz w:val="28"/>
          <w:szCs w:val="28"/>
          <w:highlight w:val="yellow"/>
          <w:rtl/>
          <w:lang w:bidi="ar-EG"/>
        </w:rPr>
        <w:t>) معاملات الثبات بطريقة ألفا كرونباخ (ن=30)</w:t>
      </w:r>
    </w:p>
    <w:tbl>
      <w:tblPr>
        <w:tblStyle w:val="1"/>
        <w:bidiVisual/>
        <w:tblW w:w="8928" w:type="dxa"/>
        <w:jc w:val="center"/>
        <w:tblLook w:val="04A0" w:firstRow="1" w:lastRow="0" w:firstColumn="1" w:lastColumn="0" w:noHBand="0" w:noVBand="1"/>
      </w:tblPr>
      <w:tblGrid>
        <w:gridCol w:w="4892"/>
        <w:gridCol w:w="992"/>
        <w:gridCol w:w="1768"/>
        <w:gridCol w:w="1276"/>
      </w:tblGrid>
      <w:tr w:rsidR="00BF5EAB" w:rsidRPr="00BF5EAB" w14:paraId="2E068641" w14:textId="14FD1418" w:rsidTr="003B07BF">
        <w:trPr>
          <w:jc w:val="center"/>
        </w:trPr>
        <w:tc>
          <w:tcPr>
            <w:tcW w:w="4892" w:type="dxa"/>
            <w:vAlign w:val="center"/>
            <w:hideMark/>
          </w:tcPr>
          <w:p w14:paraId="01942BAC" w14:textId="5BA282FD"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992" w:type="dxa"/>
            <w:vAlign w:val="center"/>
            <w:hideMark/>
          </w:tcPr>
          <w:p w14:paraId="2C5C0D7F"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عدد العبارات</w:t>
            </w:r>
          </w:p>
        </w:tc>
        <w:tc>
          <w:tcPr>
            <w:tcW w:w="1768" w:type="dxa"/>
            <w:vAlign w:val="center"/>
            <w:hideMark/>
          </w:tcPr>
          <w:p w14:paraId="627E9AD3"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الثبات (ألفا كرونباخ)</w:t>
            </w:r>
          </w:p>
        </w:tc>
        <w:tc>
          <w:tcPr>
            <w:tcW w:w="1276" w:type="dxa"/>
            <w:tcBorders>
              <w:bottom w:val="single" w:sz="4" w:space="0" w:color="auto"/>
            </w:tcBorders>
            <w:vAlign w:val="center"/>
          </w:tcPr>
          <w:p w14:paraId="4BF8AC4B" w14:textId="5EC6A7EB" w:rsidR="002D3D16" w:rsidRPr="00562AA5" w:rsidRDefault="002D3D16" w:rsidP="003B07BF">
            <w:pPr>
              <w:widowControl w:val="0"/>
              <w:jc w:val="center"/>
              <w:rPr>
                <w:rFonts w:ascii="Sakkal Majalla" w:eastAsia="Times New Roman" w:hAnsi="Sakkal Majalla" w:cs="Sakkal Majalla"/>
                <w:b/>
                <w:bCs/>
                <w:color w:val="0D0D0D" w:themeColor="text1" w:themeTint="F2"/>
                <w:sz w:val="28"/>
                <w:szCs w:val="28"/>
                <w:highlight w:val="yellow"/>
                <w:rtl/>
              </w:rPr>
            </w:pPr>
            <w:r w:rsidRPr="00562AA5">
              <w:rPr>
                <w:rFonts w:ascii="Sakkal Majalla" w:eastAsia="Times New Roman" w:hAnsi="Sakkal Majalla" w:cs="Sakkal Majalla"/>
                <w:b/>
                <w:bCs/>
                <w:color w:val="0D0D0D" w:themeColor="text1" w:themeTint="F2"/>
                <w:sz w:val="28"/>
                <w:szCs w:val="28"/>
                <w:highlight w:val="yellow"/>
                <w:rtl/>
              </w:rPr>
              <w:t>الثبات المركب (</w:t>
            </w:r>
            <w:r w:rsidRPr="00562AA5">
              <w:rPr>
                <w:rFonts w:ascii="Sakkal Majalla" w:eastAsia="Times New Roman" w:hAnsi="Sakkal Majalla" w:cs="Sakkal Majalla"/>
                <w:b/>
                <w:bCs/>
                <w:color w:val="0D0D0D" w:themeColor="text1" w:themeTint="F2"/>
                <w:sz w:val="28"/>
                <w:szCs w:val="28"/>
                <w:highlight w:val="yellow"/>
              </w:rPr>
              <w:t>CR</w:t>
            </w:r>
            <w:r w:rsidRPr="00562AA5">
              <w:rPr>
                <w:rFonts w:ascii="Sakkal Majalla" w:eastAsia="Times New Roman" w:hAnsi="Sakkal Majalla" w:cs="Sakkal Majalla"/>
                <w:b/>
                <w:bCs/>
                <w:color w:val="0D0D0D" w:themeColor="text1" w:themeTint="F2"/>
                <w:sz w:val="28"/>
                <w:szCs w:val="28"/>
                <w:highlight w:val="yellow"/>
                <w:rtl/>
              </w:rPr>
              <w:t>)</w:t>
            </w:r>
          </w:p>
        </w:tc>
      </w:tr>
      <w:tr w:rsidR="00BF5EAB" w:rsidRPr="00BF5EAB" w14:paraId="0097CBE2" w14:textId="1DF6A658" w:rsidTr="003B07BF">
        <w:trPr>
          <w:jc w:val="center"/>
        </w:trPr>
        <w:tc>
          <w:tcPr>
            <w:tcW w:w="4892" w:type="dxa"/>
            <w:vAlign w:val="center"/>
          </w:tcPr>
          <w:p w14:paraId="4B593591" w14:textId="451EBD4F"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 (ذكاء الأعمال)</w:t>
            </w:r>
          </w:p>
        </w:tc>
        <w:tc>
          <w:tcPr>
            <w:tcW w:w="992" w:type="dxa"/>
            <w:vAlign w:val="center"/>
          </w:tcPr>
          <w:p w14:paraId="3868E03B" w14:textId="73B65AFA"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14</w:t>
            </w:r>
          </w:p>
        </w:tc>
        <w:tc>
          <w:tcPr>
            <w:tcW w:w="1768" w:type="dxa"/>
            <w:tcBorders>
              <w:right w:val="single" w:sz="4" w:space="0" w:color="auto"/>
            </w:tcBorders>
            <w:vAlign w:val="center"/>
          </w:tcPr>
          <w:p w14:paraId="2A6F0822" w14:textId="64B932DB"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0.912</w:t>
            </w:r>
          </w:p>
        </w:tc>
        <w:tc>
          <w:tcPr>
            <w:tcW w:w="1276" w:type="dxa"/>
            <w:tcBorders>
              <w:top w:val="single" w:sz="4" w:space="0" w:color="auto"/>
              <w:left w:val="single" w:sz="4" w:space="0" w:color="auto"/>
              <w:bottom w:val="single" w:sz="4" w:space="0" w:color="auto"/>
              <w:right w:val="single" w:sz="4" w:space="0" w:color="auto"/>
            </w:tcBorders>
            <w:vAlign w:val="center"/>
          </w:tcPr>
          <w:p w14:paraId="1A58436E" w14:textId="06E06688"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0.935</w:t>
            </w:r>
          </w:p>
        </w:tc>
      </w:tr>
      <w:tr w:rsidR="00BF5EAB" w:rsidRPr="00BF5EAB" w14:paraId="3B6E4470" w14:textId="471F950C" w:rsidTr="003B07BF">
        <w:trPr>
          <w:jc w:val="center"/>
        </w:trPr>
        <w:tc>
          <w:tcPr>
            <w:tcW w:w="4892" w:type="dxa"/>
            <w:vAlign w:val="center"/>
          </w:tcPr>
          <w:p w14:paraId="5A75542C" w14:textId="0B459093"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992" w:type="dxa"/>
            <w:vAlign w:val="center"/>
          </w:tcPr>
          <w:p w14:paraId="622B093B" w14:textId="35CD0D00"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1768" w:type="dxa"/>
            <w:tcBorders>
              <w:right w:val="single" w:sz="4" w:space="0" w:color="auto"/>
            </w:tcBorders>
            <w:vAlign w:val="center"/>
          </w:tcPr>
          <w:p w14:paraId="280DFB4B" w14:textId="7C037C92"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0.899</w:t>
            </w:r>
          </w:p>
        </w:tc>
        <w:tc>
          <w:tcPr>
            <w:tcW w:w="1276" w:type="dxa"/>
            <w:tcBorders>
              <w:top w:val="single" w:sz="4" w:space="0" w:color="auto"/>
              <w:left w:val="single" w:sz="4" w:space="0" w:color="auto"/>
              <w:bottom w:val="single" w:sz="4" w:space="0" w:color="auto"/>
              <w:right w:val="single" w:sz="4" w:space="0" w:color="auto"/>
            </w:tcBorders>
            <w:vAlign w:val="center"/>
          </w:tcPr>
          <w:p w14:paraId="21A5CF25" w14:textId="69CA14CB"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0.918</w:t>
            </w:r>
          </w:p>
        </w:tc>
      </w:tr>
      <w:tr w:rsidR="00BF5EAB" w:rsidRPr="00BF5EAB" w14:paraId="4F7BDE8A" w14:textId="7108737D" w:rsidTr="003B07BF">
        <w:trPr>
          <w:jc w:val="center"/>
        </w:trPr>
        <w:tc>
          <w:tcPr>
            <w:tcW w:w="4892" w:type="dxa"/>
            <w:vAlign w:val="center"/>
          </w:tcPr>
          <w:p w14:paraId="10444E83" w14:textId="06C80A95"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992" w:type="dxa"/>
            <w:vAlign w:val="center"/>
          </w:tcPr>
          <w:p w14:paraId="2784B88E" w14:textId="16788D4C"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1768" w:type="dxa"/>
            <w:tcBorders>
              <w:right w:val="single" w:sz="4" w:space="0" w:color="auto"/>
            </w:tcBorders>
            <w:vAlign w:val="center"/>
          </w:tcPr>
          <w:p w14:paraId="29A8E592" w14:textId="7779EB36"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0.803</w:t>
            </w:r>
          </w:p>
        </w:tc>
        <w:tc>
          <w:tcPr>
            <w:tcW w:w="1276" w:type="dxa"/>
            <w:tcBorders>
              <w:top w:val="single" w:sz="4" w:space="0" w:color="auto"/>
              <w:left w:val="single" w:sz="4" w:space="0" w:color="auto"/>
              <w:bottom w:val="single" w:sz="4" w:space="0" w:color="auto"/>
              <w:right w:val="single" w:sz="4" w:space="0" w:color="auto"/>
            </w:tcBorders>
            <w:vAlign w:val="center"/>
          </w:tcPr>
          <w:p w14:paraId="6C437353" w14:textId="088CA217"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0.842</w:t>
            </w:r>
          </w:p>
        </w:tc>
      </w:tr>
      <w:tr w:rsidR="00BF5EAB" w:rsidRPr="00BF5EAB" w14:paraId="4931A8B5" w14:textId="72AC2D29" w:rsidTr="003B07BF">
        <w:trPr>
          <w:jc w:val="center"/>
        </w:trPr>
        <w:tc>
          <w:tcPr>
            <w:tcW w:w="4892" w:type="dxa"/>
            <w:vAlign w:val="center"/>
            <w:hideMark/>
          </w:tcPr>
          <w:p w14:paraId="5E153F6E"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992" w:type="dxa"/>
            <w:vAlign w:val="center"/>
          </w:tcPr>
          <w:p w14:paraId="702F3CFE" w14:textId="29D15D59"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53</w:t>
            </w:r>
          </w:p>
        </w:tc>
        <w:tc>
          <w:tcPr>
            <w:tcW w:w="1768" w:type="dxa"/>
            <w:tcBorders>
              <w:right w:val="single" w:sz="4" w:space="0" w:color="auto"/>
            </w:tcBorders>
            <w:vAlign w:val="center"/>
            <w:hideMark/>
          </w:tcPr>
          <w:p w14:paraId="5F43DAE7" w14:textId="77777777"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0.971</w:t>
            </w:r>
          </w:p>
        </w:tc>
        <w:tc>
          <w:tcPr>
            <w:tcW w:w="1276" w:type="dxa"/>
            <w:tcBorders>
              <w:top w:val="single" w:sz="4" w:space="0" w:color="auto"/>
              <w:left w:val="single" w:sz="4" w:space="0" w:color="auto"/>
              <w:bottom w:val="single" w:sz="4" w:space="0" w:color="auto"/>
              <w:right w:val="single" w:sz="4" w:space="0" w:color="auto"/>
            </w:tcBorders>
            <w:vAlign w:val="center"/>
          </w:tcPr>
          <w:p w14:paraId="524D8165" w14:textId="163306E1" w:rsidR="002D3D16" w:rsidRPr="00562AA5" w:rsidRDefault="002D3D16" w:rsidP="003B07BF">
            <w:pPr>
              <w:widowControl w:val="0"/>
              <w:jc w:val="center"/>
              <w:rPr>
                <w:rFonts w:ascii="Sakkal Majalla" w:eastAsia="Times New Roman" w:hAnsi="Sakkal Majalla" w:cs="Sakkal Majalla"/>
                <w:color w:val="0D0D0D" w:themeColor="text1" w:themeTint="F2"/>
                <w:sz w:val="28"/>
                <w:szCs w:val="28"/>
                <w:highlight w:val="yellow"/>
                <w:rtl/>
              </w:rPr>
            </w:pPr>
            <w:r w:rsidRPr="00562AA5">
              <w:rPr>
                <w:rFonts w:ascii="Sakkal Majalla" w:eastAsia="Times New Roman" w:hAnsi="Sakkal Majalla" w:cs="Sakkal Majalla"/>
                <w:color w:val="0D0D0D" w:themeColor="text1" w:themeTint="F2"/>
                <w:sz w:val="28"/>
                <w:szCs w:val="28"/>
                <w:highlight w:val="yellow"/>
                <w:rtl/>
              </w:rPr>
              <w:t>0.965</w:t>
            </w:r>
          </w:p>
        </w:tc>
      </w:tr>
    </w:tbl>
    <w:p w14:paraId="4E37557F" w14:textId="4AADEDC5" w:rsidR="00A641F3" w:rsidRPr="00BF5EAB" w:rsidRDefault="00C05039" w:rsidP="0074601C">
      <w:pPr>
        <w:widowControl w:val="0"/>
        <w:spacing w:after="0" w:line="276" w:lineRule="auto"/>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w:t>
      </w:r>
      <w:r w:rsidR="002D3D16" w:rsidRPr="00BF5EAB">
        <w:rPr>
          <w:rFonts w:ascii="Sakkal Majalla" w:eastAsia="Times New Roman" w:hAnsi="Sakkal Majalla" w:cs="Sakkal Majalla"/>
          <w:color w:val="0D0D0D" w:themeColor="text1" w:themeTint="F2"/>
          <w:sz w:val="32"/>
          <w:szCs w:val="32"/>
          <w:rtl/>
        </w:rPr>
        <w:t xml:space="preserve">يتضح من الجدول أن جميع معاملات الثبات جاءت مرتفعة جداً ومتميزة، حيث تجاوزت قيم "ألفا كرونباخ" الحد الأدنى المقبول (0.70)، </w:t>
      </w:r>
      <w:r w:rsidR="002D3D16" w:rsidRPr="00562AA5">
        <w:rPr>
          <w:rFonts w:ascii="Sakkal Majalla" w:eastAsia="Times New Roman" w:hAnsi="Sakkal Majalla" w:cs="Sakkal Majalla"/>
          <w:color w:val="0D0D0D" w:themeColor="text1" w:themeTint="F2"/>
          <w:sz w:val="32"/>
          <w:szCs w:val="32"/>
          <w:highlight w:val="yellow"/>
          <w:rtl/>
        </w:rPr>
        <w:t>كما</w:t>
      </w:r>
      <w:r w:rsidR="002D3D16" w:rsidRPr="00BF5EAB">
        <w:rPr>
          <w:rFonts w:ascii="Sakkal Majalla" w:eastAsia="Times New Roman" w:hAnsi="Sakkal Majalla" w:cs="Sakkal Majalla"/>
          <w:color w:val="0D0D0D" w:themeColor="text1" w:themeTint="F2"/>
          <w:sz w:val="32"/>
          <w:szCs w:val="32"/>
          <w:rtl/>
        </w:rPr>
        <w:t xml:space="preserve"> </w:t>
      </w:r>
      <w:r w:rsidR="002D3D16" w:rsidRPr="00562AA5">
        <w:rPr>
          <w:rFonts w:ascii="Sakkal Majalla" w:eastAsia="Times New Roman" w:hAnsi="Sakkal Majalla" w:cs="Sakkal Majalla"/>
          <w:color w:val="0D0D0D" w:themeColor="text1" w:themeTint="F2"/>
          <w:sz w:val="32"/>
          <w:szCs w:val="32"/>
          <w:highlight w:val="yellow"/>
          <w:rtl/>
        </w:rPr>
        <w:t>تراوحت قيم "الثبات المركب" (</w:t>
      </w:r>
      <w:r w:rsidR="002D3D16" w:rsidRPr="00562AA5">
        <w:rPr>
          <w:rFonts w:ascii="Sakkal Majalla" w:eastAsia="Times New Roman" w:hAnsi="Sakkal Majalla" w:cs="Sakkal Majalla"/>
          <w:color w:val="0D0D0D" w:themeColor="text1" w:themeTint="F2"/>
          <w:sz w:val="32"/>
          <w:szCs w:val="32"/>
          <w:highlight w:val="yellow"/>
        </w:rPr>
        <w:t>CR</w:t>
      </w:r>
      <w:r w:rsidR="002D3D16" w:rsidRPr="00562AA5">
        <w:rPr>
          <w:rFonts w:ascii="Sakkal Majalla" w:eastAsia="Times New Roman" w:hAnsi="Sakkal Majalla" w:cs="Sakkal Majalla"/>
          <w:color w:val="0D0D0D" w:themeColor="text1" w:themeTint="F2"/>
          <w:sz w:val="32"/>
          <w:szCs w:val="32"/>
          <w:highlight w:val="yellow"/>
          <w:rtl/>
        </w:rPr>
        <w:t>) بين (0.842) و(0.935)، وهي قيم تتجاوز جميعها العتبة المنهجية المعتمدة (0.70).</w:t>
      </w:r>
      <w:r w:rsidR="002D3D16" w:rsidRPr="00BF5EAB">
        <w:rPr>
          <w:rFonts w:ascii="Sakkal Majalla" w:eastAsia="Times New Roman" w:hAnsi="Sakkal Majalla" w:cs="Sakkal Majalla"/>
          <w:color w:val="0D0D0D" w:themeColor="text1" w:themeTint="F2"/>
          <w:sz w:val="32"/>
          <w:szCs w:val="32"/>
          <w:rtl/>
        </w:rPr>
        <w:t xml:space="preserve"> ويُعد تفوق قيم الثبات المركب دليلاً إحصائياً قوياً على دقة تقديرات النموذج البنائي، حيث يُعطي معامل (</w:t>
      </w:r>
      <w:r w:rsidR="002D3D16" w:rsidRPr="00BF5EAB">
        <w:rPr>
          <w:rFonts w:ascii="Sakkal Majalla" w:eastAsia="Times New Roman" w:hAnsi="Sakkal Majalla" w:cs="Sakkal Majalla"/>
          <w:color w:val="0D0D0D" w:themeColor="text1" w:themeTint="F2"/>
          <w:sz w:val="32"/>
          <w:szCs w:val="32"/>
        </w:rPr>
        <w:t>CR</w:t>
      </w:r>
      <w:r w:rsidR="002D3D16" w:rsidRPr="00BF5EAB">
        <w:rPr>
          <w:rFonts w:ascii="Sakkal Majalla" w:eastAsia="Times New Roman" w:hAnsi="Sakkal Majalla" w:cs="Sakkal Majalla"/>
          <w:color w:val="0D0D0D" w:themeColor="text1" w:themeTint="F2"/>
          <w:sz w:val="32"/>
          <w:szCs w:val="32"/>
          <w:rtl/>
        </w:rPr>
        <w:t>) وزناً مختلفاً للفقرات بناءً على تشبعاتها العاملية (</w:t>
      </w:r>
      <w:r w:rsidR="002D3D16" w:rsidRPr="00BF5EAB">
        <w:rPr>
          <w:rFonts w:ascii="Sakkal Majalla" w:eastAsia="Times New Roman" w:hAnsi="Sakkal Majalla" w:cs="Sakkal Majalla"/>
          <w:color w:val="0D0D0D" w:themeColor="text1" w:themeTint="F2"/>
          <w:sz w:val="32"/>
          <w:szCs w:val="32"/>
        </w:rPr>
        <w:t>Outer Loadings</w:t>
      </w:r>
      <w:r w:rsidR="002D3D16" w:rsidRPr="00BF5EAB">
        <w:rPr>
          <w:rFonts w:ascii="Sakkal Majalla" w:eastAsia="Times New Roman" w:hAnsi="Sakkal Majalla" w:cs="Sakkal Majalla"/>
          <w:color w:val="0D0D0D" w:themeColor="text1" w:themeTint="F2"/>
          <w:sz w:val="32"/>
          <w:szCs w:val="32"/>
          <w:rtl/>
        </w:rPr>
        <w:t xml:space="preserve">) في برنامج </w:t>
      </w:r>
      <w:proofErr w:type="spellStart"/>
      <w:r w:rsidR="002D3D16" w:rsidRPr="00BF5EAB">
        <w:rPr>
          <w:rFonts w:ascii="Sakkal Majalla" w:eastAsia="Times New Roman" w:hAnsi="Sakkal Majalla" w:cs="Sakkal Majalla"/>
          <w:color w:val="0D0D0D" w:themeColor="text1" w:themeTint="F2"/>
          <w:sz w:val="32"/>
          <w:szCs w:val="32"/>
        </w:rPr>
        <w:t>SmartPLS</w:t>
      </w:r>
      <w:proofErr w:type="spellEnd"/>
      <w:r w:rsidR="002D3D16" w:rsidRPr="00BF5EAB">
        <w:rPr>
          <w:rFonts w:ascii="Sakkal Majalla" w:eastAsia="Times New Roman" w:hAnsi="Sakkal Majalla" w:cs="Sakkal Majalla"/>
          <w:color w:val="0D0D0D" w:themeColor="text1" w:themeTint="F2"/>
          <w:sz w:val="32"/>
          <w:szCs w:val="32"/>
          <w:rtl/>
        </w:rPr>
        <w:t>، مما يجعله المقياس الأكثر صدقاً لثبات الأبعاد في دراسات النمذجة. وتؤكد هذه المؤشرات الرقمية المرتفعة والمتقاربة تمتع الأداة بموثوقية وتجانس داخلي عالٍ جداً، يضمن صلاحيتها الكاملة للتطبيق الميداني والاعتماد على نتائجها في اختبار الفرضيات</w:t>
      </w:r>
      <w:r w:rsidRPr="00BF5EAB">
        <w:rPr>
          <w:rFonts w:ascii="Sakkal Majalla" w:eastAsia="Times New Roman" w:hAnsi="Sakkal Majalla" w:cs="Sakkal Majalla"/>
          <w:color w:val="0D0D0D" w:themeColor="text1" w:themeTint="F2"/>
          <w:sz w:val="32"/>
          <w:szCs w:val="32"/>
          <w:rtl/>
        </w:rPr>
        <w:t>.</w:t>
      </w:r>
    </w:p>
    <w:p w14:paraId="620B45B9" w14:textId="19B0949B"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التجزئة النصفية</w:t>
      </w:r>
      <w:r w:rsidR="005B20E7" w:rsidRPr="00BF5EAB">
        <w:rPr>
          <w:rFonts w:ascii="Sakkal Majalla" w:eastAsia="Times New Roman" w:hAnsi="Sakkal Majalla" w:cs="Sakkal Majalla"/>
          <w:b/>
          <w:bCs/>
          <w:color w:val="0D0D0D" w:themeColor="text1" w:themeTint="F2"/>
          <w:sz w:val="32"/>
          <w:szCs w:val="32"/>
          <w:rtl/>
          <w:lang w:val="x-none" w:eastAsia="x-none"/>
        </w:rPr>
        <w:t>:</w:t>
      </w:r>
    </w:p>
    <w:p w14:paraId="657EB98C" w14:textId="12D7F706" w:rsidR="00C05039" w:rsidRPr="00875710" w:rsidRDefault="00C05039" w:rsidP="00875710">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875710">
        <w:rPr>
          <w:rFonts w:ascii="Sakkal Majalla" w:hAnsi="Sakkal Majalla" w:cs="Sakkal Majalla"/>
          <w:b/>
          <w:bCs/>
          <w:color w:val="0D0D0D" w:themeColor="text1" w:themeTint="F2"/>
          <w:sz w:val="28"/>
          <w:szCs w:val="28"/>
          <w:highlight w:val="yellow"/>
          <w:rtl/>
          <w:lang w:bidi="ar-EG"/>
        </w:rPr>
        <w:t>جدول (</w:t>
      </w:r>
      <w:r w:rsidR="00C47F36" w:rsidRPr="00875710">
        <w:rPr>
          <w:rFonts w:ascii="Sakkal Majalla" w:hAnsi="Sakkal Majalla" w:cs="Sakkal Majalla"/>
          <w:b/>
          <w:bCs/>
          <w:color w:val="0D0D0D" w:themeColor="text1" w:themeTint="F2"/>
          <w:sz w:val="28"/>
          <w:szCs w:val="28"/>
          <w:highlight w:val="yellow"/>
          <w:rtl/>
          <w:lang w:bidi="ar-EG"/>
        </w:rPr>
        <w:t>3-12</w:t>
      </w:r>
      <w:r w:rsidRPr="00875710">
        <w:rPr>
          <w:rFonts w:ascii="Sakkal Majalla" w:hAnsi="Sakkal Majalla" w:cs="Sakkal Majalla"/>
          <w:b/>
          <w:bCs/>
          <w:color w:val="0D0D0D" w:themeColor="text1" w:themeTint="F2"/>
          <w:sz w:val="28"/>
          <w:szCs w:val="28"/>
          <w:highlight w:val="yellow"/>
          <w:rtl/>
          <w:lang w:bidi="ar-EG"/>
        </w:rPr>
        <w:t>) معاملات الثبات بطريقة التجزئة النصفية (ن=30)</w:t>
      </w:r>
    </w:p>
    <w:tbl>
      <w:tblPr>
        <w:tblStyle w:val="1"/>
        <w:bidiVisual/>
        <w:tblW w:w="0" w:type="auto"/>
        <w:jc w:val="center"/>
        <w:tblLook w:val="04A0" w:firstRow="1" w:lastRow="0" w:firstColumn="1" w:lastColumn="0" w:noHBand="0" w:noVBand="1"/>
      </w:tblPr>
      <w:tblGrid>
        <w:gridCol w:w="4466"/>
        <w:gridCol w:w="2094"/>
        <w:gridCol w:w="1933"/>
      </w:tblGrid>
      <w:tr w:rsidR="00BF5EAB" w:rsidRPr="00BF5EAB" w14:paraId="068A8366" w14:textId="77777777" w:rsidTr="0074601C">
        <w:trPr>
          <w:jc w:val="center"/>
        </w:trPr>
        <w:tc>
          <w:tcPr>
            <w:tcW w:w="4466" w:type="dxa"/>
            <w:hideMark/>
          </w:tcPr>
          <w:p w14:paraId="49A12CEA" w14:textId="0C199145" w:rsidR="00C05039" w:rsidRPr="00BF5EAB" w:rsidRDefault="00332F62"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2094" w:type="dxa"/>
            <w:hideMark/>
          </w:tcPr>
          <w:p w14:paraId="4744ECEA"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 بين النصفين</w:t>
            </w:r>
          </w:p>
        </w:tc>
        <w:tc>
          <w:tcPr>
            <w:tcW w:w="0" w:type="auto"/>
            <w:hideMark/>
          </w:tcPr>
          <w:p w14:paraId="3A41BA07"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سبيرمان-براون للتصحيح</w:t>
            </w:r>
          </w:p>
        </w:tc>
      </w:tr>
      <w:tr w:rsidR="00BF5EAB" w:rsidRPr="00BF5EAB" w14:paraId="696BAFF2" w14:textId="77777777" w:rsidTr="0074601C">
        <w:trPr>
          <w:jc w:val="center"/>
        </w:trPr>
        <w:tc>
          <w:tcPr>
            <w:tcW w:w="4466" w:type="dxa"/>
          </w:tcPr>
          <w:p w14:paraId="0ADFA644" w14:textId="42AFCDC9"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w:t>
            </w:r>
            <w:r w:rsidR="005B20E7" w:rsidRPr="00BF5EAB">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(ذكاء الأعمال)</w:t>
            </w:r>
          </w:p>
        </w:tc>
        <w:tc>
          <w:tcPr>
            <w:tcW w:w="2094" w:type="dxa"/>
            <w:vAlign w:val="center"/>
            <w:hideMark/>
          </w:tcPr>
          <w:p w14:paraId="40FA39BF" w14:textId="3209BB1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0.930</w:t>
            </w:r>
          </w:p>
        </w:tc>
        <w:tc>
          <w:tcPr>
            <w:tcW w:w="0" w:type="auto"/>
            <w:vAlign w:val="center"/>
          </w:tcPr>
          <w:p w14:paraId="5A863352" w14:textId="2F553E82"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0.964</w:t>
            </w:r>
          </w:p>
        </w:tc>
      </w:tr>
      <w:tr w:rsidR="00BF5EAB" w:rsidRPr="00BF5EAB" w14:paraId="161D1E57" w14:textId="77777777" w:rsidTr="0074601C">
        <w:trPr>
          <w:jc w:val="center"/>
        </w:trPr>
        <w:tc>
          <w:tcPr>
            <w:tcW w:w="4466" w:type="dxa"/>
            <w:hideMark/>
          </w:tcPr>
          <w:p w14:paraId="6349CAFA" w14:textId="4BE6B944"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2094" w:type="dxa"/>
            <w:vAlign w:val="center"/>
            <w:hideMark/>
          </w:tcPr>
          <w:p w14:paraId="20FCC086" w14:textId="19C47385"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0.915</w:t>
            </w:r>
          </w:p>
        </w:tc>
        <w:tc>
          <w:tcPr>
            <w:tcW w:w="0" w:type="auto"/>
            <w:vAlign w:val="center"/>
            <w:hideMark/>
          </w:tcPr>
          <w:p w14:paraId="1B729725" w14:textId="75322388"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0.814</w:t>
            </w:r>
          </w:p>
        </w:tc>
      </w:tr>
      <w:tr w:rsidR="00BF5EAB" w:rsidRPr="00BF5EAB" w14:paraId="2575A753" w14:textId="77777777" w:rsidTr="0074601C">
        <w:trPr>
          <w:jc w:val="center"/>
        </w:trPr>
        <w:tc>
          <w:tcPr>
            <w:tcW w:w="4466" w:type="dxa"/>
          </w:tcPr>
          <w:p w14:paraId="7621B669" w14:textId="6D5E3E31"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2094" w:type="dxa"/>
            <w:vAlign w:val="center"/>
            <w:hideMark/>
          </w:tcPr>
          <w:p w14:paraId="065FCCF0" w14:textId="66E06AE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0.922</w:t>
            </w:r>
          </w:p>
        </w:tc>
        <w:tc>
          <w:tcPr>
            <w:tcW w:w="0" w:type="auto"/>
            <w:vAlign w:val="center"/>
          </w:tcPr>
          <w:p w14:paraId="2445D128" w14:textId="2B5AAFB3"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0.959</w:t>
            </w:r>
          </w:p>
        </w:tc>
      </w:tr>
      <w:tr w:rsidR="00BF5EAB" w:rsidRPr="00BF5EAB" w14:paraId="79524F49" w14:textId="77777777" w:rsidTr="0074601C">
        <w:trPr>
          <w:jc w:val="center"/>
        </w:trPr>
        <w:tc>
          <w:tcPr>
            <w:tcW w:w="4466" w:type="dxa"/>
            <w:hideMark/>
          </w:tcPr>
          <w:p w14:paraId="2DA0F30B" w14:textId="77777777"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2094" w:type="dxa"/>
            <w:vAlign w:val="center"/>
            <w:hideMark/>
          </w:tcPr>
          <w:p w14:paraId="1298C950" w14:textId="6A0D3EC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0.941</w:t>
            </w:r>
          </w:p>
        </w:tc>
        <w:tc>
          <w:tcPr>
            <w:tcW w:w="0" w:type="auto"/>
            <w:vAlign w:val="center"/>
            <w:hideMark/>
          </w:tcPr>
          <w:p w14:paraId="0A6FAD26" w14:textId="76E7C26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0.970</w:t>
            </w:r>
          </w:p>
        </w:tc>
      </w:tr>
    </w:tbl>
    <w:p w14:paraId="12A4A44C" w14:textId="787C63B5" w:rsidR="00C47F36" w:rsidRPr="00BF5EAB" w:rsidRDefault="00C05039" w:rsidP="005501C8">
      <w:pPr>
        <w:widowControl w:val="0"/>
        <w:spacing w:after="0" w:line="276" w:lineRule="auto"/>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w:t>
      </w:r>
      <w:r w:rsidR="00332F62" w:rsidRPr="00BF5EAB">
        <w:rPr>
          <w:rFonts w:ascii="Sakkal Majalla" w:eastAsia="Times New Roman" w:hAnsi="Sakkal Majalla" w:cs="Sakkal Majalla"/>
          <w:color w:val="0D0D0D" w:themeColor="text1" w:themeTint="F2"/>
          <w:sz w:val="32"/>
          <w:szCs w:val="32"/>
          <w:rtl/>
        </w:rPr>
        <w:t xml:space="preserve">يُظهر الجدول السابق أن معاملات الثبات المحسوبة بأسلوب التجزئة النصفية قد جاءت متسقة ومعززة لنتائج الطريقة الأولى؛ إذ بلغت قيمة معامل ارتباط بيرسون بين النصفين للاستبانة ككل (0.941)، وبعد تعديلها وتصحيح أثر الطول باستخدام معادلة سبيرمان-براون التقديرية، ارتفعت </w:t>
      </w:r>
      <w:r w:rsidR="00332F62" w:rsidRPr="00BF5EAB">
        <w:rPr>
          <w:rFonts w:ascii="Sakkal Majalla" w:eastAsia="Times New Roman" w:hAnsi="Sakkal Majalla" w:cs="Sakkal Majalla"/>
          <w:color w:val="0D0D0D" w:themeColor="text1" w:themeTint="F2"/>
          <w:sz w:val="32"/>
          <w:szCs w:val="32"/>
          <w:rtl/>
        </w:rPr>
        <w:lastRenderedPageBreak/>
        <w:t>القيمة الكلية للثبات لتصل إلى (0.970). كما تراوحت قيم التعديل التناظري للمحاور الثلاثة بين (0.814 - 0.964). وتُشير هذه المؤشرات الإحصائية المرتفعة والمتقاربة بين نصفي المقياس إلى مدى دقة الاستبانة، وتماسك بنية فقراتها (53)، وخلوها من الأخطاء العشوائية، مما يمنح الباحثة ركيزة منهجية صلبة للانتقال بثقة نحو استخراج النتائج وتفسير العلاقات التنبؤية والوسيطة للنموذج الإداري المقترح.</w:t>
      </w:r>
    </w:p>
    <w:p w14:paraId="513FA265" w14:textId="6D006019" w:rsidR="00C47F36" w:rsidRPr="00BF5EAB" w:rsidRDefault="00C47F36" w:rsidP="005501C8">
      <w:pPr>
        <w:spacing w:after="0" w:line="276" w:lineRule="auto"/>
        <w:rPr>
          <w:rFonts w:ascii="Sakkal Majalla" w:eastAsia="Calibri" w:hAnsi="Sakkal Majalla" w:cs="Sakkal Majalla"/>
          <w:b/>
          <w:bCs/>
          <w:color w:val="0D0D0D" w:themeColor="text1" w:themeTint="F2"/>
          <w:kern w:val="2"/>
          <w:sz w:val="32"/>
          <w:szCs w:val="32"/>
          <w:rtl/>
          <w:lang w:bidi="ar-EG"/>
          <w14:ligatures w14:val="standardContextual"/>
        </w:rPr>
      </w:pPr>
      <w:r w:rsidRPr="00BF5EAB">
        <w:rPr>
          <w:rFonts w:ascii="Sakkal Majalla" w:eastAsia="Calibri" w:hAnsi="Sakkal Majalla" w:cs="Sakkal Majalla"/>
          <w:b/>
          <w:bCs/>
          <w:color w:val="0D0D0D" w:themeColor="text1" w:themeTint="F2"/>
          <w:kern w:val="2"/>
          <w:sz w:val="32"/>
          <w:szCs w:val="32"/>
          <w:rtl/>
          <w:lang w:bidi="ar-EG"/>
          <w14:ligatures w14:val="standardContextual"/>
        </w:rPr>
        <w:t>3-9 إجراءات جمع البيانات</w:t>
      </w:r>
    </w:p>
    <w:p w14:paraId="1145CBAB" w14:textId="77777777" w:rsidR="00C47F36" w:rsidRDefault="00C47F36"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 xml:space="preserve">    تطلبت طبيعة الدراسة والخصوصية المهنية للمشاركين (القيادات المصرفية) نهجاً منظماً لجمع البيانات يضمن الوصول المباشر والموثوق، وقد تمت الإجراءات وفق الخطوات التالية:</w:t>
      </w:r>
    </w:p>
    <w:p w14:paraId="474969D6" w14:textId="25021C36" w:rsidR="00B8269B" w:rsidRPr="00B8269B" w:rsidRDefault="00B8269B" w:rsidP="00B8269B">
      <w:pPr>
        <w:spacing w:after="0" w:line="240" w:lineRule="auto"/>
        <w:jc w:val="both"/>
        <w:rPr>
          <w:rFonts w:ascii="Sakkal Majalla" w:eastAsia="Calibri" w:hAnsi="Sakkal Majalla" w:cs="Sakkal Majalla"/>
          <w:b/>
          <w:bCs/>
          <w:color w:val="0D0D0D" w:themeColor="text1" w:themeTint="F2"/>
          <w:kern w:val="2"/>
          <w:sz w:val="32"/>
          <w:szCs w:val="32"/>
          <w:rtl/>
          <w:lang w:bidi="ar-EG"/>
          <w14:ligatures w14:val="standardContextual"/>
        </w:rPr>
      </w:pPr>
      <w:r w:rsidRPr="00B8269B">
        <w:rPr>
          <w:rFonts w:ascii="Sakkal Majalla" w:eastAsia="Calibri" w:hAnsi="Sakkal Majalla" w:cs="Sakkal Majalla" w:hint="cs"/>
          <w:b/>
          <w:bCs/>
          <w:color w:val="0D0D0D" w:themeColor="text1" w:themeTint="F2"/>
          <w:kern w:val="2"/>
          <w:sz w:val="32"/>
          <w:szCs w:val="32"/>
          <w:rtl/>
          <w:lang w:bidi="ar-EG"/>
          <w14:ligatures w14:val="standardContextual"/>
        </w:rPr>
        <w:t>1-</w:t>
      </w:r>
      <w:r w:rsidRPr="00B8269B">
        <w:rPr>
          <w:rFonts w:ascii="Sakkal Majalla" w:eastAsia="Calibri" w:hAnsi="Sakkal Majalla" w:cs="Sakkal Majalla"/>
          <w:b/>
          <w:bCs/>
          <w:color w:val="0D0D0D" w:themeColor="text1" w:themeTint="F2"/>
          <w:kern w:val="2"/>
          <w:sz w:val="32"/>
          <w:szCs w:val="32"/>
          <w:rtl/>
          <w:lang w:bidi="ar-EG"/>
          <w14:ligatures w14:val="standardContextual"/>
        </w:rPr>
        <w:t>مسار الحصول على الموافقات الرسمية والتوزيع:</w:t>
      </w:r>
      <w:r>
        <w:rPr>
          <w:rFonts w:ascii="Sakkal Majalla" w:eastAsia="Calibri" w:hAnsi="Sakkal Majalla" w:cs="Sakkal Majalla" w:hint="cs"/>
          <w:b/>
          <w:bCs/>
          <w:color w:val="0D0D0D" w:themeColor="text1" w:themeTint="F2"/>
          <w:kern w:val="2"/>
          <w:sz w:val="32"/>
          <w:szCs w:val="32"/>
          <w:rtl/>
          <w:lang w:bidi="ar-EG"/>
          <w14:ligatures w14:val="standardContextual"/>
        </w:rPr>
        <w:t xml:space="preserve"> ويتم من خلال:</w:t>
      </w:r>
    </w:p>
    <w:p w14:paraId="28DDA606" w14:textId="21F1D384" w:rsidR="00B8269B" w:rsidRPr="00A977A2" w:rsidRDefault="00B8269B" w:rsidP="00B8269B">
      <w:pPr>
        <w:pStyle w:val="ListParagraph"/>
        <w:numPr>
          <w:ilvl w:val="0"/>
          <w:numId w:val="40"/>
        </w:numPr>
        <w:bidi/>
        <w:spacing w:after="0"/>
        <w:ind w:left="565"/>
        <w:jc w:val="both"/>
        <w:rPr>
          <w:rFonts w:ascii="Sakkal Majalla" w:eastAsia="Calibri" w:hAnsi="Sakkal Majalla" w:cs="Sakkal Majalla"/>
          <w:color w:val="0D0D0D" w:themeColor="text1" w:themeTint="F2"/>
          <w:kern w:val="2"/>
          <w:sz w:val="32"/>
          <w:szCs w:val="32"/>
          <w:highlight w:val="yellow"/>
          <w:rtl/>
          <w:lang w:bidi="ar-EG"/>
          <w14:ligatures w14:val="standardContextual"/>
        </w:rPr>
      </w:pPr>
      <w:r w:rsidRPr="00A977A2">
        <w:rPr>
          <w:rFonts w:ascii="Sakkal Majalla" w:eastAsia="Calibri" w:hAnsi="Sakkal Majalla" w:cs="Sakkal Majalla"/>
          <w:color w:val="0D0D0D" w:themeColor="text1" w:themeTint="F2"/>
          <w:kern w:val="2"/>
          <w:sz w:val="32"/>
          <w:szCs w:val="32"/>
          <w:highlight w:val="yellow"/>
          <w:rtl/>
          <w:lang w:bidi="ar-EG"/>
          <w14:ligatures w14:val="standardContextual"/>
        </w:rPr>
        <w:t>استخراج خطابات التسهيل: قامت الباحثة باستخراج خطاب رسمي موجه من الجهة الأكاديمية المشرفة يوضح هدف الدراسة وأهميتها العلمية والعملية.</w:t>
      </w:r>
    </w:p>
    <w:p w14:paraId="009FDC97" w14:textId="77777777" w:rsidR="00B8269B" w:rsidRPr="00A977A2" w:rsidRDefault="00B8269B" w:rsidP="00B8269B">
      <w:pPr>
        <w:pStyle w:val="ListParagraph"/>
        <w:numPr>
          <w:ilvl w:val="0"/>
          <w:numId w:val="40"/>
        </w:numPr>
        <w:bidi/>
        <w:spacing w:after="0"/>
        <w:ind w:left="565"/>
        <w:jc w:val="both"/>
        <w:rPr>
          <w:rFonts w:ascii="Sakkal Majalla" w:eastAsia="Calibri" w:hAnsi="Sakkal Majalla" w:cs="Sakkal Majalla"/>
          <w:color w:val="0D0D0D" w:themeColor="text1" w:themeTint="F2"/>
          <w:kern w:val="2"/>
          <w:sz w:val="32"/>
          <w:szCs w:val="32"/>
          <w:highlight w:val="yellow"/>
          <w:lang w:bidi="ar-EG"/>
          <w14:ligatures w14:val="standardContextual"/>
        </w:rPr>
      </w:pPr>
      <w:r w:rsidRPr="00A977A2">
        <w:rPr>
          <w:rFonts w:ascii="Sakkal Majalla" w:eastAsia="Calibri" w:hAnsi="Sakkal Majalla" w:cs="Sakkal Majalla"/>
          <w:color w:val="0D0D0D" w:themeColor="text1" w:themeTint="F2"/>
          <w:kern w:val="2"/>
          <w:sz w:val="32"/>
          <w:szCs w:val="32"/>
          <w:highlight w:val="yellow"/>
          <w:rtl/>
          <w:lang w:bidi="ar-EG"/>
          <w14:ligatures w14:val="standardContextual"/>
        </w:rPr>
        <w:t>التواصل المؤسسي: تم تقديم الخطابات الرسمية إلى إدارات الموارد البشرية، أو قطاعات التطوير الاستراتيجي، أو إدارات المخاطر والالتزام في المصارف المستهدفة؛ للحصول على الموافقات الخطية أو الإلكترونية المعتمدة للوصول إلى مجتمع الدراسة.</w:t>
      </w:r>
    </w:p>
    <w:p w14:paraId="203A83D2" w14:textId="1A45BE3D" w:rsidR="00B8269B" w:rsidRPr="00A977A2" w:rsidRDefault="00B8269B" w:rsidP="00B8269B">
      <w:pPr>
        <w:pStyle w:val="ListParagraph"/>
        <w:numPr>
          <w:ilvl w:val="0"/>
          <w:numId w:val="40"/>
        </w:numPr>
        <w:bidi/>
        <w:spacing w:after="0"/>
        <w:ind w:left="565"/>
        <w:jc w:val="both"/>
        <w:rPr>
          <w:rFonts w:ascii="Sakkal Majalla" w:eastAsia="Calibri" w:hAnsi="Sakkal Majalla" w:cs="Sakkal Majalla"/>
          <w:color w:val="0D0D0D" w:themeColor="text1" w:themeTint="F2"/>
          <w:kern w:val="2"/>
          <w:sz w:val="32"/>
          <w:szCs w:val="32"/>
          <w:highlight w:val="yellow"/>
          <w:rtl/>
          <w:lang w:bidi="ar-EG"/>
          <w14:ligatures w14:val="standardContextual"/>
        </w:rPr>
      </w:pPr>
      <w:r w:rsidRPr="00A977A2">
        <w:rPr>
          <w:rFonts w:ascii="Sakkal Majalla" w:eastAsia="Calibri" w:hAnsi="Sakkal Majalla" w:cs="Sakkal Majalla"/>
          <w:color w:val="0D0D0D" w:themeColor="text1" w:themeTint="F2"/>
          <w:kern w:val="2"/>
          <w:sz w:val="32"/>
          <w:szCs w:val="32"/>
          <w:highlight w:val="yellow"/>
          <w:rtl/>
          <w:lang w:bidi="ar-EG"/>
          <w14:ligatures w14:val="standardContextual"/>
        </w:rPr>
        <w:t>التوزيع الرقمي الآمن: بعد نيل الموافقات، تم توزيع الاستبانة إلكترونياً عبر منصة متخصصة، مصحوبة بخطاب تعريفي يؤكد على الالتزام التام بسرية البيانات لأغراض البحث العلمي فقط، وتوجيه الرابط حصرياً للبريد الإلكتروني المهني أو عبر منصات التواصل الداخلي الرسمية للقيادات المستهدفة.</w:t>
      </w:r>
    </w:p>
    <w:p w14:paraId="3DA323D5" w14:textId="66D6F30E" w:rsidR="00C47F36" w:rsidRPr="00BF5EAB" w:rsidRDefault="0040498C"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Pr>
          <w:rFonts w:ascii="Sakkal Majalla" w:eastAsia="Calibri" w:hAnsi="Sakkal Majalla" w:cs="Sakkal Majalla" w:hint="cs"/>
          <w:b/>
          <w:bCs/>
          <w:color w:val="0D0D0D" w:themeColor="text1" w:themeTint="F2"/>
          <w:kern w:val="2"/>
          <w:sz w:val="32"/>
          <w:szCs w:val="32"/>
          <w:rtl/>
          <w:lang w:bidi="ar-EG"/>
          <w14:ligatures w14:val="standardContextual"/>
        </w:rPr>
        <w:t>2</w:t>
      </w:r>
      <w:r w:rsidR="00C47F36" w:rsidRPr="00BF5EAB">
        <w:rPr>
          <w:rFonts w:ascii="Sakkal Majalla" w:eastAsia="Calibri" w:hAnsi="Sakkal Majalla" w:cs="Sakkal Majalla"/>
          <w:b/>
          <w:bCs/>
          <w:color w:val="0D0D0D" w:themeColor="text1" w:themeTint="F2"/>
          <w:kern w:val="2"/>
          <w:sz w:val="32"/>
          <w:szCs w:val="32"/>
          <w:rtl/>
          <w:lang w:bidi="ar-EG"/>
          <w14:ligatures w14:val="standardContextual"/>
        </w:rPr>
        <w:t>. آلية الوصول والتوزيع</w:t>
      </w:r>
      <w:r w:rsidR="00C47F36" w:rsidRPr="00BF5EAB">
        <w:rPr>
          <w:rFonts w:ascii="Sakkal Majalla" w:eastAsia="Calibri" w:hAnsi="Sakkal Majalla" w:cs="Sakkal Majalla"/>
          <w:color w:val="0D0D0D" w:themeColor="text1" w:themeTint="F2"/>
          <w:kern w:val="2"/>
          <w:sz w:val="32"/>
          <w:szCs w:val="32"/>
          <w:rtl/>
          <w:lang w:bidi="ar-EG"/>
          <w14:ligatures w14:val="standardContextual"/>
        </w:rPr>
        <w:t>: نظراً للحساسية التنافسية في القطاع المصرفي، تم التواصل مع المصارف المستهدفة عبر بوابات التواصل الرسمية للبنك المركزي أو إدارات الموارد البشرية والتطوير الاستراتيجي للحصول على الموافقات اللازمة. تم توزيع الاستبانة إلكترونياً (عبر منصة متخصصة)، مع إرسال خطاب تعريفي يوضح أهداف الدراسة، وضمانات السرية، وأهمية المشاركة، وتوجيه الرابط مباشرة إلى البريد الإلكتروني المهني أو منصات التواصل الداخلي للقيادات المستهدفة.</w:t>
      </w:r>
    </w:p>
    <w:p w14:paraId="7A024BAF" w14:textId="6A16ECD2" w:rsidR="00A977A2" w:rsidRDefault="0040498C" w:rsidP="00A977A2">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Pr>
          <w:rFonts w:ascii="Sakkal Majalla" w:eastAsia="Calibri" w:hAnsi="Sakkal Majalla" w:cs="Sakkal Majalla" w:hint="cs"/>
          <w:b/>
          <w:bCs/>
          <w:color w:val="0D0D0D" w:themeColor="text1" w:themeTint="F2"/>
          <w:kern w:val="2"/>
          <w:sz w:val="32"/>
          <w:szCs w:val="32"/>
          <w:rtl/>
          <w:lang w:bidi="ar-EG"/>
          <w14:ligatures w14:val="standardContextual"/>
        </w:rPr>
        <w:t>3</w:t>
      </w:r>
      <w:r w:rsidR="00C47F36" w:rsidRPr="00BF5EAB">
        <w:rPr>
          <w:rFonts w:ascii="Sakkal Majalla" w:eastAsia="Calibri" w:hAnsi="Sakkal Majalla" w:cs="Sakkal Majalla"/>
          <w:b/>
          <w:bCs/>
          <w:color w:val="0D0D0D" w:themeColor="text1" w:themeTint="F2"/>
          <w:kern w:val="2"/>
          <w:sz w:val="32"/>
          <w:szCs w:val="32"/>
          <w:rtl/>
          <w:lang w:bidi="ar-EG"/>
          <w14:ligatures w14:val="standardContextual"/>
        </w:rPr>
        <w:t>. خطة المتابعة والاسترجاع</w:t>
      </w:r>
      <w:r w:rsidR="00C47F36" w:rsidRPr="00BF5EAB">
        <w:rPr>
          <w:rFonts w:ascii="Sakkal Majalla" w:eastAsia="Calibri" w:hAnsi="Sakkal Majalla" w:cs="Sakkal Majalla"/>
          <w:color w:val="0D0D0D" w:themeColor="text1" w:themeTint="F2"/>
          <w:kern w:val="2"/>
          <w:sz w:val="32"/>
          <w:szCs w:val="32"/>
          <w:rtl/>
          <w:lang w:bidi="ar-EG"/>
          <w14:ligatures w14:val="standardContextual"/>
        </w:rPr>
        <w:t>: تم تحديد إطار زمني لجمع البيانات يمتد لـ ([أدخل المدة، مثلاً: 6 أسابيع]). ولضمان رفع معدل الاستجابة، تم وضع خطة متابعة دورية تتضمن</w:t>
      </w:r>
      <w:r w:rsidR="00A977A2">
        <w:rPr>
          <w:rFonts w:ascii="Sakkal Majalla" w:eastAsia="Calibri" w:hAnsi="Sakkal Majalla" w:cs="Sakkal Majalla" w:hint="cs"/>
          <w:color w:val="0D0D0D" w:themeColor="text1" w:themeTint="F2"/>
          <w:kern w:val="2"/>
          <w:sz w:val="32"/>
          <w:szCs w:val="32"/>
          <w:rtl/>
          <w:lang w:bidi="ar-EG"/>
          <w14:ligatures w14:val="standardContextual"/>
        </w:rPr>
        <w:t>:</w:t>
      </w:r>
    </w:p>
    <w:p w14:paraId="4F311D3B" w14:textId="78CC7FD9" w:rsidR="00A977A2" w:rsidRPr="00A977A2" w:rsidRDefault="00A977A2" w:rsidP="00A977A2">
      <w:pPr>
        <w:spacing w:after="0" w:line="276" w:lineRule="auto"/>
        <w:rPr>
          <w:rFonts w:ascii="Sakkal Majalla" w:eastAsia="Calibri" w:hAnsi="Sakkal Majalla" w:cs="Sakkal Majalla"/>
          <w:color w:val="0D0D0D" w:themeColor="text1" w:themeTint="F2"/>
          <w:kern w:val="2"/>
          <w:sz w:val="32"/>
          <w:szCs w:val="32"/>
          <w:rtl/>
          <w:lang w:bidi="ar-EG"/>
          <w14:ligatures w14:val="standardContextual"/>
        </w:rPr>
      </w:pPr>
      <w:r w:rsidRPr="00A977A2">
        <w:rPr>
          <w:rFonts w:ascii="Sakkal Majalla" w:eastAsia="Calibri" w:hAnsi="Sakkal Majalla" w:cs="Sakkal Majalla"/>
          <w:color w:val="0D0D0D" w:themeColor="text1" w:themeTint="F2"/>
          <w:kern w:val="2"/>
          <w:sz w:val="32"/>
          <w:szCs w:val="32"/>
          <w:rtl/>
          <w:lang w:bidi="ar-EG"/>
          <w14:ligatures w14:val="standardContextual"/>
        </w:rPr>
        <w:lastRenderedPageBreak/>
        <w:t>معالجة انخفاض الاستجابة: لرفع معدل الاستجابة وتدارك حالات التأخر أو عدم الرد، تم اعتماد مسار عملي يتضمن:</w:t>
      </w:r>
    </w:p>
    <w:p w14:paraId="3CEF8456" w14:textId="745194F5" w:rsidR="00A977A2" w:rsidRPr="00A977A2" w:rsidRDefault="00A977A2" w:rsidP="00A977A2">
      <w:pPr>
        <w:pStyle w:val="ListParagraph"/>
        <w:numPr>
          <w:ilvl w:val="0"/>
          <w:numId w:val="40"/>
        </w:numPr>
        <w:bidi/>
        <w:spacing w:after="0"/>
        <w:ind w:left="565"/>
        <w:jc w:val="both"/>
        <w:rPr>
          <w:rFonts w:ascii="Sakkal Majalla" w:eastAsia="Calibri" w:hAnsi="Sakkal Majalla" w:cs="Sakkal Majalla"/>
          <w:color w:val="0D0D0D" w:themeColor="text1" w:themeTint="F2"/>
          <w:kern w:val="2"/>
          <w:sz w:val="32"/>
          <w:szCs w:val="32"/>
          <w:highlight w:val="yellow"/>
          <w:rtl/>
          <w:lang w:bidi="ar-EG"/>
          <w14:ligatures w14:val="standardContextual"/>
        </w:rPr>
      </w:pPr>
      <w:r w:rsidRPr="00A977A2">
        <w:rPr>
          <w:rFonts w:ascii="Sakkal Majalla" w:eastAsia="Calibri" w:hAnsi="Sakkal Majalla" w:cs="Sakkal Majalla"/>
          <w:color w:val="0D0D0D" w:themeColor="text1" w:themeTint="F2"/>
          <w:kern w:val="2"/>
          <w:sz w:val="32"/>
          <w:szCs w:val="32"/>
          <w:highlight w:val="yellow"/>
          <w:rtl/>
          <w:lang w:bidi="ar-EG"/>
          <w14:ligatures w14:val="standardContextual"/>
        </w:rPr>
        <w:t>التذكير الأول: إرسال رسالة تذكير ودية عبر البريد الإلكتروني بعد مرور أسبوعين من تاريخ التوزيع الأساسي.</w:t>
      </w:r>
    </w:p>
    <w:p w14:paraId="6C1A39E5" w14:textId="4493C74C" w:rsidR="00A977A2" w:rsidRPr="00A977A2" w:rsidRDefault="00A977A2" w:rsidP="00A977A2">
      <w:pPr>
        <w:pStyle w:val="ListParagraph"/>
        <w:numPr>
          <w:ilvl w:val="0"/>
          <w:numId w:val="40"/>
        </w:numPr>
        <w:bidi/>
        <w:spacing w:after="0"/>
        <w:ind w:left="565"/>
        <w:jc w:val="both"/>
        <w:rPr>
          <w:rFonts w:ascii="Sakkal Majalla" w:eastAsia="Calibri" w:hAnsi="Sakkal Majalla" w:cs="Sakkal Majalla"/>
          <w:color w:val="0D0D0D" w:themeColor="text1" w:themeTint="F2"/>
          <w:kern w:val="2"/>
          <w:sz w:val="32"/>
          <w:szCs w:val="32"/>
          <w:highlight w:val="yellow"/>
          <w:rtl/>
          <w:lang w:bidi="ar-EG"/>
          <w14:ligatures w14:val="standardContextual"/>
        </w:rPr>
      </w:pPr>
      <w:r w:rsidRPr="00A977A2">
        <w:rPr>
          <w:rFonts w:ascii="Sakkal Majalla" w:eastAsia="Calibri" w:hAnsi="Sakkal Majalla" w:cs="Sakkal Majalla"/>
          <w:color w:val="0D0D0D" w:themeColor="text1" w:themeTint="F2"/>
          <w:kern w:val="2"/>
          <w:sz w:val="32"/>
          <w:szCs w:val="32"/>
          <w:highlight w:val="yellow"/>
          <w:rtl/>
          <w:lang w:bidi="ar-EG"/>
          <w14:ligatures w14:val="standardContextual"/>
        </w:rPr>
        <w:t>التذكير الثاني: إرسال تنبيه مكثف قبل إغلاق النافذة الزمنية بأسبوع واحد، يتضمن إبراز القيمة التطبيقية لنتائج الدراسة للقطاع المصرفي.</w:t>
      </w:r>
    </w:p>
    <w:p w14:paraId="7DCECA3D" w14:textId="452C039F" w:rsidR="00A977A2" w:rsidRPr="00A977A2" w:rsidRDefault="00A977A2" w:rsidP="00A977A2">
      <w:pPr>
        <w:pStyle w:val="ListParagraph"/>
        <w:numPr>
          <w:ilvl w:val="0"/>
          <w:numId w:val="40"/>
        </w:numPr>
        <w:bidi/>
        <w:spacing w:after="0"/>
        <w:ind w:left="565"/>
        <w:jc w:val="both"/>
        <w:rPr>
          <w:rFonts w:ascii="Sakkal Majalla" w:eastAsia="Calibri" w:hAnsi="Sakkal Majalla" w:cs="Sakkal Majalla"/>
          <w:color w:val="0D0D0D" w:themeColor="text1" w:themeTint="F2"/>
          <w:kern w:val="2"/>
          <w:sz w:val="32"/>
          <w:szCs w:val="32"/>
          <w:highlight w:val="yellow"/>
          <w:rtl/>
          <w:lang w:bidi="ar-EG"/>
          <w14:ligatures w14:val="standardContextual"/>
        </w:rPr>
      </w:pPr>
      <w:r w:rsidRPr="00A977A2">
        <w:rPr>
          <w:rFonts w:ascii="Sakkal Majalla" w:eastAsia="Calibri" w:hAnsi="Sakkal Majalla" w:cs="Sakkal Majalla"/>
          <w:color w:val="0D0D0D" w:themeColor="text1" w:themeTint="F2"/>
          <w:kern w:val="2"/>
          <w:sz w:val="32"/>
          <w:szCs w:val="32"/>
          <w:highlight w:val="yellow"/>
          <w:rtl/>
          <w:lang w:bidi="ar-EG"/>
          <w14:ligatures w14:val="standardContextual"/>
        </w:rPr>
        <w:t>التواصل المباشر: التنسيق مع ضباط الاتصال المعتمدين في المصارف (في حال تطلب الأمر) لحث القيادات غير المستجيبة على استكمال الإجابة، مع إتاحة مرونة كافية في الوقت لضمان جودة المشاركة.</w:t>
      </w:r>
    </w:p>
    <w:p w14:paraId="10033EDC" w14:textId="5DA3965A" w:rsidR="00C47F36" w:rsidRPr="00BF5EAB" w:rsidRDefault="0040498C" w:rsidP="005501C8">
      <w:pPr>
        <w:spacing w:after="0" w:line="276" w:lineRule="auto"/>
        <w:jc w:val="both"/>
        <w:rPr>
          <w:rFonts w:ascii="Sakkal Majalla" w:eastAsia="Calibri" w:hAnsi="Sakkal Majalla" w:cs="Sakkal Majalla"/>
          <w:b/>
          <w:bCs/>
          <w:color w:val="0D0D0D" w:themeColor="text1" w:themeTint="F2"/>
          <w:kern w:val="2"/>
          <w:sz w:val="32"/>
          <w:szCs w:val="32"/>
          <w:rtl/>
          <w:lang w:bidi="ar-EG"/>
          <w14:ligatures w14:val="standardContextual"/>
        </w:rPr>
      </w:pPr>
      <w:r>
        <w:rPr>
          <w:rFonts w:ascii="Sakkal Majalla" w:eastAsia="Calibri" w:hAnsi="Sakkal Majalla" w:cs="Sakkal Majalla" w:hint="cs"/>
          <w:b/>
          <w:bCs/>
          <w:color w:val="0D0D0D" w:themeColor="text1" w:themeTint="F2"/>
          <w:kern w:val="2"/>
          <w:sz w:val="32"/>
          <w:szCs w:val="32"/>
          <w:rtl/>
          <w:lang w:bidi="ar-EG"/>
          <w14:ligatures w14:val="standardContextual"/>
        </w:rPr>
        <w:t>4</w:t>
      </w:r>
      <w:r w:rsidR="00C47F36" w:rsidRPr="00BF5EAB">
        <w:rPr>
          <w:rFonts w:ascii="Sakkal Majalla" w:eastAsia="Calibri" w:hAnsi="Sakkal Majalla" w:cs="Sakkal Majalla"/>
          <w:b/>
          <w:bCs/>
          <w:color w:val="0D0D0D" w:themeColor="text1" w:themeTint="F2"/>
          <w:kern w:val="2"/>
          <w:sz w:val="32"/>
          <w:szCs w:val="32"/>
          <w:rtl/>
          <w:lang w:bidi="ar-EG"/>
          <w14:ligatures w14:val="standardContextual"/>
        </w:rPr>
        <w:t xml:space="preserve">-فحص البيانات ومعالجة الاستجابات: </w:t>
      </w:r>
      <w:r w:rsidR="00C47F36" w:rsidRPr="00BF5EAB">
        <w:rPr>
          <w:rFonts w:ascii="Sakkal Majalla" w:eastAsia="Calibri" w:hAnsi="Sakkal Majalla" w:cs="Sakkal Majalla"/>
          <w:color w:val="0D0D0D" w:themeColor="text1" w:themeTint="F2"/>
          <w:kern w:val="2"/>
          <w:sz w:val="32"/>
          <w:szCs w:val="32"/>
          <w:rtl/>
          <w:lang w:bidi="ar-EG"/>
          <w14:ligatures w14:val="standardContextual"/>
        </w:rPr>
        <w:t>بعد انتهاء الفترة المحددة، خضعت الاستجابات المسترجعة لعملية فحص دقيقة لضمان جودتها:</w:t>
      </w:r>
    </w:p>
    <w:p w14:paraId="05375EDB" w14:textId="77777777" w:rsidR="00386E26" w:rsidRPr="00386E26" w:rsidRDefault="00386E26" w:rsidP="00386E26">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highlight w:val="yellow"/>
          <w:lang w:bidi="ar-EG"/>
          <w14:ligatures w14:val="standardContextual"/>
        </w:rPr>
      </w:pPr>
      <w:r w:rsidRPr="00386E26">
        <w:rPr>
          <w:rFonts w:ascii="Sakkal Majalla" w:eastAsia="Calibri" w:hAnsi="Sakkal Majalla" w:cs="Sakkal Majalla"/>
          <w:color w:val="0D0D0D" w:themeColor="text1" w:themeTint="F2"/>
          <w:kern w:val="2"/>
          <w:sz w:val="32"/>
          <w:szCs w:val="32"/>
          <w:highlight w:val="yellow"/>
          <w:rtl/>
          <w:lang w:bidi="ar-EG"/>
          <w14:ligatures w14:val="standardContextual"/>
        </w:rPr>
        <w:t>التعامل مع البيانات المفقودة</w:t>
      </w:r>
      <w:r w:rsidRPr="00386E26">
        <w:rPr>
          <w:rFonts w:ascii="Sakkal Majalla" w:eastAsia="Calibri" w:hAnsi="Sakkal Majalla" w:cs="Sakkal Majalla" w:hint="cs"/>
          <w:color w:val="0D0D0D" w:themeColor="text1" w:themeTint="F2"/>
          <w:kern w:val="2"/>
          <w:sz w:val="32"/>
          <w:szCs w:val="32"/>
          <w:highlight w:val="yellow"/>
          <w:rtl/>
          <w:lang w:bidi="ar-EG"/>
          <w14:ligatures w14:val="standardContextual"/>
        </w:rPr>
        <w:t xml:space="preserve">: </w:t>
      </w:r>
    </w:p>
    <w:p w14:paraId="695CDDD6" w14:textId="3A024C56" w:rsidR="00386E26" w:rsidRPr="00386E26" w:rsidRDefault="00386E26" w:rsidP="00386E26">
      <w:pPr>
        <w:pStyle w:val="ListParagraph"/>
        <w:numPr>
          <w:ilvl w:val="0"/>
          <w:numId w:val="46"/>
        </w:numPr>
        <w:bidi/>
        <w:spacing w:after="0"/>
        <w:jc w:val="both"/>
        <w:rPr>
          <w:rFonts w:ascii="Sakkal Majalla" w:eastAsia="Calibri" w:hAnsi="Sakkal Majalla" w:cs="Sakkal Majalla"/>
          <w:color w:val="0D0D0D" w:themeColor="text1" w:themeTint="F2"/>
          <w:kern w:val="2"/>
          <w:sz w:val="32"/>
          <w:szCs w:val="32"/>
          <w:highlight w:val="yellow"/>
          <w:rtl/>
          <w:lang w:bidi="ar-EG"/>
          <w14:ligatures w14:val="standardContextual"/>
        </w:rPr>
      </w:pPr>
      <w:r w:rsidRPr="00386E26">
        <w:rPr>
          <w:rFonts w:ascii="Sakkal Majalla" w:eastAsia="Calibri" w:hAnsi="Sakkal Majalla" w:cs="Sakkal Majalla"/>
          <w:color w:val="0D0D0D" w:themeColor="text1" w:themeTint="F2"/>
          <w:kern w:val="2"/>
          <w:sz w:val="32"/>
          <w:szCs w:val="32"/>
          <w:highlight w:val="yellow"/>
          <w:rtl/>
          <w:lang w:bidi="ar-EG"/>
          <w14:ligatures w14:val="standardContextual"/>
        </w:rPr>
        <w:t>تم وضع عتبة نسبية قدرها (5%) كحد أقصى للقيم المفقودة في الاستبانة الواحدة؛ حيث تُستبعد أي استبانة تتجاوز فيها نسبة البيانات المفقودة هذه العتبة في أي محور رئيسي</w:t>
      </w:r>
      <w:r w:rsidRPr="00386E26">
        <w:rPr>
          <w:rFonts w:ascii="Sakkal Majalla" w:eastAsia="Calibri" w:hAnsi="Sakkal Majalla" w:cs="Sakkal Majalla"/>
          <w:color w:val="0D0D0D" w:themeColor="text1" w:themeTint="F2"/>
          <w:kern w:val="2"/>
          <w:sz w:val="32"/>
          <w:szCs w:val="32"/>
          <w:highlight w:val="yellow"/>
          <w:lang w:bidi="ar-EG"/>
          <w14:ligatures w14:val="standardContextual"/>
        </w:rPr>
        <w:t>.</w:t>
      </w:r>
    </w:p>
    <w:p w14:paraId="10518C61" w14:textId="63A9961F" w:rsidR="00386E26" w:rsidRDefault="00386E26" w:rsidP="00386E26">
      <w:pPr>
        <w:pStyle w:val="ListParagraph"/>
        <w:numPr>
          <w:ilvl w:val="0"/>
          <w:numId w:val="46"/>
        </w:numPr>
        <w:bidi/>
        <w:spacing w:after="0"/>
        <w:jc w:val="both"/>
        <w:rPr>
          <w:rFonts w:ascii="Sakkal Majalla" w:eastAsia="Calibri" w:hAnsi="Sakkal Majalla" w:cs="Sakkal Majalla"/>
          <w:color w:val="0D0D0D" w:themeColor="text1" w:themeTint="F2"/>
          <w:kern w:val="2"/>
          <w:sz w:val="32"/>
          <w:szCs w:val="32"/>
          <w:highlight w:val="yellow"/>
          <w:lang w:bidi="ar-EG"/>
          <w14:ligatures w14:val="standardContextual"/>
        </w:rPr>
      </w:pPr>
      <w:r w:rsidRPr="00386E26">
        <w:rPr>
          <w:rFonts w:ascii="Sakkal Majalla" w:eastAsia="Calibri" w:hAnsi="Sakkal Majalla" w:cs="Sakkal Majalla"/>
          <w:color w:val="0D0D0D" w:themeColor="text1" w:themeTint="F2"/>
          <w:kern w:val="2"/>
          <w:sz w:val="32"/>
          <w:szCs w:val="32"/>
          <w:highlight w:val="yellow"/>
          <w:rtl/>
          <w:lang w:bidi="ar-EG"/>
          <w14:ligatures w14:val="standardContextual"/>
        </w:rPr>
        <w:t>أما الاستجابات التي تقل نسبة الفاقد فيها عن (5%)، فقد تمت معالجتها إحصائياً باستخدام طريقة</w:t>
      </w:r>
      <w:r w:rsidRPr="00386E26">
        <w:rPr>
          <w:rFonts w:ascii="Sakkal Majalla" w:eastAsia="Calibri" w:hAnsi="Sakkal Majalla" w:cs="Sakkal Majalla"/>
          <w:color w:val="0D0D0D" w:themeColor="text1" w:themeTint="F2"/>
          <w:kern w:val="2"/>
          <w:sz w:val="32"/>
          <w:szCs w:val="32"/>
          <w:highlight w:val="yellow"/>
          <w:lang w:bidi="ar-EG"/>
          <w14:ligatures w14:val="standardContextual"/>
        </w:rPr>
        <w:t xml:space="preserve"> (Median Replacement) </w:t>
      </w:r>
      <w:r w:rsidRPr="00386E26">
        <w:rPr>
          <w:rFonts w:ascii="Sakkal Majalla" w:eastAsia="Calibri" w:hAnsi="Sakkal Majalla" w:cs="Sakkal Majalla"/>
          <w:color w:val="0D0D0D" w:themeColor="text1" w:themeTint="F2"/>
          <w:kern w:val="2"/>
          <w:sz w:val="32"/>
          <w:szCs w:val="32"/>
          <w:highlight w:val="yellow"/>
          <w:rtl/>
          <w:lang w:bidi="ar-EG"/>
          <w14:ligatures w14:val="standardContextual"/>
        </w:rPr>
        <w:t>أو خوارزمية التعويض المناسبة لمتغيرات القياس الراتبي</w:t>
      </w:r>
      <w:r w:rsidRPr="00386E26">
        <w:rPr>
          <w:rFonts w:ascii="Sakkal Majalla" w:eastAsia="Calibri" w:hAnsi="Sakkal Majalla" w:cs="Sakkal Majalla"/>
          <w:color w:val="0D0D0D" w:themeColor="text1" w:themeTint="F2"/>
          <w:kern w:val="2"/>
          <w:sz w:val="32"/>
          <w:szCs w:val="32"/>
          <w:highlight w:val="yellow"/>
          <w:lang w:bidi="ar-EG"/>
          <w14:ligatures w14:val="standardContextual"/>
        </w:rPr>
        <w:t xml:space="preserve"> (Ordinal)</w:t>
      </w:r>
      <w:r w:rsidRPr="00386E26">
        <w:rPr>
          <w:rFonts w:ascii="Sakkal Majalla" w:eastAsia="Calibri" w:hAnsi="Sakkal Majalla" w:cs="Sakkal Majalla"/>
          <w:color w:val="0D0D0D" w:themeColor="text1" w:themeTint="F2"/>
          <w:kern w:val="2"/>
          <w:sz w:val="32"/>
          <w:szCs w:val="32"/>
          <w:highlight w:val="yellow"/>
          <w:rtl/>
          <w:lang w:bidi="ar-EG"/>
          <w14:ligatures w14:val="standardContextual"/>
        </w:rPr>
        <w:t>، لضمان عدم إهدار حجم العينة مع الحفاظ على دقة التقديرا</w:t>
      </w:r>
      <w:r>
        <w:rPr>
          <w:rFonts w:ascii="Sakkal Majalla" w:eastAsia="Calibri" w:hAnsi="Sakkal Majalla" w:cs="Sakkal Majalla" w:hint="cs"/>
          <w:color w:val="0D0D0D" w:themeColor="text1" w:themeTint="F2"/>
          <w:kern w:val="2"/>
          <w:sz w:val="32"/>
          <w:szCs w:val="32"/>
          <w:highlight w:val="yellow"/>
          <w:rtl/>
          <w:lang w:bidi="ar-EG"/>
          <w14:ligatures w14:val="standardContextual"/>
        </w:rPr>
        <w:t xml:space="preserve">ت </w:t>
      </w:r>
      <w:r w:rsidRPr="00386E26">
        <w:rPr>
          <w:rFonts w:ascii="Sakkal Majalla" w:eastAsia="Calibri" w:hAnsi="Sakkal Majalla" w:cs="Sakkal Majalla"/>
          <w:color w:val="0D0D0D" w:themeColor="text1" w:themeTint="F2"/>
          <w:kern w:val="2"/>
          <w:sz w:val="32"/>
          <w:szCs w:val="32"/>
          <w:highlight w:val="yellow"/>
          <w:lang w:bidi="ar-EG"/>
          <w14:ligatures w14:val="standardContextual"/>
        </w:rPr>
        <w:t xml:space="preserve"> (Hair et al., 2021)</w:t>
      </w:r>
    </w:p>
    <w:p w14:paraId="68250B4D" w14:textId="77777777" w:rsidR="00997F70" w:rsidRDefault="00C47F36" w:rsidP="00997F70">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استبعاد الاستجابات غير المكتملة: تم استبعاد أي استبانة لم تكتمل فيها الإجابة عن المحاور الرئيسية أو التي تضمنت إجابات نمطية (</w:t>
      </w:r>
      <w:r w:rsidRPr="00BF5EAB">
        <w:rPr>
          <w:rFonts w:ascii="Sakkal Majalla" w:eastAsia="Calibri" w:hAnsi="Sakkal Majalla" w:cs="Sakkal Majalla"/>
          <w:color w:val="0D0D0D" w:themeColor="text1" w:themeTint="F2"/>
          <w:kern w:val="2"/>
          <w:sz w:val="32"/>
          <w:szCs w:val="32"/>
          <w:lang w:bidi="ar-EG"/>
          <w14:ligatures w14:val="standardContextual"/>
        </w:rPr>
        <w:t>Straight-lining</w:t>
      </w:r>
      <w:r w:rsidRPr="00BF5EAB">
        <w:rPr>
          <w:rFonts w:ascii="Sakkal Majalla" w:eastAsia="Calibri" w:hAnsi="Sakkal Majalla" w:cs="Sakkal Majalla"/>
          <w:color w:val="0D0D0D" w:themeColor="text1" w:themeTint="F2"/>
          <w:kern w:val="2"/>
          <w:sz w:val="32"/>
          <w:szCs w:val="32"/>
          <w:rtl/>
          <w:lang w:bidi="ar-EG"/>
          <w14:ligatures w14:val="standardContextual"/>
        </w:rPr>
        <w:t>) تفتقر للجدية.</w:t>
      </w:r>
    </w:p>
    <w:p w14:paraId="4E408C13" w14:textId="77777777" w:rsidR="00997F70" w:rsidRPr="00997F70" w:rsidRDefault="00386E26" w:rsidP="00997F70">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highlight w:val="yellow"/>
          <w:lang w:bidi="ar-EG"/>
          <w14:ligatures w14:val="standardContextual"/>
        </w:rPr>
      </w:pPr>
      <w:r w:rsidRPr="00997F70">
        <w:rPr>
          <w:rFonts w:ascii="Sakkal Majalla" w:eastAsia="Calibri" w:hAnsi="Sakkal Majalla" w:cs="Sakkal Majalla"/>
          <w:color w:val="0D0D0D" w:themeColor="text1" w:themeTint="F2"/>
          <w:kern w:val="2"/>
          <w:sz w:val="32"/>
          <w:szCs w:val="32"/>
          <w:highlight w:val="yellow"/>
          <w:rtl/>
          <w:lang w:bidi="ar-EG"/>
          <w14:ligatures w14:val="standardContextual"/>
        </w:rPr>
        <w:t>رصد واستبعاد الاستجابات النمطية</w:t>
      </w:r>
      <w:r w:rsidRPr="00997F70">
        <w:rPr>
          <w:rFonts w:ascii="Sakkal Majalla" w:eastAsia="Calibri" w:hAnsi="Sakkal Majalla" w:cs="Sakkal Majalla"/>
          <w:color w:val="0D0D0D" w:themeColor="text1" w:themeTint="F2"/>
          <w:kern w:val="2"/>
          <w:sz w:val="32"/>
          <w:szCs w:val="32"/>
          <w:highlight w:val="yellow"/>
          <w:lang w:bidi="ar-EG"/>
          <w14:ligatures w14:val="standardContextual"/>
        </w:rPr>
        <w:t xml:space="preserve"> </w:t>
      </w:r>
      <w:r w:rsidR="00997F70" w:rsidRPr="00997F70">
        <w:rPr>
          <w:rFonts w:ascii="Sakkal Majalla" w:eastAsia="Calibri" w:hAnsi="Sakkal Majalla" w:cs="Sakkal Majalla" w:hint="cs"/>
          <w:color w:val="0D0D0D" w:themeColor="text1" w:themeTint="F2"/>
          <w:kern w:val="2"/>
          <w:sz w:val="32"/>
          <w:szCs w:val="32"/>
          <w:highlight w:val="yellow"/>
          <w:rtl/>
          <w:lang w:bidi="ar-EG"/>
          <w14:ligatures w14:val="standardContextual"/>
        </w:rPr>
        <w:t>:</w:t>
      </w:r>
      <w:r w:rsidRPr="00997F70">
        <w:rPr>
          <w:rFonts w:ascii="Sakkal Majalla" w:eastAsia="Calibri" w:hAnsi="Sakkal Majalla" w:cs="Sakkal Majalla"/>
          <w:color w:val="0D0D0D" w:themeColor="text1" w:themeTint="F2"/>
          <w:kern w:val="2"/>
          <w:sz w:val="32"/>
          <w:szCs w:val="32"/>
          <w:highlight w:val="yellow"/>
          <w:rtl/>
          <w:lang w:bidi="ar-EG"/>
          <w14:ligatures w14:val="standardContextual"/>
        </w:rPr>
        <w:t>تم فحص أنماط الإجابة للكشف عن الاستجابات النمطية (تثبيت نفس درجة التقييم على جميع الفقرات كاختيار "موافق بشدة" طوال الاستبانة). واعتمدت الباحثة عتبة التباين الصفري</w:t>
      </w:r>
      <w:r w:rsidRPr="00997F70">
        <w:rPr>
          <w:rFonts w:ascii="Sakkal Majalla" w:eastAsia="Calibri" w:hAnsi="Sakkal Majalla" w:cs="Sakkal Majalla"/>
          <w:color w:val="0D0D0D" w:themeColor="text1" w:themeTint="F2"/>
          <w:kern w:val="2"/>
          <w:sz w:val="32"/>
          <w:szCs w:val="32"/>
          <w:highlight w:val="yellow"/>
          <w:lang w:bidi="ar-EG"/>
          <w14:ligatures w14:val="standardContextual"/>
        </w:rPr>
        <w:t xml:space="preserve"> (Zero Variance across items)</w:t>
      </w:r>
      <w:r w:rsidRPr="00997F70">
        <w:rPr>
          <w:rFonts w:ascii="Sakkal Majalla" w:eastAsia="Calibri" w:hAnsi="Sakkal Majalla" w:cs="Sakkal Majalla"/>
          <w:color w:val="0D0D0D" w:themeColor="text1" w:themeTint="F2"/>
          <w:kern w:val="2"/>
          <w:sz w:val="32"/>
          <w:szCs w:val="32"/>
          <w:highlight w:val="yellow"/>
          <w:rtl/>
          <w:lang w:bidi="ar-EG"/>
          <w14:ligatures w14:val="standardContextual"/>
        </w:rPr>
        <w:t>؛ حيث تُستبعد فوراً أي استبانة يظهر فيها المبحوث نمطاً تكرارياً أعمى يفتقر للجدية والتأمل في الأسئلة</w:t>
      </w:r>
      <w:r w:rsidRPr="00997F70">
        <w:rPr>
          <w:rFonts w:ascii="Sakkal Majalla" w:eastAsia="Calibri" w:hAnsi="Sakkal Majalla" w:cs="Sakkal Majalla"/>
          <w:color w:val="0D0D0D" w:themeColor="text1" w:themeTint="F2"/>
          <w:kern w:val="2"/>
          <w:sz w:val="32"/>
          <w:szCs w:val="32"/>
          <w:highlight w:val="yellow"/>
          <w:lang w:bidi="ar-EG"/>
          <w14:ligatures w14:val="standardContextual"/>
        </w:rPr>
        <w:t>.</w:t>
      </w:r>
    </w:p>
    <w:p w14:paraId="23F41392" w14:textId="57D2D4F4" w:rsidR="00386E26" w:rsidRPr="00997F70" w:rsidRDefault="00997F70" w:rsidP="00997F70">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highlight w:val="yellow"/>
          <w:rtl/>
          <w:lang w:bidi="ar-EG"/>
          <w14:ligatures w14:val="standardContextual"/>
        </w:rPr>
      </w:pPr>
      <w:r w:rsidRPr="00997F70">
        <w:rPr>
          <w:rFonts w:ascii="Sakkal Majalla" w:eastAsia="Calibri" w:hAnsi="Sakkal Majalla" w:cs="Sakkal Majalla"/>
          <w:color w:val="0D0D0D" w:themeColor="text1" w:themeTint="F2"/>
          <w:kern w:val="2"/>
          <w:sz w:val="32"/>
          <w:szCs w:val="32"/>
          <w:highlight w:val="yellow"/>
          <w:rtl/>
          <w:lang w:bidi="ar-EG"/>
          <w14:ligatures w14:val="standardContextual"/>
        </w:rPr>
        <w:lastRenderedPageBreak/>
        <w:t>كشف الاستجابات السريعة</w:t>
      </w:r>
      <w:r w:rsidRPr="00997F70">
        <w:rPr>
          <w:rFonts w:ascii="Sakkal Majalla" w:eastAsia="Calibri" w:hAnsi="Sakkal Majalla" w:cs="Sakkal Majalla" w:hint="cs"/>
          <w:color w:val="0D0D0D" w:themeColor="text1" w:themeTint="F2"/>
          <w:kern w:val="2"/>
          <w:sz w:val="32"/>
          <w:szCs w:val="32"/>
          <w:highlight w:val="yellow"/>
          <w:rtl/>
          <w:lang w:bidi="ar-EG"/>
          <w14:ligatures w14:val="standardContextual"/>
        </w:rPr>
        <w:t xml:space="preserve">: </w:t>
      </w:r>
      <w:r w:rsidR="00386E26" w:rsidRPr="00997F70">
        <w:rPr>
          <w:rFonts w:ascii="Sakkal Majalla" w:eastAsia="Calibri" w:hAnsi="Sakkal Majalla" w:cs="Sakkal Majalla"/>
          <w:color w:val="0D0D0D" w:themeColor="text1" w:themeTint="F2"/>
          <w:kern w:val="2"/>
          <w:sz w:val="32"/>
          <w:szCs w:val="32"/>
          <w:highlight w:val="yellow"/>
          <w:rtl/>
          <w:lang w:bidi="ar-EG"/>
          <w14:ligatures w14:val="standardContextual"/>
        </w:rPr>
        <w:t>تم رصد الزمن المستغرق لتعبئة الاستبانة عبر المنصة الإلكترونية، وتحديد عتبة زمنية حرجة (أقل من ثلث متوسط زمن الإجابة الفعلي)؛ حيث تُستبعد الاستجابات التي يُكمل أصحابها الاستبانة في وقت قياسي غير منطقي لا يكفي لقراءة الأسئلة بتعقل، ضماناً لموثوقية البيانات.</w:t>
      </w:r>
    </w:p>
    <w:p w14:paraId="7B138B79" w14:textId="77777777" w:rsidR="00C47F36" w:rsidRPr="00BF5EAB" w:rsidRDefault="00C47F36" w:rsidP="005501C8">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التحقق من معايير الأهلية: استبعاد المشاركين الذين لا تنطبق عليهم معايير الاستهداف (كعدم ممارسة مهام تخطيطية أو إشرافية مباشرة، أو عدم التعامل مع أنظمة ذكاء الأعمال).</w:t>
      </w:r>
    </w:p>
    <w:p w14:paraId="37DAA522" w14:textId="77777777" w:rsidR="00C47F36" w:rsidRPr="00BF5EAB" w:rsidRDefault="00C47F36" w:rsidP="005501C8">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معالجة القيم المتطرفة: فحص البيانات إحصائياً للكشف عن القيم المتطرفة (</w:t>
      </w:r>
      <w:r w:rsidRPr="00BF5EAB">
        <w:rPr>
          <w:rFonts w:ascii="Sakkal Majalla" w:eastAsia="Calibri" w:hAnsi="Sakkal Majalla" w:cs="Sakkal Majalla"/>
          <w:color w:val="0D0D0D" w:themeColor="text1" w:themeTint="F2"/>
          <w:kern w:val="2"/>
          <w:sz w:val="32"/>
          <w:szCs w:val="32"/>
          <w:lang w:bidi="ar-EG"/>
          <w14:ligatures w14:val="standardContextual"/>
        </w:rPr>
        <w:t>Outliers</w:t>
      </w:r>
      <w:r w:rsidRPr="00BF5EAB">
        <w:rPr>
          <w:rFonts w:ascii="Sakkal Majalla" w:eastAsia="Calibri" w:hAnsi="Sakkal Majalla" w:cs="Sakkal Majalla"/>
          <w:color w:val="0D0D0D" w:themeColor="text1" w:themeTint="F2"/>
          <w:kern w:val="2"/>
          <w:sz w:val="32"/>
          <w:szCs w:val="32"/>
          <w:rtl/>
          <w:lang w:bidi="ar-EG"/>
          <w14:ligatures w14:val="standardContextual"/>
        </w:rPr>
        <w:t>) التي قد تؤثر على دقة نمذجة المعادلات البنائية، مع اتخاذ قرار بالاحتفاظ بها أو استبعادها بناءً على اختبارات "مسافة ماهالانوبيس" (</w:t>
      </w:r>
      <w:proofErr w:type="spellStart"/>
      <w:r w:rsidRPr="00BF5EAB">
        <w:rPr>
          <w:rFonts w:ascii="Sakkal Majalla" w:eastAsia="Calibri" w:hAnsi="Sakkal Majalla" w:cs="Sakkal Majalla"/>
          <w:color w:val="0D0D0D" w:themeColor="text1" w:themeTint="F2"/>
          <w:kern w:val="2"/>
          <w:sz w:val="32"/>
          <w:szCs w:val="32"/>
          <w:lang w:bidi="ar-EG"/>
          <w14:ligatures w14:val="standardContextual"/>
        </w:rPr>
        <w:t>Mahalanobis</w:t>
      </w:r>
      <w:proofErr w:type="spellEnd"/>
      <w:r w:rsidRPr="00BF5EAB">
        <w:rPr>
          <w:rFonts w:ascii="Sakkal Majalla" w:eastAsia="Calibri" w:hAnsi="Sakkal Majalla" w:cs="Sakkal Majalla"/>
          <w:color w:val="0D0D0D" w:themeColor="text1" w:themeTint="F2"/>
          <w:kern w:val="2"/>
          <w:sz w:val="32"/>
          <w:szCs w:val="32"/>
          <w:lang w:bidi="ar-EG"/>
          <w14:ligatures w14:val="standardContextual"/>
        </w:rPr>
        <w:t xml:space="preserve"> Distance</w:t>
      </w:r>
      <w:r w:rsidRPr="00BF5EAB">
        <w:rPr>
          <w:rFonts w:ascii="Sakkal Majalla" w:eastAsia="Calibri" w:hAnsi="Sakkal Majalla" w:cs="Sakkal Majalla"/>
          <w:color w:val="0D0D0D" w:themeColor="text1" w:themeTint="F2"/>
          <w:kern w:val="2"/>
          <w:sz w:val="32"/>
          <w:szCs w:val="32"/>
          <w:rtl/>
          <w:lang w:bidi="ar-EG"/>
          <w14:ligatures w14:val="standardContextual"/>
        </w:rPr>
        <w:t>).</w:t>
      </w:r>
    </w:p>
    <w:p w14:paraId="70AF5D8B" w14:textId="668ADE3B" w:rsidR="00C47F36" w:rsidRPr="00BF5EAB" w:rsidRDefault="00C47F36"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 xml:space="preserve">    تهدف هذه الإجراءات إلى ضمان الحصول على عينة نظيفة وممثلة بدقة لمجتمع الدراسة، مما يعزز الثقة في النتائج النهائية التي سيتم التوصل إليها.</w:t>
      </w:r>
    </w:p>
    <w:p w14:paraId="590E09D5" w14:textId="71D79B39" w:rsidR="000C2795" w:rsidRPr="00BF5EAB" w:rsidRDefault="00C47F36" w:rsidP="005501C8">
      <w:pPr>
        <w:spacing w:after="0" w:line="276" w:lineRule="auto"/>
        <w:jc w:val="both"/>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 xml:space="preserve">3-10 </w:t>
      </w:r>
      <w:r w:rsidR="000C2795" w:rsidRPr="00BF5EAB">
        <w:rPr>
          <w:rFonts w:ascii="Sakkal Majalla" w:hAnsi="Sakkal Majalla" w:cs="Sakkal Majalla"/>
          <w:b/>
          <w:bCs/>
          <w:color w:val="0D0D0D" w:themeColor="text1" w:themeTint="F2"/>
          <w:sz w:val="32"/>
          <w:szCs w:val="32"/>
          <w:rtl/>
          <w:lang w:bidi="ar-EG"/>
        </w:rPr>
        <w:t>إجراءات الدراسة</w:t>
      </w:r>
    </w:p>
    <w:p w14:paraId="70111273" w14:textId="72B04577" w:rsidR="000C2795" w:rsidRPr="00BF5EAB" w:rsidRDefault="000C2795" w:rsidP="005501C8">
      <w:pPr>
        <w:spacing w:after="0" w:line="276" w:lineRule="auto"/>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w:t>
      </w:r>
      <w:r w:rsidR="00AB73E0" w:rsidRPr="00BF5EAB">
        <w:rPr>
          <w:rFonts w:ascii="Sakkal Majalla" w:eastAsia="Calibri" w:hAnsi="Sakkal Majalla" w:cs="Sakkal Majalla"/>
          <w:color w:val="0D0D0D" w:themeColor="text1" w:themeTint="F2"/>
          <w:sz w:val="32"/>
          <w:szCs w:val="32"/>
          <w:rtl/>
          <w:lang w:bidi="ar-EG"/>
        </w:rPr>
        <w:t>تتمثل إجراءات الدراسة في الخطوات المنهجية والمتسلسلة التي اتبعتها الباحثة لتحقيق أهداف الدراسة والإجابة عن تساؤلاتها واختبار فرضياتها، وفق الآتي</w:t>
      </w:r>
      <w:r w:rsidR="005B20E7" w:rsidRPr="00BF5EAB">
        <w:rPr>
          <w:rFonts w:ascii="Sakkal Majalla" w:eastAsia="Calibri" w:hAnsi="Sakkal Majalla" w:cs="Sakkal Majalla"/>
          <w:color w:val="0D0D0D" w:themeColor="text1" w:themeTint="F2"/>
          <w:sz w:val="32"/>
          <w:szCs w:val="32"/>
          <w:rtl/>
          <w:lang w:bidi="ar-EG"/>
        </w:rPr>
        <w:t>:</w:t>
      </w:r>
    </w:p>
    <w:p w14:paraId="4392E44C" w14:textId="77777777" w:rsidR="000C2795" w:rsidRPr="00BF5EAB" w:rsidRDefault="008C2C62"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القيام</w:t>
      </w:r>
      <w:r w:rsidR="00AB73E0" w:rsidRPr="00BF5EAB">
        <w:rPr>
          <w:rFonts w:ascii="Sakkal Majalla" w:eastAsia="Calibri" w:hAnsi="Sakkal Majalla" w:cs="Sakkal Majalla"/>
          <w:color w:val="0D0D0D" w:themeColor="text1" w:themeTint="F2"/>
          <w:sz w:val="32"/>
          <w:szCs w:val="32"/>
          <w:rtl/>
          <w:lang w:bidi="ar-EG"/>
        </w:rPr>
        <w:t xml:space="preserve"> بمسح شامل للأطر النظرية والدراسات السابقة (المحلية والإقليمية والدولية) المتعلقة بقبول واستخدام التقنيات الحديثة ونموذج قبول التكنولوجيا، ونظم ذكاء الأعمال، وجودة القرارات الاستراتيجية، والابتكار التنظيمي في القطاع المصرفي؛ لبناء القاعدة المعرفية وتحديد الفجوة البحثية.</w:t>
      </w:r>
    </w:p>
    <w:p w14:paraId="7FE45148"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اعتماد المنهج الوصفي التحليلي، كونه المنهج الأكثر ملاءمة لطبيعة هذه الدراسة التي تسعى لتوصيف مستويات المتغيرات وتحليل العلاقات الارتباطية والسببية والوسيطة بينها.</w:t>
      </w:r>
    </w:p>
    <w:p w14:paraId="34140805"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تطوير استبانة قياسية كمية موجهة للمديرين في المصارف، استناداً إلى نماذج ومقاييس الأدبيات المستقرة، مع تكييف العبارات وترجمتها بدقة لتناسب البيئة المصرفية السعودية وتغطي أبعاد النموذج التحليلي المقترح.</w:t>
      </w:r>
    </w:p>
    <w:p w14:paraId="3D07F7CF"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عرض الاستبانة في صورتها الأولية على نخبة من المحكمين الأكاديميين المتخصصين (الصدق الظاهري)، ثم تطبيقها على عينة استطلاعية قوامها (30) فرداً من مجتمع الدراسة خارج العينة الأساسية؛ لحساب الصدق البنائي (الاتساق الداخلي) ومؤشرات الثبات (معامل ألفا كرونباخ، والتجزئة النصفية لسبيرمان-براون).</w:t>
      </w:r>
    </w:p>
    <w:p w14:paraId="4C0CFA16"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lastRenderedPageBreak/>
        <w:t>حصر المجتمع المستهدف والمتمثل في المديرين (بمختلف مستوياتهم الإدارية) بالمصارف التجارية العاملة بمدينة الرياض، واختيار عينة ممثلة منهم بأسلوب المعاينة العشوائية.</w:t>
      </w:r>
    </w:p>
    <w:p w14:paraId="3342793B"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توزيع الاستبانة في صورتها النهائية إلكترونياً على أفراد العينة المستهدفة، ومتابعة جمع الاستجابات لضمان الحصول على الحجم الأمثل للعينة والمطلوب للتحليل الإحصائي المتقدم.</w:t>
      </w:r>
    </w:p>
    <w:p w14:paraId="5F952A08" w14:textId="18319950" w:rsidR="000C2795"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ترميز البيانات وإدخالها للحاسب الآلي، وإجراء اختبارات الفحص الأولي للقيم الشاذة (</w:t>
      </w:r>
      <w:r w:rsidRPr="00BF5EAB">
        <w:rPr>
          <w:rFonts w:ascii="Sakkal Majalla" w:eastAsia="Calibri" w:hAnsi="Sakkal Majalla" w:cs="Sakkal Majalla"/>
          <w:color w:val="0D0D0D" w:themeColor="text1" w:themeTint="F2"/>
          <w:sz w:val="32"/>
          <w:szCs w:val="32"/>
          <w:lang w:bidi="ar-EG"/>
        </w:rPr>
        <w:t>Outliers</w:t>
      </w:r>
      <w:r w:rsidRPr="00BF5EAB">
        <w:rPr>
          <w:rFonts w:ascii="Sakkal Majalla" w:eastAsia="Calibri" w:hAnsi="Sakkal Majalla" w:cs="Sakkal Majalla"/>
          <w:color w:val="0D0D0D" w:themeColor="text1" w:themeTint="F2"/>
          <w:sz w:val="32"/>
          <w:szCs w:val="32"/>
          <w:rtl/>
          <w:lang w:bidi="ar-EG"/>
        </w:rPr>
        <w:t>)، والتحقق من التوزيع الطبيعي، وفحص انحياز الطريقة المشتركة (</w:t>
      </w:r>
      <w:r w:rsidRPr="00BF5EAB">
        <w:rPr>
          <w:rFonts w:ascii="Sakkal Majalla" w:eastAsia="Calibri" w:hAnsi="Sakkal Majalla" w:cs="Sakkal Majalla"/>
          <w:color w:val="0D0D0D" w:themeColor="text1" w:themeTint="F2"/>
          <w:sz w:val="32"/>
          <w:szCs w:val="32"/>
          <w:lang w:bidi="ar-EG"/>
        </w:rPr>
        <w:t>Common Method Bias</w:t>
      </w:r>
      <w:r w:rsidRPr="00BF5EAB">
        <w:rPr>
          <w:rFonts w:ascii="Sakkal Majalla" w:eastAsia="Calibri" w:hAnsi="Sakkal Majalla" w:cs="Sakkal Majalla"/>
          <w:color w:val="0D0D0D" w:themeColor="text1" w:themeTint="F2"/>
          <w:sz w:val="32"/>
          <w:szCs w:val="32"/>
          <w:rtl/>
          <w:lang w:bidi="ar-EG"/>
        </w:rPr>
        <w:t>) لضمان سلامة البيانات قبل التحليل.</w:t>
      </w:r>
    </w:p>
    <w:p w14:paraId="1C3930A2" w14:textId="77777777" w:rsidR="000C2795"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معالجة البيانات باستخدام برنامج الحزمة الإحصائية للعلوم الاجتماعية (</w:t>
      </w:r>
      <w:r w:rsidRPr="00BF5EAB">
        <w:rPr>
          <w:rFonts w:ascii="Sakkal Majalla" w:eastAsia="Calibri" w:hAnsi="Sakkal Majalla" w:cs="Sakkal Majalla"/>
          <w:color w:val="0D0D0D" w:themeColor="text1" w:themeTint="F2"/>
          <w:sz w:val="32"/>
          <w:szCs w:val="32"/>
          <w:lang w:bidi="ar-EG"/>
        </w:rPr>
        <w:t>SPSS V.29</w:t>
      </w:r>
      <w:r w:rsidRPr="00BF5EAB">
        <w:rPr>
          <w:rFonts w:ascii="Sakkal Majalla" w:eastAsia="Calibri" w:hAnsi="Sakkal Majalla" w:cs="Sakkal Majalla"/>
          <w:color w:val="0D0D0D" w:themeColor="text1" w:themeTint="F2"/>
          <w:sz w:val="32"/>
          <w:szCs w:val="32"/>
          <w:rtl/>
          <w:lang w:bidi="ar-EG"/>
        </w:rPr>
        <w:t>)، بالإضافة إلى برنامج نمذجة المعادلات البنائية بمربعات القواسم المشتركة الصغرى الجزئية (</w:t>
      </w:r>
      <w:r w:rsidRPr="00BF5EAB">
        <w:rPr>
          <w:rFonts w:ascii="Sakkal Majalla" w:eastAsia="Calibri" w:hAnsi="Sakkal Majalla" w:cs="Sakkal Majalla"/>
          <w:color w:val="0D0D0D" w:themeColor="text1" w:themeTint="F2"/>
          <w:sz w:val="32"/>
          <w:szCs w:val="32"/>
          <w:lang w:bidi="ar-EG"/>
        </w:rPr>
        <w:t>PLS−SEM</w:t>
      </w:r>
      <w:r w:rsidRPr="00BF5EAB">
        <w:rPr>
          <w:rFonts w:ascii="Sakkal Majalla" w:eastAsia="Calibri" w:hAnsi="Sakkal Majalla" w:cs="Sakkal Majalla"/>
          <w:color w:val="0D0D0D" w:themeColor="text1" w:themeTint="F2"/>
          <w:sz w:val="32"/>
          <w:szCs w:val="32"/>
          <w:rtl/>
          <w:lang w:bidi="ar-EG"/>
        </w:rPr>
        <w:t>).</w:t>
      </w:r>
    </w:p>
    <w:p w14:paraId="53AAEE39" w14:textId="590B80F4" w:rsidR="00AB73E0"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تفريغ النتائج في جداول إحصائية منظمة، وتفسيرها تحليلياً، ومناقشتها في ضوء فرضيات الدراسة ومقارنتها بما أسفرت عنه الدراسات السابقة.</w:t>
      </w:r>
    </w:p>
    <w:p w14:paraId="6A0B9F79" w14:textId="766830FD" w:rsidR="00332F62"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صياغة رؤية وتوصيات إجرائية تطبيقية تساهم في تمكين القيادات المصرفية من توظيف تقنيات ذكاء الأعمال لرفع جودة قراراتهم ودعم الابتكار التنظيمي، بما يتسق مع مستهدفات رؤية السعودية 2030م.</w:t>
      </w:r>
    </w:p>
    <w:p w14:paraId="41D56A89" w14:textId="77777777" w:rsidR="003B07BF" w:rsidRPr="00BF5EAB" w:rsidRDefault="003B07BF" w:rsidP="003B07BF">
      <w:pPr>
        <w:spacing w:after="0"/>
        <w:jc w:val="both"/>
        <w:rPr>
          <w:rFonts w:ascii="Sakkal Majalla" w:eastAsia="Calibri" w:hAnsi="Sakkal Majalla" w:cs="Sakkal Majalla"/>
          <w:color w:val="0D0D0D" w:themeColor="text1" w:themeTint="F2"/>
          <w:sz w:val="32"/>
          <w:szCs w:val="32"/>
          <w:rtl/>
          <w:lang w:bidi="ar-EG"/>
        </w:rPr>
      </w:pPr>
    </w:p>
    <w:p w14:paraId="1F019B33" w14:textId="77777777" w:rsidR="003B07BF" w:rsidRPr="00BF5EAB" w:rsidRDefault="003B07BF" w:rsidP="003B07BF">
      <w:pPr>
        <w:spacing w:after="0"/>
        <w:jc w:val="both"/>
        <w:rPr>
          <w:rFonts w:ascii="Sakkal Majalla" w:eastAsia="Calibri" w:hAnsi="Sakkal Majalla" w:cs="Sakkal Majalla"/>
          <w:color w:val="0D0D0D" w:themeColor="text1" w:themeTint="F2"/>
          <w:sz w:val="32"/>
          <w:szCs w:val="32"/>
          <w:lang w:bidi="ar-EG"/>
        </w:rPr>
      </w:pPr>
    </w:p>
    <w:p w14:paraId="6A21D5D8" w14:textId="316784FF" w:rsidR="00041D9B" w:rsidRPr="00BF5EAB" w:rsidRDefault="00041D9B"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lang w:bidi="ar-EG"/>
        </w:rPr>
        <w:t>3-</w:t>
      </w:r>
      <w:r w:rsidR="00C47F36" w:rsidRPr="00BF5EAB">
        <w:rPr>
          <w:rFonts w:ascii="Sakkal Majalla" w:eastAsia="Calibri" w:hAnsi="Sakkal Majalla" w:cs="Sakkal Majalla"/>
          <w:b/>
          <w:bCs/>
          <w:color w:val="0D0D0D" w:themeColor="text1" w:themeTint="F2"/>
          <w:sz w:val="32"/>
          <w:szCs w:val="32"/>
          <w:rtl/>
          <w:lang w:bidi="ar-EG"/>
        </w:rPr>
        <w:t>11</w:t>
      </w:r>
      <w:r w:rsidRPr="00BF5EAB">
        <w:rPr>
          <w:rFonts w:ascii="Sakkal Majalla" w:eastAsia="Calibri" w:hAnsi="Sakkal Majalla" w:cs="Sakkal Majalla"/>
          <w:b/>
          <w:bCs/>
          <w:color w:val="0D0D0D" w:themeColor="text1" w:themeTint="F2"/>
          <w:sz w:val="32"/>
          <w:szCs w:val="32"/>
          <w:rtl/>
          <w:lang w:bidi="ar-EG"/>
        </w:rPr>
        <w:t xml:space="preserve"> إجراءات تنظيف ومعالجة البيانات</w:t>
      </w:r>
      <w:r w:rsidR="005B20E7" w:rsidRPr="00BF5EAB">
        <w:rPr>
          <w:rFonts w:ascii="Sakkal Majalla" w:eastAsia="Calibri" w:hAnsi="Sakkal Majalla" w:cs="Sakkal Majalla"/>
          <w:b/>
          <w:bCs/>
          <w:color w:val="0D0D0D" w:themeColor="text1" w:themeTint="F2"/>
          <w:sz w:val="32"/>
          <w:szCs w:val="32"/>
          <w:rtl/>
          <w:lang w:bidi="ar-EG"/>
        </w:rPr>
        <w:t>:</w:t>
      </w:r>
    </w:p>
    <w:p w14:paraId="2F15BAA7" w14:textId="5ACE7966" w:rsidR="00041D9B" w:rsidRPr="00BF5EAB" w:rsidRDefault="00041D9B" w:rsidP="005501C8">
      <w:pPr>
        <w:spacing w:after="0" w:line="276" w:lineRule="auto"/>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قبل البدء بالتحليل الإحصائي المتقدم باستخدام نمذجة المعادلات البنائية (</w:t>
      </w:r>
      <w:r w:rsidRPr="00BF5EAB">
        <w:rPr>
          <w:rFonts w:ascii="Sakkal Majalla" w:eastAsia="Calibri" w:hAnsi="Sakkal Majalla" w:cs="Sakkal Majalla"/>
          <w:color w:val="0D0D0D" w:themeColor="text1" w:themeTint="F2"/>
          <w:sz w:val="32"/>
          <w:szCs w:val="32"/>
          <w:lang w:bidi="ar-EG"/>
        </w:rPr>
        <w:t>SEM-PLS</w:t>
      </w:r>
      <w:r w:rsidRPr="00BF5EAB">
        <w:rPr>
          <w:rFonts w:ascii="Sakkal Majalla" w:eastAsia="Calibri" w:hAnsi="Sakkal Majalla" w:cs="Sakkal Majalla"/>
          <w:color w:val="0D0D0D" w:themeColor="text1" w:themeTint="F2"/>
          <w:sz w:val="32"/>
          <w:szCs w:val="32"/>
          <w:rtl/>
          <w:lang w:bidi="ar-EG"/>
        </w:rPr>
        <w:t>)، اتخذت الباحثة إجراءات منهجية صارمة لتنظيف البيانات وضمان سلامتها، وذلك لضمان جودة الاستجابات وصدق النتائج، وفقاً للخطوات التالية</w:t>
      </w:r>
      <w:r w:rsidR="005B20E7" w:rsidRPr="00BF5EAB">
        <w:rPr>
          <w:rFonts w:ascii="Sakkal Majalla" w:eastAsia="Calibri" w:hAnsi="Sakkal Majalla" w:cs="Sakkal Majalla"/>
          <w:color w:val="0D0D0D" w:themeColor="text1" w:themeTint="F2"/>
          <w:sz w:val="32"/>
          <w:szCs w:val="32"/>
          <w:rtl/>
          <w:lang w:bidi="ar-EG"/>
        </w:rPr>
        <w:t>:</w:t>
      </w:r>
    </w:p>
    <w:p w14:paraId="6D235C86" w14:textId="261324C7"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فحص الاستجابات غير الجادة</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 فحص الاستبانات للتأكد من عدم وجود "استجابات نمطية" (أي اختيار المستجيب لنفس الإجابة في جميع الفقرات مثل اختيار الدرجة "5" أو "3" بشكل متكرر دون قراءة الفقرات). الاستبانات التي أظهرت تبايناً صفرياً (</w:t>
      </w:r>
      <w:r w:rsidRPr="00BF5EAB">
        <w:rPr>
          <w:rFonts w:ascii="Sakkal Majalla" w:eastAsia="Calibri" w:hAnsi="Sakkal Majalla" w:cs="Sakkal Majalla"/>
          <w:color w:val="0D0D0D" w:themeColor="text1" w:themeTint="F2"/>
          <w:sz w:val="32"/>
          <w:szCs w:val="32"/>
          <w:lang w:bidi="ar-EG"/>
        </w:rPr>
        <w:t>Zero Variance</w:t>
      </w:r>
      <w:r w:rsidRPr="00BF5EAB">
        <w:rPr>
          <w:rFonts w:ascii="Sakkal Majalla" w:eastAsia="Calibri" w:hAnsi="Sakkal Majalla" w:cs="Sakkal Majalla"/>
          <w:color w:val="0D0D0D" w:themeColor="text1" w:themeTint="F2"/>
          <w:sz w:val="32"/>
          <w:szCs w:val="32"/>
          <w:rtl/>
          <w:lang w:bidi="ar-EG"/>
        </w:rPr>
        <w:t>) في الإجابات تم استبعادها لعدم جديتها (</w:t>
      </w:r>
      <w:r w:rsidRPr="00BF5EAB">
        <w:rPr>
          <w:rFonts w:ascii="Sakkal Majalla" w:eastAsia="Calibri" w:hAnsi="Sakkal Majalla" w:cs="Sakkal Majalla"/>
          <w:color w:val="0D0D0D" w:themeColor="text1" w:themeTint="F2"/>
          <w:sz w:val="32"/>
          <w:szCs w:val="32"/>
          <w:lang w:bidi="ar-EG"/>
        </w:rPr>
        <w:t>Hair et al., 2022</w:t>
      </w:r>
      <w:r w:rsidRPr="00BF5EAB">
        <w:rPr>
          <w:rFonts w:ascii="Sakkal Majalla" w:eastAsia="Calibri" w:hAnsi="Sakkal Majalla" w:cs="Sakkal Majalla"/>
          <w:color w:val="0D0D0D" w:themeColor="text1" w:themeTint="F2"/>
          <w:sz w:val="32"/>
          <w:szCs w:val="32"/>
          <w:rtl/>
          <w:lang w:bidi="ar-EG"/>
        </w:rPr>
        <w:t>).</w:t>
      </w:r>
    </w:p>
    <w:p w14:paraId="46B43849" w14:textId="2CD06269"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lastRenderedPageBreak/>
        <w:t>التعامل مع القيم المفقودة (</w:t>
      </w:r>
      <w:r w:rsidRPr="00BF5EAB">
        <w:rPr>
          <w:rFonts w:ascii="Sakkal Majalla" w:eastAsia="Calibri" w:hAnsi="Sakkal Majalla" w:cs="Sakkal Majalla"/>
          <w:color w:val="0D0D0D" w:themeColor="text1" w:themeTint="F2"/>
          <w:sz w:val="32"/>
          <w:szCs w:val="32"/>
          <w:lang w:bidi="ar-EG"/>
        </w:rPr>
        <w:t>Missing Values</w:t>
      </w:r>
      <w:r w:rsidRPr="00BF5EAB">
        <w:rPr>
          <w:rFonts w:ascii="Sakkal Majalla" w:eastAsia="Calibri" w:hAnsi="Sakkal Majalla" w:cs="Sakkal Majalla"/>
          <w:color w:val="0D0D0D" w:themeColor="text1" w:themeTint="F2"/>
          <w:sz w:val="32"/>
          <w:szCs w:val="32"/>
          <w:rtl/>
          <w:lang w:bidi="ar-EG"/>
        </w:rPr>
        <w:t>)</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في حال وجود قيم مفقودة بنسبة تقل عن 5% من إجمالي بيانات الفقرة الواحدة، سيتم معالجتها باستخدام تقنية (</w:t>
      </w:r>
      <w:r w:rsidRPr="00BF5EAB">
        <w:rPr>
          <w:rFonts w:ascii="Sakkal Majalla" w:eastAsia="Calibri" w:hAnsi="Sakkal Majalla" w:cs="Sakkal Majalla"/>
          <w:color w:val="0D0D0D" w:themeColor="text1" w:themeTint="F2"/>
          <w:sz w:val="32"/>
          <w:szCs w:val="32"/>
          <w:lang w:bidi="ar-EG"/>
        </w:rPr>
        <w:t>Mean Substitution</w:t>
      </w:r>
      <w:r w:rsidRPr="00BF5EAB">
        <w:rPr>
          <w:rFonts w:ascii="Sakkal Majalla" w:eastAsia="Calibri" w:hAnsi="Sakkal Majalla" w:cs="Sakkal Majalla"/>
          <w:color w:val="0D0D0D" w:themeColor="text1" w:themeTint="F2"/>
          <w:sz w:val="32"/>
          <w:szCs w:val="32"/>
          <w:rtl/>
          <w:lang w:bidi="ar-EG"/>
        </w:rPr>
        <w:t>) إذا كان التوزيع طبيعياً، أو (</w:t>
      </w:r>
      <w:r w:rsidRPr="00BF5EAB">
        <w:rPr>
          <w:rFonts w:ascii="Sakkal Majalla" w:eastAsia="Calibri" w:hAnsi="Sakkal Majalla" w:cs="Sakkal Majalla"/>
          <w:color w:val="0D0D0D" w:themeColor="text1" w:themeTint="F2"/>
          <w:sz w:val="32"/>
          <w:szCs w:val="32"/>
          <w:lang w:bidi="ar-EG"/>
        </w:rPr>
        <w:t>Multiple Imputation</w:t>
      </w:r>
      <w:r w:rsidRPr="00BF5EAB">
        <w:rPr>
          <w:rFonts w:ascii="Sakkal Majalla" w:eastAsia="Calibri" w:hAnsi="Sakkal Majalla" w:cs="Sakkal Majalla"/>
          <w:color w:val="0D0D0D" w:themeColor="text1" w:themeTint="F2"/>
          <w:sz w:val="32"/>
          <w:szCs w:val="32"/>
          <w:rtl/>
          <w:lang w:bidi="ar-EG"/>
        </w:rPr>
        <w:t>) لضمان عدم ضياع المعلومات. أما الاستبانات التي تتضمن نسبة كبيرة من القيم المفقودة (تتجاوز 10%) أو التي لا تكتمل فيها المحاور الرئيسية، فسيتم استبعادها نهائياً من التحليل النهائي (</w:t>
      </w:r>
      <w:r w:rsidRPr="00BF5EAB">
        <w:rPr>
          <w:rFonts w:ascii="Sakkal Majalla" w:eastAsia="Calibri" w:hAnsi="Sakkal Majalla" w:cs="Sakkal Majalla"/>
          <w:color w:val="0D0D0D" w:themeColor="text1" w:themeTint="F2"/>
          <w:sz w:val="32"/>
          <w:szCs w:val="32"/>
          <w:lang w:bidi="ar-EG"/>
        </w:rPr>
        <w:t>Hair et al., 2021</w:t>
      </w:r>
      <w:r w:rsidRPr="00BF5EAB">
        <w:rPr>
          <w:rFonts w:ascii="Sakkal Majalla" w:eastAsia="Calibri" w:hAnsi="Sakkal Majalla" w:cs="Sakkal Majalla"/>
          <w:color w:val="0D0D0D" w:themeColor="text1" w:themeTint="F2"/>
          <w:sz w:val="32"/>
          <w:szCs w:val="32"/>
          <w:rtl/>
          <w:lang w:bidi="ar-EG"/>
        </w:rPr>
        <w:t>).</w:t>
      </w:r>
    </w:p>
    <w:p w14:paraId="67E90020" w14:textId="2656D946"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فحص القيم المتطرفة (</w:t>
      </w:r>
      <w:r w:rsidRPr="00BF5EAB">
        <w:rPr>
          <w:rFonts w:ascii="Sakkal Majalla" w:eastAsia="Calibri" w:hAnsi="Sakkal Majalla" w:cs="Sakkal Majalla"/>
          <w:color w:val="0D0D0D" w:themeColor="text1" w:themeTint="F2"/>
          <w:sz w:val="32"/>
          <w:szCs w:val="32"/>
          <w:lang w:bidi="ar-EG"/>
        </w:rPr>
        <w:t>Outliers</w:t>
      </w:r>
      <w:r w:rsidRPr="00BF5EAB">
        <w:rPr>
          <w:rFonts w:ascii="Sakkal Majalla" w:eastAsia="Calibri" w:hAnsi="Sakkal Majalla" w:cs="Sakkal Majalla"/>
          <w:color w:val="0D0D0D" w:themeColor="text1" w:themeTint="F2"/>
          <w:sz w:val="32"/>
          <w:szCs w:val="32"/>
          <w:rtl/>
          <w:lang w:bidi="ar-EG"/>
        </w:rPr>
        <w:t>)</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تمت مراجعة البيانات لاكتشاف القيم المتطرفة التي قد تؤثر سلباً على تقديرات النموذج البنائي، وذلك عبر فحص المسافات الإحصائية</w:t>
      </w:r>
      <w:r w:rsidR="00555F05"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w:t>
      </w:r>
      <w:r w:rsidR="00555F05" w:rsidRPr="00BF5EAB">
        <w:rPr>
          <w:rFonts w:ascii="Sakkal Majalla" w:eastAsia="Calibri" w:hAnsi="Sakkal Majalla" w:cs="Sakkal Majalla"/>
          <w:color w:val="0D0D0D" w:themeColor="text1" w:themeTint="F2"/>
          <w:sz w:val="32"/>
          <w:szCs w:val="32"/>
          <w:rtl/>
          <w:lang w:bidi="ar-EG"/>
        </w:rPr>
        <w:t>مثل</w:t>
      </w:r>
      <w:r w:rsidR="005B20E7" w:rsidRPr="00BF5EAB">
        <w:rPr>
          <w:rFonts w:ascii="Sakkal Majalla" w:eastAsia="Calibri" w:hAnsi="Sakkal Majalla" w:cs="Sakkal Majalla"/>
          <w:color w:val="0D0D0D" w:themeColor="text1" w:themeTint="F2"/>
          <w:sz w:val="32"/>
          <w:szCs w:val="32"/>
          <w:rtl/>
          <w:lang w:bidi="ar-EG"/>
        </w:rPr>
        <w:t>:</w:t>
      </w:r>
      <w:r w:rsidR="00555F05" w:rsidRPr="00BF5EAB">
        <w:rPr>
          <w:rFonts w:ascii="Sakkal Majalla" w:eastAsia="Calibri" w:hAnsi="Sakkal Majalla" w:cs="Sakkal Majalla"/>
          <w:color w:val="0D0D0D" w:themeColor="text1" w:themeTint="F2"/>
          <w:sz w:val="32"/>
          <w:szCs w:val="32"/>
          <w:rtl/>
          <w:lang w:bidi="ar-EG"/>
        </w:rPr>
        <w:t xml:space="preserve"> </w:t>
      </w:r>
      <w:r w:rsidRPr="00BF5EAB">
        <w:rPr>
          <w:rFonts w:ascii="Sakkal Majalla" w:eastAsia="Calibri" w:hAnsi="Sakkal Majalla" w:cs="Sakkal Majalla"/>
          <w:color w:val="0D0D0D" w:themeColor="text1" w:themeTint="F2"/>
          <w:sz w:val="32"/>
          <w:szCs w:val="32"/>
          <w:rtl/>
          <w:lang w:bidi="ar-EG"/>
        </w:rPr>
        <w:t xml:space="preserve">مسافة ماهالانوبيس - </w:t>
      </w:r>
      <w:proofErr w:type="spellStart"/>
      <w:r w:rsidRPr="00BF5EAB">
        <w:rPr>
          <w:rFonts w:ascii="Sakkal Majalla" w:eastAsia="Calibri" w:hAnsi="Sakkal Majalla" w:cs="Sakkal Majalla"/>
          <w:color w:val="0D0D0D" w:themeColor="text1" w:themeTint="F2"/>
          <w:sz w:val="32"/>
          <w:szCs w:val="32"/>
          <w:lang w:bidi="ar-EG"/>
        </w:rPr>
        <w:t>Mahalanobis</w:t>
      </w:r>
      <w:proofErr w:type="spellEnd"/>
      <w:r w:rsidRPr="00BF5EAB">
        <w:rPr>
          <w:rFonts w:ascii="Sakkal Majalla" w:eastAsia="Calibri" w:hAnsi="Sakkal Majalla" w:cs="Sakkal Majalla"/>
          <w:color w:val="0D0D0D" w:themeColor="text1" w:themeTint="F2"/>
          <w:sz w:val="32"/>
          <w:szCs w:val="32"/>
          <w:lang w:bidi="ar-EG"/>
        </w:rPr>
        <w:t xml:space="preserve"> Distance</w:t>
      </w:r>
      <w:r w:rsidRPr="00BF5EAB">
        <w:rPr>
          <w:rFonts w:ascii="Sakkal Majalla" w:eastAsia="Calibri" w:hAnsi="Sakkal Majalla" w:cs="Sakkal Majalla"/>
          <w:color w:val="0D0D0D" w:themeColor="text1" w:themeTint="F2"/>
          <w:sz w:val="32"/>
          <w:szCs w:val="32"/>
          <w:rtl/>
          <w:lang w:bidi="ar-EG"/>
        </w:rPr>
        <w:t>. الإجابات التي تظهر انحرافاً شديداً وغير منطقي سيتم فحصها، وإذا تأكد أنها ناتجة عن خطأ في الإدراك أو عدم جدية، سيتم استبعادها للحفاظ على سلامة النموذج (</w:t>
      </w:r>
      <w:r w:rsidRPr="00BF5EAB">
        <w:rPr>
          <w:rFonts w:ascii="Sakkal Majalla" w:eastAsia="Calibri" w:hAnsi="Sakkal Majalla" w:cs="Sakkal Majalla"/>
          <w:color w:val="0D0D0D" w:themeColor="text1" w:themeTint="F2"/>
          <w:sz w:val="32"/>
          <w:szCs w:val="32"/>
          <w:lang w:bidi="ar-EG"/>
        </w:rPr>
        <w:t>Podsakoff et al., 2019</w:t>
      </w:r>
      <w:r w:rsidRPr="00BF5EAB">
        <w:rPr>
          <w:rFonts w:ascii="Sakkal Majalla" w:eastAsia="Calibri" w:hAnsi="Sakkal Majalla" w:cs="Sakkal Majalla"/>
          <w:color w:val="0D0D0D" w:themeColor="text1" w:themeTint="F2"/>
          <w:sz w:val="32"/>
          <w:szCs w:val="32"/>
          <w:rtl/>
          <w:lang w:bidi="ar-EG"/>
        </w:rPr>
        <w:t>).</w:t>
      </w:r>
    </w:p>
    <w:p w14:paraId="162C43DD" w14:textId="0845EBBA"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مراقبة جودة العينة</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بناءً على استهداف (344) استجابة صالحة، قامت الباحثة باستراتيجية استباقية من خلال إرسال الرابط لـ (400) فرد، وذلك لمواجهة احتمالية استبعاد أي استجابة غير مكتملة أو غير جادة، لضمان الوصول إلى العينة المطلوبة إحصائياً بأعلى معايير الدقة والنزاهة العلمية.</w:t>
      </w:r>
    </w:p>
    <w:p w14:paraId="3CA21A63" w14:textId="6FCC15FF" w:rsidR="00090D33" w:rsidRPr="00BF5EAB" w:rsidRDefault="00090D33" w:rsidP="005501C8">
      <w:pPr>
        <w:spacing w:after="0" w:line="276" w:lineRule="auto"/>
        <w:ind w:left="-9"/>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اعتمدت الدراسة خطة تحليل إحصائي متعددة المستويات لضمان دقة النتائج، وقد تم تنظيم الأساليب الإحصائية وفقاً لأهداف الدراسة وفرضياتها في الجدول التالي</w:t>
      </w:r>
      <w:r w:rsidR="005B20E7" w:rsidRPr="00BF5EAB">
        <w:rPr>
          <w:rFonts w:ascii="Sakkal Majalla" w:eastAsia="Calibri" w:hAnsi="Sakkal Majalla" w:cs="Sakkal Majalla"/>
          <w:color w:val="0D0D0D" w:themeColor="text1" w:themeTint="F2"/>
          <w:sz w:val="32"/>
          <w:szCs w:val="32"/>
          <w:rtl/>
          <w:lang w:bidi="ar-EG"/>
        </w:rPr>
        <w:t>:</w:t>
      </w:r>
    </w:p>
    <w:p w14:paraId="3AC1DB98" w14:textId="1120FC81" w:rsidR="00090D33" w:rsidRPr="00C61BA4" w:rsidRDefault="00090D33" w:rsidP="003B07BF">
      <w:pPr>
        <w:spacing w:after="0" w:line="240" w:lineRule="auto"/>
        <w:ind w:left="-9"/>
        <w:jc w:val="center"/>
        <w:rPr>
          <w:rFonts w:ascii="Sakkal Majalla" w:hAnsi="Sakkal Majalla" w:cs="Sakkal Majalla"/>
          <w:b/>
          <w:bCs/>
          <w:color w:val="0D0D0D" w:themeColor="text1" w:themeTint="F2"/>
          <w:sz w:val="28"/>
          <w:szCs w:val="28"/>
          <w:highlight w:val="yellow"/>
          <w:rtl/>
          <w:lang w:bidi="ar-EG"/>
        </w:rPr>
      </w:pPr>
      <w:r w:rsidRPr="00C61BA4">
        <w:rPr>
          <w:rFonts w:ascii="Sakkal Majalla" w:hAnsi="Sakkal Majalla" w:cs="Sakkal Majalla"/>
          <w:b/>
          <w:bCs/>
          <w:color w:val="0D0D0D" w:themeColor="text1" w:themeTint="F2"/>
          <w:sz w:val="28"/>
          <w:szCs w:val="28"/>
          <w:highlight w:val="yellow"/>
          <w:rtl/>
          <w:lang w:bidi="ar-EG"/>
        </w:rPr>
        <w:t>جدول (3-</w:t>
      </w:r>
      <w:r w:rsidR="00C47F36" w:rsidRPr="00C61BA4">
        <w:rPr>
          <w:rFonts w:ascii="Sakkal Majalla" w:hAnsi="Sakkal Majalla" w:cs="Sakkal Majalla"/>
          <w:b/>
          <w:bCs/>
          <w:color w:val="0D0D0D" w:themeColor="text1" w:themeTint="F2"/>
          <w:sz w:val="28"/>
          <w:szCs w:val="28"/>
          <w:highlight w:val="yellow"/>
          <w:rtl/>
          <w:lang w:bidi="ar-EG"/>
        </w:rPr>
        <w:t>13</w:t>
      </w:r>
      <w:r w:rsidRPr="00C61BA4">
        <w:rPr>
          <w:rFonts w:ascii="Sakkal Majalla" w:hAnsi="Sakkal Majalla" w:cs="Sakkal Majalla"/>
          <w:b/>
          <w:bCs/>
          <w:color w:val="0D0D0D" w:themeColor="text1" w:themeTint="F2"/>
          <w:sz w:val="28"/>
          <w:szCs w:val="28"/>
          <w:highlight w:val="yellow"/>
          <w:rtl/>
          <w:lang w:bidi="ar-EG"/>
        </w:rPr>
        <w:t>) خطة تحليل البيانات والأساليب الإحصائية المستخدمة</w:t>
      </w:r>
    </w:p>
    <w:tbl>
      <w:tblPr>
        <w:tblStyle w:val="5"/>
        <w:bidiVisual/>
        <w:tblW w:w="0" w:type="auto"/>
        <w:jc w:val="center"/>
        <w:tblLook w:val="04A0" w:firstRow="1" w:lastRow="0" w:firstColumn="1" w:lastColumn="0" w:noHBand="0" w:noVBand="1"/>
      </w:tblPr>
      <w:tblGrid>
        <w:gridCol w:w="2611"/>
        <w:gridCol w:w="3188"/>
        <w:gridCol w:w="2694"/>
      </w:tblGrid>
      <w:tr w:rsidR="00BF5EAB" w:rsidRPr="00BF5EAB" w14:paraId="73D5FF3B" w14:textId="77777777" w:rsidTr="003B07BF">
        <w:trPr>
          <w:tblHeader/>
          <w:jc w:val="center"/>
        </w:trPr>
        <w:tc>
          <w:tcPr>
            <w:tcW w:w="2907" w:type="dxa"/>
            <w:vAlign w:val="center"/>
            <w:hideMark/>
          </w:tcPr>
          <w:p w14:paraId="3732E8EE"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lang w:bidi="ar-EG"/>
              </w:rPr>
            </w:pPr>
            <w:r w:rsidRPr="00BF5EAB">
              <w:rPr>
                <w:rFonts w:ascii="Sakkal Majalla" w:eastAsia="Calibri" w:hAnsi="Sakkal Majalla" w:cs="Sakkal Majalla"/>
                <w:b/>
                <w:bCs/>
                <w:color w:val="0D0D0D" w:themeColor="text1" w:themeTint="F2"/>
                <w:sz w:val="28"/>
                <w:szCs w:val="28"/>
                <w:rtl/>
                <w:lang w:bidi="ar-EG"/>
              </w:rPr>
              <w:t>الغرض من التحليل</w:t>
            </w:r>
          </w:p>
        </w:tc>
        <w:tc>
          <w:tcPr>
            <w:tcW w:w="3544" w:type="dxa"/>
            <w:vAlign w:val="center"/>
            <w:hideMark/>
          </w:tcPr>
          <w:p w14:paraId="371EC376"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الأسلوب الإحصائي</w:t>
            </w:r>
          </w:p>
        </w:tc>
        <w:tc>
          <w:tcPr>
            <w:tcW w:w="2962" w:type="dxa"/>
            <w:vAlign w:val="center"/>
            <w:hideMark/>
          </w:tcPr>
          <w:p w14:paraId="323D46E8" w14:textId="16055B53"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الأسئلة / الفرضيات المرتبطة</w:t>
            </w:r>
          </w:p>
        </w:tc>
      </w:tr>
      <w:tr w:rsidR="00BF5EAB" w:rsidRPr="00BF5EAB" w14:paraId="34D3AD31" w14:textId="77777777" w:rsidTr="005B20E7">
        <w:trPr>
          <w:jc w:val="center"/>
        </w:trPr>
        <w:tc>
          <w:tcPr>
            <w:tcW w:w="2907" w:type="dxa"/>
            <w:vAlign w:val="center"/>
            <w:hideMark/>
          </w:tcPr>
          <w:p w14:paraId="73AD692D"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وصف عينة الدراسة</w:t>
            </w:r>
          </w:p>
        </w:tc>
        <w:tc>
          <w:tcPr>
            <w:tcW w:w="3544" w:type="dxa"/>
            <w:vAlign w:val="center"/>
            <w:hideMark/>
          </w:tcPr>
          <w:p w14:paraId="5EA8CF2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التكرارات والنسب المئوية</w:t>
            </w:r>
          </w:p>
        </w:tc>
        <w:tc>
          <w:tcPr>
            <w:tcW w:w="2962" w:type="dxa"/>
            <w:vAlign w:val="center"/>
            <w:hideMark/>
          </w:tcPr>
          <w:p w14:paraId="0D208D2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الخصائص الديموغرافية والوظيفية</w:t>
            </w:r>
          </w:p>
        </w:tc>
      </w:tr>
      <w:tr w:rsidR="00BF5EAB" w:rsidRPr="00BF5EAB" w14:paraId="39CEE9E9" w14:textId="77777777" w:rsidTr="005B20E7">
        <w:trPr>
          <w:jc w:val="center"/>
        </w:trPr>
        <w:tc>
          <w:tcPr>
            <w:tcW w:w="2907" w:type="dxa"/>
            <w:vAlign w:val="center"/>
            <w:hideMark/>
          </w:tcPr>
          <w:p w14:paraId="37A80818"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تقنين الأداة (الصدق والثبات)</w:t>
            </w:r>
          </w:p>
        </w:tc>
        <w:tc>
          <w:tcPr>
            <w:tcW w:w="3544" w:type="dxa"/>
            <w:vAlign w:val="center"/>
            <w:hideMark/>
          </w:tcPr>
          <w:p w14:paraId="444B4BA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ألفا كرونباخ، الثبات المركب، </w:t>
            </w:r>
            <w:r w:rsidRPr="00BF5EAB">
              <w:rPr>
                <w:rFonts w:ascii="Sakkal Majalla" w:eastAsia="Calibri" w:hAnsi="Sakkal Majalla" w:cs="Sakkal Majalla"/>
                <w:color w:val="0D0D0D" w:themeColor="text1" w:themeTint="F2"/>
                <w:sz w:val="28"/>
                <w:szCs w:val="28"/>
                <w:lang w:bidi="ar-EG"/>
              </w:rPr>
              <w:t>AVE</w:t>
            </w:r>
          </w:p>
        </w:tc>
        <w:tc>
          <w:tcPr>
            <w:tcW w:w="2962" w:type="dxa"/>
            <w:vAlign w:val="center"/>
            <w:hideMark/>
          </w:tcPr>
          <w:p w14:paraId="17A1EB5C"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محور الاستبانة</w:t>
            </w:r>
          </w:p>
        </w:tc>
      </w:tr>
      <w:tr w:rsidR="00BF5EAB" w:rsidRPr="00BF5EAB" w14:paraId="63ECB179" w14:textId="77777777" w:rsidTr="005B20E7">
        <w:trPr>
          <w:jc w:val="center"/>
        </w:trPr>
        <w:tc>
          <w:tcPr>
            <w:tcW w:w="2907" w:type="dxa"/>
            <w:vAlign w:val="center"/>
            <w:hideMark/>
          </w:tcPr>
          <w:p w14:paraId="51F0600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المباشرة</w:t>
            </w:r>
          </w:p>
        </w:tc>
        <w:tc>
          <w:tcPr>
            <w:tcW w:w="3544" w:type="dxa"/>
            <w:vAlign w:val="center"/>
            <w:hideMark/>
          </w:tcPr>
          <w:p w14:paraId="0DA15C04" w14:textId="44DC5DE3"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lang w:bidi="ar-EG"/>
              </w:rPr>
              <w:t>Path Coefficients</w:t>
            </w:r>
            <w:r w:rsidR="005B20E7" w:rsidRPr="00BF5EAB">
              <w:rPr>
                <w:rFonts w:ascii="Sakkal Majalla" w:eastAsia="Calibri" w:hAnsi="Sakkal Majalla" w:cs="Sakkal Majalla"/>
                <w:color w:val="0D0D0D" w:themeColor="text1" w:themeTint="F2"/>
                <w:sz w:val="28"/>
                <w:szCs w:val="28"/>
                <w:lang w:bidi="ar-EG"/>
              </w:rPr>
              <w:t xml:space="preserve">, </w:t>
            </w:r>
            <w:r w:rsidRPr="00BF5EAB">
              <w:rPr>
                <w:rFonts w:ascii="Sakkal Majalla" w:eastAsia="Calibri" w:hAnsi="Sakkal Majalla" w:cs="Sakkal Majalla"/>
                <w:color w:val="0D0D0D" w:themeColor="text1" w:themeTint="F2"/>
                <w:sz w:val="28"/>
                <w:szCs w:val="28"/>
                <w:lang w:bidi="ar-EG"/>
              </w:rPr>
              <w:t>t-values</w:t>
            </w:r>
          </w:p>
        </w:tc>
        <w:tc>
          <w:tcPr>
            <w:tcW w:w="2962" w:type="dxa"/>
            <w:vAlign w:val="center"/>
            <w:hideMark/>
          </w:tcPr>
          <w:p w14:paraId="0253CD04" w14:textId="0F68550A"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الفرضيات المباشرة (</w:t>
            </w:r>
            <w:r w:rsidRPr="00BF5EAB">
              <w:rPr>
                <w:rFonts w:ascii="Sakkal Majalla" w:eastAsia="Calibri" w:hAnsi="Sakkal Majalla" w:cs="Sakkal Majalla"/>
                <w:color w:val="0D0D0D" w:themeColor="text1" w:themeTint="F2"/>
                <w:sz w:val="28"/>
                <w:szCs w:val="28"/>
                <w:lang w:bidi="ar-EG"/>
              </w:rPr>
              <w:t>H</w:t>
            </w:r>
            <w:r w:rsidRPr="00BF5EAB">
              <w:rPr>
                <w:rFonts w:ascii="Sakkal Majalla" w:eastAsia="Calibri" w:hAnsi="Sakkal Majalla" w:cs="Sakkal Majalla"/>
                <w:color w:val="0D0D0D" w:themeColor="text1" w:themeTint="F2"/>
                <w:sz w:val="28"/>
                <w:szCs w:val="28"/>
                <w:vertAlign w:val="subscript"/>
                <w:lang w:bidi="ar-EG"/>
              </w:rPr>
              <w:t>1</w:t>
            </w:r>
            <w:r w:rsidRPr="00BF5EAB">
              <w:rPr>
                <w:rFonts w:ascii="Sakkal Majalla" w:eastAsia="Calibri" w:hAnsi="Sakkal Majalla" w:cs="Sakkal Majalla"/>
                <w:color w:val="0D0D0D" w:themeColor="text1" w:themeTint="F2"/>
                <w:sz w:val="28"/>
                <w:szCs w:val="28"/>
                <w:lang w:bidi="ar-EG"/>
              </w:rPr>
              <w:t>, H</w:t>
            </w:r>
            <w:r w:rsidRPr="00BF5EAB">
              <w:rPr>
                <w:rFonts w:ascii="Sakkal Majalla" w:eastAsia="Calibri" w:hAnsi="Sakkal Majalla" w:cs="Sakkal Majalla"/>
                <w:color w:val="0D0D0D" w:themeColor="text1" w:themeTint="F2"/>
                <w:sz w:val="28"/>
                <w:szCs w:val="28"/>
                <w:vertAlign w:val="subscript"/>
                <w:lang w:bidi="ar-EG"/>
              </w:rPr>
              <w:t>2</w:t>
            </w:r>
            <w:r w:rsidRPr="00BF5EAB">
              <w:rPr>
                <w:rFonts w:ascii="Sakkal Majalla" w:eastAsia="Calibri" w:hAnsi="Sakkal Majalla" w:cs="Sakkal Majalla"/>
                <w:color w:val="0D0D0D" w:themeColor="text1" w:themeTint="F2"/>
                <w:sz w:val="28"/>
                <w:szCs w:val="28"/>
                <w:rtl/>
                <w:lang w:bidi="ar-EG"/>
              </w:rPr>
              <w:t>)</w:t>
            </w:r>
          </w:p>
        </w:tc>
      </w:tr>
      <w:tr w:rsidR="00BF5EAB" w:rsidRPr="00BF5EAB" w14:paraId="29EFF8B4" w14:textId="77777777" w:rsidTr="005B20E7">
        <w:trPr>
          <w:jc w:val="center"/>
        </w:trPr>
        <w:tc>
          <w:tcPr>
            <w:tcW w:w="2907" w:type="dxa"/>
            <w:vAlign w:val="center"/>
            <w:hideMark/>
          </w:tcPr>
          <w:p w14:paraId="0A615072"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الوسيطة</w:t>
            </w:r>
          </w:p>
        </w:tc>
        <w:tc>
          <w:tcPr>
            <w:tcW w:w="3544" w:type="dxa"/>
            <w:vAlign w:val="center"/>
            <w:hideMark/>
          </w:tcPr>
          <w:p w14:paraId="5257D598" w14:textId="2DCA3A0B"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التوسط المباشر وغير المباشر</w:t>
            </w:r>
          </w:p>
        </w:tc>
        <w:tc>
          <w:tcPr>
            <w:tcW w:w="2962" w:type="dxa"/>
            <w:vAlign w:val="center"/>
            <w:hideMark/>
          </w:tcPr>
          <w:p w14:paraId="0EA9FA32" w14:textId="54BA215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الفرضيات الوسيطة </w:t>
            </w:r>
            <w:r w:rsidR="00DF0E86"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lang w:bidi="ar-EG"/>
              </w:rPr>
              <w:t>H</w:t>
            </w:r>
            <w:r w:rsidR="00DF0E86" w:rsidRPr="00BF5EAB">
              <w:rPr>
                <w:rFonts w:ascii="Sakkal Majalla" w:eastAsia="Calibri" w:hAnsi="Sakkal Majalla" w:cs="Sakkal Majalla"/>
                <w:color w:val="0D0D0D" w:themeColor="text1" w:themeTint="F2"/>
                <w:sz w:val="28"/>
                <w:szCs w:val="28"/>
                <w:vertAlign w:val="subscript"/>
                <w:lang w:bidi="ar-EG"/>
              </w:rPr>
              <w:t>3</w:t>
            </w:r>
            <w:r w:rsidR="00DF0E86" w:rsidRPr="00BF5EAB">
              <w:rPr>
                <w:rFonts w:ascii="Sakkal Majalla" w:eastAsia="Calibri" w:hAnsi="Sakkal Majalla" w:cs="Sakkal Majalla"/>
                <w:color w:val="0D0D0D" w:themeColor="text1" w:themeTint="F2"/>
                <w:sz w:val="28"/>
                <w:szCs w:val="28"/>
                <w:lang w:bidi="ar-EG"/>
              </w:rPr>
              <w:t>, H</w:t>
            </w:r>
            <w:r w:rsidR="00DF0E86" w:rsidRPr="00BF5EAB">
              <w:rPr>
                <w:rFonts w:ascii="Sakkal Majalla" w:eastAsia="Calibri" w:hAnsi="Sakkal Majalla" w:cs="Sakkal Majalla"/>
                <w:color w:val="0D0D0D" w:themeColor="text1" w:themeTint="F2"/>
                <w:sz w:val="28"/>
                <w:szCs w:val="28"/>
                <w:vertAlign w:val="subscript"/>
                <w:lang w:bidi="ar-EG"/>
              </w:rPr>
              <w:t>4</w:t>
            </w:r>
            <w:r w:rsidR="00DF0E86" w:rsidRPr="00BF5EAB">
              <w:rPr>
                <w:rFonts w:ascii="Sakkal Majalla" w:eastAsia="Calibri" w:hAnsi="Sakkal Majalla" w:cs="Sakkal Majalla"/>
                <w:color w:val="0D0D0D" w:themeColor="text1" w:themeTint="F2"/>
                <w:sz w:val="28"/>
                <w:szCs w:val="28"/>
                <w:rtl/>
                <w:lang w:bidi="ar-EG"/>
              </w:rPr>
              <w:t>)</w:t>
            </w:r>
          </w:p>
        </w:tc>
      </w:tr>
      <w:tr w:rsidR="00BF5EAB" w:rsidRPr="00BF5EAB" w14:paraId="4D864FA9" w14:textId="77777777" w:rsidTr="005B20E7">
        <w:trPr>
          <w:jc w:val="center"/>
        </w:trPr>
        <w:tc>
          <w:tcPr>
            <w:tcW w:w="2907" w:type="dxa"/>
            <w:vAlign w:val="center"/>
            <w:hideMark/>
          </w:tcPr>
          <w:p w14:paraId="7624CF21"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قياس القوة التفسيرية</w:t>
            </w:r>
          </w:p>
        </w:tc>
        <w:tc>
          <w:tcPr>
            <w:tcW w:w="3544" w:type="dxa"/>
            <w:vAlign w:val="center"/>
            <w:hideMark/>
          </w:tcPr>
          <w:p w14:paraId="7D2B1899" w14:textId="086B4114"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معامل التحديد (</w:t>
            </w:r>
            <w:r w:rsidRPr="00BF5EAB">
              <w:rPr>
                <w:rFonts w:ascii="Sakkal Majalla" w:eastAsia="Calibri" w:hAnsi="Sakkal Majalla" w:cs="Sakkal Majalla"/>
                <w:color w:val="0D0D0D" w:themeColor="text1" w:themeTint="F2"/>
                <w:sz w:val="28"/>
                <w:szCs w:val="28"/>
                <w:lang w:bidi="ar-EG"/>
              </w:rPr>
              <w:t>R</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rtl/>
                <w:lang w:bidi="ar-EG"/>
              </w:rPr>
              <w:t>،</w:t>
            </w:r>
            <w:r w:rsidRPr="00BF5EAB">
              <w:rPr>
                <w:rFonts w:ascii="Sakkal Majalla" w:eastAsia="Calibri" w:hAnsi="Sakkal Majalla" w:cs="Sakkal Majalla"/>
                <w:color w:val="0D0D0D" w:themeColor="text1" w:themeTint="F2"/>
                <w:sz w:val="28"/>
                <w:szCs w:val="28"/>
                <w:rtl/>
                <w:lang w:bidi="ar-EG"/>
              </w:rPr>
              <w:t xml:space="preserve"> حجم الأثر (</w:t>
            </w:r>
            <w:r w:rsidRPr="00BF5EAB">
              <w:rPr>
                <w:rFonts w:ascii="Sakkal Majalla" w:eastAsia="Calibri" w:hAnsi="Sakkal Majalla" w:cs="Sakkal Majalla"/>
                <w:color w:val="0D0D0D" w:themeColor="text1" w:themeTint="F2"/>
                <w:sz w:val="28"/>
                <w:szCs w:val="28"/>
                <w:lang w:bidi="ar-EG"/>
              </w:rPr>
              <w:t>f</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p>
        </w:tc>
        <w:tc>
          <w:tcPr>
            <w:tcW w:w="2962" w:type="dxa"/>
            <w:vAlign w:val="center"/>
            <w:hideMark/>
          </w:tcPr>
          <w:p w14:paraId="795BB045"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جودة النموذج البنائي</w:t>
            </w:r>
          </w:p>
        </w:tc>
      </w:tr>
    </w:tbl>
    <w:p w14:paraId="2ED33DC6" w14:textId="32333FC1"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سيتم تقييم نموذج القياس والنموذج البنائي</w:t>
      </w:r>
      <w:r w:rsidRPr="00BF5EAB">
        <w:rPr>
          <w:rFonts w:ascii="Sakkal Majalla" w:eastAsia="Times New Roman" w:hAnsi="Sakkal Majalla" w:cs="Sakkal Majalla"/>
          <w:color w:val="0D0D0D" w:themeColor="text1" w:themeTint="F2"/>
          <w:sz w:val="32"/>
          <w:szCs w:val="32"/>
          <w:lang w:bidi="ar-EG"/>
        </w:rPr>
        <w:t xml:space="preserve"> (PLS-SEM)</w:t>
      </w:r>
      <w:r w:rsidRPr="00BF5EAB">
        <w:rPr>
          <w:rFonts w:ascii="Sakkal Majalla" w:eastAsia="Times New Roman" w:hAnsi="Sakkal Majalla" w:cs="Sakkal Majalla"/>
          <w:color w:val="0D0D0D" w:themeColor="text1" w:themeTint="F2"/>
          <w:sz w:val="32"/>
          <w:szCs w:val="32"/>
          <w:rtl/>
        </w:rPr>
        <w:t xml:space="preserve">وفق معايير </w:t>
      </w:r>
      <w:r w:rsidRPr="00BF5EAB">
        <w:rPr>
          <w:rFonts w:ascii="Sakkal Majalla" w:eastAsia="Times New Roman" w:hAnsi="Sakkal Majalla" w:cs="Sakkal Majalla"/>
          <w:color w:val="0D0D0D" w:themeColor="text1" w:themeTint="F2"/>
          <w:sz w:val="32"/>
          <w:szCs w:val="32"/>
          <w:lang w:bidi="ar-EG"/>
        </w:rPr>
        <w:t xml:space="preserve">Hair et al. (2022) </w:t>
      </w:r>
      <w:r w:rsidRPr="00BF5EAB">
        <w:rPr>
          <w:rFonts w:ascii="Sakkal Majalla" w:eastAsia="Times New Roman" w:hAnsi="Sakkal Majalla" w:cs="Sakkal Majalla"/>
          <w:color w:val="0D0D0D" w:themeColor="text1" w:themeTint="F2"/>
          <w:sz w:val="32"/>
          <w:szCs w:val="32"/>
          <w:rtl/>
          <w:lang w:bidi="ar-EG"/>
        </w:rPr>
        <w:t xml:space="preserve"> ك</w:t>
      </w:r>
      <w:r w:rsidRPr="00BF5EAB">
        <w:rPr>
          <w:rFonts w:ascii="Sakkal Majalla" w:eastAsia="Times New Roman" w:hAnsi="Sakkal Majalla" w:cs="Sakkal Majalla"/>
          <w:color w:val="0D0D0D" w:themeColor="text1" w:themeTint="F2"/>
          <w:sz w:val="32"/>
          <w:szCs w:val="32"/>
          <w:rtl/>
        </w:rPr>
        <w:t>التالي</w:t>
      </w:r>
      <w:r w:rsidRPr="00BF5EAB">
        <w:rPr>
          <w:rFonts w:ascii="Sakkal Majalla" w:eastAsia="Times New Roman" w:hAnsi="Sakkal Majalla" w:cs="Sakkal Majalla"/>
          <w:color w:val="0D0D0D" w:themeColor="text1" w:themeTint="F2"/>
          <w:sz w:val="32"/>
          <w:szCs w:val="32"/>
          <w:rtl/>
          <w:lang w:bidi="ar-EG"/>
        </w:rPr>
        <w:t>:</w:t>
      </w:r>
    </w:p>
    <w:p w14:paraId="7DDD3265" w14:textId="431588A8" w:rsidR="005B20E7" w:rsidRPr="00BF5EAB" w:rsidRDefault="005B20E7" w:rsidP="005501C8">
      <w:pPr>
        <w:numPr>
          <w:ilvl w:val="0"/>
          <w:numId w:val="36"/>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نموذج القياس</w:t>
      </w:r>
      <w:r w:rsidRPr="00BF5EAB">
        <w:rPr>
          <w:rFonts w:ascii="Sakkal Majalla" w:eastAsia="Times New Roman" w:hAnsi="Sakkal Majalla" w:cs="Sakkal Majalla"/>
          <w:color w:val="0D0D0D" w:themeColor="text1" w:themeTint="F2"/>
          <w:sz w:val="32"/>
          <w:szCs w:val="32"/>
          <w:lang w:bidi="ar-EG"/>
        </w:rPr>
        <w:t xml:space="preserve"> (Outer Model) </w:t>
      </w:r>
      <w:r w:rsidRPr="00BF5EAB">
        <w:rPr>
          <w:rFonts w:ascii="Sakkal Majalla" w:eastAsia="Times New Roman" w:hAnsi="Sakkal Majalla" w:cs="Sakkal Majalla"/>
          <w:color w:val="0D0D0D" w:themeColor="text1" w:themeTint="F2"/>
          <w:sz w:val="32"/>
          <w:szCs w:val="32"/>
          <w:rtl/>
        </w:rPr>
        <w:t>فحص التشبعات العاملي</w:t>
      </w:r>
      <w:r w:rsidR="00337287" w:rsidRPr="00BF5EAB">
        <w:rPr>
          <w:rFonts w:ascii="Sakkal Majalla" w:eastAsia="Times New Roman" w:hAnsi="Sakkal Majalla" w:cs="Sakkal Majalla"/>
          <w:color w:val="0D0D0D" w:themeColor="text1" w:themeTint="F2"/>
          <w:sz w:val="32"/>
          <w:szCs w:val="32"/>
          <w:rtl/>
        </w:rPr>
        <w:t xml:space="preserve">ة </w:t>
      </w:r>
      <w:r w:rsidRPr="00BF5EAB">
        <w:rPr>
          <w:rFonts w:ascii="Sakkal Majalla" w:eastAsia="Times New Roman" w:hAnsi="Sakkal Majalla" w:cs="Sakkal Majalla"/>
          <w:color w:val="0D0D0D" w:themeColor="text1" w:themeTint="F2"/>
          <w:sz w:val="32"/>
          <w:szCs w:val="32"/>
          <w:lang w:bidi="ar-EG"/>
        </w:rPr>
        <w:t>(&gt; 0.70)</w:t>
      </w:r>
      <w:r w:rsidRPr="00BF5EAB">
        <w:rPr>
          <w:rFonts w:ascii="Sakkal Majalla" w:eastAsia="Times New Roman" w:hAnsi="Sakkal Majalla" w:cs="Sakkal Majalla"/>
          <w:color w:val="0D0D0D" w:themeColor="text1" w:themeTint="F2"/>
          <w:sz w:val="32"/>
          <w:szCs w:val="32"/>
          <w:rtl/>
        </w:rPr>
        <w:t>، الثبات المركب</w:t>
      </w:r>
      <w:r w:rsidRPr="00BF5EAB">
        <w:rPr>
          <w:rFonts w:ascii="Sakkal Majalla" w:eastAsia="Times New Roman" w:hAnsi="Sakkal Majalla" w:cs="Sakkal Majalla"/>
          <w:color w:val="0D0D0D" w:themeColor="text1" w:themeTint="F2"/>
          <w:sz w:val="32"/>
          <w:szCs w:val="32"/>
          <w:lang w:bidi="ar-EG"/>
        </w:rPr>
        <w:t xml:space="preserve"> (CR &gt; 0.70)</w:t>
      </w:r>
      <w:r w:rsidRPr="00BF5EAB">
        <w:rPr>
          <w:rFonts w:ascii="Sakkal Majalla" w:eastAsia="Times New Roman" w:hAnsi="Sakkal Majalla" w:cs="Sakkal Majalla"/>
          <w:color w:val="0D0D0D" w:themeColor="text1" w:themeTint="F2"/>
          <w:sz w:val="32"/>
          <w:szCs w:val="32"/>
          <w:rtl/>
        </w:rPr>
        <w:t>، وصدق التباين المستخر</w:t>
      </w:r>
      <w:r w:rsidRPr="00BF5EAB">
        <w:rPr>
          <w:rFonts w:ascii="Sakkal Majalla" w:eastAsia="Times New Roman" w:hAnsi="Sakkal Majalla" w:cs="Sakkal Majalla"/>
          <w:color w:val="0D0D0D" w:themeColor="text1" w:themeTint="F2"/>
          <w:sz w:val="32"/>
          <w:szCs w:val="32"/>
          <w:rtl/>
          <w:lang w:bidi="ar-EG"/>
        </w:rPr>
        <w:t xml:space="preserve">ج </w:t>
      </w:r>
      <w:r w:rsidRPr="00BF5EAB">
        <w:rPr>
          <w:rFonts w:ascii="Sakkal Majalla" w:eastAsia="Times New Roman" w:hAnsi="Sakkal Majalla" w:cs="Sakkal Majalla"/>
          <w:color w:val="0D0D0D" w:themeColor="text1" w:themeTint="F2"/>
          <w:sz w:val="32"/>
          <w:szCs w:val="32"/>
          <w:lang w:bidi="ar-EG"/>
        </w:rPr>
        <w:t xml:space="preserve"> (AVE &gt; 0.50)</w:t>
      </w:r>
    </w:p>
    <w:p w14:paraId="00FA12E0" w14:textId="046E878C" w:rsidR="005B20E7" w:rsidRPr="00BF5EAB" w:rsidRDefault="005B20E7" w:rsidP="005501C8">
      <w:pPr>
        <w:numPr>
          <w:ilvl w:val="0"/>
          <w:numId w:val="36"/>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lastRenderedPageBreak/>
        <w:t>النموذج البنائي</w:t>
      </w:r>
      <w:r w:rsidRPr="00BF5EAB">
        <w:rPr>
          <w:rFonts w:ascii="Sakkal Majalla" w:eastAsia="Times New Roman" w:hAnsi="Sakkal Majalla" w:cs="Sakkal Majalla"/>
          <w:color w:val="0D0D0D" w:themeColor="text1" w:themeTint="F2"/>
          <w:sz w:val="32"/>
          <w:szCs w:val="32"/>
          <w:lang w:bidi="ar-EG"/>
        </w:rPr>
        <w:t xml:space="preserve"> (Inner Model) </w:t>
      </w:r>
      <w:r w:rsidRPr="00BF5EAB">
        <w:rPr>
          <w:rFonts w:ascii="Sakkal Majalla" w:eastAsia="Times New Roman" w:hAnsi="Sakkal Majalla" w:cs="Sakkal Majalla"/>
          <w:color w:val="0D0D0D" w:themeColor="text1" w:themeTint="F2"/>
          <w:sz w:val="32"/>
          <w:szCs w:val="32"/>
          <w:rtl/>
        </w:rPr>
        <w:t xml:space="preserve">تم استخدام </w:t>
      </w:r>
      <w:r w:rsidR="00337287" w:rsidRPr="00BF5EAB">
        <w:rPr>
          <w:rFonts w:ascii="Sakkal Majalla" w:eastAsia="Times New Roman" w:hAnsi="Sakkal Majalla" w:cs="Sakkal Majalla"/>
          <w:color w:val="0D0D0D" w:themeColor="text1" w:themeTint="F2"/>
          <w:sz w:val="32"/>
          <w:szCs w:val="32"/>
          <w:rtl/>
        </w:rPr>
        <w:t xml:space="preserve">أسلوب </w:t>
      </w:r>
      <w:r w:rsidR="00337287" w:rsidRPr="00BF5EAB">
        <w:rPr>
          <w:rFonts w:ascii="Sakkal Majalla" w:eastAsia="Times New Roman" w:hAnsi="Sakkal Majalla" w:cs="Sakkal Majalla"/>
          <w:color w:val="0D0D0D" w:themeColor="text1" w:themeTint="F2"/>
          <w:sz w:val="32"/>
          <w:szCs w:val="32"/>
          <w:lang w:bidi="ar-EG"/>
        </w:rPr>
        <w:t>Bootstrapping</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(بـ 5,000 عينة فرعية) للحصول على قيم</w:t>
      </w:r>
      <w:r w:rsidRPr="00BF5EAB">
        <w:rPr>
          <w:rFonts w:ascii="Sakkal Majalla" w:eastAsia="Times New Roman" w:hAnsi="Sakkal Majalla" w:cs="Sakkal Majalla"/>
          <w:color w:val="0D0D0D" w:themeColor="text1" w:themeTint="F2"/>
          <w:sz w:val="32"/>
          <w:szCs w:val="32"/>
          <w:lang w:bidi="ar-EG"/>
        </w:rPr>
        <w:t xml:space="preserve"> (t &gt; 1.96) </w:t>
      </w:r>
      <w:r w:rsidRPr="00BF5EAB">
        <w:rPr>
          <w:rFonts w:ascii="Sakkal Majalla" w:eastAsia="Times New Roman" w:hAnsi="Sakkal Majalla" w:cs="Sakkal Majalla"/>
          <w:color w:val="0D0D0D" w:themeColor="text1" w:themeTint="F2"/>
          <w:sz w:val="32"/>
          <w:szCs w:val="32"/>
          <w:rtl/>
        </w:rPr>
        <w:t>و</w:t>
      </w:r>
      <w:r w:rsidRPr="00BF5EAB">
        <w:rPr>
          <w:rFonts w:ascii="Sakkal Majalla" w:eastAsia="Times New Roman" w:hAnsi="Sakkal Majalla" w:cs="Sakkal Majalla"/>
          <w:color w:val="0D0D0D" w:themeColor="text1" w:themeTint="F2"/>
          <w:sz w:val="32"/>
          <w:szCs w:val="32"/>
          <w:lang w:bidi="ar-EG"/>
        </w:rPr>
        <w:t xml:space="preserve"> (p &lt; 0.05) </w:t>
      </w:r>
      <w:r w:rsidRPr="00BF5EAB">
        <w:rPr>
          <w:rFonts w:ascii="Sakkal Majalla" w:eastAsia="Times New Roman" w:hAnsi="Sakkal Majalla" w:cs="Sakkal Majalla"/>
          <w:color w:val="0D0D0D" w:themeColor="text1" w:themeTint="F2"/>
          <w:sz w:val="32"/>
          <w:szCs w:val="32"/>
          <w:rtl/>
        </w:rPr>
        <w:t>مع فترات ثقة</w:t>
      </w:r>
      <w:r w:rsidRPr="00BF5EAB">
        <w:rPr>
          <w:rFonts w:ascii="Sakkal Majalla" w:eastAsia="Times New Roman" w:hAnsi="Sakkal Majalla" w:cs="Sakkal Majalla"/>
          <w:color w:val="0D0D0D" w:themeColor="text1" w:themeTint="F2"/>
          <w:sz w:val="32"/>
          <w:szCs w:val="32"/>
          <w:lang w:bidi="ar-EG"/>
        </w:rPr>
        <w:t xml:space="preserve"> (Confidence Intervals) </w:t>
      </w:r>
      <w:r w:rsidRPr="00BF5EAB">
        <w:rPr>
          <w:rFonts w:ascii="Sakkal Majalla" w:eastAsia="Times New Roman" w:hAnsi="Sakkal Majalla" w:cs="Sakkal Majalla"/>
          <w:color w:val="0D0D0D" w:themeColor="text1" w:themeTint="F2"/>
          <w:sz w:val="32"/>
          <w:szCs w:val="32"/>
          <w:rtl/>
        </w:rPr>
        <w:t>لا تتضمن الصفر</w:t>
      </w:r>
      <w:r w:rsidRPr="00BF5EAB">
        <w:rPr>
          <w:rFonts w:ascii="Sakkal Majalla" w:eastAsia="Times New Roman" w:hAnsi="Sakkal Majalla" w:cs="Sakkal Majalla"/>
          <w:color w:val="0D0D0D" w:themeColor="text1" w:themeTint="F2"/>
          <w:sz w:val="32"/>
          <w:szCs w:val="32"/>
          <w:lang w:bidi="ar-EG"/>
        </w:rPr>
        <w:t>.</w:t>
      </w:r>
    </w:p>
    <w:p w14:paraId="14B2D872" w14:textId="712A5BAE" w:rsidR="005B20E7" w:rsidRPr="00BF5EAB" w:rsidRDefault="005B20E7" w:rsidP="005501C8">
      <w:pPr>
        <w:numPr>
          <w:ilvl w:val="0"/>
          <w:numId w:val="36"/>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مؤشرات الجودة</w:t>
      </w:r>
      <w:r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فحص</w:t>
      </w:r>
      <w:r w:rsidRPr="00BF5EAB">
        <w:rPr>
          <w:rFonts w:ascii="Sakkal Majalla" w:eastAsia="Times New Roman" w:hAnsi="Sakkal Majalla" w:cs="Sakkal Majalla"/>
          <w:color w:val="0D0D0D" w:themeColor="text1" w:themeTint="F2"/>
          <w:sz w:val="32"/>
          <w:szCs w:val="32"/>
          <w:lang w:bidi="ar-EG"/>
        </w:rPr>
        <w:t xml:space="preserve"> (R</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للقوة التفسيرية، و</w:t>
      </w:r>
      <w:r w:rsidRPr="00BF5EAB">
        <w:rPr>
          <w:rFonts w:ascii="Sakkal Majalla" w:eastAsia="Times New Roman" w:hAnsi="Sakkal Majalla" w:cs="Sakkal Majalla"/>
          <w:color w:val="0D0D0D" w:themeColor="text1" w:themeTint="F2"/>
          <w:sz w:val="32"/>
          <w:szCs w:val="32"/>
          <w:lang w:bidi="ar-EG"/>
        </w:rPr>
        <w:t>(f</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لحجم الأثر، و</w:t>
      </w:r>
      <w:r w:rsidRPr="00BF5EAB">
        <w:rPr>
          <w:rFonts w:ascii="Sakkal Majalla" w:eastAsia="Times New Roman" w:hAnsi="Sakkal Majalla" w:cs="Sakkal Majalla"/>
          <w:color w:val="0D0D0D" w:themeColor="text1" w:themeTint="F2"/>
          <w:sz w:val="32"/>
          <w:szCs w:val="32"/>
          <w:lang w:bidi="ar-EG"/>
        </w:rPr>
        <w:t>(Q</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للتنبؤ، و</w:t>
      </w:r>
      <w:r w:rsidRPr="00BF5EAB">
        <w:rPr>
          <w:rFonts w:ascii="Sakkal Majalla" w:eastAsia="Times New Roman" w:hAnsi="Sakkal Majalla" w:cs="Sakkal Majalla"/>
          <w:color w:val="0D0D0D" w:themeColor="text1" w:themeTint="F2"/>
          <w:sz w:val="32"/>
          <w:szCs w:val="32"/>
          <w:lang w:bidi="ar-EG"/>
        </w:rPr>
        <w:t xml:space="preserve">(HTMT) </w:t>
      </w:r>
      <w:r w:rsidR="00337287" w:rsidRPr="00BF5EAB">
        <w:rPr>
          <w:rFonts w:ascii="Sakkal Majalla" w:eastAsia="Times New Roman" w:hAnsi="Sakkal Majalla" w:cs="Sakkal Majalla"/>
          <w:color w:val="0D0D0D" w:themeColor="text1" w:themeTint="F2"/>
          <w:sz w:val="32"/>
          <w:szCs w:val="32"/>
        </w:rPr>
        <w:t xml:space="preserve"> </w:t>
      </w:r>
      <w:r w:rsidR="00BB6D01" w:rsidRPr="00BF5EAB">
        <w:rPr>
          <w:rFonts w:ascii="Sakkal Majalla" w:eastAsia="Times New Roman" w:hAnsi="Sakkal Majalla" w:cs="Sakkal Majalla"/>
          <w:color w:val="0D0D0D" w:themeColor="text1" w:themeTint="F2"/>
          <w:sz w:val="32"/>
          <w:szCs w:val="32"/>
          <w:rtl/>
          <w:lang w:bidi="ar-EG"/>
        </w:rPr>
        <w:t xml:space="preserve">  ل</w:t>
      </w:r>
      <w:r w:rsidRPr="00BF5EAB">
        <w:rPr>
          <w:rFonts w:ascii="Sakkal Majalla" w:eastAsia="Times New Roman" w:hAnsi="Sakkal Majalla" w:cs="Sakkal Majalla"/>
          <w:color w:val="0D0D0D" w:themeColor="text1" w:themeTint="F2"/>
          <w:sz w:val="32"/>
          <w:szCs w:val="32"/>
          <w:rtl/>
        </w:rPr>
        <w:t>لصدق التمييزي</w:t>
      </w:r>
      <w:r w:rsidRPr="00BF5EAB">
        <w:rPr>
          <w:rFonts w:ascii="Sakkal Majalla" w:eastAsia="Times New Roman" w:hAnsi="Sakkal Majalla" w:cs="Sakkal Majalla"/>
          <w:color w:val="0D0D0D" w:themeColor="text1" w:themeTint="F2"/>
          <w:sz w:val="32"/>
          <w:szCs w:val="32"/>
          <w:lang w:bidi="ar-EG"/>
        </w:rPr>
        <w:t>.</w:t>
      </w:r>
    </w:p>
    <w:p w14:paraId="52CAE58B" w14:textId="06A8024D"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 xml:space="preserve">    سيتم الحكم على نوع الوساطة بناءً على إجراءات </w:t>
      </w:r>
      <w:r w:rsidRPr="00BF5EAB">
        <w:rPr>
          <w:rFonts w:ascii="Sakkal Majalla" w:eastAsia="Times New Roman" w:hAnsi="Sakkal Majalla" w:cs="Sakkal Majalla"/>
          <w:color w:val="0D0D0D" w:themeColor="text1" w:themeTint="F2"/>
          <w:sz w:val="32"/>
          <w:szCs w:val="32"/>
          <w:lang w:bidi="ar-EG"/>
        </w:rPr>
        <w:t xml:space="preserve">Preacher &amp; Hayes </w:t>
      </w:r>
      <w:r w:rsidRPr="00BF5EAB">
        <w:rPr>
          <w:rFonts w:ascii="Sakkal Majalla" w:eastAsia="Times New Roman" w:hAnsi="Sakkal Majalla" w:cs="Sakkal Majalla"/>
          <w:color w:val="0D0D0D" w:themeColor="text1" w:themeTint="F2"/>
          <w:sz w:val="32"/>
          <w:szCs w:val="32"/>
          <w:rtl/>
        </w:rPr>
        <w:t xml:space="preserve"> المضمنة في </w:t>
      </w:r>
      <w:r w:rsidRPr="00BF5EAB">
        <w:rPr>
          <w:rFonts w:ascii="Sakkal Majalla" w:eastAsia="Times New Roman" w:hAnsi="Sakkal Majalla" w:cs="Sakkal Majalla"/>
          <w:color w:val="0D0D0D" w:themeColor="text1" w:themeTint="F2"/>
          <w:sz w:val="32"/>
          <w:szCs w:val="32"/>
          <w:lang w:bidi="ar-EG"/>
        </w:rPr>
        <w:t xml:space="preserve"> </w:t>
      </w:r>
      <w:proofErr w:type="spellStart"/>
      <w:r w:rsidRPr="00BF5EAB">
        <w:rPr>
          <w:rFonts w:ascii="Sakkal Majalla" w:eastAsia="Times New Roman" w:hAnsi="Sakkal Majalla" w:cs="Sakkal Majalla"/>
          <w:color w:val="0D0D0D" w:themeColor="text1" w:themeTint="F2"/>
          <w:sz w:val="32"/>
          <w:szCs w:val="32"/>
          <w:lang w:bidi="ar-EG"/>
        </w:rPr>
        <w:t>SmartPLS</w:t>
      </w:r>
      <w:proofErr w:type="spellEnd"/>
      <w:r w:rsidRPr="00BF5EAB">
        <w:rPr>
          <w:rFonts w:ascii="Sakkal Majalla" w:eastAsia="Times New Roman" w:hAnsi="Sakkal Majalla" w:cs="Sakkal Majalla"/>
          <w:color w:val="0D0D0D" w:themeColor="text1" w:themeTint="F2"/>
          <w:sz w:val="32"/>
          <w:szCs w:val="32"/>
          <w:rtl/>
        </w:rPr>
        <w:t>، من خلال فحص التأثيرات التالية</w:t>
      </w:r>
      <w:r w:rsidRPr="00BF5EAB">
        <w:rPr>
          <w:rFonts w:ascii="Sakkal Majalla" w:eastAsia="Times New Roman" w:hAnsi="Sakkal Majalla" w:cs="Sakkal Majalla"/>
          <w:color w:val="0D0D0D" w:themeColor="text1" w:themeTint="F2"/>
          <w:sz w:val="32"/>
          <w:szCs w:val="32"/>
          <w:rtl/>
          <w:lang w:bidi="ar-EG"/>
        </w:rPr>
        <w:t>:</w:t>
      </w:r>
    </w:p>
    <w:p w14:paraId="4CD4EBF6" w14:textId="0D45CB66"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المباشر</w:t>
      </w:r>
      <w:r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العلاقة المباشرة بين المتغير المستقل والتابع</w:t>
      </w:r>
      <w:r w:rsidRPr="00BF5EAB">
        <w:rPr>
          <w:rFonts w:ascii="Sakkal Majalla" w:eastAsia="Times New Roman" w:hAnsi="Sakkal Majalla" w:cs="Sakkal Majalla"/>
          <w:color w:val="0D0D0D" w:themeColor="text1" w:themeTint="F2"/>
          <w:sz w:val="32"/>
          <w:szCs w:val="32"/>
          <w:lang w:bidi="ar-EG"/>
        </w:rPr>
        <w:t>.</w:t>
      </w:r>
    </w:p>
    <w:p w14:paraId="1F6D1216" w14:textId="6B84419E"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غير المباشر</w:t>
      </w:r>
      <w:r w:rsidRPr="00BF5EAB">
        <w:rPr>
          <w:rFonts w:ascii="Sakkal Majalla" w:eastAsia="Times New Roman" w:hAnsi="Sakkal Majalla" w:cs="Sakkal Majalla"/>
          <w:color w:val="0D0D0D" w:themeColor="text1" w:themeTint="F2"/>
          <w:sz w:val="32"/>
          <w:szCs w:val="32"/>
          <w:lang w:bidi="ar-EG"/>
        </w:rPr>
        <w:t>:</w:t>
      </w:r>
      <w:r w:rsidRPr="00BF5EAB">
        <w:rPr>
          <w:rFonts w:ascii="Sakkal Majalla" w:eastAsia="Times New Roman" w:hAnsi="Sakkal Majalla" w:cs="Sakkal Majalla"/>
          <w:color w:val="0D0D0D" w:themeColor="text1" w:themeTint="F2"/>
          <w:sz w:val="32"/>
          <w:szCs w:val="32"/>
          <w:rtl/>
          <w:lang w:bidi="ar-EG"/>
        </w:rPr>
        <w:t xml:space="preserve"> </w:t>
      </w:r>
      <w:r w:rsidRPr="00BF5EAB">
        <w:rPr>
          <w:rFonts w:ascii="Sakkal Majalla" w:eastAsia="Times New Roman" w:hAnsi="Sakkal Majalla" w:cs="Sakkal Majalla"/>
          <w:color w:val="0D0D0D" w:themeColor="text1" w:themeTint="F2"/>
          <w:sz w:val="32"/>
          <w:szCs w:val="32"/>
          <w:rtl/>
        </w:rPr>
        <w:t>حاصل ضرب مسارات التأثير عبر المتغير الوسيط</w:t>
      </w:r>
      <w:r w:rsidRPr="00BF5EAB">
        <w:rPr>
          <w:rFonts w:ascii="Sakkal Majalla" w:eastAsia="Times New Roman" w:hAnsi="Sakkal Majalla" w:cs="Sakkal Majalla"/>
          <w:color w:val="0D0D0D" w:themeColor="text1" w:themeTint="F2"/>
          <w:sz w:val="32"/>
          <w:szCs w:val="32"/>
          <w:lang w:bidi="ar-EG"/>
        </w:rPr>
        <w:t>.</w:t>
      </w:r>
    </w:p>
    <w:p w14:paraId="365BA80A" w14:textId="69960DCA"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 xml:space="preserve">التأثير الكلي: </w:t>
      </w:r>
      <w:r w:rsidRPr="00BF5EAB">
        <w:rPr>
          <w:rFonts w:ascii="Sakkal Majalla" w:eastAsia="Times New Roman" w:hAnsi="Sakkal Majalla" w:cs="Sakkal Majalla"/>
          <w:color w:val="0D0D0D" w:themeColor="text1" w:themeTint="F2"/>
          <w:sz w:val="32"/>
          <w:szCs w:val="32"/>
          <w:rtl/>
          <w:lang w:bidi="ar-EG"/>
        </w:rPr>
        <w:t>مجموع</w:t>
      </w:r>
      <w:r w:rsidRPr="00BF5EAB">
        <w:rPr>
          <w:rFonts w:ascii="Sakkal Majalla" w:eastAsia="Times New Roman" w:hAnsi="Sakkal Majalla" w:cs="Sakkal Majalla"/>
          <w:color w:val="0D0D0D" w:themeColor="text1" w:themeTint="F2"/>
          <w:sz w:val="32"/>
          <w:szCs w:val="32"/>
          <w:rtl/>
        </w:rPr>
        <w:t xml:space="preserve"> التأثير المباشر وغير المباشر</w:t>
      </w:r>
      <w:r w:rsidRPr="00BF5EAB">
        <w:rPr>
          <w:rFonts w:ascii="Sakkal Majalla" w:eastAsia="Times New Roman" w:hAnsi="Sakkal Majalla" w:cs="Sakkal Majalla"/>
          <w:color w:val="0D0D0D" w:themeColor="text1" w:themeTint="F2"/>
          <w:sz w:val="32"/>
          <w:szCs w:val="32"/>
          <w:lang w:bidi="ar-EG"/>
        </w:rPr>
        <w:t>.</w:t>
      </w:r>
    </w:p>
    <w:p w14:paraId="329779F8" w14:textId="240663B9"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نوع الوساطة</w:t>
      </w:r>
      <w:r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إذا كان التأثير غير المباشر معنوياً، يتم تحديد "وساطة كاملة" (إذا تلاشى التأثير المباشر) أو "وساطة جزئية" (إذا ظل التأثير المباشر معنوياً)</w:t>
      </w:r>
      <w:r w:rsidRPr="00BF5EAB">
        <w:rPr>
          <w:rFonts w:ascii="Sakkal Majalla" w:eastAsia="Times New Roman" w:hAnsi="Sakkal Majalla" w:cs="Sakkal Majalla"/>
          <w:color w:val="0D0D0D" w:themeColor="text1" w:themeTint="F2"/>
          <w:sz w:val="32"/>
          <w:szCs w:val="32"/>
          <w:lang w:bidi="ar-EG"/>
        </w:rPr>
        <w:t>.</w:t>
      </w:r>
    </w:p>
    <w:p w14:paraId="5EDF5B19" w14:textId="5AA23431" w:rsidR="00DE4A69" w:rsidRPr="00BF5EAB" w:rsidRDefault="00DE4A69"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C47F36" w:rsidRPr="00BF5EAB">
        <w:rPr>
          <w:rFonts w:ascii="Sakkal Majalla" w:eastAsia="Times New Roman" w:hAnsi="Sakkal Majalla" w:cs="Sakkal Majalla"/>
          <w:b/>
          <w:bCs/>
          <w:color w:val="0D0D0D" w:themeColor="text1" w:themeTint="F2"/>
          <w:sz w:val="32"/>
          <w:szCs w:val="32"/>
          <w:rtl/>
          <w:lang w:bidi="ar-EG"/>
        </w:rPr>
        <w:t>12</w:t>
      </w:r>
      <w:r w:rsidRPr="00BF5EAB">
        <w:rPr>
          <w:rFonts w:ascii="Sakkal Majalla" w:eastAsia="Times New Roman" w:hAnsi="Sakkal Majalla" w:cs="Sakkal Majalla"/>
          <w:b/>
          <w:bCs/>
          <w:color w:val="0D0D0D" w:themeColor="text1" w:themeTint="F2"/>
          <w:sz w:val="32"/>
          <w:szCs w:val="32"/>
          <w:rtl/>
          <w:lang w:bidi="ar-EG"/>
        </w:rPr>
        <w:t xml:space="preserve"> الأساليب الإحصائية</w:t>
      </w:r>
    </w:p>
    <w:p w14:paraId="79BA7B0E" w14:textId="77777777" w:rsidR="0011448D" w:rsidRPr="00BF5EAB"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    لتحقيق أهداف الدراسة الحالية، والإجابة عن تساؤلاتها، والتحقق من صحة فرضياتها المقترحة، </w:t>
      </w:r>
      <w:r w:rsidR="0011448D" w:rsidRPr="00BF5EAB">
        <w:rPr>
          <w:rFonts w:ascii="Sakkal Majalla" w:eastAsia="Calibri" w:hAnsi="Sakkal Majalla" w:cs="Sakkal Majalla"/>
          <w:b/>
          <w:color w:val="0D0D0D" w:themeColor="text1" w:themeTint="F2"/>
          <w:sz w:val="32"/>
          <w:szCs w:val="32"/>
          <w:rtl/>
        </w:rPr>
        <w:t xml:space="preserve">تم معالجة البيانات باستخدام برنامج </w:t>
      </w:r>
      <w:r w:rsidR="0011448D" w:rsidRPr="00BF5EAB">
        <w:rPr>
          <w:rFonts w:ascii="Sakkal Majalla" w:eastAsia="Calibri" w:hAnsi="Sakkal Majalla" w:cs="Sakkal Majalla"/>
          <w:bCs/>
          <w:color w:val="0D0D0D" w:themeColor="text1" w:themeTint="F2"/>
          <w:sz w:val="32"/>
          <w:szCs w:val="32"/>
        </w:rPr>
        <w:t>SPSS V.29</w:t>
      </w:r>
      <w:r w:rsidR="0011448D" w:rsidRPr="00BF5EAB">
        <w:rPr>
          <w:rFonts w:ascii="Sakkal Majalla" w:eastAsia="Calibri" w:hAnsi="Sakkal Majalla" w:cs="Sakkal Majalla"/>
          <w:bCs/>
          <w:color w:val="0D0D0D" w:themeColor="text1" w:themeTint="F2"/>
          <w:sz w:val="32"/>
          <w:szCs w:val="32"/>
          <w:rtl/>
        </w:rPr>
        <w:t xml:space="preserve"> </w:t>
      </w:r>
      <w:r w:rsidR="0011448D" w:rsidRPr="00BF5EAB">
        <w:rPr>
          <w:rFonts w:ascii="Sakkal Majalla" w:eastAsia="Calibri" w:hAnsi="Sakkal Majalla" w:cs="Sakkal Majalla"/>
          <w:b/>
          <w:color w:val="0D0D0D" w:themeColor="text1" w:themeTint="F2"/>
          <w:sz w:val="32"/>
          <w:szCs w:val="32"/>
          <w:rtl/>
        </w:rPr>
        <w:t xml:space="preserve">للإحصاء الوصفي واختبارات الصدق والثبات الأولية، وبرنامج </w:t>
      </w:r>
      <w:proofErr w:type="spellStart"/>
      <w:r w:rsidR="0011448D" w:rsidRPr="00BF5EAB">
        <w:rPr>
          <w:rFonts w:ascii="Sakkal Majalla" w:eastAsia="Calibri" w:hAnsi="Sakkal Majalla" w:cs="Sakkal Majalla"/>
          <w:bCs/>
          <w:color w:val="0D0D0D" w:themeColor="text1" w:themeTint="F2"/>
          <w:sz w:val="32"/>
          <w:szCs w:val="32"/>
        </w:rPr>
        <w:t>SmartPLS</w:t>
      </w:r>
      <w:proofErr w:type="spellEnd"/>
      <w:r w:rsidR="0011448D" w:rsidRPr="00BF5EAB">
        <w:rPr>
          <w:rFonts w:ascii="Sakkal Majalla" w:eastAsia="Calibri" w:hAnsi="Sakkal Majalla" w:cs="Sakkal Majalla"/>
          <w:bCs/>
          <w:color w:val="0D0D0D" w:themeColor="text1" w:themeTint="F2"/>
          <w:sz w:val="32"/>
          <w:szCs w:val="32"/>
        </w:rPr>
        <w:t xml:space="preserve"> 4.0</w:t>
      </w:r>
      <w:r w:rsidR="0011448D" w:rsidRPr="00BF5EAB">
        <w:rPr>
          <w:rFonts w:ascii="Sakkal Majalla" w:eastAsia="Calibri" w:hAnsi="Sakkal Majalla" w:cs="Sakkal Majalla"/>
          <w:b/>
          <w:color w:val="0D0D0D" w:themeColor="text1" w:themeTint="F2"/>
          <w:sz w:val="32"/>
          <w:szCs w:val="32"/>
          <w:rtl/>
        </w:rPr>
        <w:t xml:space="preserve"> للنمذجة بالمعادلات البنائية </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Cs/>
          <w:color w:val="0D0D0D" w:themeColor="text1" w:themeTint="F2"/>
          <w:sz w:val="32"/>
          <w:szCs w:val="32"/>
        </w:rPr>
        <w:t>SEM-PLS</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
          <w:color w:val="0D0D0D" w:themeColor="text1" w:themeTint="F2"/>
          <w:sz w:val="32"/>
          <w:szCs w:val="32"/>
          <w:rtl/>
        </w:rPr>
        <w:t xml:space="preserve">. وقد وقع الاختيار على </w:t>
      </w:r>
      <w:proofErr w:type="spellStart"/>
      <w:r w:rsidR="0011448D" w:rsidRPr="00BF5EAB">
        <w:rPr>
          <w:rFonts w:ascii="Sakkal Majalla" w:eastAsia="Calibri" w:hAnsi="Sakkal Majalla" w:cs="Sakkal Majalla"/>
          <w:bCs/>
          <w:color w:val="0D0D0D" w:themeColor="text1" w:themeTint="F2"/>
          <w:sz w:val="32"/>
          <w:szCs w:val="32"/>
        </w:rPr>
        <w:t>SmartPLS</w:t>
      </w:r>
      <w:proofErr w:type="spellEnd"/>
      <w:r w:rsidR="0011448D" w:rsidRPr="00BF5EAB">
        <w:rPr>
          <w:rFonts w:ascii="Sakkal Majalla" w:eastAsia="Calibri" w:hAnsi="Sakkal Majalla" w:cs="Sakkal Majalla"/>
          <w:bCs/>
          <w:color w:val="0D0D0D" w:themeColor="text1" w:themeTint="F2"/>
          <w:sz w:val="32"/>
          <w:szCs w:val="32"/>
        </w:rPr>
        <w:t xml:space="preserve"> 4.0</w:t>
      </w:r>
      <w:r w:rsidR="0011448D" w:rsidRPr="00BF5EAB">
        <w:rPr>
          <w:rFonts w:ascii="Sakkal Majalla" w:eastAsia="Calibri" w:hAnsi="Sakkal Majalla" w:cs="Sakkal Majalla"/>
          <w:b/>
          <w:color w:val="0D0D0D" w:themeColor="text1" w:themeTint="F2"/>
          <w:sz w:val="32"/>
          <w:szCs w:val="32"/>
          <w:rtl/>
        </w:rPr>
        <w:t xml:space="preserve"> لملاءمته الفائقة لنماذج الدراسة التي تحتوي على متغيرات كامنة ومتغيرات وسيطة، وقدرته على التعامل مع العينات التي لا تتبع بالضرورة التوزيع الطبيعي، بالإضافة إلى مرونته في اختبار التأثيرات غير المباشرة.</w:t>
      </w:r>
    </w:p>
    <w:p w14:paraId="34413A41" w14:textId="5EB17524" w:rsidR="008C2C62" w:rsidRPr="00BF5EAB" w:rsidRDefault="0011448D"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    و</w:t>
      </w:r>
      <w:r w:rsidR="008C2C62" w:rsidRPr="00BF5EAB">
        <w:rPr>
          <w:rFonts w:ascii="Sakkal Majalla" w:eastAsia="Calibri" w:hAnsi="Sakkal Majalla" w:cs="Sakkal Majalla"/>
          <w:b/>
          <w:color w:val="0D0D0D" w:themeColor="text1" w:themeTint="F2"/>
          <w:sz w:val="32"/>
          <w:szCs w:val="32"/>
          <w:rtl/>
        </w:rPr>
        <w:t>اعتمدت الباحثة على تكامل حزمتين إحصائيتين هما</w:t>
      </w:r>
      <w:r w:rsidR="005B20E7" w:rsidRPr="00BF5EAB">
        <w:rPr>
          <w:rFonts w:ascii="Sakkal Majalla" w:eastAsia="Calibri" w:hAnsi="Sakkal Majalla" w:cs="Sakkal Majalla"/>
          <w:b/>
          <w:color w:val="0D0D0D" w:themeColor="text1" w:themeTint="F2"/>
          <w:sz w:val="32"/>
          <w:szCs w:val="32"/>
          <w:rtl/>
        </w:rPr>
        <w:t>:</w:t>
      </w:r>
      <w:r w:rsidR="008C2C62" w:rsidRPr="00BF5EAB">
        <w:rPr>
          <w:rFonts w:ascii="Sakkal Majalla" w:eastAsia="Calibri" w:hAnsi="Sakkal Majalla" w:cs="Sakkal Majalla"/>
          <w:b/>
          <w:color w:val="0D0D0D" w:themeColor="text1" w:themeTint="F2"/>
          <w:sz w:val="32"/>
          <w:szCs w:val="32"/>
          <w:rtl/>
        </w:rPr>
        <w:t xml:space="preserve"> الحزمة الإحصائية للعلوم الاجتماعية </w:t>
      </w:r>
      <w:r w:rsidR="008C2C62" w:rsidRPr="00136495">
        <w:rPr>
          <w:rFonts w:ascii="Sakkal Majalla" w:eastAsia="Calibri" w:hAnsi="Sakkal Majalla" w:cs="Sakkal Majalla"/>
          <w:bCs/>
          <w:color w:val="0D0D0D" w:themeColor="text1" w:themeTint="F2"/>
          <w:sz w:val="32"/>
          <w:szCs w:val="32"/>
          <w:highlight w:val="yellow"/>
          <w:rtl/>
        </w:rPr>
        <w:t>(</w:t>
      </w:r>
      <w:r w:rsidR="008C2C62" w:rsidRPr="00136495">
        <w:rPr>
          <w:rFonts w:ascii="Sakkal Majalla" w:eastAsia="Calibri" w:hAnsi="Sakkal Majalla" w:cs="Sakkal Majalla"/>
          <w:bCs/>
          <w:color w:val="0D0D0D" w:themeColor="text1" w:themeTint="F2"/>
          <w:sz w:val="32"/>
          <w:szCs w:val="32"/>
          <w:highlight w:val="yellow"/>
        </w:rPr>
        <w:t>SPSS V.29</w:t>
      </w:r>
      <w:r w:rsidR="008C2C62" w:rsidRPr="00136495">
        <w:rPr>
          <w:rFonts w:ascii="Sakkal Majalla" w:eastAsia="Calibri" w:hAnsi="Sakkal Majalla" w:cs="Sakkal Majalla"/>
          <w:bCs/>
          <w:color w:val="0D0D0D" w:themeColor="text1" w:themeTint="F2"/>
          <w:sz w:val="32"/>
          <w:szCs w:val="32"/>
          <w:highlight w:val="yellow"/>
          <w:rtl/>
        </w:rPr>
        <w:t>)،</w:t>
      </w:r>
      <w:r w:rsidR="008C2C62" w:rsidRPr="00BF5EAB">
        <w:rPr>
          <w:rFonts w:ascii="Sakkal Majalla" w:eastAsia="Calibri" w:hAnsi="Sakkal Majalla" w:cs="Sakkal Majalla"/>
          <w:bCs/>
          <w:color w:val="0D0D0D" w:themeColor="text1" w:themeTint="F2"/>
          <w:sz w:val="32"/>
          <w:szCs w:val="32"/>
          <w:rtl/>
        </w:rPr>
        <w:t xml:space="preserve"> </w:t>
      </w:r>
      <w:r w:rsidR="008C2C62" w:rsidRPr="00BF5EAB">
        <w:rPr>
          <w:rFonts w:ascii="Sakkal Majalla" w:eastAsia="Calibri" w:hAnsi="Sakkal Majalla" w:cs="Sakkal Majalla"/>
          <w:b/>
          <w:color w:val="0D0D0D" w:themeColor="text1" w:themeTint="F2"/>
          <w:sz w:val="32"/>
          <w:szCs w:val="32"/>
          <w:rtl/>
        </w:rPr>
        <w:t xml:space="preserve">وبرنامج نمذجة المعادلات البنائية بمربعات القواسم المشتركة الصغرى الجزئية </w:t>
      </w:r>
      <w:r w:rsidR="008C2C62" w:rsidRPr="00136495">
        <w:rPr>
          <w:rFonts w:ascii="Sakkal Majalla" w:eastAsia="Calibri" w:hAnsi="Sakkal Majalla" w:cs="Sakkal Majalla"/>
          <w:bCs/>
          <w:color w:val="0D0D0D" w:themeColor="text1" w:themeTint="F2"/>
          <w:sz w:val="32"/>
          <w:szCs w:val="32"/>
          <w:highlight w:val="yellow"/>
          <w:rtl/>
        </w:rPr>
        <w:t>(</w:t>
      </w:r>
      <w:proofErr w:type="spellStart"/>
      <w:r w:rsidR="008C2C62" w:rsidRPr="00136495">
        <w:rPr>
          <w:rFonts w:ascii="Sakkal Majalla" w:eastAsia="Calibri" w:hAnsi="Sakkal Majalla" w:cs="Sakkal Majalla"/>
          <w:bCs/>
          <w:color w:val="0D0D0D" w:themeColor="text1" w:themeTint="F2"/>
          <w:sz w:val="32"/>
          <w:szCs w:val="32"/>
          <w:highlight w:val="yellow"/>
        </w:rPr>
        <w:t>SmartPLS</w:t>
      </w:r>
      <w:proofErr w:type="spellEnd"/>
      <w:r w:rsidR="008C2C62" w:rsidRPr="00136495">
        <w:rPr>
          <w:rFonts w:ascii="Sakkal Majalla" w:eastAsia="Calibri" w:hAnsi="Sakkal Majalla" w:cs="Sakkal Majalla"/>
          <w:bCs/>
          <w:color w:val="0D0D0D" w:themeColor="text1" w:themeTint="F2"/>
          <w:sz w:val="32"/>
          <w:szCs w:val="32"/>
          <w:highlight w:val="yellow"/>
        </w:rPr>
        <w:t xml:space="preserve"> V.4</w:t>
      </w:r>
      <w:r w:rsidR="008C2C62" w:rsidRPr="00136495">
        <w:rPr>
          <w:rFonts w:ascii="Sakkal Majalla" w:eastAsia="Calibri" w:hAnsi="Sakkal Majalla" w:cs="Sakkal Majalla"/>
          <w:b/>
          <w:color w:val="0D0D0D" w:themeColor="text1" w:themeTint="F2"/>
          <w:sz w:val="32"/>
          <w:szCs w:val="32"/>
          <w:highlight w:val="yellow"/>
          <w:rtl/>
        </w:rPr>
        <w:t>).</w:t>
      </w:r>
      <w:r w:rsidR="008C2C62" w:rsidRPr="00BF5EAB">
        <w:rPr>
          <w:rFonts w:ascii="Sakkal Majalla" w:eastAsia="Calibri" w:hAnsi="Sakkal Majalla" w:cs="Sakkal Majalla"/>
          <w:b/>
          <w:color w:val="0D0D0D" w:themeColor="text1" w:themeTint="F2"/>
          <w:sz w:val="32"/>
          <w:szCs w:val="32"/>
          <w:rtl/>
        </w:rPr>
        <w:t xml:space="preserve"> وجرى تطبيق الأساليب الإحصائية الوصفية والاستدلالية وفقاً للتفصيل المنهجي الآتي</w:t>
      </w:r>
      <w:r w:rsidR="005B20E7" w:rsidRPr="00BF5EAB">
        <w:rPr>
          <w:rFonts w:ascii="Sakkal Majalla" w:eastAsia="Calibri" w:hAnsi="Sakkal Majalla" w:cs="Sakkal Majalla"/>
          <w:b/>
          <w:color w:val="0D0D0D" w:themeColor="text1" w:themeTint="F2"/>
          <w:sz w:val="32"/>
          <w:szCs w:val="32"/>
          <w:rtl/>
        </w:rPr>
        <w:t>:</w:t>
      </w:r>
    </w:p>
    <w:p w14:paraId="45648E67" w14:textId="14F465EC"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أولاً</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الإحصاء الوصفي</w:t>
      </w:r>
      <w:r w:rsidR="005B20E7" w:rsidRPr="00BF5EAB">
        <w:rPr>
          <w:rFonts w:ascii="Sakkal Majalla" w:eastAsia="Calibri" w:hAnsi="Sakkal Majalla" w:cs="Sakkal Majalla"/>
          <w:bCs/>
          <w:color w:val="0D0D0D" w:themeColor="text1" w:themeTint="F2"/>
          <w:sz w:val="32"/>
          <w:szCs w:val="32"/>
          <w:rtl/>
        </w:rPr>
        <w:t>:</w:t>
      </w:r>
    </w:p>
    <w:p w14:paraId="5338EA6C" w14:textId="5C8DD764" w:rsidR="008C2C62" w:rsidRPr="00BF5EAB"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استُخدمت عبر برنامج (</w:t>
      </w:r>
      <w:r w:rsidRPr="00BF5EAB">
        <w:rPr>
          <w:rFonts w:ascii="Sakkal Majalla" w:eastAsia="Calibri" w:hAnsi="Sakkal Majalla" w:cs="Sakkal Majalla"/>
          <w:bCs/>
          <w:color w:val="0D0D0D" w:themeColor="text1" w:themeTint="F2"/>
          <w:sz w:val="32"/>
          <w:szCs w:val="32"/>
        </w:rPr>
        <w:t>SPSS</w:t>
      </w:r>
      <w:r w:rsidRPr="00BF5EAB">
        <w:rPr>
          <w:rFonts w:ascii="Sakkal Majalla" w:eastAsia="Calibri" w:hAnsi="Sakkal Majalla" w:cs="Sakkal Majalla"/>
          <w:b/>
          <w:color w:val="0D0D0D" w:themeColor="text1" w:themeTint="F2"/>
          <w:sz w:val="32"/>
          <w:szCs w:val="32"/>
          <w:rtl/>
        </w:rPr>
        <w:t>) بهدف تشخيص الواقع الراهن وتوصيف البيانات كالتالي</w:t>
      </w:r>
      <w:r w:rsidR="005B20E7" w:rsidRPr="00BF5EAB">
        <w:rPr>
          <w:rFonts w:ascii="Sakkal Majalla" w:eastAsia="Calibri" w:hAnsi="Sakkal Majalla" w:cs="Sakkal Majalla"/>
          <w:b/>
          <w:color w:val="0D0D0D" w:themeColor="text1" w:themeTint="F2"/>
          <w:sz w:val="32"/>
          <w:szCs w:val="32"/>
          <w:rtl/>
        </w:rPr>
        <w:t>:</w:t>
      </w:r>
    </w:p>
    <w:p w14:paraId="37609E32" w14:textId="62ADC90D" w:rsidR="008C2C62" w:rsidRPr="00BF5EAB" w:rsidRDefault="008C2C62" w:rsidP="005501C8">
      <w:pPr>
        <w:pStyle w:val="ListParagraph"/>
        <w:numPr>
          <w:ilvl w:val="0"/>
          <w:numId w:val="12"/>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lastRenderedPageBreak/>
        <w:t xml:space="preserve">التكرارات والنسب المئوية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Frequencies &amp; Percentages</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لتوصيف وتوزيع الخصائص الديموغرافية والوظيفية لأفراد عينة الدراسة من القيادات المصرفية (المستوى الإداري، سنوات الخبرة، نوع المصرف، وطبيعة الدور في اتخاذ القرار).</w:t>
      </w:r>
    </w:p>
    <w:p w14:paraId="2556DCD1" w14:textId="607A14CB" w:rsidR="008C2C62" w:rsidRPr="00BF5EAB" w:rsidRDefault="008C2C62" w:rsidP="005501C8">
      <w:pPr>
        <w:pStyle w:val="ListParagraph"/>
        <w:numPr>
          <w:ilvl w:val="0"/>
          <w:numId w:val="12"/>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المتوسطات الحسابية والانحرافات المعيارية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Means &amp; Standard Deviations</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لتحديد مستويات تقدير أفراد العينة وترتيب أهمية الفقرات والمحاور الرئيسة الثلاثة (قبول واستخدام أنظمة ذكاء الأعمال، جودة القرارات الاستراتيجية، الابتكار التنظيمي) بناءً على المحك الإحصائي المعتمد لطول الفئة.</w:t>
      </w:r>
    </w:p>
    <w:p w14:paraId="106206AF" w14:textId="2FDA0EA1"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ثانياً</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تقييم الصدق والثبات</w:t>
      </w:r>
      <w:r w:rsidR="005B20E7" w:rsidRPr="00BF5EAB">
        <w:rPr>
          <w:rFonts w:ascii="Sakkal Majalla" w:eastAsia="Calibri" w:hAnsi="Sakkal Majalla" w:cs="Sakkal Majalla"/>
          <w:bCs/>
          <w:color w:val="0D0D0D" w:themeColor="text1" w:themeTint="F2"/>
          <w:sz w:val="32"/>
          <w:szCs w:val="32"/>
          <w:rtl/>
        </w:rPr>
        <w:t>:</w:t>
      </w:r>
    </w:p>
    <w:p w14:paraId="76EA9AB1" w14:textId="724F594B"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استُخدمت للتحقق من الكفاءة السيكومترية لأداة الدراسة (الاستبانة) عبر البرنامجين</w:t>
      </w:r>
      <w:r w:rsidR="005B20E7" w:rsidRPr="00BF5EAB">
        <w:rPr>
          <w:rFonts w:ascii="Sakkal Majalla" w:eastAsia="Calibri" w:hAnsi="Sakkal Majalla" w:cs="Sakkal Majalla"/>
          <w:b/>
          <w:color w:val="0D0D0D" w:themeColor="text1" w:themeTint="F2"/>
          <w:sz w:val="32"/>
          <w:szCs w:val="32"/>
          <w:rtl/>
        </w:rPr>
        <w:t>:</w:t>
      </w:r>
    </w:p>
    <w:p w14:paraId="213D6433" w14:textId="450AF968" w:rsidR="008C2C62" w:rsidRPr="00BF5EAB" w:rsidRDefault="008C2C62" w:rsidP="005501C8">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معامل ارتباط بيرسون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Pearson Correlation</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لحساب الصدق البنائي والاتساق الداخلي الأولي لفقرات الاستبانة وعلاقتها بالأبعاد الفرعية عبر العينة الاستطلاعية.</w:t>
      </w:r>
    </w:p>
    <w:p w14:paraId="77C96DA4" w14:textId="4534449D" w:rsidR="008C2C62" w:rsidRPr="00BF5EAB" w:rsidRDefault="008C2C62" w:rsidP="005501C8">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tl/>
          <w:lang w:bidi="ar-EG"/>
        </w:rPr>
      </w:pPr>
      <w:r w:rsidRPr="00BF5EAB">
        <w:rPr>
          <w:rFonts w:ascii="Sakkal Majalla" w:eastAsia="Calibri" w:hAnsi="Sakkal Majalla" w:cs="Sakkal Majalla"/>
          <w:b/>
          <w:color w:val="0D0D0D" w:themeColor="text1" w:themeTint="F2"/>
          <w:sz w:val="32"/>
          <w:szCs w:val="32"/>
          <w:rtl/>
        </w:rPr>
        <w:t xml:space="preserve">معامل ألفا كرونباخ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lang w:val="en-US"/>
        </w:rPr>
        <w:t>Cronbach</w:t>
      </w:r>
      <w:r w:rsidRPr="00BF5EAB">
        <w:rPr>
          <w:rFonts w:ascii="Times New Roman" w:eastAsia="Calibri" w:hAnsi="Times New Roman"/>
          <w:bCs/>
          <w:color w:val="0D0D0D" w:themeColor="text1" w:themeTint="F2"/>
          <w:sz w:val="32"/>
          <w:szCs w:val="32"/>
          <w:lang w:val="en-US"/>
        </w:rPr>
        <w:t>′</w:t>
      </w:r>
      <w:r w:rsidRPr="00BF5EAB">
        <w:rPr>
          <w:rFonts w:ascii="Sakkal Majalla" w:eastAsia="Calibri" w:hAnsi="Sakkal Majalla" w:cs="Sakkal Majalla"/>
          <w:bCs/>
          <w:color w:val="0D0D0D" w:themeColor="text1" w:themeTint="F2"/>
          <w:sz w:val="32"/>
          <w:szCs w:val="32"/>
          <w:lang w:val="en-US"/>
        </w:rPr>
        <w:t>s Alpha</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لقياس مدى التجانس الداخلي وموثوقية العبارات في قياس المتغيرات.</w:t>
      </w:r>
    </w:p>
    <w:p w14:paraId="6F1B2E5B" w14:textId="236C7FA4"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ثالثاً</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الإحصاء الاستدلالي واختبار الفرضيات</w:t>
      </w:r>
      <w:r w:rsidR="005B20E7" w:rsidRPr="00BF5EAB">
        <w:rPr>
          <w:rFonts w:ascii="Sakkal Majalla" w:eastAsia="Calibri" w:hAnsi="Sakkal Majalla" w:cs="Sakkal Majalla"/>
          <w:bCs/>
          <w:color w:val="0D0D0D" w:themeColor="text1" w:themeTint="F2"/>
          <w:sz w:val="32"/>
          <w:szCs w:val="32"/>
          <w:rtl/>
        </w:rPr>
        <w:t>:</w:t>
      </w:r>
    </w:p>
    <w:p w14:paraId="07968D44" w14:textId="54FA0242" w:rsidR="008C2C62" w:rsidRPr="00BF5EAB" w:rsidRDefault="00F513DE" w:rsidP="00F513DE">
      <w:pPr>
        <w:tabs>
          <w:tab w:val="right" w:pos="990"/>
        </w:tabs>
        <w:spacing w:after="0" w:line="276" w:lineRule="auto"/>
        <w:jc w:val="both"/>
        <w:rPr>
          <w:rFonts w:ascii="Sakkal Majalla" w:eastAsia="Calibri" w:hAnsi="Sakkal Majalla" w:cs="Sakkal Majalla"/>
          <w:b/>
          <w:color w:val="0D0D0D" w:themeColor="text1" w:themeTint="F2"/>
          <w:sz w:val="32"/>
          <w:szCs w:val="32"/>
          <w:rtl/>
        </w:rPr>
      </w:pPr>
      <w:r>
        <w:rPr>
          <w:rFonts w:ascii="Sakkal Majalla" w:eastAsia="Calibri" w:hAnsi="Sakkal Majalla" w:cs="Sakkal Majalla" w:hint="cs"/>
          <w:b/>
          <w:color w:val="0D0D0D" w:themeColor="text1" w:themeTint="F2"/>
          <w:sz w:val="32"/>
          <w:szCs w:val="32"/>
          <w:highlight w:val="yellow"/>
          <w:rtl/>
        </w:rPr>
        <w:t xml:space="preserve">   </w:t>
      </w:r>
      <w:r w:rsidRPr="00F513DE">
        <w:rPr>
          <w:rFonts w:ascii="Sakkal Majalla" w:eastAsia="Calibri" w:hAnsi="Sakkal Majalla" w:cs="Sakkal Majalla"/>
          <w:b/>
          <w:color w:val="0D0D0D" w:themeColor="text1" w:themeTint="F2"/>
          <w:sz w:val="32"/>
          <w:szCs w:val="32"/>
          <w:highlight w:val="yellow"/>
          <w:rtl/>
        </w:rPr>
        <w:t>استُخدمت لاختبار الفروض والنموذج الكلي للدراسة عبر برنامج (</w:t>
      </w:r>
      <w:proofErr w:type="spellStart"/>
      <w:r w:rsidRPr="00F513DE">
        <w:rPr>
          <w:rFonts w:ascii="Sakkal Majalla" w:eastAsia="Calibri" w:hAnsi="Sakkal Majalla" w:cs="Sakkal Majalla"/>
          <w:b/>
          <w:color w:val="0D0D0D" w:themeColor="text1" w:themeTint="F2"/>
          <w:sz w:val="32"/>
          <w:szCs w:val="32"/>
          <w:highlight w:val="yellow"/>
        </w:rPr>
        <w:t>SmartPLS</w:t>
      </w:r>
      <w:proofErr w:type="spellEnd"/>
      <w:r w:rsidRPr="00F513DE">
        <w:rPr>
          <w:rFonts w:ascii="Sakkal Majalla" w:eastAsia="Calibri" w:hAnsi="Sakkal Majalla" w:cs="Sakkal Majalla"/>
          <w:b/>
          <w:color w:val="0D0D0D" w:themeColor="text1" w:themeTint="F2"/>
          <w:sz w:val="32"/>
          <w:szCs w:val="32"/>
          <w:highlight w:val="yellow"/>
          <w:rtl/>
        </w:rPr>
        <w:t>)، مع اعتماد مستوى دلالة (</w:t>
      </w:r>
      <w:r w:rsidRPr="00F513DE">
        <w:rPr>
          <w:rFonts w:ascii="Sakkal Majalla" w:eastAsia="Calibri" w:hAnsi="Sakkal Majalla" w:cs="Sakkal Majalla"/>
          <w:b/>
          <w:color w:val="0D0D0D" w:themeColor="text1" w:themeTint="F2"/>
          <w:sz w:val="32"/>
          <w:szCs w:val="32"/>
          <w:highlight w:val="yellow"/>
        </w:rPr>
        <w:t>0.05</w:t>
      </w:r>
      <w:r w:rsidRPr="00F513DE">
        <w:rPr>
          <w:rFonts w:ascii="Sakkal Majalla" w:eastAsia="Calibri" w:hAnsi="Sakkal Majalla" w:cs="Sakkal Majalla"/>
          <w:b/>
          <w:color w:val="0D0D0D" w:themeColor="text1" w:themeTint="F2"/>
          <w:sz w:val="32"/>
          <w:szCs w:val="32"/>
          <w:highlight w:val="yellow"/>
          <w:rtl/>
        </w:rPr>
        <w:t>)، وقيم (</w:t>
      </w:r>
      <w:r w:rsidRPr="00F513DE">
        <w:rPr>
          <w:rFonts w:ascii="Sakkal Majalla" w:eastAsia="Calibri" w:hAnsi="Sakkal Majalla" w:cs="Sakkal Majalla"/>
          <w:b/>
          <w:color w:val="0D0D0D" w:themeColor="text1" w:themeTint="F2"/>
          <w:sz w:val="32"/>
          <w:szCs w:val="32"/>
          <w:highlight w:val="yellow"/>
        </w:rPr>
        <w:t>t-value &gt; 1.96</w:t>
      </w:r>
      <w:r w:rsidRPr="00F513DE">
        <w:rPr>
          <w:rFonts w:ascii="Sakkal Majalla" w:eastAsia="Calibri" w:hAnsi="Sakkal Majalla" w:cs="Sakkal Majalla"/>
          <w:b/>
          <w:color w:val="0D0D0D" w:themeColor="text1" w:themeTint="F2"/>
          <w:sz w:val="32"/>
          <w:szCs w:val="32"/>
          <w:highlight w:val="yellow"/>
          <w:rtl/>
        </w:rPr>
        <w:t>) للبت في معنوية المسارات</w:t>
      </w:r>
      <w:r w:rsidR="005B20E7" w:rsidRPr="00F513DE">
        <w:rPr>
          <w:rFonts w:ascii="Sakkal Majalla" w:eastAsia="Calibri" w:hAnsi="Sakkal Majalla" w:cs="Sakkal Majalla"/>
          <w:b/>
          <w:color w:val="0D0D0D" w:themeColor="text1" w:themeTint="F2"/>
          <w:sz w:val="32"/>
          <w:szCs w:val="32"/>
          <w:highlight w:val="yellow"/>
          <w:rtl/>
        </w:rPr>
        <w:t>:</w:t>
      </w:r>
    </w:p>
    <w:p w14:paraId="25CF734B" w14:textId="2A81E599" w:rsidR="008C2C62" w:rsidRPr="00BF5EA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تحليل المسار الهيكلي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Structural Path Analysis</w:t>
      </w:r>
      <w:r w:rsidRPr="00BF5EAB">
        <w:rPr>
          <w:rFonts w:ascii="Sakkal Majalla" w:eastAsia="Calibri" w:hAnsi="Sakkal Majalla" w:cs="Sakkal Majalla"/>
          <w:b/>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لاختبار الأثر المباشر لمتغير (قبول واستخدام أنظمة ذكاء الأعمال) على كل من (جودة القرارات الاستراتيجية) و(الابتكار التنظيمي)، وأثر (جودة القرارات) على (الابتكار التنظيمي).</w:t>
      </w:r>
    </w:p>
    <w:p w14:paraId="2953DC01" w14:textId="63112899" w:rsidR="00006CAE" w:rsidRPr="00C7687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Cs/>
          <w:color w:val="0D0D0D" w:themeColor="text1" w:themeTint="F2"/>
          <w:sz w:val="32"/>
          <w:szCs w:val="32"/>
          <w:highlight w:val="yellow"/>
        </w:rPr>
      </w:pPr>
      <w:r w:rsidRPr="00BF5EAB">
        <w:rPr>
          <w:rFonts w:ascii="Sakkal Majalla" w:eastAsia="Calibri" w:hAnsi="Sakkal Majalla" w:cs="Sakkal Majalla"/>
          <w:b/>
          <w:color w:val="0D0D0D" w:themeColor="text1" w:themeTint="F2"/>
          <w:sz w:val="32"/>
          <w:szCs w:val="32"/>
          <w:rtl/>
        </w:rPr>
        <w:t xml:space="preserve">أسلوب التمهيد الصدفي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Bootstrapping</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لحساب الأثر غير المباشر واختبار دلالة الدور الوسيط لـ (جودة القرارات الاستراتيجية) في العلاقة بين المتغير المستقل والتابع، وتحديد القيمة التنبؤية للنموذج الكلي.</w:t>
      </w:r>
      <w:r w:rsidR="00C7687B" w:rsidRPr="00C7687B">
        <w:rPr>
          <w:rtl/>
        </w:rPr>
        <w:t xml:space="preserve"> </w:t>
      </w:r>
      <w:r w:rsidR="00C7687B" w:rsidRPr="00C7687B">
        <w:rPr>
          <w:rFonts w:ascii="Sakkal Majalla" w:eastAsia="Calibri" w:hAnsi="Sakkal Majalla" w:cs="Sakkal Majalla"/>
          <w:b/>
          <w:color w:val="0D0D0D" w:themeColor="text1" w:themeTint="F2"/>
          <w:sz w:val="32"/>
          <w:szCs w:val="32"/>
          <w:highlight w:val="yellow"/>
          <w:rtl/>
        </w:rPr>
        <w:t>تم</w:t>
      </w:r>
      <w:r w:rsidR="00C7687B" w:rsidRPr="00C7687B">
        <w:rPr>
          <w:rFonts w:ascii="Sakkal Majalla" w:eastAsia="Calibri" w:hAnsi="Sakkal Majalla" w:cs="Sakkal Majalla"/>
          <w:b/>
          <w:color w:val="0D0D0D" w:themeColor="text1" w:themeTint="F2"/>
          <w:sz w:val="32"/>
          <w:szCs w:val="32"/>
          <w:rtl/>
        </w:rPr>
        <w:t xml:space="preserve"> </w:t>
      </w:r>
      <w:r w:rsidR="00C7687B" w:rsidRPr="00C7687B">
        <w:rPr>
          <w:rFonts w:ascii="Sakkal Majalla" w:eastAsia="Calibri" w:hAnsi="Sakkal Majalla" w:cs="Sakkal Majalla"/>
          <w:b/>
          <w:color w:val="0D0D0D" w:themeColor="text1" w:themeTint="F2"/>
          <w:sz w:val="32"/>
          <w:szCs w:val="32"/>
          <w:highlight w:val="yellow"/>
          <w:rtl/>
        </w:rPr>
        <w:t xml:space="preserve">اعتماد إجراء التمهيد الذاتي بعدد عينات تكرارية يبلغ (5,000 عينة / 5,000)، للحصول على فترات ثقة أكثر دقة وتقديرات مستقرة </w:t>
      </w:r>
      <w:r w:rsidR="00C7687B" w:rsidRPr="00C7687B">
        <w:rPr>
          <w:rFonts w:ascii="Sakkal Majalla" w:eastAsia="Calibri" w:hAnsi="Sakkal Majalla" w:cs="Sakkal Majalla"/>
          <w:bCs/>
          <w:color w:val="0D0D0D" w:themeColor="text1" w:themeTint="F2"/>
          <w:sz w:val="32"/>
          <w:szCs w:val="32"/>
          <w:highlight w:val="yellow"/>
          <w:rtl/>
        </w:rPr>
        <w:t>(</w:t>
      </w:r>
      <w:r w:rsidR="00C7687B" w:rsidRPr="00C7687B">
        <w:rPr>
          <w:rFonts w:ascii="Sakkal Majalla" w:eastAsia="Calibri" w:hAnsi="Sakkal Majalla" w:cs="Sakkal Majalla"/>
          <w:bCs/>
          <w:color w:val="0D0D0D" w:themeColor="text1" w:themeTint="F2"/>
          <w:sz w:val="32"/>
          <w:szCs w:val="32"/>
          <w:highlight w:val="yellow"/>
        </w:rPr>
        <w:t>Hair et al., 2022</w:t>
      </w:r>
      <w:r w:rsidR="00C7687B" w:rsidRPr="00C7687B">
        <w:rPr>
          <w:rFonts w:ascii="Sakkal Majalla" w:eastAsia="Calibri" w:hAnsi="Sakkal Majalla" w:cs="Sakkal Majalla"/>
          <w:bCs/>
          <w:color w:val="0D0D0D" w:themeColor="text1" w:themeTint="F2"/>
          <w:sz w:val="32"/>
          <w:szCs w:val="32"/>
          <w:highlight w:val="yellow"/>
          <w:rtl/>
        </w:rPr>
        <w:t>).</w:t>
      </w:r>
    </w:p>
    <w:p w14:paraId="31CC1814" w14:textId="1F84240B" w:rsidR="00006CAE" w:rsidRPr="00BF5EAB" w:rsidRDefault="00006CAE"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اختبار الدور الوسيط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Mediation Analysis</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سيتم فحص الأثر غير المباشر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Indirect Effect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لجودة القرارات الاستراتيجية؛ وتحديد نوع الوساطة بناءً على دلالة المسار المباشر وغير المباشر</w:t>
      </w:r>
      <w:r w:rsidR="005B20E7" w:rsidRPr="00BF5EAB">
        <w:rPr>
          <w:rFonts w:ascii="Sakkal Majalla" w:eastAsia="Calibri" w:hAnsi="Sakkal Majalla" w:cs="Sakkal Majalla"/>
          <w:b/>
          <w:color w:val="0D0D0D" w:themeColor="text1" w:themeTint="F2"/>
          <w:sz w:val="32"/>
          <w:szCs w:val="32"/>
          <w:rtl/>
        </w:rPr>
        <w:t>:</w:t>
      </w:r>
    </w:p>
    <w:p w14:paraId="79C021D0" w14:textId="3D04686B" w:rsidR="00006CAE" w:rsidRPr="00BF5EAB" w:rsidRDefault="00006CAE" w:rsidP="005501C8">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lastRenderedPageBreak/>
        <w:t xml:space="preserve">وساطة كاملة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Full Mediation</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إذا كان الأثر غير المباشر دالاً، بينما الأثر المباشر غير دال.</w:t>
      </w:r>
    </w:p>
    <w:p w14:paraId="48E1DF2E" w14:textId="7EEB9FBC" w:rsidR="00006CAE" w:rsidRPr="00BF5EAB" w:rsidRDefault="00006CAE" w:rsidP="005501C8">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وساطة جزئية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Partial Mediation</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إذا كان الأثر المباشر وغير المباشر دالين معاً.</w:t>
      </w:r>
    </w:p>
    <w:p w14:paraId="650A2544" w14:textId="519857E7" w:rsidR="008C2C62"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معامل التحديد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R</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ومؤشر الأثر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لتحديد حجم التباين المفسر في المتغيرات التابعة والوسيطة وقوة إسهام كل مسار داخل النموذج المصرفي المقترح.</w:t>
      </w:r>
    </w:p>
    <w:p w14:paraId="3626A0F3" w14:textId="77777777" w:rsidR="00CD6C90" w:rsidRPr="00CD6C90" w:rsidRDefault="00CD6C90" w:rsidP="00CD6C90">
      <w:pPr>
        <w:tabs>
          <w:tab w:val="right" w:pos="990"/>
        </w:tabs>
        <w:spacing w:after="0"/>
        <w:jc w:val="both"/>
        <w:rPr>
          <w:rFonts w:ascii="Sakkal Majalla" w:eastAsia="Calibri" w:hAnsi="Sakkal Majalla" w:cs="Sakkal Majalla"/>
          <w:bCs/>
          <w:color w:val="0D0D0D" w:themeColor="text1" w:themeTint="F2"/>
          <w:sz w:val="32"/>
          <w:szCs w:val="32"/>
          <w:highlight w:val="yellow"/>
        </w:rPr>
      </w:pPr>
      <w:r w:rsidRPr="00CD6C90">
        <w:rPr>
          <w:rFonts w:ascii="Sakkal Majalla" w:eastAsia="Calibri" w:hAnsi="Sakkal Majalla" w:cs="Sakkal Majalla"/>
          <w:bCs/>
          <w:color w:val="0D0D0D" w:themeColor="text1" w:themeTint="F2"/>
          <w:sz w:val="32"/>
          <w:szCs w:val="32"/>
          <w:highlight w:val="yellow"/>
          <w:rtl/>
        </w:rPr>
        <w:t>رابعاً: معايير تقييم نموذج القياس والنموذج البنائي (التحليل المتقدم)</w:t>
      </w:r>
      <w:r w:rsidRPr="00CD6C90">
        <w:rPr>
          <w:rFonts w:ascii="Sakkal Majalla" w:eastAsia="Calibri" w:hAnsi="Sakkal Majalla" w:cs="Sakkal Majalla"/>
          <w:bCs/>
          <w:color w:val="0D0D0D" w:themeColor="text1" w:themeTint="F2"/>
          <w:sz w:val="32"/>
          <w:szCs w:val="32"/>
          <w:highlight w:val="yellow"/>
        </w:rPr>
        <w:t>:</w:t>
      </w:r>
    </w:p>
    <w:p w14:paraId="02F96C36" w14:textId="41A7D253" w:rsidR="00CD6C90" w:rsidRPr="00CD6C90" w:rsidRDefault="00CD6C90" w:rsidP="00CD6C90">
      <w:pPr>
        <w:tabs>
          <w:tab w:val="right" w:pos="990"/>
        </w:tabs>
        <w:spacing w:after="0"/>
        <w:jc w:val="both"/>
        <w:rPr>
          <w:rFonts w:ascii="Sakkal Majalla" w:eastAsia="Calibri" w:hAnsi="Sakkal Majalla" w:cs="Sakkal Majalla"/>
          <w:b/>
          <w:color w:val="0D0D0D" w:themeColor="text1" w:themeTint="F2"/>
          <w:sz w:val="32"/>
          <w:szCs w:val="32"/>
          <w:highlight w:val="yellow"/>
          <w:rtl/>
        </w:rPr>
      </w:pPr>
      <w:r w:rsidRPr="00CD6C90">
        <w:rPr>
          <w:rFonts w:ascii="Sakkal Majalla" w:eastAsia="Calibri" w:hAnsi="Sakkal Majalla" w:cs="Sakkal Majalla" w:hint="cs"/>
          <w:b/>
          <w:color w:val="0D0D0D" w:themeColor="text1" w:themeTint="F2"/>
          <w:sz w:val="32"/>
          <w:szCs w:val="32"/>
          <w:highlight w:val="yellow"/>
          <w:rtl/>
        </w:rPr>
        <w:t xml:space="preserve">   </w:t>
      </w:r>
      <w:r w:rsidRPr="00CD6C90">
        <w:rPr>
          <w:rFonts w:ascii="Sakkal Majalla" w:eastAsia="Calibri" w:hAnsi="Sakkal Majalla" w:cs="Sakkal Majalla"/>
          <w:b/>
          <w:color w:val="0D0D0D" w:themeColor="text1" w:themeTint="F2"/>
          <w:sz w:val="32"/>
          <w:szCs w:val="32"/>
          <w:highlight w:val="yellow"/>
          <w:rtl/>
        </w:rPr>
        <w:t>لاعتماد النموذج المقترح واختبار فرضيات الدراسة عبر نمذجة المعادلات البنائية</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(PLS-SEM)</w:t>
      </w:r>
      <w:r w:rsidRPr="00CD6C90">
        <w:rPr>
          <w:rFonts w:ascii="Sakkal Majalla" w:eastAsia="Calibri" w:hAnsi="Sakkal Majalla" w:cs="Sakkal Majalla"/>
          <w:b/>
          <w:color w:val="0D0D0D" w:themeColor="text1" w:themeTint="F2"/>
          <w:sz w:val="32"/>
          <w:szCs w:val="32"/>
          <w:highlight w:val="yellow"/>
          <w:rtl/>
        </w:rPr>
        <w:t>، خضعت البيانات للتقييم وفقاً للمعايير والعتبات الإحصائية الآتي</w:t>
      </w:r>
      <w:r w:rsidR="009F538C">
        <w:rPr>
          <w:rFonts w:ascii="Sakkal Majalla" w:eastAsia="Calibri" w:hAnsi="Sakkal Majalla" w:cs="Sakkal Majalla" w:hint="cs"/>
          <w:b/>
          <w:color w:val="0D0D0D" w:themeColor="text1" w:themeTint="F2"/>
          <w:sz w:val="32"/>
          <w:szCs w:val="32"/>
          <w:highlight w:val="yellow"/>
          <w:rtl/>
        </w:rPr>
        <w:t xml:space="preserve">ة </w:t>
      </w:r>
      <w:r w:rsidRPr="00CD6C90">
        <w:rPr>
          <w:rFonts w:ascii="Sakkal Majalla" w:eastAsia="Calibri" w:hAnsi="Sakkal Majalla" w:cs="Sakkal Majalla"/>
          <w:bCs/>
          <w:color w:val="0D0D0D" w:themeColor="text1" w:themeTint="F2"/>
          <w:sz w:val="32"/>
          <w:szCs w:val="32"/>
          <w:highlight w:val="yellow"/>
        </w:rPr>
        <w:t xml:space="preserve"> (Hair et al., 2021; 2022)</w:t>
      </w:r>
    </w:p>
    <w:p w14:paraId="35B9169B" w14:textId="3E13B46B" w:rsidR="00CD6C90" w:rsidRPr="00CD6C90" w:rsidRDefault="00CD6C90" w:rsidP="00CD6C90">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معايير تقييم نموذج القياس</w:t>
      </w:r>
      <w:r>
        <w:rPr>
          <w:rFonts w:ascii="Sakkal Majalla" w:eastAsia="Calibri" w:hAnsi="Sakkal Majalla" w:cs="Sakkal Majalla" w:hint="cs"/>
          <w:b/>
          <w:color w:val="0D0D0D" w:themeColor="text1" w:themeTint="F2"/>
          <w:sz w:val="32"/>
          <w:szCs w:val="32"/>
          <w:highlight w:val="yellow"/>
          <w:rtl/>
        </w:rPr>
        <w:t>:</w:t>
      </w:r>
    </w:p>
    <w:p w14:paraId="4D25CC56" w14:textId="77777777" w:rsidR="00CD6C90" w:rsidRDefault="00CD6C90" w:rsidP="00CD6C90">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التحميلات العاملية المؤشرة</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(Indicator Loadings)</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 xml:space="preserve">يشترط ألا تقل قيمة التحميل العاملي لكل فقرة عن </w:t>
      </w:r>
      <w:r w:rsidRPr="00CD6C90">
        <w:rPr>
          <w:rFonts w:ascii="Sakkal Majalla" w:eastAsia="Calibri" w:hAnsi="Sakkal Majalla" w:cs="Sakkal Majalla"/>
          <w:bCs/>
          <w:color w:val="0D0D0D" w:themeColor="text1" w:themeTint="F2"/>
          <w:sz w:val="32"/>
          <w:szCs w:val="32"/>
          <w:highlight w:val="yellow"/>
        </w:rPr>
        <w:t>(0.708)</w:t>
      </w:r>
    </w:p>
    <w:p w14:paraId="2CEC79B8" w14:textId="77777777" w:rsidR="00CD6C90" w:rsidRDefault="00CD6C90" w:rsidP="00CD6C90">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الثبات المركب</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(Composite Reliability - CR):</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 xml:space="preserve">يُشترط ألا تقل قيمته عن </w:t>
      </w:r>
      <w:r w:rsidRPr="00CD6C90">
        <w:rPr>
          <w:rFonts w:ascii="Sakkal Majalla" w:eastAsia="Calibri" w:hAnsi="Sakkal Majalla" w:cs="Sakkal Majalla"/>
          <w:bCs/>
          <w:color w:val="0D0D0D" w:themeColor="text1" w:themeTint="F2"/>
          <w:sz w:val="32"/>
          <w:szCs w:val="32"/>
          <w:highlight w:val="yellow"/>
        </w:rPr>
        <w:t>(0.70)</w:t>
      </w:r>
    </w:p>
    <w:p w14:paraId="6C975E88" w14:textId="77777777" w:rsidR="00CD6C90" w:rsidRDefault="00CD6C90" w:rsidP="00CD6C90">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المتوسط المستخلص للتباين</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(Average Variance Extracted - AVE)</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 xml:space="preserve">يُشترط ألا تقل قيمته عن </w:t>
      </w:r>
      <w:r w:rsidRPr="00CD6C90">
        <w:rPr>
          <w:rFonts w:ascii="Sakkal Majalla" w:eastAsia="Calibri" w:hAnsi="Sakkal Majalla" w:cs="Sakkal Majalla"/>
          <w:bCs/>
          <w:color w:val="0D0D0D" w:themeColor="text1" w:themeTint="F2"/>
          <w:sz w:val="32"/>
          <w:szCs w:val="32"/>
          <w:highlight w:val="yellow"/>
        </w:rPr>
        <w:t>(0.50)</w:t>
      </w:r>
    </w:p>
    <w:p w14:paraId="37BCE31C" w14:textId="6DD9B813" w:rsidR="00CD6C90" w:rsidRPr="00CD6C90" w:rsidRDefault="00CD6C90" w:rsidP="00CD6C90">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الصدق التمييزي</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معيار</w:t>
      </w:r>
      <w:r w:rsidRPr="00CD6C90">
        <w:rPr>
          <w:rFonts w:ascii="Sakkal Majalla" w:eastAsia="Calibri" w:hAnsi="Sakkal Majalla" w:cs="Sakkal Majalla"/>
          <w:b/>
          <w:color w:val="0D0D0D" w:themeColor="text1" w:themeTint="F2"/>
          <w:sz w:val="32"/>
          <w:szCs w:val="32"/>
          <w:highlight w:val="yellow"/>
        </w:rPr>
        <w:t xml:space="preserve"> </w:t>
      </w:r>
      <w:proofErr w:type="spellStart"/>
      <w:r w:rsidRPr="00CD6C90">
        <w:rPr>
          <w:rFonts w:ascii="Sakkal Majalla" w:eastAsia="Calibri" w:hAnsi="Sakkal Majalla" w:cs="Sakkal Majalla"/>
          <w:bCs/>
          <w:color w:val="0D0D0D" w:themeColor="text1" w:themeTint="F2"/>
          <w:sz w:val="32"/>
          <w:szCs w:val="32"/>
          <w:highlight w:val="yellow"/>
        </w:rPr>
        <w:t>HTMT</w:t>
      </w:r>
      <w:r w:rsidRPr="00CD6C90">
        <w:rPr>
          <w:rFonts w:ascii="Sakkal Majalla" w:eastAsia="Calibri" w:hAnsi="Sakkal Majalla" w:cs="Sakkal Majalla"/>
          <w:b/>
          <w:color w:val="0D0D0D" w:themeColor="text1" w:themeTint="F2"/>
          <w:sz w:val="32"/>
          <w:szCs w:val="32"/>
          <w:highlight w:val="yellow"/>
          <w:rtl/>
        </w:rPr>
        <w:t>يشترط</w:t>
      </w:r>
      <w:proofErr w:type="spellEnd"/>
      <w:r w:rsidRPr="00CD6C90">
        <w:rPr>
          <w:rFonts w:ascii="Sakkal Majalla" w:eastAsia="Calibri" w:hAnsi="Sakkal Majalla" w:cs="Sakkal Majalla"/>
          <w:b/>
          <w:color w:val="0D0D0D" w:themeColor="text1" w:themeTint="F2"/>
          <w:sz w:val="32"/>
          <w:szCs w:val="32"/>
          <w:highlight w:val="yellow"/>
          <w:rtl/>
        </w:rPr>
        <w:t xml:space="preserve"> ألا تتجاوز قيمته العتبة المعتمدة </w:t>
      </w:r>
      <w:r w:rsidR="009F538C">
        <w:rPr>
          <w:rFonts w:ascii="Sakkal Majalla" w:eastAsia="Calibri" w:hAnsi="Sakkal Majalla" w:cs="Sakkal Majalla" w:hint="cs"/>
          <w:b/>
          <w:color w:val="0D0D0D" w:themeColor="text1" w:themeTint="F2"/>
          <w:sz w:val="32"/>
          <w:szCs w:val="32"/>
          <w:highlight w:val="yellow"/>
          <w:rtl/>
        </w:rPr>
        <w:t>(</w:t>
      </w:r>
      <w:r w:rsidRPr="00CD6C90">
        <w:rPr>
          <w:rFonts w:ascii="Sakkal Majalla" w:eastAsia="Calibri" w:hAnsi="Sakkal Majalla" w:cs="Sakkal Majalla"/>
          <w:b/>
          <w:color w:val="0D0D0D" w:themeColor="text1" w:themeTint="F2"/>
          <w:sz w:val="32"/>
          <w:szCs w:val="32"/>
          <w:highlight w:val="yellow"/>
          <w:rtl/>
        </w:rPr>
        <w:t>أقل من 0.85 أو 0.90</w:t>
      </w:r>
      <w:r w:rsidR="009F538C">
        <w:rPr>
          <w:rFonts w:ascii="Sakkal Majalla" w:eastAsia="Calibri" w:hAnsi="Sakkal Majalla" w:cs="Sakkal Majalla" w:hint="cs"/>
          <w:b/>
          <w:color w:val="0D0D0D" w:themeColor="text1" w:themeTint="F2"/>
          <w:sz w:val="32"/>
          <w:szCs w:val="32"/>
          <w:highlight w:val="yellow"/>
          <w:rtl/>
        </w:rPr>
        <w:t>)</w:t>
      </w:r>
    </w:p>
    <w:p w14:paraId="64616E1B" w14:textId="27402283" w:rsidR="00CD6C90" w:rsidRPr="00CD6C90" w:rsidRDefault="00CD6C90" w:rsidP="00CD6C90">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 xml:space="preserve">معايير تقييم النموذج </w:t>
      </w:r>
      <w:r w:rsidRPr="00CD6C90">
        <w:rPr>
          <w:rFonts w:ascii="Sakkal Majalla" w:eastAsia="Calibri" w:hAnsi="Sakkal Majalla" w:cs="Sakkal Majalla" w:hint="cs"/>
          <w:b/>
          <w:color w:val="0D0D0D" w:themeColor="text1" w:themeTint="F2"/>
          <w:sz w:val="32"/>
          <w:szCs w:val="32"/>
          <w:highlight w:val="yellow"/>
          <w:rtl/>
        </w:rPr>
        <w:t>البنائي</w:t>
      </w:r>
      <w:r w:rsidRPr="00CD6C90">
        <w:rPr>
          <w:rFonts w:ascii="Sakkal Majalla" w:eastAsia="Calibri" w:hAnsi="Sakkal Majalla" w:cs="Sakkal Majalla"/>
          <w:b/>
          <w:color w:val="0D0D0D" w:themeColor="text1" w:themeTint="F2"/>
          <w:sz w:val="32"/>
          <w:szCs w:val="32"/>
          <w:highlight w:val="yellow"/>
        </w:rPr>
        <w:t>:</w:t>
      </w:r>
    </w:p>
    <w:p w14:paraId="08C9DFD9" w14:textId="0457CA9E" w:rsidR="00CD6C90" w:rsidRPr="00CD6C90" w:rsidRDefault="00CD6C90" w:rsidP="00CD6C90">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معامل التحديد</w:t>
      </w:r>
      <w:r w:rsidRPr="00CD6C90">
        <w:rPr>
          <w:rFonts w:ascii="Sakkal Majalla" w:eastAsia="Calibri" w:hAnsi="Sakkal Majalla" w:cs="Sakkal Majalla"/>
          <w:b/>
          <w:color w:val="0D0D0D" w:themeColor="text1" w:themeTint="F2"/>
          <w:sz w:val="32"/>
          <w:szCs w:val="32"/>
          <w:highlight w:val="yellow"/>
        </w:rPr>
        <w:t xml:space="preserve"> (</w:t>
      </w:r>
      <m:oMath>
        <m:sSup>
          <m:sSupPr>
            <m:ctrlPr>
              <w:rPr>
                <w:rFonts w:ascii="Cambria Math" w:eastAsia="Calibri" w:hAnsi="Cambria Math" w:cs="Sakkal Majalla"/>
                <w:b/>
                <w:color w:val="0D0D0D" w:themeColor="text1" w:themeTint="F2"/>
                <w:sz w:val="32"/>
                <w:szCs w:val="32"/>
                <w:highlight w:val="yellow"/>
              </w:rPr>
            </m:ctrlPr>
          </m:sSupPr>
          <m:e>
            <m:r>
              <m:rPr>
                <m:sty m:val="bi"/>
              </m:rPr>
              <w:rPr>
                <w:rFonts w:ascii="Cambria Math" w:eastAsia="Calibri" w:hAnsi="Cambria Math" w:cs="Sakkal Majalla"/>
                <w:color w:val="0D0D0D" w:themeColor="text1" w:themeTint="F2"/>
                <w:sz w:val="32"/>
                <w:szCs w:val="32"/>
                <w:highlight w:val="yellow"/>
              </w:rPr>
              <m:t>R</m:t>
            </m:r>
          </m:e>
          <m:sup>
            <m:r>
              <m:rPr>
                <m:sty m:val="b"/>
              </m:rPr>
              <w:rPr>
                <w:rFonts w:ascii="Cambria Math" w:eastAsia="Calibri" w:hAnsi="Cambria Math" w:cs="Sakkal Majalla"/>
                <w:color w:val="0D0D0D" w:themeColor="text1" w:themeTint="F2"/>
                <w:sz w:val="32"/>
                <w:szCs w:val="32"/>
                <w:highlight w:val="yellow"/>
              </w:rPr>
              <m:t>2</m:t>
            </m:r>
          </m:sup>
        </m:sSup>
      </m:oMath>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لتقييم القدرة التفسيرية للتباين في المتغيرات التابعة والوسيطة</w:t>
      </w:r>
      <w:r w:rsidRPr="00CD6C90">
        <w:rPr>
          <w:rFonts w:ascii="Sakkal Majalla" w:eastAsia="Calibri" w:hAnsi="Sakkal Majalla" w:cs="Sakkal Majalla"/>
          <w:b/>
          <w:color w:val="0D0D0D" w:themeColor="text1" w:themeTint="F2"/>
          <w:sz w:val="32"/>
          <w:szCs w:val="32"/>
          <w:highlight w:val="yellow"/>
        </w:rPr>
        <w:t>.</w:t>
      </w:r>
    </w:p>
    <w:p w14:paraId="439D39BC" w14:textId="3704CEA4" w:rsidR="00CD6C90" w:rsidRPr="00CD6C90" w:rsidRDefault="00CD6C90" w:rsidP="00CD6C90">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highlight w:val="yellow"/>
        </w:rPr>
      </w:pPr>
      <w:r w:rsidRPr="00CD6C90">
        <w:rPr>
          <w:rFonts w:ascii="Sakkal Majalla" w:eastAsia="Calibri" w:hAnsi="Sakkal Majalla" w:cs="Sakkal Majalla"/>
          <w:b/>
          <w:color w:val="0D0D0D" w:themeColor="text1" w:themeTint="F2"/>
          <w:sz w:val="32"/>
          <w:szCs w:val="32"/>
          <w:highlight w:val="yellow"/>
          <w:rtl/>
        </w:rPr>
        <w:t>حجم الأثر</w:t>
      </w:r>
      <w:r w:rsidRPr="00CD6C90">
        <w:rPr>
          <w:rFonts w:ascii="Sakkal Majalla" w:eastAsia="Calibri" w:hAnsi="Sakkal Majalla" w:cs="Sakkal Majalla"/>
          <w:b/>
          <w:color w:val="0D0D0D" w:themeColor="text1" w:themeTint="F2"/>
          <w:sz w:val="32"/>
          <w:szCs w:val="32"/>
          <w:highlight w:val="yellow"/>
        </w:rPr>
        <w:t xml:space="preserve"> (</w:t>
      </w:r>
      <m:oMath>
        <m:sSup>
          <m:sSupPr>
            <m:ctrlPr>
              <w:rPr>
                <w:rFonts w:ascii="Cambria Math" w:eastAsia="Calibri" w:hAnsi="Cambria Math" w:cs="Sakkal Majalla"/>
                <w:b/>
                <w:color w:val="0D0D0D" w:themeColor="text1" w:themeTint="F2"/>
                <w:sz w:val="32"/>
                <w:szCs w:val="32"/>
                <w:highlight w:val="yellow"/>
              </w:rPr>
            </m:ctrlPr>
          </m:sSupPr>
          <m:e>
            <m:r>
              <m:rPr>
                <m:sty m:val="bi"/>
              </m:rPr>
              <w:rPr>
                <w:rFonts w:ascii="Cambria Math" w:eastAsia="Calibri" w:hAnsi="Cambria Math" w:cs="Sakkal Majalla"/>
                <w:color w:val="0D0D0D" w:themeColor="text1" w:themeTint="F2"/>
                <w:sz w:val="32"/>
                <w:szCs w:val="32"/>
                <w:highlight w:val="yellow"/>
              </w:rPr>
              <m:t>f</m:t>
            </m:r>
          </m:e>
          <m:sup>
            <m:r>
              <m:rPr>
                <m:sty m:val="b"/>
              </m:rPr>
              <w:rPr>
                <w:rFonts w:ascii="Cambria Math" w:eastAsia="Calibri" w:hAnsi="Cambria Math" w:cs="Sakkal Majalla"/>
                <w:color w:val="0D0D0D" w:themeColor="text1" w:themeTint="F2"/>
                <w:sz w:val="32"/>
                <w:szCs w:val="32"/>
                <w:highlight w:val="yellow"/>
              </w:rPr>
              <m:t>2</m:t>
            </m:r>
          </m:sup>
        </m:sSup>
      </m:oMath>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لقياس مساهمة المتغير المستقل أو الوسيط في التباين المفسر</w:t>
      </w:r>
      <w:r w:rsidRPr="00CD6C90">
        <w:rPr>
          <w:rFonts w:ascii="Sakkal Majalla" w:eastAsia="Calibri" w:hAnsi="Sakkal Majalla" w:cs="Sakkal Majalla"/>
          <w:b/>
          <w:color w:val="0D0D0D" w:themeColor="text1" w:themeTint="F2"/>
          <w:sz w:val="32"/>
          <w:szCs w:val="32"/>
          <w:highlight w:val="yellow"/>
        </w:rPr>
        <w:t>.</w:t>
      </w:r>
    </w:p>
    <w:p w14:paraId="16D65EBC" w14:textId="4E7828BE" w:rsidR="00CD6C90" w:rsidRPr="00CD6C90" w:rsidRDefault="00CD6C90" w:rsidP="00CD6C90">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highlight w:val="yellow"/>
          <w:rtl/>
        </w:rPr>
      </w:pPr>
      <w:r w:rsidRPr="00CD6C90">
        <w:rPr>
          <w:rFonts w:ascii="Sakkal Majalla" w:eastAsia="Calibri" w:hAnsi="Sakkal Majalla" w:cs="Sakkal Majalla"/>
          <w:b/>
          <w:color w:val="0D0D0D" w:themeColor="text1" w:themeTint="F2"/>
          <w:sz w:val="32"/>
          <w:szCs w:val="32"/>
          <w:highlight w:val="yellow"/>
          <w:rtl/>
        </w:rPr>
        <w:t>المؤشر التنبؤي</w:t>
      </w:r>
      <w:r w:rsidRPr="00CD6C90">
        <w:rPr>
          <w:rFonts w:ascii="Sakkal Majalla" w:eastAsia="Calibri" w:hAnsi="Sakkal Majalla" w:cs="Sakkal Majalla"/>
          <w:b/>
          <w:color w:val="0D0D0D" w:themeColor="text1" w:themeTint="F2"/>
          <w:sz w:val="32"/>
          <w:szCs w:val="32"/>
          <w:highlight w:val="yellow"/>
        </w:rPr>
        <w:t xml:space="preserve"> (</w:t>
      </w:r>
      <m:oMath>
        <m:sSup>
          <m:sSupPr>
            <m:ctrlPr>
              <w:rPr>
                <w:rFonts w:ascii="Cambria Math" w:eastAsia="Calibri" w:hAnsi="Cambria Math" w:cs="Sakkal Majalla"/>
                <w:b/>
                <w:color w:val="0D0D0D" w:themeColor="text1" w:themeTint="F2"/>
                <w:sz w:val="32"/>
                <w:szCs w:val="32"/>
                <w:highlight w:val="yellow"/>
              </w:rPr>
            </m:ctrlPr>
          </m:sSupPr>
          <m:e>
            <m:r>
              <m:rPr>
                <m:sty m:val="bi"/>
              </m:rPr>
              <w:rPr>
                <w:rFonts w:ascii="Cambria Math" w:eastAsia="Calibri" w:hAnsi="Cambria Math" w:cs="Sakkal Majalla"/>
                <w:color w:val="0D0D0D" w:themeColor="text1" w:themeTint="F2"/>
                <w:sz w:val="32"/>
                <w:szCs w:val="32"/>
                <w:highlight w:val="yellow"/>
              </w:rPr>
              <m:t>Q</m:t>
            </m:r>
          </m:e>
          <m:sup>
            <m:r>
              <m:rPr>
                <m:sty m:val="b"/>
              </m:rPr>
              <w:rPr>
                <w:rFonts w:ascii="Cambria Math" w:eastAsia="Calibri" w:hAnsi="Cambria Math" w:cs="Sakkal Majalla"/>
                <w:color w:val="0D0D0D" w:themeColor="text1" w:themeTint="F2"/>
                <w:sz w:val="32"/>
                <w:szCs w:val="32"/>
                <w:highlight w:val="yellow"/>
              </w:rPr>
              <m:t>2</m:t>
            </m:r>
          </m:sup>
        </m:sSup>
      </m:oMath>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تم حسابه عبر إجراء</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Cs/>
          <w:color w:val="0D0D0D" w:themeColor="text1" w:themeTint="F2"/>
          <w:sz w:val="32"/>
          <w:szCs w:val="32"/>
          <w:highlight w:val="yellow"/>
        </w:rPr>
        <w:t>Blindfolding</w:t>
      </w:r>
      <w:r w:rsidRPr="00CD6C90">
        <w:rPr>
          <w:rFonts w:ascii="Sakkal Majalla" w:eastAsia="Calibri" w:hAnsi="Sakkal Majalla" w:cs="Sakkal Majalla"/>
          <w:b/>
          <w:color w:val="0D0D0D" w:themeColor="text1" w:themeTint="F2"/>
          <w:sz w:val="32"/>
          <w:szCs w:val="32"/>
          <w:highlight w:val="yellow"/>
        </w:rPr>
        <w:t xml:space="preserve">) </w:t>
      </w:r>
      <w:r w:rsidRPr="00CD6C90">
        <w:rPr>
          <w:rFonts w:ascii="Sakkal Majalla" w:eastAsia="Calibri" w:hAnsi="Sakkal Majalla" w:cs="Sakkal Majalla"/>
          <w:b/>
          <w:color w:val="0D0D0D" w:themeColor="text1" w:themeTint="F2"/>
          <w:sz w:val="32"/>
          <w:szCs w:val="32"/>
          <w:highlight w:val="yellow"/>
          <w:rtl/>
        </w:rPr>
        <w:t>ويشترط أن تكون قيمته أكبر من الصفر</w:t>
      </w:r>
      <w:r w:rsidRPr="00CD6C90">
        <w:rPr>
          <w:rFonts w:ascii="Sakkal Majalla" w:eastAsia="Calibri" w:hAnsi="Sakkal Majalla" w:cs="Sakkal Majalla"/>
          <w:b/>
          <w:color w:val="0D0D0D" w:themeColor="text1" w:themeTint="F2"/>
          <w:sz w:val="32"/>
          <w:szCs w:val="32"/>
          <w:highlight w:val="yellow"/>
        </w:rPr>
        <w:t xml:space="preserve"> (</w:t>
      </w:r>
      <m:oMath>
        <m:sSup>
          <m:sSupPr>
            <m:ctrlPr>
              <w:rPr>
                <w:rFonts w:ascii="Cambria Math" w:eastAsia="Calibri" w:hAnsi="Cambria Math" w:cs="Sakkal Majalla"/>
                <w:b/>
                <w:color w:val="0D0D0D" w:themeColor="text1" w:themeTint="F2"/>
                <w:sz w:val="32"/>
                <w:szCs w:val="32"/>
                <w:highlight w:val="yellow"/>
              </w:rPr>
            </m:ctrlPr>
          </m:sSupPr>
          <m:e>
            <m:r>
              <m:rPr>
                <m:sty m:val="bi"/>
              </m:rPr>
              <w:rPr>
                <w:rFonts w:ascii="Cambria Math" w:eastAsia="Calibri" w:hAnsi="Cambria Math" w:cs="Sakkal Majalla"/>
                <w:color w:val="0D0D0D" w:themeColor="text1" w:themeTint="F2"/>
                <w:sz w:val="32"/>
                <w:szCs w:val="32"/>
                <w:highlight w:val="yellow"/>
              </w:rPr>
              <m:t>Q</m:t>
            </m:r>
          </m:e>
          <m:sup>
            <m:r>
              <m:rPr>
                <m:sty m:val="b"/>
              </m:rPr>
              <w:rPr>
                <w:rFonts w:ascii="Cambria Math" w:eastAsia="Calibri" w:hAnsi="Cambria Math" w:cs="Sakkal Majalla"/>
                <w:color w:val="0D0D0D" w:themeColor="text1" w:themeTint="F2"/>
                <w:sz w:val="32"/>
                <w:szCs w:val="32"/>
                <w:highlight w:val="yellow"/>
              </w:rPr>
              <m:t>2</m:t>
            </m:r>
          </m:sup>
        </m:sSup>
        <m:r>
          <m:rPr>
            <m:sty m:val="b"/>
          </m:rPr>
          <w:rPr>
            <w:rFonts w:ascii="Cambria Math" w:eastAsia="Calibri" w:hAnsi="Cambria Math" w:cs="Sakkal Majalla"/>
            <w:color w:val="0D0D0D" w:themeColor="text1" w:themeTint="F2"/>
            <w:sz w:val="32"/>
            <w:szCs w:val="32"/>
            <w:highlight w:val="yellow"/>
          </w:rPr>
          <m:t>&gt;0</m:t>
        </m:r>
      </m:oMath>
      <w:r w:rsidRPr="00CD6C90">
        <w:rPr>
          <w:rFonts w:ascii="Sakkal Majalla" w:eastAsia="Calibri" w:hAnsi="Sakkal Majalla" w:cs="Sakkal Majalla"/>
          <w:b/>
          <w:color w:val="0D0D0D" w:themeColor="text1" w:themeTint="F2"/>
          <w:sz w:val="32"/>
          <w:szCs w:val="32"/>
          <w:highlight w:val="yellow"/>
        </w:rPr>
        <w:t>).</w:t>
      </w:r>
    </w:p>
    <w:p w14:paraId="4FC7E12E" w14:textId="73D66E81" w:rsidR="008C2C62" w:rsidRPr="00BF5EAB" w:rsidRDefault="00CD6C90"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Pr>
          <w:rFonts w:ascii="Sakkal Majalla" w:eastAsia="Calibri" w:hAnsi="Sakkal Majalla" w:cs="Sakkal Majalla" w:hint="cs"/>
          <w:bCs/>
          <w:color w:val="0D0D0D" w:themeColor="text1" w:themeTint="F2"/>
          <w:sz w:val="32"/>
          <w:szCs w:val="32"/>
          <w:rtl/>
        </w:rPr>
        <w:t>خامسًا</w:t>
      </w:r>
      <w:r w:rsidR="005B20E7" w:rsidRPr="00BF5EAB">
        <w:rPr>
          <w:rFonts w:ascii="Sakkal Majalla" w:eastAsia="Calibri" w:hAnsi="Sakkal Majalla" w:cs="Sakkal Majalla"/>
          <w:bCs/>
          <w:color w:val="0D0D0D" w:themeColor="text1" w:themeTint="F2"/>
          <w:sz w:val="32"/>
          <w:szCs w:val="32"/>
          <w:rtl/>
        </w:rPr>
        <w:t>:</w:t>
      </w:r>
      <w:r w:rsidR="008C2C62" w:rsidRPr="00BF5EAB">
        <w:rPr>
          <w:rFonts w:ascii="Sakkal Majalla" w:eastAsia="Calibri" w:hAnsi="Sakkal Majalla" w:cs="Sakkal Majalla"/>
          <w:bCs/>
          <w:color w:val="0D0D0D" w:themeColor="text1" w:themeTint="F2"/>
          <w:sz w:val="32"/>
          <w:szCs w:val="32"/>
          <w:rtl/>
        </w:rPr>
        <w:t xml:space="preserve"> أساليب اختبار الفروق والمتغيرات الضابطة</w:t>
      </w:r>
      <w:r w:rsidR="005B20E7" w:rsidRPr="00BF5EAB">
        <w:rPr>
          <w:rFonts w:ascii="Sakkal Majalla" w:eastAsia="Calibri" w:hAnsi="Sakkal Majalla" w:cs="Sakkal Majalla"/>
          <w:bCs/>
          <w:color w:val="0D0D0D" w:themeColor="text1" w:themeTint="F2"/>
          <w:sz w:val="32"/>
          <w:szCs w:val="32"/>
          <w:rtl/>
        </w:rPr>
        <w:t>:</w:t>
      </w:r>
    </w:p>
    <w:p w14:paraId="4216740F" w14:textId="5D43C1D4"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استُخدمت عبر برنامج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SPSS</w:t>
      </w:r>
      <w:r w:rsidRPr="00BF5EAB">
        <w:rPr>
          <w:rFonts w:ascii="Sakkal Majalla" w:eastAsia="Calibri" w:hAnsi="Sakkal Majalla" w:cs="Sakkal Majalla"/>
          <w:b/>
          <w:color w:val="0D0D0D" w:themeColor="text1" w:themeTint="F2"/>
          <w:sz w:val="32"/>
          <w:szCs w:val="32"/>
          <w:rtl/>
        </w:rPr>
        <w:t>) للكشف عن المتغيرات التصنيفية</w:t>
      </w:r>
      <w:r w:rsidR="005B20E7" w:rsidRPr="00BF5EAB">
        <w:rPr>
          <w:rFonts w:ascii="Sakkal Majalla" w:eastAsia="Calibri" w:hAnsi="Sakkal Majalla" w:cs="Sakkal Majalla"/>
          <w:b/>
          <w:color w:val="0D0D0D" w:themeColor="text1" w:themeTint="F2"/>
          <w:sz w:val="32"/>
          <w:szCs w:val="32"/>
          <w:rtl/>
        </w:rPr>
        <w:t>:</w:t>
      </w:r>
    </w:p>
    <w:p w14:paraId="588B7927" w14:textId="32EA2AA4" w:rsidR="008C2C62" w:rsidRPr="00BF5EA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lastRenderedPageBreak/>
        <w:t>اختبار "ت" لعينتين مستقلتين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Independent Samples t-test</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للكشف عن دلالة الفروق في استجابات أفراد العينة والتي قد تعزى للمتغيرات ثنائية التصنيف (مثل نوع المصرف</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محلي / أجنبي).</w:t>
      </w:r>
    </w:p>
    <w:p w14:paraId="5ADBCC77" w14:textId="398392FE" w:rsidR="008C2C62"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تحليل التباين الأحادي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One-Way ANOVA</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للكشف عن دلالة الفروق الإحصائية في مستويات متغيرات الدراسة تبعاً للمتغيرات الديموغرافية متعددة المستويات (مثل</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المستوى الإداري، سنوات الخبرة)، متبوعاً باختبارات المقارنات البعدية (مثل اختبار شيفيه أو توكي) في حال ثبوت دلالة الفروق.</w:t>
      </w:r>
    </w:p>
    <w:p w14:paraId="3CE6E1E0" w14:textId="6B1C8B7D" w:rsidR="00F24C93" w:rsidRPr="00830781" w:rsidRDefault="00830781" w:rsidP="00830781">
      <w:pPr>
        <w:pStyle w:val="NormalWeb"/>
        <w:bidi/>
        <w:spacing w:before="0" w:beforeAutospacing="0" w:after="0" w:afterAutospacing="0"/>
        <w:jc w:val="both"/>
        <w:rPr>
          <w:rFonts w:ascii="Sakkal Majalla" w:eastAsia="Calibri" w:hAnsi="Sakkal Majalla" w:cs="Sakkal Majalla"/>
          <w:b/>
          <w:color w:val="0D0D0D" w:themeColor="text1" w:themeTint="F2"/>
          <w:sz w:val="32"/>
          <w:szCs w:val="32"/>
          <w:highlight w:val="yellow"/>
          <w:lang w:val="x-none" w:eastAsia="x-none"/>
        </w:rPr>
      </w:pPr>
      <w:r>
        <w:rPr>
          <w:rFonts w:ascii="Sakkal Majalla" w:eastAsia="Calibri" w:hAnsi="Sakkal Majalla" w:cs="Sakkal Majalla" w:hint="cs"/>
          <w:b/>
          <w:color w:val="0D0D0D" w:themeColor="text1" w:themeTint="F2"/>
          <w:sz w:val="32"/>
          <w:szCs w:val="32"/>
          <w:rtl/>
          <w:lang w:val="x-none" w:eastAsia="x-none"/>
        </w:rPr>
        <w:t xml:space="preserve">      </w:t>
      </w:r>
      <w:r w:rsidR="00F24C93" w:rsidRPr="00830781">
        <w:rPr>
          <w:rFonts w:ascii="Sakkal Majalla" w:eastAsia="Calibri" w:hAnsi="Sakkal Majalla" w:cs="Sakkal Majalla"/>
          <w:b/>
          <w:color w:val="0D0D0D" w:themeColor="text1" w:themeTint="F2"/>
          <w:sz w:val="32"/>
          <w:szCs w:val="32"/>
          <w:highlight w:val="yellow"/>
          <w:rtl/>
          <w:lang w:val="x-none" w:eastAsia="x-none"/>
        </w:rPr>
        <w:t>لضمان سلامة وموثوقية النتائج المستخرجة من نمذجة المعادلات البنائية</w:t>
      </w:r>
      <w:r w:rsidR="00F24C93" w:rsidRPr="00830781">
        <w:rPr>
          <w:rFonts w:ascii="Sakkal Majalla" w:eastAsia="Calibri" w:hAnsi="Sakkal Majalla" w:cs="Sakkal Majalla"/>
          <w:bCs/>
          <w:color w:val="0D0D0D" w:themeColor="text1" w:themeTint="F2"/>
          <w:sz w:val="32"/>
          <w:szCs w:val="32"/>
          <w:highlight w:val="yellow"/>
          <w:lang w:val="x-none" w:eastAsia="x-none"/>
        </w:rPr>
        <w:t xml:space="preserve"> (PLS-SEM) </w:t>
      </w:r>
      <w:r w:rsidR="00F24C93" w:rsidRPr="00830781">
        <w:rPr>
          <w:rFonts w:ascii="Sakkal Majalla" w:eastAsia="Calibri" w:hAnsi="Sakkal Majalla" w:cs="Sakkal Majalla"/>
          <w:b/>
          <w:color w:val="0D0D0D" w:themeColor="text1" w:themeTint="F2"/>
          <w:sz w:val="32"/>
          <w:szCs w:val="32"/>
          <w:highlight w:val="yellow"/>
          <w:rtl/>
          <w:lang w:val="x-none" w:eastAsia="x-none"/>
        </w:rPr>
        <w:t>والإحصاء الاستدلالي، خضعت بيانات الدراسة لمجموعة من الاختبارات القبلية للتحقق من توافر الشروط والافتراضات الإحصائية اللازمة، وذلك وفقاً للآتي</w:t>
      </w:r>
      <w:r w:rsidR="00F24C93" w:rsidRPr="00830781">
        <w:rPr>
          <w:rFonts w:ascii="Sakkal Majalla" w:eastAsia="Calibri" w:hAnsi="Sakkal Majalla" w:cs="Sakkal Majalla"/>
          <w:b/>
          <w:color w:val="0D0D0D" w:themeColor="text1" w:themeTint="F2"/>
          <w:sz w:val="32"/>
          <w:szCs w:val="32"/>
          <w:highlight w:val="yellow"/>
          <w:lang w:val="x-none" w:eastAsia="x-none"/>
        </w:rPr>
        <w:t>:</w:t>
      </w:r>
    </w:p>
    <w:p w14:paraId="03237890" w14:textId="248F8DFF" w:rsidR="00F24C93" w:rsidRPr="00830781" w:rsidRDefault="00F24C93" w:rsidP="00830781">
      <w:pPr>
        <w:pStyle w:val="NormalWeb"/>
        <w:numPr>
          <w:ilvl w:val="0"/>
          <w:numId w:val="48"/>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اختبار التباين المشترك</w:t>
      </w:r>
      <w:r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 xml:space="preserve"> (Common Method Bias - CMB)</w:t>
      </w:r>
      <w:r w:rsidRPr="00830781">
        <w:rPr>
          <w:rFonts w:ascii="Sakkal Majalla" w:eastAsia="Calibri" w:hAnsi="Sakkal Majalla" w:cs="Sakkal Majalla" w:hint="cs"/>
          <w:bCs/>
          <w:color w:val="0D0D0D" w:themeColor="text1" w:themeTint="F2"/>
          <w:sz w:val="32"/>
          <w:szCs w:val="32"/>
          <w:highlight w:val="yellow"/>
          <w:rtl/>
          <w:lang w:val="x-none" w:eastAsia="x-none"/>
        </w:rPr>
        <w:t>:</w:t>
      </w:r>
      <w:r w:rsidRPr="00830781">
        <w:rPr>
          <w:rFonts w:ascii="Sakkal Majalla" w:eastAsia="Calibri" w:hAnsi="Sakkal Majalla" w:cs="Sakkal Majalla" w:hint="cs"/>
          <w:b/>
          <w:color w:val="0D0D0D" w:themeColor="text1" w:themeTint="F2"/>
          <w:sz w:val="32"/>
          <w:szCs w:val="32"/>
          <w:highlight w:val="yellow"/>
          <w:rtl/>
          <w:lang w:val="x-none" w:eastAsia="x-none"/>
        </w:rPr>
        <w:t xml:space="preserve"> ن</w:t>
      </w:r>
      <w:r w:rsidRPr="00830781">
        <w:rPr>
          <w:rFonts w:ascii="Sakkal Majalla" w:eastAsia="Calibri" w:hAnsi="Sakkal Majalla" w:cs="Sakkal Majalla"/>
          <w:b/>
          <w:color w:val="0D0D0D" w:themeColor="text1" w:themeTint="F2"/>
          <w:sz w:val="32"/>
          <w:szCs w:val="32"/>
          <w:highlight w:val="yellow"/>
          <w:rtl/>
          <w:lang w:val="x-none" w:eastAsia="x-none"/>
        </w:rPr>
        <w:t>ظراً الاعتماد على مصدر واحد لجمع البيانات (الاستبانة)، تم إجراء اختبار هارمان للعامل الواحد</w:t>
      </w:r>
      <w:r w:rsidRPr="00830781">
        <w:rPr>
          <w:rFonts w:ascii="Sakkal Majalla" w:eastAsia="Calibri" w:hAnsi="Sakkal Majalla" w:cs="Sakkal Majalla"/>
          <w:bCs/>
          <w:color w:val="0D0D0D" w:themeColor="text1" w:themeTint="F2"/>
          <w:sz w:val="32"/>
          <w:szCs w:val="32"/>
          <w:highlight w:val="yellow"/>
          <w:lang w:val="x-none" w:eastAsia="x-none"/>
        </w:rPr>
        <w:t xml:space="preserve"> (Harman's Single-Factor Test) </w:t>
      </w:r>
      <w:r w:rsidR="00830781">
        <w:rPr>
          <w:rFonts w:ascii="Sakkal Majalla" w:eastAsia="Calibri" w:hAnsi="Sakkal Majalla" w:cs="Sakkal Majalla" w:hint="cs"/>
          <w:b/>
          <w:color w:val="0D0D0D" w:themeColor="text1" w:themeTint="F2"/>
          <w:sz w:val="32"/>
          <w:szCs w:val="32"/>
          <w:highlight w:val="yellow"/>
          <w:rtl/>
          <w:lang w:val="x-none" w:eastAsia="x-none"/>
        </w:rPr>
        <w:t xml:space="preserve"> عبر</w:t>
      </w:r>
      <w:r w:rsidRPr="00830781">
        <w:rPr>
          <w:rFonts w:ascii="Sakkal Majalla" w:eastAsia="Calibri" w:hAnsi="Sakkal Majalla" w:cs="Sakkal Majalla"/>
          <w:b/>
          <w:color w:val="0D0D0D" w:themeColor="text1" w:themeTint="F2"/>
          <w:sz w:val="32"/>
          <w:szCs w:val="32"/>
          <w:highlight w:val="yellow"/>
          <w:rtl/>
          <w:lang w:val="x-none" w:eastAsia="x-none"/>
        </w:rPr>
        <w:t xml:space="preserve"> </w:t>
      </w:r>
      <w:r w:rsidR="00830781">
        <w:rPr>
          <w:rFonts w:ascii="Sakkal Majalla" w:eastAsia="Calibri" w:hAnsi="Sakkal Majalla" w:cs="Sakkal Majalla" w:hint="cs"/>
          <w:b/>
          <w:color w:val="0D0D0D" w:themeColor="text1" w:themeTint="F2"/>
          <w:sz w:val="32"/>
          <w:szCs w:val="32"/>
          <w:highlight w:val="yellow"/>
          <w:rtl/>
          <w:lang w:val="x-none" w:eastAsia="x-none"/>
        </w:rPr>
        <w:t xml:space="preserve">برنامج </w:t>
      </w:r>
      <w:r w:rsidRPr="00830781">
        <w:rPr>
          <w:rFonts w:ascii="Sakkal Majalla" w:eastAsia="Calibri" w:hAnsi="Sakkal Majalla" w:cs="Sakkal Majalla"/>
          <w:bCs/>
          <w:color w:val="0D0D0D" w:themeColor="text1" w:themeTint="F2"/>
          <w:sz w:val="32"/>
          <w:szCs w:val="32"/>
          <w:highlight w:val="yellow"/>
          <w:lang w:val="x-none" w:eastAsia="x-none"/>
        </w:rPr>
        <w:t xml:space="preserve"> (SPSS</w:t>
      </w:r>
      <w:r w:rsidRPr="00830781">
        <w:rPr>
          <w:rFonts w:ascii="Sakkal Majalla" w:eastAsia="Calibri" w:hAnsi="Sakkal Majalla" w:cs="Sakkal Majalla"/>
          <w:b/>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للتأكد من أن التباين المشترك لا يتجاوز النسبة المقبولة (50%)، مما يثبت خلو البيانات من تأثير تحيز المصدر المشترك ويؤكد موثوقية الاستجابات</w:t>
      </w:r>
      <w:r w:rsidRPr="00830781">
        <w:rPr>
          <w:rFonts w:ascii="Sakkal Majalla" w:eastAsia="Calibri" w:hAnsi="Sakkal Majalla" w:cs="Sakkal Majalla"/>
          <w:b/>
          <w:color w:val="0D0D0D" w:themeColor="text1" w:themeTint="F2"/>
          <w:sz w:val="32"/>
          <w:szCs w:val="32"/>
          <w:highlight w:val="yellow"/>
          <w:lang w:val="x-none" w:eastAsia="x-none"/>
        </w:rPr>
        <w:t>.</w:t>
      </w:r>
    </w:p>
    <w:p w14:paraId="3A1BD6C1" w14:textId="470CD1F9" w:rsidR="00F24C93" w:rsidRPr="00830781" w:rsidRDefault="00F24C93" w:rsidP="00830781">
      <w:pPr>
        <w:pStyle w:val="NormalWeb"/>
        <w:numPr>
          <w:ilvl w:val="0"/>
          <w:numId w:val="48"/>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اختبار تحيز عدم الاستجاب</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ة </w:t>
      </w:r>
      <w:r w:rsidRPr="00830781">
        <w:rPr>
          <w:rFonts w:ascii="Sakkal Majalla" w:eastAsia="Calibri" w:hAnsi="Sakkal Majalla" w:cs="Sakkal Majalla"/>
          <w:bCs/>
          <w:color w:val="0D0D0D" w:themeColor="text1" w:themeTint="F2"/>
          <w:sz w:val="32"/>
          <w:szCs w:val="32"/>
          <w:highlight w:val="yellow"/>
          <w:lang w:val="x-none" w:eastAsia="x-none"/>
        </w:rPr>
        <w:t>(Non-response Bias)</w:t>
      </w:r>
      <w:r w:rsidR="007C22F2" w:rsidRPr="00830781">
        <w:rPr>
          <w:rFonts w:ascii="Sakkal Majalla" w:eastAsia="Calibri" w:hAnsi="Sakkal Majalla" w:cs="Sakkal Majalla" w:hint="cs"/>
          <w:bCs/>
          <w:color w:val="0D0D0D" w:themeColor="text1" w:themeTint="F2"/>
          <w:sz w:val="32"/>
          <w:szCs w:val="32"/>
          <w:highlight w:val="yellow"/>
          <w:rtl/>
          <w:lang w:val="x-none" w:eastAsia="x-none"/>
        </w:rPr>
        <w:t>:</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 xml:space="preserve">للتحقق من عدم وجود فروق جوهرية بين استجابات المبحوثين المبكرين والمتأخرين (كـ مؤشر لتمثيل غير المستجيبين)، تم إجراء اختبار </w:t>
      </w:r>
      <w:r w:rsidRPr="00830781">
        <w:rPr>
          <w:rFonts w:ascii="Sakkal Majalla" w:eastAsia="Calibri" w:hAnsi="Sakkal Majalla" w:cs="Sakkal Majalla"/>
          <w:bCs/>
          <w:color w:val="0D0D0D" w:themeColor="text1" w:themeTint="F2"/>
          <w:sz w:val="32"/>
          <w:szCs w:val="32"/>
          <w:highlight w:val="yellow"/>
          <w:lang w:val="x-none" w:eastAsia="x-none"/>
        </w:rPr>
        <w:t>(Independent Samples t-test)</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لمقارنة متوسطات المجموعتين في المحاور الرئيسية، حيث يُتوقع عدم وجود فروق ذات دلالة إحصائي</w:t>
      </w:r>
      <w:r w:rsidR="000052F1">
        <w:rPr>
          <w:rFonts w:ascii="Sakkal Majalla" w:eastAsia="Calibri" w:hAnsi="Sakkal Majalla" w:cs="Sakkal Majalla" w:hint="cs"/>
          <w:b/>
          <w:color w:val="0D0D0D" w:themeColor="text1" w:themeTint="F2"/>
          <w:sz w:val="32"/>
          <w:szCs w:val="32"/>
          <w:highlight w:val="yellow"/>
          <w:rtl/>
          <w:lang w:val="x-none" w:eastAsia="x-none"/>
        </w:rPr>
        <w:t xml:space="preserve">ة </w:t>
      </w:r>
      <w:r w:rsidRPr="00830781">
        <w:rPr>
          <w:rFonts w:ascii="Sakkal Majalla" w:eastAsia="Calibri" w:hAnsi="Sakkal Majalla" w:cs="Sakkal Majalla"/>
          <w:b/>
          <w:color w:val="0D0D0D" w:themeColor="text1" w:themeTint="F2"/>
          <w:sz w:val="32"/>
          <w:szCs w:val="32"/>
          <w:highlight w:val="yellow"/>
          <w:lang w:val="x-none" w:eastAsia="x-none"/>
        </w:rPr>
        <w:t>(</w:t>
      </w:r>
      <m:oMath>
        <m:r>
          <m:rPr>
            <m:sty m:val="bi"/>
          </m:rPr>
          <w:rPr>
            <w:rFonts w:ascii="Cambria Math" w:eastAsia="Calibri" w:hAnsi="Cambria Math" w:cs="Sakkal Majalla"/>
            <w:color w:val="0D0D0D" w:themeColor="text1" w:themeTint="F2"/>
            <w:sz w:val="32"/>
            <w:szCs w:val="32"/>
            <w:highlight w:val="yellow"/>
            <w:lang w:val="x-none" w:eastAsia="x-none"/>
          </w:rPr>
          <m:t>p</m:t>
        </m:r>
        <m:r>
          <m:rPr>
            <m:sty m:val="b"/>
          </m:rPr>
          <w:rPr>
            <w:rFonts w:ascii="Cambria Math" w:eastAsia="Calibri" w:hAnsi="Cambria Math" w:cs="Sakkal Majalla"/>
            <w:color w:val="0D0D0D" w:themeColor="text1" w:themeTint="F2"/>
            <w:sz w:val="32"/>
            <w:szCs w:val="32"/>
            <w:highlight w:val="yellow"/>
            <w:lang w:val="x-none" w:eastAsia="x-none"/>
          </w:rPr>
          <m:t>&gt;0.05</m:t>
        </m:r>
      </m:oMath>
      <w:r w:rsidRPr="00830781">
        <w:rPr>
          <w:rFonts w:ascii="Sakkal Majalla" w:eastAsia="Calibri" w:hAnsi="Sakkal Majalla" w:cs="Sakkal Majalla"/>
          <w:b/>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مما يؤكد تعميمية العينة وخلوها من هذا التحيز</w:t>
      </w:r>
      <w:r w:rsidRPr="00830781">
        <w:rPr>
          <w:rFonts w:ascii="Sakkal Majalla" w:eastAsia="Calibri" w:hAnsi="Sakkal Majalla" w:cs="Sakkal Majalla"/>
          <w:b/>
          <w:color w:val="0D0D0D" w:themeColor="text1" w:themeTint="F2"/>
          <w:sz w:val="32"/>
          <w:szCs w:val="32"/>
          <w:highlight w:val="yellow"/>
          <w:lang w:val="x-none" w:eastAsia="x-none"/>
        </w:rPr>
        <w:t>.</w:t>
      </w:r>
    </w:p>
    <w:p w14:paraId="03CA217A" w14:textId="2B7A1FF3" w:rsidR="00F24C93" w:rsidRPr="00830781" w:rsidRDefault="00F24C93" w:rsidP="00830781">
      <w:pPr>
        <w:pStyle w:val="NormalWeb"/>
        <w:numPr>
          <w:ilvl w:val="0"/>
          <w:numId w:val="48"/>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اختبار التعدد الخطي المفرط</w:t>
      </w:r>
      <w:r w:rsidR="007C22F2" w:rsidRPr="00830781">
        <w:rPr>
          <w:rFonts w:ascii="Sakkal Majalla" w:eastAsia="Calibri" w:hAnsi="Sakkal Majalla" w:cs="Sakkal Majalla" w:hint="cs"/>
          <w:bCs/>
          <w:color w:val="0D0D0D" w:themeColor="text1" w:themeTint="F2"/>
          <w:sz w:val="32"/>
          <w:szCs w:val="32"/>
          <w:highlight w:val="yellow"/>
          <w:rtl/>
          <w:lang w:val="x-none" w:eastAsia="x-none"/>
        </w:rPr>
        <w:t xml:space="preserve"> </w:t>
      </w:r>
      <w:r w:rsidR="007C22F2" w:rsidRPr="00830781">
        <w:rPr>
          <w:rFonts w:ascii="Sakkal Majalla" w:eastAsia="Calibri" w:hAnsi="Sakkal Majalla" w:cs="Sakkal Majalla"/>
          <w:bCs/>
          <w:color w:val="0D0D0D" w:themeColor="text1" w:themeTint="F2"/>
          <w:sz w:val="32"/>
          <w:szCs w:val="32"/>
          <w:highlight w:val="yellow"/>
          <w:lang w:val="x-none" w:eastAsia="x-none"/>
        </w:rPr>
        <w:t>(Collinearity Test - VIF)</w:t>
      </w:r>
      <w:r w:rsidR="007C22F2" w:rsidRPr="00830781">
        <w:rPr>
          <w:rFonts w:ascii="Sakkal Majalla" w:eastAsia="Calibri" w:hAnsi="Sakkal Majalla" w:cs="Sakkal Majalla" w:hint="cs"/>
          <w:bCs/>
          <w:color w:val="0D0D0D" w:themeColor="text1" w:themeTint="F2"/>
          <w:sz w:val="32"/>
          <w:szCs w:val="32"/>
          <w:highlight w:val="yellow"/>
          <w:rtl/>
          <w:lang w:val="x-none" w:eastAsia="x-none"/>
        </w:rPr>
        <w:t>:</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للتحقق من استقلالية المتغيرات المستقلة وعدم وجود ارتباط خطي مفرط بينها، تم حساب معامل تضخم التباين</w:t>
      </w:r>
      <w:r w:rsidRPr="00830781">
        <w:rPr>
          <w:rFonts w:ascii="Sakkal Majalla" w:eastAsia="Calibri" w:hAnsi="Sakkal Majalla" w:cs="Sakkal Majalla"/>
          <w:bCs/>
          <w:color w:val="0D0D0D" w:themeColor="text1" w:themeTint="F2"/>
          <w:sz w:val="32"/>
          <w:szCs w:val="32"/>
          <w:highlight w:val="yellow"/>
          <w:lang w:val="x-none" w:eastAsia="x-none"/>
        </w:rPr>
        <w:t xml:space="preserve"> (Variance</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 xml:space="preserve">Inflation Factor - VIF) </w:t>
      </w:r>
      <w:r w:rsidRPr="00830781">
        <w:rPr>
          <w:rFonts w:ascii="Sakkal Majalla" w:eastAsia="Calibri" w:hAnsi="Sakkal Majalla" w:cs="Sakkal Majalla"/>
          <w:b/>
          <w:color w:val="0D0D0D" w:themeColor="text1" w:themeTint="F2"/>
          <w:sz w:val="32"/>
          <w:szCs w:val="32"/>
          <w:highlight w:val="yellow"/>
          <w:rtl/>
          <w:lang w:val="x-none" w:eastAsia="x-none"/>
        </w:rPr>
        <w:t>عبر برنامج</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w:t>
      </w:r>
      <w:proofErr w:type="spellStart"/>
      <w:r w:rsidRPr="00830781">
        <w:rPr>
          <w:rFonts w:ascii="Sakkal Majalla" w:eastAsia="Calibri" w:hAnsi="Sakkal Majalla" w:cs="Sakkal Majalla"/>
          <w:bCs/>
          <w:color w:val="0D0D0D" w:themeColor="text1" w:themeTint="F2"/>
          <w:sz w:val="32"/>
          <w:szCs w:val="32"/>
          <w:highlight w:val="yellow"/>
          <w:lang w:val="x-none" w:eastAsia="x-none"/>
        </w:rPr>
        <w:t>SmartPLS</w:t>
      </w:r>
      <w:proofErr w:type="spellEnd"/>
      <w:r w:rsidRPr="00830781">
        <w:rPr>
          <w:rFonts w:ascii="Sakkal Majalla" w:eastAsia="Calibri" w:hAnsi="Sakkal Majalla" w:cs="Sakkal Majalla"/>
          <w:bCs/>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وقد تم الالتزام بالمعيار الإحصائي الذي يقضي بأن تكون قيمة</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(VIF)</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 xml:space="preserve">أقل من العتبة المعتمدة </w:t>
      </w:r>
      <w:r w:rsidRPr="00830781">
        <w:rPr>
          <w:rFonts w:ascii="Sakkal Majalla" w:eastAsia="Calibri" w:hAnsi="Sakkal Majalla" w:cs="Sakkal Majalla"/>
          <w:b/>
          <w:color w:val="0D0D0D" w:themeColor="text1" w:themeTint="F2"/>
          <w:sz w:val="32"/>
          <w:szCs w:val="32"/>
          <w:highlight w:val="yellow"/>
          <w:lang w:val="x-none" w:eastAsia="x-none"/>
        </w:rPr>
        <w:t>(</w:t>
      </w:r>
      <w:proofErr w:type="spellStart"/>
      <w:r w:rsidRPr="00830781">
        <w:rPr>
          <w:rFonts w:ascii="Sakkal Majalla" w:eastAsia="Calibri" w:hAnsi="Sakkal Majalla" w:cs="Sakkal Majalla"/>
          <w:b/>
          <w:color w:val="0D0D0D" w:themeColor="text1" w:themeTint="F2"/>
          <w:sz w:val="32"/>
          <w:szCs w:val="32"/>
          <w:highlight w:val="yellow"/>
          <w:rtl/>
          <w:lang w:val="x-none" w:eastAsia="x-none"/>
        </w:rPr>
        <w:t>أقل</w:t>
      </w:r>
      <w:proofErr w:type="spellEnd"/>
      <w:r w:rsidRPr="00830781">
        <w:rPr>
          <w:rFonts w:ascii="Sakkal Majalla" w:eastAsia="Calibri" w:hAnsi="Sakkal Majalla" w:cs="Sakkal Majalla"/>
          <w:b/>
          <w:color w:val="0D0D0D" w:themeColor="text1" w:themeTint="F2"/>
          <w:sz w:val="32"/>
          <w:szCs w:val="32"/>
          <w:highlight w:val="yellow"/>
          <w:rtl/>
          <w:lang w:val="x-none" w:eastAsia="x-none"/>
        </w:rPr>
        <w:t xml:space="preserve"> من 3.0 أو 5.0 كحد أقصى</w:t>
      </w:r>
      <w:r w:rsidRPr="00830781">
        <w:rPr>
          <w:rFonts w:ascii="Sakkal Majalla" w:eastAsia="Calibri" w:hAnsi="Sakkal Majalla" w:cs="Sakkal Majalla"/>
          <w:b/>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مما يؤكد غياب مشكلة التعدد الخطي بين متغيرات النموذج</w:t>
      </w:r>
      <w:r w:rsidRPr="00830781">
        <w:rPr>
          <w:rFonts w:ascii="Sakkal Majalla" w:eastAsia="Calibri" w:hAnsi="Sakkal Majalla" w:cs="Sakkal Majalla"/>
          <w:b/>
          <w:color w:val="0D0D0D" w:themeColor="text1" w:themeTint="F2"/>
          <w:sz w:val="32"/>
          <w:szCs w:val="32"/>
          <w:highlight w:val="yellow"/>
          <w:lang w:val="x-none" w:eastAsia="x-none"/>
        </w:rPr>
        <w:t>.</w:t>
      </w:r>
    </w:p>
    <w:p w14:paraId="60806A22" w14:textId="73663A42" w:rsidR="00F24C93" w:rsidRPr="00830781" w:rsidRDefault="00F24C93" w:rsidP="00830781">
      <w:pPr>
        <w:pStyle w:val="NormalWeb"/>
        <w:numPr>
          <w:ilvl w:val="0"/>
          <w:numId w:val="48"/>
        </w:numPr>
        <w:bidi/>
        <w:spacing w:before="0" w:beforeAutospacing="0" w:after="0" w:afterAutospacing="0"/>
        <w:ind w:left="423"/>
        <w:jc w:val="both"/>
        <w:rPr>
          <w:rFonts w:ascii="Sakkal Majalla" w:eastAsia="Calibri" w:hAnsi="Sakkal Majalla" w:cs="Sakkal Majalla"/>
          <w:b/>
          <w:color w:val="0D0D0D" w:themeColor="text1" w:themeTint="F2"/>
          <w:sz w:val="32"/>
          <w:szCs w:val="32"/>
          <w:highlight w:val="yellow"/>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فحص ومعالجة القيم المتطرفة</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00830781" w:rsidRPr="00830781">
        <w:rPr>
          <w:rFonts w:ascii="Sakkal Majalla" w:eastAsia="Calibri" w:hAnsi="Sakkal Majalla" w:cs="Sakkal Majalla"/>
          <w:bCs/>
          <w:color w:val="0D0D0D" w:themeColor="text1" w:themeTint="F2"/>
          <w:sz w:val="32"/>
          <w:szCs w:val="32"/>
          <w:highlight w:val="yellow"/>
          <w:lang w:val="x-none" w:eastAsia="x-none"/>
        </w:rPr>
        <w:t>Outliers</w:t>
      </w:r>
      <w:r w:rsidR="007C22F2"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تم فحص بيانات العينة للكشف عن القيم المتطرفة وحالات الشذوذ الإحصائي التي قد تؤثر على دقة التقديرات الهيكلية، وذلك باستخدام معيار</w:t>
      </w:r>
      <w:r w:rsidR="000052F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مسافة ماهالانوبيس</w:t>
      </w:r>
      <w:r w:rsidRPr="00830781">
        <w:rPr>
          <w:rFonts w:ascii="Sakkal Majalla" w:eastAsia="Calibri" w:hAnsi="Sakkal Majalla" w:cs="Sakkal Majalla"/>
          <w:b/>
          <w:color w:val="0D0D0D" w:themeColor="text1" w:themeTint="F2"/>
          <w:sz w:val="32"/>
          <w:szCs w:val="32"/>
          <w:highlight w:val="yellow"/>
          <w:lang w:val="x-none" w:eastAsia="x-none"/>
        </w:rPr>
        <w:t xml:space="preserve"> (</w:t>
      </w:r>
      <w:proofErr w:type="spellStart"/>
      <w:r w:rsidRPr="00830781">
        <w:rPr>
          <w:rFonts w:ascii="Sakkal Majalla" w:eastAsia="Calibri" w:hAnsi="Sakkal Majalla" w:cs="Sakkal Majalla"/>
          <w:bCs/>
          <w:color w:val="0D0D0D" w:themeColor="text1" w:themeTint="F2"/>
          <w:sz w:val="32"/>
          <w:szCs w:val="32"/>
          <w:highlight w:val="yellow"/>
          <w:lang w:val="x-none" w:eastAsia="x-none"/>
        </w:rPr>
        <w:t>Mahalanobis</w:t>
      </w:r>
      <w:proofErr w:type="spellEnd"/>
      <w:r w:rsidRPr="00830781">
        <w:rPr>
          <w:rFonts w:ascii="Sakkal Majalla" w:eastAsia="Calibri" w:hAnsi="Sakkal Majalla" w:cs="Sakkal Majalla"/>
          <w:bCs/>
          <w:color w:val="0D0D0D" w:themeColor="text1" w:themeTint="F2"/>
          <w:sz w:val="32"/>
          <w:szCs w:val="32"/>
          <w:highlight w:val="yellow"/>
          <w:lang w:val="x-none" w:eastAsia="x-none"/>
        </w:rPr>
        <w:t xml:space="preserve"> Distance</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عند مستوى دلالة</w:t>
      </w:r>
      <w:r w:rsidRPr="00830781">
        <w:rPr>
          <w:rFonts w:ascii="Sakkal Majalla" w:eastAsia="Calibri" w:hAnsi="Sakkal Majalla" w:cs="Sakkal Majalla"/>
          <w:b/>
          <w:color w:val="0D0D0D" w:themeColor="text1" w:themeTint="F2"/>
          <w:sz w:val="32"/>
          <w:szCs w:val="32"/>
          <w:highlight w:val="yellow"/>
          <w:lang w:val="x-none" w:eastAsia="x-none"/>
        </w:rPr>
        <w:t xml:space="preserve"> (</w:t>
      </w:r>
      <m:oMath>
        <m:r>
          <m:rPr>
            <m:sty m:val="bi"/>
          </m:rPr>
          <w:rPr>
            <w:rFonts w:ascii="Cambria Math" w:eastAsia="Calibri" w:hAnsi="Cambria Math" w:cs="Sakkal Majalla"/>
            <w:color w:val="0D0D0D" w:themeColor="text1" w:themeTint="F2"/>
            <w:sz w:val="32"/>
            <w:szCs w:val="32"/>
            <w:highlight w:val="yellow"/>
            <w:lang w:val="x-none" w:eastAsia="x-none"/>
          </w:rPr>
          <m:t>p</m:t>
        </m:r>
        <m:r>
          <m:rPr>
            <m:sty m:val="b"/>
          </m:rPr>
          <w:rPr>
            <w:rFonts w:ascii="Cambria Math" w:eastAsia="Calibri" w:hAnsi="Cambria Math" w:cs="Sakkal Majalla"/>
            <w:color w:val="0D0D0D" w:themeColor="text1" w:themeTint="F2"/>
            <w:sz w:val="32"/>
            <w:szCs w:val="32"/>
            <w:highlight w:val="yellow"/>
            <w:lang w:val="x-none" w:eastAsia="x-none"/>
          </w:rPr>
          <m:t>&lt;0.001</m:t>
        </m:r>
      </m:oMath>
      <w:r w:rsidRPr="00830781">
        <w:rPr>
          <w:rFonts w:ascii="Sakkal Majalla" w:eastAsia="Calibri" w:hAnsi="Sakkal Majalla" w:cs="Sakkal Majalla"/>
          <w:b/>
          <w:color w:val="0D0D0D" w:themeColor="text1" w:themeTint="F2"/>
          <w:sz w:val="32"/>
          <w:szCs w:val="32"/>
          <w:highlight w:val="yellow"/>
          <w:lang w:val="x-none" w:eastAsia="x-none"/>
        </w:rPr>
        <w:t>)</w:t>
      </w:r>
      <w:r w:rsidRPr="00830781">
        <w:rPr>
          <w:rFonts w:ascii="Sakkal Majalla" w:eastAsia="Calibri" w:hAnsi="Sakkal Majalla" w:cs="Sakkal Majalla"/>
          <w:b/>
          <w:color w:val="0D0D0D" w:themeColor="text1" w:themeTint="F2"/>
          <w:sz w:val="32"/>
          <w:szCs w:val="32"/>
          <w:highlight w:val="yellow"/>
          <w:rtl/>
          <w:lang w:val="x-none" w:eastAsia="x-none"/>
        </w:rPr>
        <w:t>، مع اتخاذ القرار المناسب بالتعامل معها لضمان استقرار المعلمات الإحصائية</w:t>
      </w:r>
      <w:r w:rsidRPr="00830781">
        <w:rPr>
          <w:rFonts w:ascii="Sakkal Majalla" w:eastAsia="Calibri" w:hAnsi="Sakkal Majalla" w:cs="Sakkal Majalla"/>
          <w:b/>
          <w:color w:val="0D0D0D" w:themeColor="text1" w:themeTint="F2"/>
          <w:sz w:val="32"/>
          <w:szCs w:val="32"/>
          <w:highlight w:val="yellow"/>
          <w:lang w:val="x-none" w:eastAsia="x-none"/>
        </w:rPr>
        <w:t>.</w:t>
      </w:r>
    </w:p>
    <w:p w14:paraId="43BC8D9F" w14:textId="48064AD1" w:rsidR="00F24C93" w:rsidRPr="00830781" w:rsidRDefault="00F24C93" w:rsidP="00830781">
      <w:pPr>
        <w:pStyle w:val="NormalWeb"/>
        <w:numPr>
          <w:ilvl w:val="0"/>
          <w:numId w:val="48"/>
        </w:numPr>
        <w:bidi/>
        <w:spacing w:before="0" w:beforeAutospacing="0" w:after="0" w:afterAutospacing="0"/>
        <w:ind w:left="423"/>
        <w:jc w:val="both"/>
        <w:rPr>
          <w:rFonts w:ascii="Sakkal Majalla" w:eastAsia="Calibri" w:hAnsi="Sakkal Majalla" w:cs="Sakkal Majalla"/>
          <w:b/>
          <w:color w:val="0D0D0D" w:themeColor="text1" w:themeTint="F2"/>
          <w:sz w:val="32"/>
          <w:szCs w:val="32"/>
          <w:lang w:val="x-none" w:eastAsia="x-none"/>
        </w:rPr>
      </w:pPr>
      <w:r w:rsidRPr="00830781">
        <w:rPr>
          <w:rFonts w:ascii="Sakkal Majalla" w:eastAsia="Calibri" w:hAnsi="Sakkal Majalla" w:cs="Sakkal Majalla"/>
          <w:b/>
          <w:color w:val="0D0D0D" w:themeColor="text1" w:themeTint="F2"/>
          <w:sz w:val="32"/>
          <w:szCs w:val="32"/>
          <w:highlight w:val="yellow"/>
          <w:rtl/>
          <w:lang w:val="x-none" w:eastAsia="x-none"/>
        </w:rPr>
        <w:t>فحص التوزيع الطبيعي للبيانات</w:t>
      </w:r>
      <w:r w:rsidR="00830781"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00830781" w:rsidRPr="00830781">
        <w:rPr>
          <w:rFonts w:ascii="Sakkal Majalla" w:eastAsia="Calibri" w:hAnsi="Sakkal Majalla" w:cs="Sakkal Majalla"/>
          <w:b/>
          <w:color w:val="0D0D0D" w:themeColor="text1" w:themeTint="F2"/>
          <w:sz w:val="32"/>
          <w:szCs w:val="32"/>
          <w:highlight w:val="yellow"/>
          <w:lang w:val="x-none" w:eastAsia="x-none"/>
        </w:rPr>
        <w:t>(</w:t>
      </w:r>
      <w:r w:rsidR="00830781" w:rsidRPr="00830781">
        <w:rPr>
          <w:rFonts w:ascii="Sakkal Majalla" w:eastAsia="Calibri" w:hAnsi="Sakkal Majalla" w:cs="Sakkal Majalla"/>
          <w:bCs/>
          <w:color w:val="0D0D0D" w:themeColor="text1" w:themeTint="F2"/>
          <w:sz w:val="32"/>
          <w:szCs w:val="32"/>
          <w:highlight w:val="yellow"/>
          <w:lang w:val="x-none" w:eastAsia="x-none"/>
        </w:rPr>
        <w:t>Normality</w:t>
      </w:r>
      <w:r w:rsidR="00830781" w:rsidRPr="00830781">
        <w:rPr>
          <w:rFonts w:ascii="Sakkal Majalla" w:eastAsia="Calibri" w:hAnsi="Sakkal Majalla" w:cs="Sakkal Majalla"/>
          <w:b/>
          <w:color w:val="0D0D0D" w:themeColor="text1" w:themeTint="F2"/>
          <w:sz w:val="32"/>
          <w:szCs w:val="32"/>
          <w:highlight w:val="yellow"/>
          <w:lang w:val="x-none" w:eastAsia="x-none"/>
        </w:rPr>
        <w:t>)</w:t>
      </w:r>
      <w:r w:rsidR="00830781" w:rsidRPr="00830781">
        <w:rPr>
          <w:rFonts w:ascii="Sakkal Majalla" w:eastAsia="Calibri" w:hAnsi="Sakkal Majalla" w:cs="Sakkal Majalla" w:hint="cs"/>
          <w:b/>
          <w:color w:val="0D0D0D" w:themeColor="text1" w:themeTint="F2"/>
          <w:sz w:val="32"/>
          <w:szCs w:val="32"/>
          <w:highlight w:val="yellow"/>
          <w:rtl/>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على الرغم من أن نمذجة المعادلات البنائية باستخدام المربعات الصغرى الجزئية</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PLS-SEM</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 xml:space="preserve">لا تشترط التوزيع الطبيعي التام للبيانات، </w:t>
      </w:r>
      <w:r w:rsidRPr="00830781">
        <w:rPr>
          <w:rFonts w:ascii="Sakkal Majalla" w:eastAsia="Calibri" w:hAnsi="Sakkal Majalla" w:cs="Sakkal Majalla"/>
          <w:b/>
          <w:color w:val="0D0D0D" w:themeColor="text1" w:themeTint="F2"/>
          <w:sz w:val="32"/>
          <w:szCs w:val="32"/>
          <w:highlight w:val="yellow"/>
          <w:rtl/>
          <w:lang w:val="x-none" w:eastAsia="x-none"/>
        </w:rPr>
        <w:lastRenderedPageBreak/>
        <w:t>إلا أنه تم قياس معاملات الالتواء</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Skewness</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والتفرطح</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Cs/>
          <w:color w:val="0D0D0D" w:themeColor="text1" w:themeTint="F2"/>
          <w:sz w:val="32"/>
          <w:szCs w:val="32"/>
          <w:highlight w:val="yellow"/>
          <w:lang w:val="x-none" w:eastAsia="x-none"/>
        </w:rPr>
        <w:t>Kurtosis</w:t>
      </w:r>
      <w:r w:rsidRPr="00830781">
        <w:rPr>
          <w:rFonts w:ascii="Sakkal Majalla" w:eastAsia="Calibri" w:hAnsi="Sakkal Majalla" w:cs="Sakkal Majalla"/>
          <w:b/>
          <w:color w:val="0D0D0D" w:themeColor="text1" w:themeTint="F2"/>
          <w:sz w:val="32"/>
          <w:szCs w:val="32"/>
          <w:highlight w:val="yellow"/>
          <w:lang w:val="x-none" w:eastAsia="x-none"/>
        </w:rPr>
        <w:t xml:space="preserve">) </w:t>
      </w:r>
      <w:r w:rsidRPr="00830781">
        <w:rPr>
          <w:rFonts w:ascii="Sakkal Majalla" w:eastAsia="Calibri" w:hAnsi="Sakkal Majalla" w:cs="Sakkal Majalla"/>
          <w:b/>
          <w:color w:val="0D0D0D" w:themeColor="text1" w:themeTint="F2"/>
          <w:sz w:val="32"/>
          <w:szCs w:val="32"/>
          <w:highlight w:val="yellow"/>
          <w:rtl/>
          <w:lang w:val="x-none" w:eastAsia="x-none"/>
        </w:rPr>
        <w:t>لضمان عدم وجود انحرافات حادة قد تؤثر على كفاءة الاختبارات البنّائية</w:t>
      </w:r>
      <w:r w:rsidR="00830781" w:rsidRPr="00830781">
        <w:rPr>
          <w:rFonts w:ascii="Sakkal Majalla" w:eastAsia="Calibri" w:hAnsi="Sakkal Majalla" w:cs="Sakkal Majalla" w:hint="cs"/>
          <w:b/>
          <w:color w:val="0D0D0D" w:themeColor="text1" w:themeTint="F2"/>
          <w:sz w:val="32"/>
          <w:szCs w:val="32"/>
          <w:highlight w:val="yellow"/>
          <w:rtl/>
          <w:lang w:val="x-none" w:eastAsia="x-none"/>
        </w:rPr>
        <w:t>.</w:t>
      </w:r>
    </w:p>
    <w:p w14:paraId="7E47BF6F" w14:textId="284F50B0" w:rsidR="00952BA0" w:rsidRPr="00E91652" w:rsidRDefault="00952BA0" w:rsidP="005501C8">
      <w:pPr>
        <w:tabs>
          <w:tab w:val="right" w:pos="990"/>
        </w:tabs>
        <w:spacing w:after="0" w:line="276" w:lineRule="auto"/>
        <w:jc w:val="both"/>
        <w:rPr>
          <w:rFonts w:ascii="Sakkal Majalla" w:eastAsia="Calibri" w:hAnsi="Sakkal Majalla" w:cs="Sakkal Majalla"/>
          <w:bCs/>
          <w:color w:val="0D0D0D" w:themeColor="text1" w:themeTint="F2"/>
          <w:sz w:val="32"/>
          <w:szCs w:val="32"/>
          <w:highlight w:val="yellow"/>
          <w:rtl/>
        </w:rPr>
      </w:pPr>
      <w:r w:rsidRPr="00E91652">
        <w:rPr>
          <w:rFonts w:ascii="Sakkal Majalla" w:eastAsia="Calibri" w:hAnsi="Sakkal Majalla" w:cs="Sakkal Majalla"/>
          <w:bCs/>
          <w:color w:val="0D0D0D" w:themeColor="text1" w:themeTint="F2"/>
          <w:sz w:val="32"/>
          <w:szCs w:val="32"/>
          <w:highlight w:val="yellow"/>
          <w:rtl/>
        </w:rPr>
        <w:t>3-</w:t>
      </w:r>
      <w:r w:rsidR="00C47F36" w:rsidRPr="00E91652">
        <w:rPr>
          <w:rFonts w:ascii="Sakkal Majalla" w:eastAsia="Calibri" w:hAnsi="Sakkal Majalla" w:cs="Sakkal Majalla"/>
          <w:bCs/>
          <w:color w:val="0D0D0D" w:themeColor="text1" w:themeTint="F2"/>
          <w:sz w:val="32"/>
          <w:szCs w:val="32"/>
          <w:highlight w:val="yellow"/>
          <w:rtl/>
        </w:rPr>
        <w:t>13</w:t>
      </w:r>
      <w:r w:rsidRPr="00E91652">
        <w:rPr>
          <w:rFonts w:ascii="Sakkal Majalla" w:eastAsia="Calibri" w:hAnsi="Sakkal Majalla" w:cs="Sakkal Majalla"/>
          <w:bCs/>
          <w:color w:val="0D0D0D" w:themeColor="text1" w:themeTint="F2"/>
          <w:sz w:val="32"/>
          <w:szCs w:val="32"/>
          <w:highlight w:val="yellow"/>
          <w:rtl/>
        </w:rPr>
        <w:t xml:space="preserve"> حدود تعميم نتائج الدراسة</w:t>
      </w:r>
      <w:r w:rsidR="005B20E7" w:rsidRPr="00E91652">
        <w:rPr>
          <w:rFonts w:ascii="Sakkal Majalla" w:eastAsia="Calibri" w:hAnsi="Sakkal Majalla" w:cs="Sakkal Majalla"/>
          <w:bCs/>
          <w:color w:val="0D0D0D" w:themeColor="text1" w:themeTint="F2"/>
          <w:sz w:val="32"/>
          <w:szCs w:val="32"/>
          <w:highlight w:val="yellow"/>
          <w:rtl/>
        </w:rPr>
        <w:t>:</w:t>
      </w:r>
    </w:p>
    <w:p w14:paraId="21880275" w14:textId="5BF32C26" w:rsidR="00952BA0" w:rsidRPr="00E91652" w:rsidRDefault="00952BA0" w:rsidP="005501C8">
      <w:pPr>
        <w:tabs>
          <w:tab w:val="right" w:pos="990"/>
        </w:tabs>
        <w:spacing w:after="0" w:line="276" w:lineRule="auto"/>
        <w:jc w:val="both"/>
        <w:rPr>
          <w:rFonts w:ascii="Sakkal Majalla" w:eastAsia="Calibri" w:hAnsi="Sakkal Majalla" w:cs="Sakkal Majalla"/>
          <w:b/>
          <w:color w:val="0D0D0D" w:themeColor="text1" w:themeTint="F2"/>
          <w:sz w:val="32"/>
          <w:szCs w:val="32"/>
          <w:highlight w:val="yellow"/>
          <w:rtl/>
        </w:rPr>
      </w:pPr>
      <w:r w:rsidRPr="00E91652">
        <w:rPr>
          <w:rFonts w:ascii="Sakkal Majalla" w:eastAsia="Calibri" w:hAnsi="Sakkal Majalla" w:cs="Sakkal Majalla"/>
          <w:b/>
          <w:color w:val="0D0D0D" w:themeColor="text1" w:themeTint="F2"/>
          <w:sz w:val="32"/>
          <w:szCs w:val="32"/>
          <w:highlight w:val="yellow"/>
          <w:rtl/>
        </w:rPr>
        <w:t xml:space="preserve">   </w:t>
      </w:r>
      <w:r w:rsidR="00E91652" w:rsidRPr="00E91652">
        <w:rPr>
          <w:rFonts w:ascii="Sakkal Majalla" w:eastAsia="Calibri" w:hAnsi="Sakkal Majalla" w:cs="Sakkal Majalla"/>
          <w:b/>
          <w:color w:val="0D0D0D" w:themeColor="text1" w:themeTint="F2"/>
          <w:sz w:val="32"/>
          <w:szCs w:val="32"/>
          <w:highlight w:val="yellow"/>
          <w:rtl/>
        </w:rPr>
        <w:t>تُعد قابلية تعميم النتائج مطلباً أساسياً في البحوث العلمية، ومع ذلك، فقد راعت الباحثة وضع أطر منهجية دقيقة وضوابط صارمة لتعميم نتائج هذه الدراسة، استناداً إلى طبيعة المجتمع المستهدف وتصميمه المنهجي، وذلك على النحو التالي</w:t>
      </w:r>
      <w:r w:rsidR="005B20E7" w:rsidRPr="00E91652">
        <w:rPr>
          <w:rFonts w:ascii="Sakkal Majalla" w:eastAsia="Calibri" w:hAnsi="Sakkal Majalla" w:cs="Sakkal Majalla"/>
          <w:b/>
          <w:color w:val="0D0D0D" w:themeColor="text1" w:themeTint="F2"/>
          <w:sz w:val="32"/>
          <w:szCs w:val="32"/>
          <w:highlight w:val="yellow"/>
          <w:rtl/>
        </w:rPr>
        <w:t>:</w:t>
      </w:r>
    </w:p>
    <w:p w14:paraId="44E9433B" w14:textId="219924DE" w:rsidR="00E91652" w:rsidRPr="00E91652" w:rsidRDefault="00E91652" w:rsidP="00E91652">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highlight w:val="yellow"/>
          <w:rtl/>
        </w:rPr>
      </w:pPr>
      <w:r w:rsidRPr="00E91652">
        <w:rPr>
          <w:rFonts w:ascii="Sakkal Majalla" w:eastAsia="Calibri" w:hAnsi="Sakkal Majalla" w:cs="Sakkal Majalla"/>
          <w:b/>
          <w:color w:val="0D0D0D" w:themeColor="text1" w:themeTint="F2"/>
          <w:sz w:val="32"/>
          <w:szCs w:val="32"/>
          <w:highlight w:val="yellow"/>
          <w:rtl/>
        </w:rPr>
        <w:t>التعميم المقيد جغرافياً ومؤسسياً (مدينة الرياض والمصارف المشاركة)</w:t>
      </w:r>
      <w:r w:rsidRPr="00E91652">
        <w:rPr>
          <w:rFonts w:ascii="Sakkal Majalla" w:eastAsia="Calibri" w:hAnsi="Sakkal Majalla" w:cs="Sakkal Majalla"/>
          <w:b/>
          <w:color w:val="0D0D0D" w:themeColor="text1" w:themeTint="F2"/>
          <w:sz w:val="32"/>
          <w:szCs w:val="32"/>
          <w:highlight w:val="yellow"/>
        </w:rPr>
        <w:t>:</w:t>
      </w:r>
      <w:r w:rsidRPr="00E91652">
        <w:rPr>
          <w:rFonts w:ascii="Sakkal Majalla" w:eastAsia="Calibri" w:hAnsi="Sakkal Majalla" w:cs="Sakkal Majalla" w:hint="cs"/>
          <w:b/>
          <w:color w:val="0D0D0D" w:themeColor="text1" w:themeTint="F2"/>
          <w:sz w:val="32"/>
          <w:szCs w:val="32"/>
          <w:highlight w:val="yellow"/>
          <w:rtl/>
        </w:rPr>
        <w:t xml:space="preserve"> </w:t>
      </w:r>
      <w:r w:rsidRPr="00E91652">
        <w:rPr>
          <w:rFonts w:ascii="Sakkal Majalla" w:eastAsia="Calibri" w:hAnsi="Sakkal Majalla" w:cs="Sakkal Majalla"/>
          <w:b/>
          <w:color w:val="0D0D0D" w:themeColor="text1" w:themeTint="F2"/>
          <w:sz w:val="32"/>
          <w:szCs w:val="32"/>
          <w:highlight w:val="yellow"/>
          <w:rtl/>
        </w:rPr>
        <w:t>تقتصر نتائج هذه الدراسة بصفة أساسية ومباشرة على عينة المصارف التجارية المحلية والأجنبية العاملة بمدينة الرياض والمشاركة في البحث، والتي تمتلك بنية تقنية متقدمة في مجال ذكاء الأعمال. وبناءً عليه، فإن أي تعميم للنتائج يجب أن يظل مقيداً وملتزماً بهذا النطاق الجغرافي (مدينة الرياض) والخصائص التشغيلية والمؤسسية المماثلة للمصارف عينة الدراسة، ولا يمتد ليشمل مصارف ذات بيئات تنظيمية أو تقنية مغايرة تماماً</w:t>
      </w:r>
      <w:r w:rsidRPr="00E91652">
        <w:rPr>
          <w:rFonts w:ascii="Sakkal Majalla" w:eastAsia="Calibri" w:hAnsi="Sakkal Majalla" w:cs="Sakkal Majalla"/>
          <w:b/>
          <w:color w:val="0D0D0D" w:themeColor="text1" w:themeTint="F2"/>
          <w:sz w:val="32"/>
          <w:szCs w:val="32"/>
          <w:highlight w:val="yellow"/>
        </w:rPr>
        <w:t>.</w:t>
      </w:r>
    </w:p>
    <w:p w14:paraId="3E7AEE40" w14:textId="2B0EE0F0" w:rsidR="00E91652" w:rsidRPr="00E91652" w:rsidRDefault="00E91652" w:rsidP="00E91652">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highlight w:val="yellow"/>
          <w:rtl/>
        </w:rPr>
      </w:pPr>
      <w:r w:rsidRPr="00E91652">
        <w:rPr>
          <w:rFonts w:ascii="Sakkal Majalla" w:eastAsia="Calibri" w:hAnsi="Sakkal Majalla" w:cs="Sakkal Majalla"/>
          <w:b/>
          <w:color w:val="0D0D0D" w:themeColor="text1" w:themeTint="F2"/>
          <w:sz w:val="32"/>
          <w:szCs w:val="32"/>
          <w:highlight w:val="yellow"/>
          <w:rtl/>
        </w:rPr>
        <w:t>التحفظ المنهجي في توسيع نطاق التعميم</w:t>
      </w:r>
      <w:r w:rsidRPr="00E91652">
        <w:rPr>
          <w:rFonts w:ascii="Sakkal Majalla" w:eastAsia="Calibri" w:hAnsi="Sakkal Majalla" w:cs="Sakkal Majalla"/>
          <w:b/>
          <w:color w:val="0D0D0D" w:themeColor="text1" w:themeTint="F2"/>
          <w:sz w:val="32"/>
          <w:szCs w:val="32"/>
          <w:highlight w:val="yellow"/>
        </w:rPr>
        <w:t>:</w:t>
      </w:r>
      <w:r w:rsidRPr="00E91652">
        <w:rPr>
          <w:rFonts w:ascii="Sakkal Majalla" w:eastAsia="Calibri" w:hAnsi="Sakkal Majalla" w:cs="Sakkal Majalla" w:hint="cs"/>
          <w:b/>
          <w:color w:val="0D0D0D" w:themeColor="text1" w:themeTint="F2"/>
          <w:sz w:val="32"/>
          <w:szCs w:val="32"/>
          <w:highlight w:val="yellow"/>
          <w:rtl/>
        </w:rPr>
        <w:t xml:space="preserve"> </w:t>
      </w:r>
      <w:r w:rsidRPr="00E91652">
        <w:rPr>
          <w:rFonts w:ascii="Sakkal Majalla" w:eastAsia="Calibri" w:hAnsi="Sakkal Majalla" w:cs="Sakkal Majalla"/>
          <w:b/>
          <w:color w:val="0D0D0D" w:themeColor="text1" w:themeTint="F2"/>
          <w:sz w:val="32"/>
          <w:szCs w:val="32"/>
          <w:highlight w:val="yellow"/>
          <w:rtl/>
        </w:rPr>
        <w:t>تُدرك الباحثة أن القطاع المصرفي يتمتع بتنوع في أحجام المصارف ونماذج عملها؛ لذا فإن محاولة تعميم نتائج هذه الدراسة على فروع المصارف في المدن الأخرى أو خارج نطاق مدينة الرياض يجب أن يتم بحذر شديد. إن تعميم النتائج على نطاق أوسع يتطلب إجراء دراسات تكرارية مستقبلية في بيئات جغرافية ومؤسسية متنوعة، لضمان ثبات العلاقات البنائية التي كشفت عنها الدراسة في بيئات أخرى</w:t>
      </w:r>
      <w:r w:rsidRPr="00E91652">
        <w:rPr>
          <w:rFonts w:ascii="Sakkal Majalla" w:eastAsia="Calibri" w:hAnsi="Sakkal Majalla" w:cs="Sakkal Majalla"/>
          <w:b/>
          <w:color w:val="0D0D0D" w:themeColor="text1" w:themeTint="F2"/>
          <w:sz w:val="32"/>
          <w:szCs w:val="32"/>
          <w:highlight w:val="yellow"/>
        </w:rPr>
        <w:t>.</w:t>
      </w:r>
    </w:p>
    <w:p w14:paraId="7C1229C8" w14:textId="43A235F5" w:rsidR="008C2C62" w:rsidRPr="00E91652" w:rsidRDefault="00E91652" w:rsidP="00E91652">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highlight w:val="yellow"/>
          <w:rtl/>
        </w:rPr>
      </w:pPr>
      <w:r w:rsidRPr="00E91652">
        <w:rPr>
          <w:rFonts w:ascii="Sakkal Majalla" w:eastAsia="Calibri" w:hAnsi="Sakkal Majalla" w:cs="Sakkal Majalla"/>
          <w:b/>
          <w:color w:val="0D0D0D" w:themeColor="text1" w:themeTint="F2"/>
          <w:sz w:val="32"/>
          <w:szCs w:val="32"/>
          <w:highlight w:val="yellow"/>
          <w:rtl/>
        </w:rPr>
        <w:t>التعميم الزمني</w:t>
      </w:r>
      <w:r w:rsidRPr="00E91652">
        <w:rPr>
          <w:rFonts w:ascii="Sakkal Majalla" w:eastAsia="Calibri" w:hAnsi="Sakkal Majalla" w:cs="Sakkal Majalla" w:hint="cs"/>
          <w:b/>
          <w:color w:val="0D0D0D" w:themeColor="text1" w:themeTint="F2"/>
          <w:sz w:val="32"/>
          <w:szCs w:val="32"/>
          <w:highlight w:val="yellow"/>
          <w:rtl/>
        </w:rPr>
        <w:t xml:space="preserve"> المحدد</w:t>
      </w:r>
      <w:r w:rsidRPr="00E91652">
        <w:rPr>
          <w:rFonts w:ascii="Sakkal Majalla" w:eastAsia="Calibri" w:hAnsi="Sakkal Majalla" w:cs="Sakkal Majalla"/>
          <w:b/>
          <w:color w:val="0D0D0D" w:themeColor="text1" w:themeTint="F2"/>
          <w:sz w:val="32"/>
          <w:szCs w:val="32"/>
          <w:highlight w:val="yellow"/>
        </w:rPr>
        <w:t>:</w:t>
      </w:r>
      <w:r w:rsidRPr="00E91652">
        <w:rPr>
          <w:rFonts w:ascii="Sakkal Majalla" w:eastAsia="Calibri" w:hAnsi="Sakkal Majalla" w:cs="Sakkal Majalla" w:hint="cs"/>
          <w:b/>
          <w:color w:val="0D0D0D" w:themeColor="text1" w:themeTint="F2"/>
          <w:sz w:val="32"/>
          <w:szCs w:val="32"/>
          <w:highlight w:val="yellow"/>
          <w:rtl/>
        </w:rPr>
        <w:t xml:space="preserve"> </w:t>
      </w:r>
      <w:r w:rsidRPr="00E91652">
        <w:rPr>
          <w:rFonts w:ascii="Sakkal Majalla" w:eastAsia="Calibri" w:hAnsi="Sakkal Majalla" w:cs="Sakkal Majalla"/>
          <w:b/>
          <w:color w:val="0D0D0D" w:themeColor="text1" w:themeTint="F2"/>
          <w:sz w:val="32"/>
          <w:szCs w:val="32"/>
          <w:highlight w:val="yellow"/>
          <w:rtl/>
        </w:rPr>
        <w:t>إن النتائج المستخلصة حول أثر ذكاء الأعمال على جودة القرارات الاستراتيجية والابتكار التنظيمي تعكس تصورات القيادات في لحظة زمنية محددة. ونظراً للتسارع المستمر في التقنيات الحديثة، فإن قابليّة التعميم ترتبط ارتباطاً وثيقاً بمتغير الزمن؛ حيث تعبر الدراسة عن واقع ممارسات اتخاذ القرار في ظل المستويات التقنية الراهنة، مما يتطلب مراعاة هذا البعد الزمني عند توظيف النتائج مستقبلاً</w:t>
      </w:r>
      <w:r w:rsidR="00952BA0" w:rsidRPr="00E91652">
        <w:rPr>
          <w:rFonts w:ascii="Sakkal Majalla" w:eastAsia="Calibri" w:hAnsi="Sakkal Majalla" w:cs="Sakkal Majalla"/>
          <w:b/>
          <w:color w:val="0D0D0D" w:themeColor="text1" w:themeTint="F2"/>
          <w:sz w:val="32"/>
          <w:szCs w:val="32"/>
          <w:highlight w:val="yellow"/>
          <w:rtl/>
        </w:rPr>
        <w:t>.</w:t>
      </w:r>
    </w:p>
    <w:p w14:paraId="508243DA" w14:textId="3C572C4B" w:rsidR="00DF64C4" w:rsidRPr="00BF5EAB" w:rsidRDefault="00DF64C4"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rPr>
        <w:t>3-</w:t>
      </w:r>
      <w:r w:rsidR="00C47F36" w:rsidRPr="00BF5EAB">
        <w:rPr>
          <w:rFonts w:ascii="Sakkal Majalla" w:eastAsia="Calibri" w:hAnsi="Sakkal Majalla" w:cs="Sakkal Majalla"/>
          <w:b/>
          <w:bCs/>
          <w:color w:val="0D0D0D" w:themeColor="text1" w:themeTint="F2"/>
          <w:sz w:val="32"/>
          <w:szCs w:val="32"/>
          <w:rtl/>
        </w:rPr>
        <w:t>14</w:t>
      </w:r>
      <w:r w:rsidRPr="00BF5EAB">
        <w:rPr>
          <w:rFonts w:ascii="Sakkal Majalla" w:eastAsia="Calibri" w:hAnsi="Sakkal Majalla" w:cs="Sakkal Majalla"/>
          <w:b/>
          <w:bCs/>
          <w:color w:val="0D0D0D" w:themeColor="text1" w:themeTint="F2"/>
          <w:sz w:val="32"/>
          <w:szCs w:val="32"/>
          <w:rtl/>
        </w:rPr>
        <w:t xml:space="preserve"> أخلاقيات البحث وضمانات السرية </w:t>
      </w:r>
    </w:p>
    <w:p w14:paraId="3071DA9D" w14:textId="0A2EE98A" w:rsidR="00DF64C4" w:rsidRPr="00BF5EAB" w:rsidRDefault="00DF64C4"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التزاماً بالمعايير الأخلاقية الرفيعة في البحث العلمي، وحرصاً على حماية خصوصية المشاركين في القطاع المصرفي، تم اتخاذ الإجراءات والضمانات التالية:</w:t>
      </w:r>
    </w:p>
    <w:p w14:paraId="5C809508" w14:textId="6E7BF280" w:rsidR="00DF64C4" w:rsidRPr="002069DB" w:rsidRDefault="00DF64C4" w:rsidP="005501C8">
      <w:pPr>
        <w:pStyle w:val="ListParagraph"/>
        <w:numPr>
          <w:ilvl w:val="0"/>
          <w:numId w:val="41"/>
        </w:numPr>
        <w:tabs>
          <w:tab w:val="right" w:pos="990"/>
        </w:tabs>
        <w:bidi/>
        <w:spacing w:after="0"/>
        <w:ind w:left="351"/>
        <w:jc w:val="both"/>
        <w:rPr>
          <w:rFonts w:ascii="Sakkal Majalla" w:eastAsia="Calibri" w:hAnsi="Sakkal Majalla" w:cs="Sakkal Majalla"/>
          <w:b/>
          <w:color w:val="0D0D0D" w:themeColor="text1" w:themeTint="F2"/>
          <w:sz w:val="32"/>
          <w:szCs w:val="32"/>
          <w:highlight w:val="yellow"/>
          <w:rtl/>
        </w:rPr>
      </w:pPr>
      <w:r w:rsidRPr="002069DB">
        <w:rPr>
          <w:rFonts w:ascii="Sakkal Majalla" w:eastAsia="Calibri" w:hAnsi="Sakkal Majalla" w:cs="Sakkal Majalla"/>
          <w:color w:val="0D0D0D" w:themeColor="text1" w:themeTint="F2"/>
          <w:sz w:val="32"/>
          <w:szCs w:val="32"/>
          <w:highlight w:val="yellow"/>
          <w:rtl/>
        </w:rPr>
        <w:t xml:space="preserve">الموافقة المستنيرة وطوعية المشاركة: تم إرفاق نموذج "موافقة مستنيرة" في مقدمة الأداة، يوضح للمشاركين: (1) </w:t>
      </w:r>
      <w:r w:rsidRPr="002069DB">
        <w:rPr>
          <w:rFonts w:ascii="Sakkal Majalla" w:eastAsia="Calibri" w:hAnsi="Sakkal Majalla" w:cs="Sakkal Majalla"/>
          <w:b/>
          <w:color w:val="0D0D0D" w:themeColor="text1" w:themeTint="F2"/>
          <w:sz w:val="32"/>
          <w:szCs w:val="32"/>
          <w:highlight w:val="yellow"/>
          <w:rtl/>
        </w:rPr>
        <w:t xml:space="preserve">الهدف الأكاديمي للدراسة، (2) طوعية المشاركة الكاملة، و(3) الحق المطلق </w:t>
      </w:r>
      <w:r w:rsidRPr="002069DB">
        <w:rPr>
          <w:rFonts w:ascii="Sakkal Majalla" w:eastAsia="Calibri" w:hAnsi="Sakkal Majalla" w:cs="Sakkal Majalla"/>
          <w:b/>
          <w:color w:val="0D0D0D" w:themeColor="text1" w:themeTint="F2"/>
          <w:sz w:val="32"/>
          <w:szCs w:val="32"/>
          <w:highlight w:val="yellow"/>
          <w:rtl/>
        </w:rPr>
        <w:lastRenderedPageBreak/>
        <w:t>للمشارك في الانسحاب من الدراسة في أي مرحلة دون إبداء أسباب ودون أي تبعات إدارية أو مهنية. ويُعد بدء المشارك في تعبئة الاستبانة إقراراً بموافقته المستنيرة على المشاركة.</w:t>
      </w:r>
    </w:p>
    <w:p w14:paraId="59842B9B" w14:textId="2412FD0E" w:rsidR="00DF64C4" w:rsidRPr="00BF5EAB" w:rsidRDefault="00DF64C4" w:rsidP="005501C8">
      <w:pPr>
        <w:pStyle w:val="ListParagraph"/>
        <w:numPr>
          <w:ilvl w:val="0"/>
          <w:numId w:val="4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حماية البيانات وإخفاء الهوية: تم تصميم الأداة لتكون "مجهولة الهوية" (</w:t>
      </w:r>
      <w:r w:rsidRPr="00BF5EAB">
        <w:rPr>
          <w:rFonts w:ascii="Sakkal Majalla" w:eastAsia="Calibri" w:hAnsi="Sakkal Majalla" w:cs="Sakkal Majalla"/>
          <w:b/>
          <w:color w:val="0D0D0D" w:themeColor="text1" w:themeTint="F2"/>
          <w:sz w:val="32"/>
          <w:szCs w:val="32"/>
        </w:rPr>
        <w:t>Anonymous</w:t>
      </w:r>
      <w:r w:rsidRPr="00BF5EAB">
        <w:rPr>
          <w:rFonts w:ascii="Sakkal Majalla" w:eastAsia="Calibri" w:hAnsi="Sakkal Majalla" w:cs="Sakkal Majalla"/>
          <w:b/>
          <w:color w:val="0D0D0D" w:themeColor="text1" w:themeTint="F2"/>
          <w:sz w:val="32"/>
          <w:szCs w:val="32"/>
          <w:rtl/>
        </w:rPr>
        <w:t>)؛ حيث لم تُطلب أسماء المشاركين أو أسماء المصارف بشكل مباشر. تم تخزين البيانات رقمياً في ملفات محمية بكلمات مرور خاصة لا يملك حق الوصول إليها إلا الباحثة، وذلك لضمان سرية المعلومات. تم تصميم أسئلة الخصائص الديموغرافية (مثل المسمى الوظيفي والخبرة) بصورة "فئات واسعة" تمنع إمكانية استنتاج هوية المشارك حتى في الفئات الصغيرة، مما يحمي خصوصية المديرين والمصارف.</w:t>
      </w:r>
    </w:p>
    <w:p w14:paraId="69D734E9" w14:textId="5F59D041" w:rsidR="00280BE7" w:rsidRPr="00280BE7" w:rsidRDefault="00280BE7" w:rsidP="005501C8">
      <w:pPr>
        <w:pStyle w:val="ListParagraph"/>
        <w:numPr>
          <w:ilvl w:val="0"/>
          <w:numId w:val="41"/>
        </w:numPr>
        <w:tabs>
          <w:tab w:val="right" w:pos="990"/>
        </w:tabs>
        <w:bidi/>
        <w:spacing w:after="0"/>
        <w:ind w:left="351"/>
        <w:jc w:val="both"/>
        <w:rPr>
          <w:rFonts w:ascii="Sakkal Majalla" w:eastAsia="Calibri" w:hAnsi="Sakkal Majalla" w:cs="Sakkal Majalla"/>
          <w:b/>
          <w:color w:val="0D0D0D" w:themeColor="text1" w:themeTint="F2"/>
          <w:sz w:val="32"/>
          <w:szCs w:val="32"/>
          <w:highlight w:val="yellow"/>
        </w:rPr>
      </w:pPr>
      <w:r w:rsidRPr="00280BE7">
        <w:rPr>
          <w:rFonts w:ascii="Sakkal Majalla" w:eastAsia="Calibri" w:hAnsi="Sakkal Majalla" w:cs="Sakkal Majalla"/>
          <w:b/>
          <w:color w:val="0D0D0D" w:themeColor="text1" w:themeTint="F2"/>
          <w:sz w:val="32"/>
          <w:szCs w:val="32"/>
          <w:highlight w:val="yellow"/>
          <w:rtl/>
        </w:rPr>
        <w:t>التخزين الآمن وحصر الوصول: جرى تخزين البيانات إلكترونياً على خوادم سحابية آمنة ومشفرة، فضلاً عن الاحتفاظ بنسخ احتياطية على وسائط تخزين رقمية مشفرة بكلمات مرور معقدة، ولا يملك حق الوصول الفعلي أو الاطلاع على قاعدة البيانات الخام إلا الباحثة وحدها (والمشرف الأكاديمي عند الحاجة للتحقق العلمي)، وذلك لضمان السرية التامة وعدم تسريب أي معلومات.</w:t>
      </w:r>
    </w:p>
    <w:p w14:paraId="7ABB7A68" w14:textId="4A16DADD" w:rsidR="00DF64C4" w:rsidRPr="00BF5EAB" w:rsidRDefault="00DF64C4" w:rsidP="00280BE7">
      <w:pPr>
        <w:pStyle w:val="ListParagraph"/>
        <w:numPr>
          <w:ilvl w:val="0"/>
          <w:numId w:val="4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طبيعة الدراسة وغرض النتائج: تم التأكيد صراحةً للمشاركين على أن هذه الدراسة هي "دراسة تقييمية للأداء المؤسسي العام" وليست "تقييماً لأداء الأفراد أو المصارف"، وأن الغرض الوحيد منها هو أغراض البحث العلمي والتطوير الإداري. وعليه، تم التعهد بأن تُعرض نتائج الدراسة وتُحلل بصورة "مجمعة" فقط، مع استحالة فصل أو تخصيص أي إجابة لفرد أو مصرف بعينه، مما يضمن حيادية النتائج وعدم الإضرار بأي طرف.</w:t>
      </w:r>
    </w:p>
    <w:p w14:paraId="432CC6E8" w14:textId="626259C4" w:rsidR="00130CED" w:rsidRPr="00130CED" w:rsidRDefault="00DF64C4" w:rsidP="00130CED">
      <w:pPr>
        <w:pStyle w:val="ListParagraph"/>
        <w:numPr>
          <w:ilvl w:val="0"/>
          <w:numId w:val="41"/>
        </w:numPr>
        <w:tabs>
          <w:tab w:val="right" w:pos="990"/>
        </w:tabs>
        <w:bidi/>
        <w:spacing w:after="0"/>
        <w:ind w:left="351"/>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الموافقات الرسمية: استكمالاً</w:t>
      </w:r>
      <w:r w:rsidRPr="00BF5EAB">
        <w:rPr>
          <w:rFonts w:ascii="Sakkal Majalla" w:eastAsia="Calibri" w:hAnsi="Sakkal Majalla" w:cs="Sakkal Majalla"/>
          <w:color w:val="0D0D0D" w:themeColor="text1" w:themeTint="F2"/>
          <w:sz w:val="32"/>
          <w:szCs w:val="32"/>
          <w:rtl/>
        </w:rPr>
        <w:t xml:space="preserve"> للمتطلبات الإجرائية، تم الحصول على الموافقات الرسمية اللازمة من الجهات الإدارية والمصرفية المعنية في مدينة الرياض؛ حيث تم توجيه خطابات رسمية توضح طبيعة الدراسة، أهدافها، والضمانات الأخلاقية المتبعة، مما منح البحث الغطاء القانوني والمهني المطلوب للوصول إلى القيادات المصرفية بصفة رسمية وموثوقة</w:t>
      </w:r>
      <w:r w:rsidR="00130CED">
        <w:rPr>
          <w:rFonts w:ascii="Sakkal Majalla" w:eastAsia="Calibri" w:hAnsi="Sakkal Majalla" w:cs="Sakkal Majalla" w:hint="cs"/>
          <w:color w:val="0D0D0D" w:themeColor="text1" w:themeTint="F2"/>
          <w:sz w:val="32"/>
          <w:szCs w:val="32"/>
          <w:rtl/>
        </w:rPr>
        <w:t xml:space="preserve">. وتتمثل </w:t>
      </w:r>
      <w:r w:rsidR="00130CED" w:rsidRPr="00130CED">
        <w:rPr>
          <w:rFonts w:ascii="Sakkal Majalla" w:eastAsia="Calibri" w:hAnsi="Sakkal Majalla" w:cs="Sakkal Majalla"/>
          <w:color w:val="0D0D0D" w:themeColor="text1" w:themeTint="F2"/>
          <w:sz w:val="32"/>
          <w:szCs w:val="32"/>
          <w:rtl/>
        </w:rPr>
        <w:t>مسار المخاطبة والحصول على الموافقات (تفعيل التطبيق النهائي):</w:t>
      </w:r>
    </w:p>
    <w:p w14:paraId="2FF10C85" w14:textId="44C4B4BB" w:rsidR="00130CED" w:rsidRPr="00130CED" w:rsidRDefault="00130CED" w:rsidP="00130CED">
      <w:pPr>
        <w:pStyle w:val="ListParagraph"/>
        <w:numPr>
          <w:ilvl w:val="0"/>
          <w:numId w:val="15"/>
        </w:numPr>
        <w:tabs>
          <w:tab w:val="left" w:pos="2317"/>
        </w:tabs>
        <w:bidi/>
        <w:spacing w:after="0"/>
        <w:ind w:left="706"/>
        <w:jc w:val="both"/>
        <w:rPr>
          <w:rFonts w:ascii="Sakkal Majalla" w:eastAsia="Calibri" w:hAnsi="Sakkal Majalla" w:cs="Sakkal Majalla"/>
          <w:color w:val="0D0D0D" w:themeColor="text1" w:themeTint="F2"/>
          <w:sz w:val="32"/>
          <w:szCs w:val="32"/>
          <w:rtl/>
        </w:rPr>
      </w:pPr>
      <w:r w:rsidRPr="00130CED">
        <w:rPr>
          <w:rFonts w:ascii="Sakkal Majalla" w:eastAsia="Calibri" w:hAnsi="Sakkal Majalla" w:cs="Sakkal Majalla"/>
          <w:color w:val="0D0D0D" w:themeColor="text1" w:themeTint="F2"/>
          <w:sz w:val="32"/>
          <w:szCs w:val="32"/>
          <w:rtl/>
        </w:rPr>
        <w:t>موافقة الجامعة والاعتماد الأخلاقي</w:t>
      </w:r>
      <w:r w:rsidRPr="00130CED">
        <w:rPr>
          <w:rFonts w:ascii="Sakkal Majalla" w:eastAsia="Calibri" w:hAnsi="Sakkal Majalla" w:cs="Sakkal Majalla" w:hint="cs"/>
          <w:color w:val="0D0D0D" w:themeColor="text1" w:themeTint="F2"/>
          <w:sz w:val="32"/>
          <w:szCs w:val="32"/>
          <w:rtl/>
        </w:rPr>
        <w:t xml:space="preserve">: </w:t>
      </w:r>
      <w:r w:rsidRPr="00130CED">
        <w:rPr>
          <w:rFonts w:ascii="Sakkal Majalla" w:eastAsia="Calibri" w:hAnsi="Sakkal Majalla" w:cs="Sakkal Majalla"/>
          <w:color w:val="0D0D0D" w:themeColor="text1" w:themeTint="F2"/>
          <w:sz w:val="32"/>
          <w:szCs w:val="32"/>
          <w:rtl/>
        </w:rPr>
        <w:t xml:space="preserve">كخطوة أولى ورئيسية، يتم تقديم مقترح الدراسة وأداة البحث (الاستبانة) إلى لجنة الأخلاقيات العلمية أو مجلس الكلية والجامعة المختص؛ لمراجعته أبحاثياً والتأكد من استيفائه لكافة المعايير الأخلاقية لحماية المشاركين وأمن البيانات. وبناءً على ذلك، تُصدر موافقة الجامعة الرسمية معتمدةً برقم تاريخي أو قرار </w:t>
      </w:r>
      <w:r w:rsidRPr="00130CED">
        <w:rPr>
          <w:rFonts w:ascii="Sakkal Majalla" w:eastAsia="Calibri" w:hAnsi="Sakkal Majalla" w:cs="Sakkal Majalla"/>
          <w:color w:val="0D0D0D" w:themeColor="text1" w:themeTint="F2"/>
          <w:sz w:val="32"/>
          <w:szCs w:val="32"/>
          <w:rtl/>
        </w:rPr>
        <w:lastRenderedPageBreak/>
        <w:t>نظامي يمنح الباحثة الصلاحية الأخلاقية والمهنية للبدء في النزول الميداني وتوجيه الخطابات للجهات المستهدفة.</w:t>
      </w:r>
    </w:p>
    <w:p w14:paraId="0E955A7C" w14:textId="165DD092" w:rsidR="00130CED" w:rsidRPr="00130CED" w:rsidRDefault="00130CED" w:rsidP="00130CED">
      <w:pPr>
        <w:pStyle w:val="ListParagraph"/>
        <w:numPr>
          <w:ilvl w:val="0"/>
          <w:numId w:val="15"/>
        </w:numPr>
        <w:tabs>
          <w:tab w:val="left" w:pos="2317"/>
        </w:tabs>
        <w:bidi/>
        <w:spacing w:after="0"/>
        <w:ind w:left="706"/>
        <w:jc w:val="both"/>
        <w:rPr>
          <w:rFonts w:ascii="Sakkal Majalla" w:eastAsia="Calibri" w:hAnsi="Sakkal Majalla" w:cs="Sakkal Majalla"/>
          <w:color w:val="0D0D0D" w:themeColor="text1" w:themeTint="F2"/>
          <w:sz w:val="32"/>
          <w:szCs w:val="32"/>
          <w:rtl/>
        </w:rPr>
      </w:pPr>
      <w:r w:rsidRPr="00130CED">
        <w:rPr>
          <w:rFonts w:ascii="Sakkal Majalla" w:eastAsia="Calibri" w:hAnsi="Sakkal Majalla" w:cs="Sakkal Majalla"/>
          <w:color w:val="0D0D0D" w:themeColor="text1" w:themeTint="F2"/>
          <w:sz w:val="32"/>
          <w:szCs w:val="32"/>
          <w:rtl/>
        </w:rPr>
        <w:t>التقديم المؤسسي:</w:t>
      </w:r>
      <w:r w:rsidRPr="00130CED">
        <w:rPr>
          <w:rFonts w:ascii="Sakkal Majalla" w:eastAsia="Calibri" w:hAnsi="Sakkal Majalla" w:cs="Sakkal Majalla" w:hint="cs"/>
          <w:color w:val="0D0D0D" w:themeColor="text1" w:themeTint="F2"/>
          <w:sz w:val="32"/>
          <w:szCs w:val="32"/>
          <w:rtl/>
        </w:rPr>
        <w:t xml:space="preserve"> </w:t>
      </w:r>
      <w:r w:rsidRPr="00130CED">
        <w:rPr>
          <w:rFonts w:ascii="Sakkal Majalla" w:eastAsia="Calibri" w:hAnsi="Sakkal Majalla" w:cs="Sakkal Majalla"/>
          <w:color w:val="0D0D0D" w:themeColor="text1" w:themeTint="F2"/>
          <w:sz w:val="32"/>
          <w:szCs w:val="32"/>
          <w:rtl/>
        </w:rPr>
        <w:t>تُرسل الخطابات الأكاديمية الرسمية (المشفوعة بموافقة الجامعة) رسمياً إلى الإدارات المختصة في المصارف المستهدفة</w:t>
      </w:r>
      <w:r w:rsidRPr="00130CED">
        <w:rPr>
          <w:rFonts w:ascii="Sakkal Majalla" w:eastAsia="Calibri" w:hAnsi="Sakkal Majalla" w:cs="Sakkal Majalla" w:hint="cs"/>
          <w:color w:val="0D0D0D" w:themeColor="text1" w:themeTint="F2"/>
          <w:sz w:val="32"/>
          <w:szCs w:val="32"/>
          <w:rtl/>
        </w:rPr>
        <w:t xml:space="preserve">، </w:t>
      </w:r>
      <w:r w:rsidRPr="00130CED">
        <w:rPr>
          <w:rFonts w:ascii="Sakkal Majalla" w:eastAsia="Calibri" w:hAnsi="Sakkal Majalla" w:cs="Sakkal Majalla"/>
          <w:color w:val="0D0D0D" w:themeColor="text1" w:themeTint="F2"/>
          <w:sz w:val="32"/>
          <w:szCs w:val="32"/>
          <w:rtl/>
        </w:rPr>
        <w:t>مثل</w:t>
      </w:r>
      <w:r w:rsidRPr="00130CED">
        <w:rPr>
          <w:rFonts w:ascii="Sakkal Majalla" w:eastAsia="Calibri" w:hAnsi="Sakkal Majalla" w:cs="Sakkal Majalla" w:hint="cs"/>
          <w:color w:val="0D0D0D" w:themeColor="text1" w:themeTint="F2"/>
          <w:sz w:val="32"/>
          <w:szCs w:val="32"/>
          <w:rtl/>
        </w:rPr>
        <w:t>:</w:t>
      </w:r>
      <w:r w:rsidRPr="00130CED">
        <w:rPr>
          <w:rFonts w:ascii="Sakkal Majalla" w:eastAsia="Calibri" w:hAnsi="Sakkal Majalla" w:cs="Sakkal Majalla"/>
          <w:color w:val="0D0D0D" w:themeColor="text1" w:themeTint="F2"/>
          <w:sz w:val="32"/>
          <w:szCs w:val="32"/>
          <w:rtl/>
        </w:rPr>
        <w:t xml:space="preserve"> إدارات الموارد البشرية، أو إدارات التخطيط والتطوير المؤسسي، أو مكاتب الالتزام والحوكمة).</w:t>
      </w:r>
    </w:p>
    <w:p w14:paraId="5CFD3C1E" w14:textId="697DE2C0" w:rsidR="00C47F36" w:rsidRPr="00130CED" w:rsidRDefault="00130CED" w:rsidP="00130CED">
      <w:pPr>
        <w:pStyle w:val="ListParagraph"/>
        <w:numPr>
          <w:ilvl w:val="0"/>
          <w:numId w:val="15"/>
        </w:numPr>
        <w:tabs>
          <w:tab w:val="left" w:pos="2317"/>
        </w:tabs>
        <w:bidi/>
        <w:spacing w:after="0"/>
        <w:ind w:left="706"/>
        <w:jc w:val="both"/>
        <w:rPr>
          <w:rFonts w:ascii="Sakkal Majalla" w:eastAsia="Calibri" w:hAnsi="Sakkal Majalla" w:cs="Sakkal Majalla"/>
          <w:color w:val="0D0D0D" w:themeColor="text1" w:themeTint="F2"/>
          <w:sz w:val="32"/>
          <w:szCs w:val="32"/>
          <w:rtl/>
        </w:rPr>
      </w:pPr>
      <w:r w:rsidRPr="00130CED">
        <w:rPr>
          <w:rFonts w:ascii="Sakkal Majalla" w:eastAsia="Calibri" w:hAnsi="Sakkal Majalla" w:cs="Sakkal Majalla"/>
          <w:color w:val="0D0D0D" w:themeColor="text1" w:themeTint="F2"/>
          <w:sz w:val="32"/>
          <w:szCs w:val="32"/>
          <w:rtl/>
        </w:rPr>
        <w:t>التنسيق والمراجعات:</w:t>
      </w:r>
      <w:r w:rsidRPr="00130CED">
        <w:rPr>
          <w:rFonts w:ascii="Sakkal Majalla" w:eastAsia="Calibri" w:hAnsi="Sakkal Majalla" w:cs="Sakkal Majalla" w:hint="cs"/>
          <w:color w:val="0D0D0D" w:themeColor="text1" w:themeTint="F2"/>
          <w:sz w:val="32"/>
          <w:szCs w:val="32"/>
          <w:rtl/>
        </w:rPr>
        <w:t xml:space="preserve"> </w:t>
      </w:r>
      <w:r w:rsidRPr="00130CED">
        <w:rPr>
          <w:rFonts w:ascii="Sakkal Majalla" w:eastAsia="Calibri" w:hAnsi="Sakkal Majalla" w:cs="Sakkal Majalla"/>
          <w:color w:val="0D0D0D" w:themeColor="text1" w:themeTint="F2"/>
          <w:sz w:val="32"/>
          <w:szCs w:val="32"/>
          <w:rtl/>
        </w:rPr>
        <w:t>بعد مراجعة الخطابات وأداة الدراسة (الاستبانة) والتأكد من استيفائها للضوابط الأمنية وأخلاقيات حماية البيانات المصرفية، يتم منح الموافقة الكتابية أو الإلكترونية الرسمية من الجهة المصرفية لتوزيع الاستبانة على القيادات المستهدفة.</w:t>
      </w:r>
    </w:p>
    <w:p w14:paraId="20893933" w14:textId="77777777" w:rsidR="003B07BF" w:rsidRPr="00BF5EAB" w:rsidRDefault="003B07BF">
      <w:pPr>
        <w:bidi w:val="0"/>
        <w:rPr>
          <w:rFonts w:ascii="Sakkal Majalla" w:eastAsia="Calibri" w:hAnsi="Sakkal Majalla" w:cs="Sakkal Majalla"/>
          <w:b/>
          <w:bCs/>
          <w:color w:val="0D0D0D" w:themeColor="text1" w:themeTint="F2"/>
          <w:sz w:val="36"/>
          <w:szCs w:val="36"/>
          <w:rtl/>
        </w:rPr>
      </w:pPr>
      <w:r w:rsidRPr="00BF5EAB">
        <w:rPr>
          <w:rFonts w:ascii="Sakkal Majalla" w:eastAsia="Calibri" w:hAnsi="Sakkal Majalla" w:cs="Sakkal Majalla"/>
          <w:b/>
          <w:bCs/>
          <w:color w:val="0D0D0D" w:themeColor="text1" w:themeTint="F2"/>
          <w:sz w:val="36"/>
          <w:szCs w:val="36"/>
          <w:rtl/>
        </w:rPr>
        <w:br w:type="page"/>
      </w:r>
    </w:p>
    <w:p w14:paraId="2ABEC596" w14:textId="4C3ECE9D" w:rsidR="00A80DE0" w:rsidRPr="00BF5EAB" w:rsidRDefault="00A641F3" w:rsidP="0074601C">
      <w:pPr>
        <w:tabs>
          <w:tab w:val="left" w:pos="2317"/>
        </w:tabs>
        <w:spacing w:after="0" w:line="276" w:lineRule="auto"/>
        <w:jc w:val="center"/>
        <w:rPr>
          <w:rFonts w:ascii="Sakkal Majalla" w:eastAsia="Calibri" w:hAnsi="Sakkal Majalla" w:cs="Sakkal Majalla"/>
          <w:b/>
          <w:bCs/>
          <w:color w:val="0D0D0D" w:themeColor="text1" w:themeTint="F2"/>
          <w:sz w:val="36"/>
          <w:szCs w:val="36"/>
          <w:rtl/>
        </w:rPr>
      </w:pPr>
      <w:r w:rsidRPr="00BF5EAB">
        <w:rPr>
          <w:rFonts w:ascii="Sakkal Majalla" w:eastAsia="Calibri" w:hAnsi="Sakkal Majalla" w:cs="Sakkal Majalla"/>
          <w:b/>
          <w:bCs/>
          <w:color w:val="0D0D0D" w:themeColor="text1" w:themeTint="F2"/>
          <w:sz w:val="36"/>
          <w:szCs w:val="36"/>
          <w:rtl/>
        </w:rPr>
        <w:lastRenderedPageBreak/>
        <w:t>ا</w:t>
      </w:r>
      <w:r w:rsidR="00A80DE0" w:rsidRPr="00BF5EAB">
        <w:rPr>
          <w:rFonts w:ascii="Sakkal Majalla" w:eastAsia="Calibri" w:hAnsi="Sakkal Majalla" w:cs="Sakkal Majalla"/>
          <w:b/>
          <w:bCs/>
          <w:color w:val="0D0D0D" w:themeColor="text1" w:themeTint="F2"/>
          <w:sz w:val="36"/>
          <w:szCs w:val="36"/>
          <w:rtl/>
        </w:rPr>
        <w:t>لمراجع</w:t>
      </w:r>
    </w:p>
    <w:p w14:paraId="53A3D62E" w14:textId="07993F89"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 xml:space="preserve">أولاً: المراجع العربية </w:t>
      </w:r>
    </w:p>
    <w:p w14:paraId="609F1306" w14:textId="5FBBB5F7" w:rsidR="001071BA" w:rsidRPr="00BF5EAB" w:rsidRDefault="001071BA" w:rsidP="0074601C">
      <w:pPr>
        <w:spacing w:after="0" w:line="276" w:lineRule="auto"/>
        <w:ind w:left="776" w:hanging="776"/>
        <w:jc w:val="both"/>
        <w:rPr>
          <w:rFonts w:ascii="Sakkal Majalla" w:eastAsia="Times New Roman" w:hAnsi="Sakkal Majalla" w:cs="Sakkal Majalla"/>
          <w:color w:val="0D0D0D" w:themeColor="text1" w:themeTint="F2"/>
          <w:sz w:val="32"/>
          <w:szCs w:val="32"/>
        </w:rPr>
      </w:pPr>
      <w:r w:rsidRPr="00BF5EAB">
        <w:rPr>
          <w:rFonts w:ascii="Sakkal Majalla" w:eastAsia="Times New Roman" w:hAnsi="Sakkal Majalla" w:cs="Sakkal Majalla"/>
          <w:color w:val="0D0D0D" w:themeColor="text1" w:themeTint="F2"/>
          <w:sz w:val="32"/>
          <w:szCs w:val="32"/>
          <w:rtl/>
        </w:rPr>
        <w:t>عبيدات، ذوقان، وعدس، عبد الرحمن، وعبد الحق، كايد</w:t>
      </w:r>
      <w:r w:rsidRPr="00BF5EAB">
        <w:rPr>
          <w:rFonts w:ascii="Sakkal Majalla" w:eastAsia="Times New Roman" w:hAnsi="Sakkal Majalla" w:cs="Sakkal Majalla"/>
          <w:color w:val="0D0D0D" w:themeColor="text1" w:themeTint="F2"/>
          <w:sz w:val="32"/>
          <w:szCs w:val="32"/>
        </w:rPr>
        <w:t xml:space="preserve"> (2014). </w:t>
      </w:r>
      <w:r w:rsidRPr="00BF5EAB">
        <w:rPr>
          <w:rFonts w:ascii="Sakkal Majalla" w:eastAsia="Times New Roman" w:hAnsi="Sakkal Majalla" w:cs="Sakkal Majalla"/>
          <w:i/>
          <w:iCs/>
          <w:color w:val="0D0D0D" w:themeColor="text1" w:themeTint="F2"/>
          <w:sz w:val="32"/>
          <w:szCs w:val="32"/>
          <w:rtl/>
        </w:rPr>
        <w:t>البحث العلمي</w:t>
      </w:r>
      <w:r w:rsidR="005B20E7" w:rsidRPr="00BF5EAB">
        <w:rPr>
          <w:rFonts w:ascii="Sakkal Majalla" w:eastAsia="Times New Roman" w:hAnsi="Sakkal Majalla" w:cs="Sakkal Majalla"/>
          <w:i/>
          <w:iCs/>
          <w:color w:val="0D0D0D" w:themeColor="text1" w:themeTint="F2"/>
          <w:sz w:val="32"/>
          <w:szCs w:val="32"/>
          <w:rtl/>
        </w:rPr>
        <w:t>:</w:t>
      </w:r>
      <w:r w:rsidRPr="00BF5EAB">
        <w:rPr>
          <w:rFonts w:ascii="Sakkal Majalla" w:eastAsia="Times New Roman" w:hAnsi="Sakkal Majalla" w:cs="Sakkal Majalla"/>
          <w:i/>
          <w:iCs/>
          <w:color w:val="0D0D0D" w:themeColor="text1" w:themeTint="F2"/>
          <w:sz w:val="32"/>
          <w:szCs w:val="32"/>
          <w:rtl/>
        </w:rPr>
        <w:t xml:space="preserve"> مفهومه وأدواته وأساليبه</w:t>
      </w:r>
      <w:r w:rsidRPr="00BF5EAB">
        <w:rPr>
          <w:rFonts w:ascii="Sakkal Majalla" w:eastAsia="Times New Roman" w:hAnsi="Sakkal Majalla" w:cs="Sakkal Majalla"/>
          <w:color w:val="0D0D0D" w:themeColor="text1" w:themeTint="F2"/>
          <w:sz w:val="32"/>
          <w:szCs w:val="32"/>
        </w:rPr>
        <w:t xml:space="preserve">. </w:t>
      </w:r>
      <w:r w:rsidRPr="00BF5EAB">
        <w:rPr>
          <w:rFonts w:ascii="Sakkal Majalla" w:eastAsia="Times New Roman" w:hAnsi="Sakkal Majalla" w:cs="Sakkal Majalla"/>
          <w:color w:val="0D0D0D" w:themeColor="text1" w:themeTint="F2"/>
          <w:sz w:val="32"/>
          <w:szCs w:val="32"/>
          <w:rtl/>
        </w:rPr>
        <w:t>عمّان</w:t>
      </w:r>
      <w:r w:rsidR="005B20E7" w:rsidRPr="00BF5EAB">
        <w:rPr>
          <w:rFonts w:ascii="Sakkal Majalla" w:eastAsia="Times New Roman" w:hAnsi="Sakkal Majalla" w:cs="Sakkal Majalla"/>
          <w:color w:val="0D0D0D" w:themeColor="text1" w:themeTint="F2"/>
          <w:sz w:val="32"/>
          <w:szCs w:val="32"/>
          <w:rtl/>
        </w:rPr>
        <w:t>:</w:t>
      </w:r>
      <w:r w:rsidRPr="00BF5EAB">
        <w:rPr>
          <w:rFonts w:ascii="Sakkal Majalla" w:eastAsia="Times New Roman" w:hAnsi="Sakkal Majalla" w:cs="Sakkal Majalla"/>
          <w:color w:val="0D0D0D" w:themeColor="text1" w:themeTint="F2"/>
          <w:sz w:val="32"/>
          <w:szCs w:val="32"/>
          <w:rtl/>
        </w:rPr>
        <w:t xml:space="preserve"> دار الفكر</w:t>
      </w:r>
      <w:r w:rsidRPr="00BF5EAB">
        <w:rPr>
          <w:rFonts w:ascii="Sakkal Majalla" w:eastAsia="Times New Roman" w:hAnsi="Sakkal Majalla" w:cs="Sakkal Majalla"/>
          <w:color w:val="0D0D0D" w:themeColor="text1" w:themeTint="F2"/>
          <w:sz w:val="32"/>
          <w:szCs w:val="32"/>
        </w:rPr>
        <w:t xml:space="preserve">. </w:t>
      </w:r>
    </w:p>
    <w:bookmarkEnd w:id="0"/>
    <w:p w14:paraId="7B46C19D"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المحمودي، محمد سرحان علي. (2019). </w:t>
      </w:r>
      <w:r w:rsidRPr="00BF5EAB">
        <w:rPr>
          <w:rFonts w:ascii="Sakkal Majalla" w:eastAsia="Times New Roman" w:hAnsi="Sakkal Majalla" w:cs="Sakkal Majalla"/>
          <w:i/>
          <w:iCs/>
          <w:color w:val="0D0D0D" w:themeColor="text1" w:themeTint="F2"/>
          <w:sz w:val="32"/>
          <w:szCs w:val="32"/>
          <w:rtl/>
        </w:rPr>
        <w:t>مناهج البحث العلمي</w:t>
      </w:r>
      <w:r w:rsidRPr="00BF5EAB">
        <w:rPr>
          <w:rFonts w:ascii="Sakkal Majalla" w:eastAsia="Times New Roman" w:hAnsi="Sakkal Majalla" w:cs="Sakkal Majalla"/>
          <w:color w:val="0D0D0D" w:themeColor="text1" w:themeTint="F2"/>
          <w:sz w:val="32"/>
          <w:szCs w:val="32"/>
          <w:rtl/>
        </w:rPr>
        <w:t xml:space="preserve"> (ط. 3). دار الكتب.</w:t>
      </w:r>
    </w:p>
    <w:p w14:paraId="647E909B"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العساف، صالح بن حمد. (2016). </w:t>
      </w:r>
      <w:r w:rsidRPr="00BF5EAB">
        <w:rPr>
          <w:rFonts w:ascii="Sakkal Majalla" w:eastAsia="Times New Roman" w:hAnsi="Sakkal Majalla" w:cs="Sakkal Majalla"/>
          <w:i/>
          <w:iCs/>
          <w:color w:val="0D0D0D" w:themeColor="text1" w:themeTint="F2"/>
          <w:sz w:val="32"/>
          <w:szCs w:val="32"/>
          <w:rtl/>
        </w:rPr>
        <w:t>المدخل إلى البحث في العلوم السلوكية</w:t>
      </w:r>
      <w:r w:rsidRPr="00BF5EAB">
        <w:rPr>
          <w:rFonts w:ascii="Sakkal Majalla" w:eastAsia="Times New Roman" w:hAnsi="Sakkal Majalla" w:cs="Sakkal Majalla"/>
          <w:color w:val="0D0D0D" w:themeColor="text1" w:themeTint="F2"/>
          <w:sz w:val="32"/>
          <w:szCs w:val="32"/>
          <w:rtl/>
        </w:rPr>
        <w:t xml:space="preserve"> (ط 5). دار الزهراء.</w:t>
      </w:r>
    </w:p>
    <w:p w14:paraId="1AFA0A4A" w14:textId="2382443F"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 xml:space="preserve">أبو علام، رجاء محمود. (2009). </w:t>
      </w:r>
      <w:r w:rsidRPr="00BF5EAB">
        <w:rPr>
          <w:rFonts w:ascii="Sakkal Majalla" w:eastAsia="Times New Roman" w:hAnsi="Sakkal Majalla" w:cs="Sakkal Majalla"/>
          <w:i/>
          <w:iCs/>
          <w:color w:val="0D0D0D" w:themeColor="text1" w:themeTint="F2"/>
          <w:sz w:val="32"/>
          <w:szCs w:val="32"/>
          <w:rtl/>
        </w:rPr>
        <w:t>مناهج البحث في العلوم النفسية والتربوية</w:t>
      </w:r>
      <w:r w:rsidRPr="00BF5EAB">
        <w:rPr>
          <w:rFonts w:ascii="Sakkal Majalla" w:eastAsia="Times New Roman" w:hAnsi="Sakkal Majalla" w:cs="Sakkal Majalla"/>
          <w:color w:val="0D0D0D" w:themeColor="text1" w:themeTint="F2"/>
          <w:sz w:val="32"/>
          <w:szCs w:val="32"/>
          <w:rtl/>
        </w:rPr>
        <w:t xml:space="preserve"> (ط6). دار النشر للجامعات.</w:t>
      </w:r>
    </w:p>
    <w:p w14:paraId="30774C6B" w14:textId="55854C27" w:rsidR="00710B4D" w:rsidRPr="00BF5EAB" w:rsidRDefault="00710B4D"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lang w:bidi="ar-EG"/>
        </w:rPr>
        <w:t xml:space="preserve">مؤسسة النقد العربي السعودي. (2026). </w:t>
      </w:r>
      <w:r w:rsidRPr="00BF5EAB">
        <w:rPr>
          <w:rFonts w:ascii="Sakkal Majalla" w:eastAsia="Times New Roman" w:hAnsi="Sakkal Majalla" w:cs="Sakkal Majalla"/>
          <w:i/>
          <w:iCs/>
          <w:color w:val="0D0D0D" w:themeColor="text1" w:themeTint="F2"/>
          <w:sz w:val="32"/>
          <w:szCs w:val="32"/>
          <w:rtl/>
          <w:lang w:bidi="ar-EG"/>
        </w:rPr>
        <w:t>البنوك</w:t>
      </w:r>
      <w:r w:rsidRPr="00BF5EAB">
        <w:rPr>
          <w:rFonts w:ascii="Sakkal Majalla" w:eastAsia="Times New Roman" w:hAnsi="Sakkal Majalla" w:cs="Sakkal Majalla"/>
          <w:color w:val="0D0D0D" w:themeColor="text1" w:themeTint="F2"/>
          <w:sz w:val="32"/>
          <w:szCs w:val="32"/>
          <w:rtl/>
          <w:lang w:bidi="ar-EG"/>
        </w:rPr>
        <w:t>. متاح على</w:t>
      </w:r>
      <w:r w:rsidR="005B20E7"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rtl/>
          <w:lang w:bidi="ar-EG"/>
        </w:rPr>
        <w:t xml:space="preserve"> </w:t>
      </w:r>
      <w:hyperlink r:id="rId9" w:history="1">
        <w:r w:rsidRPr="00BF5EAB">
          <w:rPr>
            <w:rStyle w:val="Hyperlink"/>
            <w:rFonts w:ascii="Sakkal Majalla" w:eastAsia="Times New Roman" w:hAnsi="Sakkal Majalla" w:cs="Sakkal Majalla"/>
            <w:color w:val="0D0D0D" w:themeColor="text1" w:themeTint="F2"/>
            <w:sz w:val="32"/>
            <w:szCs w:val="32"/>
            <w:lang w:bidi="ar-EG"/>
          </w:rPr>
          <w:t>https</w:t>
        </w:r>
        <w:r w:rsidR="005B20E7" w:rsidRPr="00BF5EAB">
          <w:rPr>
            <w:rStyle w:val="Hyperlink"/>
            <w:rFonts w:ascii="Sakkal Majalla" w:eastAsia="Times New Roman" w:hAnsi="Sakkal Majalla" w:cs="Sakkal Majalla"/>
            <w:color w:val="0D0D0D" w:themeColor="text1" w:themeTint="F2"/>
            <w:sz w:val="32"/>
            <w:szCs w:val="32"/>
            <w:lang w:bidi="ar-EG"/>
          </w:rPr>
          <w:t>:</w:t>
        </w:r>
        <w:r w:rsidRPr="00BF5EAB">
          <w:rPr>
            <w:rStyle w:val="Hyperlink"/>
            <w:rFonts w:ascii="Sakkal Majalla" w:eastAsia="Times New Roman" w:hAnsi="Sakkal Majalla" w:cs="Sakkal Majalla"/>
            <w:color w:val="0D0D0D" w:themeColor="text1" w:themeTint="F2"/>
            <w:sz w:val="32"/>
            <w:szCs w:val="32"/>
            <w:lang w:bidi="ar-EG"/>
          </w:rPr>
          <w:t>//2u.pw/ttodbd</w:t>
        </w:r>
      </w:hyperlink>
    </w:p>
    <w:p w14:paraId="636C1205" w14:textId="4A7F6E85"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 xml:space="preserve">ثانياً: المراجع الأجنبية </w:t>
      </w:r>
    </w:p>
    <w:p w14:paraId="4A48E465" w14:textId="264B023C"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Dillman, D., Smyth, J. &amp; Christian, L. (2014). Internet, phone, mail, and mixed-mode surveys: The tailored design method. Indianapolis, </w:t>
      </w:r>
      <w:r w:rsidRPr="00BF5EAB">
        <w:rPr>
          <w:rFonts w:ascii="Times New Roman" w:eastAsia="Calibri" w:hAnsi="Times New Roman" w:cs="Times New Roman"/>
          <w:i/>
          <w:iCs/>
          <w:color w:val="0D0D0D" w:themeColor="text1" w:themeTint="F2"/>
          <w:sz w:val="28"/>
          <w:szCs w:val="28"/>
        </w:rPr>
        <w:t>Indiana</w:t>
      </w:r>
      <w:r w:rsidRPr="00BF5EAB">
        <w:rPr>
          <w:rFonts w:ascii="Times New Roman" w:eastAsia="Calibri" w:hAnsi="Times New Roman" w:cs="Times New Roman"/>
          <w:color w:val="0D0D0D" w:themeColor="text1" w:themeTint="F2"/>
          <w:sz w:val="28"/>
          <w:szCs w:val="28"/>
        </w:rPr>
        <w:t>, 17</w:t>
      </w:r>
      <w:r w:rsidR="0074601C" w:rsidRPr="00BF5EAB">
        <w:rPr>
          <w:rFonts w:ascii="Times New Roman" w:eastAsia="Calibri" w:hAnsi="Times New Roman" w:cs="Times New Roman"/>
          <w:color w:val="0D0D0D" w:themeColor="text1" w:themeTint="F2"/>
          <w:sz w:val="28"/>
          <w:szCs w:val="28"/>
        </w:rPr>
        <w:t>, 1- 10.</w:t>
      </w:r>
      <w:r w:rsidRPr="00BF5EAB">
        <w:rPr>
          <w:rFonts w:ascii="Times New Roman" w:eastAsia="Calibri" w:hAnsi="Times New Roman" w:cs="Times New Roman"/>
          <w:color w:val="0D0D0D" w:themeColor="text1" w:themeTint="F2"/>
          <w:sz w:val="28"/>
          <w:szCs w:val="28"/>
          <w:rtl/>
        </w:rPr>
        <w:t>‏</w:t>
      </w:r>
    </w:p>
    <w:p w14:paraId="696EC058" w14:textId="3747A1E3"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Fuller, C</w:t>
      </w:r>
      <w:r w:rsidR="0074601C" w:rsidRPr="00BF5EAB">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Simmering, M., </w:t>
      </w:r>
      <w:proofErr w:type="spellStart"/>
      <w:r w:rsidRPr="00BF5EAB">
        <w:rPr>
          <w:rFonts w:ascii="Times New Roman" w:eastAsia="Calibri" w:hAnsi="Times New Roman" w:cs="Times New Roman"/>
          <w:color w:val="0D0D0D" w:themeColor="text1" w:themeTint="F2"/>
          <w:sz w:val="28"/>
          <w:szCs w:val="28"/>
        </w:rPr>
        <w:t>Atinc</w:t>
      </w:r>
      <w:proofErr w:type="spellEnd"/>
      <w:r w:rsidRPr="00BF5EAB">
        <w:rPr>
          <w:rFonts w:ascii="Times New Roman" w:eastAsia="Calibri" w:hAnsi="Times New Roman" w:cs="Times New Roman"/>
          <w:color w:val="0D0D0D" w:themeColor="text1" w:themeTint="F2"/>
          <w:sz w:val="28"/>
          <w:szCs w:val="28"/>
        </w:rPr>
        <w:t xml:space="preserve">, G., </w:t>
      </w:r>
      <w:proofErr w:type="spellStart"/>
      <w:r w:rsidRPr="00BF5EAB">
        <w:rPr>
          <w:rFonts w:ascii="Times New Roman" w:eastAsia="Calibri" w:hAnsi="Times New Roman" w:cs="Times New Roman"/>
          <w:color w:val="0D0D0D" w:themeColor="text1" w:themeTint="F2"/>
          <w:sz w:val="28"/>
          <w:szCs w:val="28"/>
        </w:rPr>
        <w:t>Atinc</w:t>
      </w:r>
      <w:proofErr w:type="spellEnd"/>
      <w:r w:rsidRPr="00BF5EAB">
        <w:rPr>
          <w:rFonts w:ascii="Times New Roman" w:eastAsia="Calibri" w:hAnsi="Times New Roman" w:cs="Times New Roman"/>
          <w:color w:val="0D0D0D" w:themeColor="text1" w:themeTint="F2"/>
          <w:sz w:val="28"/>
          <w:szCs w:val="28"/>
        </w:rPr>
        <w:t xml:space="preserve">, Y. &amp; Babin, B. (2016). Common methods variance detection in business research. </w:t>
      </w:r>
      <w:r w:rsidRPr="00BF5EAB">
        <w:rPr>
          <w:rFonts w:ascii="Times New Roman" w:eastAsia="Calibri" w:hAnsi="Times New Roman" w:cs="Times New Roman"/>
          <w:i/>
          <w:iCs/>
          <w:color w:val="0D0D0D" w:themeColor="text1" w:themeTint="F2"/>
          <w:sz w:val="28"/>
          <w:szCs w:val="28"/>
        </w:rPr>
        <w:t>Journal of business research, 69</w:t>
      </w:r>
      <w:r w:rsidRPr="00BF5EAB">
        <w:rPr>
          <w:rFonts w:ascii="Times New Roman" w:eastAsia="Calibri" w:hAnsi="Times New Roman" w:cs="Times New Roman"/>
          <w:color w:val="0D0D0D" w:themeColor="text1" w:themeTint="F2"/>
          <w:sz w:val="28"/>
          <w:szCs w:val="28"/>
        </w:rPr>
        <w:t>(8), 3192-3198.</w:t>
      </w:r>
      <w:r w:rsidRPr="00BF5EAB">
        <w:rPr>
          <w:rFonts w:ascii="Times New Roman" w:eastAsia="Calibri" w:hAnsi="Times New Roman" w:cs="Times New Roman"/>
          <w:color w:val="0D0D0D" w:themeColor="text1" w:themeTint="F2"/>
          <w:sz w:val="28"/>
          <w:szCs w:val="28"/>
          <w:rtl/>
        </w:rPr>
        <w:t>‏</w:t>
      </w:r>
    </w:p>
    <w:p w14:paraId="58D5DF03" w14:textId="411363C5"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Hair Jr, J., Hult, G., Ringle, C., Sarstedt, M., Danks, N. &amp; Ray, S. (2021). </w:t>
      </w:r>
      <w:r w:rsidRPr="00BF5EAB">
        <w:rPr>
          <w:rFonts w:ascii="Times New Roman" w:eastAsia="Calibri" w:hAnsi="Times New Roman" w:cs="Times New Roman"/>
          <w:i/>
          <w:iCs/>
          <w:color w:val="0D0D0D" w:themeColor="text1" w:themeTint="F2"/>
          <w:sz w:val="28"/>
          <w:szCs w:val="28"/>
        </w:rPr>
        <w:t>An introduction to structural equation modeling. In Partial least squares structural equation modeling (PLS-SEM) using R: a workbook (pp. 1-29)</w:t>
      </w:r>
      <w:r w:rsidRPr="00BF5EAB">
        <w:rPr>
          <w:rFonts w:ascii="Times New Roman" w:eastAsia="Calibri" w:hAnsi="Times New Roman" w:cs="Times New Roman"/>
          <w:color w:val="0D0D0D" w:themeColor="text1" w:themeTint="F2"/>
          <w:sz w:val="28"/>
          <w:szCs w:val="28"/>
        </w:rPr>
        <w:t>. Cham: Springer International Publishing.</w:t>
      </w:r>
      <w:r w:rsidRPr="00BF5EAB">
        <w:rPr>
          <w:rFonts w:ascii="Times New Roman" w:eastAsia="Calibri" w:hAnsi="Times New Roman" w:cs="Times New Roman"/>
          <w:color w:val="0D0D0D" w:themeColor="text1" w:themeTint="F2"/>
          <w:sz w:val="28"/>
          <w:szCs w:val="28"/>
          <w:rtl/>
        </w:rPr>
        <w:t>‏</w:t>
      </w:r>
    </w:p>
    <w:p w14:paraId="1FD95746" w14:textId="09643477"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Hair, J., Hult, G.</w:t>
      </w:r>
      <w:r w:rsidR="0074601C" w:rsidRPr="00BF5EAB">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Ringle, C.</w:t>
      </w:r>
      <w:r w:rsidR="0074601C" w:rsidRPr="00BF5EAB">
        <w:rPr>
          <w:rFonts w:ascii="Times New Roman" w:eastAsia="Calibri" w:hAnsi="Times New Roman" w:cs="Times New Roman"/>
          <w:color w:val="0D0D0D" w:themeColor="text1" w:themeTint="F2"/>
          <w:sz w:val="28"/>
          <w:szCs w:val="28"/>
        </w:rPr>
        <w:t xml:space="preserve"> </w:t>
      </w:r>
      <w:r w:rsidRPr="00BF5EAB">
        <w:rPr>
          <w:rFonts w:ascii="Times New Roman" w:eastAsia="Calibri" w:hAnsi="Times New Roman" w:cs="Times New Roman"/>
          <w:color w:val="0D0D0D" w:themeColor="text1" w:themeTint="F2"/>
          <w:sz w:val="28"/>
          <w:szCs w:val="28"/>
        </w:rPr>
        <w:t xml:space="preserve">&amp; Sarstedt, M. (2022). </w:t>
      </w:r>
      <w:r w:rsidRPr="00BF5EAB">
        <w:rPr>
          <w:rFonts w:ascii="Times New Roman" w:eastAsia="Calibri" w:hAnsi="Times New Roman" w:cs="Times New Roman"/>
          <w:i/>
          <w:iCs/>
          <w:color w:val="0D0D0D" w:themeColor="text1" w:themeTint="F2"/>
          <w:sz w:val="28"/>
          <w:szCs w:val="28"/>
        </w:rPr>
        <w:t>A Primer on Partial Least Squares Structural Equation Modeling (PLS-SEM)</w:t>
      </w:r>
      <w:r w:rsidRPr="00BF5EAB">
        <w:rPr>
          <w:rFonts w:ascii="Times New Roman" w:eastAsia="Calibri" w:hAnsi="Times New Roman" w:cs="Times New Roman"/>
          <w:color w:val="0D0D0D" w:themeColor="text1" w:themeTint="F2"/>
          <w:sz w:val="28"/>
          <w:szCs w:val="28"/>
        </w:rPr>
        <w:t>. SAGE Publications</w:t>
      </w:r>
      <w:r w:rsidRPr="00BF5EAB">
        <w:rPr>
          <w:rFonts w:ascii="Times New Roman" w:eastAsia="Calibri" w:hAnsi="Times New Roman" w:cs="Times New Roman"/>
          <w:color w:val="0D0D0D" w:themeColor="text1" w:themeTint="F2"/>
          <w:sz w:val="28"/>
          <w:szCs w:val="28"/>
          <w:rtl/>
        </w:rPr>
        <w:t>.</w:t>
      </w:r>
    </w:p>
    <w:p w14:paraId="6FF5E275" w14:textId="5160B97A"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Hair, J., Page, M. &amp; </w:t>
      </w:r>
      <w:proofErr w:type="spellStart"/>
      <w:r w:rsidRPr="00BF5EAB">
        <w:rPr>
          <w:rFonts w:ascii="Times New Roman" w:eastAsia="Calibri" w:hAnsi="Times New Roman" w:cs="Times New Roman"/>
          <w:color w:val="0D0D0D" w:themeColor="text1" w:themeTint="F2"/>
          <w:sz w:val="28"/>
          <w:szCs w:val="28"/>
        </w:rPr>
        <w:t>Brunsveld</w:t>
      </w:r>
      <w:proofErr w:type="spellEnd"/>
      <w:r w:rsidRPr="00BF5EAB">
        <w:rPr>
          <w:rFonts w:ascii="Times New Roman" w:eastAsia="Calibri" w:hAnsi="Times New Roman" w:cs="Times New Roman"/>
          <w:color w:val="0D0D0D" w:themeColor="text1" w:themeTint="F2"/>
          <w:sz w:val="28"/>
          <w:szCs w:val="28"/>
        </w:rPr>
        <w:t xml:space="preserve">, N. (2021). </w:t>
      </w:r>
      <w:r w:rsidRPr="00BF5EAB">
        <w:rPr>
          <w:rFonts w:ascii="Times New Roman" w:eastAsia="Calibri" w:hAnsi="Times New Roman" w:cs="Times New Roman"/>
          <w:i/>
          <w:iCs/>
          <w:color w:val="0D0D0D" w:themeColor="text1" w:themeTint="F2"/>
          <w:sz w:val="28"/>
          <w:szCs w:val="28"/>
        </w:rPr>
        <w:t>Essentials of Business Research Methods</w:t>
      </w:r>
      <w:r w:rsidRPr="00BF5EAB">
        <w:rPr>
          <w:rFonts w:ascii="Times New Roman" w:eastAsia="Calibri" w:hAnsi="Times New Roman" w:cs="Times New Roman"/>
          <w:color w:val="0D0D0D" w:themeColor="text1" w:themeTint="F2"/>
          <w:sz w:val="28"/>
          <w:szCs w:val="28"/>
        </w:rPr>
        <w:t>. Routledge</w:t>
      </w:r>
      <w:r w:rsidRPr="00BF5EAB">
        <w:rPr>
          <w:rFonts w:ascii="Times New Roman" w:eastAsia="Calibri" w:hAnsi="Times New Roman" w:cs="Times New Roman"/>
          <w:color w:val="0D0D0D" w:themeColor="text1" w:themeTint="F2"/>
          <w:sz w:val="28"/>
          <w:szCs w:val="28"/>
          <w:rtl/>
        </w:rPr>
        <w:t>.</w:t>
      </w:r>
    </w:p>
    <w:p w14:paraId="46FD8E07" w14:textId="736EFAA4"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proofErr w:type="spellStart"/>
      <w:r w:rsidRPr="00BF5EAB">
        <w:rPr>
          <w:rFonts w:ascii="Times New Roman" w:eastAsia="Calibri" w:hAnsi="Times New Roman" w:cs="Times New Roman"/>
          <w:color w:val="0D0D0D" w:themeColor="text1" w:themeTint="F2"/>
          <w:sz w:val="28"/>
          <w:szCs w:val="28"/>
        </w:rPr>
        <w:t>Krejcie</w:t>
      </w:r>
      <w:proofErr w:type="spellEnd"/>
      <w:r w:rsidRPr="00BF5EAB">
        <w:rPr>
          <w:rFonts w:ascii="Times New Roman" w:eastAsia="Calibri" w:hAnsi="Times New Roman" w:cs="Times New Roman"/>
          <w:color w:val="0D0D0D" w:themeColor="text1" w:themeTint="F2"/>
          <w:sz w:val="28"/>
          <w:szCs w:val="28"/>
        </w:rPr>
        <w:t xml:space="preserve">, R. &amp; Morgan, D. W. (1970). Determining sample size for research activities. </w:t>
      </w:r>
      <w:r w:rsidRPr="00BF5EAB">
        <w:rPr>
          <w:rFonts w:ascii="Times New Roman" w:eastAsia="Calibri" w:hAnsi="Times New Roman" w:cs="Times New Roman"/>
          <w:i/>
          <w:iCs/>
          <w:color w:val="0D0D0D" w:themeColor="text1" w:themeTint="F2"/>
          <w:sz w:val="28"/>
          <w:szCs w:val="28"/>
        </w:rPr>
        <w:t>Educational and Psychological Measurement, 30</w:t>
      </w:r>
      <w:r w:rsidRPr="00BF5EAB">
        <w:rPr>
          <w:rFonts w:ascii="Times New Roman" w:eastAsia="Calibri" w:hAnsi="Times New Roman" w:cs="Times New Roman"/>
          <w:color w:val="0D0D0D" w:themeColor="text1" w:themeTint="F2"/>
          <w:sz w:val="28"/>
          <w:szCs w:val="28"/>
        </w:rPr>
        <w:t>(3), 607-610.</w:t>
      </w:r>
    </w:p>
    <w:p w14:paraId="083E6F33" w14:textId="19EB17A4"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Podsakoff, P., </w:t>
      </w:r>
      <w:proofErr w:type="spellStart"/>
      <w:r w:rsidRPr="00BF5EAB">
        <w:rPr>
          <w:rFonts w:ascii="Times New Roman" w:eastAsia="Calibri" w:hAnsi="Times New Roman" w:cs="Times New Roman"/>
          <w:color w:val="0D0D0D" w:themeColor="text1" w:themeTint="F2"/>
          <w:sz w:val="28"/>
          <w:szCs w:val="28"/>
        </w:rPr>
        <w:t>MacKenzie</w:t>
      </w:r>
      <w:proofErr w:type="spellEnd"/>
      <w:r w:rsidRPr="00BF5EAB">
        <w:rPr>
          <w:rFonts w:ascii="Times New Roman" w:eastAsia="Calibri" w:hAnsi="Times New Roman" w:cs="Times New Roman"/>
          <w:color w:val="0D0D0D" w:themeColor="text1" w:themeTint="F2"/>
          <w:sz w:val="28"/>
          <w:szCs w:val="28"/>
        </w:rPr>
        <w:t xml:space="preserve">, S. &amp; Podsakoff, N. (2019). </w:t>
      </w:r>
      <w:r w:rsidRPr="00BF5EAB">
        <w:rPr>
          <w:rFonts w:ascii="Times New Roman" w:eastAsia="Calibri" w:hAnsi="Times New Roman" w:cs="Times New Roman"/>
          <w:i/>
          <w:iCs/>
          <w:color w:val="0D0D0D" w:themeColor="text1" w:themeTint="F2"/>
          <w:sz w:val="28"/>
          <w:szCs w:val="28"/>
        </w:rPr>
        <w:t>Sources of method bias in social science research and recommendations on how to control it</w:t>
      </w:r>
      <w:r w:rsidRPr="00BF5EAB">
        <w:rPr>
          <w:rFonts w:ascii="Times New Roman" w:eastAsia="Calibri" w:hAnsi="Times New Roman" w:cs="Times New Roman"/>
          <w:color w:val="0D0D0D" w:themeColor="text1" w:themeTint="F2"/>
          <w:sz w:val="28"/>
          <w:szCs w:val="28"/>
        </w:rPr>
        <w:t>. Annual Review of Psychology.</w:t>
      </w:r>
    </w:p>
    <w:sectPr w:rsidR="0086124B" w:rsidRPr="00BF5EAB" w:rsidSect="003B07BF">
      <w:pgSz w:w="11906" w:h="16838"/>
      <w:pgMar w:top="1418" w:right="1985" w:bottom="1418"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0DD0F" w14:textId="77777777" w:rsidR="004E26E8" w:rsidRDefault="004E26E8" w:rsidP="0025115F">
      <w:pPr>
        <w:spacing w:after="0" w:line="240" w:lineRule="auto"/>
      </w:pPr>
      <w:r>
        <w:separator/>
      </w:r>
    </w:p>
  </w:endnote>
  <w:endnote w:type="continuationSeparator" w:id="0">
    <w:p w14:paraId="28BAD79F" w14:textId="77777777" w:rsidR="004E26E8" w:rsidRDefault="004E26E8" w:rsidP="0025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3015036"/>
      <w:docPartObj>
        <w:docPartGallery w:val="Page Numbers (Bottom of Page)"/>
        <w:docPartUnique/>
      </w:docPartObj>
    </w:sdtPr>
    <w:sdtEndPr/>
    <w:sdtContent>
      <w:p w14:paraId="4F7EDC4B" w14:textId="77777777" w:rsidR="008C2C62" w:rsidRDefault="008C2C62" w:rsidP="000C2795">
        <w:pPr>
          <w:pStyle w:val="Footer"/>
          <w:jc w:val="center"/>
        </w:pPr>
        <w:r>
          <w:fldChar w:fldCharType="begin"/>
        </w:r>
        <w:r>
          <w:instrText>PAGE   \* MERGEFORMAT</w:instrText>
        </w:r>
        <w:r>
          <w:fldChar w:fldCharType="separate"/>
        </w:r>
        <w:r w:rsidR="00006CAE" w:rsidRPr="00006CAE">
          <w:rPr>
            <w:noProof/>
            <w:rtl/>
            <w:lang w:val="ar-SA"/>
          </w:rPr>
          <w:t>16</w:t>
        </w:r>
        <w:r>
          <w:fldChar w:fldCharType="end"/>
        </w:r>
      </w:p>
    </w:sdtContent>
  </w:sdt>
  <w:p w14:paraId="50D600E9" w14:textId="77777777" w:rsidR="008C2C62" w:rsidRDefault="008C2C62">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B31C6" w14:textId="77777777" w:rsidR="004E26E8" w:rsidRDefault="004E26E8" w:rsidP="0025115F">
      <w:pPr>
        <w:spacing w:after="0" w:line="240" w:lineRule="auto"/>
      </w:pPr>
      <w:r>
        <w:separator/>
      </w:r>
    </w:p>
  </w:footnote>
  <w:footnote w:type="continuationSeparator" w:id="0">
    <w:p w14:paraId="261E3B38" w14:textId="77777777" w:rsidR="004E26E8" w:rsidRDefault="004E26E8" w:rsidP="00251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131"/>
    <w:multiLevelType w:val="hybridMultilevel"/>
    <w:tmpl w:val="B3F8A3AC"/>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65FB8"/>
    <w:multiLevelType w:val="multilevel"/>
    <w:tmpl w:val="CC44FE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BE5D6B"/>
    <w:multiLevelType w:val="hybridMultilevel"/>
    <w:tmpl w:val="18306C50"/>
    <w:lvl w:ilvl="0" w:tplc="DDA6CF6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9F0FB0"/>
    <w:multiLevelType w:val="hybridMultilevel"/>
    <w:tmpl w:val="F6CCBB4A"/>
    <w:lvl w:ilvl="0" w:tplc="3EB063D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6F437F"/>
    <w:multiLevelType w:val="hybridMultilevel"/>
    <w:tmpl w:val="45C63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6C027B"/>
    <w:multiLevelType w:val="hybridMultilevel"/>
    <w:tmpl w:val="E3E67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3C453A"/>
    <w:multiLevelType w:val="hybridMultilevel"/>
    <w:tmpl w:val="746A8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7D239E"/>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7F5DE6"/>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E0D7E"/>
    <w:multiLevelType w:val="hybridMultilevel"/>
    <w:tmpl w:val="9422884A"/>
    <w:lvl w:ilvl="0" w:tplc="3EB063D0">
      <w:start w:val="1"/>
      <w:numFmt w:val="bullet"/>
      <w:lvlText w:val="-"/>
      <w:lvlJc w:val="left"/>
      <w:pPr>
        <w:ind w:left="1071" w:hanging="360"/>
      </w:pPr>
      <w:rPr>
        <w:rFonts w:ascii="Simplified Arabic" w:eastAsiaTheme="minorHAnsi" w:hAnsi="Simplified Arabic" w:cs="Simplified Arabic"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10" w15:restartNumberingAfterBreak="0">
    <w:nsid w:val="2118410F"/>
    <w:multiLevelType w:val="hybridMultilevel"/>
    <w:tmpl w:val="22BE299A"/>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5419F6"/>
    <w:multiLevelType w:val="hybridMultilevel"/>
    <w:tmpl w:val="665C59F0"/>
    <w:lvl w:ilvl="0" w:tplc="DDA6CF6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E256F4"/>
    <w:multiLevelType w:val="multilevel"/>
    <w:tmpl w:val="200E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CD5202"/>
    <w:multiLevelType w:val="hybridMultilevel"/>
    <w:tmpl w:val="9F364F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0C25A4"/>
    <w:multiLevelType w:val="hybridMultilevel"/>
    <w:tmpl w:val="336AB52E"/>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797F90"/>
    <w:multiLevelType w:val="hybridMultilevel"/>
    <w:tmpl w:val="F25C6EFA"/>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BE036A"/>
    <w:multiLevelType w:val="hybridMultilevel"/>
    <w:tmpl w:val="746A8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74A94"/>
    <w:multiLevelType w:val="hybridMultilevel"/>
    <w:tmpl w:val="9F364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12FFC"/>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A0306C"/>
    <w:multiLevelType w:val="hybridMultilevel"/>
    <w:tmpl w:val="BB9E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7D2BBD"/>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417F51"/>
    <w:multiLevelType w:val="hybridMultilevel"/>
    <w:tmpl w:val="4C84CC8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2" w15:restartNumberingAfterBreak="0">
    <w:nsid w:val="47FC51D7"/>
    <w:multiLevelType w:val="multilevel"/>
    <w:tmpl w:val="B5029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FB18F0"/>
    <w:multiLevelType w:val="hybridMultilevel"/>
    <w:tmpl w:val="DF847DDA"/>
    <w:lvl w:ilvl="0" w:tplc="3EB063D0">
      <w:start w:val="1"/>
      <w:numFmt w:val="bullet"/>
      <w:lvlText w:val="-"/>
      <w:lvlJc w:val="left"/>
      <w:pPr>
        <w:ind w:left="711" w:hanging="360"/>
      </w:pPr>
      <w:rPr>
        <w:rFonts w:ascii="Simplified Arabic" w:eastAsiaTheme="minorHAnsi" w:hAnsi="Simplified Arabic" w:cs="Simplified Arabic"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24" w15:restartNumberingAfterBreak="0">
    <w:nsid w:val="4A020044"/>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566D09"/>
    <w:multiLevelType w:val="hybridMultilevel"/>
    <w:tmpl w:val="336AB52E"/>
    <w:lvl w:ilvl="0" w:tplc="2190E99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470A38"/>
    <w:multiLevelType w:val="hybridMultilevel"/>
    <w:tmpl w:val="5ADAB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E73596"/>
    <w:multiLevelType w:val="hybridMultilevel"/>
    <w:tmpl w:val="EA2660C6"/>
    <w:lvl w:ilvl="0" w:tplc="0409000F">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8" w15:restartNumberingAfterBreak="0">
    <w:nsid w:val="508C4871"/>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34F37D2"/>
    <w:multiLevelType w:val="hybridMultilevel"/>
    <w:tmpl w:val="7F44F94A"/>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6E6C89"/>
    <w:multiLevelType w:val="hybridMultilevel"/>
    <w:tmpl w:val="43E41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E85F35"/>
    <w:multiLevelType w:val="multilevel"/>
    <w:tmpl w:val="8D4E61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ED2323"/>
    <w:multiLevelType w:val="hybridMultilevel"/>
    <w:tmpl w:val="5C243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2202B2"/>
    <w:multiLevelType w:val="multilevel"/>
    <w:tmpl w:val="27E87630"/>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A663A4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F73F99"/>
    <w:multiLevelType w:val="hybridMultilevel"/>
    <w:tmpl w:val="16F03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B176D1"/>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E34F8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7F1CDB"/>
    <w:multiLevelType w:val="hybridMultilevel"/>
    <w:tmpl w:val="5590E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7C58F9"/>
    <w:multiLevelType w:val="hybridMultilevel"/>
    <w:tmpl w:val="02548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944515"/>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8BD588B"/>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8E275C6"/>
    <w:multiLevelType w:val="hybridMultilevel"/>
    <w:tmpl w:val="F634D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6F7A64"/>
    <w:multiLevelType w:val="hybridMultilevel"/>
    <w:tmpl w:val="C862D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8B191E"/>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EC25E1D"/>
    <w:multiLevelType w:val="hybridMultilevel"/>
    <w:tmpl w:val="9DA661C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46" w15:restartNumberingAfterBreak="0">
    <w:nsid w:val="71644CD1"/>
    <w:multiLevelType w:val="hybridMultilevel"/>
    <w:tmpl w:val="7FA08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BF4C9C"/>
    <w:multiLevelType w:val="hybridMultilevel"/>
    <w:tmpl w:val="7DD27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E437DD"/>
    <w:multiLevelType w:val="hybridMultilevel"/>
    <w:tmpl w:val="9BF46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8279104">
    <w:abstractNumId w:val="43"/>
  </w:num>
  <w:num w:numId="2" w16cid:durableId="671762790">
    <w:abstractNumId w:val="47"/>
  </w:num>
  <w:num w:numId="3" w16cid:durableId="1235893277">
    <w:abstractNumId w:val="42"/>
  </w:num>
  <w:num w:numId="4" w16cid:durableId="1547986058">
    <w:abstractNumId w:val="20"/>
  </w:num>
  <w:num w:numId="5" w16cid:durableId="639770393">
    <w:abstractNumId w:val="24"/>
  </w:num>
  <w:num w:numId="6" w16cid:durableId="973481352">
    <w:abstractNumId w:val="37"/>
  </w:num>
  <w:num w:numId="7" w16cid:durableId="589779185">
    <w:abstractNumId w:val="44"/>
  </w:num>
  <w:num w:numId="8" w16cid:durableId="705565950">
    <w:abstractNumId w:val="34"/>
  </w:num>
  <w:num w:numId="9" w16cid:durableId="46535905">
    <w:abstractNumId w:val="8"/>
  </w:num>
  <w:num w:numId="10" w16cid:durableId="1571960516">
    <w:abstractNumId w:val="0"/>
  </w:num>
  <w:num w:numId="11" w16cid:durableId="229075726">
    <w:abstractNumId w:val="46"/>
  </w:num>
  <w:num w:numId="12" w16cid:durableId="1726097198">
    <w:abstractNumId w:val="4"/>
  </w:num>
  <w:num w:numId="13" w16cid:durableId="2074234622">
    <w:abstractNumId w:val="33"/>
  </w:num>
  <w:num w:numId="14" w16cid:durableId="437876143">
    <w:abstractNumId w:val="25"/>
  </w:num>
  <w:num w:numId="15" w16cid:durableId="46727834">
    <w:abstractNumId w:val="3"/>
  </w:num>
  <w:num w:numId="16" w16cid:durableId="191848585">
    <w:abstractNumId w:val="7"/>
  </w:num>
  <w:num w:numId="17" w16cid:durableId="1867212330">
    <w:abstractNumId w:val="36"/>
  </w:num>
  <w:num w:numId="18" w16cid:durableId="1346980725">
    <w:abstractNumId w:val="48"/>
  </w:num>
  <w:num w:numId="19" w16cid:durableId="197160826">
    <w:abstractNumId w:val="41"/>
  </w:num>
  <w:num w:numId="20" w16cid:durableId="474176065">
    <w:abstractNumId w:val="18"/>
  </w:num>
  <w:num w:numId="21" w16cid:durableId="1593975645">
    <w:abstractNumId w:val="27"/>
  </w:num>
  <w:num w:numId="22" w16cid:durableId="263458157">
    <w:abstractNumId w:val="23"/>
  </w:num>
  <w:num w:numId="23" w16cid:durableId="1790003183">
    <w:abstractNumId w:val="45"/>
  </w:num>
  <w:num w:numId="24" w16cid:durableId="269245117">
    <w:abstractNumId w:val="21"/>
  </w:num>
  <w:num w:numId="25" w16cid:durableId="84306958">
    <w:abstractNumId w:val="17"/>
  </w:num>
  <w:num w:numId="26" w16cid:durableId="1603369957">
    <w:abstractNumId w:val="13"/>
  </w:num>
  <w:num w:numId="27" w16cid:durableId="1200122094">
    <w:abstractNumId w:val="26"/>
  </w:num>
  <w:num w:numId="28" w16cid:durableId="25180789">
    <w:abstractNumId w:val="40"/>
  </w:num>
  <w:num w:numId="29" w16cid:durableId="1372995735">
    <w:abstractNumId w:val="28"/>
  </w:num>
  <w:num w:numId="30" w16cid:durableId="1711148684">
    <w:abstractNumId w:val="30"/>
  </w:num>
  <w:num w:numId="31" w16cid:durableId="1102333648">
    <w:abstractNumId w:val="35"/>
  </w:num>
  <w:num w:numId="32" w16cid:durableId="804158982">
    <w:abstractNumId w:val="5"/>
  </w:num>
  <w:num w:numId="33" w16cid:durableId="1606687284">
    <w:abstractNumId w:val="38"/>
  </w:num>
  <w:num w:numId="34" w16cid:durableId="1175682088">
    <w:abstractNumId w:val="14"/>
  </w:num>
  <w:num w:numId="35" w16cid:durableId="1230769530">
    <w:abstractNumId w:val="16"/>
  </w:num>
  <w:num w:numId="36" w16cid:durableId="1781870913">
    <w:abstractNumId w:val="22"/>
  </w:num>
  <w:num w:numId="37" w16cid:durableId="883248994">
    <w:abstractNumId w:val="12"/>
  </w:num>
  <w:num w:numId="38" w16cid:durableId="859003075">
    <w:abstractNumId w:val="39"/>
  </w:num>
  <w:num w:numId="39" w16cid:durableId="904993563">
    <w:abstractNumId w:val="11"/>
  </w:num>
  <w:num w:numId="40" w16cid:durableId="787161800">
    <w:abstractNumId w:val="2"/>
  </w:num>
  <w:num w:numId="41" w16cid:durableId="2033990318">
    <w:abstractNumId w:val="6"/>
  </w:num>
  <w:num w:numId="42" w16cid:durableId="375784715">
    <w:abstractNumId w:val="9"/>
  </w:num>
  <w:num w:numId="43" w16cid:durableId="1071778407">
    <w:abstractNumId w:val="19"/>
  </w:num>
  <w:num w:numId="44" w16cid:durableId="2110656753">
    <w:abstractNumId w:val="15"/>
  </w:num>
  <w:num w:numId="45" w16cid:durableId="885609372">
    <w:abstractNumId w:val="29"/>
  </w:num>
  <w:num w:numId="46" w16cid:durableId="440537643">
    <w:abstractNumId w:val="10"/>
  </w:num>
  <w:num w:numId="47" w16cid:durableId="1688829846">
    <w:abstractNumId w:val="31"/>
  </w:num>
  <w:num w:numId="48" w16cid:durableId="840001675">
    <w:abstractNumId w:val="32"/>
  </w:num>
  <w:num w:numId="49" w16cid:durableId="1365792141">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B3"/>
    <w:rsid w:val="000049B1"/>
    <w:rsid w:val="000052F1"/>
    <w:rsid w:val="00006CAE"/>
    <w:rsid w:val="00007687"/>
    <w:rsid w:val="00010FE6"/>
    <w:rsid w:val="000261A6"/>
    <w:rsid w:val="0003271B"/>
    <w:rsid w:val="00035AF4"/>
    <w:rsid w:val="000379CB"/>
    <w:rsid w:val="00040884"/>
    <w:rsid w:val="00041D9B"/>
    <w:rsid w:val="00044F35"/>
    <w:rsid w:val="00044FD6"/>
    <w:rsid w:val="00056CFC"/>
    <w:rsid w:val="00062349"/>
    <w:rsid w:val="000676DC"/>
    <w:rsid w:val="00070E8E"/>
    <w:rsid w:val="000759AB"/>
    <w:rsid w:val="00076897"/>
    <w:rsid w:val="00082494"/>
    <w:rsid w:val="00090D33"/>
    <w:rsid w:val="00091245"/>
    <w:rsid w:val="00091F0D"/>
    <w:rsid w:val="00092470"/>
    <w:rsid w:val="000937EC"/>
    <w:rsid w:val="00093FBD"/>
    <w:rsid w:val="000A0C87"/>
    <w:rsid w:val="000A3177"/>
    <w:rsid w:val="000B4A01"/>
    <w:rsid w:val="000B557F"/>
    <w:rsid w:val="000C2795"/>
    <w:rsid w:val="000D0105"/>
    <w:rsid w:val="000E1989"/>
    <w:rsid w:val="000E6B8D"/>
    <w:rsid w:val="000F1AF8"/>
    <w:rsid w:val="000F6EBD"/>
    <w:rsid w:val="00100990"/>
    <w:rsid w:val="00101162"/>
    <w:rsid w:val="001054F1"/>
    <w:rsid w:val="00107018"/>
    <w:rsid w:val="001071BA"/>
    <w:rsid w:val="0011107E"/>
    <w:rsid w:val="001142A8"/>
    <w:rsid w:val="0011448D"/>
    <w:rsid w:val="00114B6C"/>
    <w:rsid w:val="00116BE2"/>
    <w:rsid w:val="0011746D"/>
    <w:rsid w:val="0012308D"/>
    <w:rsid w:val="00125C2E"/>
    <w:rsid w:val="00126FC5"/>
    <w:rsid w:val="00130CED"/>
    <w:rsid w:val="00131307"/>
    <w:rsid w:val="001315A2"/>
    <w:rsid w:val="001317FD"/>
    <w:rsid w:val="001338CB"/>
    <w:rsid w:val="00133E67"/>
    <w:rsid w:val="00135626"/>
    <w:rsid w:val="00136495"/>
    <w:rsid w:val="00144E4C"/>
    <w:rsid w:val="001477DE"/>
    <w:rsid w:val="00152371"/>
    <w:rsid w:val="00152C21"/>
    <w:rsid w:val="001635E0"/>
    <w:rsid w:val="001641F6"/>
    <w:rsid w:val="00172F5B"/>
    <w:rsid w:val="00173763"/>
    <w:rsid w:val="00176D0D"/>
    <w:rsid w:val="0018474C"/>
    <w:rsid w:val="00192094"/>
    <w:rsid w:val="0019391D"/>
    <w:rsid w:val="001A0D15"/>
    <w:rsid w:val="001A18B9"/>
    <w:rsid w:val="001A2815"/>
    <w:rsid w:val="001A4142"/>
    <w:rsid w:val="001A5A1A"/>
    <w:rsid w:val="001A5BE4"/>
    <w:rsid w:val="001A7603"/>
    <w:rsid w:val="001A7DAA"/>
    <w:rsid w:val="001B048A"/>
    <w:rsid w:val="001B6DA8"/>
    <w:rsid w:val="001C084A"/>
    <w:rsid w:val="001C1DCD"/>
    <w:rsid w:val="001C2A44"/>
    <w:rsid w:val="001D12BE"/>
    <w:rsid w:val="001D1513"/>
    <w:rsid w:val="001D318A"/>
    <w:rsid w:val="001D6F80"/>
    <w:rsid w:val="001F0B15"/>
    <w:rsid w:val="001F267C"/>
    <w:rsid w:val="001F64EE"/>
    <w:rsid w:val="001F695F"/>
    <w:rsid w:val="002020FF"/>
    <w:rsid w:val="002069DB"/>
    <w:rsid w:val="00206C89"/>
    <w:rsid w:val="00215A13"/>
    <w:rsid w:val="00216529"/>
    <w:rsid w:val="0021778F"/>
    <w:rsid w:val="002201E8"/>
    <w:rsid w:val="00222D29"/>
    <w:rsid w:val="00223E61"/>
    <w:rsid w:val="002241A5"/>
    <w:rsid w:val="00236EE7"/>
    <w:rsid w:val="002370C0"/>
    <w:rsid w:val="002370CF"/>
    <w:rsid w:val="00244706"/>
    <w:rsid w:val="00246EA5"/>
    <w:rsid w:val="00247BEC"/>
    <w:rsid w:val="0025115F"/>
    <w:rsid w:val="002533D6"/>
    <w:rsid w:val="00254AF7"/>
    <w:rsid w:val="00260FD7"/>
    <w:rsid w:val="002623DF"/>
    <w:rsid w:val="00267A8D"/>
    <w:rsid w:val="00270B8A"/>
    <w:rsid w:val="00276020"/>
    <w:rsid w:val="00276ED5"/>
    <w:rsid w:val="00280BE7"/>
    <w:rsid w:val="00283C33"/>
    <w:rsid w:val="00286504"/>
    <w:rsid w:val="00287ABB"/>
    <w:rsid w:val="0029013D"/>
    <w:rsid w:val="00294CB7"/>
    <w:rsid w:val="00297A84"/>
    <w:rsid w:val="002B0523"/>
    <w:rsid w:val="002B42DA"/>
    <w:rsid w:val="002B748E"/>
    <w:rsid w:val="002C1E4A"/>
    <w:rsid w:val="002C2170"/>
    <w:rsid w:val="002C58F6"/>
    <w:rsid w:val="002C71EF"/>
    <w:rsid w:val="002C7A64"/>
    <w:rsid w:val="002D0567"/>
    <w:rsid w:val="002D080A"/>
    <w:rsid w:val="002D3D16"/>
    <w:rsid w:val="002D6143"/>
    <w:rsid w:val="002E4DBF"/>
    <w:rsid w:val="002E796E"/>
    <w:rsid w:val="002F060A"/>
    <w:rsid w:val="0030283B"/>
    <w:rsid w:val="00307523"/>
    <w:rsid w:val="00312AA4"/>
    <w:rsid w:val="00312E5A"/>
    <w:rsid w:val="00325926"/>
    <w:rsid w:val="00327408"/>
    <w:rsid w:val="003279BB"/>
    <w:rsid w:val="00332F62"/>
    <w:rsid w:val="00337287"/>
    <w:rsid w:val="00337DA2"/>
    <w:rsid w:val="003402E9"/>
    <w:rsid w:val="0034455D"/>
    <w:rsid w:val="003445D3"/>
    <w:rsid w:val="00346316"/>
    <w:rsid w:val="00347474"/>
    <w:rsid w:val="003536D8"/>
    <w:rsid w:val="00356033"/>
    <w:rsid w:val="003607C4"/>
    <w:rsid w:val="00361910"/>
    <w:rsid w:val="003746E3"/>
    <w:rsid w:val="00381555"/>
    <w:rsid w:val="00384ACC"/>
    <w:rsid w:val="00386E26"/>
    <w:rsid w:val="00390E38"/>
    <w:rsid w:val="0039236A"/>
    <w:rsid w:val="00394074"/>
    <w:rsid w:val="003A20FA"/>
    <w:rsid w:val="003A356F"/>
    <w:rsid w:val="003B07BF"/>
    <w:rsid w:val="003B38D7"/>
    <w:rsid w:val="003B7BAA"/>
    <w:rsid w:val="003C62A5"/>
    <w:rsid w:val="003C74EE"/>
    <w:rsid w:val="003D0ADF"/>
    <w:rsid w:val="003D1F3F"/>
    <w:rsid w:val="003D2592"/>
    <w:rsid w:val="003D30E2"/>
    <w:rsid w:val="003D5515"/>
    <w:rsid w:val="003D683F"/>
    <w:rsid w:val="003D7FAC"/>
    <w:rsid w:val="003E04EF"/>
    <w:rsid w:val="003E2199"/>
    <w:rsid w:val="003E3D03"/>
    <w:rsid w:val="003F1D9A"/>
    <w:rsid w:val="003F3433"/>
    <w:rsid w:val="00401E60"/>
    <w:rsid w:val="00402A94"/>
    <w:rsid w:val="0040498C"/>
    <w:rsid w:val="004069AC"/>
    <w:rsid w:val="00406A21"/>
    <w:rsid w:val="00407D77"/>
    <w:rsid w:val="00414B8C"/>
    <w:rsid w:val="0041540C"/>
    <w:rsid w:val="00415EC4"/>
    <w:rsid w:val="00415EF3"/>
    <w:rsid w:val="00434AE0"/>
    <w:rsid w:val="00441938"/>
    <w:rsid w:val="00444792"/>
    <w:rsid w:val="00444E67"/>
    <w:rsid w:val="00445385"/>
    <w:rsid w:val="00446B0A"/>
    <w:rsid w:val="0045068A"/>
    <w:rsid w:val="00454368"/>
    <w:rsid w:val="004567F3"/>
    <w:rsid w:val="00464790"/>
    <w:rsid w:val="00467D0D"/>
    <w:rsid w:val="00471D21"/>
    <w:rsid w:val="00476C67"/>
    <w:rsid w:val="00481249"/>
    <w:rsid w:val="0048163A"/>
    <w:rsid w:val="00484CF9"/>
    <w:rsid w:val="00491A7D"/>
    <w:rsid w:val="0049541E"/>
    <w:rsid w:val="004A1DA9"/>
    <w:rsid w:val="004B459E"/>
    <w:rsid w:val="004B5C07"/>
    <w:rsid w:val="004C1254"/>
    <w:rsid w:val="004C1A71"/>
    <w:rsid w:val="004C6517"/>
    <w:rsid w:val="004C7810"/>
    <w:rsid w:val="004D5E52"/>
    <w:rsid w:val="004E267E"/>
    <w:rsid w:val="004E26E8"/>
    <w:rsid w:val="004E7E7D"/>
    <w:rsid w:val="00503322"/>
    <w:rsid w:val="0050431C"/>
    <w:rsid w:val="005049FA"/>
    <w:rsid w:val="00507AAB"/>
    <w:rsid w:val="00507AE1"/>
    <w:rsid w:val="00511DD8"/>
    <w:rsid w:val="005125E5"/>
    <w:rsid w:val="0052160D"/>
    <w:rsid w:val="00521DE5"/>
    <w:rsid w:val="00523D8A"/>
    <w:rsid w:val="00526BE6"/>
    <w:rsid w:val="00531102"/>
    <w:rsid w:val="005417DF"/>
    <w:rsid w:val="005501C8"/>
    <w:rsid w:val="005540B4"/>
    <w:rsid w:val="00555F05"/>
    <w:rsid w:val="00556260"/>
    <w:rsid w:val="0056196F"/>
    <w:rsid w:val="00561C2E"/>
    <w:rsid w:val="00562AA5"/>
    <w:rsid w:val="00562C96"/>
    <w:rsid w:val="005740D0"/>
    <w:rsid w:val="005753CA"/>
    <w:rsid w:val="00577644"/>
    <w:rsid w:val="00577BC8"/>
    <w:rsid w:val="00582CDC"/>
    <w:rsid w:val="00584ED3"/>
    <w:rsid w:val="00591464"/>
    <w:rsid w:val="00595F6B"/>
    <w:rsid w:val="005A2749"/>
    <w:rsid w:val="005A28BF"/>
    <w:rsid w:val="005A7E4B"/>
    <w:rsid w:val="005B20E7"/>
    <w:rsid w:val="005B5ED2"/>
    <w:rsid w:val="005B714D"/>
    <w:rsid w:val="005C0F94"/>
    <w:rsid w:val="005C27B9"/>
    <w:rsid w:val="005C3D8E"/>
    <w:rsid w:val="005C70FE"/>
    <w:rsid w:val="005E1DBA"/>
    <w:rsid w:val="005E1FCE"/>
    <w:rsid w:val="005F0094"/>
    <w:rsid w:val="005F0668"/>
    <w:rsid w:val="005F2954"/>
    <w:rsid w:val="005F61B6"/>
    <w:rsid w:val="006000D8"/>
    <w:rsid w:val="00605064"/>
    <w:rsid w:val="0062131A"/>
    <w:rsid w:val="0062536D"/>
    <w:rsid w:val="00630316"/>
    <w:rsid w:val="0063204C"/>
    <w:rsid w:val="00636BB8"/>
    <w:rsid w:val="00652F4D"/>
    <w:rsid w:val="0066091E"/>
    <w:rsid w:val="0066198C"/>
    <w:rsid w:val="00662266"/>
    <w:rsid w:val="00666E30"/>
    <w:rsid w:val="006764E7"/>
    <w:rsid w:val="00677F8A"/>
    <w:rsid w:val="00682187"/>
    <w:rsid w:val="00694E44"/>
    <w:rsid w:val="006B5447"/>
    <w:rsid w:val="006B5BBD"/>
    <w:rsid w:val="006B60EB"/>
    <w:rsid w:val="006C08C4"/>
    <w:rsid w:val="006C1155"/>
    <w:rsid w:val="006C5F03"/>
    <w:rsid w:val="006C7840"/>
    <w:rsid w:val="006E2861"/>
    <w:rsid w:val="006E45E9"/>
    <w:rsid w:val="006F01E3"/>
    <w:rsid w:val="006F0DFB"/>
    <w:rsid w:val="006F202A"/>
    <w:rsid w:val="006F656A"/>
    <w:rsid w:val="00702438"/>
    <w:rsid w:val="00703155"/>
    <w:rsid w:val="00707DB1"/>
    <w:rsid w:val="00710B4D"/>
    <w:rsid w:val="00712B3D"/>
    <w:rsid w:val="007155E3"/>
    <w:rsid w:val="0073040E"/>
    <w:rsid w:val="0074335A"/>
    <w:rsid w:val="0074601C"/>
    <w:rsid w:val="00756CCC"/>
    <w:rsid w:val="007570DA"/>
    <w:rsid w:val="007615AF"/>
    <w:rsid w:val="00761C80"/>
    <w:rsid w:val="00763921"/>
    <w:rsid w:val="0076498B"/>
    <w:rsid w:val="00766795"/>
    <w:rsid w:val="00770502"/>
    <w:rsid w:val="00773799"/>
    <w:rsid w:val="00776F0C"/>
    <w:rsid w:val="0077740F"/>
    <w:rsid w:val="00786417"/>
    <w:rsid w:val="007919BA"/>
    <w:rsid w:val="007922E2"/>
    <w:rsid w:val="00792E58"/>
    <w:rsid w:val="007A4E87"/>
    <w:rsid w:val="007A5260"/>
    <w:rsid w:val="007A55A1"/>
    <w:rsid w:val="007A5622"/>
    <w:rsid w:val="007A6532"/>
    <w:rsid w:val="007A7534"/>
    <w:rsid w:val="007B01A8"/>
    <w:rsid w:val="007B3AFB"/>
    <w:rsid w:val="007B505A"/>
    <w:rsid w:val="007C22F2"/>
    <w:rsid w:val="007C31F5"/>
    <w:rsid w:val="007C4B57"/>
    <w:rsid w:val="007D48E6"/>
    <w:rsid w:val="007E4F79"/>
    <w:rsid w:val="007E50BC"/>
    <w:rsid w:val="007F036E"/>
    <w:rsid w:val="007F7E33"/>
    <w:rsid w:val="0080387B"/>
    <w:rsid w:val="008068A7"/>
    <w:rsid w:val="00806C6D"/>
    <w:rsid w:val="00812E79"/>
    <w:rsid w:val="0081354E"/>
    <w:rsid w:val="008143EA"/>
    <w:rsid w:val="00830781"/>
    <w:rsid w:val="00833707"/>
    <w:rsid w:val="00834AEA"/>
    <w:rsid w:val="0084045D"/>
    <w:rsid w:val="00846B93"/>
    <w:rsid w:val="00851C98"/>
    <w:rsid w:val="008556BA"/>
    <w:rsid w:val="00857ADE"/>
    <w:rsid w:val="0086124B"/>
    <w:rsid w:val="00861345"/>
    <w:rsid w:val="008620BC"/>
    <w:rsid w:val="00864B71"/>
    <w:rsid w:val="00875710"/>
    <w:rsid w:val="00875836"/>
    <w:rsid w:val="008803E3"/>
    <w:rsid w:val="00884AC6"/>
    <w:rsid w:val="008A4936"/>
    <w:rsid w:val="008A6916"/>
    <w:rsid w:val="008A74D7"/>
    <w:rsid w:val="008B653B"/>
    <w:rsid w:val="008C284B"/>
    <w:rsid w:val="008C2C62"/>
    <w:rsid w:val="008C4F14"/>
    <w:rsid w:val="008D18A3"/>
    <w:rsid w:val="008D3743"/>
    <w:rsid w:val="008D5CF6"/>
    <w:rsid w:val="008D62C1"/>
    <w:rsid w:val="008E268F"/>
    <w:rsid w:val="008E3379"/>
    <w:rsid w:val="008E355D"/>
    <w:rsid w:val="008F0001"/>
    <w:rsid w:val="008F4F99"/>
    <w:rsid w:val="008F6426"/>
    <w:rsid w:val="008F7925"/>
    <w:rsid w:val="009030F3"/>
    <w:rsid w:val="0090487D"/>
    <w:rsid w:val="0091031D"/>
    <w:rsid w:val="009123D9"/>
    <w:rsid w:val="00914BD3"/>
    <w:rsid w:val="00915077"/>
    <w:rsid w:val="009158AA"/>
    <w:rsid w:val="00927060"/>
    <w:rsid w:val="00935BC9"/>
    <w:rsid w:val="0093700B"/>
    <w:rsid w:val="009426A2"/>
    <w:rsid w:val="009434A9"/>
    <w:rsid w:val="00951EA2"/>
    <w:rsid w:val="00952454"/>
    <w:rsid w:val="00952BA0"/>
    <w:rsid w:val="009537DB"/>
    <w:rsid w:val="00955051"/>
    <w:rsid w:val="00956826"/>
    <w:rsid w:val="009605BD"/>
    <w:rsid w:val="00965815"/>
    <w:rsid w:val="0097383F"/>
    <w:rsid w:val="00981FA9"/>
    <w:rsid w:val="00982623"/>
    <w:rsid w:val="00984E4B"/>
    <w:rsid w:val="009862A6"/>
    <w:rsid w:val="00986ED0"/>
    <w:rsid w:val="0098738E"/>
    <w:rsid w:val="00987C2F"/>
    <w:rsid w:val="00993BC2"/>
    <w:rsid w:val="00995EC7"/>
    <w:rsid w:val="009968E2"/>
    <w:rsid w:val="00997F70"/>
    <w:rsid w:val="009A0923"/>
    <w:rsid w:val="009A0934"/>
    <w:rsid w:val="009A46FB"/>
    <w:rsid w:val="009A6546"/>
    <w:rsid w:val="009B056D"/>
    <w:rsid w:val="009B179A"/>
    <w:rsid w:val="009C298B"/>
    <w:rsid w:val="009C2B91"/>
    <w:rsid w:val="009C527E"/>
    <w:rsid w:val="009C6524"/>
    <w:rsid w:val="009C6A96"/>
    <w:rsid w:val="009D57BB"/>
    <w:rsid w:val="009E0B1D"/>
    <w:rsid w:val="009E2839"/>
    <w:rsid w:val="009E57EF"/>
    <w:rsid w:val="009F538C"/>
    <w:rsid w:val="00A01BB6"/>
    <w:rsid w:val="00A0213D"/>
    <w:rsid w:val="00A040CA"/>
    <w:rsid w:val="00A04E31"/>
    <w:rsid w:val="00A05D34"/>
    <w:rsid w:val="00A065D4"/>
    <w:rsid w:val="00A10359"/>
    <w:rsid w:val="00A13D48"/>
    <w:rsid w:val="00A234AC"/>
    <w:rsid w:val="00A26151"/>
    <w:rsid w:val="00A31D16"/>
    <w:rsid w:val="00A367FC"/>
    <w:rsid w:val="00A44B0E"/>
    <w:rsid w:val="00A47330"/>
    <w:rsid w:val="00A5677D"/>
    <w:rsid w:val="00A641F3"/>
    <w:rsid w:val="00A65368"/>
    <w:rsid w:val="00A65AE3"/>
    <w:rsid w:val="00A67A33"/>
    <w:rsid w:val="00A72020"/>
    <w:rsid w:val="00A75697"/>
    <w:rsid w:val="00A80DE0"/>
    <w:rsid w:val="00A839C4"/>
    <w:rsid w:val="00A87E2A"/>
    <w:rsid w:val="00A977A2"/>
    <w:rsid w:val="00AA0A13"/>
    <w:rsid w:val="00AA12D0"/>
    <w:rsid w:val="00AA49A4"/>
    <w:rsid w:val="00AB1BA2"/>
    <w:rsid w:val="00AB73E0"/>
    <w:rsid w:val="00AC202C"/>
    <w:rsid w:val="00AC3DCC"/>
    <w:rsid w:val="00AC6825"/>
    <w:rsid w:val="00AE656F"/>
    <w:rsid w:val="00AF29F9"/>
    <w:rsid w:val="00AF6139"/>
    <w:rsid w:val="00B01150"/>
    <w:rsid w:val="00B01E28"/>
    <w:rsid w:val="00B03F04"/>
    <w:rsid w:val="00B04BA5"/>
    <w:rsid w:val="00B05E36"/>
    <w:rsid w:val="00B07A62"/>
    <w:rsid w:val="00B10357"/>
    <w:rsid w:val="00B15B01"/>
    <w:rsid w:val="00B17FF8"/>
    <w:rsid w:val="00B222D4"/>
    <w:rsid w:val="00B25542"/>
    <w:rsid w:val="00B268FA"/>
    <w:rsid w:val="00B32B75"/>
    <w:rsid w:val="00B41E21"/>
    <w:rsid w:val="00B43729"/>
    <w:rsid w:val="00B508CE"/>
    <w:rsid w:val="00B55D8F"/>
    <w:rsid w:val="00B6182E"/>
    <w:rsid w:val="00B65608"/>
    <w:rsid w:val="00B6700B"/>
    <w:rsid w:val="00B751C6"/>
    <w:rsid w:val="00B8269B"/>
    <w:rsid w:val="00B93E68"/>
    <w:rsid w:val="00BA018D"/>
    <w:rsid w:val="00BA205B"/>
    <w:rsid w:val="00BA24C1"/>
    <w:rsid w:val="00BB0575"/>
    <w:rsid w:val="00BB4953"/>
    <w:rsid w:val="00BB58E9"/>
    <w:rsid w:val="00BB6D01"/>
    <w:rsid w:val="00BB6EC9"/>
    <w:rsid w:val="00BC34BF"/>
    <w:rsid w:val="00BC4975"/>
    <w:rsid w:val="00BD0708"/>
    <w:rsid w:val="00BD3783"/>
    <w:rsid w:val="00BD5439"/>
    <w:rsid w:val="00BD76F8"/>
    <w:rsid w:val="00BE026F"/>
    <w:rsid w:val="00BE10CC"/>
    <w:rsid w:val="00BE3FCC"/>
    <w:rsid w:val="00BE6013"/>
    <w:rsid w:val="00BF008C"/>
    <w:rsid w:val="00BF1A64"/>
    <w:rsid w:val="00BF5EAB"/>
    <w:rsid w:val="00BF5F3D"/>
    <w:rsid w:val="00C05039"/>
    <w:rsid w:val="00C111F9"/>
    <w:rsid w:val="00C16D3D"/>
    <w:rsid w:val="00C249AD"/>
    <w:rsid w:val="00C2663C"/>
    <w:rsid w:val="00C26FBF"/>
    <w:rsid w:val="00C376BE"/>
    <w:rsid w:val="00C37859"/>
    <w:rsid w:val="00C47F36"/>
    <w:rsid w:val="00C526D6"/>
    <w:rsid w:val="00C56FA9"/>
    <w:rsid w:val="00C61BA4"/>
    <w:rsid w:val="00C63B15"/>
    <w:rsid w:val="00C67630"/>
    <w:rsid w:val="00C7687B"/>
    <w:rsid w:val="00C80284"/>
    <w:rsid w:val="00C94707"/>
    <w:rsid w:val="00C94E35"/>
    <w:rsid w:val="00CC4D72"/>
    <w:rsid w:val="00CC7B11"/>
    <w:rsid w:val="00CD19B4"/>
    <w:rsid w:val="00CD6C90"/>
    <w:rsid w:val="00CE0333"/>
    <w:rsid w:val="00CE2D34"/>
    <w:rsid w:val="00CE5082"/>
    <w:rsid w:val="00CF27E6"/>
    <w:rsid w:val="00D00195"/>
    <w:rsid w:val="00D00645"/>
    <w:rsid w:val="00D0597F"/>
    <w:rsid w:val="00D10F24"/>
    <w:rsid w:val="00D1260D"/>
    <w:rsid w:val="00D136F1"/>
    <w:rsid w:val="00D30416"/>
    <w:rsid w:val="00D3385C"/>
    <w:rsid w:val="00D34F20"/>
    <w:rsid w:val="00D367B2"/>
    <w:rsid w:val="00D37413"/>
    <w:rsid w:val="00D46993"/>
    <w:rsid w:val="00D46A0B"/>
    <w:rsid w:val="00D50CCE"/>
    <w:rsid w:val="00D52A3B"/>
    <w:rsid w:val="00D54C3A"/>
    <w:rsid w:val="00D5567A"/>
    <w:rsid w:val="00D577B2"/>
    <w:rsid w:val="00D62C19"/>
    <w:rsid w:val="00D63F3F"/>
    <w:rsid w:val="00D70AAE"/>
    <w:rsid w:val="00D733BC"/>
    <w:rsid w:val="00D775B3"/>
    <w:rsid w:val="00D8140D"/>
    <w:rsid w:val="00DA108C"/>
    <w:rsid w:val="00DA1AC3"/>
    <w:rsid w:val="00DA3087"/>
    <w:rsid w:val="00DA3955"/>
    <w:rsid w:val="00DA4631"/>
    <w:rsid w:val="00DA46EA"/>
    <w:rsid w:val="00DB07DE"/>
    <w:rsid w:val="00DB19B4"/>
    <w:rsid w:val="00DB2A37"/>
    <w:rsid w:val="00DB5410"/>
    <w:rsid w:val="00DB7F9C"/>
    <w:rsid w:val="00DC08B8"/>
    <w:rsid w:val="00DC3364"/>
    <w:rsid w:val="00DC34F7"/>
    <w:rsid w:val="00DC4649"/>
    <w:rsid w:val="00DC78B4"/>
    <w:rsid w:val="00DD3DA2"/>
    <w:rsid w:val="00DD59D1"/>
    <w:rsid w:val="00DD61E4"/>
    <w:rsid w:val="00DE25F6"/>
    <w:rsid w:val="00DE4A69"/>
    <w:rsid w:val="00DE542C"/>
    <w:rsid w:val="00DE6E91"/>
    <w:rsid w:val="00DE706A"/>
    <w:rsid w:val="00DF0E86"/>
    <w:rsid w:val="00DF64C4"/>
    <w:rsid w:val="00DF66D1"/>
    <w:rsid w:val="00DF7A97"/>
    <w:rsid w:val="00E16F84"/>
    <w:rsid w:val="00E2158B"/>
    <w:rsid w:val="00E2565F"/>
    <w:rsid w:val="00E31CB5"/>
    <w:rsid w:val="00E31CBA"/>
    <w:rsid w:val="00E3284C"/>
    <w:rsid w:val="00E40620"/>
    <w:rsid w:val="00E42904"/>
    <w:rsid w:val="00E539C4"/>
    <w:rsid w:val="00E65890"/>
    <w:rsid w:val="00E73C30"/>
    <w:rsid w:val="00E87D4B"/>
    <w:rsid w:val="00E9056C"/>
    <w:rsid w:val="00E911BB"/>
    <w:rsid w:val="00E91652"/>
    <w:rsid w:val="00E94D1B"/>
    <w:rsid w:val="00E95A0B"/>
    <w:rsid w:val="00EA017E"/>
    <w:rsid w:val="00EA3115"/>
    <w:rsid w:val="00EA3FB2"/>
    <w:rsid w:val="00EA42D6"/>
    <w:rsid w:val="00EA58D0"/>
    <w:rsid w:val="00EA6C74"/>
    <w:rsid w:val="00EB68ED"/>
    <w:rsid w:val="00EC13C4"/>
    <w:rsid w:val="00EC3442"/>
    <w:rsid w:val="00EC4FD8"/>
    <w:rsid w:val="00EC5384"/>
    <w:rsid w:val="00EC65A3"/>
    <w:rsid w:val="00ED4BE5"/>
    <w:rsid w:val="00EE0842"/>
    <w:rsid w:val="00EF3F41"/>
    <w:rsid w:val="00F000D0"/>
    <w:rsid w:val="00F0088E"/>
    <w:rsid w:val="00F0410F"/>
    <w:rsid w:val="00F07B01"/>
    <w:rsid w:val="00F10956"/>
    <w:rsid w:val="00F145F6"/>
    <w:rsid w:val="00F14CEB"/>
    <w:rsid w:val="00F153AD"/>
    <w:rsid w:val="00F21013"/>
    <w:rsid w:val="00F24C93"/>
    <w:rsid w:val="00F308A0"/>
    <w:rsid w:val="00F32786"/>
    <w:rsid w:val="00F35D47"/>
    <w:rsid w:val="00F36187"/>
    <w:rsid w:val="00F372CA"/>
    <w:rsid w:val="00F4446B"/>
    <w:rsid w:val="00F513DE"/>
    <w:rsid w:val="00F557DF"/>
    <w:rsid w:val="00F748A7"/>
    <w:rsid w:val="00F77F98"/>
    <w:rsid w:val="00F8231B"/>
    <w:rsid w:val="00F83AAE"/>
    <w:rsid w:val="00F86D74"/>
    <w:rsid w:val="00F9566C"/>
    <w:rsid w:val="00FA0FDC"/>
    <w:rsid w:val="00FA112F"/>
    <w:rsid w:val="00FA332F"/>
    <w:rsid w:val="00FA784C"/>
    <w:rsid w:val="00FB06CD"/>
    <w:rsid w:val="00FB15BB"/>
    <w:rsid w:val="00FB56D6"/>
    <w:rsid w:val="00FB5B6B"/>
    <w:rsid w:val="00FC0BA3"/>
    <w:rsid w:val="00FC0C70"/>
    <w:rsid w:val="00FD09A9"/>
    <w:rsid w:val="00FD60EE"/>
    <w:rsid w:val="00FE1F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60455"/>
  <w15:docId w15:val="{9F769504-F614-4FA6-B775-F4F89563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01C"/>
    <w:pPr>
      <w:bidi/>
    </w:pPr>
  </w:style>
  <w:style w:type="paragraph" w:styleId="Heading2">
    <w:name w:val="heading 2"/>
    <w:basedOn w:val="Normal"/>
    <w:next w:val="Normal"/>
    <w:link w:val="Heading2Char"/>
    <w:uiPriority w:val="9"/>
    <w:unhideWhenUsed/>
    <w:qFormat/>
    <w:rsid w:val="00446B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46B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7764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7764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775B3"/>
    <w:pPr>
      <w:bidi w:val="0"/>
      <w:spacing w:after="200" w:line="276" w:lineRule="auto"/>
      <w:ind w:left="720"/>
      <w:contextualSpacing/>
    </w:pPr>
    <w:rPr>
      <w:rFonts w:ascii="Calibri" w:eastAsia="Times New Roman" w:hAnsi="Calibri" w:cs="Times New Roman"/>
      <w:sz w:val="20"/>
      <w:szCs w:val="20"/>
      <w:lang w:val="x-none" w:eastAsia="x-none"/>
    </w:rPr>
  </w:style>
  <w:style w:type="character" w:customStyle="1" w:styleId="ListParagraphChar">
    <w:name w:val="List Paragraph Char"/>
    <w:link w:val="ListParagraph"/>
    <w:uiPriority w:val="34"/>
    <w:locked/>
    <w:rsid w:val="00D775B3"/>
    <w:rPr>
      <w:rFonts w:ascii="Calibri" w:eastAsia="Times New Roman" w:hAnsi="Calibri" w:cs="Times New Roman"/>
      <w:sz w:val="20"/>
      <w:szCs w:val="20"/>
      <w:lang w:val="x-none" w:eastAsia="x-none"/>
    </w:rPr>
  </w:style>
  <w:style w:type="table" w:styleId="TableGrid">
    <w:name w:val="Table Grid"/>
    <w:basedOn w:val="TableNormal"/>
    <w:uiPriority w:val="59"/>
    <w:rsid w:val="00D775B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11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5115F"/>
  </w:style>
  <w:style w:type="paragraph" w:styleId="Footer">
    <w:name w:val="footer"/>
    <w:basedOn w:val="Normal"/>
    <w:link w:val="FooterChar"/>
    <w:uiPriority w:val="99"/>
    <w:unhideWhenUsed/>
    <w:rsid w:val="002511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115F"/>
  </w:style>
  <w:style w:type="paragraph" w:styleId="BalloonText">
    <w:name w:val="Balloon Text"/>
    <w:basedOn w:val="Normal"/>
    <w:link w:val="BalloonTextChar"/>
    <w:uiPriority w:val="99"/>
    <w:semiHidden/>
    <w:unhideWhenUsed/>
    <w:rsid w:val="0025115F"/>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25115F"/>
    <w:rPr>
      <w:rFonts w:ascii="Tahoma" w:hAnsi="Tahoma" w:cs="Tahoma"/>
      <w:sz w:val="18"/>
      <w:szCs w:val="18"/>
    </w:rPr>
  </w:style>
  <w:style w:type="character" w:styleId="PlaceholderText">
    <w:name w:val="Placeholder Text"/>
    <w:basedOn w:val="DefaultParagraphFont"/>
    <w:uiPriority w:val="99"/>
    <w:semiHidden/>
    <w:rsid w:val="00F9566C"/>
    <w:rPr>
      <w:color w:val="808080"/>
    </w:rPr>
  </w:style>
  <w:style w:type="table" w:customStyle="1" w:styleId="1">
    <w:name w:val="شبكة جدول1"/>
    <w:basedOn w:val="TableNormal"/>
    <w:next w:val="TableGrid"/>
    <w:uiPriority w:val="59"/>
    <w:rsid w:val="00E40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E31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1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CBA"/>
    <w:rPr>
      <w:sz w:val="20"/>
      <w:szCs w:val="20"/>
    </w:rPr>
  </w:style>
  <w:style w:type="table" w:customStyle="1" w:styleId="11">
    <w:name w:val="شبكة جدول11"/>
    <w:basedOn w:val="TableNormal"/>
    <w:next w:val="TableGrid"/>
    <w:uiPriority w:val="59"/>
    <w:rsid w:val="00E31CBA"/>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3"/>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7A97"/>
    <w:rPr>
      <w:sz w:val="16"/>
      <w:szCs w:val="16"/>
    </w:rPr>
  </w:style>
  <w:style w:type="paragraph" w:styleId="CommentText">
    <w:name w:val="annotation text"/>
    <w:basedOn w:val="Normal"/>
    <w:link w:val="CommentTextChar"/>
    <w:uiPriority w:val="99"/>
    <w:semiHidden/>
    <w:unhideWhenUsed/>
    <w:rsid w:val="00DF7A97"/>
    <w:pPr>
      <w:spacing w:line="240" w:lineRule="auto"/>
    </w:pPr>
    <w:rPr>
      <w:sz w:val="20"/>
      <w:szCs w:val="20"/>
    </w:rPr>
  </w:style>
  <w:style w:type="character" w:customStyle="1" w:styleId="CommentTextChar">
    <w:name w:val="Comment Text Char"/>
    <w:basedOn w:val="DefaultParagraphFont"/>
    <w:link w:val="CommentText"/>
    <w:uiPriority w:val="99"/>
    <w:semiHidden/>
    <w:rsid w:val="00DF7A97"/>
    <w:rPr>
      <w:sz w:val="20"/>
      <w:szCs w:val="20"/>
    </w:rPr>
  </w:style>
  <w:style w:type="paragraph" w:styleId="CommentSubject">
    <w:name w:val="annotation subject"/>
    <w:basedOn w:val="CommentText"/>
    <w:next w:val="CommentText"/>
    <w:link w:val="CommentSubjectChar"/>
    <w:uiPriority w:val="99"/>
    <w:semiHidden/>
    <w:unhideWhenUsed/>
    <w:rsid w:val="00DF7A97"/>
    <w:rPr>
      <w:b/>
      <w:bCs/>
    </w:rPr>
  </w:style>
  <w:style w:type="character" w:customStyle="1" w:styleId="CommentSubjectChar">
    <w:name w:val="Comment Subject Char"/>
    <w:basedOn w:val="CommentTextChar"/>
    <w:link w:val="CommentSubject"/>
    <w:uiPriority w:val="99"/>
    <w:semiHidden/>
    <w:rsid w:val="00DF7A97"/>
    <w:rPr>
      <w:b/>
      <w:bCs/>
      <w:sz w:val="20"/>
      <w:szCs w:val="20"/>
    </w:rPr>
  </w:style>
  <w:style w:type="table" w:customStyle="1" w:styleId="12">
    <w:name w:val="شبكة جدول12"/>
    <w:basedOn w:val="TableNormal"/>
    <w:next w:val="TableGrid"/>
    <w:uiPriority w:val="59"/>
    <w:rsid w:val="00D0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46B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46B0A"/>
    <w:rPr>
      <w:rFonts w:asciiTheme="majorHAnsi" w:eastAsiaTheme="majorEastAsia" w:hAnsiTheme="majorHAnsi" w:cstheme="majorBidi"/>
      <w:color w:val="1F4D78" w:themeColor="accent1" w:themeShade="7F"/>
      <w:sz w:val="24"/>
      <w:szCs w:val="24"/>
    </w:rPr>
  </w:style>
  <w:style w:type="table" w:customStyle="1" w:styleId="4">
    <w:name w:val="شبكة جدول4"/>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2B0523"/>
    <w:rPr>
      <w:vertAlign w:val="superscript"/>
    </w:rPr>
  </w:style>
  <w:style w:type="table" w:customStyle="1" w:styleId="13">
    <w:name w:val="شبكة جدول13"/>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شبكة جدول24"/>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شبكة جدول23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5"/>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شبكة جدول21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شبكة جدول22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093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39"/>
    <w:rsid w:val="003D0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6151"/>
    <w:pPr>
      <w:spacing w:after="200" w:line="240" w:lineRule="auto"/>
    </w:pPr>
    <w:rPr>
      <w:i/>
      <w:iCs/>
      <w:color w:val="44546A" w:themeColor="text2"/>
      <w:sz w:val="18"/>
      <w:szCs w:val="18"/>
    </w:rPr>
  </w:style>
  <w:style w:type="paragraph" w:styleId="NormalWeb">
    <w:name w:val="Normal (Web)"/>
    <w:basedOn w:val="Normal"/>
    <w:uiPriority w:val="99"/>
    <w:unhideWhenUsed/>
    <w:rsid w:val="00523D8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3D8A"/>
    <w:rPr>
      <w:b/>
      <w:bCs/>
    </w:rPr>
  </w:style>
  <w:style w:type="table" w:customStyle="1" w:styleId="121">
    <w:name w:val="شبكة جدول121"/>
    <w:basedOn w:val="TableNormal"/>
    <w:next w:val="TableGrid"/>
    <w:uiPriority w:val="59"/>
    <w:rsid w:val="00BA24C1"/>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BB4953"/>
  </w:style>
  <w:style w:type="table" w:customStyle="1" w:styleId="51">
    <w:name w:val="شبكة جدول51"/>
    <w:basedOn w:val="TableNormal"/>
    <w:next w:val="TableGrid"/>
    <w:uiPriority w:val="59"/>
    <w:rsid w:val="000379CB"/>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037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TableNormal"/>
    <w:uiPriority w:val="49"/>
    <w:rsid w:val="00BC34B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Hyperlink">
    <w:name w:val="Hyperlink"/>
    <w:basedOn w:val="DefaultParagraphFont"/>
    <w:uiPriority w:val="99"/>
    <w:unhideWhenUsed/>
    <w:rsid w:val="007B3AFB"/>
    <w:rPr>
      <w:color w:val="0563C1" w:themeColor="hyperlink"/>
      <w:u w:val="single"/>
    </w:rPr>
  </w:style>
  <w:style w:type="character" w:customStyle="1" w:styleId="UnresolvedMention1">
    <w:name w:val="Unresolved Mention1"/>
    <w:basedOn w:val="DefaultParagraphFont"/>
    <w:uiPriority w:val="99"/>
    <w:semiHidden/>
    <w:unhideWhenUsed/>
    <w:rsid w:val="007B3AFB"/>
    <w:rPr>
      <w:color w:val="605E5C"/>
      <w:shd w:val="clear" w:color="auto" w:fill="E1DFDD"/>
    </w:rPr>
  </w:style>
  <w:style w:type="character" w:customStyle="1" w:styleId="Heading4Char">
    <w:name w:val="Heading 4 Char"/>
    <w:basedOn w:val="DefaultParagraphFont"/>
    <w:link w:val="Heading4"/>
    <w:uiPriority w:val="9"/>
    <w:semiHidden/>
    <w:rsid w:val="0057764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77644"/>
    <w:rPr>
      <w:rFonts w:asciiTheme="majorHAnsi" w:eastAsiaTheme="majorEastAsia" w:hAnsiTheme="majorHAnsi" w:cstheme="majorBidi"/>
      <w:color w:val="2E74B5" w:themeColor="accent1" w:themeShade="BF"/>
    </w:rPr>
  </w:style>
  <w:style w:type="table" w:customStyle="1" w:styleId="GridTable5Dark-Accent41">
    <w:name w:val="Grid Table 5 Dark - Accent 41"/>
    <w:basedOn w:val="TableNormal"/>
    <w:uiPriority w:val="50"/>
    <w:rsid w:val="004C7810"/>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1">
    <w:name w:val="Grid Table 5 Dark Accent 41"/>
    <w:basedOn w:val="TableNormal"/>
    <w:uiPriority w:val="50"/>
    <w:rsid w:val="008F0001"/>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2">
    <w:name w:val="Grid Table 5 Dark Accent 42"/>
    <w:basedOn w:val="TableNormal"/>
    <w:uiPriority w:val="50"/>
    <w:rsid w:val="00BB58E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3">
    <w:name w:val="Grid Table 5 Dark Accent 43"/>
    <w:basedOn w:val="TableNormal"/>
    <w:uiPriority w:val="50"/>
    <w:rsid w:val="0080387B"/>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4">
    <w:name w:val="Grid Table 5 Dark Accent 44"/>
    <w:basedOn w:val="TableNormal"/>
    <w:uiPriority w:val="50"/>
    <w:rsid w:val="00C0503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character" w:styleId="UnresolvedMention">
    <w:name w:val="Unresolved Mention"/>
    <w:basedOn w:val="DefaultParagraphFont"/>
    <w:uiPriority w:val="99"/>
    <w:semiHidden/>
    <w:unhideWhenUsed/>
    <w:rsid w:val="001F6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1424">
      <w:bodyDiv w:val="1"/>
      <w:marLeft w:val="0"/>
      <w:marRight w:val="0"/>
      <w:marTop w:val="0"/>
      <w:marBottom w:val="0"/>
      <w:divBdr>
        <w:top w:val="none" w:sz="0" w:space="0" w:color="auto"/>
        <w:left w:val="none" w:sz="0" w:space="0" w:color="auto"/>
        <w:bottom w:val="none" w:sz="0" w:space="0" w:color="auto"/>
        <w:right w:val="none" w:sz="0" w:space="0" w:color="auto"/>
      </w:divBdr>
    </w:div>
    <w:div w:id="230162646">
      <w:bodyDiv w:val="1"/>
      <w:marLeft w:val="0"/>
      <w:marRight w:val="0"/>
      <w:marTop w:val="0"/>
      <w:marBottom w:val="0"/>
      <w:divBdr>
        <w:top w:val="none" w:sz="0" w:space="0" w:color="auto"/>
        <w:left w:val="none" w:sz="0" w:space="0" w:color="auto"/>
        <w:bottom w:val="none" w:sz="0" w:space="0" w:color="auto"/>
        <w:right w:val="none" w:sz="0" w:space="0" w:color="auto"/>
      </w:divBdr>
    </w:div>
    <w:div w:id="290673973">
      <w:bodyDiv w:val="1"/>
      <w:marLeft w:val="0"/>
      <w:marRight w:val="0"/>
      <w:marTop w:val="0"/>
      <w:marBottom w:val="0"/>
      <w:divBdr>
        <w:top w:val="none" w:sz="0" w:space="0" w:color="auto"/>
        <w:left w:val="none" w:sz="0" w:space="0" w:color="auto"/>
        <w:bottom w:val="none" w:sz="0" w:space="0" w:color="auto"/>
        <w:right w:val="none" w:sz="0" w:space="0" w:color="auto"/>
      </w:divBdr>
    </w:div>
    <w:div w:id="371460244">
      <w:bodyDiv w:val="1"/>
      <w:marLeft w:val="0"/>
      <w:marRight w:val="0"/>
      <w:marTop w:val="0"/>
      <w:marBottom w:val="0"/>
      <w:divBdr>
        <w:top w:val="none" w:sz="0" w:space="0" w:color="auto"/>
        <w:left w:val="none" w:sz="0" w:space="0" w:color="auto"/>
        <w:bottom w:val="none" w:sz="0" w:space="0" w:color="auto"/>
        <w:right w:val="none" w:sz="0" w:space="0" w:color="auto"/>
      </w:divBdr>
    </w:div>
    <w:div w:id="426775337">
      <w:bodyDiv w:val="1"/>
      <w:marLeft w:val="0"/>
      <w:marRight w:val="0"/>
      <w:marTop w:val="0"/>
      <w:marBottom w:val="0"/>
      <w:divBdr>
        <w:top w:val="none" w:sz="0" w:space="0" w:color="auto"/>
        <w:left w:val="none" w:sz="0" w:space="0" w:color="auto"/>
        <w:bottom w:val="none" w:sz="0" w:space="0" w:color="auto"/>
        <w:right w:val="none" w:sz="0" w:space="0" w:color="auto"/>
      </w:divBdr>
    </w:div>
    <w:div w:id="433014490">
      <w:bodyDiv w:val="1"/>
      <w:marLeft w:val="0"/>
      <w:marRight w:val="0"/>
      <w:marTop w:val="0"/>
      <w:marBottom w:val="0"/>
      <w:divBdr>
        <w:top w:val="none" w:sz="0" w:space="0" w:color="auto"/>
        <w:left w:val="none" w:sz="0" w:space="0" w:color="auto"/>
        <w:bottom w:val="none" w:sz="0" w:space="0" w:color="auto"/>
        <w:right w:val="none" w:sz="0" w:space="0" w:color="auto"/>
      </w:divBdr>
    </w:div>
    <w:div w:id="479736476">
      <w:bodyDiv w:val="1"/>
      <w:marLeft w:val="0"/>
      <w:marRight w:val="0"/>
      <w:marTop w:val="0"/>
      <w:marBottom w:val="0"/>
      <w:divBdr>
        <w:top w:val="none" w:sz="0" w:space="0" w:color="auto"/>
        <w:left w:val="none" w:sz="0" w:space="0" w:color="auto"/>
        <w:bottom w:val="none" w:sz="0" w:space="0" w:color="auto"/>
        <w:right w:val="none" w:sz="0" w:space="0" w:color="auto"/>
      </w:divBdr>
    </w:div>
    <w:div w:id="486435768">
      <w:bodyDiv w:val="1"/>
      <w:marLeft w:val="0"/>
      <w:marRight w:val="0"/>
      <w:marTop w:val="0"/>
      <w:marBottom w:val="0"/>
      <w:divBdr>
        <w:top w:val="none" w:sz="0" w:space="0" w:color="auto"/>
        <w:left w:val="none" w:sz="0" w:space="0" w:color="auto"/>
        <w:bottom w:val="none" w:sz="0" w:space="0" w:color="auto"/>
        <w:right w:val="none" w:sz="0" w:space="0" w:color="auto"/>
      </w:divBdr>
    </w:div>
    <w:div w:id="536312717">
      <w:bodyDiv w:val="1"/>
      <w:marLeft w:val="0"/>
      <w:marRight w:val="0"/>
      <w:marTop w:val="0"/>
      <w:marBottom w:val="0"/>
      <w:divBdr>
        <w:top w:val="none" w:sz="0" w:space="0" w:color="auto"/>
        <w:left w:val="none" w:sz="0" w:space="0" w:color="auto"/>
        <w:bottom w:val="none" w:sz="0" w:space="0" w:color="auto"/>
        <w:right w:val="none" w:sz="0" w:space="0" w:color="auto"/>
      </w:divBdr>
    </w:div>
    <w:div w:id="542979244">
      <w:bodyDiv w:val="1"/>
      <w:marLeft w:val="0"/>
      <w:marRight w:val="0"/>
      <w:marTop w:val="0"/>
      <w:marBottom w:val="0"/>
      <w:divBdr>
        <w:top w:val="none" w:sz="0" w:space="0" w:color="auto"/>
        <w:left w:val="none" w:sz="0" w:space="0" w:color="auto"/>
        <w:bottom w:val="none" w:sz="0" w:space="0" w:color="auto"/>
        <w:right w:val="none" w:sz="0" w:space="0" w:color="auto"/>
      </w:divBdr>
    </w:div>
    <w:div w:id="567151401">
      <w:bodyDiv w:val="1"/>
      <w:marLeft w:val="0"/>
      <w:marRight w:val="0"/>
      <w:marTop w:val="0"/>
      <w:marBottom w:val="0"/>
      <w:divBdr>
        <w:top w:val="none" w:sz="0" w:space="0" w:color="auto"/>
        <w:left w:val="none" w:sz="0" w:space="0" w:color="auto"/>
        <w:bottom w:val="none" w:sz="0" w:space="0" w:color="auto"/>
        <w:right w:val="none" w:sz="0" w:space="0" w:color="auto"/>
      </w:divBdr>
    </w:div>
    <w:div w:id="590818434">
      <w:bodyDiv w:val="1"/>
      <w:marLeft w:val="0"/>
      <w:marRight w:val="0"/>
      <w:marTop w:val="0"/>
      <w:marBottom w:val="0"/>
      <w:divBdr>
        <w:top w:val="none" w:sz="0" w:space="0" w:color="auto"/>
        <w:left w:val="none" w:sz="0" w:space="0" w:color="auto"/>
        <w:bottom w:val="none" w:sz="0" w:space="0" w:color="auto"/>
        <w:right w:val="none" w:sz="0" w:space="0" w:color="auto"/>
      </w:divBdr>
    </w:div>
    <w:div w:id="660356977">
      <w:bodyDiv w:val="1"/>
      <w:marLeft w:val="0"/>
      <w:marRight w:val="0"/>
      <w:marTop w:val="0"/>
      <w:marBottom w:val="0"/>
      <w:divBdr>
        <w:top w:val="none" w:sz="0" w:space="0" w:color="auto"/>
        <w:left w:val="none" w:sz="0" w:space="0" w:color="auto"/>
        <w:bottom w:val="none" w:sz="0" w:space="0" w:color="auto"/>
        <w:right w:val="none" w:sz="0" w:space="0" w:color="auto"/>
      </w:divBdr>
    </w:div>
    <w:div w:id="757602679">
      <w:bodyDiv w:val="1"/>
      <w:marLeft w:val="0"/>
      <w:marRight w:val="0"/>
      <w:marTop w:val="0"/>
      <w:marBottom w:val="0"/>
      <w:divBdr>
        <w:top w:val="none" w:sz="0" w:space="0" w:color="auto"/>
        <w:left w:val="none" w:sz="0" w:space="0" w:color="auto"/>
        <w:bottom w:val="none" w:sz="0" w:space="0" w:color="auto"/>
        <w:right w:val="none" w:sz="0" w:space="0" w:color="auto"/>
      </w:divBdr>
    </w:div>
    <w:div w:id="771050403">
      <w:bodyDiv w:val="1"/>
      <w:marLeft w:val="0"/>
      <w:marRight w:val="0"/>
      <w:marTop w:val="0"/>
      <w:marBottom w:val="0"/>
      <w:divBdr>
        <w:top w:val="none" w:sz="0" w:space="0" w:color="auto"/>
        <w:left w:val="none" w:sz="0" w:space="0" w:color="auto"/>
        <w:bottom w:val="none" w:sz="0" w:space="0" w:color="auto"/>
        <w:right w:val="none" w:sz="0" w:space="0" w:color="auto"/>
      </w:divBdr>
    </w:div>
    <w:div w:id="908535387">
      <w:bodyDiv w:val="1"/>
      <w:marLeft w:val="0"/>
      <w:marRight w:val="0"/>
      <w:marTop w:val="0"/>
      <w:marBottom w:val="0"/>
      <w:divBdr>
        <w:top w:val="none" w:sz="0" w:space="0" w:color="auto"/>
        <w:left w:val="none" w:sz="0" w:space="0" w:color="auto"/>
        <w:bottom w:val="none" w:sz="0" w:space="0" w:color="auto"/>
        <w:right w:val="none" w:sz="0" w:space="0" w:color="auto"/>
      </w:divBdr>
    </w:div>
    <w:div w:id="1035883743">
      <w:bodyDiv w:val="1"/>
      <w:marLeft w:val="0"/>
      <w:marRight w:val="0"/>
      <w:marTop w:val="0"/>
      <w:marBottom w:val="0"/>
      <w:divBdr>
        <w:top w:val="none" w:sz="0" w:space="0" w:color="auto"/>
        <w:left w:val="none" w:sz="0" w:space="0" w:color="auto"/>
        <w:bottom w:val="none" w:sz="0" w:space="0" w:color="auto"/>
        <w:right w:val="none" w:sz="0" w:space="0" w:color="auto"/>
      </w:divBdr>
    </w:div>
    <w:div w:id="1152719282">
      <w:bodyDiv w:val="1"/>
      <w:marLeft w:val="0"/>
      <w:marRight w:val="0"/>
      <w:marTop w:val="0"/>
      <w:marBottom w:val="0"/>
      <w:divBdr>
        <w:top w:val="none" w:sz="0" w:space="0" w:color="auto"/>
        <w:left w:val="none" w:sz="0" w:space="0" w:color="auto"/>
        <w:bottom w:val="none" w:sz="0" w:space="0" w:color="auto"/>
        <w:right w:val="none" w:sz="0" w:space="0" w:color="auto"/>
      </w:divBdr>
    </w:div>
    <w:div w:id="1155803551">
      <w:bodyDiv w:val="1"/>
      <w:marLeft w:val="0"/>
      <w:marRight w:val="0"/>
      <w:marTop w:val="0"/>
      <w:marBottom w:val="0"/>
      <w:divBdr>
        <w:top w:val="none" w:sz="0" w:space="0" w:color="auto"/>
        <w:left w:val="none" w:sz="0" w:space="0" w:color="auto"/>
        <w:bottom w:val="none" w:sz="0" w:space="0" w:color="auto"/>
        <w:right w:val="none" w:sz="0" w:space="0" w:color="auto"/>
      </w:divBdr>
    </w:div>
    <w:div w:id="1159688137">
      <w:bodyDiv w:val="1"/>
      <w:marLeft w:val="0"/>
      <w:marRight w:val="0"/>
      <w:marTop w:val="0"/>
      <w:marBottom w:val="0"/>
      <w:divBdr>
        <w:top w:val="none" w:sz="0" w:space="0" w:color="auto"/>
        <w:left w:val="none" w:sz="0" w:space="0" w:color="auto"/>
        <w:bottom w:val="none" w:sz="0" w:space="0" w:color="auto"/>
        <w:right w:val="none" w:sz="0" w:space="0" w:color="auto"/>
      </w:divBdr>
    </w:div>
    <w:div w:id="1303384789">
      <w:bodyDiv w:val="1"/>
      <w:marLeft w:val="0"/>
      <w:marRight w:val="0"/>
      <w:marTop w:val="0"/>
      <w:marBottom w:val="0"/>
      <w:divBdr>
        <w:top w:val="none" w:sz="0" w:space="0" w:color="auto"/>
        <w:left w:val="none" w:sz="0" w:space="0" w:color="auto"/>
        <w:bottom w:val="none" w:sz="0" w:space="0" w:color="auto"/>
        <w:right w:val="none" w:sz="0" w:space="0" w:color="auto"/>
      </w:divBdr>
    </w:div>
    <w:div w:id="1634099979">
      <w:bodyDiv w:val="1"/>
      <w:marLeft w:val="0"/>
      <w:marRight w:val="0"/>
      <w:marTop w:val="0"/>
      <w:marBottom w:val="0"/>
      <w:divBdr>
        <w:top w:val="none" w:sz="0" w:space="0" w:color="auto"/>
        <w:left w:val="none" w:sz="0" w:space="0" w:color="auto"/>
        <w:bottom w:val="none" w:sz="0" w:space="0" w:color="auto"/>
        <w:right w:val="none" w:sz="0" w:space="0" w:color="auto"/>
      </w:divBdr>
    </w:div>
    <w:div w:id="1640841449">
      <w:bodyDiv w:val="1"/>
      <w:marLeft w:val="0"/>
      <w:marRight w:val="0"/>
      <w:marTop w:val="0"/>
      <w:marBottom w:val="0"/>
      <w:divBdr>
        <w:top w:val="none" w:sz="0" w:space="0" w:color="auto"/>
        <w:left w:val="none" w:sz="0" w:space="0" w:color="auto"/>
        <w:bottom w:val="none" w:sz="0" w:space="0" w:color="auto"/>
        <w:right w:val="none" w:sz="0" w:space="0" w:color="auto"/>
      </w:divBdr>
    </w:div>
    <w:div w:id="1647736350">
      <w:bodyDiv w:val="1"/>
      <w:marLeft w:val="0"/>
      <w:marRight w:val="0"/>
      <w:marTop w:val="0"/>
      <w:marBottom w:val="0"/>
      <w:divBdr>
        <w:top w:val="none" w:sz="0" w:space="0" w:color="auto"/>
        <w:left w:val="none" w:sz="0" w:space="0" w:color="auto"/>
        <w:bottom w:val="none" w:sz="0" w:space="0" w:color="auto"/>
        <w:right w:val="none" w:sz="0" w:space="0" w:color="auto"/>
      </w:divBdr>
    </w:div>
    <w:div w:id="1651711084">
      <w:bodyDiv w:val="1"/>
      <w:marLeft w:val="0"/>
      <w:marRight w:val="0"/>
      <w:marTop w:val="0"/>
      <w:marBottom w:val="0"/>
      <w:divBdr>
        <w:top w:val="none" w:sz="0" w:space="0" w:color="auto"/>
        <w:left w:val="none" w:sz="0" w:space="0" w:color="auto"/>
        <w:bottom w:val="none" w:sz="0" w:space="0" w:color="auto"/>
        <w:right w:val="none" w:sz="0" w:space="0" w:color="auto"/>
      </w:divBdr>
    </w:div>
    <w:div w:id="1656837438">
      <w:bodyDiv w:val="1"/>
      <w:marLeft w:val="0"/>
      <w:marRight w:val="0"/>
      <w:marTop w:val="0"/>
      <w:marBottom w:val="0"/>
      <w:divBdr>
        <w:top w:val="none" w:sz="0" w:space="0" w:color="auto"/>
        <w:left w:val="none" w:sz="0" w:space="0" w:color="auto"/>
        <w:bottom w:val="none" w:sz="0" w:space="0" w:color="auto"/>
        <w:right w:val="none" w:sz="0" w:space="0" w:color="auto"/>
      </w:divBdr>
    </w:div>
    <w:div w:id="1834450122">
      <w:bodyDiv w:val="1"/>
      <w:marLeft w:val="0"/>
      <w:marRight w:val="0"/>
      <w:marTop w:val="0"/>
      <w:marBottom w:val="0"/>
      <w:divBdr>
        <w:top w:val="none" w:sz="0" w:space="0" w:color="auto"/>
        <w:left w:val="none" w:sz="0" w:space="0" w:color="auto"/>
        <w:bottom w:val="none" w:sz="0" w:space="0" w:color="auto"/>
        <w:right w:val="none" w:sz="0" w:space="0" w:color="auto"/>
      </w:divBdr>
      <w:divsChild>
        <w:div w:id="1232085154">
          <w:marLeft w:val="0"/>
          <w:marRight w:val="0"/>
          <w:marTop w:val="0"/>
          <w:marBottom w:val="0"/>
          <w:divBdr>
            <w:top w:val="none" w:sz="0" w:space="0" w:color="auto"/>
            <w:left w:val="none" w:sz="0" w:space="0" w:color="auto"/>
            <w:bottom w:val="none" w:sz="0" w:space="0" w:color="auto"/>
            <w:right w:val="none" w:sz="0" w:space="0" w:color="auto"/>
          </w:divBdr>
          <w:divsChild>
            <w:div w:id="458450836">
              <w:marLeft w:val="0"/>
              <w:marRight w:val="0"/>
              <w:marTop w:val="0"/>
              <w:marBottom w:val="0"/>
              <w:divBdr>
                <w:top w:val="none" w:sz="0" w:space="0" w:color="auto"/>
                <w:left w:val="none" w:sz="0" w:space="0" w:color="auto"/>
                <w:bottom w:val="none" w:sz="0" w:space="0" w:color="auto"/>
                <w:right w:val="none" w:sz="0" w:space="0" w:color="auto"/>
              </w:divBdr>
              <w:divsChild>
                <w:div w:id="82991561">
                  <w:marLeft w:val="0"/>
                  <w:marRight w:val="0"/>
                  <w:marTop w:val="0"/>
                  <w:marBottom w:val="0"/>
                  <w:divBdr>
                    <w:top w:val="none" w:sz="0" w:space="0" w:color="auto"/>
                    <w:left w:val="none" w:sz="0" w:space="0" w:color="auto"/>
                    <w:bottom w:val="none" w:sz="0" w:space="0" w:color="auto"/>
                    <w:right w:val="none" w:sz="0" w:space="0" w:color="auto"/>
                  </w:divBdr>
                  <w:divsChild>
                    <w:div w:id="1099064787">
                      <w:marLeft w:val="0"/>
                      <w:marRight w:val="0"/>
                      <w:marTop w:val="0"/>
                      <w:marBottom w:val="0"/>
                      <w:divBdr>
                        <w:top w:val="none" w:sz="0" w:space="0" w:color="auto"/>
                        <w:left w:val="none" w:sz="0" w:space="0" w:color="auto"/>
                        <w:bottom w:val="none" w:sz="0" w:space="0" w:color="auto"/>
                        <w:right w:val="none" w:sz="0" w:space="0" w:color="auto"/>
                      </w:divBdr>
                      <w:divsChild>
                        <w:div w:id="983197299">
                          <w:marLeft w:val="0"/>
                          <w:marRight w:val="0"/>
                          <w:marTop w:val="0"/>
                          <w:marBottom w:val="0"/>
                          <w:divBdr>
                            <w:top w:val="none" w:sz="0" w:space="0" w:color="auto"/>
                            <w:left w:val="none" w:sz="0" w:space="0" w:color="auto"/>
                            <w:bottom w:val="none" w:sz="0" w:space="0" w:color="auto"/>
                            <w:right w:val="none" w:sz="0" w:space="0" w:color="auto"/>
                          </w:divBdr>
                          <w:divsChild>
                            <w:div w:id="737635824">
                              <w:marLeft w:val="0"/>
                              <w:marRight w:val="0"/>
                              <w:marTop w:val="0"/>
                              <w:marBottom w:val="0"/>
                              <w:divBdr>
                                <w:top w:val="none" w:sz="0" w:space="0" w:color="auto"/>
                                <w:left w:val="none" w:sz="0" w:space="0" w:color="auto"/>
                                <w:bottom w:val="none" w:sz="0" w:space="0" w:color="auto"/>
                                <w:right w:val="none" w:sz="0" w:space="0" w:color="auto"/>
                              </w:divBdr>
                              <w:divsChild>
                                <w:div w:id="1289236001">
                                  <w:marLeft w:val="0"/>
                                  <w:marRight w:val="0"/>
                                  <w:marTop w:val="0"/>
                                  <w:marBottom w:val="0"/>
                                  <w:divBdr>
                                    <w:top w:val="none" w:sz="0" w:space="0" w:color="auto"/>
                                    <w:left w:val="none" w:sz="0" w:space="0" w:color="auto"/>
                                    <w:bottom w:val="none" w:sz="0" w:space="0" w:color="auto"/>
                                    <w:right w:val="none" w:sz="0" w:space="0" w:color="auto"/>
                                  </w:divBdr>
                                  <w:divsChild>
                                    <w:div w:id="4113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5978">
                          <w:marLeft w:val="0"/>
                          <w:marRight w:val="0"/>
                          <w:marTop w:val="0"/>
                          <w:marBottom w:val="0"/>
                          <w:divBdr>
                            <w:top w:val="none" w:sz="0" w:space="0" w:color="auto"/>
                            <w:left w:val="none" w:sz="0" w:space="0" w:color="auto"/>
                            <w:bottom w:val="none" w:sz="0" w:space="0" w:color="auto"/>
                            <w:right w:val="none" w:sz="0" w:space="0" w:color="auto"/>
                          </w:divBdr>
                          <w:divsChild>
                            <w:div w:id="1273829467">
                              <w:marLeft w:val="0"/>
                              <w:marRight w:val="0"/>
                              <w:marTop w:val="0"/>
                              <w:marBottom w:val="0"/>
                              <w:divBdr>
                                <w:top w:val="none" w:sz="0" w:space="0" w:color="auto"/>
                                <w:left w:val="none" w:sz="0" w:space="0" w:color="auto"/>
                                <w:bottom w:val="none" w:sz="0" w:space="0" w:color="auto"/>
                                <w:right w:val="none" w:sz="0" w:space="0" w:color="auto"/>
                              </w:divBdr>
                              <w:divsChild>
                                <w:div w:id="15876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660763">
      <w:bodyDiv w:val="1"/>
      <w:marLeft w:val="0"/>
      <w:marRight w:val="0"/>
      <w:marTop w:val="0"/>
      <w:marBottom w:val="0"/>
      <w:divBdr>
        <w:top w:val="none" w:sz="0" w:space="0" w:color="auto"/>
        <w:left w:val="none" w:sz="0" w:space="0" w:color="auto"/>
        <w:bottom w:val="none" w:sz="0" w:space="0" w:color="auto"/>
        <w:right w:val="none" w:sz="0" w:space="0" w:color="auto"/>
      </w:divBdr>
    </w:div>
    <w:div w:id="1872955165">
      <w:bodyDiv w:val="1"/>
      <w:marLeft w:val="0"/>
      <w:marRight w:val="0"/>
      <w:marTop w:val="0"/>
      <w:marBottom w:val="0"/>
      <w:divBdr>
        <w:top w:val="none" w:sz="0" w:space="0" w:color="auto"/>
        <w:left w:val="none" w:sz="0" w:space="0" w:color="auto"/>
        <w:bottom w:val="none" w:sz="0" w:space="0" w:color="auto"/>
        <w:right w:val="none" w:sz="0" w:space="0" w:color="auto"/>
      </w:divBdr>
    </w:div>
    <w:div w:id="1923640132">
      <w:bodyDiv w:val="1"/>
      <w:marLeft w:val="0"/>
      <w:marRight w:val="0"/>
      <w:marTop w:val="0"/>
      <w:marBottom w:val="0"/>
      <w:divBdr>
        <w:top w:val="none" w:sz="0" w:space="0" w:color="auto"/>
        <w:left w:val="none" w:sz="0" w:space="0" w:color="auto"/>
        <w:bottom w:val="none" w:sz="0" w:space="0" w:color="auto"/>
        <w:right w:val="none" w:sz="0" w:space="0" w:color="auto"/>
      </w:divBdr>
      <w:divsChild>
        <w:div w:id="563953314">
          <w:marLeft w:val="0"/>
          <w:marRight w:val="0"/>
          <w:marTop w:val="0"/>
          <w:marBottom w:val="0"/>
          <w:divBdr>
            <w:top w:val="none" w:sz="0" w:space="0" w:color="auto"/>
            <w:left w:val="none" w:sz="0" w:space="0" w:color="auto"/>
            <w:bottom w:val="none" w:sz="0" w:space="0" w:color="auto"/>
            <w:right w:val="none" w:sz="0" w:space="0" w:color="auto"/>
          </w:divBdr>
          <w:divsChild>
            <w:div w:id="785202308">
              <w:marLeft w:val="0"/>
              <w:marRight w:val="0"/>
              <w:marTop w:val="0"/>
              <w:marBottom w:val="0"/>
              <w:divBdr>
                <w:top w:val="none" w:sz="0" w:space="0" w:color="auto"/>
                <w:left w:val="none" w:sz="0" w:space="0" w:color="auto"/>
                <w:bottom w:val="none" w:sz="0" w:space="0" w:color="auto"/>
                <w:right w:val="none" w:sz="0" w:space="0" w:color="auto"/>
              </w:divBdr>
              <w:divsChild>
                <w:div w:id="1065685828">
                  <w:marLeft w:val="0"/>
                  <w:marRight w:val="0"/>
                  <w:marTop w:val="0"/>
                  <w:marBottom w:val="0"/>
                  <w:divBdr>
                    <w:top w:val="none" w:sz="0" w:space="0" w:color="auto"/>
                    <w:left w:val="none" w:sz="0" w:space="0" w:color="auto"/>
                    <w:bottom w:val="none" w:sz="0" w:space="0" w:color="auto"/>
                    <w:right w:val="none" w:sz="0" w:space="0" w:color="auto"/>
                  </w:divBdr>
                  <w:divsChild>
                    <w:div w:id="1699744627">
                      <w:marLeft w:val="0"/>
                      <w:marRight w:val="0"/>
                      <w:marTop w:val="0"/>
                      <w:marBottom w:val="0"/>
                      <w:divBdr>
                        <w:top w:val="none" w:sz="0" w:space="0" w:color="auto"/>
                        <w:left w:val="none" w:sz="0" w:space="0" w:color="auto"/>
                        <w:bottom w:val="none" w:sz="0" w:space="0" w:color="auto"/>
                        <w:right w:val="none" w:sz="0" w:space="0" w:color="auto"/>
                      </w:divBdr>
                      <w:divsChild>
                        <w:div w:id="1283533672">
                          <w:marLeft w:val="0"/>
                          <w:marRight w:val="0"/>
                          <w:marTop w:val="0"/>
                          <w:marBottom w:val="0"/>
                          <w:divBdr>
                            <w:top w:val="none" w:sz="0" w:space="0" w:color="auto"/>
                            <w:left w:val="none" w:sz="0" w:space="0" w:color="auto"/>
                            <w:bottom w:val="none" w:sz="0" w:space="0" w:color="auto"/>
                            <w:right w:val="none" w:sz="0" w:space="0" w:color="auto"/>
                          </w:divBdr>
                          <w:divsChild>
                            <w:div w:id="1836602145">
                              <w:marLeft w:val="0"/>
                              <w:marRight w:val="0"/>
                              <w:marTop w:val="0"/>
                              <w:marBottom w:val="0"/>
                              <w:divBdr>
                                <w:top w:val="none" w:sz="0" w:space="0" w:color="auto"/>
                                <w:left w:val="none" w:sz="0" w:space="0" w:color="auto"/>
                                <w:bottom w:val="none" w:sz="0" w:space="0" w:color="auto"/>
                                <w:right w:val="none" w:sz="0" w:space="0" w:color="auto"/>
                              </w:divBdr>
                              <w:divsChild>
                                <w:div w:id="1776244391">
                                  <w:marLeft w:val="0"/>
                                  <w:marRight w:val="0"/>
                                  <w:marTop w:val="0"/>
                                  <w:marBottom w:val="0"/>
                                  <w:divBdr>
                                    <w:top w:val="none" w:sz="0" w:space="0" w:color="auto"/>
                                    <w:left w:val="none" w:sz="0" w:space="0" w:color="auto"/>
                                    <w:bottom w:val="none" w:sz="0" w:space="0" w:color="auto"/>
                                    <w:right w:val="none" w:sz="0" w:space="0" w:color="auto"/>
                                  </w:divBdr>
                                  <w:divsChild>
                                    <w:div w:id="540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25842">
                          <w:marLeft w:val="0"/>
                          <w:marRight w:val="0"/>
                          <w:marTop w:val="0"/>
                          <w:marBottom w:val="0"/>
                          <w:divBdr>
                            <w:top w:val="none" w:sz="0" w:space="0" w:color="auto"/>
                            <w:left w:val="none" w:sz="0" w:space="0" w:color="auto"/>
                            <w:bottom w:val="none" w:sz="0" w:space="0" w:color="auto"/>
                            <w:right w:val="none" w:sz="0" w:space="0" w:color="auto"/>
                          </w:divBdr>
                          <w:divsChild>
                            <w:div w:id="246499222">
                              <w:marLeft w:val="0"/>
                              <w:marRight w:val="0"/>
                              <w:marTop w:val="0"/>
                              <w:marBottom w:val="0"/>
                              <w:divBdr>
                                <w:top w:val="none" w:sz="0" w:space="0" w:color="auto"/>
                                <w:left w:val="none" w:sz="0" w:space="0" w:color="auto"/>
                                <w:bottom w:val="none" w:sz="0" w:space="0" w:color="auto"/>
                                <w:right w:val="none" w:sz="0" w:space="0" w:color="auto"/>
                              </w:divBdr>
                              <w:divsChild>
                                <w:div w:id="13633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2u.pw/ttodbd"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46D39-FBDD-4AC6-84D9-22F028FC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42</Pages>
  <Words>11219</Words>
  <Characters>63949</Characters>
  <Application>Microsoft Office Word</Application>
  <DocSecurity>0</DocSecurity>
  <Lines>532</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khaled waleed</cp:lastModifiedBy>
  <cp:revision>2</cp:revision>
  <cp:lastPrinted>2026-07-11T09:17:00Z</cp:lastPrinted>
  <dcterms:created xsi:type="dcterms:W3CDTF">2026-07-29T00:10:00Z</dcterms:created>
  <dcterms:modified xsi:type="dcterms:W3CDTF">2026-07-29T00:10:00Z</dcterms:modified>
</cp:coreProperties>
</file>