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671A4" w14:textId="2FD6AE83" w:rsidR="00A47D1B" w:rsidRPr="00776EE6" w:rsidRDefault="00A47D1B" w:rsidP="00C84999">
      <w:pPr>
        <w:jc w:val="both"/>
        <w:rPr>
          <w:rFonts w:cstheme="minorHAnsi"/>
          <w:b/>
          <w:bCs/>
          <w:sz w:val="28"/>
          <w:szCs w:val="28"/>
          <w:lang w:bidi="ar-EG"/>
        </w:rPr>
      </w:pPr>
      <w:r w:rsidRPr="00776EE6">
        <w:rPr>
          <w:rFonts w:cstheme="minorHAnsi"/>
          <w:b/>
          <w:bCs/>
          <w:sz w:val="28"/>
          <w:szCs w:val="28"/>
          <w:rtl/>
          <w:lang w:bidi="ar-EG"/>
        </w:rPr>
        <w:t xml:space="preserve">جامعة ميدأوشن </w:t>
      </w:r>
    </w:p>
    <w:p w14:paraId="70E26AAE" w14:textId="25A11606" w:rsidR="00A47D1B" w:rsidRPr="00776EE6" w:rsidRDefault="00A47D1B" w:rsidP="00C84999">
      <w:pPr>
        <w:jc w:val="both"/>
        <w:rPr>
          <w:rFonts w:cstheme="minorHAnsi"/>
          <w:b/>
          <w:bCs/>
          <w:sz w:val="28"/>
          <w:szCs w:val="28"/>
          <w:rtl/>
          <w:lang w:bidi="ar-EG"/>
        </w:rPr>
      </w:pPr>
      <w:r w:rsidRPr="00776EE6">
        <w:rPr>
          <w:rFonts w:cstheme="minorHAnsi"/>
          <w:b/>
          <w:bCs/>
          <w:noProof/>
          <w:sz w:val="28"/>
          <w:szCs w:val="28"/>
        </w:rPr>
        <w:drawing>
          <wp:anchor distT="0" distB="0" distL="114300" distR="114300" simplePos="0" relativeHeight="251662336" behindDoc="0" locked="0" layoutInCell="1" allowOverlap="1" wp14:anchorId="543F7AC6" wp14:editId="2384D06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76EE6">
        <w:rPr>
          <w:rFonts w:cstheme="minorHAnsi"/>
          <w:b/>
          <w:bCs/>
          <w:sz w:val="28"/>
          <w:szCs w:val="28"/>
          <w:lang w:bidi="ar-EG"/>
        </w:rPr>
        <w:t xml:space="preserve">    </w:t>
      </w:r>
      <w:r w:rsidRPr="00776EE6">
        <w:rPr>
          <w:rFonts w:cstheme="minorHAnsi"/>
          <w:b/>
          <w:bCs/>
          <w:sz w:val="28"/>
          <w:szCs w:val="28"/>
          <w:rtl/>
          <w:lang w:bidi="ar-EG"/>
        </w:rPr>
        <w:t xml:space="preserve">كلية الإدارة </w:t>
      </w:r>
    </w:p>
    <w:p w14:paraId="392387B4" w14:textId="0AA7AE40" w:rsidR="00A47D1B" w:rsidRPr="00776EE6" w:rsidRDefault="00B51353" w:rsidP="00C84999">
      <w:pPr>
        <w:jc w:val="both"/>
        <w:rPr>
          <w:rFonts w:cstheme="minorHAnsi"/>
          <w:sz w:val="28"/>
          <w:szCs w:val="28"/>
          <w:rtl/>
          <w:lang w:bidi="ar-EG"/>
        </w:rPr>
      </w:pPr>
      <w:r w:rsidRPr="00776EE6">
        <w:rPr>
          <w:rFonts w:cs="Calibri"/>
          <w:b/>
          <w:bCs/>
          <w:sz w:val="28"/>
          <w:szCs w:val="28"/>
          <w:rtl/>
          <w:lang w:bidi="ar-EG"/>
        </w:rPr>
        <w:t>ماجست</w:t>
      </w:r>
      <w:r w:rsidR="00880989">
        <w:rPr>
          <w:rFonts w:cs="Calibri" w:hint="cs"/>
          <w:b/>
          <w:bCs/>
          <w:sz w:val="28"/>
          <w:szCs w:val="28"/>
          <w:rtl/>
          <w:lang w:bidi="ar-EG"/>
        </w:rPr>
        <w:t>ي</w:t>
      </w:r>
      <w:r w:rsidRPr="00776EE6">
        <w:rPr>
          <w:rFonts w:cs="Calibri"/>
          <w:b/>
          <w:bCs/>
          <w:sz w:val="28"/>
          <w:szCs w:val="28"/>
          <w:rtl/>
          <w:lang w:bidi="ar-EG"/>
        </w:rPr>
        <w:t>ر إدارة الأعمال</w:t>
      </w:r>
    </w:p>
    <w:p w14:paraId="2319CCD9" w14:textId="77777777" w:rsidR="00A47D1B" w:rsidRPr="00776EE6" w:rsidRDefault="00A47D1B" w:rsidP="00C84999">
      <w:pPr>
        <w:jc w:val="both"/>
        <w:rPr>
          <w:rFonts w:cstheme="minorHAnsi"/>
          <w:sz w:val="28"/>
          <w:szCs w:val="28"/>
          <w:rtl/>
          <w:lang w:bidi="ar-EG"/>
        </w:rPr>
      </w:pPr>
    </w:p>
    <w:p w14:paraId="2FD46D1C" w14:textId="3276A8FB" w:rsidR="00A47D1B" w:rsidRPr="00776EE6" w:rsidRDefault="00A47D1B" w:rsidP="002C3FC1">
      <w:pPr>
        <w:jc w:val="center"/>
        <w:rPr>
          <w:rFonts w:cstheme="minorHAnsi"/>
          <w:sz w:val="28"/>
          <w:szCs w:val="28"/>
          <w:rtl/>
          <w:lang w:bidi="ar-EG"/>
        </w:rPr>
      </w:pPr>
    </w:p>
    <w:p w14:paraId="036AA191" w14:textId="400847A0" w:rsidR="00A47D1B" w:rsidRPr="00776EE6" w:rsidRDefault="00A47D1B" w:rsidP="002C3FC1">
      <w:pPr>
        <w:jc w:val="center"/>
        <w:rPr>
          <w:rFonts w:cstheme="minorHAnsi"/>
          <w:sz w:val="28"/>
          <w:szCs w:val="28"/>
          <w:rtl/>
          <w:lang w:bidi="ar-EG"/>
        </w:rPr>
      </w:pPr>
    </w:p>
    <w:p w14:paraId="65C44A7E" w14:textId="77777777" w:rsidR="00A47D1B" w:rsidRPr="00776EE6" w:rsidRDefault="00A47D1B" w:rsidP="002C3FC1">
      <w:pPr>
        <w:jc w:val="center"/>
        <w:rPr>
          <w:rFonts w:cstheme="minorHAnsi"/>
          <w:b/>
          <w:bCs/>
          <w:sz w:val="32"/>
          <w:szCs w:val="32"/>
          <w:rtl/>
          <w:lang w:bidi="ar-EG"/>
        </w:rPr>
      </w:pPr>
      <w:r w:rsidRPr="00776EE6">
        <w:rPr>
          <w:rFonts w:cstheme="minorHAnsi"/>
          <w:b/>
          <w:bCs/>
          <w:sz w:val="32"/>
          <w:szCs w:val="32"/>
          <w:rtl/>
          <w:lang w:bidi="ar-EG"/>
        </w:rPr>
        <w:t>عنوان البحث</w:t>
      </w:r>
    </w:p>
    <w:p w14:paraId="1BF94C43" w14:textId="707904D6" w:rsidR="00A47D1B" w:rsidRPr="00776EE6" w:rsidRDefault="004968B1" w:rsidP="002C3FC1">
      <w:pPr>
        <w:jc w:val="center"/>
        <w:rPr>
          <w:rFonts w:cstheme="minorHAnsi"/>
          <w:sz w:val="28"/>
          <w:szCs w:val="28"/>
          <w:rtl/>
        </w:rPr>
      </w:pPr>
      <w:r w:rsidRPr="00776EE6">
        <w:rPr>
          <w:rFonts w:cs="Calibri"/>
          <w:sz w:val="28"/>
          <w:szCs w:val="28"/>
          <w:rtl/>
          <w:lang w:bidi="ar-EG"/>
        </w:rPr>
        <w:t>تأثير الاستراتيجيات والتقنيات الحديثة على أداء التحصيل ومؤشرات الديون المعدومة للشركات الربحية في المملكة العربية السعودية</w:t>
      </w:r>
      <w:r w:rsidR="00724AD7" w:rsidRPr="00776EE6">
        <w:rPr>
          <w:rFonts w:cs="Calibri"/>
          <w:sz w:val="28"/>
          <w:szCs w:val="28"/>
          <w:rtl/>
          <w:lang w:bidi="ar-EG"/>
        </w:rPr>
        <w:t xml:space="preserve"> – حلول تطبيقية</w:t>
      </w:r>
    </w:p>
    <w:p w14:paraId="45EF6355" w14:textId="77777777" w:rsidR="00A47D1B" w:rsidRPr="00776EE6" w:rsidRDefault="00A47D1B" w:rsidP="002C3FC1">
      <w:pPr>
        <w:jc w:val="center"/>
        <w:rPr>
          <w:rFonts w:cstheme="minorHAnsi"/>
          <w:sz w:val="28"/>
          <w:szCs w:val="28"/>
          <w:rtl/>
          <w:lang w:bidi="ar-EG"/>
        </w:rPr>
      </w:pPr>
    </w:p>
    <w:p w14:paraId="40EEE716" w14:textId="77777777" w:rsidR="00A47D1B" w:rsidRPr="00776EE6" w:rsidRDefault="00A47D1B" w:rsidP="002C3FC1">
      <w:pPr>
        <w:jc w:val="center"/>
        <w:rPr>
          <w:rFonts w:cstheme="minorHAnsi"/>
          <w:sz w:val="28"/>
          <w:szCs w:val="28"/>
          <w:rtl/>
          <w:lang w:bidi="ar-EG"/>
        </w:rPr>
      </w:pPr>
    </w:p>
    <w:p w14:paraId="28240E6F" w14:textId="77777777" w:rsidR="00A47D1B" w:rsidRPr="00776EE6" w:rsidRDefault="00A47D1B" w:rsidP="002C3FC1">
      <w:pPr>
        <w:jc w:val="center"/>
        <w:rPr>
          <w:rFonts w:cstheme="minorHAnsi"/>
          <w:b/>
          <w:bCs/>
          <w:sz w:val="28"/>
          <w:szCs w:val="28"/>
          <w:rtl/>
          <w:lang w:bidi="ar-EG"/>
        </w:rPr>
      </w:pPr>
    </w:p>
    <w:p w14:paraId="0A4A9131" w14:textId="77777777" w:rsidR="00A47D1B" w:rsidRPr="00776EE6" w:rsidRDefault="00A47D1B" w:rsidP="002C3FC1">
      <w:pPr>
        <w:jc w:val="center"/>
        <w:rPr>
          <w:rFonts w:cstheme="minorHAnsi"/>
          <w:b/>
          <w:bCs/>
          <w:sz w:val="32"/>
          <w:szCs w:val="32"/>
          <w:rtl/>
          <w:lang w:bidi="ar-EG"/>
        </w:rPr>
      </w:pPr>
      <w:r w:rsidRPr="00776EE6">
        <w:rPr>
          <w:rFonts w:cstheme="minorHAnsi"/>
          <w:b/>
          <w:bCs/>
          <w:sz w:val="32"/>
          <w:szCs w:val="32"/>
          <w:rtl/>
          <w:lang w:bidi="ar-EG"/>
        </w:rPr>
        <w:t>إعداد الطالب/</w:t>
      </w:r>
    </w:p>
    <w:p w14:paraId="69B0C89C" w14:textId="0A93CD43" w:rsidR="00A47D1B" w:rsidRPr="00776EE6" w:rsidRDefault="001202D0" w:rsidP="002C3FC1">
      <w:pPr>
        <w:jc w:val="center"/>
        <w:rPr>
          <w:rFonts w:cstheme="minorHAnsi"/>
          <w:b/>
          <w:bCs/>
          <w:sz w:val="28"/>
          <w:szCs w:val="28"/>
          <w:rtl/>
          <w:lang w:bidi="ar-EG"/>
        </w:rPr>
      </w:pPr>
      <w:r>
        <w:rPr>
          <w:rFonts w:cs="Calibri" w:hint="cs"/>
          <w:b/>
          <w:bCs/>
          <w:sz w:val="28"/>
          <w:szCs w:val="28"/>
          <w:rtl/>
        </w:rPr>
        <w:t xml:space="preserve">م. </w:t>
      </w:r>
      <w:r w:rsidR="00A47D1B" w:rsidRPr="00776EE6">
        <w:rPr>
          <w:rFonts w:cs="Calibri"/>
          <w:b/>
          <w:bCs/>
          <w:sz w:val="28"/>
          <w:szCs w:val="28"/>
          <w:rtl/>
          <w:lang w:bidi="ar-EG"/>
        </w:rPr>
        <w:t>محمد بن عبدالوهاب علي يوسف</w:t>
      </w:r>
    </w:p>
    <w:p w14:paraId="3E0CF146" w14:textId="00319793" w:rsidR="00A47D1B" w:rsidRPr="00776EE6" w:rsidRDefault="00A47D1B" w:rsidP="002C3FC1">
      <w:pPr>
        <w:jc w:val="center"/>
        <w:rPr>
          <w:rFonts w:cstheme="minorHAnsi"/>
          <w:b/>
          <w:bCs/>
          <w:sz w:val="28"/>
          <w:szCs w:val="28"/>
          <w:lang w:bidi="ar-EG"/>
        </w:rPr>
      </w:pPr>
    </w:p>
    <w:p w14:paraId="09908300" w14:textId="77777777" w:rsidR="00B51353" w:rsidRPr="00776EE6" w:rsidRDefault="00B51353" w:rsidP="002C3FC1">
      <w:pPr>
        <w:jc w:val="center"/>
        <w:rPr>
          <w:rFonts w:cstheme="minorHAnsi"/>
          <w:b/>
          <w:bCs/>
          <w:sz w:val="28"/>
          <w:szCs w:val="28"/>
          <w:rtl/>
          <w:lang w:bidi="ar-EG"/>
        </w:rPr>
      </w:pPr>
    </w:p>
    <w:p w14:paraId="1190D3CA" w14:textId="77777777" w:rsidR="00A47D1B" w:rsidRPr="00776EE6" w:rsidRDefault="00A47D1B" w:rsidP="002C3FC1">
      <w:pPr>
        <w:jc w:val="center"/>
        <w:rPr>
          <w:rFonts w:cstheme="minorHAnsi"/>
          <w:b/>
          <w:bCs/>
          <w:sz w:val="28"/>
          <w:szCs w:val="28"/>
          <w:rtl/>
          <w:lang w:bidi="ar-EG"/>
        </w:rPr>
      </w:pPr>
    </w:p>
    <w:p w14:paraId="7C199930" w14:textId="77777777" w:rsidR="00A47D1B" w:rsidRPr="00776EE6" w:rsidRDefault="00A47D1B" w:rsidP="002C3FC1">
      <w:pPr>
        <w:jc w:val="center"/>
        <w:rPr>
          <w:rFonts w:cstheme="minorHAnsi"/>
          <w:b/>
          <w:bCs/>
          <w:sz w:val="32"/>
          <w:szCs w:val="32"/>
          <w:rtl/>
          <w:lang w:bidi="ar-EG"/>
        </w:rPr>
      </w:pPr>
      <w:r w:rsidRPr="00776EE6">
        <w:rPr>
          <w:rFonts w:cstheme="minorHAnsi"/>
          <w:b/>
          <w:bCs/>
          <w:sz w:val="32"/>
          <w:szCs w:val="32"/>
          <w:rtl/>
          <w:lang w:bidi="ar-EG"/>
        </w:rPr>
        <w:t>إشراف/</w:t>
      </w:r>
    </w:p>
    <w:p w14:paraId="7D16B81A" w14:textId="77777777" w:rsidR="00A47D1B" w:rsidRPr="00776EE6" w:rsidRDefault="00A47D1B" w:rsidP="002C3FC1">
      <w:pPr>
        <w:jc w:val="center"/>
        <w:rPr>
          <w:rFonts w:cstheme="minorHAnsi"/>
          <w:b/>
          <w:bCs/>
          <w:sz w:val="28"/>
          <w:szCs w:val="28"/>
          <w:rtl/>
          <w:lang w:bidi="ar-EG"/>
        </w:rPr>
      </w:pPr>
      <w:r w:rsidRPr="00776EE6">
        <w:rPr>
          <w:rFonts w:cstheme="minorHAnsi"/>
          <w:b/>
          <w:bCs/>
          <w:sz w:val="28"/>
          <w:szCs w:val="28"/>
          <w:rtl/>
          <w:lang w:bidi="ar-EG"/>
        </w:rPr>
        <w:t>د.الفيصل عبد الحميد</w:t>
      </w:r>
      <w:r w:rsidRPr="00776EE6">
        <w:rPr>
          <w:rFonts w:cstheme="minorHAnsi"/>
          <w:b/>
          <w:bCs/>
          <w:sz w:val="28"/>
          <w:szCs w:val="28"/>
          <w:rtl/>
          <w:lang w:bidi="ar-EG"/>
        </w:rPr>
        <w:br/>
        <w:t>د.فايز جراد</w:t>
      </w:r>
    </w:p>
    <w:p w14:paraId="6BA1AC69" w14:textId="77777777" w:rsidR="00A47D1B" w:rsidRPr="00776EE6" w:rsidRDefault="00A47D1B" w:rsidP="002C3FC1">
      <w:pPr>
        <w:jc w:val="center"/>
        <w:rPr>
          <w:rFonts w:cstheme="minorHAnsi"/>
          <w:b/>
          <w:bCs/>
          <w:sz w:val="28"/>
          <w:szCs w:val="28"/>
          <w:rtl/>
          <w:lang w:bidi="ar-EG"/>
        </w:rPr>
      </w:pPr>
    </w:p>
    <w:p w14:paraId="346038CC" w14:textId="07FE4B01" w:rsidR="00A47D1B" w:rsidRPr="00776EE6" w:rsidRDefault="00A47D1B" w:rsidP="002C3FC1">
      <w:pPr>
        <w:jc w:val="center"/>
        <w:rPr>
          <w:rFonts w:cstheme="minorHAnsi"/>
          <w:b/>
          <w:bCs/>
          <w:sz w:val="28"/>
          <w:szCs w:val="28"/>
          <w:lang w:bidi="ar-EG"/>
        </w:rPr>
      </w:pPr>
    </w:p>
    <w:p w14:paraId="41902977" w14:textId="77777777" w:rsidR="00B51353" w:rsidRPr="00776EE6" w:rsidRDefault="00B51353" w:rsidP="002C3FC1">
      <w:pPr>
        <w:jc w:val="center"/>
        <w:rPr>
          <w:rFonts w:cstheme="minorHAnsi"/>
          <w:b/>
          <w:bCs/>
          <w:sz w:val="28"/>
          <w:szCs w:val="28"/>
          <w:rtl/>
          <w:lang w:bidi="ar-EG"/>
        </w:rPr>
      </w:pPr>
    </w:p>
    <w:p w14:paraId="6A6FBF4D" w14:textId="77777777" w:rsidR="00A47D1B" w:rsidRPr="00776EE6" w:rsidRDefault="00A47D1B" w:rsidP="002C3FC1">
      <w:pPr>
        <w:jc w:val="center"/>
        <w:rPr>
          <w:rFonts w:cstheme="minorHAnsi"/>
          <w:b/>
          <w:bCs/>
          <w:sz w:val="32"/>
          <w:szCs w:val="32"/>
          <w:rtl/>
          <w:lang w:bidi="ar-EG"/>
        </w:rPr>
      </w:pPr>
      <w:r w:rsidRPr="00776EE6">
        <w:rPr>
          <w:rFonts w:cstheme="minorHAnsi"/>
          <w:b/>
          <w:bCs/>
          <w:sz w:val="32"/>
          <w:szCs w:val="32"/>
          <w:rtl/>
          <w:lang w:bidi="ar-EG"/>
        </w:rPr>
        <w:t>العام الدراسي:</w:t>
      </w:r>
    </w:p>
    <w:p w14:paraId="5C0ADAF7" w14:textId="75F78431" w:rsidR="00A47D1B" w:rsidRPr="00776EE6" w:rsidRDefault="00A47D1B" w:rsidP="002C3FC1">
      <w:pPr>
        <w:jc w:val="center"/>
        <w:rPr>
          <w:rFonts w:cstheme="minorHAnsi"/>
          <w:b/>
          <w:bCs/>
          <w:sz w:val="28"/>
          <w:szCs w:val="28"/>
          <w:rtl/>
          <w:lang w:bidi="ar-EG"/>
        </w:rPr>
      </w:pPr>
      <w:r w:rsidRPr="00776EE6">
        <w:rPr>
          <w:rFonts w:cstheme="minorHAnsi"/>
          <w:b/>
          <w:bCs/>
          <w:sz w:val="28"/>
          <w:szCs w:val="28"/>
          <w:rtl/>
          <w:lang w:bidi="ar-EG"/>
        </w:rPr>
        <w:t>2025</w:t>
      </w:r>
    </w:p>
    <w:p w14:paraId="33974988" w14:textId="4DECB874" w:rsidR="00A47D1B" w:rsidRPr="00776EE6" w:rsidRDefault="00A47D1B" w:rsidP="00C84999">
      <w:pPr>
        <w:jc w:val="both"/>
        <w:rPr>
          <w:rFonts w:cstheme="minorHAnsi"/>
          <w:b/>
          <w:bCs/>
          <w:sz w:val="28"/>
          <w:szCs w:val="28"/>
          <w:rtl/>
          <w:lang w:bidi="ar-EG"/>
        </w:rPr>
      </w:pPr>
    </w:p>
    <w:p w14:paraId="0D6D1003" w14:textId="77777777" w:rsidR="00A47D1B" w:rsidRPr="00776EE6" w:rsidRDefault="00A47D1B" w:rsidP="00C84999">
      <w:pPr>
        <w:jc w:val="both"/>
        <w:rPr>
          <w:rFonts w:cstheme="minorHAnsi"/>
          <w:b/>
          <w:bCs/>
          <w:sz w:val="28"/>
          <w:szCs w:val="28"/>
          <w:rtl/>
        </w:rPr>
      </w:pPr>
    </w:p>
    <w:p w14:paraId="41CB3598" w14:textId="4DFF2952" w:rsidR="00A47D1B" w:rsidRPr="00776EE6" w:rsidRDefault="00B51353" w:rsidP="00C84999">
      <w:pPr>
        <w:jc w:val="both"/>
        <w:rPr>
          <w:rFonts w:cstheme="minorHAnsi"/>
          <w:b/>
          <w:bCs/>
          <w:sz w:val="28"/>
          <w:szCs w:val="28"/>
          <w:lang w:bidi="ar-EG"/>
        </w:rPr>
      </w:pPr>
      <w:r w:rsidRPr="00776EE6">
        <w:rPr>
          <w:rFonts w:cstheme="minorHAnsi"/>
          <w:b/>
          <w:bCs/>
          <w:sz w:val="28"/>
          <w:szCs w:val="28"/>
          <w:lang w:bidi="ar-EG"/>
        </w:rPr>
        <w:t>Midocean University</w:t>
      </w:r>
      <w:r w:rsidR="00A47D1B" w:rsidRPr="00776EE6">
        <w:rPr>
          <w:rFonts w:cstheme="minorHAnsi"/>
          <w:b/>
          <w:bCs/>
          <w:sz w:val="28"/>
          <w:szCs w:val="28"/>
          <w:rtl/>
          <w:lang w:bidi="ar-EG"/>
        </w:rPr>
        <w:t xml:space="preserve"> </w:t>
      </w:r>
    </w:p>
    <w:p w14:paraId="3B002091" w14:textId="47571615" w:rsidR="00B51353" w:rsidRPr="00776EE6" w:rsidRDefault="00A47D1B" w:rsidP="00C84999">
      <w:pPr>
        <w:tabs>
          <w:tab w:val="left" w:pos="979"/>
        </w:tabs>
        <w:jc w:val="both"/>
        <w:rPr>
          <w:rFonts w:cstheme="minorHAnsi"/>
          <w:b/>
          <w:bCs/>
          <w:sz w:val="28"/>
          <w:szCs w:val="28"/>
          <w:lang w:bidi="ar-EG"/>
        </w:rPr>
      </w:pPr>
      <w:r w:rsidRPr="00776EE6">
        <w:rPr>
          <w:rFonts w:cstheme="minorHAnsi"/>
          <w:b/>
          <w:bCs/>
          <w:noProof/>
          <w:sz w:val="28"/>
          <w:szCs w:val="28"/>
        </w:rPr>
        <w:drawing>
          <wp:anchor distT="0" distB="0" distL="114300" distR="114300" simplePos="0" relativeHeight="251664384" behindDoc="0" locked="0" layoutInCell="1" allowOverlap="1" wp14:anchorId="18802549" wp14:editId="07232F60">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76EE6">
        <w:rPr>
          <w:rFonts w:cstheme="minorHAnsi"/>
          <w:b/>
          <w:bCs/>
          <w:sz w:val="28"/>
          <w:szCs w:val="28"/>
          <w:lang w:bidi="ar-EG"/>
        </w:rPr>
        <w:t xml:space="preserve"> </w:t>
      </w:r>
      <w:r w:rsidR="00B51353" w:rsidRPr="00776EE6">
        <w:rPr>
          <w:rFonts w:cstheme="minorHAnsi"/>
          <w:b/>
          <w:bCs/>
          <w:sz w:val="28"/>
          <w:szCs w:val="28"/>
          <w:lang w:bidi="ar-EG"/>
        </w:rPr>
        <w:t>College of Management</w:t>
      </w:r>
    </w:p>
    <w:p w14:paraId="72F6EC15" w14:textId="37305AD8" w:rsidR="00B51353" w:rsidRPr="00776EE6" w:rsidRDefault="00B51353" w:rsidP="00C84999">
      <w:pPr>
        <w:tabs>
          <w:tab w:val="left" w:pos="979"/>
        </w:tabs>
        <w:jc w:val="both"/>
        <w:rPr>
          <w:rFonts w:cstheme="minorHAnsi"/>
          <w:b/>
          <w:bCs/>
          <w:sz w:val="28"/>
          <w:szCs w:val="28"/>
          <w:lang w:bidi="ar-EG"/>
        </w:rPr>
      </w:pPr>
      <w:r w:rsidRPr="00776EE6">
        <w:rPr>
          <w:rFonts w:cstheme="minorHAnsi"/>
          <w:b/>
          <w:bCs/>
          <w:sz w:val="28"/>
          <w:szCs w:val="28"/>
          <w:lang w:bidi="ar-EG"/>
        </w:rPr>
        <w:t>Master of Business Administration</w:t>
      </w:r>
    </w:p>
    <w:p w14:paraId="05ADBBE8" w14:textId="77777777" w:rsidR="00A47D1B" w:rsidRPr="00776EE6" w:rsidRDefault="00A47D1B" w:rsidP="002C3FC1">
      <w:pPr>
        <w:jc w:val="center"/>
        <w:rPr>
          <w:rFonts w:cstheme="minorHAnsi"/>
          <w:sz w:val="28"/>
          <w:szCs w:val="28"/>
          <w:rtl/>
          <w:lang w:bidi="ar-EG"/>
        </w:rPr>
      </w:pPr>
    </w:p>
    <w:p w14:paraId="750E6136" w14:textId="77777777" w:rsidR="00A47D1B" w:rsidRPr="00776EE6" w:rsidRDefault="00A47D1B" w:rsidP="002C3FC1">
      <w:pPr>
        <w:jc w:val="center"/>
        <w:rPr>
          <w:rFonts w:cstheme="minorHAnsi"/>
          <w:sz w:val="28"/>
          <w:szCs w:val="28"/>
          <w:rtl/>
          <w:lang w:bidi="ar-EG"/>
        </w:rPr>
      </w:pPr>
    </w:p>
    <w:p w14:paraId="43B43BB8" w14:textId="77777777" w:rsidR="00A47D1B" w:rsidRPr="00776EE6" w:rsidRDefault="00A47D1B" w:rsidP="002C3FC1">
      <w:pPr>
        <w:jc w:val="center"/>
        <w:rPr>
          <w:rFonts w:cstheme="minorHAnsi"/>
          <w:sz w:val="28"/>
          <w:szCs w:val="28"/>
          <w:rtl/>
          <w:lang w:bidi="ar-EG"/>
        </w:rPr>
      </w:pPr>
    </w:p>
    <w:p w14:paraId="7463D948" w14:textId="66279F11" w:rsidR="00A47D1B" w:rsidRPr="00776EE6" w:rsidRDefault="00A47D1B" w:rsidP="002C3FC1">
      <w:pPr>
        <w:jc w:val="center"/>
        <w:rPr>
          <w:rFonts w:cstheme="minorHAnsi"/>
          <w:b/>
          <w:bCs/>
          <w:sz w:val="32"/>
          <w:szCs w:val="32"/>
          <w:lang w:bidi="ar-EG"/>
        </w:rPr>
      </w:pPr>
      <w:r w:rsidRPr="00776EE6">
        <w:rPr>
          <w:rFonts w:cstheme="minorHAnsi"/>
          <w:b/>
          <w:bCs/>
          <w:sz w:val="32"/>
          <w:szCs w:val="32"/>
          <w:lang w:bidi="ar-EG"/>
        </w:rPr>
        <w:t>Research Title</w:t>
      </w:r>
    </w:p>
    <w:p w14:paraId="7B2FFFEC" w14:textId="7F07119C" w:rsidR="00A47D1B" w:rsidRPr="00776EE6" w:rsidRDefault="004968B1" w:rsidP="002C3FC1">
      <w:pPr>
        <w:jc w:val="center"/>
        <w:rPr>
          <w:rFonts w:cstheme="minorHAnsi"/>
          <w:sz w:val="28"/>
          <w:szCs w:val="28"/>
          <w:rtl/>
          <w:lang w:bidi="ar-EG"/>
        </w:rPr>
      </w:pPr>
      <w:r w:rsidRPr="00776EE6">
        <w:rPr>
          <w:rFonts w:cstheme="minorHAnsi"/>
          <w:sz w:val="28"/>
          <w:szCs w:val="28"/>
          <w:lang w:bidi="ar-EG"/>
        </w:rPr>
        <w:t>The Impact of Modern Strategies and Technologies in Financial Collection Performance and Bad Debt Recovery for Profit Organization at Kingdom of Saudi Arabia</w:t>
      </w:r>
    </w:p>
    <w:p w14:paraId="7B79F745" w14:textId="77777777" w:rsidR="00A47D1B" w:rsidRPr="00776EE6" w:rsidRDefault="00A47D1B" w:rsidP="002C3FC1">
      <w:pPr>
        <w:jc w:val="center"/>
        <w:rPr>
          <w:rFonts w:cstheme="minorHAnsi"/>
          <w:sz w:val="28"/>
          <w:szCs w:val="28"/>
          <w:rtl/>
          <w:lang w:bidi="ar-EG"/>
        </w:rPr>
      </w:pPr>
    </w:p>
    <w:p w14:paraId="110FF9B2" w14:textId="77777777" w:rsidR="00A47D1B" w:rsidRPr="00776EE6" w:rsidRDefault="00A47D1B" w:rsidP="002C3FC1">
      <w:pPr>
        <w:jc w:val="center"/>
        <w:rPr>
          <w:rFonts w:cstheme="minorHAnsi"/>
          <w:sz w:val="28"/>
          <w:szCs w:val="28"/>
          <w:rtl/>
          <w:lang w:bidi="ar-EG"/>
        </w:rPr>
      </w:pPr>
    </w:p>
    <w:p w14:paraId="2CEADD3C" w14:textId="77777777" w:rsidR="00A47D1B" w:rsidRPr="00776EE6" w:rsidRDefault="00A47D1B" w:rsidP="002C3FC1">
      <w:pPr>
        <w:jc w:val="center"/>
        <w:rPr>
          <w:rFonts w:cstheme="minorHAnsi"/>
          <w:b/>
          <w:bCs/>
          <w:sz w:val="28"/>
          <w:szCs w:val="28"/>
          <w:rtl/>
          <w:lang w:bidi="ar-EG"/>
        </w:rPr>
      </w:pPr>
    </w:p>
    <w:p w14:paraId="493609C8" w14:textId="6553738D" w:rsidR="00A47D1B" w:rsidRPr="00776EE6" w:rsidRDefault="00B51353" w:rsidP="002C3FC1">
      <w:pPr>
        <w:jc w:val="center"/>
        <w:rPr>
          <w:rFonts w:cstheme="minorHAnsi"/>
          <w:b/>
          <w:bCs/>
          <w:sz w:val="32"/>
          <w:szCs w:val="32"/>
          <w:lang w:bidi="ar-EG"/>
        </w:rPr>
      </w:pPr>
      <w:r w:rsidRPr="00776EE6">
        <w:rPr>
          <w:rFonts w:cstheme="minorHAnsi"/>
          <w:b/>
          <w:bCs/>
          <w:sz w:val="32"/>
          <w:szCs w:val="32"/>
          <w:lang w:bidi="ar-EG"/>
        </w:rPr>
        <w:t>Student Name:</w:t>
      </w:r>
    </w:p>
    <w:p w14:paraId="4D84CC07" w14:textId="1FE69EDE" w:rsidR="00B51353" w:rsidRPr="00776EE6" w:rsidRDefault="00A02AEB" w:rsidP="002C3FC1">
      <w:pPr>
        <w:jc w:val="center"/>
        <w:rPr>
          <w:rFonts w:cstheme="minorHAnsi"/>
          <w:sz w:val="28"/>
          <w:szCs w:val="28"/>
          <w:lang w:bidi="ar-EG"/>
        </w:rPr>
      </w:pPr>
      <w:r>
        <w:rPr>
          <w:rFonts w:cstheme="minorHAnsi"/>
          <w:sz w:val="28"/>
          <w:szCs w:val="28"/>
          <w:lang w:bidi="ar-EG"/>
        </w:rPr>
        <w:t xml:space="preserve">Eng. </w:t>
      </w:r>
      <w:r w:rsidR="00B51353" w:rsidRPr="00776EE6">
        <w:rPr>
          <w:rFonts w:cstheme="minorHAnsi"/>
          <w:sz w:val="28"/>
          <w:szCs w:val="28"/>
          <w:lang w:bidi="ar-EG"/>
        </w:rPr>
        <w:t>Mohammad Abdulwhab Ali Youssef</w:t>
      </w:r>
    </w:p>
    <w:p w14:paraId="6E255B33" w14:textId="77777777" w:rsidR="00A47D1B" w:rsidRPr="00776EE6" w:rsidRDefault="00A47D1B" w:rsidP="002C3FC1">
      <w:pPr>
        <w:jc w:val="center"/>
        <w:rPr>
          <w:rFonts w:cstheme="minorHAnsi"/>
          <w:b/>
          <w:bCs/>
          <w:sz w:val="28"/>
          <w:szCs w:val="28"/>
          <w:rtl/>
          <w:lang w:bidi="ar-EG"/>
        </w:rPr>
      </w:pPr>
    </w:p>
    <w:p w14:paraId="2A28A8F1" w14:textId="00FECF30" w:rsidR="00A47D1B" w:rsidRPr="00776EE6" w:rsidRDefault="00A47D1B" w:rsidP="002C3FC1">
      <w:pPr>
        <w:jc w:val="center"/>
        <w:rPr>
          <w:rFonts w:cstheme="minorHAnsi"/>
          <w:b/>
          <w:bCs/>
          <w:sz w:val="28"/>
          <w:szCs w:val="28"/>
          <w:lang w:bidi="ar-EG"/>
        </w:rPr>
      </w:pPr>
    </w:p>
    <w:p w14:paraId="4A5F0EC6" w14:textId="77777777" w:rsidR="00B51353" w:rsidRPr="00776EE6" w:rsidRDefault="00B51353" w:rsidP="002C3FC1">
      <w:pPr>
        <w:jc w:val="center"/>
        <w:rPr>
          <w:rFonts w:cstheme="minorHAnsi"/>
          <w:b/>
          <w:bCs/>
          <w:sz w:val="28"/>
          <w:szCs w:val="28"/>
          <w:rtl/>
          <w:lang w:bidi="ar-EG"/>
        </w:rPr>
      </w:pPr>
    </w:p>
    <w:p w14:paraId="74E5F14D" w14:textId="02B40B66" w:rsidR="00A47D1B" w:rsidRPr="00776EE6" w:rsidRDefault="00B51353" w:rsidP="002C3FC1">
      <w:pPr>
        <w:jc w:val="center"/>
        <w:rPr>
          <w:rFonts w:cstheme="minorHAnsi"/>
          <w:b/>
          <w:bCs/>
          <w:sz w:val="32"/>
          <w:szCs w:val="32"/>
          <w:lang w:bidi="ar-EG"/>
        </w:rPr>
      </w:pPr>
      <w:r w:rsidRPr="00776EE6">
        <w:rPr>
          <w:rFonts w:cstheme="minorHAnsi"/>
          <w:b/>
          <w:bCs/>
          <w:sz w:val="32"/>
          <w:szCs w:val="32"/>
          <w:lang w:bidi="ar-EG"/>
        </w:rPr>
        <w:t>Supervised by:</w:t>
      </w:r>
    </w:p>
    <w:p w14:paraId="5025F623" w14:textId="2EB95D25" w:rsidR="00B51353" w:rsidRPr="00776EE6" w:rsidRDefault="00B51353" w:rsidP="002C3FC1">
      <w:pPr>
        <w:jc w:val="center"/>
        <w:rPr>
          <w:rFonts w:cstheme="minorHAnsi"/>
          <w:sz w:val="28"/>
          <w:szCs w:val="28"/>
          <w:lang w:bidi="ar-EG"/>
        </w:rPr>
      </w:pPr>
      <w:r w:rsidRPr="00776EE6">
        <w:rPr>
          <w:rFonts w:cstheme="minorHAnsi"/>
          <w:sz w:val="28"/>
          <w:szCs w:val="28"/>
          <w:lang w:bidi="ar-EG"/>
        </w:rPr>
        <w:t>Dr. Alfaisal Abdulhameed</w:t>
      </w:r>
    </w:p>
    <w:p w14:paraId="18373314" w14:textId="7C45D794" w:rsidR="00B51353" w:rsidRPr="00776EE6" w:rsidRDefault="00B51353" w:rsidP="002C3FC1">
      <w:pPr>
        <w:jc w:val="center"/>
        <w:rPr>
          <w:rFonts w:cstheme="minorHAnsi"/>
          <w:sz w:val="28"/>
          <w:szCs w:val="28"/>
          <w:lang w:bidi="ar-EG"/>
        </w:rPr>
      </w:pPr>
      <w:r w:rsidRPr="00776EE6">
        <w:rPr>
          <w:rFonts w:cstheme="minorHAnsi"/>
          <w:sz w:val="28"/>
          <w:szCs w:val="28"/>
          <w:lang w:bidi="ar-EG"/>
        </w:rPr>
        <w:t>Dr. Fayez Jarad</w:t>
      </w:r>
    </w:p>
    <w:p w14:paraId="6FDD2318" w14:textId="3BC68D76" w:rsidR="00A47D1B" w:rsidRPr="00776EE6" w:rsidRDefault="00A47D1B" w:rsidP="002C3FC1">
      <w:pPr>
        <w:jc w:val="center"/>
        <w:rPr>
          <w:rFonts w:cstheme="minorHAnsi"/>
          <w:b/>
          <w:bCs/>
          <w:sz w:val="28"/>
          <w:szCs w:val="28"/>
          <w:lang w:bidi="ar-EG"/>
        </w:rPr>
      </w:pPr>
    </w:p>
    <w:p w14:paraId="4B2DAA67" w14:textId="77777777" w:rsidR="00B51353" w:rsidRPr="00776EE6" w:rsidRDefault="00B51353" w:rsidP="002C3FC1">
      <w:pPr>
        <w:jc w:val="center"/>
        <w:rPr>
          <w:rFonts w:cstheme="minorHAnsi"/>
          <w:b/>
          <w:bCs/>
          <w:sz w:val="28"/>
          <w:szCs w:val="28"/>
          <w:rtl/>
          <w:lang w:bidi="ar-EG"/>
        </w:rPr>
      </w:pPr>
    </w:p>
    <w:p w14:paraId="16C9B5E7" w14:textId="18365ABD" w:rsidR="00A47D1B" w:rsidRPr="00776EE6" w:rsidRDefault="00B51353" w:rsidP="002C3FC1">
      <w:pPr>
        <w:jc w:val="center"/>
        <w:rPr>
          <w:rFonts w:cstheme="minorHAnsi"/>
          <w:b/>
          <w:bCs/>
          <w:sz w:val="32"/>
          <w:szCs w:val="32"/>
          <w:lang w:bidi="ar-EG"/>
        </w:rPr>
      </w:pPr>
      <w:r w:rsidRPr="00776EE6">
        <w:rPr>
          <w:rFonts w:cstheme="minorHAnsi"/>
          <w:b/>
          <w:bCs/>
          <w:sz w:val="32"/>
          <w:szCs w:val="32"/>
          <w:lang w:bidi="ar-EG"/>
        </w:rPr>
        <w:t>Academic Year:</w:t>
      </w:r>
    </w:p>
    <w:p w14:paraId="71099ADB" w14:textId="6F2248A0" w:rsidR="009125CE" w:rsidRPr="00776EE6" w:rsidRDefault="00B51353" w:rsidP="002C3FC1">
      <w:pPr>
        <w:jc w:val="center"/>
        <w:rPr>
          <w:rFonts w:cstheme="minorHAnsi"/>
          <w:sz w:val="28"/>
          <w:szCs w:val="28"/>
          <w:lang w:bidi="ar-EG"/>
        </w:rPr>
      </w:pPr>
      <w:r w:rsidRPr="00776EE6">
        <w:rPr>
          <w:rFonts w:cstheme="minorHAnsi"/>
          <w:sz w:val="28"/>
          <w:szCs w:val="28"/>
          <w:lang w:bidi="ar-EG"/>
        </w:rPr>
        <w:t>2025</w:t>
      </w:r>
    </w:p>
    <w:p w14:paraId="6FE64023" w14:textId="229A1842" w:rsidR="002245D9" w:rsidRPr="00FE640A" w:rsidRDefault="002245D9" w:rsidP="00FE640A">
      <w:pPr>
        <w:pStyle w:val="Heading1"/>
        <w:jc w:val="center"/>
        <w:rPr>
          <w:rFonts w:asciiTheme="minorHAnsi" w:hAnsiTheme="minorHAnsi" w:cstheme="minorHAnsi"/>
          <w:sz w:val="48"/>
          <w:szCs w:val="48"/>
          <w:rtl/>
        </w:rPr>
      </w:pPr>
      <w:bookmarkStart w:id="0" w:name="_Toc192873636"/>
      <w:bookmarkStart w:id="1" w:name="_Toc192874415"/>
      <w:bookmarkStart w:id="2" w:name="_Toc197476056"/>
      <w:r w:rsidRPr="00FE640A">
        <w:rPr>
          <w:rFonts w:asciiTheme="minorHAnsi" w:hAnsiTheme="minorHAnsi" w:cstheme="minorHAnsi"/>
          <w:sz w:val="48"/>
          <w:szCs w:val="48"/>
          <w:rtl/>
        </w:rPr>
        <w:lastRenderedPageBreak/>
        <w:t>مستخلص البحث</w:t>
      </w:r>
      <w:bookmarkEnd w:id="0"/>
      <w:bookmarkEnd w:id="1"/>
      <w:bookmarkEnd w:id="2"/>
    </w:p>
    <w:p w14:paraId="30EA3F2D" w14:textId="7E4228A3" w:rsidR="00776EE6" w:rsidRPr="00776EE6" w:rsidRDefault="00776EE6" w:rsidP="00776EE6">
      <w:pPr>
        <w:ind w:firstLine="720"/>
        <w:jc w:val="both"/>
        <w:rPr>
          <w:rFonts w:cstheme="minorHAnsi"/>
          <w:sz w:val="28"/>
          <w:szCs w:val="28"/>
          <w:rtl/>
        </w:rPr>
      </w:pPr>
      <w:r w:rsidRPr="00776EE6">
        <w:rPr>
          <w:rFonts w:cs="Calibri"/>
          <w:sz w:val="28"/>
          <w:szCs w:val="28"/>
          <w:rtl/>
        </w:rPr>
        <w:t xml:space="preserve">تهدف هذه الدراسة إلى تحقيق مجموعة من الأهداف البحثية التي تساهم في تحسين فهم العلاقة بين التقنيات الحديثة والاستراتيجيات المالية وبين </w:t>
      </w:r>
      <w:r w:rsidR="006C4B74" w:rsidRPr="006C4B74">
        <w:rPr>
          <w:rFonts w:cs="Calibri"/>
          <w:sz w:val="28"/>
          <w:szCs w:val="28"/>
          <w:rtl/>
        </w:rPr>
        <w:t xml:space="preserve">أداء التحصيل ومؤشرات الديون المعدومة </w:t>
      </w:r>
      <w:r w:rsidRPr="00776EE6">
        <w:rPr>
          <w:rFonts w:cs="Calibri"/>
          <w:sz w:val="28"/>
          <w:szCs w:val="28"/>
          <w:rtl/>
        </w:rPr>
        <w:t>للشركات الربحية</w:t>
      </w:r>
      <w:r>
        <w:rPr>
          <w:rFonts w:cs="Calibri" w:hint="cs"/>
          <w:sz w:val="28"/>
          <w:szCs w:val="28"/>
          <w:rtl/>
        </w:rPr>
        <w:t xml:space="preserve"> في المملكة العربية السعودية</w:t>
      </w:r>
      <w:r w:rsidRPr="00776EE6">
        <w:rPr>
          <w:rFonts w:cs="Calibri"/>
          <w:sz w:val="28"/>
          <w:szCs w:val="28"/>
          <w:rtl/>
        </w:rPr>
        <w:t>، وتتمثل في:</w:t>
      </w:r>
    </w:p>
    <w:p w14:paraId="2586720C" w14:textId="77777777" w:rsidR="00776EE6" w:rsidRPr="00776EE6" w:rsidRDefault="00776EE6" w:rsidP="00776EE6">
      <w:pPr>
        <w:pStyle w:val="ListParagraph"/>
        <w:numPr>
          <w:ilvl w:val="0"/>
          <w:numId w:val="3"/>
        </w:numPr>
        <w:jc w:val="both"/>
        <w:rPr>
          <w:rFonts w:cstheme="minorHAnsi"/>
          <w:sz w:val="28"/>
          <w:szCs w:val="28"/>
          <w:rtl/>
        </w:rPr>
      </w:pPr>
      <w:r w:rsidRPr="00776EE6">
        <w:rPr>
          <w:rFonts w:cs="Calibri"/>
          <w:sz w:val="28"/>
          <w:szCs w:val="28"/>
          <w:rtl/>
        </w:rPr>
        <w:t>قياس تأثير الاستراتيجيات والتقنيات الحديثة على كفاءة عمليات التحصيل المالي.</w:t>
      </w:r>
    </w:p>
    <w:p w14:paraId="31D201E3" w14:textId="0642F312" w:rsidR="00776EE6" w:rsidRPr="00776EE6" w:rsidRDefault="00776EE6" w:rsidP="00776EE6">
      <w:pPr>
        <w:pStyle w:val="ListParagraph"/>
        <w:numPr>
          <w:ilvl w:val="0"/>
          <w:numId w:val="3"/>
        </w:numPr>
        <w:jc w:val="both"/>
        <w:rPr>
          <w:rFonts w:cstheme="minorHAnsi"/>
          <w:sz w:val="28"/>
          <w:szCs w:val="28"/>
          <w:rtl/>
        </w:rPr>
      </w:pPr>
      <w:r w:rsidRPr="00776EE6">
        <w:rPr>
          <w:rFonts w:cs="Calibri"/>
          <w:sz w:val="28"/>
          <w:szCs w:val="28"/>
          <w:rtl/>
        </w:rPr>
        <w:t>تحليل أثر استخدام أدوات التقنية المتقدمة على معدلات الديون المعدومة داخل الشركات.</w:t>
      </w:r>
    </w:p>
    <w:p w14:paraId="609F3EE6" w14:textId="77777777" w:rsidR="00776EE6" w:rsidRPr="00776EE6" w:rsidRDefault="00776EE6" w:rsidP="00776EE6">
      <w:pPr>
        <w:pStyle w:val="ListParagraph"/>
        <w:numPr>
          <w:ilvl w:val="0"/>
          <w:numId w:val="3"/>
        </w:numPr>
        <w:jc w:val="both"/>
        <w:rPr>
          <w:rFonts w:cstheme="minorHAnsi"/>
          <w:sz w:val="28"/>
          <w:szCs w:val="28"/>
          <w:rtl/>
        </w:rPr>
      </w:pPr>
      <w:r w:rsidRPr="00776EE6">
        <w:rPr>
          <w:rFonts w:cs="Calibri"/>
          <w:sz w:val="28"/>
          <w:szCs w:val="28"/>
          <w:rtl/>
        </w:rPr>
        <w:t>تحديد العوامل التي تؤثر على فعالية تطبيق هذه التقنيات والاستراتيجيات في بيئات عمل مختلفة.</w:t>
      </w:r>
    </w:p>
    <w:p w14:paraId="583CEACD" w14:textId="77777777" w:rsidR="00776EE6" w:rsidRPr="00776EE6" w:rsidRDefault="00776EE6" w:rsidP="00776EE6">
      <w:pPr>
        <w:pStyle w:val="ListParagraph"/>
        <w:numPr>
          <w:ilvl w:val="0"/>
          <w:numId w:val="3"/>
        </w:numPr>
        <w:jc w:val="both"/>
        <w:rPr>
          <w:rFonts w:cstheme="minorHAnsi"/>
          <w:sz w:val="28"/>
          <w:szCs w:val="28"/>
          <w:rtl/>
        </w:rPr>
      </w:pPr>
      <w:r w:rsidRPr="00776EE6">
        <w:rPr>
          <w:rFonts w:cs="Calibri"/>
          <w:sz w:val="28"/>
          <w:szCs w:val="28"/>
          <w:rtl/>
        </w:rPr>
        <w:t>تقديم توصيات وحلول تطبيقية لتحسين الأداء المالي للشركات عبر اعتماد أحدث استراتيجيات التحصيل المالي.</w:t>
      </w:r>
    </w:p>
    <w:p w14:paraId="736B5A78" w14:textId="0B7F555F" w:rsidR="00776EE6" w:rsidRDefault="00776EE6" w:rsidP="00776EE6">
      <w:pPr>
        <w:ind w:firstLine="720"/>
        <w:jc w:val="both"/>
        <w:rPr>
          <w:rFonts w:cs="Calibri"/>
          <w:sz w:val="28"/>
          <w:szCs w:val="28"/>
          <w:rtl/>
        </w:rPr>
      </w:pPr>
    </w:p>
    <w:p w14:paraId="53832816" w14:textId="5937DB0A" w:rsidR="00090B60" w:rsidRDefault="00090B60" w:rsidP="00090B60">
      <w:pPr>
        <w:ind w:firstLine="720"/>
        <w:jc w:val="both"/>
        <w:rPr>
          <w:rFonts w:cs="Calibri"/>
          <w:sz w:val="28"/>
          <w:szCs w:val="28"/>
          <w:rtl/>
        </w:rPr>
      </w:pPr>
      <w:r>
        <w:rPr>
          <w:rFonts w:cs="Calibri" w:hint="cs"/>
          <w:sz w:val="28"/>
          <w:szCs w:val="28"/>
          <w:rtl/>
        </w:rPr>
        <w:t xml:space="preserve">تكون مجتمع الدراسة من </w:t>
      </w:r>
      <w:r w:rsidRPr="00776EE6">
        <w:rPr>
          <w:rFonts w:cs="Calibri"/>
          <w:sz w:val="28"/>
          <w:szCs w:val="28"/>
          <w:rtl/>
        </w:rPr>
        <w:t>العاملون في إدارة التحصيل المالي في العديد من القطاعات المختلفة داخل المملكة العربية</w:t>
      </w:r>
      <w:r>
        <w:rPr>
          <w:rFonts w:cs="Calibri" w:hint="cs"/>
          <w:sz w:val="28"/>
          <w:szCs w:val="28"/>
          <w:rtl/>
        </w:rPr>
        <w:t xml:space="preserve"> السعودية. </w:t>
      </w:r>
      <w:r w:rsidR="0052304F">
        <w:rPr>
          <w:rFonts w:cs="Times New Roman" w:hint="cs"/>
          <w:sz w:val="28"/>
          <w:szCs w:val="28"/>
          <w:rtl/>
        </w:rPr>
        <w:t>وتم</w:t>
      </w:r>
      <w:r>
        <w:rPr>
          <w:rFonts w:cs="Calibri" w:hint="cs"/>
          <w:sz w:val="28"/>
          <w:szCs w:val="28"/>
          <w:rtl/>
        </w:rPr>
        <w:t xml:space="preserve"> اختيار عينة عشوائية طبقية من 63 مفردة </w:t>
      </w:r>
      <w:r w:rsidR="0052304F">
        <w:rPr>
          <w:rFonts w:cs="Times New Roman" w:hint="cs"/>
          <w:sz w:val="28"/>
          <w:szCs w:val="28"/>
          <w:rtl/>
        </w:rPr>
        <w:t>وتم</w:t>
      </w:r>
      <w:r>
        <w:rPr>
          <w:rFonts w:cs="Calibri" w:hint="cs"/>
          <w:sz w:val="28"/>
          <w:szCs w:val="28"/>
          <w:rtl/>
        </w:rPr>
        <w:t xml:space="preserve"> استرجاع 54 استبانة بنسبة بلغت 85% وجد منها عدد 51 استبانة صالحة للتحليل الاحصائي.</w:t>
      </w:r>
    </w:p>
    <w:p w14:paraId="6D080A29" w14:textId="77777777" w:rsidR="0052304F" w:rsidRDefault="0052304F" w:rsidP="00090B60">
      <w:pPr>
        <w:ind w:firstLine="720"/>
        <w:jc w:val="both"/>
        <w:rPr>
          <w:rFonts w:cs="Calibri"/>
          <w:sz w:val="28"/>
          <w:szCs w:val="28"/>
          <w:rtl/>
        </w:rPr>
      </w:pPr>
    </w:p>
    <w:p w14:paraId="0187ED0E" w14:textId="2B9B13B8" w:rsidR="00090B60" w:rsidRDefault="00090B60" w:rsidP="00090B60">
      <w:pPr>
        <w:ind w:firstLine="720"/>
        <w:jc w:val="both"/>
        <w:rPr>
          <w:rFonts w:cs="Calibri"/>
          <w:sz w:val="28"/>
          <w:szCs w:val="28"/>
        </w:rPr>
      </w:pPr>
      <w:r>
        <w:rPr>
          <w:rFonts w:cs="Calibri" w:hint="cs"/>
          <w:sz w:val="28"/>
          <w:szCs w:val="28"/>
          <w:rtl/>
        </w:rPr>
        <w:t xml:space="preserve">أظهرت </w:t>
      </w:r>
      <w:r w:rsidR="00201CDB">
        <w:rPr>
          <w:rFonts w:cs="Calibri" w:hint="cs"/>
          <w:sz w:val="28"/>
          <w:szCs w:val="28"/>
          <w:rtl/>
        </w:rPr>
        <w:t>ال</w:t>
      </w:r>
      <w:r>
        <w:rPr>
          <w:rFonts w:cs="Calibri" w:hint="cs"/>
          <w:sz w:val="28"/>
          <w:szCs w:val="28"/>
          <w:rtl/>
        </w:rPr>
        <w:t xml:space="preserve">نتائج ان </w:t>
      </w:r>
      <w:r w:rsidRPr="0052304F">
        <w:rPr>
          <w:rFonts w:cs="Calibri"/>
          <w:sz w:val="28"/>
          <w:szCs w:val="28"/>
          <w:rtl/>
        </w:rPr>
        <w:t xml:space="preserve">تبني </w:t>
      </w:r>
      <w:r w:rsidR="00D05F17">
        <w:rPr>
          <w:rFonts w:cs="Calibri" w:hint="cs"/>
          <w:sz w:val="28"/>
          <w:szCs w:val="28"/>
          <w:rtl/>
        </w:rPr>
        <w:t>ال</w:t>
      </w:r>
      <w:r w:rsidRPr="0052304F">
        <w:rPr>
          <w:rFonts w:cs="Calibri"/>
          <w:sz w:val="28"/>
          <w:szCs w:val="28"/>
          <w:rtl/>
        </w:rPr>
        <w:t>استراتيجيات و</w:t>
      </w:r>
      <w:r w:rsidR="00D05F17">
        <w:rPr>
          <w:rFonts w:cs="Calibri" w:hint="cs"/>
          <w:sz w:val="28"/>
          <w:szCs w:val="28"/>
          <w:rtl/>
        </w:rPr>
        <w:t>ال</w:t>
      </w:r>
      <w:r w:rsidRPr="0052304F">
        <w:rPr>
          <w:rFonts w:cs="Calibri"/>
          <w:sz w:val="28"/>
          <w:szCs w:val="28"/>
          <w:rtl/>
        </w:rPr>
        <w:t>تقنيات الحديثة أدى إلى تحسن ملحوظ في معدلات التحصيل المالي</w:t>
      </w:r>
      <w:r w:rsidRPr="0052304F">
        <w:rPr>
          <w:rFonts w:cs="Calibri" w:hint="cs"/>
          <w:sz w:val="28"/>
          <w:szCs w:val="28"/>
          <w:rtl/>
        </w:rPr>
        <w:t xml:space="preserve"> ووجود </w:t>
      </w:r>
      <w:r w:rsidRPr="0052304F">
        <w:rPr>
          <w:rFonts w:cs="Calibri"/>
          <w:sz w:val="28"/>
          <w:szCs w:val="28"/>
          <w:rtl/>
        </w:rPr>
        <w:t>علاقة عكسية بين استخدام التقنيات الحديثة وتقليل الديون المعدومة</w:t>
      </w:r>
      <w:r w:rsidRPr="0052304F">
        <w:rPr>
          <w:rFonts w:cs="Calibri" w:hint="cs"/>
          <w:sz w:val="28"/>
          <w:szCs w:val="28"/>
          <w:rtl/>
        </w:rPr>
        <w:t xml:space="preserve">. أظهرت الدراسة ايضاً ان التقنيات الحديثة قللت من الأعباء الإدارية </w:t>
      </w:r>
      <w:r w:rsidR="0052304F" w:rsidRPr="0052304F">
        <w:rPr>
          <w:rFonts w:cs="Calibri" w:hint="cs"/>
          <w:sz w:val="28"/>
          <w:szCs w:val="28"/>
          <w:rtl/>
        </w:rPr>
        <w:t>وبالتالي</w:t>
      </w:r>
      <w:r w:rsidRPr="0052304F">
        <w:rPr>
          <w:rFonts w:cs="Calibri" w:hint="cs"/>
          <w:sz w:val="28"/>
          <w:szCs w:val="28"/>
          <w:rtl/>
        </w:rPr>
        <w:t xml:space="preserve"> انعكست بشكل إيجابي على تحس</w:t>
      </w:r>
      <w:r w:rsidR="003D3492">
        <w:rPr>
          <w:rFonts w:cs="Calibri" w:hint="cs"/>
          <w:sz w:val="28"/>
          <w:szCs w:val="28"/>
          <w:rtl/>
        </w:rPr>
        <w:t>ي</w:t>
      </w:r>
      <w:r w:rsidRPr="0052304F">
        <w:rPr>
          <w:rFonts w:cs="Calibri" w:hint="cs"/>
          <w:sz w:val="28"/>
          <w:szCs w:val="28"/>
          <w:rtl/>
        </w:rPr>
        <w:t xml:space="preserve">ن تجربة الموظفين </w:t>
      </w:r>
      <w:r w:rsidR="0052304F" w:rsidRPr="0052304F">
        <w:rPr>
          <w:rFonts w:cs="Calibri" w:hint="cs"/>
          <w:sz w:val="28"/>
          <w:szCs w:val="28"/>
          <w:rtl/>
        </w:rPr>
        <w:t>وزيادة</w:t>
      </w:r>
      <w:r w:rsidRPr="0052304F">
        <w:rPr>
          <w:rFonts w:cs="Calibri" w:hint="cs"/>
          <w:sz w:val="28"/>
          <w:szCs w:val="28"/>
          <w:rtl/>
        </w:rPr>
        <w:t xml:space="preserve"> الإنتاجية. </w:t>
      </w:r>
      <w:r w:rsidR="0052304F" w:rsidRPr="0052304F">
        <w:rPr>
          <w:rFonts w:cs="Calibri" w:hint="cs"/>
          <w:sz w:val="28"/>
          <w:szCs w:val="28"/>
          <w:rtl/>
        </w:rPr>
        <w:t>واخيراً</w:t>
      </w:r>
      <w:r w:rsidRPr="0052304F">
        <w:rPr>
          <w:rFonts w:cs="Calibri" w:hint="cs"/>
          <w:sz w:val="28"/>
          <w:szCs w:val="28"/>
          <w:rtl/>
        </w:rPr>
        <w:t xml:space="preserve"> ان </w:t>
      </w:r>
      <w:r w:rsidRPr="0052304F">
        <w:rPr>
          <w:rFonts w:cs="Calibri"/>
          <w:sz w:val="28"/>
          <w:szCs w:val="28"/>
          <w:rtl/>
        </w:rPr>
        <w:t xml:space="preserve">أتمتة العمليات </w:t>
      </w:r>
      <w:r w:rsidRPr="00090B60">
        <w:rPr>
          <w:rFonts w:cs="Calibri"/>
          <w:sz w:val="28"/>
          <w:szCs w:val="28"/>
          <w:rtl/>
        </w:rPr>
        <w:t>واستخدام الأدوات التحليلية التنبؤية ساهمت</w:t>
      </w:r>
      <w:r w:rsidR="0038286A">
        <w:rPr>
          <w:rFonts w:cs="Calibri" w:hint="cs"/>
          <w:sz w:val="28"/>
          <w:szCs w:val="28"/>
          <w:rtl/>
        </w:rPr>
        <w:t xml:space="preserve"> في</w:t>
      </w:r>
      <w:r w:rsidRPr="00090B60">
        <w:rPr>
          <w:rFonts w:cs="Calibri"/>
          <w:sz w:val="28"/>
          <w:szCs w:val="28"/>
          <w:rtl/>
        </w:rPr>
        <w:t xml:space="preserve"> تقليل المخاطر</w:t>
      </w:r>
      <w:r w:rsidR="0038286A">
        <w:rPr>
          <w:rFonts w:cs="Calibri" w:hint="cs"/>
          <w:sz w:val="28"/>
          <w:szCs w:val="28"/>
          <w:rtl/>
        </w:rPr>
        <w:t>.</w:t>
      </w:r>
    </w:p>
    <w:p w14:paraId="77503735" w14:textId="77777777" w:rsidR="00CE4320" w:rsidRPr="00090B60" w:rsidRDefault="00CE4320" w:rsidP="00090B60">
      <w:pPr>
        <w:ind w:firstLine="720"/>
        <w:jc w:val="both"/>
        <w:rPr>
          <w:rFonts w:cs="Calibri"/>
          <w:sz w:val="28"/>
          <w:szCs w:val="28"/>
          <w:rtl/>
        </w:rPr>
      </w:pPr>
    </w:p>
    <w:p w14:paraId="06956FBD" w14:textId="7FFB6F33" w:rsidR="00090B60" w:rsidRDefault="00090B60" w:rsidP="00090B60">
      <w:pPr>
        <w:ind w:firstLine="720"/>
        <w:jc w:val="both"/>
        <w:rPr>
          <w:rFonts w:cs="Calibri"/>
          <w:sz w:val="28"/>
          <w:szCs w:val="28"/>
          <w:rtl/>
        </w:rPr>
      </w:pPr>
      <w:bookmarkStart w:id="3" w:name="_Hlk196833244"/>
      <w:r>
        <w:rPr>
          <w:rFonts w:cs="Calibri" w:hint="cs"/>
          <w:sz w:val="28"/>
          <w:szCs w:val="28"/>
          <w:rtl/>
        </w:rPr>
        <w:t xml:space="preserve">توصي الدراسة </w:t>
      </w:r>
      <w:r w:rsidR="00911C26">
        <w:rPr>
          <w:rFonts w:cs="Calibri" w:hint="cs"/>
          <w:sz w:val="28"/>
          <w:szCs w:val="28"/>
          <w:rtl/>
        </w:rPr>
        <w:t xml:space="preserve">بضرورة تبني </w:t>
      </w:r>
      <w:r>
        <w:rPr>
          <w:rFonts w:cs="Calibri" w:hint="cs"/>
          <w:sz w:val="28"/>
          <w:szCs w:val="28"/>
          <w:rtl/>
        </w:rPr>
        <w:t xml:space="preserve">الاستراتيجيات </w:t>
      </w:r>
      <w:r w:rsidRPr="00090B60">
        <w:rPr>
          <w:rFonts w:cs="Calibri" w:hint="cs"/>
          <w:sz w:val="28"/>
          <w:szCs w:val="28"/>
          <w:rtl/>
        </w:rPr>
        <w:t>والتقنيات</w:t>
      </w:r>
      <w:r>
        <w:rPr>
          <w:rFonts w:cs="Calibri" w:hint="cs"/>
          <w:sz w:val="28"/>
          <w:szCs w:val="28"/>
          <w:rtl/>
        </w:rPr>
        <w:t xml:space="preserve"> الحديثة</w:t>
      </w:r>
      <w:r w:rsidR="00911C26">
        <w:rPr>
          <w:rFonts w:cs="Calibri" w:hint="cs"/>
          <w:sz w:val="28"/>
          <w:szCs w:val="28"/>
          <w:rtl/>
        </w:rPr>
        <w:t xml:space="preserve"> بشكل منهجي </w:t>
      </w:r>
      <w:r w:rsidR="00FB7E08">
        <w:rPr>
          <w:rFonts w:cs="Calibri" w:hint="cs"/>
          <w:sz w:val="28"/>
          <w:szCs w:val="28"/>
          <w:rtl/>
        </w:rPr>
        <w:t>ومستدام</w:t>
      </w:r>
      <w:r>
        <w:rPr>
          <w:rFonts w:cs="Calibri" w:hint="cs"/>
          <w:sz w:val="28"/>
          <w:szCs w:val="28"/>
          <w:rtl/>
        </w:rPr>
        <w:t xml:space="preserve"> في مجال التحصيل المالي </w:t>
      </w:r>
      <w:r w:rsidRPr="0052304F">
        <w:rPr>
          <w:rFonts w:cs="Calibri" w:hint="cs"/>
          <w:sz w:val="28"/>
          <w:szCs w:val="28"/>
          <w:rtl/>
        </w:rPr>
        <w:t>وقدمت</w:t>
      </w:r>
      <w:r>
        <w:rPr>
          <w:rFonts w:cs="Calibri" w:hint="cs"/>
          <w:sz w:val="28"/>
          <w:szCs w:val="28"/>
          <w:rtl/>
        </w:rPr>
        <w:t xml:space="preserve"> </w:t>
      </w:r>
      <w:r w:rsidR="005D0EA5">
        <w:rPr>
          <w:rFonts w:cs="Calibri" w:hint="cs"/>
          <w:sz w:val="28"/>
          <w:szCs w:val="28"/>
          <w:rtl/>
        </w:rPr>
        <w:t xml:space="preserve">حلول تطبيقية </w:t>
      </w:r>
      <w:r>
        <w:rPr>
          <w:rFonts w:cs="Calibri" w:hint="cs"/>
          <w:sz w:val="28"/>
          <w:szCs w:val="28"/>
          <w:rtl/>
        </w:rPr>
        <w:t xml:space="preserve">مع </w:t>
      </w:r>
      <w:r w:rsidRPr="00090B60">
        <w:rPr>
          <w:rFonts w:cs="Calibri" w:hint="cs"/>
          <w:sz w:val="28"/>
          <w:szCs w:val="28"/>
          <w:rtl/>
        </w:rPr>
        <w:t>خطوات</w:t>
      </w:r>
      <w:r>
        <w:rPr>
          <w:rFonts w:cs="Calibri" w:hint="cs"/>
          <w:sz w:val="28"/>
          <w:szCs w:val="28"/>
          <w:rtl/>
        </w:rPr>
        <w:t xml:space="preserve"> عملية يمكن البدء فوراً </w:t>
      </w:r>
      <w:r w:rsidR="00BA0BD1">
        <w:rPr>
          <w:rFonts w:cs="Calibri" w:hint="cs"/>
          <w:sz w:val="28"/>
          <w:szCs w:val="28"/>
          <w:rtl/>
        </w:rPr>
        <w:t>بتطبيقها في</w:t>
      </w:r>
      <w:r>
        <w:rPr>
          <w:rFonts w:cs="Calibri" w:hint="cs"/>
          <w:sz w:val="28"/>
          <w:szCs w:val="28"/>
          <w:rtl/>
        </w:rPr>
        <w:t xml:space="preserve"> </w:t>
      </w:r>
      <w:r w:rsidRPr="00090B60">
        <w:rPr>
          <w:rFonts w:cs="Calibri" w:hint="cs"/>
          <w:sz w:val="28"/>
          <w:szCs w:val="28"/>
          <w:rtl/>
        </w:rPr>
        <w:t>أي</w:t>
      </w:r>
      <w:r>
        <w:rPr>
          <w:rFonts w:cs="Calibri" w:hint="cs"/>
          <w:sz w:val="28"/>
          <w:szCs w:val="28"/>
          <w:rtl/>
        </w:rPr>
        <w:t xml:space="preserve"> </w:t>
      </w:r>
      <w:r w:rsidRPr="00090B60">
        <w:rPr>
          <w:rFonts w:cs="Calibri" w:hint="cs"/>
          <w:sz w:val="28"/>
          <w:szCs w:val="28"/>
          <w:rtl/>
        </w:rPr>
        <w:t>إدارة</w:t>
      </w:r>
      <w:r>
        <w:rPr>
          <w:rFonts w:cs="Calibri" w:hint="cs"/>
          <w:sz w:val="28"/>
          <w:szCs w:val="28"/>
          <w:rtl/>
        </w:rPr>
        <w:t xml:space="preserve"> تحصيل مالي</w:t>
      </w:r>
      <w:r w:rsidR="00E60F14">
        <w:rPr>
          <w:rFonts w:cs="Calibri" w:hint="cs"/>
          <w:sz w:val="28"/>
          <w:szCs w:val="28"/>
          <w:rtl/>
        </w:rPr>
        <w:t>. تم تمثيل تلك الحلول التطبيقية بإطار</w:t>
      </w:r>
      <w:r w:rsidR="00AC6381">
        <w:rPr>
          <w:rFonts w:cs="Calibri" w:hint="cs"/>
          <w:sz w:val="28"/>
          <w:szCs w:val="28"/>
          <w:rtl/>
        </w:rPr>
        <w:t xml:space="preserve"> عمل أسماه الباحث "تحصيل بصير" (</w:t>
      </w:r>
      <w:r w:rsidR="00E60F14">
        <w:rPr>
          <w:rFonts w:cs="Calibri"/>
          <w:sz w:val="28"/>
          <w:szCs w:val="28"/>
        </w:rPr>
        <w:t xml:space="preserve">BASIR </w:t>
      </w:r>
      <w:r w:rsidR="00AC6381">
        <w:rPr>
          <w:rFonts w:cs="Calibri"/>
          <w:sz w:val="28"/>
          <w:szCs w:val="28"/>
        </w:rPr>
        <w:t>Collection</w:t>
      </w:r>
      <w:r w:rsidR="00E60F14">
        <w:rPr>
          <w:rFonts w:cs="Calibri"/>
          <w:sz w:val="28"/>
          <w:szCs w:val="28"/>
        </w:rPr>
        <w:t xml:space="preserve"> Framework</w:t>
      </w:r>
      <w:r w:rsidR="00AC6381">
        <w:rPr>
          <w:rFonts w:cs="Calibri" w:hint="cs"/>
          <w:sz w:val="28"/>
          <w:szCs w:val="28"/>
          <w:rtl/>
        </w:rPr>
        <w:t>)</w:t>
      </w:r>
      <w:r>
        <w:rPr>
          <w:rFonts w:cs="Calibri" w:hint="cs"/>
          <w:sz w:val="28"/>
          <w:szCs w:val="28"/>
          <w:rtl/>
        </w:rPr>
        <w:t xml:space="preserve">. </w:t>
      </w:r>
      <w:r w:rsidR="00AC6381">
        <w:rPr>
          <w:rFonts w:cs="Calibri" w:hint="cs"/>
          <w:sz w:val="28"/>
          <w:szCs w:val="28"/>
          <w:rtl/>
        </w:rPr>
        <w:t>تتلخص محاور هذا الإطار بالتالي:</w:t>
      </w:r>
    </w:p>
    <w:p w14:paraId="72C83BC9" w14:textId="1497E30C" w:rsidR="00090B60" w:rsidRPr="00090B60" w:rsidRDefault="00090B60" w:rsidP="0052304F">
      <w:pPr>
        <w:pStyle w:val="ListParagraph"/>
        <w:numPr>
          <w:ilvl w:val="0"/>
          <w:numId w:val="3"/>
        </w:numPr>
        <w:jc w:val="both"/>
        <w:rPr>
          <w:rFonts w:cs="Calibri"/>
          <w:sz w:val="28"/>
          <w:szCs w:val="28"/>
          <w:rtl/>
        </w:rPr>
      </w:pPr>
      <w:bookmarkStart w:id="4" w:name="_Hlk196833276"/>
      <w:bookmarkEnd w:id="3"/>
      <w:r w:rsidRPr="00090B60">
        <w:rPr>
          <w:rFonts w:cs="Calibri" w:hint="cs"/>
          <w:sz w:val="28"/>
          <w:szCs w:val="28"/>
          <w:rtl/>
        </w:rPr>
        <w:t>تعزيز</w:t>
      </w:r>
      <w:r w:rsidRPr="00090B60">
        <w:rPr>
          <w:rFonts w:cs="Calibri"/>
          <w:sz w:val="28"/>
          <w:szCs w:val="28"/>
          <w:rtl/>
        </w:rPr>
        <w:t xml:space="preserve"> </w:t>
      </w:r>
      <w:r w:rsidR="0089449B">
        <w:rPr>
          <w:rFonts w:cs="Calibri" w:hint="cs"/>
          <w:sz w:val="28"/>
          <w:szCs w:val="28"/>
          <w:rtl/>
        </w:rPr>
        <w:t>إدارة الائتمان السلوكي</w:t>
      </w:r>
      <w:r w:rsidRPr="00090B60">
        <w:rPr>
          <w:rFonts w:cs="Calibri"/>
          <w:sz w:val="28"/>
          <w:szCs w:val="28"/>
          <w:rtl/>
        </w:rPr>
        <w:t xml:space="preserve"> (</w:t>
      </w:r>
      <w:r w:rsidR="0089449B">
        <w:rPr>
          <w:rFonts w:cs="Calibri"/>
          <w:sz w:val="28"/>
          <w:szCs w:val="28"/>
        </w:rPr>
        <w:t>Behavioral Credit Management</w:t>
      </w:r>
      <w:r w:rsidRPr="00090B60">
        <w:rPr>
          <w:rFonts w:cs="Calibri"/>
          <w:sz w:val="28"/>
          <w:szCs w:val="28"/>
          <w:rtl/>
        </w:rPr>
        <w:t xml:space="preserve">) </w:t>
      </w:r>
      <w:r w:rsidRPr="00090B60">
        <w:rPr>
          <w:rFonts w:cs="Calibri" w:hint="cs"/>
          <w:sz w:val="28"/>
          <w:szCs w:val="28"/>
          <w:rtl/>
        </w:rPr>
        <w:t>لتحسين</w:t>
      </w:r>
      <w:r w:rsidRPr="00090B60">
        <w:rPr>
          <w:rFonts w:cs="Calibri"/>
          <w:sz w:val="28"/>
          <w:szCs w:val="28"/>
          <w:rtl/>
        </w:rPr>
        <w:t xml:space="preserve"> </w:t>
      </w:r>
      <w:r w:rsidRPr="00090B60">
        <w:rPr>
          <w:rFonts w:cs="Calibri" w:hint="cs"/>
          <w:sz w:val="28"/>
          <w:szCs w:val="28"/>
          <w:rtl/>
        </w:rPr>
        <w:t>كفاءة</w:t>
      </w:r>
      <w:r w:rsidRPr="00090B60">
        <w:rPr>
          <w:rFonts w:cs="Calibri"/>
          <w:sz w:val="28"/>
          <w:szCs w:val="28"/>
          <w:rtl/>
        </w:rPr>
        <w:t xml:space="preserve"> </w:t>
      </w:r>
      <w:r w:rsidRPr="00090B60">
        <w:rPr>
          <w:rFonts w:cs="Calibri" w:hint="cs"/>
          <w:sz w:val="28"/>
          <w:szCs w:val="28"/>
          <w:rtl/>
        </w:rPr>
        <w:t>التحصيل</w:t>
      </w:r>
    </w:p>
    <w:p w14:paraId="06AA8C47" w14:textId="77777777" w:rsidR="00090B60" w:rsidRPr="00090B60" w:rsidRDefault="00090B60" w:rsidP="0052304F">
      <w:pPr>
        <w:pStyle w:val="ListParagraph"/>
        <w:numPr>
          <w:ilvl w:val="0"/>
          <w:numId w:val="3"/>
        </w:numPr>
        <w:jc w:val="both"/>
        <w:rPr>
          <w:rFonts w:cs="Calibri"/>
          <w:sz w:val="28"/>
          <w:szCs w:val="28"/>
          <w:rtl/>
        </w:rPr>
      </w:pPr>
      <w:r w:rsidRPr="00090B60">
        <w:rPr>
          <w:rFonts w:cs="Calibri" w:hint="cs"/>
          <w:sz w:val="28"/>
          <w:szCs w:val="28"/>
          <w:rtl/>
        </w:rPr>
        <w:t>تنفيذ</w:t>
      </w:r>
      <w:r w:rsidRPr="00090B60">
        <w:rPr>
          <w:rFonts w:cs="Calibri"/>
          <w:sz w:val="28"/>
          <w:szCs w:val="28"/>
          <w:rtl/>
        </w:rPr>
        <w:t xml:space="preserve"> </w:t>
      </w:r>
      <w:r w:rsidRPr="00090B60">
        <w:rPr>
          <w:rFonts w:cs="Calibri" w:hint="cs"/>
          <w:sz w:val="28"/>
          <w:szCs w:val="28"/>
          <w:rtl/>
        </w:rPr>
        <w:t>التصنيف</w:t>
      </w:r>
      <w:r w:rsidRPr="00090B60">
        <w:rPr>
          <w:rFonts w:cs="Calibri"/>
          <w:sz w:val="28"/>
          <w:szCs w:val="28"/>
          <w:rtl/>
        </w:rPr>
        <w:t xml:space="preserve"> </w:t>
      </w:r>
      <w:r w:rsidRPr="00090B60">
        <w:rPr>
          <w:rFonts w:cs="Calibri" w:hint="cs"/>
          <w:sz w:val="28"/>
          <w:szCs w:val="28"/>
          <w:rtl/>
        </w:rPr>
        <w:t>الذكي</w:t>
      </w:r>
      <w:r w:rsidRPr="00090B60">
        <w:rPr>
          <w:rFonts w:cs="Calibri"/>
          <w:sz w:val="28"/>
          <w:szCs w:val="28"/>
          <w:rtl/>
        </w:rPr>
        <w:t xml:space="preserve"> </w:t>
      </w:r>
      <w:r w:rsidRPr="00090B60">
        <w:rPr>
          <w:rFonts w:cs="Calibri" w:hint="cs"/>
          <w:sz w:val="28"/>
          <w:szCs w:val="28"/>
          <w:rtl/>
        </w:rPr>
        <w:t>للحسابات</w:t>
      </w:r>
      <w:r w:rsidRPr="00090B60">
        <w:rPr>
          <w:rFonts w:cs="Calibri"/>
          <w:sz w:val="28"/>
          <w:szCs w:val="28"/>
          <w:rtl/>
        </w:rPr>
        <w:t xml:space="preserve"> (</w:t>
      </w:r>
      <w:r w:rsidRPr="00090B60">
        <w:rPr>
          <w:rFonts w:cs="Calibri"/>
          <w:sz w:val="28"/>
          <w:szCs w:val="28"/>
        </w:rPr>
        <w:t>Smart Account Segmentation</w:t>
      </w:r>
      <w:r w:rsidRPr="00090B60">
        <w:rPr>
          <w:rFonts w:cs="Calibri"/>
          <w:sz w:val="28"/>
          <w:szCs w:val="28"/>
          <w:rtl/>
        </w:rPr>
        <w:t xml:space="preserve">) </w:t>
      </w:r>
      <w:r w:rsidRPr="00090B60">
        <w:rPr>
          <w:rFonts w:cs="Calibri" w:hint="cs"/>
          <w:sz w:val="28"/>
          <w:szCs w:val="28"/>
          <w:rtl/>
        </w:rPr>
        <w:t>لتحسين</w:t>
      </w:r>
      <w:r w:rsidRPr="00090B60">
        <w:rPr>
          <w:rFonts w:cs="Calibri"/>
          <w:sz w:val="28"/>
          <w:szCs w:val="28"/>
          <w:rtl/>
        </w:rPr>
        <w:t xml:space="preserve"> </w:t>
      </w:r>
      <w:r w:rsidRPr="00090B60">
        <w:rPr>
          <w:rFonts w:cs="Calibri" w:hint="cs"/>
          <w:sz w:val="28"/>
          <w:szCs w:val="28"/>
          <w:rtl/>
        </w:rPr>
        <w:t>أداء</w:t>
      </w:r>
      <w:r w:rsidRPr="00090B60">
        <w:rPr>
          <w:rFonts w:cs="Calibri"/>
          <w:sz w:val="28"/>
          <w:szCs w:val="28"/>
          <w:rtl/>
        </w:rPr>
        <w:t xml:space="preserve"> </w:t>
      </w:r>
      <w:r w:rsidRPr="00090B60">
        <w:rPr>
          <w:rFonts w:cs="Calibri" w:hint="cs"/>
          <w:sz w:val="28"/>
          <w:szCs w:val="28"/>
          <w:rtl/>
        </w:rPr>
        <w:t>التحصيل</w:t>
      </w:r>
    </w:p>
    <w:p w14:paraId="57D44374" w14:textId="4EAC0A3D" w:rsidR="00090B60" w:rsidRPr="00090B60" w:rsidRDefault="00090B60" w:rsidP="0052304F">
      <w:pPr>
        <w:pStyle w:val="ListParagraph"/>
        <w:numPr>
          <w:ilvl w:val="0"/>
          <w:numId w:val="3"/>
        </w:numPr>
        <w:jc w:val="both"/>
        <w:rPr>
          <w:rFonts w:cs="Calibri"/>
          <w:sz w:val="28"/>
          <w:szCs w:val="28"/>
          <w:rtl/>
        </w:rPr>
      </w:pPr>
      <w:r w:rsidRPr="00090B60">
        <w:rPr>
          <w:rFonts w:cs="Calibri" w:hint="cs"/>
          <w:sz w:val="28"/>
          <w:szCs w:val="28"/>
          <w:rtl/>
        </w:rPr>
        <w:t>تحسين</w:t>
      </w:r>
      <w:r w:rsidRPr="00090B60">
        <w:rPr>
          <w:rFonts w:cs="Calibri"/>
          <w:sz w:val="28"/>
          <w:szCs w:val="28"/>
          <w:rtl/>
        </w:rPr>
        <w:t xml:space="preserve"> </w:t>
      </w:r>
      <w:r w:rsidRPr="00090B60">
        <w:rPr>
          <w:rFonts w:cs="Calibri" w:hint="cs"/>
          <w:sz w:val="28"/>
          <w:szCs w:val="28"/>
          <w:rtl/>
        </w:rPr>
        <w:t>تجربة</w:t>
      </w:r>
      <w:r w:rsidRPr="00090B60">
        <w:rPr>
          <w:rFonts w:cs="Calibri"/>
          <w:sz w:val="28"/>
          <w:szCs w:val="28"/>
          <w:rtl/>
        </w:rPr>
        <w:t xml:space="preserve"> </w:t>
      </w:r>
      <w:r w:rsidRPr="00090B60">
        <w:rPr>
          <w:rFonts w:cs="Calibri" w:hint="cs"/>
          <w:sz w:val="28"/>
          <w:szCs w:val="28"/>
          <w:rtl/>
        </w:rPr>
        <w:t>العملاء</w:t>
      </w:r>
      <w:r w:rsidRPr="00090B60">
        <w:rPr>
          <w:rFonts w:cs="Calibri"/>
          <w:sz w:val="28"/>
          <w:szCs w:val="28"/>
          <w:rtl/>
        </w:rPr>
        <w:t xml:space="preserve"> </w:t>
      </w:r>
      <w:r w:rsidRPr="00090B60">
        <w:rPr>
          <w:rFonts w:cs="Calibri" w:hint="cs"/>
          <w:sz w:val="28"/>
          <w:szCs w:val="28"/>
          <w:rtl/>
        </w:rPr>
        <w:t>باستخدام</w:t>
      </w:r>
      <w:r w:rsidRPr="00090B60">
        <w:rPr>
          <w:rFonts w:cs="Calibri"/>
          <w:sz w:val="28"/>
          <w:szCs w:val="28"/>
          <w:rtl/>
        </w:rPr>
        <w:t xml:space="preserve"> </w:t>
      </w:r>
      <w:r w:rsidR="0089449B">
        <w:rPr>
          <w:rFonts w:cs="Calibri" w:hint="cs"/>
          <w:sz w:val="28"/>
          <w:szCs w:val="28"/>
          <w:rtl/>
        </w:rPr>
        <w:t>التواصل الذكي</w:t>
      </w:r>
      <w:r w:rsidRPr="00090B60">
        <w:rPr>
          <w:rFonts w:cs="Calibri"/>
          <w:sz w:val="28"/>
          <w:szCs w:val="28"/>
          <w:rtl/>
        </w:rPr>
        <w:t xml:space="preserve"> (</w:t>
      </w:r>
      <w:r w:rsidR="0089449B">
        <w:rPr>
          <w:rFonts w:cs="Calibri"/>
          <w:sz w:val="28"/>
          <w:szCs w:val="28"/>
        </w:rPr>
        <w:t>Smart Communication</w:t>
      </w:r>
      <w:r w:rsidRPr="00090B60">
        <w:rPr>
          <w:rFonts w:cs="Calibri"/>
          <w:sz w:val="28"/>
          <w:szCs w:val="28"/>
          <w:rtl/>
        </w:rPr>
        <w:t>)</w:t>
      </w:r>
    </w:p>
    <w:p w14:paraId="052C93CF" w14:textId="095372C2" w:rsidR="00090B60" w:rsidRPr="00090B60" w:rsidRDefault="00090B60" w:rsidP="0052304F">
      <w:pPr>
        <w:pStyle w:val="ListParagraph"/>
        <w:numPr>
          <w:ilvl w:val="0"/>
          <w:numId w:val="3"/>
        </w:numPr>
        <w:jc w:val="both"/>
        <w:rPr>
          <w:rFonts w:cs="Calibri"/>
          <w:sz w:val="28"/>
          <w:szCs w:val="28"/>
          <w:rtl/>
        </w:rPr>
      </w:pPr>
      <w:r w:rsidRPr="00090B60">
        <w:rPr>
          <w:rFonts w:cs="Calibri" w:hint="cs"/>
          <w:sz w:val="28"/>
          <w:szCs w:val="28"/>
          <w:rtl/>
        </w:rPr>
        <w:t>تصميم</w:t>
      </w:r>
      <w:r w:rsidRPr="00090B60">
        <w:rPr>
          <w:rFonts w:cs="Calibri"/>
          <w:sz w:val="28"/>
          <w:szCs w:val="28"/>
          <w:rtl/>
        </w:rPr>
        <w:t xml:space="preserve"> </w:t>
      </w:r>
      <w:r w:rsidR="0089449B">
        <w:rPr>
          <w:rFonts w:cs="Calibri" w:hint="cs"/>
          <w:sz w:val="28"/>
          <w:szCs w:val="28"/>
          <w:rtl/>
        </w:rPr>
        <w:t>سياسة تحصيل مستجيبة</w:t>
      </w:r>
      <w:r w:rsidRPr="00090B60">
        <w:rPr>
          <w:rFonts w:cs="Calibri"/>
          <w:sz w:val="28"/>
          <w:szCs w:val="28"/>
          <w:rtl/>
        </w:rPr>
        <w:t xml:space="preserve"> </w:t>
      </w:r>
      <w:r w:rsidRPr="00090B60">
        <w:rPr>
          <w:rFonts w:cs="Calibri" w:hint="cs"/>
          <w:sz w:val="28"/>
          <w:szCs w:val="28"/>
          <w:rtl/>
        </w:rPr>
        <w:t>تتناسب</w:t>
      </w:r>
      <w:r w:rsidRPr="00090B60">
        <w:rPr>
          <w:rFonts w:cs="Calibri"/>
          <w:sz w:val="28"/>
          <w:szCs w:val="28"/>
          <w:rtl/>
        </w:rPr>
        <w:t xml:space="preserve"> </w:t>
      </w:r>
      <w:r w:rsidRPr="00090B60">
        <w:rPr>
          <w:rFonts w:cs="Calibri" w:hint="cs"/>
          <w:sz w:val="28"/>
          <w:szCs w:val="28"/>
          <w:rtl/>
        </w:rPr>
        <w:t>مع</w:t>
      </w:r>
      <w:r w:rsidRPr="00090B60">
        <w:rPr>
          <w:rFonts w:cs="Calibri"/>
          <w:sz w:val="28"/>
          <w:szCs w:val="28"/>
          <w:rtl/>
        </w:rPr>
        <w:t xml:space="preserve"> </w:t>
      </w:r>
      <w:r w:rsidRPr="00090B60">
        <w:rPr>
          <w:rFonts w:cs="Calibri" w:hint="cs"/>
          <w:sz w:val="28"/>
          <w:szCs w:val="28"/>
          <w:rtl/>
        </w:rPr>
        <w:t>ظروف</w:t>
      </w:r>
      <w:r w:rsidRPr="00090B60">
        <w:rPr>
          <w:rFonts w:cs="Calibri"/>
          <w:sz w:val="28"/>
          <w:szCs w:val="28"/>
          <w:rtl/>
        </w:rPr>
        <w:t xml:space="preserve"> </w:t>
      </w:r>
      <w:r w:rsidRPr="00090B60">
        <w:rPr>
          <w:rFonts w:cs="Calibri" w:hint="cs"/>
          <w:sz w:val="28"/>
          <w:szCs w:val="28"/>
          <w:rtl/>
        </w:rPr>
        <w:t>العملاء</w:t>
      </w:r>
      <w:r w:rsidRPr="00090B60">
        <w:rPr>
          <w:rFonts w:cs="Calibri"/>
          <w:sz w:val="28"/>
          <w:szCs w:val="28"/>
          <w:rtl/>
        </w:rPr>
        <w:t xml:space="preserve"> </w:t>
      </w:r>
      <w:r w:rsidRPr="00090B60">
        <w:rPr>
          <w:rFonts w:cs="Calibri" w:hint="cs"/>
          <w:sz w:val="28"/>
          <w:szCs w:val="28"/>
          <w:rtl/>
        </w:rPr>
        <w:t>المختلفة،</w:t>
      </w:r>
      <w:r w:rsidRPr="00090B60">
        <w:rPr>
          <w:rFonts w:cs="Calibri"/>
          <w:sz w:val="28"/>
          <w:szCs w:val="28"/>
          <w:rtl/>
        </w:rPr>
        <w:t xml:space="preserve"> </w:t>
      </w:r>
      <w:r w:rsidRPr="00090B60">
        <w:rPr>
          <w:rFonts w:cs="Calibri" w:hint="cs"/>
          <w:sz w:val="28"/>
          <w:szCs w:val="28"/>
          <w:rtl/>
        </w:rPr>
        <w:t>مما</w:t>
      </w:r>
      <w:r w:rsidRPr="00090B60">
        <w:rPr>
          <w:rFonts w:cs="Calibri"/>
          <w:sz w:val="28"/>
          <w:szCs w:val="28"/>
          <w:rtl/>
        </w:rPr>
        <w:t xml:space="preserve"> </w:t>
      </w:r>
      <w:r w:rsidRPr="00090B60">
        <w:rPr>
          <w:rFonts w:cs="Calibri" w:hint="cs"/>
          <w:sz w:val="28"/>
          <w:szCs w:val="28"/>
          <w:rtl/>
        </w:rPr>
        <w:t>يساعد</w:t>
      </w:r>
      <w:r w:rsidRPr="00090B60">
        <w:rPr>
          <w:rFonts w:cs="Calibri"/>
          <w:sz w:val="28"/>
          <w:szCs w:val="28"/>
          <w:rtl/>
        </w:rPr>
        <w:t xml:space="preserve"> </w:t>
      </w:r>
      <w:r w:rsidRPr="00090B60">
        <w:rPr>
          <w:rFonts w:cs="Calibri" w:hint="cs"/>
          <w:sz w:val="28"/>
          <w:szCs w:val="28"/>
          <w:rtl/>
        </w:rPr>
        <w:t>في</w:t>
      </w:r>
      <w:r w:rsidRPr="00090B60">
        <w:rPr>
          <w:rFonts w:cs="Calibri"/>
          <w:sz w:val="28"/>
          <w:szCs w:val="28"/>
          <w:rtl/>
        </w:rPr>
        <w:t xml:space="preserve"> </w:t>
      </w:r>
      <w:r w:rsidRPr="00090B60">
        <w:rPr>
          <w:rFonts w:cs="Calibri" w:hint="cs"/>
          <w:sz w:val="28"/>
          <w:szCs w:val="28"/>
          <w:rtl/>
        </w:rPr>
        <w:t>تقليل</w:t>
      </w:r>
      <w:r w:rsidRPr="00090B60">
        <w:rPr>
          <w:rFonts w:cs="Calibri"/>
          <w:sz w:val="28"/>
          <w:szCs w:val="28"/>
          <w:rtl/>
        </w:rPr>
        <w:t xml:space="preserve"> </w:t>
      </w:r>
      <w:r w:rsidRPr="00090B60">
        <w:rPr>
          <w:rFonts w:cs="Calibri" w:hint="cs"/>
          <w:sz w:val="28"/>
          <w:szCs w:val="28"/>
          <w:rtl/>
        </w:rPr>
        <w:t>التخلف</w:t>
      </w:r>
      <w:r w:rsidRPr="00090B60">
        <w:rPr>
          <w:rFonts w:cs="Calibri"/>
          <w:sz w:val="28"/>
          <w:szCs w:val="28"/>
          <w:rtl/>
        </w:rPr>
        <w:t xml:space="preserve"> </w:t>
      </w:r>
      <w:r w:rsidRPr="00090B60">
        <w:rPr>
          <w:rFonts w:cs="Calibri" w:hint="cs"/>
          <w:sz w:val="28"/>
          <w:szCs w:val="28"/>
          <w:rtl/>
        </w:rPr>
        <w:t>عن</w:t>
      </w:r>
      <w:r w:rsidRPr="00090B60">
        <w:rPr>
          <w:rFonts w:cs="Calibri"/>
          <w:sz w:val="28"/>
          <w:szCs w:val="28"/>
          <w:rtl/>
        </w:rPr>
        <w:t xml:space="preserve"> </w:t>
      </w:r>
      <w:r w:rsidRPr="00090B60">
        <w:rPr>
          <w:rFonts w:cs="Calibri" w:hint="cs"/>
          <w:sz w:val="28"/>
          <w:szCs w:val="28"/>
          <w:rtl/>
        </w:rPr>
        <w:t>السداد</w:t>
      </w:r>
      <w:r w:rsidRPr="00090B60">
        <w:rPr>
          <w:rFonts w:cs="Calibri"/>
          <w:sz w:val="28"/>
          <w:szCs w:val="28"/>
          <w:rtl/>
        </w:rPr>
        <w:t xml:space="preserve"> (</w:t>
      </w:r>
      <w:r w:rsidR="0089449B">
        <w:rPr>
          <w:rFonts w:cs="Calibri"/>
          <w:sz w:val="28"/>
          <w:szCs w:val="28"/>
        </w:rPr>
        <w:t>Responsive Collection Policies</w:t>
      </w:r>
      <w:r w:rsidRPr="00090B60">
        <w:rPr>
          <w:rFonts w:cs="Calibri"/>
          <w:sz w:val="28"/>
          <w:szCs w:val="28"/>
          <w:rtl/>
        </w:rPr>
        <w:t>)</w:t>
      </w:r>
    </w:p>
    <w:p w14:paraId="1A2F176F" w14:textId="77777777" w:rsidR="00090B60" w:rsidRPr="00090B60" w:rsidRDefault="00090B60" w:rsidP="0052304F">
      <w:pPr>
        <w:pStyle w:val="ListParagraph"/>
        <w:numPr>
          <w:ilvl w:val="0"/>
          <w:numId w:val="3"/>
        </w:numPr>
        <w:jc w:val="both"/>
        <w:rPr>
          <w:rFonts w:cs="Calibri"/>
          <w:sz w:val="28"/>
          <w:szCs w:val="28"/>
          <w:rtl/>
        </w:rPr>
      </w:pPr>
      <w:r w:rsidRPr="00090B60">
        <w:rPr>
          <w:rFonts w:cs="Calibri" w:hint="cs"/>
          <w:sz w:val="28"/>
          <w:szCs w:val="28"/>
          <w:rtl/>
        </w:rPr>
        <w:lastRenderedPageBreak/>
        <w:t>تطبيق</w:t>
      </w:r>
      <w:r w:rsidRPr="00090B60">
        <w:rPr>
          <w:rFonts w:cs="Calibri"/>
          <w:sz w:val="28"/>
          <w:szCs w:val="28"/>
          <w:rtl/>
        </w:rPr>
        <w:t xml:space="preserve"> </w:t>
      </w:r>
      <w:r w:rsidRPr="00090B60">
        <w:rPr>
          <w:rFonts w:cs="Calibri" w:hint="cs"/>
          <w:sz w:val="28"/>
          <w:szCs w:val="28"/>
          <w:rtl/>
        </w:rPr>
        <w:t>التحليلات</w:t>
      </w:r>
      <w:r w:rsidRPr="00090B60">
        <w:rPr>
          <w:rFonts w:cs="Calibri"/>
          <w:sz w:val="28"/>
          <w:szCs w:val="28"/>
          <w:rtl/>
        </w:rPr>
        <w:t xml:space="preserve"> </w:t>
      </w:r>
      <w:r w:rsidRPr="00090B60">
        <w:rPr>
          <w:rFonts w:cs="Calibri" w:hint="cs"/>
          <w:sz w:val="28"/>
          <w:szCs w:val="28"/>
          <w:rtl/>
        </w:rPr>
        <w:t>المتقدمة</w:t>
      </w:r>
      <w:r w:rsidRPr="00090B60">
        <w:rPr>
          <w:rFonts w:cs="Calibri"/>
          <w:sz w:val="28"/>
          <w:szCs w:val="28"/>
          <w:rtl/>
        </w:rPr>
        <w:t xml:space="preserve"> (</w:t>
      </w:r>
      <w:r w:rsidRPr="00090B60">
        <w:rPr>
          <w:rFonts w:cs="Calibri"/>
          <w:sz w:val="28"/>
          <w:szCs w:val="28"/>
        </w:rPr>
        <w:t>Advanced Analytics</w:t>
      </w:r>
      <w:r w:rsidRPr="00090B60">
        <w:rPr>
          <w:rFonts w:cs="Calibri"/>
          <w:sz w:val="28"/>
          <w:szCs w:val="28"/>
          <w:rtl/>
        </w:rPr>
        <w:t xml:space="preserve">) </w:t>
      </w:r>
      <w:r w:rsidRPr="00090B60">
        <w:rPr>
          <w:rFonts w:cs="Calibri" w:hint="cs"/>
          <w:sz w:val="28"/>
          <w:szCs w:val="28"/>
          <w:rtl/>
        </w:rPr>
        <w:t>لإدارة</w:t>
      </w:r>
      <w:r w:rsidRPr="00090B60">
        <w:rPr>
          <w:rFonts w:cs="Calibri"/>
          <w:sz w:val="28"/>
          <w:szCs w:val="28"/>
          <w:rtl/>
        </w:rPr>
        <w:t xml:space="preserve"> </w:t>
      </w:r>
      <w:r w:rsidRPr="00090B60">
        <w:rPr>
          <w:rFonts w:cs="Calibri" w:hint="cs"/>
          <w:sz w:val="28"/>
          <w:szCs w:val="28"/>
          <w:rtl/>
        </w:rPr>
        <w:t>فعالة</w:t>
      </w:r>
      <w:r w:rsidRPr="00090B60">
        <w:rPr>
          <w:rFonts w:cs="Calibri"/>
          <w:sz w:val="28"/>
          <w:szCs w:val="28"/>
          <w:rtl/>
        </w:rPr>
        <w:t xml:space="preserve"> </w:t>
      </w:r>
      <w:r w:rsidRPr="00090B60">
        <w:rPr>
          <w:rFonts w:cs="Calibri" w:hint="cs"/>
          <w:sz w:val="28"/>
          <w:szCs w:val="28"/>
          <w:rtl/>
        </w:rPr>
        <w:t>للديون</w:t>
      </w:r>
      <w:r w:rsidRPr="00090B60">
        <w:rPr>
          <w:rFonts w:cs="Calibri"/>
          <w:sz w:val="28"/>
          <w:szCs w:val="28"/>
          <w:rtl/>
        </w:rPr>
        <w:t xml:space="preserve"> </w:t>
      </w:r>
      <w:r w:rsidRPr="00090B60">
        <w:rPr>
          <w:rFonts w:cs="Calibri" w:hint="cs"/>
          <w:sz w:val="28"/>
          <w:szCs w:val="28"/>
          <w:rtl/>
        </w:rPr>
        <w:t>المعدومة</w:t>
      </w:r>
    </w:p>
    <w:p w14:paraId="1BA2CFBF" w14:textId="475B2472" w:rsidR="00090B60" w:rsidRPr="00090B60" w:rsidRDefault="00090B60" w:rsidP="0052304F">
      <w:pPr>
        <w:pStyle w:val="ListParagraph"/>
        <w:numPr>
          <w:ilvl w:val="0"/>
          <w:numId w:val="3"/>
        </w:numPr>
        <w:jc w:val="both"/>
        <w:rPr>
          <w:rFonts w:cs="Calibri"/>
          <w:sz w:val="28"/>
          <w:szCs w:val="28"/>
          <w:rtl/>
        </w:rPr>
      </w:pPr>
      <w:r w:rsidRPr="00090B60">
        <w:rPr>
          <w:rFonts w:cs="Calibri" w:hint="cs"/>
          <w:sz w:val="28"/>
          <w:szCs w:val="28"/>
          <w:rtl/>
        </w:rPr>
        <w:t>استخدام</w:t>
      </w:r>
      <w:r w:rsidRPr="00090B60">
        <w:rPr>
          <w:rFonts w:cs="Calibri"/>
          <w:sz w:val="28"/>
          <w:szCs w:val="28"/>
          <w:rtl/>
        </w:rPr>
        <w:t xml:space="preserve"> </w:t>
      </w:r>
      <w:r w:rsidRPr="00090B60">
        <w:rPr>
          <w:rFonts w:cs="Calibri" w:hint="cs"/>
          <w:sz w:val="28"/>
          <w:szCs w:val="28"/>
          <w:rtl/>
        </w:rPr>
        <w:t>تصوير</w:t>
      </w:r>
      <w:r w:rsidRPr="00090B60">
        <w:rPr>
          <w:rFonts w:cs="Calibri"/>
          <w:sz w:val="28"/>
          <w:szCs w:val="28"/>
          <w:rtl/>
        </w:rPr>
        <w:t xml:space="preserve"> </w:t>
      </w:r>
      <w:r w:rsidRPr="00090B60">
        <w:rPr>
          <w:rFonts w:cs="Calibri" w:hint="cs"/>
          <w:sz w:val="28"/>
          <w:szCs w:val="28"/>
          <w:rtl/>
        </w:rPr>
        <w:t>البيانات</w:t>
      </w:r>
      <w:r w:rsidR="0089449B">
        <w:rPr>
          <w:rFonts w:cs="Calibri" w:hint="cs"/>
          <w:sz w:val="28"/>
          <w:szCs w:val="28"/>
          <w:rtl/>
        </w:rPr>
        <w:t xml:space="preserve"> المتقدم</w:t>
      </w:r>
      <w:r w:rsidRPr="00090B60">
        <w:rPr>
          <w:rFonts w:cs="Calibri"/>
          <w:sz w:val="28"/>
          <w:szCs w:val="28"/>
          <w:rtl/>
        </w:rPr>
        <w:t xml:space="preserve"> (</w:t>
      </w:r>
      <w:r w:rsidR="0089449B">
        <w:rPr>
          <w:rFonts w:cs="Calibri"/>
          <w:sz w:val="28"/>
          <w:szCs w:val="28"/>
        </w:rPr>
        <w:t>Advanced Data Visualization</w:t>
      </w:r>
      <w:r w:rsidRPr="00090B60">
        <w:rPr>
          <w:rFonts w:cs="Calibri"/>
          <w:sz w:val="28"/>
          <w:szCs w:val="28"/>
          <w:rtl/>
        </w:rPr>
        <w:t xml:space="preserve">) </w:t>
      </w:r>
      <w:r w:rsidRPr="00090B60">
        <w:rPr>
          <w:rFonts w:cs="Calibri" w:hint="cs"/>
          <w:sz w:val="28"/>
          <w:szCs w:val="28"/>
          <w:rtl/>
        </w:rPr>
        <w:t>لإدارة</w:t>
      </w:r>
      <w:r w:rsidRPr="00090B60">
        <w:rPr>
          <w:rFonts w:cs="Calibri"/>
          <w:sz w:val="28"/>
          <w:szCs w:val="28"/>
          <w:rtl/>
        </w:rPr>
        <w:t xml:space="preserve"> </w:t>
      </w:r>
      <w:r w:rsidRPr="00090B60">
        <w:rPr>
          <w:rFonts w:cs="Calibri" w:hint="cs"/>
          <w:sz w:val="28"/>
          <w:szCs w:val="28"/>
          <w:rtl/>
        </w:rPr>
        <w:t>تحصيل</w:t>
      </w:r>
      <w:r w:rsidRPr="00090B60">
        <w:rPr>
          <w:rFonts w:cs="Calibri"/>
          <w:sz w:val="28"/>
          <w:szCs w:val="28"/>
          <w:rtl/>
        </w:rPr>
        <w:t xml:space="preserve"> </w:t>
      </w:r>
      <w:r w:rsidRPr="00090B60">
        <w:rPr>
          <w:rFonts w:cs="Calibri" w:hint="cs"/>
          <w:sz w:val="28"/>
          <w:szCs w:val="28"/>
          <w:rtl/>
        </w:rPr>
        <w:t>أكثر</w:t>
      </w:r>
      <w:r w:rsidRPr="00090B60">
        <w:rPr>
          <w:rFonts w:cs="Calibri"/>
          <w:sz w:val="28"/>
          <w:szCs w:val="28"/>
          <w:rtl/>
        </w:rPr>
        <w:t xml:space="preserve"> </w:t>
      </w:r>
      <w:r w:rsidRPr="00090B60">
        <w:rPr>
          <w:rFonts w:cs="Calibri" w:hint="cs"/>
          <w:sz w:val="28"/>
          <w:szCs w:val="28"/>
          <w:rtl/>
        </w:rPr>
        <w:t>دقة</w:t>
      </w:r>
    </w:p>
    <w:p w14:paraId="5008A4BB" w14:textId="77777777" w:rsidR="00090B60" w:rsidRPr="00090B60" w:rsidRDefault="00090B60" w:rsidP="0052304F">
      <w:pPr>
        <w:pStyle w:val="ListParagraph"/>
        <w:numPr>
          <w:ilvl w:val="0"/>
          <w:numId w:val="3"/>
        </w:numPr>
        <w:jc w:val="both"/>
        <w:rPr>
          <w:rFonts w:cs="Calibri"/>
          <w:sz w:val="28"/>
          <w:szCs w:val="28"/>
          <w:rtl/>
        </w:rPr>
      </w:pPr>
      <w:r w:rsidRPr="00090B60">
        <w:rPr>
          <w:rFonts w:cs="Calibri" w:hint="cs"/>
          <w:sz w:val="28"/>
          <w:szCs w:val="28"/>
          <w:rtl/>
        </w:rPr>
        <w:t>استخدام</w:t>
      </w:r>
      <w:r w:rsidRPr="00090B60">
        <w:rPr>
          <w:rFonts w:cs="Calibri"/>
          <w:sz w:val="28"/>
          <w:szCs w:val="28"/>
          <w:rtl/>
        </w:rPr>
        <w:t xml:space="preserve"> </w:t>
      </w:r>
      <w:r w:rsidRPr="00090B60">
        <w:rPr>
          <w:rFonts w:cs="Calibri" w:hint="cs"/>
          <w:sz w:val="28"/>
          <w:szCs w:val="28"/>
          <w:rtl/>
        </w:rPr>
        <w:t>الأتمتة</w:t>
      </w:r>
      <w:r w:rsidRPr="00090B60">
        <w:rPr>
          <w:rFonts w:cs="Calibri"/>
          <w:sz w:val="28"/>
          <w:szCs w:val="28"/>
          <w:rtl/>
        </w:rPr>
        <w:t xml:space="preserve"> (</w:t>
      </w:r>
      <w:r w:rsidRPr="00090B60">
        <w:rPr>
          <w:rFonts w:cs="Calibri"/>
          <w:sz w:val="28"/>
          <w:szCs w:val="28"/>
        </w:rPr>
        <w:t>Automation</w:t>
      </w:r>
      <w:r w:rsidRPr="00090B60">
        <w:rPr>
          <w:rFonts w:cs="Calibri"/>
          <w:sz w:val="28"/>
          <w:szCs w:val="28"/>
          <w:rtl/>
        </w:rPr>
        <w:t xml:space="preserve">) </w:t>
      </w:r>
      <w:r w:rsidRPr="00090B60">
        <w:rPr>
          <w:rFonts w:cs="Calibri" w:hint="cs"/>
          <w:sz w:val="28"/>
          <w:szCs w:val="28"/>
          <w:rtl/>
        </w:rPr>
        <w:t>لتسريع</w:t>
      </w:r>
      <w:r w:rsidRPr="00090B60">
        <w:rPr>
          <w:rFonts w:cs="Calibri"/>
          <w:sz w:val="28"/>
          <w:szCs w:val="28"/>
          <w:rtl/>
        </w:rPr>
        <w:t xml:space="preserve"> </w:t>
      </w:r>
      <w:r w:rsidRPr="00090B60">
        <w:rPr>
          <w:rFonts w:cs="Calibri" w:hint="cs"/>
          <w:sz w:val="28"/>
          <w:szCs w:val="28"/>
          <w:rtl/>
        </w:rPr>
        <w:t>عمليات</w:t>
      </w:r>
      <w:r w:rsidRPr="00090B60">
        <w:rPr>
          <w:rFonts w:cs="Calibri"/>
          <w:sz w:val="28"/>
          <w:szCs w:val="28"/>
          <w:rtl/>
        </w:rPr>
        <w:t xml:space="preserve"> </w:t>
      </w:r>
      <w:r w:rsidRPr="00090B60">
        <w:rPr>
          <w:rFonts w:cs="Calibri" w:hint="cs"/>
          <w:sz w:val="28"/>
          <w:szCs w:val="28"/>
          <w:rtl/>
        </w:rPr>
        <w:t>التحصيل</w:t>
      </w:r>
      <w:r w:rsidRPr="00090B60">
        <w:rPr>
          <w:rFonts w:cs="Calibri"/>
          <w:sz w:val="28"/>
          <w:szCs w:val="28"/>
          <w:rtl/>
        </w:rPr>
        <w:t xml:space="preserve"> </w:t>
      </w:r>
      <w:r w:rsidRPr="00090B60">
        <w:rPr>
          <w:rFonts w:cs="Calibri" w:hint="cs"/>
          <w:sz w:val="28"/>
          <w:szCs w:val="28"/>
          <w:rtl/>
        </w:rPr>
        <w:t>وتقليل</w:t>
      </w:r>
      <w:r w:rsidRPr="00090B60">
        <w:rPr>
          <w:rFonts w:cs="Calibri"/>
          <w:sz w:val="28"/>
          <w:szCs w:val="28"/>
          <w:rtl/>
        </w:rPr>
        <w:t xml:space="preserve"> </w:t>
      </w:r>
      <w:r w:rsidRPr="00090B60">
        <w:rPr>
          <w:rFonts w:cs="Calibri" w:hint="cs"/>
          <w:sz w:val="28"/>
          <w:szCs w:val="28"/>
          <w:rtl/>
        </w:rPr>
        <w:t>الأخطاء</w:t>
      </w:r>
      <w:r w:rsidRPr="00090B60">
        <w:rPr>
          <w:rFonts w:cs="Calibri"/>
          <w:sz w:val="28"/>
          <w:szCs w:val="28"/>
          <w:rtl/>
        </w:rPr>
        <w:t xml:space="preserve"> </w:t>
      </w:r>
      <w:r w:rsidRPr="00090B60">
        <w:rPr>
          <w:rFonts w:cs="Calibri" w:hint="cs"/>
          <w:sz w:val="28"/>
          <w:szCs w:val="28"/>
          <w:rtl/>
        </w:rPr>
        <w:t>البشرية</w:t>
      </w:r>
    </w:p>
    <w:p w14:paraId="76A48BAC" w14:textId="094E2F74" w:rsidR="00090B60" w:rsidRPr="00090B60" w:rsidRDefault="00090B60" w:rsidP="0052304F">
      <w:pPr>
        <w:pStyle w:val="ListParagraph"/>
        <w:numPr>
          <w:ilvl w:val="0"/>
          <w:numId w:val="3"/>
        </w:numPr>
        <w:jc w:val="both"/>
        <w:rPr>
          <w:rFonts w:cs="Calibri"/>
          <w:sz w:val="28"/>
          <w:szCs w:val="28"/>
          <w:rtl/>
        </w:rPr>
      </w:pPr>
      <w:r w:rsidRPr="00090B60">
        <w:rPr>
          <w:rFonts w:cs="Calibri" w:hint="cs"/>
          <w:sz w:val="28"/>
          <w:szCs w:val="28"/>
          <w:rtl/>
        </w:rPr>
        <w:t>ربط</w:t>
      </w:r>
      <w:r w:rsidRPr="00090B60">
        <w:rPr>
          <w:rFonts w:cs="Calibri"/>
          <w:sz w:val="28"/>
          <w:szCs w:val="28"/>
          <w:rtl/>
        </w:rPr>
        <w:t xml:space="preserve"> </w:t>
      </w:r>
      <w:r w:rsidRPr="00090B60">
        <w:rPr>
          <w:rFonts w:cs="Calibri" w:hint="cs"/>
          <w:sz w:val="28"/>
          <w:szCs w:val="28"/>
          <w:rtl/>
        </w:rPr>
        <w:t>أنظمة</w:t>
      </w:r>
      <w:r w:rsidRPr="00090B60">
        <w:rPr>
          <w:rFonts w:cs="Calibri"/>
          <w:sz w:val="28"/>
          <w:szCs w:val="28"/>
          <w:rtl/>
        </w:rPr>
        <w:t xml:space="preserve"> </w:t>
      </w:r>
      <w:r w:rsidRPr="00090B60">
        <w:rPr>
          <w:rFonts w:cs="Calibri" w:hint="cs"/>
          <w:sz w:val="28"/>
          <w:szCs w:val="28"/>
          <w:rtl/>
        </w:rPr>
        <w:t>الشركة</w:t>
      </w:r>
      <w:r w:rsidRPr="00090B60">
        <w:rPr>
          <w:rFonts w:cs="Calibri"/>
          <w:sz w:val="28"/>
          <w:szCs w:val="28"/>
          <w:rtl/>
        </w:rPr>
        <w:t xml:space="preserve"> (</w:t>
      </w:r>
      <w:r w:rsidR="00AC6381">
        <w:rPr>
          <w:rFonts w:cs="Calibri"/>
          <w:sz w:val="28"/>
          <w:szCs w:val="28"/>
        </w:rPr>
        <w:t>Integration</w:t>
      </w:r>
      <w:r w:rsidRPr="00090B60">
        <w:rPr>
          <w:rFonts w:cs="Calibri"/>
          <w:sz w:val="28"/>
          <w:szCs w:val="28"/>
          <w:rtl/>
        </w:rPr>
        <w:t xml:space="preserve">) </w:t>
      </w:r>
      <w:r w:rsidRPr="00090B60">
        <w:rPr>
          <w:rFonts w:cs="Calibri" w:hint="cs"/>
          <w:sz w:val="28"/>
          <w:szCs w:val="28"/>
          <w:rtl/>
        </w:rPr>
        <w:t>مع</w:t>
      </w:r>
      <w:r w:rsidRPr="00090B60">
        <w:rPr>
          <w:rFonts w:cs="Calibri"/>
          <w:sz w:val="28"/>
          <w:szCs w:val="28"/>
          <w:rtl/>
        </w:rPr>
        <w:t xml:space="preserve"> </w:t>
      </w:r>
      <w:r w:rsidRPr="00090B60">
        <w:rPr>
          <w:rFonts w:cs="Calibri" w:hint="cs"/>
          <w:sz w:val="28"/>
          <w:szCs w:val="28"/>
          <w:rtl/>
        </w:rPr>
        <w:t>وكالات</w:t>
      </w:r>
      <w:r w:rsidRPr="00090B60">
        <w:rPr>
          <w:rFonts w:cs="Calibri"/>
          <w:sz w:val="28"/>
          <w:szCs w:val="28"/>
          <w:rtl/>
        </w:rPr>
        <w:t xml:space="preserve"> </w:t>
      </w:r>
      <w:r w:rsidRPr="00090B60">
        <w:rPr>
          <w:rFonts w:cs="Calibri" w:hint="cs"/>
          <w:sz w:val="28"/>
          <w:szCs w:val="28"/>
          <w:rtl/>
        </w:rPr>
        <w:t>التصنيف</w:t>
      </w:r>
      <w:r w:rsidRPr="00090B60">
        <w:rPr>
          <w:rFonts w:cs="Calibri"/>
          <w:sz w:val="28"/>
          <w:szCs w:val="28"/>
          <w:rtl/>
        </w:rPr>
        <w:t xml:space="preserve"> </w:t>
      </w:r>
      <w:r w:rsidRPr="00090B60">
        <w:rPr>
          <w:rFonts w:cs="Calibri" w:hint="cs"/>
          <w:sz w:val="28"/>
          <w:szCs w:val="28"/>
          <w:rtl/>
        </w:rPr>
        <w:t>الائتماني</w:t>
      </w:r>
      <w:r w:rsidRPr="00090B60">
        <w:rPr>
          <w:rFonts w:cs="Calibri"/>
          <w:sz w:val="28"/>
          <w:szCs w:val="28"/>
          <w:rtl/>
        </w:rPr>
        <w:t xml:space="preserve"> </w:t>
      </w:r>
      <w:r w:rsidRPr="00090B60">
        <w:rPr>
          <w:rFonts w:cs="Calibri" w:hint="cs"/>
          <w:sz w:val="28"/>
          <w:szCs w:val="28"/>
          <w:rtl/>
        </w:rPr>
        <w:t>والجهات</w:t>
      </w:r>
      <w:r w:rsidRPr="00090B60">
        <w:rPr>
          <w:rFonts w:cs="Calibri"/>
          <w:sz w:val="28"/>
          <w:szCs w:val="28"/>
          <w:rtl/>
        </w:rPr>
        <w:t xml:space="preserve"> </w:t>
      </w:r>
      <w:r w:rsidRPr="00090B60">
        <w:rPr>
          <w:rFonts w:cs="Calibri" w:hint="cs"/>
          <w:sz w:val="28"/>
          <w:szCs w:val="28"/>
          <w:rtl/>
        </w:rPr>
        <w:t>التشريعية</w:t>
      </w:r>
      <w:bookmarkEnd w:id="4"/>
    </w:p>
    <w:p w14:paraId="646A2D14" w14:textId="58504031" w:rsidR="00090B60" w:rsidRDefault="00090B60" w:rsidP="00090B60">
      <w:pPr>
        <w:ind w:firstLine="720"/>
        <w:jc w:val="both"/>
        <w:rPr>
          <w:rFonts w:cs="Calibri"/>
          <w:sz w:val="28"/>
          <w:szCs w:val="28"/>
          <w:rtl/>
        </w:rPr>
      </w:pPr>
    </w:p>
    <w:p w14:paraId="19BB862C" w14:textId="6905CF29" w:rsidR="00090B60" w:rsidRPr="00776EE6" w:rsidRDefault="00090B60" w:rsidP="00090B60">
      <w:pPr>
        <w:ind w:firstLine="720"/>
        <w:jc w:val="both"/>
        <w:rPr>
          <w:rFonts w:cs="Calibri"/>
          <w:sz w:val="28"/>
          <w:szCs w:val="28"/>
          <w:rtl/>
        </w:rPr>
      </w:pPr>
      <w:r>
        <w:rPr>
          <w:rFonts w:cs="Calibri" w:hint="cs"/>
          <w:sz w:val="28"/>
          <w:szCs w:val="28"/>
          <w:rtl/>
        </w:rPr>
        <w:t xml:space="preserve">الكلمات المفتاحية: التحصيل </w:t>
      </w:r>
      <w:r w:rsidRPr="0052304F">
        <w:rPr>
          <w:rFonts w:cs="Calibri" w:hint="cs"/>
          <w:sz w:val="28"/>
          <w:szCs w:val="28"/>
          <w:rtl/>
        </w:rPr>
        <w:t>المالي،</w:t>
      </w:r>
      <w:r>
        <w:rPr>
          <w:rFonts w:cs="Calibri" w:hint="cs"/>
          <w:sz w:val="28"/>
          <w:szCs w:val="28"/>
          <w:rtl/>
        </w:rPr>
        <w:t xml:space="preserve"> الديون </w:t>
      </w:r>
      <w:r w:rsidRPr="0052304F">
        <w:rPr>
          <w:rFonts w:cs="Calibri" w:hint="cs"/>
          <w:sz w:val="28"/>
          <w:szCs w:val="28"/>
          <w:rtl/>
        </w:rPr>
        <w:t>المعدومة،</w:t>
      </w:r>
      <w:r>
        <w:rPr>
          <w:rFonts w:cs="Calibri" w:hint="cs"/>
          <w:sz w:val="28"/>
          <w:szCs w:val="28"/>
          <w:rtl/>
        </w:rPr>
        <w:t xml:space="preserve"> الاستراتيجيات </w:t>
      </w:r>
      <w:r w:rsidRPr="0052304F">
        <w:rPr>
          <w:rFonts w:cs="Calibri" w:hint="cs"/>
          <w:sz w:val="28"/>
          <w:szCs w:val="28"/>
          <w:rtl/>
        </w:rPr>
        <w:t>الحديثة،</w:t>
      </w:r>
      <w:r>
        <w:rPr>
          <w:rFonts w:cs="Calibri" w:hint="cs"/>
          <w:sz w:val="28"/>
          <w:szCs w:val="28"/>
          <w:rtl/>
        </w:rPr>
        <w:t xml:space="preserve"> التقنيات </w:t>
      </w:r>
      <w:r w:rsidRPr="0052304F">
        <w:rPr>
          <w:rFonts w:cs="Calibri" w:hint="cs"/>
          <w:sz w:val="28"/>
          <w:szCs w:val="28"/>
          <w:rtl/>
        </w:rPr>
        <w:t>الحديثة،</w:t>
      </w:r>
      <w:r>
        <w:rPr>
          <w:rFonts w:cs="Calibri" w:hint="cs"/>
          <w:sz w:val="28"/>
          <w:szCs w:val="28"/>
          <w:rtl/>
        </w:rPr>
        <w:t xml:space="preserve"> المملكة العربية السعودية.</w:t>
      </w:r>
    </w:p>
    <w:p w14:paraId="0D37D527" w14:textId="77777777" w:rsidR="002245D9" w:rsidRPr="0052304F" w:rsidRDefault="002245D9" w:rsidP="0052304F">
      <w:pPr>
        <w:ind w:firstLine="720"/>
        <w:jc w:val="both"/>
        <w:rPr>
          <w:rFonts w:cs="Calibri"/>
          <w:sz w:val="28"/>
          <w:szCs w:val="28"/>
        </w:rPr>
      </w:pPr>
    </w:p>
    <w:p w14:paraId="31F8FE54" w14:textId="77777777" w:rsidR="002245D9" w:rsidRPr="00776EE6" w:rsidRDefault="002245D9" w:rsidP="002C3FC1">
      <w:pPr>
        <w:jc w:val="center"/>
        <w:rPr>
          <w:rFonts w:cstheme="minorHAnsi"/>
          <w:sz w:val="28"/>
          <w:szCs w:val="28"/>
          <w:u w:val="single"/>
        </w:rPr>
      </w:pPr>
    </w:p>
    <w:p w14:paraId="3841A918" w14:textId="77777777" w:rsidR="002245D9" w:rsidRPr="00776EE6" w:rsidRDefault="002245D9" w:rsidP="002C3FC1">
      <w:pPr>
        <w:jc w:val="center"/>
        <w:rPr>
          <w:rFonts w:cstheme="minorHAnsi"/>
          <w:sz w:val="28"/>
          <w:szCs w:val="28"/>
          <w:u w:val="single"/>
        </w:rPr>
      </w:pPr>
    </w:p>
    <w:p w14:paraId="4A00C99F" w14:textId="77777777" w:rsidR="002245D9" w:rsidRPr="00776EE6" w:rsidRDefault="002245D9" w:rsidP="002C3FC1">
      <w:pPr>
        <w:jc w:val="center"/>
        <w:rPr>
          <w:rFonts w:cstheme="minorHAnsi"/>
          <w:sz w:val="28"/>
          <w:szCs w:val="28"/>
          <w:u w:val="single"/>
        </w:rPr>
      </w:pPr>
    </w:p>
    <w:p w14:paraId="1B43B2AE" w14:textId="77777777" w:rsidR="002245D9" w:rsidRPr="00776EE6" w:rsidRDefault="002245D9" w:rsidP="002C3FC1">
      <w:pPr>
        <w:jc w:val="center"/>
        <w:rPr>
          <w:rFonts w:cstheme="minorHAnsi"/>
          <w:sz w:val="28"/>
          <w:szCs w:val="28"/>
          <w:u w:val="single"/>
        </w:rPr>
      </w:pPr>
    </w:p>
    <w:p w14:paraId="0F2A6F7E" w14:textId="77777777" w:rsidR="002245D9" w:rsidRPr="00776EE6" w:rsidRDefault="002245D9" w:rsidP="002C3FC1">
      <w:pPr>
        <w:jc w:val="center"/>
        <w:rPr>
          <w:rFonts w:cstheme="minorHAnsi"/>
          <w:sz w:val="28"/>
          <w:szCs w:val="28"/>
          <w:u w:val="single"/>
        </w:rPr>
      </w:pPr>
    </w:p>
    <w:p w14:paraId="6A03E3AD" w14:textId="77777777" w:rsidR="002245D9" w:rsidRPr="00776EE6" w:rsidRDefault="002245D9" w:rsidP="002C3FC1">
      <w:pPr>
        <w:jc w:val="center"/>
        <w:rPr>
          <w:rFonts w:cstheme="minorHAnsi"/>
          <w:sz w:val="28"/>
          <w:szCs w:val="28"/>
          <w:u w:val="single"/>
        </w:rPr>
      </w:pPr>
    </w:p>
    <w:p w14:paraId="324258D0" w14:textId="77777777" w:rsidR="002245D9" w:rsidRPr="00776EE6" w:rsidRDefault="002245D9" w:rsidP="002C3FC1">
      <w:pPr>
        <w:jc w:val="center"/>
        <w:rPr>
          <w:rFonts w:cstheme="minorHAnsi"/>
          <w:sz w:val="28"/>
          <w:szCs w:val="28"/>
          <w:u w:val="single"/>
        </w:rPr>
      </w:pPr>
    </w:p>
    <w:p w14:paraId="3655EBCB" w14:textId="77777777" w:rsidR="002245D9" w:rsidRPr="00776EE6" w:rsidRDefault="002245D9" w:rsidP="002C3FC1">
      <w:pPr>
        <w:jc w:val="center"/>
        <w:rPr>
          <w:rFonts w:cstheme="minorHAnsi"/>
          <w:sz w:val="28"/>
          <w:szCs w:val="28"/>
          <w:u w:val="single"/>
        </w:rPr>
      </w:pPr>
    </w:p>
    <w:p w14:paraId="1943A87C" w14:textId="77777777" w:rsidR="002245D9" w:rsidRPr="00776EE6" w:rsidRDefault="002245D9" w:rsidP="002C3FC1">
      <w:pPr>
        <w:jc w:val="center"/>
        <w:rPr>
          <w:rFonts w:cstheme="minorHAnsi"/>
          <w:sz w:val="28"/>
          <w:szCs w:val="28"/>
          <w:u w:val="single"/>
        </w:rPr>
      </w:pPr>
    </w:p>
    <w:p w14:paraId="53A35970" w14:textId="77777777" w:rsidR="002245D9" w:rsidRPr="00776EE6" w:rsidRDefault="002245D9" w:rsidP="002C3FC1">
      <w:pPr>
        <w:jc w:val="center"/>
        <w:rPr>
          <w:rFonts w:cstheme="minorHAnsi"/>
          <w:sz w:val="28"/>
          <w:szCs w:val="28"/>
          <w:u w:val="single"/>
        </w:rPr>
      </w:pPr>
    </w:p>
    <w:p w14:paraId="3CAB06F6" w14:textId="77777777" w:rsidR="002245D9" w:rsidRPr="00776EE6" w:rsidRDefault="002245D9" w:rsidP="002C3FC1">
      <w:pPr>
        <w:jc w:val="center"/>
        <w:rPr>
          <w:rFonts w:cstheme="minorHAnsi"/>
          <w:sz w:val="28"/>
          <w:szCs w:val="28"/>
          <w:u w:val="single"/>
        </w:rPr>
      </w:pPr>
    </w:p>
    <w:p w14:paraId="0836ED14" w14:textId="77777777" w:rsidR="002245D9" w:rsidRPr="00776EE6" w:rsidRDefault="002245D9" w:rsidP="002C3FC1">
      <w:pPr>
        <w:jc w:val="center"/>
        <w:rPr>
          <w:rFonts w:cstheme="minorHAnsi"/>
          <w:sz w:val="28"/>
          <w:szCs w:val="28"/>
          <w:u w:val="single"/>
        </w:rPr>
      </w:pPr>
    </w:p>
    <w:p w14:paraId="3E31C659" w14:textId="77777777" w:rsidR="002245D9" w:rsidRPr="00776EE6" w:rsidRDefault="002245D9" w:rsidP="002C3FC1">
      <w:pPr>
        <w:jc w:val="center"/>
        <w:rPr>
          <w:rFonts w:cstheme="minorHAnsi"/>
          <w:sz w:val="28"/>
          <w:szCs w:val="28"/>
          <w:u w:val="single"/>
        </w:rPr>
      </w:pPr>
    </w:p>
    <w:p w14:paraId="16931302" w14:textId="77777777" w:rsidR="002245D9" w:rsidRPr="00776EE6" w:rsidRDefault="002245D9" w:rsidP="002C3FC1">
      <w:pPr>
        <w:jc w:val="center"/>
        <w:rPr>
          <w:rFonts w:cstheme="minorHAnsi"/>
          <w:sz w:val="28"/>
          <w:szCs w:val="28"/>
          <w:u w:val="single"/>
        </w:rPr>
      </w:pPr>
    </w:p>
    <w:p w14:paraId="234D02EE" w14:textId="77777777" w:rsidR="002245D9" w:rsidRPr="00776EE6" w:rsidRDefault="002245D9" w:rsidP="002C3FC1">
      <w:pPr>
        <w:jc w:val="center"/>
        <w:rPr>
          <w:rFonts w:cstheme="minorHAnsi"/>
          <w:sz w:val="28"/>
          <w:szCs w:val="28"/>
          <w:u w:val="single"/>
        </w:rPr>
      </w:pPr>
    </w:p>
    <w:p w14:paraId="5C7617B6" w14:textId="4EDB04DE" w:rsidR="002245D9" w:rsidRDefault="002245D9" w:rsidP="002C3FC1">
      <w:pPr>
        <w:jc w:val="center"/>
        <w:rPr>
          <w:rFonts w:cstheme="minorHAnsi"/>
          <w:sz w:val="28"/>
          <w:szCs w:val="28"/>
          <w:u w:val="single"/>
          <w:rtl/>
        </w:rPr>
      </w:pPr>
    </w:p>
    <w:p w14:paraId="4356AA9D" w14:textId="77777777" w:rsidR="0052304F" w:rsidRPr="00776EE6" w:rsidRDefault="0052304F" w:rsidP="002C3FC1">
      <w:pPr>
        <w:jc w:val="center"/>
        <w:rPr>
          <w:rFonts w:cstheme="minorHAnsi"/>
          <w:sz w:val="28"/>
          <w:szCs w:val="28"/>
          <w:u w:val="single"/>
        </w:rPr>
      </w:pPr>
    </w:p>
    <w:p w14:paraId="3978843F" w14:textId="77777777" w:rsidR="002245D9" w:rsidRPr="00776EE6" w:rsidRDefault="002245D9" w:rsidP="002C3FC1">
      <w:pPr>
        <w:jc w:val="center"/>
        <w:rPr>
          <w:rFonts w:cstheme="minorHAnsi"/>
          <w:sz w:val="28"/>
          <w:szCs w:val="28"/>
          <w:u w:val="single"/>
        </w:rPr>
      </w:pPr>
    </w:p>
    <w:p w14:paraId="5F764AA3" w14:textId="77777777" w:rsidR="002245D9" w:rsidRPr="00776EE6" w:rsidRDefault="002245D9" w:rsidP="002C3FC1">
      <w:pPr>
        <w:jc w:val="center"/>
        <w:rPr>
          <w:rFonts w:cstheme="minorHAnsi"/>
          <w:sz w:val="28"/>
          <w:szCs w:val="28"/>
          <w:u w:val="single"/>
        </w:rPr>
      </w:pPr>
    </w:p>
    <w:p w14:paraId="6F038C3F" w14:textId="380603FE" w:rsidR="009125CE" w:rsidRPr="00FE640A" w:rsidRDefault="009125CE" w:rsidP="00FE640A">
      <w:pPr>
        <w:pStyle w:val="Heading1"/>
        <w:jc w:val="center"/>
        <w:rPr>
          <w:rFonts w:asciiTheme="minorHAnsi" w:hAnsiTheme="minorHAnsi" w:cstheme="minorHAnsi"/>
          <w:sz w:val="48"/>
          <w:szCs w:val="48"/>
          <w:rtl/>
        </w:rPr>
      </w:pPr>
      <w:bookmarkStart w:id="5" w:name="_Toc192873638"/>
      <w:bookmarkStart w:id="6" w:name="_Toc192874417"/>
      <w:bookmarkStart w:id="7" w:name="_Toc197476057"/>
      <w:r w:rsidRPr="00FE640A">
        <w:rPr>
          <w:rFonts w:asciiTheme="minorHAnsi" w:hAnsiTheme="minorHAnsi" w:cstheme="minorHAnsi"/>
          <w:sz w:val="48"/>
          <w:szCs w:val="48"/>
          <w:rtl/>
        </w:rPr>
        <w:lastRenderedPageBreak/>
        <w:t>فهرس المحتو</w:t>
      </w:r>
      <w:r w:rsidR="002146FC" w:rsidRPr="00FE640A">
        <w:rPr>
          <w:rFonts w:asciiTheme="minorHAnsi" w:hAnsiTheme="minorHAnsi" w:cstheme="minorHAnsi"/>
          <w:sz w:val="48"/>
          <w:szCs w:val="48"/>
          <w:rtl/>
        </w:rPr>
        <w:t>ي</w:t>
      </w:r>
      <w:r w:rsidR="00D52480" w:rsidRPr="00FE640A">
        <w:rPr>
          <w:rFonts w:asciiTheme="minorHAnsi" w:hAnsiTheme="minorHAnsi" w:cstheme="minorHAnsi"/>
          <w:sz w:val="48"/>
          <w:szCs w:val="48"/>
          <w:rtl/>
        </w:rPr>
        <w:t>ات</w:t>
      </w:r>
      <w:r w:rsidRPr="00FE640A">
        <w:rPr>
          <w:rFonts w:asciiTheme="minorHAnsi" w:hAnsiTheme="minorHAnsi" w:cstheme="minorHAnsi"/>
          <w:sz w:val="48"/>
          <w:szCs w:val="48"/>
          <w:rtl/>
        </w:rPr>
        <w:t>:</w:t>
      </w:r>
      <w:bookmarkEnd w:id="5"/>
      <w:bookmarkEnd w:id="6"/>
      <w:bookmarkEnd w:id="7"/>
    </w:p>
    <w:sdt>
      <w:sdtPr>
        <w:rPr>
          <w:rFonts w:asciiTheme="minorHAnsi" w:eastAsiaTheme="minorHAnsi" w:hAnsiTheme="minorHAnsi" w:cstheme="minorHAnsi"/>
          <w:b/>
          <w:bCs/>
          <w:color w:val="auto"/>
          <w:kern w:val="2"/>
          <w:sz w:val="20"/>
          <w:szCs w:val="24"/>
          <w14:ligatures w14:val="standardContextual"/>
        </w:rPr>
        <w:id w:val="-1680346181"/>
        <w:docPartObj>
          <w:docPartGallery w:val="Table of Contents"/>
          <w:docPartUnique/>
        </w:docPartObj>
      </w:sdtPr>
      <w:sdtEndPr>
        <w:rPr>
          <w:noProof/>
          <w:rtl/>
        </w:rPr>
      </w:sdtEndPr>
      <w:sdtContent>
        <w:p w14:paraId="5170D2AA" w14:textId="7800B352" w:rsidR="00F34C93" w:rsidRDefault="00F34C93">
          <w:pPr>
            <w:pStyle w:val="TOCHeading"/>
          </w:pPr>
          <w:r>
            <w:t>Contents</w:t>
          </w:r>
        </w:p>
        <w:p w14:paraId="5DE888B0" w14:textId="6BEE985E" w:rsidR="00587AE2" w:rsidRDefault="00F34C93">
          <w:pPr>
            <w:pStyle w:val="TOC1"/>
            <w:tabs>
              <w:tab w:val="right" w:pos="8822"/>
            </w:tabs>
            <w:rPr>
              <w:rFonts w:eastAsiaTheme="minorEastAsia" w:cstheme="minorBidi"/>
              <w:b w:val="0"/>
              <w:bCs w:val="0"/>
              <w:i w:val="0"/>
              <w:iCs w:val="0"/>
              <w:noProof/>
              <w:kern w:val="0"/>
              <w:sz w:val="22"/>
              <w:szCs w:val="22"/>
              <w:rtl/>
              <w14:ligatures w14:val="none"/>
            </w:rPr>
          </w:pPr>
          <w:r w:rsidRPr="00872A3F">
            <w:rPr>
              <w:rStyle w:val="Hyperlink"/>
              <w:noProof/>
              <w:szCs w:val="24"/>
            </w:rPr>
            <w:fldChar w:fldCharType="begin"/>
          </w:r>
          <w:r w:rsidRPr="00872A3F">
            <w:rPr>
              <w:rStyle w:val="Hyperlink"/>
              <w:noProof/>
              <w:szCs w:val="24"/>
            </w:rPr>
            <w:instrText xml:space="preserve"> TOC \o "1-3" \h \z \u </w:instrText>
          </w:r>
          <w:r w:rsidRPr="00872A3F">
            <w:rPr>
              <w:rStyle w:val="Hyperlink"/>
              <w:noProof/>
              <w:szCs w:val="24"/>
            </w:rPr>
            <w:fldChar w:fldCharType="separate"/>
          </w:r>
          <w:hyperlink w:anchor="_Toc197476056" w:history="1">
            <w:r w:rsidR="00587AE2" w:rsidRPr="00BF1FB3">
              <w:rPr>
                <w:rStyle w:val="Hyperlink"/>
                <w:noProof/>
                <w:rtl/>
              </w:rPr>
              <w:t>مستخلص البحث</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Toc197476056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w:t>
            </w:r>
            <w:r w:rsidR="00587AE2">
              <w:rPr>
                <w:noProof/>
                <w:webHidden/>
                <w:rtl/>
              </w:rPr>
              <w:fldChar w:fldCharType="end"/>
            </w:r>
          </w:hyperlink>
        </w:p>
        <w:p w14:paraId="3CD0B615" w14:textId="0789448C" w:rsidR="00587AE2" w:rsidRDefault="00A75ECE">
          <w:pPr>
            <w:pStyle w:val="TOC1"/>
            <w:tabs>
              <w:tab w:val="right" w:pos="8822"/>
            </w:tabs>
            <w:rPr>
              <w:rFonts w:eastAsiaTheme="minorEastAsia" w:cstheme="minorBidi"/>
              <w:b w:val="0"/>
              <w:bCs w:val="0"/>
              <w:i w:val="0"/>
              <w:iCs w:val="0"/>
              <w:noProof/>
              <w:kern w:val="0"/>
              <w:sz w:val="22"/>
              <w:szCs w:val="22"/>
              <w:rtl/>
              <w14:ligatures w14:val="none"/>
            </w:rPr>
          </w:pPr>
          <w:hyperlink w:anchor="_Toc197476057" w:history="1">
            <w:r w:rsidR="00587AE2" w:rsidRPr="00BF1FB3">
              <w:rPr>
                <w:rStyle w:val="Hyperlink"/>
                <w:noProof/>
                <w:rtl/>
              </w:rPr>
              <w:t>فهرس المحتويات:</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Toc197476057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5</w:t>
            </w:r>
            <w:r w:rsidR="00587AE2">
              <w:rPr>
                <w:noProof/>
                <w:webHidden/>
                <w:rtl/>
              </w:rPr>
              <w:fldChar w:fldCharType="end"/>
            </w:r>
          </w:hyperlink>
        </w:p>
        <w:p w14:paraId="2DE61DEB" w14:textId="29492936" w:rsidR="00587AE2" w:rsidRDefault="00A75ECE">
          <w:pPr>
            <w:pStyle w:val="TOC1"/>
            <w:tabs>
              <w:tab w:val="right" w:pos="8822"/>
            </w:tabs>
            <w:rPr>
              <w:rFonts w:eastAsiaTheme="minorEastAsia" w:cstheme="minorBidi"/>
              <w:b w:val="0"/>
              <w:bCs w:val="0"/>
              <w:i w:val="0"/>
              <w:iCs w:val="0"/>
              <w:noProof/>
              <w:kern w:val="0"/>
              <w:sz w:val="22"/>
              <w:szCs w:val="22"/>
              <w:rtl/>
              <w14:ligatures w14:val="none"/>
            </w:rPr>
          </w:pPr>
          <w:hyperlink w:anchor="_Toc197476058" w:history="1">
            <w:r w:rsidR="00587AE2" w:rsidRPr="00BF1FB3">
              <w:rPr>
                <w:rStyle w:val="Hyperlink"/>
                <w:noProof/>
                <w:rtl/>
              </w:rPr>
              <w:t>فهرس الأشكال:</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Toc197476058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6</w:t>
            </w:r>
            <w:r w:rsidR="00587AE2">
              <w:rPr>
                <w:noProof/>
                <w:webHidden/>
                <w:rtl/>
              </w:rPr>
              <w:fldChar w:fldCharType="end"/>
            </w:r>
          </w:hyperlink>
        </w:p>
        <w:p w14:paraId="7016957D" w14:textId="1A0D9250" w:rsidR="00587AE2" w:rsidRDefault="00A75ECE">
          <w:pPr>
            <w:pStyle w:val="TOC1"/>
            <w:tabs>
              <w:tab w:val="right" w:pos="8822"/>
            </w:tabs>
            <w:rPr>
              <w:rFonts w:eastAsiaTheme="minorEastAsia" w:cstheme="minorBidi"/>
              <w:b w:val="0"/>
              <w:bCs w:val="0"/>
              <w:i w:val="0"/>
              <w:iCs w:val="0"/>
              <w:noProof/>
              <w:kern w:val="0"/>
              <w:sz w:val="22"/>
              <w:szCs w:val="22"/>
              <w:rtl/>
              <w14:ligatures w14:val="none"/>
            </w:rPr>
          </w:pPr>
          <w:hyperlink w:anchor="_Toc197476059" w:history="1">
            <w:r w:rsidR="00587AE2" w:rsidRPr="00BF1FB3">
              <w:rPr>
                <w:rStyle w:val="Hyperlink"/>
                <w:noProof/>
                <w:rtl/>
              </w:rPr>
              <w:t>فهرس الجداول:</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Toc197476059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7</w:t>
            </w:r>
            <w:r w:rsidR="00587AE2">
              <w:rPr>
                <w:noProof/>
                <w:webHidden/>
                <w:rtl/>
              </w:rPr>
              <w:fldChar w:fldCharType="end"/>
            </w:r>
          </w:hyperlink>
        </w:p>
        <w:p w14:paraId="2D71C370" w14:textId="2357E688" w:rsidR="00587AE2" w:rsidRDefault="00A75ECE">
          <w:pPr>
            <w:pStyle w:val="TOC2"/>
            <w:tabs>
              <w:tab w:val="right" w:pos="8822"/>
            </w:tabs>
            <w:rPr>
              <w:rFonts w:eastAsiaTheme="minorEastAsia" w:cstheme="minorBidi"/>
              <w:b w:val="0"/>
              <w:bCs w:val="0"/>
              <w:noProof/>
              <w:kern w:val="0"/>
              <w:szCs w:val="22"/>
              <w:rtl/>
              <w14:ligatures w14:val="none"/>
            </w:rPr>
          </w:pPr>
          <w:hyperlink w:anchor="_Toc197476060" w:history="1">
            <w:r w:rsidR="00587AE2" w:rsidRPr="00BF1FB3">
              <w:rPr>
                <w:rStyle w:val="Hyperlink"/>
                <w:noProof/>
                <w:rtl/>
              </w:rPr>
              <w:t>المقدمة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Toc197476060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7</w:t>
            </w:r>
            <w:r w:rsidR="00587AE2">
              <w:rPr>
                <w:noProof/>
                <w:webHidden/>
                <w:rtl/>
              </w:rPr>
              <w:fldChar w:fldCharType="end"/>
            </w:r>
          </w:hyperlink>
        </w:p>
        <w:p w14:paraId="0063703D" w14:textId="6EDEF29A" w:rsidR="00587AE2" w:rsidRDefault="00A75ECE">
          <w:pPr>
            <w:pStyle w:val="TOC2"/>
            <w:tabs>
              <w:tab w:val="right" w:pos="8822"/>
            </w:tabs>
            <w:rPr>
              <w:rFonts w:eastAsiaTheme="minorEastAsia" w:cstheme="minorBidi"/>
              <w:b w:val="0"/>
              <w:bCs w:val="0"/>
              <w:noProof/>
              <w:kern w:val="0"/>
              <w:szCs w:val="22"/>
              <w:rtl/>
              <w14:ligatures w14:val="none"/>
            </w:rPr>
          </w:pPr>
          <w:hyperlink w:anchor="_Toc197476061" w:history="1">
            <w:r w:rsidR="00587AE2" w:rsidRPr="00BF1FB3">
              <w:rPr>
                <w:rStyle w:val="Hyperlink"/>
                <w:noProof/>
                <w:rtl/>
              </w:rPr>
              <w:t>مشكلة الدراسة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Toc197476061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8</w:t>
            </w:r>
            <w:r w:rsidR="00587AE2">
              <w:rPr>
                <w:noProof/>
                <w:webHidden/>
                <w:rtl/>
              </w:rPr>
              <w:fldChar w:fldCharType="end"/>
            </w:r>
          </w:hyperlink>
        </w:p>
        <w:p w14:paraId="01D591C1" w14:textId="35F6DCFE" w:rsidR="00587AE2" w:rsidRDefault="00A75ECE">
          <w:pPr>
            <w:pStyle w:val="TOC2"/>
            <w:tabs>
              <w:tab w:val="right" w:pos="8822"/>
            </w:tabs>
            <w:rPr>
              <w:rFonts w:eastAsiaTheme="minorEastAsia" w:cstheme="minorBidi"/>
              <w:b w:val="0"/>
              <w:bCs w:val="0"/>
              <w:noProof/>
              <w:kern w:val="0"/>
              <w:szCs w:val="22"/>
              <w:rtl/>
              <w14:ligatures w14:val="none"/>
            </w:rPr>
          </w:pPr>
          <w:hyperlink w:anchor="_Toc197476062" w:history="1">
            <w:r w:rsidR="00587AE2" w:rsidRPr="00BF1FB3">
              <w:rPr>
                <w:rStyle w:val="Hyperlink"/>
                <w:noProof/>
                <w:rtl/>
              </w:rPr>
              <w:t>أهمية الدراسة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Toc197476062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8</w:t>
            </w:r>
            <w:r w:rsidR="00587AE2">
              <w:rPr>
                <w:noProof/>
                <w:webHidden/>
                <w:rtl/>
              </w:rPr>
              <w:fldChar w:fldCharType="end"/>
            </w:r>
          </w:hyperlink>
        </w:p>
        <w:p w14:paraId="7945586D" w14:textId="2C300FEB" w:rsidR="00587AE2" w:rsidRDefault="00A75ECE">
          <w:pPr>
            <w:pStyle w:val="TOC2"/>
            <w:tabs>
              <w:tab w:val="right" w:pos="8822"/>
            </w:tabs>
            <w:rPr>
              <w:rFonts w:eastAsiaTheme="minorEastAsia" w:cstheme="minorBidi"/>
              <w:b w:val="0"/>
              <w:bCs w:val="0"/>
              <w:noProof/>
              <w:kern w:val="0"/>
              <w:szCs w:val="22"/>
              <w:rtl/>
              <w14:ligatures w14:val="none"/>
            </w:rPr>
          </w:pPr>
          <w:hyperlink w:anchor="_Toc197476063" w:history="1">
            <w:r w:rsidR="00587AE2" w:rsidRPr="00BF1FB3">
              <w:rPr>
                <w:rStyle w:val="Hyperlink"/>
                <w:noProof/>
                <w:rtl/>
              </w:rPr>
              <w:t>أهداف الدراسة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Toc197476063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9</w:t>
            </w:r>
            <w:r w:rsidR="00587AE2">
              <w:rPr>
                <w:noProof/>
                <w:webHidden/>
                <w:rtl/>
              </w:rPr>
              <w:fldChar w:fldCharType="end"/>
            </w:r>
          </w:hyperlink>
        </w:p>
        <w:p w14:paraId="745E4877" w14:textId="71B4C3F7" w:rsidR="00587AE2" w:rsidRDefault="00A75ECE">
          <w:pPr>
            <w:pStyle w:val="TOC2"/>
            <w:tabs>
              <w:tab w:val="right" w:pos="8822"/>
            </w:tabs>
            <w:rPr>
              <w:rFonts w:eastAsiaTheme="minorEastAsia" w:cstheme="minorBidi"/>
              <w:b w:val="0"/>
              <w:bCs w:val="0"/>
              <w:noProof/>
              <w:kern w:val="0"/>
              <w:szCs w:val="22"/>
              <w:rtl/>
              <w14:ligatures w14:val="none"/>
            </w:rPr>
          </w:pPr>
          <w:hyperlink w:anchor="_Toc197476064" w:history="1">
            <w:r w:rsidR="00587AE2" w:rsidRPr="00BF1FB3">
              <w:rPr>
                <w:rStyle w:val="Hyperlink"/>
                <w:noProof/>
                <w:rtl/>
              </w:rPr>
              <w:t>تساؤلات الدراسة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Toc197476064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9</w:t>
            </w:r>
            <w:r w:rsidR="00587AE2">
              <w:rPr>
                <w:noProof/>
                <w:webHidden/>
                <w:rtl/>
              </w:rPr>
              <w:fldChar w:fldCharType="end"/>
            </w:r>
          </w:hyperlink>
        </w:p>
        <w:p w14:paraId="600EF963" w14:textId="243FEEB7" w:rsidR="00587AE2" w:rsidRDefault="00A75ECE">
          <w:pPr>
            <w:pStyle w:val="TOC2"/>
            <w:tabs>
              <w:tab w:val="right" w:pos="8822"/>
            </w:tabs>
            <w:rPr>
              <w:rFonts w:eastAsiaTheme="minorEastAsia" w:cstheme="minorBidi"/>
              <w:b w:val="0"/>
              <w:bCs w:val="0"/>
              <w:noProof/>
              <w:kern w:val="0"/>
              <w:szCs w:val="22"/>
              <w:rtl/>
              <w14:ligatures w14:val="none"/>
            </w:rPr>
          </w:pPr>
          <w:hyperlink w:anchor="_Toc197476065" w:history="1">
            <w:r w:rsidR="00587AE2" w:rsidRPr="00BF1FB3">
              <w:rPr>
                <w:rStyle w:val="Hyperlink"/>
                <w:noProof/>
                <w:rtl/>
              </w:rPr>
              <w:t>فروض الدراسة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Toc197476065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9</w:t>
            </w:r>
            <w:r w:rsidR="00587AE2">
              <w:rPr>
                <w:noProof/>
                <w:webHidden/>
                <w:rtl/>
              </w:rPr>
              <w:fldChar w:fldCharType="end"/>
            </w:r>
          </w:hyperlink>
        </w:p>
        <w:p w14:paraId="3982240E" w14:textId="7C950613" w:rsidR="00587AE2" w:rsidRDefault="00A75ECE">
          <w:pPr>
            <w:pStyle w:val="TOC2"/>
            <w:tabs>
              <w:tab w:val="right" w:pos="8822"/>
            </w:tabs>
            <w:rPr>
              <w:rFonts w:eastAsiaTheme="minorEastAsia" w:cstheme="minorBidi"/>
              <w:b w:val="0"/>
              <w:bCs w:val="0"/>
              <w:noProof/>
              <w:kern w:val="0"/>
              <w:szCs w:val="22"/>
              <w:rtl/>
              <w14:ligatures w14:val="none"/>
            </w:rPr>
          </w:pPr>
          <w:hyperlink w:anchor="_Toc197476066" w:history="1">
            <w:r w:rsidR="00587AE2" w:rsidRPr="00BF1FB3">
              <w:rPr>
                <w:rStyle w:val="Hyperlink"/>
                <w:noProof/>
                <w:rtl/>
              </w:rPr>
              <w:t>النظرية العلمية المتبعة لإعداد البحث</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Toc197476066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10</w:t>
            </w:r>
            <w:r w:rsidR="00587AE2">
              <w:rPr>
                <w:noProof/>
                <w:webHidden/>
                <w:rtl/>
              </w:rPr>
              <w:fldChar w:fldCharType="end"/>
            </w:r>
          </w:hyperlink>
        </w:p>
        <w:p w14:paraId="50AE05CD" w14:textId="260A7834" w:rsidR="00587AE2" w:rsidRDefault="00A75ECE">
          <w:pPr>
            <w:pStyle w:val="TOC1"/>
            <w:tabs>
              <w:tab w:val="right" w:pos="8822"/>
            </w:tabs>
            <w:rPr>
              <w:rFonts w:eastAsiaTheme="minorEastAsia" w:cstheme="minorBidi"/>
              <w:b w:val="0"/>
              <w:bCs w:val="0"/>
              <w:i w:val="0"/>
              <w:iCs w:val="0"/>
              <w:noProof/>
              <w:kern w:val="0"/>
              <w:sz w:val="22"/>
              <w:szCs w:val="22"/>
              <w:rtl/>
              <w14:ligatures w14:val="none"/>
            </w:rPr>
          </w:pPr>
          <w:hyperlink w:anchor="_Toc197476067" w:history="1">
            <w:r w:rsidR="00587AE2" w:rsidRPr="00BF1FB3">
              <w:rPr>
                <w:rStyle w:val="Hyperlink"/>
                <w:noProof/>
                <w:rtl/>
              </w:rPr>
              <w:t>الفصل الثاني: الدراسات السابقة والإطار النظري</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Toc197476067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11</w:t>
            </w:r>
            <w:r w:rsidR="00587AE2">
              <w:rPr>
                <w:noProof/>
                <w:webHidden/>
                <w:rtl/>
              </w:rPr>
              <w:fldChar w:fldCharType="end"/>
            </w:r>
          </w:hyperlink>
        </w:p>
        <w:p w14:paraId="3F2165B6" w14:textId="36E9D518" w:rsidR="00587AE2" w:rsidRDefault="00A75ECE">
          <w:pPr>
            <w:pStyle w:val="TOC2"/>
            <w:tabs>
              <w:tab w:val="right" w:pos="8822"/>
            </w:tabs>
            <w:rPr>
              <w:rFonts w:eastAsiaTheme="minorEastAsia" w:cstheme="minorBidi"/>
              <w:b w:val="0"/>
              <w:bCs w:val="0"/>
              <w:noProof/>
              <w:kern w:val="0"/>
              <w:szCs w:val="22"/>
              <w:rtl/>
              <w14:ligatures w14:val="none"/>
            </w:rPr>
          </w:pPr>
          <w:hyperlink w:anchor="_Toc197476068" w:history="1">
            <w:r w:rsidR="00587AE2" w:rsidRPr="00BF1FB3">
              <w:rPr>
                <w:rStyle w:val="Hyperlink"/>
                <w:noProof/>
                <w:rtl/>
              </w:rPr>
              <w:t>مقدمة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Toc197476068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11</w:t>
            </w:r>
            <w:r w:rsidR="00587AE2">
              <w:rPr>
                <w:noProof/>
                <w:webHidden/>
                <w:rtl/>
              </w:rPr>
              <w:fldChar w:fldCharType="end"/>
            </w:r>
          </w:hyperlink>
        </w:p>
        <w:p w14:paraId="7F47C198" w14:textId="6354B794" w:rsidR="00587AE2" w:rsidRDefault="00A75ECE">
          <w:pPr>
            <w:pStyle w:val="TOC2"/>
            <w:tabs>
              <w:tab w:val="right" w:pos="8822"/>
            </w:tabs>
            <w:rPr>
              <w:rFonts w:eastAsiaTheme="minorEastAsia" w:cstheme="minorBidi"/>
              <w:b w:val="0"/>
              <w:bCs w:val="0"/>
              <w:noProof/>
              <w:kern w:val="0"/>
              <w:szCs w:val="22"/>
              <w:rtl/>
              <w14:ligatures w14:val="none"/>
            </w:rPr>
          </w:pPr>
          <w:hyperlink w:anchor="_Toc197476069" w:history="1">
            <w:r w:rsidR="00587AE2" w:rsidRPr="00BF1FB3">
              <w:rPr>
                <w:rStyle w:val="Hyperlink"/>
                <w:noProof/>
                <w:rtl/>
              </w:rPr>
              <w:t>الدراسات السابقة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Toc197476069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11</w:t>
            </w:r>
            <w:r w:rsidR="00587AE2">
              <w:rPr>
                <w:noProof/>
                <w:webHidden/>
                <w:rtl/>
              </w:rPr>
              <w:fldChar w:fldCharType="end"/>
            </w:r>
          </w:hyperlink>
        </w:p>
        <w:p w14:paraId="7EDAD32F" w14:textId="009D1921" w:rsidR="00587AE2" w:rsidRDefault="00A75ECE">
          <w:pPr>
            <w:pStyle w:val="TOC2"/>
            <w:tabs>
              <w:tab w:val="right" w:pos="8822"/>
            </w:tabs>
            <w:rPr>
              <w:rFonts w:eastAsiaTheme="minorEastAsia" w:cstheme="minorBidi"/>
              <w:b w:val="0"/>
              <w:bCs w:val="0"/>
              <w:noProof/>
              <w:kern w:val="0"/>
              <w:szCs w:val="22"/>
              <w:rtl/>
              <w14:ligatures w14:val="none"/>
            </w:rPr>
          </w:pPr>
          <w:hyperlink w:anchor="_Toc197476070" w:history="1">
            <w:r w:rsidR="00587AE2" w:rsidRPr="00BF1FB3">
              <w:rPr>
                <w:rStyle w:val="Hyperlink"/>
                <w:noProof/>
                <w:rtl/>
              </w:rPr>
              <w:t>الإطار النظري</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Toc197476070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15</w:t>
            </w:r>
            <w:r w:rsidR="00587AE2">
              <w:rPr>
                <w:noProof/>
                <w:webHidden/>
                <w:rtl/>
              </w:rPr>
              <w:fldChar w:fldCharType="end"/>
            </w:r>
          </w:hyperlink>
        </w:p>
        <w:p w14:paraId="2BE4B2BA" w14:textId="508AF9E1" w:rsidR="00587AE2" w:rsidRDefault="00A75ECE">
          <w:pPr>
            <w:pStyle w:val="TOC3"/>
            <w:tabs>
              <w:tab w:val="right" w:pos="8822"/>
            </w:tabs>
            <w:rPr>
              <w:rFonts w:eastAsiaTheme="minorEastAsia" w:cstheme="minorBidi"/>
              <w:noProof/>
              <w:kern w:val="0"/>
              <w:sz w:val="22"/>
              <w:szCs w:val="22"/>
              <w:rtl/>
              <w14:ligatures w14:val="none"/>
            </w:rPr>
          </w:pPr>
          <w:hyperlink w:anchor="_Toc197476071" w:history="1">
            <w:r w:rsidR="00587AE2" w:rsidRPr="00BF1FB3">
              <w:rPr>
                <w:rStyle w:val="Hyperlink"/>
                <w:noProof/>
                <w:rtl/>
              </w:rPr>
              <w:t>مفهوم التحصيل المالي</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Toc197476071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15</w:t>
            </w:r>
            <w:r w:rsidR="00587AE2">
              <w:rPr>
                <w:noProof/>
                <w:webHidden/>
                <w:rtl/>
              </w:rPr>
              <w:fldChar w:fldCharType="end"/>
            </w:r>
          </w:hyperlink>
        </w:p>
        <w:p w14:paraId="7FA95EC3" w14:textId="7EA11692" w:rsidR="00587AE2" w:rsidRDefault="00A75ECE">
          <w:pPr>
            <w:pStyle w:val="TOC3"/>
            <w:tabs>
              <w:tab w:val="right" w:pos="8822"/>
            </w:tabs>
            <w:rPr>
              <w:rFonts w:eastAsiaTheme="minorEastAsia" w:cstheme="minorBidi"/>
              <w:noProof/>
              <w:kern w:val="0"/>
              <w:sz w:val="22"/>
              <w:szCs w:val="22"/>
              <w:rtl/>
              <w14:ligatures w14:val="none"/>
            </w:rPr>
          </w:pPr>
          <w:hyperlink w:anchor="_Toc197476072" w:history="1">
            <w:r w:rsidR="00587AE2" w:rsidRPr="00BF1FB3">
              <w:rPr>
                <w:rStyle w:val="Hyperlink"/>
                <w:noProof/>
                <w:rtl/>
              </w:rPr>
              <w:t>مفهوم الديون المعدومة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Toc197476072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15</w:t>
            </w:r>
            <w:r w:rsidR="00587AE2">
              <w:rPr>
                <w:noProof/>
                <w:webHidden/>
                <w:rtl/>
              </w:rPr>
              <w:fldChar w:fldCharType="end"/>
            </w:r>
          </w:hyperlink>
        </w:p>
        <w:p w14:paraId="1FA54CD6" w14:textId="04EBE1DE" w:rsidR="00587AE2" w:rsidRDefault="00A75ECE">
          <w:pPr>
            <w:pStyle w:val="TOC3"/>
            <w:tabs>
              <w:tab w:val="right" w:pos="8822"/>
            </w:tabs>
            <w:rPr>
              <w:rFonts w:eastAsiaTheme="minorEastAsia" w:cstheme="minorBidi"/>
              <w:noProof/>
              <w:kern w:val="0"/>
              <w:sz w:val="22"/>
              <w:szCs w:val="22"/>
              <w:rtl/>
              <w14:ligatures w14:val="none"/>
            </w:rPr>
          </w:pPr>
          <w:hyperlink w:anchor="_Toc197476073" w:history="1">
            <w:r w:rsidR="00587AE2" w:rsidRPr="00BF1FB3">
              <w:rPr>
                <w:rStyle w:val="Hyperlink"/>
                <w:noProof/>
                <w:rtl/>
              </w:rPr>
              <w:t>مفهوم عمر الدين</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Toc197476073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15</w:t>
            </w:r>
            <w:r w:rsidR="00587AE2">
              <w:rPr>
                <w:noProof/>
                <w:webHidden/>
                <w:rtl/>
              </w:rPr>
              <w:fldChar w:fldCharType="end"/>
            </w:r>
          </w:hyperlink>
        </w:p>
        <w:p w14:paraId="23817A19" w14:textId="6844BAD1" w:rsidR="00587AE2" w:rsidRDefault="00A75ECE">
          <w:pPr>
            <w:pStyle w:val="TOC3"/>
            <w:tabs>
              <w:tab w:val="right" w:pos="8822"/>
            </w:tabs>
            <w:rPr>
              <w:rFonts w:eastAsiaTheme="minorEastAsia" w:cstheme="minorBidi"/>
              <w:noProof/>
              <w:kern w:val="0"/>
              <w:sz w:val="22"/>
              <w:szCs w:val="22"/>
              <w:rtl/>
              <w14:ligatures w14:val="none"/>
            </w:rPr>
          </w:pPr>
          <w:hyperlink w:anchor="_Toc197476074" w:history="1">
            <w:r w:rsidR="00587AE2" w:rsidRPr="00BF1FB3">
              <w:rPr>
                <w:rStyle w:val="Hyperlink"/>
                <w:noProof/>
                <w:rtl/>
              </w:rPr>
              <w:t>مفهوم مؤشرات التحصيل</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Toc197476074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15</w:t>
            </w:r>
            <w:r w:rsidR="00587AE2">
              <w:rPr>
                <w:noProof/>
                <w:webHidden/>
                <w:rtl/>
              </w:rPr>
              <w:fldChar w:fldCharType="end"/>
            </w:r>
          </w:hyperlink>
        </w:p>
        <w:p w14:paraId="3935C815" w14:textId="2FBFD478" w:rsidR="00587AE2" w:rsidRDefault="00A75ECE">
          <w:pPr>
            <w:pStyle w:val="TOC3"/>
            <w:tabs>
              <w:tab w:val="right" w:pos="8822"/>
            </w:tabs>
            <w:rPr>
              <w:rFonts w:eastAsiaTheme="minorEastAsia" w:cstheme="minorBidi"/>
              <w:noProof/>
              <w:kern w:val="0"/>
              <w:sz w:val="22"/>
              <w:szCs w:val="22"/>
              <w:rtl/>
              <w14:ligatures w14:val="none"/>
            </w:rPr>
          </w:pPr>
          <w:hyperlink w:anchor="_Toc197476075" w:history="1">
            <w:r w:rsidR="00587AE2" w:rsidRPr="00BF1FB3">
              <w:rPr>
                <w:rStyle w:val="Hyperlink"/>
                <w:noProof/>
                <w:rtl/>
              </w:rPr>
              <w:t>مفهوم الإستراتيجيات الحديثة في التحصيل</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Toc197476075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16</w:t>
            </w:r>
            <w:r w:rsidR="00587AE2">
              <w:rPr>
                <w:noProof/>
                <w:webHidden/>
                <w:rtl/>
              </w:rPr>
              <w:fldChar w:fldCharType="end"/>
            </w:r>
          </w:hyperlink>
        </w:p>
        <w:p w14:paraId="5F498D8B" w14:textId="5839CE45" w:rsidR="00587AE2" w:rsidRDefault="00A75ECE">
          <w:pPr>
            <w:pStyle w:val="TOC3"/>
            <w:tabs>
              <w:tab w:val="right" w:pos="8822"/>
            </w:tabs>
            <w:rPr>
              <w:rFonts w:eastAsiaTheme="minorEastAsia" w:cstheme="minorBidi"/>
              <w:noProof/>
              <w:kern w:val="0"/>
              <w:sz w:val="22"/>
              <w:szCs w:val="22"/>
              <w:rtl/>
              <w14:ligatures w14:val="none"/>
            </w:rPr>
          </w:pPr>
          <w:hyperlink w:anchor="_Toc197476076" w:history="1">
            <w:r w:rsidR="00587AE2" w:rsidRPr="00BF1FB3">
              <w:rPr>
                <w:rStyle w:val="Hyperlink"/>
                <w:noProof/>
                <w:rtl/>
              </w:rPr>
              <w:t>مفهوم التقنيات الحديثة في التحصيل المالي</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Toc197476076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16</w:t>
            </w:r>
            <w:r w:rsidR="00587AE2">
              <w:rPr>
                <w:noProof/>
                <w:webHidden/>
                <w:rtl/>
              </w:rPr>
              <w:fldChar w:fldCharType="end"/>
            </w:r>
          </w:hyperlink>
        </w:p>
        <w:p w14:paraId="23C7E504" w14:textId="00A02F2C" w:rsidR="00587AE2" w:rsidRDefault="00A75ECE">
          <w:pPr>
            <w:pStyle w:val="TOC3"/>
            <w:tabs>
              <w:tab w:val="right" w:pos="8822"/>
            </w:tabs>
            <w:rPr>
              <w:rFonts w:eastAsiaTheme="minorEastAsia" w:cstheme="minorBidi"/>
              <w:noProof/>
              <w:kern w:val="0"/>
              <w:sz w:val="22"/>
              <w:szCs w:val="22"/>
              <w:rtl/>
              <w14:ligatures w14:val="none"/>
            </w:rPr>
          </w:pPr>
          <w:hyperlink w:anchor="_Toc197476077" w:history="1">
            <w:r w:rsidR="00587AE2" w:rsidRPr="00BF1FB3">
              <w:rPr>
                <w:rStyle w:val="Hyperlink"/>
                <w:rFonts w:cs="Calibri"/>
                <w:noProof/>
                <w:rtl/>
              </w:rPr>
              <w:t>الجهات التشريعية والتنظيمية المؤثرة في التحصيل</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Toc197476077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17</w:t>
            </w:r>
            <w:r w:rsidR="00587AE2">
              <w:rPr>
                <w:noProof/>
                <w:webHidden/>
                <w:rtl/>
              </w:rPr>
              <w:fldChar w:fldCharType="end"/>
            </w:r>
          </w:hyperlink>
        </w:p>
        <w:p w14:paraId="46A983EC" w14:textId="08797536" w:rsidR="00587AE2" w:rsidRDefault="00A75ECE">
          <w:pPr>
            <w:pStyle w:val="TOC3"/>
            <w:tabs>
              <w:tab w:val="right" w:pos="8822"/>
            </w:tabs>
            <w:rPr>
              <w:rFonts w:eastAsiaTheme="minorEastAsia" w:cstheme="minorBidi"/>
              <w:noProof/>
              <w:kern w:val="0"/>
              <w:sz w:val="22"/>
              <w:szCs w:val="22"/>
              <w:rtl/>
              <w14:ligatures w14:val="none"/>
            </w:rPr>
          </w:pPr>
          <w:hyperlink w:anchor="_Toc197476078" w:history="1">
            <w:r w:rsidR="00587AE2" w:rsidRPr="00BF1FB3">
              <w:rPr>
                <w:rStyle w:val="Hyperlink"/>
                <w:rFonts w:cs="Calibri"/>
                <w:noProof/>
                <w:rtl/>
              </w:rPr>
              <w:t>التوسع في المفاهيم التخصصية المستخدمة في البحث</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Toc197476078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19</w:t>
            </w:r>
            <w:r w:rsidR="00587AE2">
              <w:rPr>
                <w:noProof/>
                <w:webHidden/>
                <w:rtl/>
              </w:rPr>
              <w:fldChar w:fldCharType="end"/>
            </w:r>
          </w:hyperlink>
        </w:p>
        <w:p w14:paraId="7036DAC9" w14:textId="020334CF" w:rsidR="00587AE2" w:rsidRDefault="00A75ECE">
          <w:pPr>
            <w:pStyle w:val="TOC3"/>
            <w:tabs>
              <w:tab w:val="right" w:pos="8822"/>
            </w:tabs>
            <w:rPr>
              <w:rFonts w:eastAsiaTheme="minorEastAsia" w:cstheme="minorBidi"/>
              <w:noProof/>
              <w:kern w:val="0"/>
              <w:sz w:val="22"/>
              <w:szCs w:val="22"/>
              <w:rtl/>
              <w14:ligatures w14:val="none"/>
            </w:rPr>
          </w:pPr>
          <w:hyperlink w:anchor="_Toc197476079" w:history="1">
            <w:r w:rsidR="00587AE2" w:rsidRPr="00BF1FB3">
              <w:rPr>
                <w:rStyle w:val="Hyperlink"/>
                <w:rFonts w:cs="Calibri"/>
                <w:noProof/>
                <w:rtl/>
              </w:rPr>
              <w:t>المفاهيم الإجرائية والتنفيذية في التحصيل</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Toc197476079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24</w:t>
            </w:r>
            <w:r w:rsidR="00587AE2">
              <w:rPr>
                <w:noProof/>
                <w:webHidden/>
                <w:rtl/>
              </w:rPr>
              <w:fldChar w:fldCharType="end"/>
            </w:r>
          </w:hyperlink>
        </w:p>
        <w:p w14:paraId="03743A00" w14:textId="40C6E325" w:rsidR="00587AE2" w:rsidRDefault="00A75ECE">
          <w:pPr>
            <w:pStyle w:val="TOC1"/>
            <w:tabs>
              <w:tab w:val="right" w:pos="8822"/>
            </w:tabs>
            <w:rPr>
              <w:rFonts w:eastAsiaTheme="minorEastAsia" w:cstheme="minorBidi"/>
              <w:b w:val="0"/>
              <w:bCs w:val="0"/>
              <w:i w:val="0"/>
              <w:iCs w:val="0"/>
              <w:noProof/>
              <w:kern w:val="0"/>
              <w:sz w:val="22"/>
              <w:szCs w:val="22"/>
              <w:rtl/>
              <w14:ligatures w14:val="none"/>
            </w:rPr>
          </w:pPr>
          <w:hyperlink w:anchor="_Toc197476080" w:history="1">
            <w:r w:rsidR="00587AE2" w:rsidRPr="00BF1FB3">
              <w:rPr>
                <w:rStyle w:val="Hyperlink"/>
                <w:noProof/>
                <w:rtl/>
              </w:rPr>
              <w:t>الفصل الثالث: منهجية الدراسة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Toc197476080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25</w:t>
            </w:r>
            <w:r w:rsidR="00587AE2">
              <w:rPr>
                <w:noProof/>
                <w:webHidden/>
                <w:rtl/>
              </w:rPr>
              <w:fldChar w:fldCharType="end"/>
            </w:r>
          </w:hyperlink>
        </w:p>
        <w:p w14:paraId="1CE1B18C" w14:textId="4683FC55" w:rsidR="00587AE2" w:rsidRDefault="00A75ECE">
          <w:pPr>
            <w:pStyle w:val="TOC2"/>
            <w:tabs>
              <w:tab w:val="right" w:pos="8822"/>
            </w:tabs>
            <w:rPr>
              <w:rFonts w:eastAsiaTheme="minorEastAsia" w:cstheme="minorBidi"/>
              <w:b w:val="0"/>
              <w:bCs w:val="0"/>
              <w:noProof/>
              <w:kern w:val="0"/>
              <w:szCs w:val="22"/>
              <w:rtl/>
              <w14:ligatures w14:val="none"/>
            </w:rPr>
          </w:pPr>
          <w:hyperlink w:anchor="_Toc197476081" w:history="1">
            <w:r w:rsidR="00587AE2" w:rsidRPr="00BF1FB3">
              <w:rPr>
                <w:rStyle w:val="Hyperlink"/>
                <w:noProof/>
                <w:rtl/>
              </w:rPr>
              <w:t>مقدمة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Toc197476081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25</w:t>
            </w:r>
            <w:r w:rsidR="00587AE2">
              <w:rPr>
                <w:noProof/>
                <w:webHidden/>
                <w:rtl/>
              </w:rPr>
              <w:fldChar w:fldCharType="end"/>
            </w:r>
          </w:hyperlink>
        </w:p>
        <w:p w14:paraId="19650D65" w14:textId="786D7256" w:rsidR="00587AE2" w:rsidRDefault="00A75ECE">
          <w:pPr>
            <w:pStyle w:val="TOC2"/>
            <w:tabs>
              <w:tab w:val="right" w:pos="8822"/>
            </w:tabs>
            <w:rPr>
              <w:rFonts w:eastAsiaTheme="minorEastAsia" w:cstheme="minorBidi"/>
              <w:b w:val="0"/>
              <w:bCs w:val="0"/>
              <w:noProof/>
              <w:kern w:val="0"/>
              <w:szCs w:val="22"/>
              <w:rtl/>
              <w14:ligatures w14:val="none"/>
            </w:rPr>
          </w:pPr>
          <w:hyperlink w:anchor="_Toc197476082" w:history="1">
            <w:r w:rsidR="00587AE2" w:rsidRPr="00BF1FB3">
              <w:rPr>
                <w:rStyle w:val="Hyperlink"/>
                <w:noProof/>
                <w:rtl/>
              </w:rPr>
              <w:t>المنهجية وطرق البحث</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Toc197476082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26</w:t>
            </w:r>
            <w:r w:rsidR="00587AE2">
              <w:rPr>
                <w:noProof/>
                <w:webHidden/>
                <w:rtl/>
              </w:rPr>
              <w:fldChar w:fldCharType="end"/>
            </w:r>
          </w:hyperlink>
        </w:p>
        <w:p w14:paraId="54BFA4BF" w14:textId="645DD690" w:rsidR="00587AE2" w:rsidRDefault="00A75ECE">
          <w:pPr>
            <w:pStyle w:val="TOC2"/>
            <w:tabs>
              <w:tab w:val="right" w:pos="8822"/>
            </w:tabs>
            <w:rPr>
              <w:rFonts w:eastAsiaTheme="minorEastAsia" w:cstheme="minorBidi"/>
              <w:b w:val="0"/>
              <w:bCs w:val="0"/>
              <w:noProof/>
              <w:kern w:val="0"/>
              <w:szCs w:val="22"/>
              <w:rtl/>
              <w14:ligatures w14:val="none"/>
            </w:rPr>
          </w:pPr>
          <w:hyperlink w:anchor="_Toc197476083" w:history="1">
            <w:r w:rsidR="00587AE2" w:rsidRPr="00BF1FB3">
              <w:rPr>
                <w:rStyle w:val="Hyperlink"/>
                <w:noProof/>
                <w:rtl/>
              </w:rPr>
              <w:t>مجتمع البحث</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Toc197476083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26</w:t>
            </w:r>
            <w:r w:rsidR="00587AE2">
              <w:rPr>
                <w:noProof/>
                <w:webHidden/>
                <w:rtl/>
              </w:rPr>
              <w:fldChar w:fldCharType="end"/>
            </w:r>
          </w:hyperlink>
        </w:p>
        <w:p w14:paraId="5720110C" w14:textId="02109B43" w:rsidR="00587AE2" w:rsidRDefault="00A75ECE">
          <w:pPr>
            <w:pStyle w:val="TOC2"/>
            <w:tabs>
              <w:tab w:val="right" w:pos="8822"/>
            </w:tabs>
            <w:rPr>
              <w:rFonts w:eastAsiaTheme="minorEastAsia" w:cstheme="minorBidi"/>
              <w:b w:val="0"/>
              <w:bCs w:val="0"/>
              <w:noProof/>
              <w:kern w:val="0"/>
              <w:szCs w:val="22"/>
              <w:rtl/>
              <w14:ligatures w14:val="none"/>
            </w:rPr>
          </w:pPr>
          <w:hyperlink w:anchor="_Toc197476084" w:history="1">
            <w:r w:rsidR="00587AE2" w:rsidRPr="00BF1FB3">
              <w:rPr>
                <w:rStyle w:val="Hyperlink"/>
                <w:noProof/>
                <w:rtl/>
              </w:rPr>
              <w:t>حدود البحث</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Toc197476084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26</w:t>
            </w:r>
            <w:r w:rsidR="00587AE2">
              <w:rPr>
                <w:noProof/>
                <w:webHidden/>
                <w:rtl/>
              </w:rPr>
              <w:fldChar w:fldCharType="end"/>
            </w:r>
          </w:hyperlink>
        </w:p>
        <w:p w14:paraId="043AD527" w14:textId="73AD0D9A" w:rsidR="00587AE2" w:rsidRDefault="00A75ECE">
          <w:pPr>
            <w:pStyle w:val="TOC2"/>
            <w:tabs>
              <w:tab w:val="right" w:pos="8822"/>
            </w:tabs>
            <w:rPr>
              <w:rFonts w:eastAsiaTheme="minorEastAsia" w:cstheme="minorBidi"/>
              <w:b w:val="0"/>
              <w:bCs w:val="0"/>
              <w:noProof/>
              <w:kern w:val="0"/>
              <w:szCs w:val="22"/>
              <w:rtl/>
              <w14:ligatures w14:val="none"/>
            </w:rPr>
          </w:pPr>
          <w:hyperlink w:anchor="_Toc197476085" w:history="1">
            <w:r w:rsidR="00587AE2" w:rsidRPr="00BF1FB3">
              <w:rPr>
                <w:rStyle w:val="Hyperlink"/>
                <w:noProof/>
                <w:rtl/>
              </w:rPr>
              <w:t>أدوات الدراسة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Toc197476085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27</w:t>
            </w:r>
            <w:r w:rsidR="00587AE2">
              <w:rPr>
                <w:noProof/>
                <w:webHidden/>
                <w:rtl/>
              </w:rPr>
              <w:fldChar w:fldCharType="end"/>
            </w:r>
          </w:hyperlink>
        </w:p>
        <w:p w14:paraId="600FD9D6" w14:textId="5848ACFA" w:rsidR="00587AE2" w:rsidRDefault="00A75ECE">
          <w:pPr>
            <w:pStyle w:val="TOC1"/>
            <w:tabs>
              <w:tab w:val="right" w:pos="8822"/>
            </w:tabs>
            <w:rPr>
              <w:rFonts w:eastAsiaTheme="minorEastAsia" w:cstheme="minorBidi"/>
              <w:b w:val="0"/>
              <w:bCs w:val="0"/>
              <w:i w:val="0"/>
              <w:iCs w:val="0"/>
              <w:noProof/>
              <w:kern w:val="0"/>
              <w:sz w:val="22"/>
              <w:szCs w:val="22"/>
              <w:rtl/>
              <w14:ligatures w14:val="none"/>
            </w:rPr>
          </w:pPr>
          <w:hyperlink w:anchor="_Toc197476086" w:history="1">
            <w:r w:rsidR="00587AE2" w:rsidRPr="00BF1FB3">
              <w:rPr>
                <w:rStyle w:val="Hyperlink"/>
                <w:noProof/>
                <w:rtl/>
              </w:rPr>
              <w:t>الفصل الرابع: النتائج والتوصيات</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Toc197476086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27</w:t>
            </w:r>
            <w:r w:rsidR="00587AE2">
              <w:rPr>
                <w:noProof/>
                <w:webHidden/>
                <w:rtl/>
              </w:rPr>
              <w:fldChar w:fldCharType="end"/>
            </w:r>
          </w:hyperlink>
        </w:p>
        <w:p w14:paraId="5B24C813" w14:textId="1F1590BE" w:rsidR="00587AE2" w:rsidRDefault="00A75ECE">
          <w:pPr>
            <w:pStyle w:val="TOC2"/>
            <w:tabs>
              <w:tab w:val="right" w:pos="8822"/>
            </w:tabs>
            <w:rPr>
              <w:rFonts w:eastAsiaTheme="minorEastAsia" w:cstheme="minorBidi"/>
              <w:b w:val="0"/>
              <w:bCs w:val="0"/>
              <w:noProof/>
              <w:kern w:val="0"/>
              <w:szCs w:val="22"/>
              <w:rtl/>
              <w14:ligatures w14:val="none"/>
            </w:rPr>
          </w:pPr>
          <w:hyperlink w:anchor="_Toc197476087" w:history="1">
            <w:r w:rsidR="00587AE2" w:rsidRPr="00BF1FB3">
              <w:rPr>
                <w:rStyle w:val="Hyperlink"/>
                <w:noProof/>
                <w:rtl/>
              </w:rPr>
              <w:t>مقدمة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Toc197476087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27</w:t>
            </w:r>
            <w:r w:rsidR="00587AE2">
              <w:rPr>
                <w:noProof/>
                <w:webHidden/>
                <w:rtl/>
              </w:rPr>
              <w:fldChar w:fldCharType="end"/>
            </w:r>
          </w:hyperlink>
        </w:p>
        <w:p w14:paraId="2D1C58DF" w14:textId="280EA3CF" w:rsidR="00587AE2" w:rsidRDefault="00A75ECE">
          <w:pPr>
            <w:pStyle w:val="TOC2"/>
            <w:tabs>
              <w:tab w:val="right" w:pos="8822"/>
            </w:tabs>
            <w:rPr>
              <w:rFonts w:eastAsiaTheme="minorEastAsia" w:cstheme="minorBidi"/>
              <w:b w:val="0"/>
              <w:bCs w:val="0"/>
              <w:noProof/>
              <w:kern w:val="0"/>
              <w:szCs w:val="22"/>
              <w:rtl/>
              <w14:ligatures w14:val="none"/>
            </w:rPr>
          </w:pPr>
          <w:hyperlink w:anchor="_Toc197476088" w:history="1">
            <w:r w:rsidR="00587AE2" w:rsidRPr="00BF1FB3">
              <w:rPr>
                <w:rStyle w:val="Hyperlink"/>
                <w:noProof/>
                <w:rtl/>
              </w:rPr>
              <w:t>تحليل البيانات</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Toc197476088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28</w:t>
            </w:r>
            <w:r w:rsidR="00587AE2">
              <w:rPr>
                <w:noProof/>
                <w:webHidden/>
                <w:rtl/>
              </w:rPr>
              <w:fldChar w:fldCharType="end"/>
            </w:r>
          </w:hyperlink>
        </w:p>
        <w:p w14:paraId="338A1FEE" w14:textId="6E30F8A2" w:rsidR="00587AE2" w:rsidRDefault="00A75ECE">
          <w:pPr>
            <w:pStyle w:val="TOC2"/>
            <w:tabs>
              <w:tab w:val="right" w:pos="8822"/>
            </w:tabs>
            <w:rPr>
              <w:rFonts w:eastAsiaTheme="minorEastAsia" w:cstheme="minorBidi"/>
              <w:b w:val="0"/>
              <w:bCs w:val="0"/>
              <w:noProof/>
              <w:kern w:val="0"/>
              <w:szCs w:val="22"/>
              <w:rtl/>
              <w14:ligatures w14:val="none"/>
            </w:rPr>
          </w:pPr>
          <w:hyperlink w:anchor="_Toc197476089" w:history="1">
            <w:r w:rsidR="00587AE2" w:rsidRPr="00BF1FB3">
              <w:rPr>
                <w:rStyle w:val="Hyperlink"/>
                <w:noProof/>
                <w:rtl/>
              </w:rPr>
              <w:t>النتائج</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Toc197476089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31</w:t>
            </w:r>
            <w:r w:rsidR="00587AE2">
              <w:rPr>
                <w:noProof/>
                <w:webHidden/>
                <w:rtl/>
              </w:rPr>
              <w:fldChar w:fldCharType="end"/>
            </w:r>
          </w:hyperlink>
        </w:p>
        <w:p w14:paraId="54F7BAC9" w14:textId="0533532E" w:rsidR="00587AE2" w:rsidRDefault="00A75ECE">
          <w:pPr>
            <w:pStyle w:val="TOC2"/>
            <w:tabs>
              <w:tab w:val="right" w:pos="8822"/>
            </w:tabs>
            <w:rPr>
              <w:rFonts w:eastAsiaTheme="minorEastAsia" w:cstheme="minorBidi"/>
              <w:b w:val="0"/>
              <w:bCs w:val="0"/>
              <w:noProof/>
              <w:kern w:val="0"/>
              <w:szCs w:val="22"/>
              <w:rtl/>
              <w14:ligatures w14:val="none"/>
            </w:rPr>
          </w:pPr>
          <w:hyperlink w:anchor="_Toc197476090" w:history="1">
            <w:r w:rsidR="00587AE2" w:rsidRPr="00BF1FB3">
              <w:rPr>
                <w:rStyle w:val="Hyperlink"/>
                <w:noProof/>
                <w:rtl/>
              </w:rPr>
              <w:t>التوصيات</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Toc197476090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32</w:t>
            </w:r>
            <w:r w:rsidR="00587AE2">
              <w:rPr>
                <w:noProof/>
                <w:webHidden/>
                <w:rtl/>
              </w:rPr>
              <w:fldChar w:fldCharType="end"/>
            </w:r>
          </w:hyperlink>
        </w:p>
        <w:p w14:paraId="3EC59C3E" w14:textId="359AC5D4" w:rsidR="00587AE2" w:rsidRDefault="00A75ECE">
          <w:pPr>
            <w:pStyle w:val="TOC3"/>
            <w:tabs>
              <w:tab w:val="right" w:pos="8822"/>
            </w:tabs>
            <w:rPr>
              <w:rFonts w:eastAsiaTheme="minorEastAsia" w:cstheme="minorBidi"/>
              <w:noProof/>
              <w:kern w:val="0"/>
              <w:sz w:val="22"/>
              <w:szCs w:val="22"/>
              <w:rtl/>
              <w14:ligatures w14:val="none"/>
            </w:rPr>
          </w:pPr>
          <w:hyperlink w:anchor="_Toc197476091" w:history="1">
            <w:r w:rsidR="00587AE2" w:rsidRPr="00BF1FB3">
              <w:rPr>
                <w:rStyle w:val="Hyperlink"/>
                <w:noProof/>
                <w:rtl/>
              </w:rPr>
              <w:t>سياق التكوين (</w:t>
            </w:r>
            <w:r w:rsidR="00587AE2" w:rsidRPr="00BF1FB3">
              <w:rPr>
                <w:rStyle w:val="Hyperlink"/>
                <w:noProof/>
              </w:rPr>
              <w:t>Contextual Justification</w:t>
            </w:r>
            <w:r w:rsidR="00587AE2" w:rsidRPr="00BF1FB3">
              <w:rPr>
                <w:rStyle w:val="Hyperlink"/>
                <w:noProof/>
                <w:rtl/>
              </w:rPr>
              <w:t>)</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Toc197476091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33</w:t>
            </w:r>
            <w:r w:rsidR="00587AE2">
              <w:rPr>
                <w:noProof/>
                <w:webHidden/>
                <w:rtl/>
              </w:rPr>
              <w:fldChar w:fldCharType="end"/>
            </w:r>
          </w:hyperlink>
        </w:p>
        <w:p w14:paraId="3E07CD97" w14:textId="300EC2DD" w:rsidR="00587AE2" w:rsidRDefault="00A75ECE">
          <w:pPr>
            <w:pStyle w:val="TOC3"/>
            <w:tabs>
              <w:tab w:val="right" w:pos="8822"/>
            </w:tabs>
            <w:rPr>
              <w:rFonts w:eastAsiaTheme="minorEastAsia" w:cstheme="minorBidi"/>
              <w:noProof/>
              <w:kern w:val="0"/>
              <w:sz w:val="22"/>
              <w:szCs w:val="22"/>
              <w:rtl/>
              <w14:ligatures w14:val="none"/>
            </w:rPr>
          </w:pPr>
          <w:hyperlink w:anchor="_Toc197476092" w:history="1">
            <w:r w:rsidR="00587AE2" w:rsidRPr="00BF1FB3">
              <w:rPr>
                <w:rStyle w:val="Hyperlink"/>
                <w:noProof/>
                <w:rtl/>
              </w:rPr>
              <w:t>الهدف من الإطار (</w:t>
            </w:r>
            <w:r w:rsidR="00587AE2" w:rsidRPr="00BF1FB3">
              <w:rPr>
                <w:rStyle w:val="Hyperlink"/>
                <w:noProof/>
              </w:rPr>
              <w:t>Purpose of the Framework</w:t>
            </w:r>
            <w:r w:rsidR="00587AE2" w:rsidRPr="00BF1FB3">
              <w:rPr>
                <w:rStyle w:val="Hyperlink"/>
                <w:noProof/>
                <w:rtl/>
              </w:rPr>
              <w:t>)</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Toc197476092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33</w:t>
            </w:r>
            <w:r w:rsidR="00587AE2">
              <w:rPr>
                <w:noProof/>
                <w:webHidden/>
                <w:rtl/>
              </w:rPr>
              <w:fldChar w:fldCharType="end"/>
            </w:r>
          </w:hyperlink>
        </w:p>
        <w:p w14:paraId="4C66F63E" w14:textId="05FBEBAB" w:rsidR="00587AE2" w:rsidRDefault="00A75ECE">
          <w:pPr>
            <w:pStyle w:val="TOC3"/>
            <w:tabs>
              <w:tab w:val="right" w:pos="8822"/>
            </w:tabs>
            <w:rPr>
              <w:rFonts w:eastAsiaTheme="minorEastAsia" w:cstheme="minorBidi"/>
              <w:noProof/>
              <w:kern w:val="0"/>
              <w:sz w:val="22"/>
              <w:szCs w:val="22"/>
              <w:rtl/>
              <w14:ligatures w14:val="none"/>
            </w:rPr>
          </w:pPr>
          <w:hyperlink w:anchor="_Toc197476093" w:history="1">
            <w:r w:rsidR="00587AE2" w:rsidRPr="00BF1FB3">
              <w:rPr>
                <w:rStyle w:val="Hyperlink"/>
                <w:noProof/>
                <w:rtl/>
              </w:rPr>
              <w:t>المكونات والمحاور (</w:t>
            </w:r>
            <w:r w:rsidR="00587AE2" w:rsidRPr="00BF1FB3">
              <w:rPr>
                <w:rStyle w:val="Hyperlink"/>
                <w:noProof/>
              </w:rPr>
              <w:t>Core Components</w:t>
            </w:r>
            <w:r w:rsidR="00587AE2" w:rsidRPr="00BF1FB3">
              <w:rPr>
                <w:rStyle w:val="Hyperlink"/>
                <w:noProof/>
                <w:rtl/>
              </w:rPr>
              <w:t>)</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Toc197476093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33</w:t>
            </w:r>
            <w:r w:rsidR="00587AE2">
              <w:rPr>
                <w:noProof/>
                <w:webHidden/>
                <w:rtl/>
              </w:rPr>
              <w:fldChar w:fldCharType="end"/>
            </w:r>
          </w:hyperlink>
        </w:p>
        <w:p w14:paraId="250180F1" w14:textId="65E7019C" w:rsidR="00587AE2" w:rsidRDefault="00A75ECE">
          <w:pPr>
            <w:pStyle w:val="TOC3"/>
            <w:tabs>
              <w:tab w:val="right" w:pos="8822"/>
            </w:tabs>
            <w:rPr>
              <w:rFonts w:eastAsiaTheme="minorEastAsia" w:cstheme="minorBidi"/>
              <w:noProof/>
              <w:kern w:val="0"/>
              <w:sz w:val="22"/>
              <w:szCs w:val="22"/>
              <w:rtl/>
              <w14:ligatures w14:val="none"/>
            </w:rPr>
          </w:pPr>
          <w:hyperlink w:anchor="_Toc197476094" w:history="1">
            <w:r w:rsidR="00587AE2" w:rsidRPr="00BF1FB3">
              <w:rPr>
                <w:rStyle w:val="Hyperlink"/>
                <w:noProof/>
                <w:rtl/>
              </w:rPr>
              <w:t>المحور الأولى:</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Toc197476094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33</w:t>
            </w:r>
            <w:r w:rsidR="00587AE2">
              <w:rPr>
                <w:noProof/>
                <w:webHidden/>
                <w:rtl/>
              </w:rPr>
              <w:fldChar w:fldCharType="end"/>
            </w:r>
          </w:hyperlink>
        </w:p>
        <w:p w14:paraId="45BC5DEA" w14:textId="6BB120D1" w:rsidR="00587AE2" w:rsidRDefault="00A75ECE">
          <w:pPr>
            <w:pStyle w:val="TOC3"/>
            <w:tabs>
              <w:tab w:val="right" w:pos="8822"/>
            </w:tabs>
            <w:rPr>
              <w:rFonts w:eastAsiaTheme="minorEastAsia" w:cstheme="minorBidi"/>
              <w:noProof/>
              <w:kern w:val="0"/>
              <w:sz w:val="22"/>
              <w:szCs w:val="22"/>
              <w:rtl/>
              <w14:ligatures w14:val="none"/>
            </w:rPr>
          </w:pPr>
          <w:hyperlink w:anchor="_Toc197476095" w:history="1">
            <w:r w:rsidR="00587AE2" w:rsidRPr="00BF1FB3">
              <w:rPr>
                <w:rStyle w:val="Hyperlink"/>
                <w:b/>
                <w:bCs/>
                <w:noProof/>
                <w:rtl/>
              </w:rPr>
              <w:t>تعزيز إدارة الائتمان السلوكي (</w:t>
            </w:r>
            <w:r w:rsidR="00587AE2" w:rsidRPr="00BF1FB3">
              <w:rPr>
                <w:rStyle w:val="Hyperlink"/>
                <w:b/>
                <w:bCs/>
                <w:noProof/>
              </w:rPr>
              <w:t>Behavioral Credit Management</w:t>
            </w:r>
            <w:r w:rsidR="00587AE2" w:rsidRPr="00BF1FB3">
              <w:rPr>
                <w:rStyle w:val="Hyperlink"/>
                <w:b/>
                <w:bCs/>
                <w:noProof/>
                <w:rtl/>
              </w:rPr>
              <w:t>) لتحسين كفاءة التحصيل</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Toc197476095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33</w:t>
            </w:r>
            <w:r w:rsidR="00587AE2">
              <w:rPr>
                <w:noProof/>
                <w:webHidden/>
                <w:rtl/>
              </w:rPr>
              <w:fldChar w:fldCharType="end"/>
            </w:r>
          </w:hyperlink>
        </w:p>
        <w:p w14:paraId="666BB4F8" w14:textId="0BDAA082" w:rsidR="00587AE2" w:rsidRDefault="00A75ECE">
          <w:pPr>
            <w:pStyle w:val="TOC3"/>
            <w:tabs>
              <w:tab w:val="right" w:pos="8822"/>
            </w:tabs>
            <w:rPr>
              <w:rFonts w:eastAsiaTheme="minorEastAsia" w:cstheme="minorBidi"/>
              <w:noProof/>
              <w:kern w:val="0"/>
              <w:sz w:val="22"/>
              <w:szCs w:val="22"/>
              <w:rtl/>
              <w14:ligatures w14:val="none"/>
            </w:rPr>
          </w:pPr>
          <w:hyperlink w:anchor="_Toc197476096" w:history="1">
            <w:r w:rsidR="00587AE2" w:rsidRPr="00BF1FB3">
              <w:rPr>
                <w:rStyle w:val="Hyperlink"/>
                <w:noProof/>
                <w:rtl/>
              </w:rPr>
              <w:t>المحور الثاني:</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Toc197476096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34</w:t>
            </w:r>
            <w:r w:rsidR="00587AE2">
              <w:rPr>
                <w:noProof/>
                <w:webHidden/>
                <w:rtl/>
              </w:rPr>
              <w:fldChar w:fldCharType="end"/>
            </w:r>
          </w:hyperlink>
        </w:p>
        <w:p w14:paraId="4D0A7B90" w14:textId="3D733D73" w:rsidR="00587AE2" w:rsidRDefault="00A75ECE">
          <w:pPr>
            <w:pStyle w:val="TOC3"/>
            <w:tabs>
              <w:tab w:val="right" w:pos="8822"/>
            </w:tabs>
            <w:rPr>
              <w:rFonts w:eastAsiaTheme="minorEastAsia" w:cstheme="minorBidi"/>
              <w:noProof/>
              <w:kern w:val="0"/>
              <w:sz w:val="22"/>
              <w:szCs w:val="22"/>
              <w:rtl/>
              <w14:ligatures w14:val="none"/>
            </w:rPr>
          </w:pPr>
          <w:hyperlink w:anchor="_Toc197476097" w:history="1">
            <w:r w:rsidR="00587AE2" w:rsidRPr="00BF1FB3">
              <w:rPr>
                <w:rStyle w:val="Hyperlink"/>
                <w:b/>
                <w:bCs/>
                <w:noProof/>
                <w:rtl/>
              </w:rPr>
              <w:t>تنفيذ التصنيف الذكي للحسابات (</w:t>
            </w:r>
            <w:r w:rsidR="00587AE2" w:rsidRPr="00BF1FB3">
              <w:rPr>
                <w:rStyle w:val="Hyperlink"/>
                <w:b/>
                <w:bCs/>
                <w:noProof/>
              </w:rPr>
              <w:t>Smart Account Segmentation</w:t>
            </w:r>
            <w:r w:rsidR="00587AE2" w:rsidRPr="00BF1FB3">
              <w:rPr>
                <w:rStyle w:val="Hyperlink"/>
                <w:b/>
                <w:bCs/>
                <w:noProof/>
                <w:rtl/>
              </w:rPr>
              <w:t>) لتحسين أداء التحصيل</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Toc197476097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34</w:t>
            </w:r>
            <w:r w:rsidR="00587AE2">
              <w:rPr>
                <w:noProof/>
                <w:webHidden/>
                <w:rtl/>
              </w:rPr>
              <w:fldChar w:fldCharType="end"/>
            </w:r>
          </w:hyperlink>
        </w:p>
        <w:p w14:paraId="26332B9D" w14:textId="0B8F61A7" w:rsidR="00587AE2" w:rsidRDefault="00A75ECE">
          <w:pPr>
            <w:pStyle w:val="TOC3"/>
            <w:tabs>
              <w:tab w:val="right" w:pos="8822"/>
            </w:tabs>
            <w:rPr>
              <w:rFonts w:eastAsiaTheme="minorEastAsia" w:cstheme="minorBidi"/>
              <w:noProof/>
              <w:kern w:val="0"/>
              <w:sz w:val="22"/>
              <w:szCs w:val="22"/>
              <w:rtl/>
              <w14:ligatures w14:val="none"/>
            </w:rPr>
          </w:pPr>
          <w:hyperlink w:anchor="_Toc197476098" w:history="1">
            <w:r w:rsidR="00587AE2" w:rsidRPr="00BF1FB3">
              <w:rPr>
                <w:rStyle w:val="Hyperlink"/>
                <w:rFonts w:cs="Calibri"/>
                <w:noProof/>
                <w:rtl/>
              </w:rPr>
              <w:t xml:space="preserve">المحور </w:t>
            </w:r>
            <w:r w:rsidR="00587AE2" w:rsidRPr="00BF1FB3">
              <w:rPr>
                <w:rStyle w:val="Hyperlink"/>
                <w:noProof/>
                <w:rtl/>
              </w:rPr>
              <w:t>الثالث:</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Toc197476098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35</w:t>
            </w:r>
            <w:r w:rsidR="00587AE2">
              <w:rPr>
                <w:noProof/>
                <w:webHidden/>
                <w:rtl/>
              </w:rPr>
              <w:fldChar w:fldCharType="end"/>
            </w:r>
          </w:hyperlink>
        </w:p>
        <w:p w14:paraId="141CF9E2" w14:textId="76676098" w:rsidR="00587AE2" w:rsidRDefault="00A75ECE">
          <w:pPr>
            <w:pStyle w:val="TOC3"/>
            <w:tabs>
              <w:tab w:val="right" w:pos="8822"/>
            </w:tabs>
            <w:rPr>
              <w:rFonts w:eastAsiaTheme="minorEastAsia" w:cstheme="minorBidi"/>
              <w:noProof/>
              <w:kern w:val="0"/>
              <w:sz w:val="22"/>
              <w:szCs w:val="22"/>
              <w:rtl/>
              <w14:ligatures w14:val="none"/>
            </w:rPr>
          </w:pPr>
          <w:hyperlink w:anchor="_Toc197476099" w:history="1">
            <w:r w:rsidR="00587AE2" w:rsidRPr="00BF1FB3">
              <w:rPr>
                <w:rStyle w:val="Hyperlink"/>
                <w:b/>
                <w:bCs/>
                <w:noProof/>
                <w:rtl/>
              </w:rPr>
              <w:t>تحسين تجربة العملاء باستخدام التواصل الذكي (</w:t>
            </w:r>
            <w:r w:rsidR="00587AE2" w:rsidRPr="00BF1FB3">
              <w:rPr>
                <w:rStyle w:val="Hyperlink"/>
                <w:b/>
                <w:bCs/>
                <w:noProof/>
              </w:rPr>
              <w:t>Smart Communication</w:t>
            </w:r>
            <w:r w:rsidR="00587AE2" w:rsidRPr="00BF1FB3">
              <w:rPr>
                <w:rStyle w:val="Hyperlink"/>
                <w:b/>
                <w:bCs/>
                <w:noProof/>
                <w:rtl/>
              </w:rPr>
              <w:t>)</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Toc197476099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35</w:t>
            </w:r>
            <w:r w:rsidR="00587AE2">
              <w:rPr>
                <w:noProof/>
                <w:webHidden/>
                <w:rtl/>
              </w:rPr>
              <w:fldChar w:fldCharType="end"/>
            </w:r>
          </w:hyperlink>
        </w:p>
        <w:p w14:paraId="36AB1065" w14:textId="72256062" w:rsidR="00587AE2" w:rsidRDefault="00A75ECE">
          <w:pPr>
            <w:pStyle w:val="TOC3"/>
            <w:tabs>
              <w:tab w:val="right" w:pos="8822"/>
            </w:tabs>
            <w:rPr>
              <w:rFonts w:eastAsiaTheme="minorEastAsia" w:cstheme="minorBidi"/>
              <w:noProof/>
              <w:kern w:val="0"/>
              <w:sz w:val="22"/>
              <w:szCs w:val="22"/>
              <w:rtl/>
              <w14:ligatures w14:val="none"/>
            </w:rPr>
          </w:pPr>
          <w:hyperlink w:anchor="_Toc197476100" w:history="1">
            <w:r w:rsidR="00587AE2" w:rsidRPr="00BF1FB3">
              <w:rPr>
                <w:rStyle w:val="Hyperlink"/>
                <w:rFonts w:cs="Calibri"/>
                <w:noProof/>
                <w:rtl/>
              </w:rPr>
              <w:t xml:space="preserve">المحور </w:t>
            </w:r>
            <w:r w:rsidR="00587AE2" w:rsidRPr="00BF1FB3">
              <w:rPr>
                <w:rStyle w:val="Hyperlink"/>
                <w:noProof/>
                <w:rtl/>
              </w:rPr>
              <w:t>الرابع:</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Toc197476100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36</w:t>
            </w:r>
            <w:r w:rsidR="00587AE2">
              <w:rPr>
                <w:noProof/>
                <w:webHidden/>
                <w:rtl/>
              </w:rPr>
              <w:fldChar w:fldCharType="end"/>
            </w:r>
          </w:hyperlink>
        </w:p>
        <w:p w14:paraId="5BA0BC7F" w14:textId="1E80D7F2" w:rsidR="00587AE2" w:rsidRDefault="00A75ECE">
          <w:pPr>
            <w:pStyle w:val="TOC3"/>
            <w:tabs>
              <w:tab w:val="right" w:pos="8822"/>
            </w:tabs>
            <w:rPr>
              <w:rFonts w:eastAsiaTheme="minorEastAsia" w:cstheme="minorBidi"/>
              <w:noProof/>
              <w:kern w:val="0"/>
              <w:sz w:val="22"/>
              <w:szCs w:val="22"/>
              <w:rtl/>
              <w14:ligatures w14:val="none"/>
            </w:rPr>
          </w:pPr>
          <w:hyperlink w:anchor="_Toc197476101" w:history="1">
            <w:r w:rsidR="00587AE2" w:rsidRPr="00BF1FB3">
              <w:rPr>
                <w:rStyle w:val="Hyperlink"/>
                <w:b/>
                <w:bCs/>
                <w:noProof/>
                <w:rtl/>
              </w:rPr>
              <w:t>تصميم سياسة تحصيل مستجيبة تتناسب مع ظروف العملاء (</w:t>
            </w:r>
            <w:r w:rsidR="00587AE2" w:rsidRPr="00BF1FB3">
              <w:rPr>
                <w:rStyle w:val="Hyperlink"/>
                <w:b/>
                <w:bCs/>
                <w:noProof/>
              </w:rPr>
              <w:t>Responsive Collection Policies</w:t>
            </w:r>
            <w:r w:rsidR="00587AE2" w:rsidRPr="00BF1FB3">
              <w:rPr>
                <w:rStyle w:val="Hyperlink"/>
                <w:b/>
                <w:bCs/>
                <w:noProof/>
                <w:rtl/>
              </w:rPr>
              <w:t>)</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Toc197476101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36</w:t>
            </w:r>
            <w:r w:rsidR="00587AE2">
              <w:rPr>
                <w:noProof/>
                <w:webHidden/>
                <w:rtl/>
              </w:rPr>
              <w:fldChar w:fldCharType="end"/>
            </w:r>
          </w:hyperlink>
        </w:p>
        <w:p w14:paraId="406C2AC1" w14:textId="0C2937F4" w:rsidR="00587AE2" w:rsidRDefault="00A75ECE">
          <w:pPr>
            <w:pStyle w:val="TOC3"/>
            <w:tabs>
              <w:tab w:val="right" w:pos="8822"/>
            </w:tabs>
            <w:rPr>
              <w:rFonts w:eastAsiaTheme="minorEastAsia" w:cstheme="minorBidi"/>
              <w:noProof/>
              <w:kern w:val="0"/>
              <w:sz w:val="22"/>
              <w:szCs w:val="22"/>
              <w:rtl/>
              <w14:ligatures w14:val="none"/>
            </w:rPr>
          </w:pPr>
          <w:hyperlink w:anchor="_Toc197476102" w:history="1">
            <w:r w:rsidR="00587AE2" w:rsidRPr="00BF1FB3">
              <w:rPr>
                <w:rStyle w:val="Hyperlink"/>
                <w:rFonts w:cs="Calibri"/>
                <w:noProof/>
                <w:rtl/>
              </w:rPr>
              <w:t xml:space="preserve">المحور </w:t>
            </w:r>
            <w:r w:rsidR="00587AE2" w:rsidRPr="00BF1FB3">
              <w:rPr>
                <w:rStyle w:val="Hyperlink"/>
                <w:noProof/>
                <w:rtl/>
              </w:rPr>
              <w:t>الخامس:</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Toc197476102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38</w:t>
            </w:r>
            <w:r w:rsidR="00587AE2">
              <w:rPr>
                <w:noProof/>
                <w:webHidden/>
                <w:rtl/>
              </w:rPr>
              <w:fldChar w:fldCharType="end"/>
            </w:r>
          </w:hyperlink>
        </w:p>
        <w:p w14:paraId="10B1070E" w14:textId="0A95D87C" w:rsidR="00587AE2" w:rsidRDefault="00A75ECE">
          <w:pPr>
            <w:pStyle w:val="TOC3"/>
            <w:tabs>
              <w:tab w:val="right" w:pos="8822"/>
            </w:tabs>
            <w:rPr>
              <w:rFonts w:eastAsiaTheme="minorEastAsia" w:cstheme="minorBidi"/>
              <w:noProof/>
              <w:kern w:val="0"/>
              <w:sz w:val="22"/>
              <w:szCs w:val="22"/>
              <w:rtl/>
              <w14:ligatures w14:val="none"/>
            </w:rPr>
          </w:pPr>
          <w:hyperlink w:anchor="_Toc197476103" w:history="1">
            <w:r w:rsidR="00587AE2" w:rsidRPr="00BF1FB3">
              <w:rPr>
                <w:rStyle w:val="Hyperlink"/>
                <w:b/>
                <w:bCs/>
                <w:noProof/>
                <w:rtl/>
              </w:rPr>
              <w:t>تطبيق التحليلات المتقدمة (</w:t>
            </w:r>
            <w:r w:rsidR="00587AE2" w:rsidRPr="00BF1FB3">
              <w:rPr>
                <w:rStyle w:val="Hyperlink"/>
                <w:b/>
                <w:bCs/>
                <w:noProof/>
              </w:rPr>
              <w:t>Advanced Analytics</w:t>
            </w:r>
            <w:r w:rsidR="00587AE2" w:rsidRPr="00BF1FB3">
              <w:rPr>
                <w:rStyle w:val="Hyperlink"/>
                <w:b/>
                <w:bCs/>
                <w:noProof/>
                <w:rtl/>
              </w:rPr>
              <w:t>) لإدارة فعالة للديون المعدومة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Toc197476103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38</w:t>
            </w:r>
            <w:r w:rsidR="00587AE2">
              <w:rPr>
                <w:noProof/>
                <w:webHidden/>
                <w:rtl/>
              </w:rPr>
              <w:fldChar w:fldCharType="end"/>
            </w:r>
          </w:hyperlink>
        </w:p>
        <w:p w14:paraId="72686EDD" w14:textId="23DCFC8F" w:rsidR="00587AE2" w:rsidRDefault="00A75ECE">
          <w:pPr>
            <w:pStyle w:val="TOC3"/>
            <w:tabs>
              <w:tab w:val="right" w:pos="8822"/>
            </w:tabs>
            <w:rPr>
              <w:rFonts w:eastAsiaTheme="minorEastAsia" w:cstheme="minorBidi"/>
              <w:noProof/>
              <w:kern w:val="0"/>
              <w:sz w:val="22"/>
              <w:szCs w:val="22"/>
              <w:rtl/>
              <w14:ligatures w14:val="none"/>
            </w:rPr>
          </w:pPr>
          <w:hyperlink w:anchor="_Toc197476104" w:history="1">
            <w:r w:rsidR="00587AE2" w:rsidRPr="00BF1FB3">
              <w:rPr>
                <w:rStyle w:val="Hyperlink"/>
                <w:rFonts w:cs="Calibri"/>
                <w:noProof/>
                <w:rtl/>
              </w:rPr>
              <w:t xml:space="preserve">المحور </w:t>
            </w:r>
            <w:r w:rsidR="00587AE2" w:rsidRPr="00BF1FB3">
              <w:rPr>
                <w:rStyle w:val="Hyperlink"/>
                <w:noProof/>
                <w:rtl/>
              </w:rPr>
              <w:t>السادس:</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Toc197476104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40</w:t>
            </w:r>
            <w:r w:rsidR="00587AE2">
              <w:rPr>
                <w:noProof/>
                <w:webHidden/>
                <w:rtl/>
              </w:rPr>
              <w:fldChar w:fldCharType="end"/>
            </w:r>
          </w:hyperlink>
        </w:p>
        <w:p w14:paraId="2B71F8C4" w14:textId="43B0D90E" w:rsidR="00587AE2" w:rsidRDefault="00A75ECE">
          <w:pPr>
            <w:pStyle w:val="TOC3"/>
            <w:tabs>
              <w:tab w:val="right" w:pos="8822"/>
            </w:tabs>
            <w:rPr>
              <w:rFonts w:eastAsiaTheme="minorEastAsia" w:cstheme="minorBidi"/>
              <w:noProof/>
              <w:kern w:val="0"/>
              <w:sz w:val="22"/>
              <w:szCs w:val="22"/>
              <w:rtl/>
              <w14:ligatures w14:val="none"/>
            </w:rPr>
          </w:pPr>
          <w:hyperlink w:anchor="_Toc197476105" w:history="1">
            <w:r w:rsidR="00587AE2" w:rsidRPr="00BF1FB3">
              <w:rPr>
                <w:rStyle w:val="Hyperlink"/>
                <w:b/>
                <w:bCs/>
                <w:noProof/>
                <w:rtl/>
              </w:rPr>
              <w:t>استخدام تصوير البيانات المتقدم (</w:t>
            </w:r>
            <w:r w:rsidR="00587AE2" w:rsidRPr="00BF1FB3">
              <w:rPr>
                <w:rStyle w:val="Hyperlink"/>
                <w:b/>
                <w:bCs/>
                <w:noProof/>
              </w:rPr>
              <w:t>Advanced Data Visualization</w:t>
            </w:r>
            <w:r w:rsidR="00587AE2" w:rsidRPr="00BF1FB3">
              <w:rPr>
                <w:rStyle w:val="Hyperlink"/>
                <w:b/>
                <w:bCs/>
                <w:noProof/>
                <w:rtl/>
              </w:rPr>
              <w:t>) لإدارة تحصيل أكثر دقة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Toc197476105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40</w:t>
            </w:r>
            <w:r w:rsidR="00587AE2">
              <w:rPr>
                <w:noProof/>
                <w:webHidden/>
                <w:rtl/>
              </w:rPr>
              <w:fldChar w:fldCharType="end"/>
            </w:r>
          </w:hyperlink>
        </w:p>
        <w:p w14:paraId="4E614102" w14:textId="0B3B6085" w:rsidR="00587AE2" w:rsidRDefault="00A75ECE">
          <w:pPr>
            <w:pStyle w:val="TOC3"/>
            <w:tabs>
              <w:tab w:val="right" w:pos="8822"/>
            </w:tabs>
            <w:rPr>
              <w:rFonts w:eastAsiaTheme="minorEastAsia" w:cstheme="minorBidi"/>
              <w:noProof/>
              <w:kern w:val="0"/>
              <w:sz w:val="22"/>
              <w:szCs w:val="22"/>
              <w:rtl/>
              <w14:ligatures w14:val="none"/>
            </w:rPr>
          </w:pPr>
          <w:hyperlink w:anchor="_Toc197476106" w:history="1">
            <w:r w:rsidR="00587AE2" w:rsidRPr="00BF1FB3">
              <w:rPr>
                <w:rStyle w:val="Hyperlink"/>
                <w:rFonts w:cs="Calibri"/>
                <w:noProof/>
                <w:rtl/>
              </w:rPr>
              <w:t xml:space="preserve">المحور </w:t>
            </w:r>
            <w:r w:rsidR="00587AE2" w:rsidRPr="00BF1FB3">
              <w:rPr>
                <w:rStyle w:val="Hyperlink"/>
                <w:noProof/>
                <w:rtl/>
              </w:rPr>
              <w:t>السابع:</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Toc197476106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40</w:t>
            </w:r>
            <w:r w:rsidR="00587AE2">
              <w:rPr>
                <w:noProof/>
                <w:webHidden/>
                <w:rtl/>
              </w:rPr>
              <w:fldChar w:fldCharType="end"/>
            </w:r>
          </w:hyperlink>
        </w:p>
        <w:p w14:paraId="0407C059" w14:textId="360E84F3" w:rsidR="00587AE2" w:rsidRDefault="00A75ECE">
          <w:pPr>
            <w:pStyle w:val="TOC3"/>
            <w:tabs>
              <w:tab w:val="right" w:pos="8822"/>
            </w:tabs>
            <w:rPr>
              <w:rFonts w:eastAsiaTheme="minorEastAsia" w:cstheme="minorBidi"/>
              <w:noProof/>
              <w:kern w:val="0"/>
              <w:sz w:val="22"/>
              <w:szCs w:val="22"/>
              <w:rtl/>
              <w14:ligatures w14:val="none"/>
            </w:rPr>
          </w:pPr>
          <w:hyperlink w:anchor="_Toc197476107" w:history="1">
            <w:r w:rsidR="00587AE2" w:rsidRPr="00BF1FB3">
              <w:rPr>
                <w:rStyle w:val="Hyperlink"/>
                <w:b/>
                <w:bCs/>
                <w:noProof/>
                <w:rtl/>
              </w:rPr>
              <w:t>استخدام الأتمتة (</w:t>
            </w:r>
            <w:r w:rsidR="00587AE2" w:rsidRPr="00BF1FB3">
              <w:rPr>
                <w:rStyle w:val="Hyperlink"/>
                <w:b/>
                <w:bCs/>
                <w:noProof/>
              </w:rPr>
              <w:t>Automation</w:t>
            </w:r>
            <w:r w:rsidR="00587AE2" w:rsidRPr="00BF1FB3">
              <w:rPr>
                <w:rStyle w:val="Hyperlink"/>
                <w:b/>
                <w:bCs/>
                <w:noProof/>
                <w:rtl/>
              </w:rPr>
              <w:t>) لتسريع عمليات التحصيل وتقليل الأخطاء البشرية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Toc197476107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40</w:t>
            </w:r>
            <w:r w:rsidR="00587AE2">
              <w:rPr>
                <w:noProof/>
                <w:webHidden/>
                <w:rtl/>
              </w:rPr>
              <w:fldChar w:fldCharType="end"/>
            </w:r>
          </w:hyperlink>
        </w:p>
        <w:p w14:paraId="386AC8E9" w14:textId="6AC51D3E" w:rsidR="00587AE2" w:rsidRDefault="00A75ECE">
          <w:pPr>
            <w:pStyle w:val="TOC3"/>
            <w:tabs>
              <w:tab w:val="right" w:pos="8822"/>
            </w:tabs>
            <w:rPr>
              <w:rFonts w:eastAsiaTheme="minorEastAsia" w:cstheme="minorBidi"/>
              <w:noProof/>
              <w:kern w:val="0"/>
              <w:sz w:val="22"/>
              <w:szCs w:val="22"/>
              <w:rtl/>
              <w14:ligatures w14:val="none"/>
            </w:rPr>
          </w:pPr>
          <w:hyperlink w:anchor="_Toc197476108" w:history="1">
            <w:r w:rsidR="00587AE2" w:rsidRPr="00BF1FB3">
              <w:rPr>
                <w:rStyle w:val="Hyperlink"/>
                <w:rFonts w:cs="Calibri"/>
                <w:noProof/>
                <w:rtl/>
              </w:rPr>
              <w:t xml:space="preserve">المحور </w:t>
            </w:r>
            <w:r w:rsidR="00587AE2" w:rsidRPr="00BF1FB3">
              <w:rPr>
                <w:rStyle w:val="Hyperlink"/>
                <w:noProof/>
                <w:rtl/>
              </w:rPr>
              <w:t>الثامن:</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Toc197476108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41</w:t>
            </w:r>
            <w:r w:rsidR="00587AE2">
              <w:rPr>
                <w:noProof/>
                <w:webHidden/>
                <w:rtl/>
              </w:rPr>
              <w:fldChar w:fldCharType="end"/>
            </w:r>
          </w:hyperlink>
        </w:p>
        <w:p w14:paraId="73AA5D6C" w14:textId="0C85BCB2" w:rsidR="00587AE2" w:rsidRDefault="00A75ECE">
          <w:pPr>
            <w:pStyle w:val="TOC3"/>
            <w:tabs>
              <w:tab w:val="right" w:pos="8822"/>
            </w:tabs>
            <w:rPr>
              <w:rFonts w:eastAsiaTheme="minorEastAsia" w:cstheme="minorBidi"/>
              <w:noProof/>
              <w:kern w:val="0"/>
              <w:sz w:val="22"/>
              <w:szCs w:val="22"/>
              <w:rtl/>
              <w14:ligatures w14:val="none"/>
            </w:rPr>
          </w:pPr>
          <w:hyperlink w:anchor="_Toc197476109" w:history="1">
            <w:r w:rsidR="00587AE2" w:rsidRPr="00BF1FB3">
              <w:rPr>
                <w:rStyle w:val="Hyperlink"/>
                <w:b/>
                <w:bCs/>
                <w:noProof/>
                <w:rtl/>
              </w:rPr>
              <w:t>ربط أنظمة الشركة (</w:t>
            </w:r>
            <w:r w:rsidR="00587AE2" w:rsidRPr="00BF1FB3">
              <w:rPr>
                <w:rStyle w:val="Hyperlink"/>
                <w:b/>
                <w:bCs/>
                <w:noProof/>
              </w:rPr>
              <w:t>Integration</w:t>
            </w:r>
            <w:r w:rsidR="00587AE2" w:rsidRPr="00BF1FB3">
              <w:rPr>
                <w:rStyle w:val="Hyperlink"/>
                <w:b/>
                <w:bCs/>
                <w:noProof/>
                <w:rtl/>
              </w:rPr>
              <w:t>) مع أنظمة العملاء ووكالات التصنيف الائتماني والجهات التشريعية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Toc197476109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41</w:t>
            </w:r>
            <w:r w:rsidR="00587AE2">
              <w:rPr>
                <w:noProof/>
                <w:webHidden/>
                <w:rtl/>
              </w:rPr>
              <w:fldChar w:fldCharType="end"/>
            </w:r>
          </w:hyperlink>
        </w:p>
        <w:p w14:paraId="69CEDCB6" w14:textId="4B532250" w:rsidR="00587AE2" w:rsidRDefault="00A75ECE">
          <w:pPr>
            <w:pStyle w:val="TOC3"/>
            <w:tabs>
              <w:tab w:val="right" w:pos="8822"/>
            </w:tabs>
            <w:rPr>
              <w:rFonts w:eastAsiaTheme="minorEastAsia" w:cstheme="minorBidi"/>
              <w:noProof/>
              <w:kern w:val="0"/>
              <w:sz w:val="22"/>
              <w:szCs w:val="22"/>
              <w:rtl/>
              <w14:ligatures w14:val="none"/>
            </w:rPr>
          </w:pPr>
          <w:hyperlink w:anchor="_Toc197476110" w:history="1">
            <w:r w:rsidR="00587AE2" w:rsidRPr="00BF1FB3">
              <w:rPr>
                <w:rStyle w:val="Hyperlink"/>
                <w:noProof/>
                <w:rtl/>
              </w:rPr>
              <w:t>الهيكل البصري للإطار (</w:t>
            </w:r>
            <w:r w:rsidR="00587AE2" w:rsidRPr="00BF1FB3">
              <w:rPr>
                <w:rStyle w:val="Hyperlink"/>
                <w:noProof/>
              </w:rPr>
              <w:t>Visual Representation</w:t>
            </w:r>
            <w:r w:rsidR="00587AE2" w:rsidRPr="00BF1FB3">
              <w:rPr>
                <w:rStyle w:val="Hyperlink"/>
                <w:noProof/>
                <w:rtl/>
              </w:rPr>
              <w:t>)</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Toc197476110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42</w:t>
            </w:r>
            <w:r w:rsidR="00587AE2">
              <w:rPr>
                <w:noProof/>
                <w:webHidden/>
                <w:rtl/>
              </w:rPr>
              <w:fldChar w:fldCharType="end"/>
            </w:r>
          </w:hyperlink>
        </w:p>
        <w:p w14:paraId="3FF62249" w14:textId="062C440E" w:rsidR="00587AE2" w:rsidRDefault="00A75ECE">
          <w:pPr>
            <w:pStyle w:val="TOC3"/>
            <w:tabs>
              <w:tab w:val="right" w:pos="8822"/>
            </w:tabs>
            <w:rPr>
              <w:rFonts w:eastAsiaTheme="minorEastAsia" w:cstheme="minorBidi"/>
              <w:noProof/>
              <w:kern w:val="0"/>
              <w:sz w:val="22"/>
              <w:szCs w:val="22"/>
              <w:rtl/>
              <w14:ligatures w14:val="none"/>
            </w:rPr>
          </w:pPr>
          <w:hyperlink w:anchor="_Toc197476111" w:history="1">
            <w:r w:rsidR="00587AE2" w:rsidRPr="00BF1FB3">
              <w:rPr>
                <w:rStyle w:val="Hyperlink"/>
                <w:noProof/>
                <w:rtl/>
              </w:rPr>
              <w:t>آلية التفعيل (</w:t>
            </w:r>
            <w:r w:rsidR="00587AE2" w:rsidRPr="00BF1FB3">
              <w:rPr>
                <w:rStyle w:val="Hyperlink"/>
                <w:noProof/>
              </w:rPr>
              <w:t>Implementation Strategy</w:t>
            </w:r>
            <w:r w:rsidR="00587AE2" w:rsidRPr="00BF1FB3">
              <w:rPr>
                <w:rStyle w:val="Hyperlink"/>
                <w:noProof/>
                <w:rtl/>
              </w:rPr>
              <w:t>)</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Toc197476111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43</w:t>
            </w:r>
            <w:r w:rsidR="00587AE2">
              <w:rPr>
                <w:noProof/>
                <w:webHidden/>
                <w:rtl/>
              </w:rPr>
              <w:fldChar w:fldCharType="end"/>
            </w:r>
          </w:hyperlink>
        </w:p>
        <w:p w14:paraId="608E2123" w14:textId="6B18AA1E" w:rsidR="00587AE2" w:rsidRDefault="00A75ECE">
          <w:pPr>
            <w:pStyle w:val="TOC3"/>
            <w:tabs>
              <w:tab w:val="right" w:pos="8822"/>
            </w:tabs>
            <w:rPr>
              <w:rFonts w:eastAsiaTheme="minorEastAsia" w:cstheme="minorBidi"/>
              <w:noProof/>
              <w:kern w:val="0"/>
              <w:sz w:val="22"/>
              <w:szCs w:val="22"/>
              <w:rtl/>
              <w14:ligatures w14:val="none"/>
            </w:rPr>
          </w:pPr>
          <w:hyperlink w:anchor="_Toc197476112" w:history="1">
            <w:r w:rsidR="00587AE2" w:rsidRPr="00BF1FB3">
              <w:rPr>
                <w:rStyle w:val="Hyperlink"/>
                <w:noProof/>
                <w:rtl/>
              </w:rPr>
              <w:t>قابلية التعميم والتكيّف (</w:t>
            </w:r>
            <w:r w:rsidR="00587AE2" w:rsidRPr="00BF1FB3">
              <w:rPr>
                <w:rStyle w:val="Hyperlink"/>
                <w:noProof/>
              </w:rPr>
              <w:t>Scalability &amp; Flexibility</w:t>
            </w:r>
            <w:r w:rsidR="00587AE2" w:rsidRPr="00BF1FB3">
              <w:rPr>
                <w:rStyle w:val="Hyperlink"/>
                <w:noProof/>
                <w:rtl/>
              </w:rPr>
              <w:t>)</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Toc197476112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43</w:t>
            </w:r>
            <w:r w:rsidR="00587AE2">
              <w:rPr>
                <w:noProof/>
                <w:webHidden/>
                <w:rtl/>
              </w:rPr>
              <w:fldChar w:fldCharType="end"/>
            </w:r>
          </w:hyperlink>
        </w:p>
        <w:p w14:paraId="479A14A8" w14:textId="3669614B" w:rsidR="00587AE2" w:rsidRDefault="00A75ECE">
          <w:pPr>
            <w:pStyle w:val="TOC3"/>
            <w:tabs>
              <w:tab w:val="right" w:pos="8822"/>
            </w:tabs>
            <w:rPr>
              <w:rFonts w:eastAsiaTheme="minorEastAsia" w:cstheme="minorBidi"/>
              <w:noProof/>
              <w:kern w:val="0"/>
              <w:sz w:val="22"/>
              <w:szCs w:val="22"/>
              <w:rtl/>
              <w14:ligatures w14:val="none"/>
            </w:rPr>
          </w:pPr>
          <w:hyperlink w:anchor="_Toc197476113" w:history="1">
            <w:r w:rsidR="00587AE2" w:rsidRPr="00BF1FB3">
              <w:rPr>
                <w:rStyle w:val="Hyperlink"/>
                <w:noProof/>
                <w:rtl/>
              </w:rPr>
              <w:t>خاتمة توصيف الإطار (</w:t>
            </w:r>
            <w:r w:rsidR="00587AE2" w:rsidRPr="00BF1FB3">
              <w:rPr>
                <w:rStyle w:val="Hyperlink"/>
                <w:noProof/>
              </w:rPr>
              <w:t>Framework Closing Statement</w:t>
            </w:r>
            <w:r w:rsidR="00587AE2" w:rsidRPr="00BF1FB3">
              <w:rPr>
                <w:rStyle w:val="Hyperlink"/>
                <w:noProof/>
                <w:rtl/>
              </w:rPr>
              <w:t>)</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Toc197476113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44</w:t>
            </w:r>
            <w:r w:rsidR="00587AE2">
              <w:rPr>
                <w:noProof/>
                <w:webHidden/>
                <w:rtl/>
              </w:rPr>
              <w:fldChar w:fldCharType="end"/>
            </w:r>
          </w:hyperlink>
        </w:p>
        <w:p w14:paraId="7D173BCE" w14:textId="4DB03D62" w:rsidR="00587AE2" w:rsidRDefault="00A75ECE">
          <w:pPr>
            <w:pStyle w:val="TOC1"/>
            <w:tabs>
              <w:tab w:val="right" w:pos="8822"/>
            </w:tabs>
            <w:rPr>
              <w:rFonts w:eastAsiaTheme="minorEastAsia" w:cstheme="minorBidi"/>
              <w:b w:val="0"/>
              <w:bCs w:val="0"/>
              <w:i w:val="0"/>
              <w:iCs w:val="0"/>
              <w:noProof/>
              <w:kern w:val="0"/>
              <w:sz w:val="22"/>
              <w:szCs w:val="22"/>
              <w:rtl/>
              <w14:ligatures w14:val="none"/>
            </w:rPr>
          </w:pPr>
          <w:hyperlink w:anchor="_Toc197476114" w:history="1">
            <w:r w:rsidR="00587AE2" w:rsidRPr="00BF1FB3">
              <w:rPr>
                <w:rStyle w:val="Hyperlink"/>
                <w:noProof/>
                <w:rtl/>
              </w:rPr>
              <w:t>المراجع</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Toc197476114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44</w:t>
            </w:r>
            <w:r w:rsidR="00587AE2">
              <w:rPr>
                <w:noProof/>
                <w:webHidden/>
                <w:rtl/>
              </w:rPr>
              <w:fldChar w:fldCharType="end"/>
            </w:r>
          </w:hyperlink>
        </w:p>
        <w:p w14:paraId="7F5E58AD" w14:textId="6C4CDEA0" w:rsidR="00587AE2" w:rsidRDefault="00A75ECE">
          <w:pPr>
            <w:pStyle w:val="TOC1"/>
            <w:tabs>
              <w:tab w:val="right" w:pos="8822"/>
            </w:tabs>
            <w:rPr>
              <w:rFonts w:eastAsiaTheme="minorEastAsia" w:cstheme="minorBidi"/>
              <w:b w:val="0"/>
              <w:bCs w:val="0"/>
              <w:i w:val="0"/>
              <w:iCs w:val="0"/>
              <w:noProof/>
              <w:kern w:val="0"/>
              <w:sz w:val="22"/>
              <w:szCs w:val="22"/>
              <w:rtl/>
              <w14:ligatures w14:val="none"/>
            </w:rPr>
          </w:pPr>
          <w:hyperlink w:anchor="_Toc197476115" w:history="1">
            <w:r w:rsidR="00587AE2" w:rsidRPr="00BF1FB3">
              <w:rPr>
                <w:rStyle w:val="Hyperlink"/>
                <w:noProof/>
                <w:rtl/>
              </w:rPr>
              <w:t>الملاحق</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Toc197476115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45</w:t>
            </w:r>
            <w:r w:rsidR="00587AE2">
              <w:rPr>
                <w:noProof/>
                <w:webHidden/>
                <w:rtl/>
              </w:rPr>
              <w:fldChar w:fldCharType="end"/>
            </w:r>
          </w:hyperlink>
        </w:p>
        <w:p w14:paraId="617CD503" w14:textId="7BE9D27B" w:rsidR="00587AE2" w:rsidRDefault="00A75ECE">
          <w:pPr>
            <w:pStyle w:val="TOC1"/>
            <w:tabs>
              <w:tab w:val="right" w:pos="8822"/>
            </w:tabs>
            <w:rPr>
              <w:rFonts w:eastAsiaTheme="minorEastAsia" w:cstheme="minorBidi"/>
              <w:b w:val="0"/>
              <w:bCs w:val="0"/>
              <w:i w:val="0"/>
              <w:iCs w:val="0"/>
              <w:noProof/>
              <w:kern w:val="0"/>
              <w:sz w:val="22"/>
              <w:szCs w:val="22"/>
              <w:rtl/>
              <w14:ligatures w14:val="none"/>
            </w:rPr>
          </w:pPr>
          <w:hyperlink w:anchor="_Toc197476116" w:history="1">
            <w:r w:rsidR="00587AE2" w:rsidRPr="00BF1FB3">
              <w:rPr>
                <w:rStyle w:val="Hyperlink"/>
                <w:noProof/>
              </w:rPr>
              <w:t>Research Abstract</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Toc197476116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51</w:t>
            </w:r>
            <w:r w:rsidR="00587AE2">
              <w:rPr>
                <w:noProof/>
                <w:webHidden/>
                <w:rtl/>
              </w:rPr>
              <w:fldChar w:fldCharType="end"/>
            </w:r>
          </w:hyperlink>
        </w:p>
        <w:p w14:paraId="704EAA7B" w14:textId="0D04D126" w:rsidR="00F34C93" w:rsidRDefault="00F34C93" w:rsidP="00F34C93">
          <w:pPr>
            <w:pStyle w:val="TableofFigures"/>
            <w:tabs>
              <w:tab w:val="right" w:pos="8822"/>
            </w:tabs>
          </w:pPr>
          <w:r w:rsidRPr="00872A3F">
            <w:rPr>
              <w:rStyle w:val="Hyperlink"/>
              <w:sz w:val="24"/>
            </w:rPr>
            <w:fldChar w:fldCharType="end"/>
          </w:r>
        </w:p>
      </w:sdtContent>
    </w:sdt>
    <w:p w14:paraId="281281AC" w14:textId="05F49A8E" w:rsidR="00216CA4" w:rsidRPr="00FE640A" w:rsidRDefault="00216CA4" w:rsidP="00216CA4">
      <w:pPr>
        <w:pStyle w:val="Heading1"/>
        <w:jc w:val="center"/>
        <w:rPr>
          <w:rFonts w:asciiTheme="minorHAnsi" w:hAnsiTheme="minorHAnsi" w:cstheme="minorHAnsi"/>
          <w:sz w:val="48"/>
          <w:szCs w:val="48"/>
          <w:rtl/>
        </w:rPr>
      </w:pPr>
      <w:bookmarkStart w:id="8" w:name="_Toc197476058"/>
      <w:r w:rsidRPr="00FE640A">
        <w:rPr>
          <w:rFonts w:asciiTheme="minorHAnsi" w:hAnsiTheme="minorHAnsi" w:cstheme="minorHAnsi"/>
          <w:sz w:val="48"/>
          <w:szCs w:val="48"/>
          <w:rtl/>
        </w:rPr>
        <w:t xml:space="preserve">فهرس </w:t>
      </w:r>
      <w:r>
        <w:rPr>
          <w:rFonts w:asciiTheme="minorHAnsi" w:hAnsiTheme="minorHAnsi" w:cstheme="minorHAnsi" w:hint="cs"/>
          <w:sz w:val="48"/>
          <w:szCs w:val="48"/>
          <w:rtl/>
        </w:rPr>
        <w:t>الأشكال</w:t>
      </w:r>
      <w:r w:rsidRPr="00FE640A">
        <w:rPr>
          <w:rFonts w:asciiTheme="minorHAnsi" w:hAnsiTheme="minorHAnsi" w:cstheme="minorHAnsi"/>
          <w:sz w:val="48"/>
          <w:szCs w:val="48"/>
          <w:rtl/>
        </w:rPr>
        <w:t>:</w:t>
      </w:r>
      <w:bookmarkEnd w:id="8"/>
    </w:p>
    <w:p w14:paraId="48A419F5" w14:textId="5ADD9BDC" w:rsidR="00216CA4" w:rsidRDefault="00216CA4">
      <w:pPr>
        <w:pStyle w:val="TableofFigures"/>
        <w:tabs>
          <w:tab w:val="right" w:pos="8822"/>
        </w:tabs>
        <w:rPr>
          <w:rFonts w:eastAsiaTheme="minorEastAsia" w:cstheme="minorBidi"/>
          <w:b w:val="0"/>
          <w:bCs w:val="0"/>
          <w:noProof/>
          <w:kern w:val="0"/>
          <w:sz w:val="22"/>
          <w:szCs w:val="22"/>
          <w:rtl/>
          <w14:ligatures w14:val="none"/>
        </w:rPr>
      </w:pPr>
      <w:r>
        <w:rPr>
          <w:sz w:val="28"/>
          <w:szCs w:val="28"/>
          <w:u w:val="single"/>
          <w:rtl/>
          <w:lang w:bidi="ar-EG"/>
        </w:rPr>
        <w:fldChar w:fldCharType="begin"/>
      </w:r>
      <w:r>
        <w:rPr>
          <w:sz w:val="28"/>
          <w:szCs w:val="28"/>
          <w:u w:val="single"/>
          <w:rtl/>
          <w:lang w:bidi="ar-EG"/>
        </w:rPr>
        <w:instrText xml:space="preserve"> </w:instrText>
      </w:r>
      <w:r>
        <w:rPr>
          <w:sz w:val="28"/>
          <w:szCs w:val="28"/>
          <w:u w:val="single"/>
          <w:lang w:bidi="ar-EG"/>
        </w:rPr>
        <w:instrText>TOC</w:instrText>
      </w:r>
      <w:r>
        <w:rPr>
          <w:sz w:val="28"/>
          <w:szCs w:val="28"/>
          <w:u w:val="single"/>
          <w:rtl/>
          <w:lang w:bidi="ar-EG"/>
        </w:rPr>
        <w:instrText xml:space="preserve"> \</w:instrText>
      </w:r>
      <w:r>
        <w:rPr>
          <w:sz w:val="28"/>
          <w:szCs w:val="28"/>
          <w:u w:val="single"/>
          <w:lang w:bidi="ar-EG"/>
        </w:rPr>
        <w:instrText>h \z \c</w:instrText>
      </w:r>
      <w:r>
        <w:rPr>
          <w:sz w:val="28"/>
          <w:szCs w:val="28"/>
          <w:u w:val="single"/>
          <w:rtl/>
          <w:lang w:bidi="ar-EG"/>
        </w:rPr>
        <w:instrText xml:space="preserve"> "رسم توضيحي" </w:instrText>
      </w:r>
      <w:r>
        <w:rPr>
          <w:sz w:val="28"/>
          <w:szCs w:val="28"/>
          <w:u w:val="single"/>
          <w:rtl/>
          <w:lang w:bidi="ar-EG"/>
        </w:rPr>
        <w:fldChar w:fldCharType="separate"/>
      </w:r>
      <w:hyperlink w:anchor="_Toc195553495" w:history="1">
        <w:r w:rsidRPr="00717DED">
          <w:rPr>
            <w:rStyle w:val="Hyperlink"/>
            <w:noProof/>
            <w:rtl/>
          </w:rPr>
          <w:t>رسم توضيحي 1: الهيكل البصري لإطار "تحصيل بصير" (</w:t>
        </w:r>
        <w:r w:rsidRPr="00717DED">
          <w:rPr>
            <w:rStyle w:val="Hyperlink"/>
            <w:noProof/>
          </w:rPr>
          <w:t>BASIR Collection Framework</w:t>
        </w:r>
        <w:r w:rsidRPr="00717DE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Toc195553495 \h</w:instrText>
        </w:r>
        <w:r>
          <w:rPr>
            <w:noProof/>
            <w:webHidden/>
            <w:rtl/>
          </w:rPr>
          <w:instrText xml:space="preserve"> </w:instrText>
        </w:r>
        <w:r>
          <w:rPr>
            <w:noProof/>
            <w:webHidden/>
            <w:rtl/>
          </w:rPr>
        </w:r>
        <w:r>
          <w:rPr>
            <w:noProof/>
            <w:webHidden/>
            <w:rtl/>
          </w:rPr>
          <w:fldChar w:fldCharType="separate"/>
        </w:r>
        <w:r w:rsidR="00587AE2">
          <w:rPr>
            <w:noProof/>
            <w:webHidden/>
            <w:rtl/>
          </w:rPr>
          <w:t>43</w:t>
        </w:r>
        <w:r>
          <w:rPr>
            <w:noProof/>
            <w:webHidden/>
            <w:rtl/>
          </w:rPr>
          <w:fldChar w:fldCharType="end"/>
        </w:r>
      </w:hyperlink>
    </w:p>
    <w:p w14:paraId="22B8BEF2" w14:textId="5A849A87" w:rsidR="00216CA4" w:rsidRDefault="00216CA4" w:rsidP="00216CA4">
      <w:pPr>
        <w:rPr>
          <w:rFonts w:cstheme="minorHAnsi"/>
          <w:sz w:val="28"/>
          <w:szCs w:val="28"/>
          <w:u w:val="single"/>
          <w:rtl/>
          <w:lang w:bidi="ar-EG"/>
        </w:rPr>
      </w:pPr>
      <w:r>
        <w:rPr>
          <w:rFonts w:cstheme="minorHAnsi"/>
          <w:sz w:val="28"/>
          <w:szCs w:val="28"/>
          <w:u w:val="single"/>
          <w:rtl/>
          <w:lang w:bidi="ar-EG"/>
        </w:rPr>
        <w:fldChar w:fldCharType="end"/>
      </w:r>
    </w:p>
    <w:p w14:paraId="5EEFB652" w14:textId="4B4531E9" w:rsidR="008E53CF" w:rsidRPr="00FE640A" w:rsidRDefault="002146FC" w:rsidP="00FE640A">
      <w:pPr>
        <w:pStyle w:val="Heading1"/>
        <w:jc w:val="center"/>
        <w:rPr>
          <w:rFonts w:asciiTheme="minorHAnsi" w:hAnsiTheme="minorHAnsi" w:cstheme="minorHAnsi"/>
          <w:sz w:val="48"/>
          <w:szCs w:val="48"/>
          <w:rtl/>
        </w:rPr>
      </w:pPr>
      <w:bookmarkStart w:id="9" w:name="_Toc192873367"/>
      <w:bookmarkStart w:id="10" w:name="_Toc192873499"/>
      <w:bookmarkStart w:id="11" w:name="_Toc192873639"/>
      <w:bookmarkStart w:id="12" w:name="_Toc192874418"/>
      <w:bookmarkStart w:id="13" w:name="_Toc197476059"/>
      <w:r w:rsidRPr="00FE640A">
        <w:rPr>
          <w:rFonts w:asciiTheme="minorHAnsi" w:hAnsiTheme="minorHAnsi" w:cstheme="minorHAnsi"/>
          <w:sz w:val="48"/>
          <w:szCs w:val="48"/>
          <w:rtl/>
        </w:rPr>
        <w:lastRenderedPageBreak/>
        <w:t>فهرس الج</w:t>
      </w:r>
      <w:r w:rsidR="006D4675" w:rsidRPr="00FE640A">
        <w:rPr>
          <w:rFonts w:asciiTheme="minorHAnsi" w:hAnsiTheme="minorHAnsi" w:cstheme="minorHAnsi" w:hint="cs"/>
          <w:sz w:val="48"/>
          <w:szCs w:val="48"/>
          <w:rtl/>
        </w:rPr>
        <w:t>دا</w:t>
      </w:r>
      <w:r w:rsidRPr="00FE640A">
        <w:rPr>
          <w:rFonts w:asciiTheme="minorHAnsi" w:hAnsiTheme="minorHAnsi" w:cstheme="minorHAnsi"/>
          <w:sz w:val="48"/>
          <w:szCs w:val="48"/>
          <w:rtl/>
        </w:rPr>
        <w:t>ول</w:t>
      </w:r>
      <w:r w:rsidR="008E53CF" w:rsidRPr="00FE640A">
        <w:rPr>
          <w:rFonts w:asciiTheme="minorHAnsi" w:hAnsiTheme="minorHAnsi" w:cstheme="minorHAnsi"/>
          <w:sz w:val="48"/>
          <w:szCs w:val="48"/>
          <w:rtl/>
        </w:rPr>
        <w:t>:</w:t>
      </w:r>
      <w:bookmarkEnd w:id="9"/>
      <w:bookmarkEnd w:id="10"/>
      <w:bookmarkEnd w:id="11"/>
      <w:bookmarkEnd w:id="12"/>
      <w:bookmarkEnd w:id="13"/>
    </w:p>
    <w:p w14:paraId="2ED6FAB5" w14:textId="43A9C346" w:rsidR="00587AE2" w:rsidRDefault="001D43C2">
      <w:pPr>
        <w:pStyle w:val="TableofFigures"/>
        <w:tabs>
          <w:tab w:val="right" w:pos="8822"/>
        </w:tabs>
        <w:rPr>
          <w:rFonts w:eastAsiaTheme="minorEastAsia" w:cstheme="minorBidi"/>
          <w:b w:val="0"/>
          <w:bCs w:val="0"/>
          <w:noProof/>
          <w:kern w:val="0"/>
          <w:sz w:val="22"/>
          <w:szCs w:val="22"/>
          <w:rtl/>
          <w14:ligatures w14:val="none"/>
        </w:rPr>
      </w:pPr>
      <w:r>
        <w:rPr>
          <w:sz w:val="28"/>
          <w:szCs w:val="28"/>
          <w:u w:val="single"/>
          <w:rtl/>
          <w:lang w:bidi="ar-EG"/>
        </w:rPr>
        <w:fldChar w:fldCharType="begin"/>
      </w:r>
      <w:r>
        <w:rPr>
          <w:sz w:val="28"/>
          <w:szCs w:val="28"/>
          <w:u w:val="single"/>
          <w:rtl/>
          <w:lang w:bidi="ar-EG"/>
        </w:rPr>
        <w:instrText xml:space="preserve"> </w:instrText>
      </w:r>
      <w:r>
        <w:rPr>
          <w:sz w:val="28"/>
          <w:szCs w:val="28"/>
          <w:u w:val="single"/>
          <w:lang w:bidi="ar-EG"/>
        </w:rPr>
        <w:instrText>TOC</w:instrText>
      </w:r>
      <w:r>
        <w:rPr>
          <w:sz w:val="28"/>
          <w:szCs w:val="28"/>
          <w:u w:val="single"/>
          <w:rtl/>
          <w:lang w:bidi="ar-EG"/>
        </w:rPr>
        <w:instrText xml:space="preserve"> \</w:instrText>
      </w:r>
      <w:r>
        <w:rPr>
          <w:sz w:val="28"/>
          <w:szCs w:val="28"/>
          <w:u w:val="single"/>
          <w:lang w:bidi="ar-EG"/>
        </w:rPr>
        <w:instrText>h \z \c</w:instrText>
      </w:r>
      <w:r>
        <w:rPr>
          <w:sz w:val="28"/>
          <w:szCs w:val="28"/>
          <w:u w:val="single"/>
          <w:rtl/>
          <w:lang w:bidi="ar-EG"/>
        </w:rPr>
        <w:instrText xml:space="preserve"> "جدول" </w:instrText>
      </w:r>
      <w:r>
        <w:rPr>
          <w:sz w:val="28"/>
          <w:szCs w:val="28"/>
          <w:u w:val="single"/>
          <w:rtl/>
          <w:lang w:bidi="ar-EG"/>
        </w:rPr>
        <w:fldChar w:fldCharType="separate"/>
      </w:r>
      <w:hyperlink w:anchor="_Toc197476148" w:history="1">
        <w:r w:rsidR="00587AE2" w:rsidRPr="0032519D">
          <w:rPr>
            <w:rStyle w:val="Hyperlink"/>
            <w:noProof/>
            <w:rtl/>
          </w:rPr>
          <w:t>جدول 1: النسب المئوية لعينة الدراسة بحسب المسمى الوظيفي</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Toc197476148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28</w:t>
        </w:r>
        <w:r w:rsidR="00587AE2">
          <w:rPr>
            <w:noProof/>
            <w:webHidden/>
            <w:rtl/>
          </w:rPr>
          <w:fldChar w:fldCharType="end"/>
        </w:r>
      </w:hyperlink>
    </w:p>
    <w:p w14:paraId="085CBC50" w14:textId="190F6A1B" w:rsidR="00587AE2" w:rsidRDefault="00A75ECE">
      <w:pPr>
        <w:pStyle w:val="TableofFigures"/>
        <w:tabs>
          <w:tab w:val="right" w:pos="8822"/>
        </w:tabs>
        <w:rPr>
          <w:rFonts w:eastAsiaTheme="minorEastAsia" w:cstheme="minorBidi"/>
          <w:b w:val="0"/>
          <w:bCs w:val="0"/>
          <w:noProof/>
          <w:kern w:val="0"/>
          <w:sz w:val="22"/>
          <w:szCs w:val="22"/>
          <w:rtl/>
          <w14:ligatures w14:val="none"/>
        </w:rPr>
      </w:pPr>
      <w:hyperlink w:anchor="_Toc197476149" w:history="1">
        <w:r w:rsidR="00587AE2" w:rsidRPr="0032519D">
          <w:rPr>
            <w:rStyle w:val="Hyperlink"/>
            <w:noProof/>
            <w:rtl/>
          </w:rPr>
          <w:t>جدول 2: النسب المئوية لعينة الدراسة بحسب قطاع عمل الشركة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Toc197476149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29</w:t>
        </w:r>
        <w:r w:rsidR="00587AE2">
          <w:rPr>
            <w:noProof/>
            <w:webHidden/>
            <w:rtl/>
          </w:rPr>
          <w:fldChar w:fldCharType="end"/>
        </w:r>
      </w:hyperlink>
    </w:p>
    <w:p w14:paraId="68B0F245" w14:textId="78099A10" w:rsidR="00587AE2" w:rsidRDefault="00A75ECE">
      <w:pPr>
        <w:pStyle w:val="TableofFigures"/>
        <w:tabs>
          <w:tab w:val="right" w:pos="8822"/>
        </w:tabs>
        <w:rPr>
          <w:rFonts w:eastAsiaTheme="minorEastAsia" w:cstheme="minorBidi"/>
          <w:b w:val="0"/>
          <w:bCs w:val="0"/>
          <w:noProof/>
          <w:kern w:val="0"/>
          <w:sz w:val="22"/>
          <w:szCs w:val="22"/>
          <w:rtl/>
          <w14:ligatures w14:val="none"/>
        </w:rPr>
      </w:pPr>
      <w:hyperlink w:anchor="_Toc197476150" w:history="1">
        <w:r w:rsidR="00587AE2" w:rsidRPr="0032519D">
          <w:rPr>
            <w:rStyle w:val="Hyperlink"/>
            <w:noProof/>
            <w:rtl/>
          </w:rPr>
          <w:t>جدول 3: النسب المئوية للعينة بحسب التخصص الجامعي</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Toc197476150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29</w:t>
        </w:r>
        <w:r w:rsidR="00587AE2">
          <w:rPr>
            <w:noProof/>
            <w:webHidden/>
            <w:rtl/>
          </w:rPr>
          <w:fldChar w:fldCharType="end"/>
        </w:r>
      </w:hyperlink>
    </w:p>
    <w:p w14:paraId="674B3D85" w14:textId="590DE205" w:rsidR="00587AE2" w:rsidRDefault="00A75ECE">
      <w:pPr>
        <w:pStyle w:val="TableofFigures"/>
        <w:tabs>
          <w:tab w:val="right" w:pos="8822"/>
        </w:tabs>
        <w:rPr>
          <w:rFonts w:eastAsiaTheme="minorEastAsia" w:cstheme="minorBidi"/>
          <w:b w:val="0"/>
          <w:bCs w:val="0"/>
          <w:noProof/>
          <w:kern w:val="0"/>
          <w:sz w:val="22"/>
          <w:szCs w:val="22"/>
          <w:rtl/>
          <w14:ligatures w14:val="none"/>
        </w:rPr>
      </w:pPr>
      <w:hyperlink w:anchor="_Toc197476151" w:history="1">
        <w:r w:rsidR="00587AE2" w:rsidRPr="0032519D">
          <w:rPr>
            <w:rStyle w:val="Hyperlink"/>
            <w:noProof/>
            <w:rtl/>
          </w:rPr>
          <w:t>جدول 4: النسب المئوية للعينة بحسب النوع الاجتماعي</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Toc197476151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29</w:t>
        </w:r>
        <w:r w:rsidR="00587AE2">
          <w:rPr>
            <w:noProof/>
            <w:webHidden/>
            <w:rtl/>
          </w:rPr>
          <w:fldChar w:fldCharType="end"/>
        </w:r>
      </w:hyperlink>
    </w:p>
    <w:p w14:paraId="4C840C34" w14:textId="4A0A0A11" w:rsidR="00587AE2" w:rsidRDefault="00A75ECE">
      <w:pPr>
        <w:pStyle w:val="TableofFigures"/>
        <w:tabs>
          <w:tab w:val="right" w:pos="8822"/>
        </w:tabs>
        <w:rPr>
          <w:rFonts w:eastAsiaTheme="minorEastAsia" w:cstheme="minorBidi"/>
          <w:b w:val="0"/>
          <w:bCs w:val="0"/>
          <w:noProof/>
          <w:kern w:val="0"/>
          <w:sz w:val="22"/>
          <w:szCs w:val="22"/>
          <w:rtl/>
          <w14:ligatures w14:val="none"/>
        </w:rPr>
      </w:pPr>
      <w:hyperlink w:anchor="_Toc197476152" w:history="1">
        <w:r w:rsidR="00587AE2" w:rsidRPr="0032519D">
          <w:rPr>
            <w:rStyle w:val="Hyperlink"/>
            <w:noProof/>
            <w:rtl/>
          </w:rPr>
          <w:t>جدول 5: النسب المئوية للعينة بحسب سنوات الخبرة في التحصيل المالي</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Toc197476152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29</w:t>
        </w:r>
        <w:r w:rsidR="00587AE2">
          <w:rPr>
            <w:noProof/>
            <w:webHidden/>
            <w:rtl/>
          </w:rPr>
          <w:fldChar w:fldCharType="end"/>
        </w:r>
      </w:hyperlink>
    </w:p>
    <w:p w14:paraId="00D50E85" w14:textId="2F4BDBDE" w:rsidR="00587AE2" w:rsidRDefault="00A75ECE">
      <w:pPr>
        <w:pStyle w:val="TableofFigures"/>
        <w:tabs>
          <w:tab w:val="right" w:pos="8822"/>
        </w:tabs>
        <w:rPr>
          <w:rFonts w:eastAsiaTheme="minorEastAsia" w:cstheme="minorBidi"/>
          <w:b w:val="0"/>
          <w:bCs w:val="0"/>
          <w:noProof/>
          <w:kern w:val="0"/>
          <w:sz w:val="22"/>
          <w:szCs w:val="22"/>
          <w:rtl/>
          <w14:ligatures w14:val="none"/>
        </w:rPr>
      </w:pPr>
      <w:hyperlink w:anchor="_Toc197476153" w:history="1">
        <w:r w:rsidR="00587AE2" w:rsidRPr="0032519D">
          <w:rPr>
            <w:rStyle w:val="Hyperlink"/>
            <w:noProof/>
            <w:rtl/>
          </w:rPr>
          <w:t>جدول 6: تحليل محور التحول في ثقافة التحصيل المالي لدى الشركات</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Toc197476153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30</w:t>
        </w:r>
        <w:r w:rsidR="00587AE2">
          <w:rPr>
            <w:noProof/>
            <w:webHidden/>
            <w:rtl/>
          </w:rPr>
          <w:fldChar w:fldCharType="end"/>
        </w:r>
      </w:hyperlink>
    </w:p>
    <w:p w14:paraId="089ABFD0" w14:textId="1C5D7896" w:rsidR="00587AE2" w:rsidRDefault="00A75ECE">
      <w:pPr>
        <w:pStyle w:val="TableofFigures"/>
        <w:tabs>
          <w:tab w:val="right" w:pos="8822"/>
        </w:tabs>
        <w:rPr>
          <w:rFonts w:eastAsiaTheme="minorEastAsia" w:cstheme="minorBidi"/>
          <w:b w:val="0"/>
          <w:bCs w:val="0"/>
          <w:noProof/>
          <w:kern w:val="0"/>
          <w:sz w:val="22"/>
          <w:szCs w:val="22"/>
          <w:rtl/>
          <w14:ligatures w14:val="none"/>
        </w:rPr>
      </w:pPr>
      <w:hyperlink w:anchor="_Toc197476154" w:history="1">
        <w:r w:rsidR="00587AE2" w:rsidRPr="0032519D">
          <w:rPr>
            <w:rStyle w:val="Hyperlink"/>
            <w:noProof/>
            <w:rtl/>
          </w:rPr>
          <w:t>جدول 7: مدى تأثير التقنيات الحديثة على عمليات التحصيل</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Toc197476154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31</w:t>
        </w:r>
        <w:r w:rsidR="00587AE2">
          <w:rPr>
            <w:noProof/>
            <w:webHidden/>
            <w:rtl/>
          </w:rPr>
          <w:fldChar w:fldCharType="end"/>
        </w:r>
      </w:hyperlink>
    </w:p>
    <w:p w14:paraId="33BD4A95" w14:textId="5B27B638" w:rsidR="00587AE2" w:rsidRDefault="00A75ECE">
      <w:pPr>
        <w:pStyle w:val="TableofFigures"/>
        <w:tabs>
          <w:tab w:val="right" w:pos="8822"/>
        </w:tabs>
        <w:rPr>
          <w:rFonts w:eastAsiaTheme="minorEastAsia" w:cstheme="minorBidi"/>
          <w:b w:val="0"/>
          <w:bCs w:val="0"/>
          <w:noProof/>
          <w:kern w:val="0"/>
          <w:sz w:val="22"/>
          <w:szCs w:val="22"/>
          <w:rtl/>
          <w14:ligatures w14:val="none"/>
        </w:rPr>
      </w:pPr>
      <w:hyperlink w:anchor="_Toc197476155" w:history="1">
        <w:r w:rsidR="00587AE2" w:rsidRPr="0032519D">
          <w:rPr>
            <w:rStyle w:val="Hyperlink"/>
            <w:noProof/>
            <w:rtl/>
          </w:rPr>
          <w:t>جدول 8: الفائدة المرجوة من الربط مع أبرز الجهات التشريعية والتنظيمية في المملكة العربية السعودية</w:t>
        </w:r>
        <w:r w:rsidR="00587AE2">
          <w:rPr>
            <w:noProof/>
            <w:webHidden/>
            <w:rtl/>
          </w:rPr>
          <w:tab/>
        </w:r>
        <w:r w:rsidR="00587AE2">
          <w:rPr>
            <w:noProof/>
            <w:webHidden/>
            <w:rtl/>
          </w:rPr>
          <w:fldChar w:fldCharType="begin"/>
        </w:r>
        <w:r w:rsidR="00587AE2">
          <w:rPr>
            <w:noProof/>
            <w:webHidden/>
            <w:rtl/>
          </w:rPr>
          <w:instrText xml:space="preserve"> </w:instrText>
        </w:r>
        <w:r w:rsidR="00587AE2">
          <w:rPr>
            <w:noProof/>
            <w:webHidden/>
          </w:rPr>
          <w:instrText>PAGEREF</w:instrText>
        </w:r>
        <w:r w:rsidR="00587AE2">
          <w:rPr>
            <w:noProof/>
            <w:webHidden/>
            <w:rtl/>
          </w:rPr>
          <w:instrText xml:space="preserve"> _</w:instrText>
        </w:r>
        <w:r w:rsidR="00587AE2">
          <w:rPr>
            <w:noProof/>
            <w:webHidden/>
          </w:rPr>
          <w:instrText>Toc197476155 \h</w:instrText>
        </w:r>
        <w:r w:rsidR="00587AE2">
          <w:rPr>
            <w:noProof/>
            <w:webHidden/>
            <w:rtl/>
          </w:rPr>
          <w:instrText xml:space="preserve"> </w:instrText>
        </w:r>
        <w:r w:rsidR="00587AE2">
          <w:rPr>
            <w:noProof/>
            <w:webHidden/>
            <w:rtl/>
          </w:rPr>
        </w:r>
        <w:r w:rsidR="00587AE2">
          <w:rPr>
            <w:noProof/>
            <w:webHidden/>
            <w:rtl/>
          </w:rPr>
          <w:fldChar w:fldCharType="separate"/>
        </w:r>
        <w:r w:rsidR="00587AE2">
          <w:rPr>
            <w:noProof/>
            <w:webHidden/>
            <w:rtl/>
          </w:rPr>
          <w:t>42</w:t>
        </w:r>
        <w:r w:rsidR="00587AE2">
          <w:rPr>
            <w:noProof/>
            <w:webHidden/>
            <w:rtl/>
          </w:rPr>
          <w:fldChar w:fldCharType="end"/>
        </w:r>
      </w:hyperlink>
    </w:p>
    <w:p w14:paraId="54E96852" w14:textId="7FE3080F" w:rsidR="00BD781E" w:rsidRPr="00F34C93" w:rsidRDefault="001D43C2" w:rsidP="00A71833">
      <w:pPr>
        <w:jc w:val="center"/>
        <w:rPr>
          <w:rFonts w:cstheme="minorHAnsi"/>
          <w:sz w:val="48"/>
          <w:szCs w:val="48"/>
          <w:rtl/>
        </w:rPr>
      </w:pPr>
      <w:r>
        <w:rPr>
          <w:rFonts w:cstheme="minorHAnsi"/>
          <w:sz w:val="28"/>
          <w:szCs w:val="28"/>
          <w:u w:val="single"/>
          <w:rtl/>
          <w:lang w:bidi="ar-EG"/>
        </w:rPr>
        <w:fldChar w:fldCharType="end"/>
      </w:r>
      <w:bookmarkStart w:id="14" w:name="_Toc192873369"/>
      <w:bookmarkStart w:id="15" w:name="_Toc192873501"/>
      <w:bookmarkStart w:id="16" w:name="_Toc192873641"/>
      <w:bookmarkStart w:id="17" w:name="_Toc192874420"/>
      <w:r w:rsidR="009125CE" w:rsidRPr="00F34C93">
        <w:rPr>
          <w:rFonts w:cstheme="minorHAnsi"/>
          <w:sz w:val="48"/>
          <w:szCs w:val="48"/>
          <w:rtl/>
        </w:rPr>
        <w:t>الفصل الأول</w:t>
      </w:r>
      <w:bookmarkEnd w:id="14"/>
      <w:bookmarkEnd w:id="15"/>
      <w:bookmarkEnd w:id="16"/>
      <w:r w:rsidR="002146FC" w:rsidRPr="00F34C93">
        <w:rPr>
          <w:rFonts w:cstheme="minorHAnsi"/>
          <w:sz w:val="48"/>
          <w:szCs w:val="48"/>
          <w:rtl/>
        </w:rPr>
        <w:t>:</w:t>
      </w:r>
      <w:bookmarkStart w:id="18" w:name="_Toc192873370"/>
      <w:bookmarkStart w:id="19" w:name="_Toc192873502"/>
      <w:bookmarkStart w:id="20" w:name="_Toc192873642"/>
      <w:r w:rsidR="002146FC" w:rsidRPr="00F34C93">
        <w:rPr>
          <w:rFonts w:cstheme="minorHAnsi"/>
          <w:sz w:val="48"/>
          <w:szCs w:val="48"/>
          <w:rtl/>
        </w:rPr>
        <w:t xml:space="preserve"> الإطار</w:t>
      </w:r>
      <w:r w:rsidR="00BD781E" w:rsidRPr="00F34C93">
        <w:rPr>
          <w:rFonts w:cstheme="minorHAnsi"/>
          <w:sz w:val="48"/>
          <w:szCs w:val="48"/>
          <w:rtl/>
        </w:rPr>
        <w:t xml:space="preserve"> العام للدراسة</w:t>
      </w:r>
      <w:bookmarkEnd w:id="17"/>
      <w:bookmarkEnd w:id="18"/>
      <w:bookmarkEnd w:id="19"/>
      <w:bookmarkEnd w:id="20"/>
    </w:p>
    <w:p w14:paraId="1817352F" w14:textId="27799AB7" w:rsidR="009125CE" w:rsidRPr="003E1E5F" w:rsidRDefault="009125CE" w:rsidP="003E1E5F">
      <w:pPr>
        <w:pStyle w:val="Heading2"/>
        <w:jc w:val="center"/>
        <w:rPr>
          <w:rFonts w:asciiTheme="minorHAnsi" w:hAnsiTheme="minorHAnsi" w:cstheme="minorHAnsi"/>
          <w:sz w:val="40"/>
          <w:szCs w:val="40"/>
          <w:rtl/>
        </w:rPr>
      </w:pPr>
      <w:bookmarkStart w:id="21" w:name="_Toc192873371"/>
      <w:bookmarkStart w:id="22" w:name="_Toc192873503"/>
      <w:bookmarkStart w:id="23" w:name="_Toc192873643"/>
      <w:bookmarkStart w:id="24" w:name="_Toc192874421"/>
      <w:bookmarkStart w:id="25" w:name="_Toc197476060"/>
      <w:r w:rsidRPr="003E1E5F">
        <w:rPr>
          <w:rFonts w:asciiTheme="minorHAnsi" w:hAnsiTheme="minorHAnsi" w:cstheme="minorHAnsi"/>
          <w:sz w:val="40"/>
          <w:szCs w:val="40"/>
          <w:rtl/>
        </w:rPr>
        <w:t>المقدمة</w:t>
      </w:r>
      <w:bookmarkEnd w:id="21"/>
      <w:bookmarkEnd w:id="22"/>
      <w:bookmarkEnd w:id="23"/>
      <w:bookmarkEnd w:id="24"/>
      <w:bookmarkEnd w:id="25"/>
    </w:p>
    <w:p w14:paraId="24376ECC" w14:textId="693D8A35" w:rsidR="00BD781E" w:rsidRPr="00776EE6" w:rsidRDefault="00541994" w:rsidP="00541994">
      <w:pPr>
        <w:ind w:firstLine="720"/>
        <w:jc w:val="both"/>
        <w:rPr>
          <w:rFonts w:cs="Calibri"/>
          <w:sz w:val="28"/>
          <w:szCs w:val="28"/>
          <w:rtl/>
        </w:rPr>
      </w:pPr>
      <w:bookmarkStart w:id="26" w:name="_Hlk196833463"/>
      <w:r>
        <w:rPr>
          <w:rFonts w:cs="Calibri" w:hint="cs"/>
          <w:sz w:val="28"/>
          <w:szCs w:val="28"/>
          <w:rtl/>
        </w:rPr>
        <w:t>في ظل تنامي تعقيدات البيئة الاقتصادية المعاصرة، تواجه الشركات الربحية تحديات متزايدة في إدارة التدفقات النقدية وتحقيق الاستدامة المالية. لذا</w:t>
      </w:r>
      <w:r w:rsidR="00BD781E" w:rsidRPr="00776EE6">
        <w:rPr>
          <w:rFonts w:cs="Calibri"/>
          <w:sz w:val="28"/>
          <w:szCs w:val="28"/>
          <w:rtl/>
        </w:rPr>
        <w:t xml:space="preserve"> أصبح استخدام الاستراتيجيات والتقنيات الحديثة في التحصيل المالي ضرورة لتحقيق </w:t>
      </w:r>
      <w:r>
        <w:rPr>
          <w:rFonts w:cs="Calibri" w:hint="cs"/>
          <w:sz w:val="28"/>
          <w:szCs w:val="28"/>
          <w:rtl/>
        </w:rPr>
        <w:t>ذلك</w:t>
      </w:r>
      <w:r w:rsidR="00BD781E" w:rsidRPr="00776EE6">
        <w:rPr>
          <w:rFonts w:cs="Calibri"/>
          <w:sz w:val="28"/>
          <w:szCs w:val="28"/>
          <w:rtl/>
        </w:rPr>
        <w:t>. يهدف هذا البحث إلى دراسة تأثير هذه الاستراتيجيات</w:t>
      </w:r>
      <w:r w:rsidR="00340CBE" w:rsidRPr="00776EE6">
        <w:rPr>
          <w:rFonts w:cs="Calibri"/>
          <w:sz w:val="28"/>
          <w:szCs w:val="28"/>
          <w:rtl/>
        </w:rPr>
        <w:t xml:space="preserve"> والتقنيات</w:t>
      </w:r>
      <w:r w:rsidR="00BD781E" w:rsidRPr="00776EE6">
        <w:rPr>
          <w:rFonts w:cs="Calibri"/>
          <w:sz w:val="28"/>
          <w:szCs w:val="28"/>
          <w:rtl/>
        </w:rPr>
        <w:t xml:space="preserve"> على تحسين أداء التحصيل وتقليل الديون المعدومة، مع التركيز على الشركات الربحية</w:t>
      </w:r>
      <w:bookmarkEnd w:id="26"/>
      <w:r w:rsidR="00BD781E" w:rsidRPr="00776EE6">
        <w:rPr>
          <w:rFonts w:cs="Calibri"/>
          <w:sz w:val="28"/>
          <w:szCs w:val="28"/>
          <w:rtl/>
        </w:rPr>
        <w:t>.</w:t>
      </w:r>
    </w:p>
    <w:p w14:paraId="1AE400A9" w14:textId="77777777" w:rsidR="00292182" w:rsidRPr="00776EE6" w:rsidRDefault="00292182" w:rsidP="00D81CF8">
      <w:pPr>
        <w:pStyle w:val="ListParagraph"/>
        <w:ind w:left="1080"/>
        <w:jc w:val="both"/>
        <w:rPr>
          <w:rFonts w:cs="Calibri"/>
          <w:sz w:val="28"/>
          <w:szCs w:val="28"/>
          <w:rtl/>
        </w:rPr>
      </w:pPr>
    </w:p>
    <w:p w14:paraId="134F3326" w14:textId="405046A2" w:rsidR="00BD781E" w:rsidRPr="00776EE6" w:rsidRDefault="00BD781E" w:rsidP="00A653EE">
      <w:pPr>
        <w:jc w:val="both"/>
        <w:rPr>
          <w:rFonts w:cs="Calibri"/>
          <w:sz w:val="28"/>
          <w:szCs w:val="28"/>
        </w:rPr>
      </w:pPr>
      <w:r w:rsidRPr="00776EE6">
        <w:rPr>
          <w:rFonts w:cs="Calibri"/>
          <w:sz w:val="28"/>
          <w:szCs w:val="28"/>
          <w:rtl/>
        </w:rPr>
        <w:tab/>
        <w:t xml:space="preserve">يُعرف التحصيل المالي </w:t>
      </w:r>
      <w:r w:rsidR="00263937">
        <w:rPr>
          <w:rFonts w:cs="Calibri" w:hint="cs"/>
          <w:sz w:val="28"/>
          <w:szCs w:val="28"/>
          <w:rtl/>
        </w:rPr>
        <w:t>بأنه</w:t>
      </w:r>
      <w:r w:rsidRPr="00776EE6">
        <w:rPr>
          <w:rFonts w:cs="Calibri"/>
          <w:sz w:val="28"/>
          <w:szCs w:val="28"/>
          <w:rtl/>
        </w:rPr>
        <w:t xml:space="preserve"> "</w:t>
      </w:r>
      <w:r w:rsidR="00A653EE" w:rsidRPr="00776EE6">
        <w:rPr>
          <w:rFonts w:cs="Calibri"/>
          <w:sz w:val="28"/>
          <w:szCs w:val="28"/>
          <w:rtl/>
        </w:rPr>
        <w:t>العملية التي يتم من خلالها حصول الدائنين على المستحقات المالية المطلوبة من المدين سواء كان أفراد أو شركات، الذين تجاوزوا مواعيد السداد أو أصبحوا غير قادرين على سداد ديونهم. تتم هذه العملية من قبل الدائن نفسه أو عن طريق التعاقد مع جهة تحصيل خارجية تعمل بالنيابة عنه كشركات تحصيل الديون والتي يتم التعاقد معها بهدف استرداد أمواله في حال التأخر عن موعد سدادها</w:t>
      </w:r>
      <w:r w:rsidR="00A653EE" w:rsidRPr="00C734B7">
        <w:rPr>
          <w:rFonts w:cs="Calibri"/>
          <w:sz w:val="28"/>
          <w:szCs w:val="28"/>
          <w:rtl/>
        </w:rPr>
        <w:t>.</w:t>
      </w:r>
      <w:r w:rsidRPr="00C734B7">
        <w:rPr>
          <w:rFonts w:cs="Calibri"/>
          <w:sz w:val="28"/>
          <w:szCs w:val="28"/>
          <w:rtl/>
        </w:rPr>
        <w:t xml:space="preserve">" </w:t>
      </w:r>
      <w:bookmarkStart w:id="27" w:name="_Hlk192866712"/>
      <w:r w:rsidRPr="00C734B7">
        <w:rPr>
          <w:rFonts w:cs="Calibri"/>
          <w:sz w:val="28"/>
          <w:szCs w:val="28"/>
          <w:rtl/>
        </w:rPr>
        <w:t>(اياد رضا</w:t>
      </w:r>
      <w:r w:rsidR="00AD5101" w:rsidRPr="00C734B7">
        <w:rPr>
          <w:rFonts w:cs="Calibri"/>
          <w:sz w:val="28"/>
          <w:szCs w:val="28"/>
          <w:rtl/>
        </w:rPr>
        <w:t>،</w:t>
      </w:r>
      <w:r w:rsidRPr="00C734B7">
        <w:rPr>
          <w:rFonts w:cs="Calibri"/>
          <w:sz w:val="28"/>
          <w:szCs w:val="28"/>
          <w:rtl/>
        </w:rPr>
        <w:t xml:space="preserve"> 2025)</w:t>
      </w:r>
      <w:bookmarkEnd w:id="27"/>
      <w:r w:rsidR="0035389B" w:rsidRPr="00C734B7">
        <w:rPr>
          <w:rFonts w:cs="Calibri"/>
          <w:sz w:val="28"/>
          <w:szCs w:val="28"/>
          <w:rtl/>
        </w:rPr>
        <w:t>.</w:t>
      </w:r>
    </w:p>
    <w:p w14:paraId="10870C6D" w14:textId="77777777" w:rsidR="00292182" w:rsidRPr="00776EE6" w:rsidRDefault="00292182" w:rsidP="00D81CF8">
      <w:pPr>
        <w:ind w:firstLine="720"/>
        <w:jc w:val="both"/>
        <w:rPr>
          <w:rFonts w:cs="Calibri"/>
          <w:sz w:val="28"/>
          <w:szCs w:val="28"/>
          <w:rtl/>
        </w:rPr>
      </w:pPr>
    </w:p>
    <w:p w14:paraId="7247E458" w14:textId="7A954634" w:rsidR="00BA2364" w:rsidRPr="00776EE6" w:rsidRDefault="00BA2364" w:rsidP="00C84999">
      <w:pPr>
        <w:jc w:val="both"/>
        <w:rPr>
          <w:rFonts w:cs="Calibri"/>
          <w:sz w:val="28"/>
          <w:szCs w:val="28"/>
          <w:rtl/>
        </w:rPr>
      </w:pPr>
      <w:r w:rsidRPr="00776EE6">
        <w:rPr>
          <w:rFonts w:cs="Calibri"/>
          <w:sz w:val="28"/>
          <w:szCs w:val="28"/>
          <w:rtl/>
        </w:rPr>
        <w:tab/>
        <w:t xml:space="preserve">يُساهم التحصيل المالي في ضمان استقرار واستدامة التدفقات النقدية لدى الشركات الربحية ويُمكنها من الاستمرار بعملياتها التجارية اللازمة لتحقيق الأرباح المستهدفة. لذا </w:t>
      </w:r>
      <w:r w:rsidR="0053372F" w:rsidRPr="00776EE6">
        <w:rPr>
          <w:rFonts w:cs="Calibri"/>
          <w:sz w:val="28"/>
          <w:szCs w:val="28"/>
          <w:rtl/>
        </w:rPr>
        <w:t>أصبح</w:t>
      </w:r>
      <w:r w:rsidRPr="00776EE6">
        <w:rPr>
          <w:rFonts w:cs="Calibri"/>
          <w:sz w:val="28"/>
          <w:szCs w:val="28"/>
          <w:rtl/>
        </w:rPr>
        <w:t xml:space="preserve"> مألوفاً مؤخراً تواجد إدارة تحصيل مالية متخصصة في أغلب الشركات </w:t>
      </w:r>
      <w:r w:rsidR="0053372F" w:rsidRPr="00776EE6">
        <w:rPr>
          <w:rFonts w:cs="Calibri"/>
          <w:sz w:val="28"/>
          <w:szCs w:val="28"/>
          <w:rtl/>
        </w:rPr>
        <w:t>الربحية</w:t>
      </w:r>
      <w:r w:rsidRPr="00776EE6">
        <w:rPr>
          <w:rFonts w:cs="Calibri"/>
          <w:sz w:val="28"/>
          <w:szCs w:val="28"/>
          <w:rtl/>
        </w:rPr>
        <w:t xml:space="preserve"> التي تقدم خدماتها على </w:t>
      </w:r>
      <w:r w:rsidR="0053372F" w:rsidRPr="00776EE6">
        <w:rPr>
          <w:rFonts w:cs="Calibri"/>
          <w:sz w:val="28"/>
          <w:szCs w:val="28"/>
          <w:rtl/>
        </w:rPr>
        <w:t>أساس</w:t>
      </w:r>
      <w:r w:rsidRPr="00776EE6">
        <w:rPr>
          <w:rFonts w:cs="Calibri"/>
          <w:sz w:val="28"/>
          <w:szCs w:val="28"/>
          <w:rtl/>
        </w:rPr>
        <w:t xml:space="preserve"> الدفع الأجل. </w:t>
      </w:r>
      <w:r w:rsidR="00F06691">
        <w:rPr>
          <w:rFonts w:cs="Calibri" w:hint="cs"/>
          <w:sz w:val="28"/>
          <w:szCs w:val="28"/>
          <w:rtl/>
        </w:rPr>
        <w:t xml:space="preserve">وحينما تنفذ إدارات التحصيل مهامها بكفاءة عالية، تتمكن الشركات الربحية من تحقيق فوائد ملموسة. </w:t>
      </w:r>
      <w:r w:rsidR="00C7641D">
        <w:rPr>
          <w:rFonts w:cs="Calibri" w:hint="cs"/>
          <w:sz w:val="28"/>
          <w:szCs w:val="28"/>
          <w:rtl/>
        </w:rPr>
        <w:t>ومنها</w:t>
      </w:r>
      <w:r w:rsidRPr="00776EE6">
        <w:rPr>
          <w:rFonts w:cs="Calibri"/>
          <w:sz w:val="28"/>
          <w:szCs w:val="28"/>
          <w:rtl/>
        </w:rPr>
        <w:t>:</w:t>
      </w:r>
    </w:p>
    <w:p w14:paraId="55023899" w14:textId="00E0D37B" w:rsidR="00BA2364" w:rsidRPr="00C734B7" w:rsidRDefault="00BA2364" w:rsidP="00C84999">
      <w:pPr>
        <w:pStyle w:val="ListParagraph"/>
        <w:numPr>
          <w:ilvl w:val="0"/>
          <w:numId w:val="1"/>
        </w:numPr>
        <w:jc w:val="both"/>
        <w:rPr>
          <w:rFonts w:cs="Calibri"/>
          <w:sz w:val="28"/>
          <w:szCs w:val="28"/>
        </w:rPr>
      </w:pPr>
      <w:r w:rsidRPr="00776EE6">
        <w:rPr>
          <w:rFonts w:cs="Calibri"/>
          <w:sz w:val="28"/>
          <w:szCs w:val="28"/>
          <w:rtl/>
        </w:rPr>
        <w:t>استمرار التدفقات النقدية: التدفقات النقدية هو مصطلح محاسبي يستخدم لقياس مقدار النقد الداخل والخارج من وإلى الشركة خلال مدة زمنية محددة ويساعد على تقييم إمكانية توليد النقد والوفاء بالالتزامات القائمة تجاه الشركات. يُسهم التحصيل المالي في زيادة هذا المؤشر وبالتالي تستطيع الشركة الاستمرار بعملي</w:t>
      </w:r>
      <w:r w:rsidR="0053372F" w:rsidRPr="00776EE6">
        <w:rPr>
          <w:rFonts w:cs="Calibri"/>
          <w:sz w:val="28"/>
          <w:szCs w:val="28"/>
          <w:rtl/>
        </w:rPr>
        <w:t>ا</w:t>
      </w:r>
      <w:r w:rsidRPr="00776EE6">
        <w:rPr>
          <w:rFonts w:cs="Calibri"/>
          <w:sz w:val="28"/>
          <w:szCs w:val="28"/>
          <w:rtl/>
        </w:rPr>
        <w:t>تها التجارية وتأمين استثماراتها المستقبل</w:t>
      </w:r>
      <w:r w:rsidR="0053372F" w:rsidRPr="00776EE6">
        <w:rPr>
          <w:rFonts w:cs="Calibri"/>
          <w:sz w:val="28"/>
          <w:szCs w:val="28"/>
          <w:rtl/>
        </w:rPr>
        <w:t>ي</w:t>
      </w:r>
      <w:r w:rsidRPr="00776EE6">
        <w:rPr>
          <w:rFonts w:cs="Calibri"/>
          <w:sz w:val="28"/>
          <w:szCs w:val="28"/>
          <w:rtl/>
        </w:rPr>
        <w:t xml:space="preserve">ة بكل </w:t>
      </w:r>
      <w:r w:rsidRPr="00C734B7">
        <w:rPr>
          <w:rFonts w:cs="Calibri"/>
          <w:sz w:val="28"/>
          <w:szCs w:val="28"/>
          <w:rtl/>
        </w:rPr>
        <w:t>سهولة</w:t>
      </w:r>
      <w:r w:rsidR="0035389B" w:rsidRPr="00C734B7">
        <w:rPr>
          <w:rFonts w:cs="Calibri"/>
          <w:sz w:val="28"/>
          <w:szCs w:val="28"/>
          <w:rtl/>
        </w:rPr>
        <w:t xml:space="preserve"> </w:t>
      </w:r>
      <w:bookmarkStart w:id="28" w:name="_Hlk192868984"/>
      <w:r w:rsidR="0035389B" w:rsidRPr="00C734B7">
        <w:rPr>
          <w:rFonts w:cs="Calibri"/>
          <w:sz w:val="28"/>
          <w:szCs w:val="28"/>
          <w:rtl/>
        </w:rPr>
        <w:t>(دفترة، 2024).</w:t>
      </w:r>
      <w:bookmarkEnd w:id="28"/>
    </w:p>
    <w:p w14:paraId="1C872DDC" w14:textId="0A2308D7" w:rsidR="003C20CF" w:rsidRPr="00C734B7" w:rsidRDefault="003C20CF" w:rsidP="00C84999">
      <w:pPr>
        <w:pStyle w:val="ListParagraph"/>
        <w:numPr>
          <w:ilvl w:val="0"/>
          <w:numId w:val="1"/>
        </w:numPr>
        <w:jc w:val="both"/>
        <w:rPr>
          <w:rFonts w:cs="Calibri"/>
          <w:sz w:val="28"/>
          <w:szCs w:val="28"/>
        </w:rPr>
      </w:pPr>
      <w:r w:rsidRPr="00776EE6">
        <w:rPr>
          <w:rFonts w:cs="Calibri"/>
          <w:sz w:val="28"/>
          <w:szCs w:val="28"/>
          <w:rtl/>
        </w:rPr>
        <w:lastRenderedPageBreak/>
        <w:t xml:space="preserve">تقليل المخاطر المالية: المخاطر المالية هي عدم إمكانية الشركات على الوفاء بتمويل اعمالها التجارية الحالية أو المستقبلية وذلك نتيجة عدم استقرار الأسواق أو الخسائر بسبب المنافسة أو عدم </w:t>
      </w:r>
      <w:r w:rsidR="00897679">
        <w:rPr>
          <w:rFonts w:cs="Calibri" w:hint="cs"/>
          <w:sz w:val="28"/>
          <w:szCs w:val="28"/>
          <w:rtl/>
        </w:rPr>
        <w:t xml:space="preserve">القدرة </w:t>
      </w:r>
      <w:r w:rsidRPr="00776EE6">
        <w:rPr>
          <w:rFonts w:cs="Calibri"/>
          <w:sz w:val="28"/>
          <w:szCs w:val="28"/>
          <w:rtl/>
        </w:rPr>
        <w:t xml:space="preserve">على استيفاء ديونها من العملاء عند تقديم الخدمة بالدفع بالآجل. وحيث ان عدم استيفاء الديون من العملاء يُعد من اهم الأسباب لوجود تلك المخاطرة المالية، وَجب على إدارات التحصيل المالي </w:t>
      </w:r>
      <w:r w:rsidR="002D01A7">
        <w:rPr>
          <w:rFonts w:cs="Calibri" w:hint="cs"/>
          <w:sz w:val="28"/>
          <w:szCs w:val="28"/>
          <w:rtl/>
        </w:rPr>
        <w:t>ان تعمل</w:t>
      </w:r>
      <w:r w:rsidRPr="00776EE6">
        <w:rPr>
          <w:rFonts w:cs="Calibri"/>
          <w:sz w:val="28"/>
          <w:szCs w:val="28"/>
          <w:rtl/>
        </w:rPr>
        <w:t xml:space="preserve"> على تقليل ديونها لدى العملاء وتحصيل النقد بطريقة </w:t>
      </w:r>
      <w:r w:rsidRPr="00C734B7">
        <w:rPr>
          <w:rFonts w:cs="Calibri"/>
          <w:sz w:val="28"/>
          <w:szCs w:val="28"/>
          <w:rtl/>
        </w:rPr>
        <w:t>أسرع</w:t>
      </w:r>
      <w:r w:rsidR="0035389B" w:rsidRPr="00C734B7">
        <w:rPr>
          <w:rFonts w:cs="Calibri"/>
          <w:sz w:val="28"/>
          <w:szCs w:val="28"/>
          <w:rtl/>
        </w:rPr>
        <w:t xml:space="preserve"> (بكه، 2025).</w:t>
      </w:r>
    </w:p>
    <w:p w14:paraId="2CAE3B74" w14:textId="2DDA071B" w:rsidR="00E47F30" w:rsidRDefault="003C20CF" w:rsidP="00E47F30">
      <w:pPr>
        <w:pStyle w:val="ListParagraph"/>
        <w:numPr>
          <w:ilvl w:val="0"/>
          <w:numId w:val="1"/>
        </w:numPr>
        <w:jc w:val="both"/>
        <w:rPr>
          <w:rFonts w:cs="Calibri"/>
          <w:sz w:val="28"/>
          <w:szCs w:val="28"/>
        </w:rPr>
      </w:pPr>
      <w:r w:rsidRPr="00776EE6">
        <w:rPr>
          <w:rFonts w:cs="Calibri"/>
          <w:sz w:val="28"/>
          <w:szCs w:val="28"/>
          <w:rtl/>
        </w:rPr>
        <w:t xml:space="preserve">تقليل الديون المعدومة: الديون المعدومة </w:t>
      </w:r>
      <w:r w:rsidR="00292182" w:rsidRPr="00776EE6">
        <w:rPr>
          <w:rFonts w:cs="Calibri"/>
          <w:sz w:val="28"/>
          <w:szCs w:val="28"/>
          <w:rtl/>
        </w:rPr>
        <w:t>هي</w:t>
      </w:r>
      <w:r w:rsidRPr="00776EE6">
        <w:rPr>
          <w:rFonts w:cs="Calibri"/>
          <w:sz w:val="28"/>
          <w:szCs w:val="28"/>
          <w:rtl/>
        </w:rPr>
        <w:t xml:space="preserve"> تلك المبالغ المستحقة على العملاء والتي لم تصبح قابلةً للاسترداد نظير تقديم الشركات خدماتها او منتجاتها على أساس الدفع الآجل. تتنوع أسباب كونها غير قابلة</w:t>
      </w:r>
      <w:r w:rsidR="0026783D">
        <w:rPr>
          <w:rFonts w:cs="Calibri" w:hint="cs"/>
          <w:sz w:val="28"/>
          <w:szCs w:val="28"/>
          <w:rtl/>
        </w:rPr>
        <w:t>ٍ</w:t>
      </w:r>
      <w:r w:rsidRPr="00776EE6">
        <w:rPr>
          <w:rFonts w:cs="Calibri"/>
          <w:sz w:val="28"/>
          <w:szCs w:val="28"/>
          <w:rtl/>
        </w:rPr>
        <w:t xml:space="preserve"> للاسترداد </w:t>
      </w:r>
      <w:r w:rsidR="00292182" w:rsidRPr="00776EE6">
        <w:rPr>
          <w:rFonts w:cs="Calibri"/>
          <w:sz w:val="28"/>
          <w:szCs w:val="28"/>
          <w:rtl/>
        </w:rPr>
        <w:t>و</w:t>
      </w:r>
      <w:r w:rsidRPr="00776EE6">
        <w:rPr>
          <w:rFonts w:cs="Calibri"/>
          <w:sz w:val="28"/>
          <w:szCs w:val="28"/>
          <w:rtl/>
        </w:rPr>
        <w:t>بغض النظر عن هذه الأسباب، يُسج</w:t>
      </w:r>
      <w:r w:rsidR="00897679">
        <w:rPr>
          <w:rFonts w:cs="Calibri" w:hint="cs"/>
          <w:sz w:val="28"/>
          <w:szCs w:val="28"/>
          <w:rtl/>
        </w:rPr>
        <w:t>َّ</w:t>
      </w:r>
      <w:r w:rsidRPr="00776EE6">
        <w:rPr>
          <w:rFonts w:cs="Calibri"/>
          <w:sz w:val="28"/>
          <w:szCs w:val="28"/>
          <w:rtl/>
        </w:rPr>
        <w:t xml:space="preserve">ل مقدار هذه الديون </w:t>
      </w:r>
      <w:r w:rsidR="00897679">
        <w:rPr>
          <w:rFonts w:cs="Calibri" w:hint="cs"/>
          <w:sz w:val="28"/>
          <w:szCs w:val="28"/>
          <w:rtl/>
        </w:rPr>
        <w:t>ك</w:t>
      </w:r>
      <w:r w:rsidRPr="00776EE6">
        <w:rPr>
          <w:rFonts w:cs="Calibri"/>
          <w:sz w:val="28"/>
          <w:szCs w:val="28"/>
          <w:rtl/>
        </w:rPr>
        <w:t>خسارة مؤكدة على الشركة في قوائمها المالية وتؤثر على مركز الشركة المالي.</w:t>
      </w:r>
      <w:r w:rsidR="000070EB" w:rsidRPr="00776EE6">
        <w:rPr>
          <w:rFonts w:cs="Calibri"/>
          <w:sz w:val="28"/>
          <w:szCs w:val="28"/>
          <w:rtl/>
        </w:rPr>
        <w:t xml:space="preserve"> </w:t>
      </w:r>
    </w:p>
    <w:p w14:paraId="204F6FE7" w14:textId="77777777" w:rsidR="00E47F30" w:rsidRPr="00E47F30" w:rsidRDefault="00E47F30" w:rsidP="00E47F30">
      <w:pPr>
        <w:pStyle w:val="ListParagraph"/>
        <w:ind w:left="1080"/>
        <w:jc w:val="both"/>
        <w:rPr>
          <w:rFonts w:cs="Calibri"/>
          <w:sz w:val="28"/>
          <w:szCs w:val="28"/>
        </w:rPr>
      </w:pPr>
    </w:p>
    <w:p w14:paraId="1BEF463D" w14:textId="387AC804" w:rsidR="003C20CF" w:rsidRPr="003E1E5F" w:rsidRDefault="003C20CF" w:rsidP="003E1E5F">
      <w:pPr>
        <w:pStyle w:val="Heading2"/>
        <w:jc w:val="center"/>
        <w:rPr>
          <w:rFonts w:asciiTheme="minorHAnsi" w:hAnsiTheme="minorHAnsi" w:cstheme="minorHAnsi"/>
          <w:sz w:val="40"/>
          <w:szCs w:val="40"/>
          <w:rtl/>
        </w:rPr>
      </w:pPr>
      <w:bookmarkStart w:id="29" w:name="_Toc192873372"/>
      <w:bookmarkStart w:id="30" w:name="_Toc192873504"/>
      <w:bookmarkStart w:id="31" w:name="_Toc192873644"/>
      <w:bookmarkStart w:id="32" w:name="_Toc192874422"/>
      <w:bookmarkStart w:id="33" w:name="_Toc197476061"/>
      <w:r w:rsidRPr="003E1E5F">
        <w:rPr>
          <w:rFonts w:asciiTheme="minorHAnsi" w:hAnsiTheme="minorHAnsi" w:cstheme="minorHAnsi"/>
          <w:sz w:val="40"/>
          <w:szCs w:val="40"/>
          <w:rtl/>
        </w:rPr>
        <w:t>مشكلة الدراسة</w:t>
      </w:r>
      <w:bookmarkEnd w:id="29"/>
      <w:bookmarkEnd w:id="30"/>
      <w:bookmarkEnd w:id="31"/>
      <w:bookmarkEnd w:id="32"/>
      <w:bookmarkEnd w:id="33"/>
    </w:p>
    <w:p w14:paraId="6559DD71" w14:textId="4B910B7C" w:rsidR="003C20CF" w:rsidRPr="00776EE6" w:rsidRDefault="00292182" w:rsidP="00C84999">
      <w:pPr>
        <w:ind w:firstLine="720"/>
        <w:jc w:val="both"/>
        <w:rPr>
          <w:rFonts w:cs="Calibri"/>
          <w:sz w:val="28"/>
          <w:szCs w:val="28"/>
          <w:rtl/>
        </w:rPr>
      </w:pPr>
      <w:bookmarkStart w:id="34" w:name="_Hlk196833522"/>
      <w:r w:rsidRPr="00776EE6">
        <w:rPr>
          <w:rFonts w:cs="Calibri"/>
          <w:sz w:val="28"/>
          <w:szCs w:val="28"/>
          <w:rtl/>
        </w:rPr>
        <w:t xml:space="preserve">في ظل التحديات المعاصرة التي تواجه الشركات الربحية في إدارة عمليات جمع </w:t>
      </w:r>
      <w:r w:rsidR="006427B7" w:rsidRPr="00776EE6">
        <w:rPr>
          <w:rFonts w:cs="Calibri"/>
          <w:sz w:val="28"/>
          <w:szCs w:val="28"/>
          <w:rtl/>
        </w:rPr>
        <w:t>الأموال،</w:t>
      </w:r>
      <w:r w:rsidRPr="00776EE6">
        <w:rPr>
          <w:rFonts w:cs="Calibri"/>
          <w:sz w:val="28"/>
          <w:szCs w:val="28"/>
          <w:rtl/>
        </w:rPr>
        <w:t xml:space="preserve"> </w:t>
      </w:r>
      <w:r w:rsidR="00E63B0C" w:rsidRPr="00776EE6">
        <w:rPr>
          <w:rFonts w:cs="Calibri"/>
          <w:sz w:val="28"/>
          <w:szCs w:val="28"/>
          <w:rtl/>
        </w:rPr>
        <w:t>وكون</w:t>
      </w:r>
      <w:r w:rsidRPr="00776EE6">
        <w:rPr>
          <w:rFonts w:cs="Calibri"/>
          <w:sz w:val="28"/>
          <w:szCs w:val="28"/>
          <w:rtl/>
        </w:rPr>
        <w:t xml:space="preserve"> الديون غير القابلة للتحصيل </w:t>
      </w:r>
      <w:r w:rsidR="000C5C3E">
        <w:rPr>
          <w:rFonts w:cs="Calibri" w:hint="cs"/>
          <w:sz w:val="28"/>
          <w:szCs w:val="28"/>
          <w:rtl/>
        </w:rPr>
        <w:t>اصبحت</w:t>
      </w:r>
      <w:r w:rsidRPr="00776EE6">
        <w:rPr>
          <w:rFonts w:cs="Calibri"/>
          <w:sz w:val="28"/>
          <w:szCs w:val="28"/>
          <w:rtl/>
        </w:rPr>
        <w:t xml:space="preserve"> تُمثل خطراً على مركزها </w:t>
      </w:r>
      <w:r w:rsidR="00E63B0C" w:rsidRPr="00776EE6">
        <w:rPr>
          <w:rFonts w:cs="Calibri"/>
          <w:sz w:val="28"/>
          <w:szCs w:val="28"/>
          <w:rtl/>
        </w:rPr>
        <w:t>المالي،</w:t>
      </w:r>
      <w:r w:rsidRPr="00776EE6">
        <w:rPr>
          <w:rFonts w:cs="Calibri"/>
          <w:sz w:val="28"/>
          <w:szCs w:val="28"/>
          <w:rtl/>
        </w:rPr>
        <w:t xml:space="preserve"> </w:t>
      </w:r>
      <w:r w:rsidR="00E63B0C" w:rsidRPr="00776EE6">
        <w:rPr>
          <w:rFonts w:cs="Calibri"/>
          <w:sz w:val="28"/>
          <w:szCs w:val="28"/>
          <w:rtl/>
        </w:rPr>
        <w:t>أصبح</w:t>
      </w:r>
      <w:r w:rsidRPr="00776EE6">
        <w:rPr>
          <w:rFonts w:cs="Calibri"/>
          <w:sz w:val="28"/>
          <w:szCs w:val="28"/>
          <w:rtl/>
        </w:rPr>
        <w:t xml:space="preserve"> </w:t>
      </w:r>
      <w:r w:rsidR="006427B7" w:rsidRPr="00776EE6">
        <w:rPr>
          <w:rFonts w:cs="Calibri"/>
          <w:sz w:val="28"/>
          <w:szCs w:val="28"/>
          <w:rtl/>
        </w:rPr>
        <w:t>الحاحاً</w:t>
      </w:r>
      <w:r w:rsidRPr="00776EE6">
        <w:rPr>
          <w:rFonts w:cs="Calibri"/>
          <w:sz w:val="28"/>
          <w:szCs w:val="28"/>
          <w:rtl/>
        </w:rPr>
        <w:t xml:space="preserve"> على إدارة التحصيل المالي العمل على استخدام استراتيجيات وتقنيات حديثة تعمل على تحسين فعالية عمليات التحصيل المالي </w:t>
      </w:r>
      <w:r w:rsidR="00E63B0C" w:rsidRPr="00776EE6">
        <w:rPr>
          <w:rFonts w:cs="Calibri"/>
          <w:sz w:val="28"/>
          <w:szCs w:val="28"/>
          <w:rtl/>
        </w:rPr>
        <w:t>وتقليل</w:t>
      </w:r>
      <w:r w:rsidRPr="00776EE6">
        <w:rPr>
          <w:rFonts w:cs="Calibri"/>
          <w:sz w:val="28"/>
          <w:szCs w:val="28"/>
          <w:rtl/>
        </w:rPr>
        <w:t xml:space="preserve"> نسب التخلف عن السداد. </w:t>
      </w:r>
      <w:r w:rsidR="00FB171E" w:rsidRPr="00776EE6">
        <w:rPr>
          <w:rFonts w:cs="Calibri"/>
          <w:sz w:val="28"/>
          <w:szCs w:val="28"/>
          <w:rtl/>
        </w:rPr>
        <w:t>ومع</w:t>
      </w:r>
      <w:r w:rsidR="00E63B0C" w:rsidRPr="00776EE6">
        <w:rPr>
          <w:rFonts w:cs="Calibri"/>
          <w:sz w:val="28"/>
          <w:szCs w:val="28"/>
          <w:rtl/>
        </w:rPr>
        <w:t xml:space="preserve"> ذلك، لا تزال هناك فجوة في فهم مدى تأثير هذه التقنيات على تحسين </w:t>
      </w:r>
      <w:r w:rsidR="00E608E8" w:rsidRPr="00776EE6">
        <w:rPr>
          <w:rFonts w:cs="Calibri"/>
          <w:sz w:val="28"/>
          <w:szCs w:val="28"/>
          <w:rtl/>
        </w:rPr>
        <w:t>أداء التحصيل</w:t>
      </w:r>
      <w:r w:rsidR="00E63B0C" w:rsidRPr="00776EE6">
        <w:rPr>
          <w:rFonts w:cs="Calibri"/>
          <w:sz w:val="28"/>
          <w:szCs w:val="28"/>
          <w:rtl/>
        </w:rPr>
        <w:t xml:space="preserve"> المالي وتقليل الديون المعدومة.</w:t>
      </w:r>
      <w:bookmarkEnd w:id="34"/>
    </w:p>
    <w:p w14:paraId="111D0845" w14:textId="77777777" w:rsidR="00C84999" w:rsidRPr="00776EE6" w:rsidRDefault="00C84999" w:rsidP="00D81CF8">
      <w:pPr>
        <w:pStyle w:val="ListParagraph"/>
        <w:ind w:left="1080"/>
        <w:jc w:val="both"/>
        <w:rPr>
          <w:rFonts w:cs="Calibri"/>
          <w:sz w:val="28"/>
          <w:szCs w:val="28"/>
          <w:rtl/>
        </w:rPr>
      </w:pPr>
    </w:p>
    <w:p w14:paraId="01369C9F" w14:textId="77777777" w:rsidR="003C20CF" w:rsidRPr="00776EE6" w:rsidRDefault="003C20CF" w:rsidP="00C84999">
      <w:pPr>
        <w:ind w:firstLine="720"/>
        <w:jc w:val="both"/>
        <w:rPr>
          <w:rFonts w:cstheme="minorHAnsi"/>
          <w:sz w:val="28"/>
          <w:szCs w:val="28"/>
          <w:rtl/>
        </w:rPr>
      </w:pPr>
      <w:r w:rsidRPr="00776EE6">
        <w:rPr>
          <w:rFonts w:cs="Calibri"/>
          <w:sz w:val="28"/>
          <w:szCs w:val="28"/>
          <w:rtl/>
        </w:rPr>
        <w:t>السؤال الأساسي: هل يمكن لاستخدام الاستراتيجيات والتقنيات الحديثة في التحصيل المالي تحسين أداء التحصيل وتقليل معدلات الديون المعدومة في الشركات الربحية؟</w:t>
      </w:r>
    </w:p>
    <w:p w14:paraId="27233291" w14:textId="77777777" w:rsidR="003C20CF" w:rsidRPr="00D81CF8" w:rsidRDefault="003C20CF" w:rsidP="00D81CF8">
      <w:pPr>
        <w:pStyle w:val="ListParagraph"/>
        <w:ind w:left="1080"/>
        <w:jc w:val="both"/>
        <w:rPr>
          <w:rFonts w:cs="Calibri"/>
          <w:sz w:val="28"/>
          <w:szCs w:val="28"/>
          <w:rtl/>
        </w:rPr>
      </w:pPr>
    </w:p>
    <w:p w14:paraId="0C579E00" w14:textId="076BDDB1" w:rsidR="003C20CF" w:rsidRPr="003E1E5F" w:rsidRDefault="003C20CF" w:rsidP="003E1E5F">
      <w:pPr>
        <w:pStyle w:val="Heading2"/>
        <w:jc w:val="center"/>
        <w:rPr>
          <w:rFonts w:asciiTheme="minorHAnsi" w:hAnsiTheme="minorHAnsi" w:cstheme="minorHAnsi"/>
          <w:sz w:val="40"/>
          <w:szCs w:val="40"/>
          <w:rtl/>
        </w:rPr>
      </w:pPr>
      <w:bookmarkStart w:id="35" w:name="_Toc192873505"/>
      <w:bookmarkStart w:id="36" w:name="_Toc192874423"/>
      <w:bookmarkStart w:id="37" w:name="_Toc197476062"/>
      <w:r w:rsidRPr="003E1E5F">
        <w:rPr>
          <w:rFonts w:asciiTheme="minorHAnsi" w:hAnsiTheme="minorHAnsi" w:cstheme="minorHAnsi"/>
          <w:sz w:val="40"/>
          <w:szCs w:val="40"/>
          <w:rtl/>
        </w:rPr>
        <w:t>أهمية الدراسة</w:t>
      </w:r>
      <w:bookmarkEnd w:id="35"/>
      <w:bookmarkEnd w:id="36"/>
      <w:bookmarkEnd w:id="37"/>
    </w:p>
    <w:p w14:paraId="15364E1E" w14:textId="1B9A09B6" w:rsidR="003C20CF" w:rsidRPr="00776EE6" w:rsidRDefault="00A71F69" w:rsidP="00C84999">
      <w:pPr>
        <w:ind w:firstLine="720"/>
        <w:jc w:val="both"/>
        <w:rPr>
          <w:rFonts w:cstheme="minorHAnsi"/>
          <w:sz w:val="28"/>
          <w:szCs w:val="28"/>
          <w:rtl/>
        </w:rPr>
      </w:pPr>
      <w:r>
        <w:rPr>
          <w:rFonts w:cs="Calibri" w:hint="cs"/>
          <w:sz w:val="28"/>
          <w:szCs w:val="28"/>
          <w:rtl/>
        </w:rPr>
        <w:t xml:space="preserve">تتجلى أهمية هذه الدراسة في حاجة الشركات الربحية إلى تحديث </w:t>
      </w:r>
      <w:r w:rsidR="00D84EC4">
        <w:rPr>
          <w:rFonts w:cs="Calibri" w:hint="cs"/>
          <w:sz w:val="28"/>
          <w:szCs w:val="28"/>
          <w:rtl/>
        </w:rPr>
        <w:t>وتطوير</w:t>
      </w:r>
      <w:r w:rsidR="003C20CF" w:rsidRPr="00776EE6">
        <w:rPr>
          <w:rFonts w:cs="Calibri"/>
          <w:sz w:val="28"/>
          <w:szCs w:val="28"/>
          <w:rtl/>
        </w:rPr>
        <w:t xml:space="preserve"> استراتيجيات التحصيل المالي، واعتماد أحدث التقنيات لضمان تحسين الأداء المالي. وتتمثل أهمي</w:t>
      </w:r>
      <w:r w:rsidR="00D81CF8">
        <w:rPr>
          <w:rFonts w:cs="Calibri" w:hint="cs"/>
          <w:sz w:val="28"/>
          <w:szCs w:val="28"/>
          <w:rtl/>
        </w:rPr>
        <w:t xml:space="preserve">تها </w:t>
      </w:r>
      <w:r w:rsidR="003C20CF" w:rsidRPr="00776EE6">
        <w:rPr>
          <w:rFonts w:cs="Calibri"/>
          <w:sz w:val="28"/>
          <w:szCs w:val="28"/>
          <w:rtl/>
        </w:rPr>
        <w:t>فيما يلي:</w:t>
      </w:r>
    </w:p>
    <w:p w14:paraId="02B10D0B" w14:textId="758049D5" w:rsidR="00D84EC4" w:rsidRPr="00D84EC4" w:rsidRDefault="00D84EC4" w:rsidP="00D84EC4">
      <w:pPr>
        <w:pStyle w:val="ListParagraph"/>
        <w:numPr>
          <w:ilvl w:val="0"/>
          <w:numId w:val="2"/>
        </w:numPr>
        <w:jc w:val="both"/>
        <w:rPr>
          <w:rFonts w:cstheme="minorHAnsi"/>
          <w:sz w:val="28"/>
          <w:szCs w:val="28"/>
        </w:rPr>
      </w:pPr>
      <w:bookmarkStart w:id="38" w:name="_Hlk196833572"/>
      <w:bookmarkStart w:id="39" w:name="_Hlk196833553"/>
      <w:r>
        <w:rPr>
          <w:rFonts w:cstheme="minorHAnsi" w:hint="cs"/>
          <w:sz w:val="28"/>
          <w:szCs w:val="28"/>
          <w:rtl/>
        </w:rPr>
        <w:t>قلة الدراسات التطبيقية التي تربط تأثير تبني الاستراتيجيا</w:t>
      </w:r>
      <w:r>
        <w:rPr>
          <w:rFonts w:cstheme="minorHAnsi" w:hint="eastAsia"/>
          <w:sz w:val="28"/>
          <w:szCs w:val="28"/>
          <w:rtl/>
        </w:rPr>
        <w:t>ت</w:t>
      </w:r>
      <w:r>
        <w:rPr>
          <w:rFonts w:cstheme="minorHAnsi" w:hint="cs"/>
          <w:sz w:val="28"/>
          <w:szCs w:val="28"/>
          <w:rtl/>
        </w:rPr>
        <w:t xml:space="preserve"> والتقنيات الحديثة في مجال التحصيل المالي في البيئة السعودية.</w:t>
      </w:r>
    </w:p>
    <w:p w14:paraId="5F5F9A65" w14:textId="59F04C4A" w:rsidR="003C20CF" w:rsidRPr="00776EE6" w:rsidRDefault="003C20CF" w:rsidP="00C84999">
      <w:pPr>
        <w:pStyle w:val="ListParagraph"/>
        <w:numPr>
          <w:ilvl w:val="0"/>
          <w:numId w:val="2"/>
        </w:numPr>
        <w:jc w:val="both"/>
        <w:rPr>
          <w:rFonts w:cstheme="minorHAnsi"/>
          <w:sz w:val="28"/>
          <w:szCs w:val="28"/>
          <w:rtl/>
        </w:rPr>
      </w:pPr>
      <w:r w:rsidRPr="00776EE6">
        <w:rPr>
          <w:rFonts w:cs="Calibri"/>
          <w:sz w:val="28"/>
          <w:szCs w:val="28"/>
          <w:rtl/>
        </w:rPr>
        <w:t>الإسهام في تحسين أداء التحصيل المالي: تقديم تحليل علمي لتأثير الاستراتيجيات والتقنيات الحديثة على كفاءة عمليات التحصيل.</w:t>
      </w:r>
    </w:p>
    <w:p w14:paraId="71B2ED71" w14:textId="38856CCE" w:rsidR="003C20CF" w:rsidRPr="00776EE6" w:rsidRDefault="003C20CF" w:rsidP="00C84999">
      <w:pPr>
        <w:pStyle w:val="ListParagraph"/>
        <w:numPr>
          <w:ilvl w:val="0"/>
          <w:numId w:val="2"/>
        </w:numPr>
        <w:jc w:val="both"/>
        <w:rPr>
          <w:rFonts w:cstheme="minorHAnsi"/>
          <w:sz w:val="28"/>
          <w:szCs w:val="28"/>
          <w:rtl/>
        </w:rPr>
      </w:pPr>
      <w:r w:rsidRPr="00776EE6">
        <w:rPr>
          <w:rFonts w:cs="Calibri"/>
          <w:sz w:val="28"/>
          <w:szCs w:val="28"/>
          <w:rtl/>
        </w:rPr>
        <w:t xml:space="preserve">توفير رؤى عملية للشركات: مساعدة الشركات على اختيار وتطبيق أحدث الأدوات </w:t>
      </w:r>
      <w:r w:rsidR="00C84999" w:rsidRPr="00776EE6">
        <w:rPr>
          <w:rFonts w:cs="Calibri"/>
          <w:sz w:val="28"/>
          <w:szCs w:val="28"/>
          <w:rtl/>
        </w:rPr>
        <w:t>التقنية</w:t>
      </w:r>
      <w:r w:rsidRPr="00776EE6">
        <w:rPr>
          <w:rFonts w:cs="Calibri"/>
          <w:sz w:val="28"/>
          <w:szCs w:val="28"/>
          <w:rtl/>
        </w:rPr>
        <w:t xml:space="preserve"> والاستراتيجيات الحديثة لضمان تحصيل فعّال للديون.</w:t>
      </w:r>
    </w:p>
    <w:p w14:paraId="784BFAFD" w14:textId="77777777" w:rsidR="003C20CF" w:rsidRPr="00776EE6" w:rsidRDefault="003C20CF" w:rsidP="00C84999">
      <w:pPr>
        <w:pStyle w:val="ListParagraph"/>
        <w:numPr>
          <w:ilvl w:val="0"/>
          <w:numId w:val="2"/>
        </w:numPr>
        <w:jc w:val="both"/>
        <w:rPr>
          <w:rFonts w:cstheme="minorHAnsi"/>
          <w:sz w:val="28"/>
          <w:szCs w:val="28"/>
          <w:rtl/>
        </w:rPr>
      </w:pPr>
      <w:r w:rsidRPr="00776EE6">
        <w:rPr>
          <w:rFonts w:cs="Calibri"/>
          <w:sz w:val="28"/>
          <w:szCs w:val="28"/>
          <w:rtl/>
        </w:rPr>
        <w:t>تقليل الديون المعدومة: تحديد العلاقة بين استخدام التقنيات الحديثة ومستوى الديون المعدومة داخل الشركات الربحية.</w:t>
      </w:r>
    </w:p>
    <w:p w14:paraId="15E8AE54" w14:textId="4060887C" w:rsidR="003C20CF" w:rsidRPr="00776EE6" w:rsidRDefault="003C20CF" w:rsidP="00C84999">
      <w:pPr>
        <w:pStyle w:val="ListParagraph"/>
        <w:numPr>
          <w:ilvl w:val="0"/>
          <w:numId w:val="2"/>
        </w:numPr>
        <w:jc w:val="both"/>
        <w:rPr>
          <w:rFonts w:cstheme="minorHAnsi"/>
          <w:sz w:val="28"/>
          <w:szCs w:val="28"/>
        </w:rPr>
      </w:pPr>
      <w:r w:rsidRPr="00776EE6">
        <w:rPr>
          <w:rFonts w:cs="Calibri"/>
          <w:sz w:val="28"/>
          <w:szCs w:val="28"/>
          <w:rtl/>
        </w:rPr>
        <w:lastRenderedPageBreak/>
        <w:t>تقديم توصيات لصناع القرار: توفير دليل إرشادي للمؤسسات المالية والإدارية لتحسين كفاءة عمليات التحصيل وزيادة الاستقرار المالي</w:t>
      </w:r>
      <w:bookmarkEnd w:id="38"/>
      <w:r w:rsidRPr="00776EE6">
        <w:rPr>
          <w:rFonts w:cs="Calibri"/>
          <w:sz w:val="28"/>
          <w:szCs w:val="28"/>
          <w:rtl/>
        </w:rPr>
        <w:t>.</w:t>
      </w:r>
      <w:bookmarkEnd w:id="39"/>
    </w:p>
    <w:p w14:paraId="69A8E71E" w14:textId="77777777" w:rsidR="00C84999" w:rsidRPr="00D81CF8" w:rsidRDefault="00C84999" w:rsidP="00D81CF8">
      <w:pPr>
        <w:pStyle w:val="ListParagraph"/>
        <w:ind w:left="1080"/>
        <w:jc w:val="both"/>
        <w:rPr>
          <w:rFonts w:cs="Calibri"/>
          <w:sz w:val="28"/>
          <w:szCs w:val="28"/>
        </w:rPr>
      </w:pPr>
    </w:p>
    <w:p w14:paraId="1A748E15" w14:textId="5F93F6F1" w:rsidR="003C20CF" w:rsidRPr="003E1E5F" w:rsidRDefault="003C20CF" w:rsidP="003E1E5F">
      <w:pPr>
        <w:pStyle w:val="Heading2"/>
        <w:jc w:val="center"/>
        <w:rPr>
          <w:rFonts w:asciiTheme="minorHAnsi" w:hAnsiTheme="minorHAnsi" w:cstheme="minorHAnsi"/>
          <w:sz w:val="40"/>
          <w:szCs w:val="40"/>
          <w:rtl/>
        </w:rPr>
      </w:pPr>
      <w:bookmarkStart w:id="40" w:name="_Toc192873506"/>
      <w:bookmarkStart w:id="41" w:name="_Toc192874424"/>
      <w:bookmarkStart w:id="42" w:name="_Toc197476063"/>
      <w:r w:rsidRPr="003E1E5F">
        <w:rPr>
          <w:rFonts w:asciiTheme="minorHAnsi" w:hAnsiTheme="minorHAnsi" w:cstheme="minorHAnsi"/>
          <w:sz w:val="40"/>
          <w:szCs w:val="40"/>
          <w:rtl/>
        </w:rPr>
        <w:t>أهداف الدراسة</w:t>
      </w:r>
      <w:bookmarkEnd w:id="40"/>
      <w:bookmarkEnd w:id="41"/>
      <w:bookmarkEnd w:id="42"/>
    </w:p>
    <w:p w14:paraId="57E3DBB0" w14:textId="6D44EBA2" w:rsidR="00AE59BE" w:rsidRPr="00AE59BE" w:rsidRDefault="00AE59BE" w:rsidP="00AE59BE">
      <w:pPr>
        <w:ind w:firstLine="720"/>
        <w:jc w:val="both"/>
        <w:rPr>
          <w:rFonts w:cstheme="minorHAnsi"/>
          <w:sz w:val="28"/>
          <w:szCs w:val="28"/>
          <w:rtl/>
        </w:rPr>
      </w:pPr>
      <w:r w:rsidRPr="00776EE6">
        <w:rPr>
          <w:rFonts w:cs="Calibri"/>
          <w:sz w:val="28"/>
          <w:szCs w:val="28"/>
          <w:rtl/>
        </w:rPr>
        <w:t xml:space="preserve">تهدف هذه الدراسة إلى تحقيق مجموعة من الأهداف البحثية التي تساهم في تحسين فهم العلاقة بين التقنيات الحديثة والاستراتيجيات المالية وبين </w:t>
      </w:r>
      <w:r w:rsidRPr="006C4B74">
        <w:rPr>
          <w:rFonts w:cs="Calibri"/>
          <w:sz w:val="28"/>
          <w:szCs w:val="28"/>
          <w:rtl/>
        </w:rPr>
        <w:t xml:space="preserve">أداء التحصيل ومؤشرات الديون المعدومة </w:t>
      </w:r>
      <w:r w:rsidRPr="00776EE6">
        <w:rPr>
          <w:rFonts w:cs="Calibri"/>
          <w:sz w:val="28"/>
          <w:szCs w:val="28"/>
          <w:rtl/>
        </w:rPr>
        <w:t>للشركات الربحية</w:t>
      </w:r>
      <w:r>
        <w:rPr>
          <w:rFonts w:cs="Calibri" w:hint="cs"/>
          <w:sz w:val="28"/>
          <w:szCs w:val="28"/>
          <w:rtl/>
        </w:rPr>
        <w:t xml:space="preserve"> في المملكة العربية السعودية</w:t>
      </w:r>
      <w:r w:rsidRPr="00776EE6">
        <w:rPr>
          <w:rFonts w:cs="Calibri"/>
          <w:sz w:val="28"/>
          <w:szCs w:val="28"/>
          <w:rtl/>
        </w:rPr>
        <w:t>، وتتمثل في:</w:t>
      </w:r>
    </w:p>
    <w:p w14:paraId="30D711AF" w14:textId="77777777" w:rsidR="003C20CF" w:rsidRPr="00776EE6" w:rsidRDefault="003C20CF" w:rsidP="00FB171E">
      <w:pPr>
        <w:pStyle w:val="ListParagraph"/>
        <w:numPr>
          <w:ilvl w:val="0"/>
          <w:numId w:val="3"/>
        </w:numPr>
        <w:jc w:val="both"/>
        <w:rPr>
          <w:rFonts w:cstheme="minorHAnsi"/>
          <w:sz w:val="28"/>
          <w:szCs w:val="28"/>
          <w:rtl/>
        </w:rPr>
      </w:pPr>
      <w:r w:rsidRPr="00776EE6">
        <w:rPr>
          <w:rFonts w:cs="Calibri"/>
          <w:sz w:val="28"/>
          <w:szCs w:val="28"/>
          <w:rtl/>
        </w:rPr>
        <w:t>قياس تأثير الاستراتيجيات والتقنيات الحديثة على كفاءة عمليات التحصيل المالي.</w:t>
      </w:r>
    </w:p>
    <w:p w14:paraId="45CE2870" w14:textId="13C2EBE4" w:rsidR="003C20CF" w:rsidRPr="00776EE6" w:rsidRDefault="003C20CF" w:rsidP="00FB171E">
      <w:pPr>
        <w:pStyle w:val="ListParagraph"/>
        <w:numPr>
          <w:ilvl w:val="0"/>
          <w:numId w:val="3"/>
        </w:numPr>
        <w:jc w:val="both"/>
        <w:rPr>
          <w:rFonts w:cstheme="minorHAnsi"/>
          <w:sz w:val="28"/>
          <w:szCs w:val="28"/>
          <w:rtl/>
        </w:rPr>
      </w:pPr>
      <w:r w:rsidRPr="00776EE6">
        <w:rPr>
          <w:rFonts w:cs="Calibri"/>
          <w:sz w:val="28"/>
          <w:szCs w:val="28"/>
          <w:rtl/>
        </w:rPr>
        <w:t xml:space="preserve">تحليل أثر استخدام أدوات </w:t>
      </w:r>
      <w:r w:rsidR="00FB171E" w:rsidRPr="00776EE6">
        <w:rPr>
          <w:rFonts w:cs="Calibri"/>
          <w:sz w:val="28"/>
          <w:szCs w:val="28"/>
          <w:rtl/>
        </w:rPr>
        <w:t>التقنية</w:t>
      </w:r>
      <w:r w:rsidRPr="00776EE6">
        <w:rPr>
          <w:rFonts w:cs="Calibri"/>
          <w:sz w:val="28"/>
          <w:szCs w:val="28"/>
          <w:rtl/>
        </w:rPr>
        <w:t xml:space="preserve"> المتقدمة على معدلات الديون المعدومة داخل الشركات.</w:t>
      </w:r>
    </w:p>
    <w:p w14:paraId="10F21D91" w14:textId="77777777" w:rsidR="003C20CF" w:rsidRPr="00776EE6" w:rsidRDefault="003C20CF" w:rsidP="00FB171E">
      <w:pPr>
        <w:pStyle w:val="ListParagraph"/>
        <w:numPr>
          <w:ilvl w:val="0"/>
          <w:numId w:val="3"/>
        </w:numPr>
        <w:jc w:val="both"/>
        <w:rPr>
          <w:rFonts w:cstheme="minorHAnsi"/>
          <w:sz w:val="28"/>
          <w:szCs w:val="28"/>
          <w:rtl/>
        </w:rPr>
      </w:pPr>
      <w:r w:rsidRPr="00776EE6">
        <w:rPr>
          <w:rFonts w:cs="Calibri"/>
          <w:sz w:val="28"/>
          <w:szCs w:val="28"/>
          <w:rtl/>
        </w:rPr>
        <w:t>تحديد العوامل التي تؤثر على فعالية تطبيق هذه التقنيات والاستراتيجيات في بيئات عمل مختلفة.</w:t>
      </w:r>
    </w:p>
    <w:p w14:paraId="33650517" w14:textId="22271346" w:rsidR="003C20CF" w:rsidRPr="00543A33" w:rsidRDefault="003C20CF" w:rsidP="00FB171E">
      <w:pPr>
        <w:pStyle w:val="ListParagraph"/>
        <w:numPr>
          <w:ilvl w:val="0"/>
          <w:numId w:val="3"/>
        </w:numPr>
        <w:jc w:val="both"/>
        <w:rPr>
          <w:rFonts w:cstheme="minorHAnsi"/>
          <w:sz w:val="28"/>
          <w:szCs w:val="28"/>
        </w:rPr>
      </w:pPr>
      <w:r w:rsidRPr="00776EE6">
        <w:rPr>
          <w:rFonts w:cs="Calibri"/>
          <w:sz w:val="28"/>
          <w:szCs w:val="28"/>
          <w:rtl/>
        </w:rPr>
        <w:t xml:space="preserve">تقديم توصيات </w:t>
      </w:r>
      <w:r w:rsidR="00C92092" w:rsidRPr="00776EE6">
        <w:rPr>
          <w:rFonts w:cs="Calibri"/>
          <w:sz w:val="28"/>
          <w:szCs w:val="28"/>
          <w:rtl/>
        </w:rPr>
        <w:t>وحلول</w:t>
      </w:r>
      <w:r w:rsidR="000E1112" w:rsidRPr="00776EE6">
        <w:rPr>
          <w:rFonts w:cs="Calibri"/>
          <w:sz w:val="28"/>
          <w:szCs w:val="28"/>
          <w:rtl/>
        </w:rPr>
        <w:t xml:space="preserve"> تطبيقية </w:t>
      </w:r>
      <w:r w:rsidRPr="00776EE6">
        <w:rPr>
          <w:rFonts w:cs="Calibri"/>
          <w:sz w:val="28"/>
          <w:szCs w:val="28"/>
          <w:rtl/>
        </w:rPr>
        <w:t>لتحسين الأداء المالي للشركات عبر اعتماد أحدث استراتيجيات التحصيل المالي.</w:t>
      </w:r>
    </w:p>
    <w:p w14:paraId="501B1788" w14:textId="5779F8B4" w:rsidR="00543A33" w:rsidRPr="00D81CF8" w:rsidRDefault="00543A33" w:rsidP="00D81CF8">
      <w:pPr>
        <w:pStyle w:val="ListParagraph"/>
        <w:ind w:left="1080"/>
        <w:jc w:val="both"/>
        <w:rPr>
          <w:rFonts w:cs="Calibri"/>
          <w:sz w:val="28"/>
          <w:szCs w:val="28"/>
          <w:rtl/>
        </w:rPr>
      </w:pPr>
    </w:p>
    <w:p w14:paraId="13DD4DE5" w14:textId="3EE77AAE" w:rsidR="00FB171E" w:rsidRDefault="00543A33" w:rsidP="00543A33">
      <w:pPr>
        <w:ind w:firstLine="720"/>
        <w:jc w:val="both"/>
        <w:rPr>
          <w:rFonts w:cs="Calibri"/>
          <w:sz w:val="28"/>
          <w:szCs w:val="28"/>
          <w:rtl/>
        </w:rPr>
      </w:pPr>
      <w:r>
        <w:rPr>
          <w:rFonts w:cs="Calibri" w:hint="cs"/>
          <w:sz w:val="28"/>
          <w:szCs w:val="28"/>
          <w:rtl/>
        </w:rPr>
        <w:t>وكل مما سبق ذكره سيبني إطاراً عملياً يمكن تطبيقه داخل إدارات التحصيل المالي المختلفة لتحسين مؤشرات أدائها.</w:t>
      </w:r>
    </w:p>
    <w:p w14:paraId="4CBB247F" w14:textId="77777777" w:rsidR="00543A33" w:rsidRPr="00D81CF8" w:rsidRDefault="00543A33" w:rsidP="00D81CF8">
      <w:pPr>
        <w:pStyle w:val="ListParagraph"/>
        <w:ind w:left="1080"/>
        <w:jc w:val="both"/>
        <w:rPr>
          <w:rFonts w:cs="Calibri"/>
          <w:sz w:val="28"/>
          <w:szCs w:val="28"/>
          <w:rtl/>
        </w:rPr>
      </w:pPr>
    </w:p>
    <w:p w14:paraId="45810CC9" w14:textId="349B30BB" w:rsidR="003C20CF" w:rsidRPr="003E1E5F" w:rsidRDefault="003C20CF" w:rsidP="003E1E5F">
      <w:pPr>
        <w:pStyle w:val="Heading2"/>
        <w:jc w:val="center"/>
        <w:rPr>
          <w:rFonts w:asciiTheme="minorHAnsi" w:hAnsiTheme="minorHAnsi" w:cstheme="minorHAnsi"/>
          <w:sz w:val="40"/>
          <w:szCs w:val="40"/>
          <w:rtl/>
        </w:rPr>
      </w:pPr>
      <w:bookmarkStart w:id="43" w:name="_Toc192873507"/>
      <w:bookmarkStart w:id="44" w:name="_Toc192874425"/>
      <w:bookmarkStart w:id="45" w:name="_Toc197476064"/>
      <w:r w:rsidRPr="003E1E5F">
        <w:rPr>
          <w:rFonts w:asciiTheme="minorHAnsi" w:hAnsiTheme="minorHAnsi" w:cstheme="minorHAnsi"/>
          <w:sz w:val="40"/>
          <w:szCs w:val="40"/>
          <w:rtl/>
        </w:rPr>
        <w:t>تساؤلات الدراسة</w:t>
      </w:r>
      <w:bookmarkEnd w:id="43"/>
      <w:bookmarkEnd w:id="44"/>
      <w:bookmarkEnd w:id="45"/>
    </w:p>
    <w:p w14:paraId="02D4552A" w14:textId="77777777" w:rsidR="003C20CF" w:rsidRPr="00776EE6" w:rsidRDefault="003C20CF" w:rsidP="00FB171E">
      <w:pPr>
        <w:ind w:firstLine="720"/>
        <w:jc w:val="both"/>
        <w:rPr>
          <w:rFonts w:cstheme="minorHAnsi"/>
          <w:sz w:val="28"/>
          <w:szCs w:val="28"/>
          <w:rtl/>
        </w:rPr>
      </w:pPr>
      <w:r w:rsidRPr="00776EE6">
        <w:rPr>
          <w:rFonts w:cs="Calibri"/>
          <w:sz w:val="28"/>
          <w:szCs w:val="28"/>
          <w:rtl/>
        </w:rPr>
        <w:t>تسعى الدراسة إلى الإجابة عن الأسئلة البحثية التالية:</w:t>
      </w:r>
    </w:p>
    <w:p w14:paraId="266F412D" w14:textId="77777777" w:rsidR="003C20CF" w:rsidRPr="00776EE6" w:rsidRDefault="003C20CF" w:rsidP="00FB171E">
      <w:pPr>
        <w:pStyle w:val="ListParagraph"/>
        <w:numPr>
          <w:ilvl w:val="0"/>
          <w:numId w:val="4"/>
        </w:numPr>
        <w:jc w:val="both"/>
        <w:rPr>
          <w:rFonts w:cstheme="minorHAnsi"/>
          <w:sz w:val="28"/>
          <w:szCs w:val="28"/>
          <w:rtl/>
        </w:rPr>
      </w:pPr>
      <w:r w:rsidRPr="00776EE6">
        <w:rPr>
          <w:rFonts w:cs="Calibri"/>
          <w:sz w:val="28"/>
          <w:szCs w:val="28"/>
          <w:rtl/>
        </w:rPr>
        <w:t>ما مدى تأثير استخدام الاستراتيجيات والتقنيات الحديثة على أداء التحصيل في الشركات الربحية؟</w:t>
      </w:r>
    </w:p>
    <w:p w14:paraId="15241BB7" w14:textId="77777777" w:rsidR="003C20CF" w:rsidRPr="00776EE6" w:rsidRDefault="003C20CF" w:rsidP="00FB171E">
      <w:pPr>
        <w:pStyle w:val="ListParagraph"/>
        <w:numPr>
          <w:ilvl w:val="0"/>
          <w:numId w:val="4"/>
        </w:numPr>
        <w:jc w:val="both"/>
        <w:rPr>
          <w:rFonts w:cstheme="minorHAnsi"/>
          <w:sz w:val="28"/>
          <w:szCs w:val="28"/>
          <w:rtl/>
        </w:rPr>
      </w:pPr>
      <w:r w:rsidRPr="00776EE6">
        <w:rPr>
          <w:rFonts w:cs="Calibri"/>
          <w:sz w:val="28"/>
          <w:szCs w:val="28"/>
          <w:rtl/>
        </w:rPr>
        <w:t>هل تساهم هذه الاستراتيجيات والتقنيات الحديثة في تقليل معدلات الديون المعدومة؟</w:t>
      </w:r>
    </w:p>
    <w:p w14:paraId="2547F015" w14:textId="53B4B075" w:rsidR="003C20CF" w:rsidRPr="00776EE6" w:rsidRDefault="003C20CF" w:rsidP="00FB171E">
      <w:pPr>
        <w:pStyle w:val="ListParagraph"/>
        <w:numPr>
          <w:ilvl w:val="0"/>
          <w:numId w:val="4"/>
        </w:numPr>
        <w:jc w:val="both"/>
        <w:rPr>
          <w:rFonts w:cstheme="minorHAnsi"/>
          <w:sz w:val="28"/>
          <w:szCs w:val="28"/>
        </w:rPr>
      </w:pPr>
      <w:r w:rsidRPr="00776EE6">
        <w:rPr>
          <w:rFonts w:cs="Calibri"/>
          <w:sz w:val="28"/>
          <w:szCs w:val="28"/>
          <w:rtl/>
        </w:rPr>
        <w:t>ما العوامل التي تؤثر على فعالية تطبيق هذه الاستراتيجيات والتقنيات الحديثة في التحصيل المالي؟</w:t>
      </w:r>
    </w:p>
    <w:p w14:paraId="55E2489A" w14:textId="77777777" w:rsidR="00FB171E" w:rsidRPr="0081437A" w:rsidRDefault="00FB171E" w:rsidP="00FB171E">
      <w:pPr>
        <w:pStyle w:val="ListParagraph"/>
        <w:ind w:left="1080"/>
        <w:jc w:val="both"/>
        <w:rPr>
          <w:rFonts w:cs="Calibri"/>
          <w:sz w:val="28"/>
          <w:szCs w:val="28"/>
          <w:rtl/>
        </w:rPr>
      </w:pPr>
    </w:p>
    <w:p w14:paraId="53D21CBC" w14:textId="5DA68A9D" w:rsidR="003C20CF" w:rsidRPr="003E1E5F" w:rsidRDefault="003C20CF" w:rsidP="003E1E5F">
      <w:pPr>
        <w:pStyle w:val="Heading2"/>
        <w:jc w:val="center"/>
        <w:rPr>
          <w:rFonts w:asciiTheme="minorHAnsi" w:hAnsiTheme="minorHAnsi" w:cstheme="minorHAnsi"/>
          <w:sz w:val="40"/>
          <w:szCs w:val="40"/>
          <w:rtl/>
        </w:rPr>
      </w:pPr>
      <w:bookmarkStart w:id="46" w:name="_Toc192873508"/>
      <w:bookmarkStart w:id="47" w:name="_Toc192874426"/>
      <w:bookmarkStart w:id="48" w:name="_Toc197476065"/>
      <w:r w:rsidRPr="003E1E5F">
        <w:rPr>
          <w:rFonts w:asciiTheme="minorHAnsi" w:hAnsiTheme="minorHAnsi" w:cstheme="minorHAnsi"/>
          <w:sz w:val="40"/>
          <w:szCs w:val="40"/>
          <w:rtl/>
        </w:rPr>
        <w:t>فروض الدراسة</w:t>
      </w:r>
      <w:bookmarkEnd w:id="46"/>
      <w:bookmarkEnd w:id="47"/>
      <w:bookmarkEnd w:id="48"/>
    </w:p>
    <w:p w14:paraId="3EA54099" w14:textId="77777777" w:rsidR="003C20CF" w:rsidRPr="00776EE6" w:rsidRDefault="003C20CF" w:rsidP="00FB171E">
      <w:pPr>
        <w:ind w:firstLine="720"/>
        <w:jc w:val="both"/>
        <w:rPr>
          <w:rFonts w:cstheme="minorHAnsi"/>
          <w:sz w:val="28"/>
          <w:szCs w:val="28"/>
          <w:rtl/>
        </w:rPr>
      </w:pPr>
      <w:r w:rsidRPr="00776EE6">
        <w:rPr>
          <w:rFonts w:cs="Calibri"/>
          <w:sz w:val="28"/>
          <w:szCs w:val="28"/>
          <w:rtl/>
        </w:rPr>
        <w:t>تم وضع الفروض التالية لاختبار العلاقة بين تطبيق الاستراتيجيات والتقنيات الحديثة وتحسين أداء التحصيل وتقليل الديون المعدومة:</w:t>
      </w:r>
    </w:p>
    <w:p w14:paraId="35BF9641" w14:textId="732E39B2" w:rsidR="003C20CF" w:rsidRPr="00776EE6" w:rsidRDefault="003C20CF" w:rsidP="00FB171E">
      <w:pPr>
        <w:pStyle w:val="ListParagraph"/>
        <w:numPr>
          <w:ilvl w:val="0"/>
          <w:numId w:val="5"/>
        </w:numPr>
        <w:jc w:val="both"/>
        <w:rPr>
          <w:rFonts w:cstheme="minorHAnsi"/>
          <w:sz w:val="28"/>
          <w:szCs w:val="28"/>
          <w:rtl/>
        </w:rPr>
      </w:pPr>
      <w:r w:rsidRPr="00776EE6">
        <w:rPr>
          <w:rFonts w:cs="Calibri"/>
          <w:sz w:val="28"/>
          <w:szCs w:val="28"/>
          <w:rtl/>
        </w:rPr>
        <w:t>هناك تأثير إيجابي لاستخدام الاستراتيجيات والتقنيات الحديثة على أداء التحصيل</w:t>
      </w:r>
      <w:r w:rsidR="008F7AAA" w:rsidRPr="00776EE6">
        <w:rPr>
          <w:rFonts w:cs="Calibri"/>
          <w:sz w:val="28"/>
          <w:szCs w:val="28"/>
          <w:rtl/>
        </w:rPr>
        <w:t xml:space="preserve"> المالي</w:t>
      </w:r>
      <w:r w:rsidRPr="00776EE6">
        <w:rPr>
          <w:rFonts w:cs="Calibri"/>
          <w:sz w:val="28"/>
          <w:szCs w:val="28"/>
          <w:rtl/>
        </w:rPr>
        <w:t>.</w:t>
      </w:r>
    </w:p>
    <w:p w14:paraId="11F4056C" w14:textId="4F685966" w:rsidR="003C20CF" w:rsidRPr="00776EE6" w:rsidRDefault="003C20CF" w:rsidP="00FB171E">
      <w:pPr>
        <w:pStyle w:val="ListParagraph"/>
        <w:numPr>
          <w:ilvl w:val="0"/>
          <w:numId w:val="5"/>
        </w:numPr>
        <w:jc w:val="both"/>
        <w:rPr>
          <w:rFonts w:cstheme="minorHAnsi"/>
          <w:sz w:val="28"/>
          <w:szCs w:val="28"/>
          <w:rtl/>
        </w:rPr>
      </w:pPr>
      <w:r w:rsidRPr="00776EE6">
        <w:rPr>
          <w:rFonts w:cs="Calibri"/>
          <w:sz w:val="28"/>
          <w:szCs w:val="28"/>
          <w:rtl/>
        </w:rPr>
        <w:t>الاستراتيجيات والتقنيات الحديثة في التحصيل المالي تقلل من الديون المعدومة.</w:t>
      </w:r>
    </w:p>
    <w:p w14:paraId="5980B07D" w14:textId="2FAAA3B1" w:rsidR="003C20CF" w:rsidRPr="00585DAD" w:rsidRDefault="003C20CF" w:rsidP="00FB171E">
      <w:pPr>
        <w:pStyle w:val="ListParagraph"/>
        <w:numPr>
          <w:ilvl w:val="0"/>
          <w:numId w:val="5"/>
        </w:numPr>
        <w:jc w:val="both"/>
        <w:rPr>
          <w:rFonts w:cstheme="minorHAnsi"/>
          <w:sz w:val="28"/>
          <w:szCs w:val="28"/>
        </w:rPr>
      </w:pPr>
      <w:r w:rsidRPr="00776EE6">
        <w:rPr>
          <w:rFonts w:cs="Calibri"/>
          <w:sz w:val="28"/>
          <w:szCs w:val="28"/>
          <w:rtl/>
        </w:rPr>
        <w:lastRenderedPageBreak/>
        <w:t>فعالية استخدام الاستراتيجيات والتقنيات الحديثة في التحصيل المالي تعتمد على طبيعة الشركة وقطاع عملها.</w:t>
      </w:r>
    </w:p>
    <w:p w14:paraId="40568FF2" w14:textId="5D00FBEF" w:rsidR="00585DAD" w:rsidRPr="0081437A" w:rsidRDefault="00585DAD" w:rsidP="0081437A">
      <w:pPr>
        <w:pStyle w:val="ListParagraph"/>
        <w:ind w:left="1080"/>
        <w:jc w:val="both"/>
        <w:rPr>
          <w:rFonts w:cs="Calibri"/>
          <w:sz w:val="28"/>
          <w:szCs w:val="28"/>
          <w:rtl/>
        </w:rPr>
      </w:pPr>
    </w:p>
    <w:p w14:paraId="38B40579" w14:textId="61978B60" w:rsidR="00585DAD" w:rsidRDefault="00585DAD" w:rsidP="00585DAD">
      <w:pPr>
        <w:ind w:firstLine="720"/>
        <w:jc w:val="both"/>
        <w:rPr>
          <w:rFonts w:cs="Calibri"/>
          <w:sz w:val="28"/>
          <w:szCs w:val="28"/>
          <w:rtl/>
        </w:rPr>
      </w:pPr>
      <w:r>
        <w:rPr>
          <w:rFonts w:cs="Calibri" w:hint="cs"/>
          <w:sz w:val="28"/>
          <w:szCs w:val="28"/>
          <w:rtl/>
        </w:rPr>
        <w:t xml:space="preserve">وهو ما سيتم </w:t>
      </w:r>
      <w:r w:rsidR="00B51A84">
        <w:rPr>
          <w:rFonts w:cs="Calibri" w:hint="cs"/>
          <w:sz w:val="28"/>
          <w:szCs w:val="28"/>
          <w:rtl/>
        </w:rPr>
        <w:t>بحثه</w:t>
      </w:r>
      <w:r>
        <w:rPr>
          <w:rFonts w:cs="Calibri" w:hint="cs"/>
          <w:sz w:val="28"/>
          <w:szCs w:val="28"/>
          <w:rtl/>
        </w:rPr>
        <w:t xml:space="preserve"> من خلال تحليل بيانات ميدانية مستمدة من موظفي التحصيل في قطاعات مختلفة.</w:t>
      </w:r>
    </w:p>
    <w:p w14:paraId="1648CFA5" w14:textId="77777777" w:rsidR="00872A3F" w:rsidRDefault="00872A3F" w:rsidP="0081437A">
      <w:pPr>
        <w:pStyle w:val="ListParagraph"/>
        <w:ind w:left="1080"/>
        <w:jc w:val="both"/>
        <w:rPr>
          <w:rFonts w:cs="Calibri"/>
          <w:sz w:val="28"/>
          <w:szCs w:val="28"/>
          <w:rtl/>
        </w:rPr>
      </w:pPr>
    </w:p>
    <w:p w14:paraId="6F83FB72" w14:textId="4DFE68CC" w:rsidR="008E059C" w:rsidRPr="003E1E5F" w:rsidRDefault="003C20CF" w:rsidP="003E1E5F">
      <w:pPr>
        <w:pStyle w:val="Heading2"/>
        <w:jc w:val="center"/>
        <w:rPr>
          <w:rFonts w:asciiTheme="minorHAnsi" w:hAnsiTheme="minorHAnsi" w:cstheme="minorHAnsi"/>
          <w:sz w:val="40"/>
          <w:szCs w:val="40"/>
          <w:rtl/>
        </w:rPr>
      </w:pPr>
      <w:bookmarkStart w:id="49" w:name="_Toc192873509"/>
      <w:bookmarkStart w:id="50" w:name="_Toc192874427"/>
      <w:bookmarkStart w:id="51" w:name="_Toc197476066"/>
      <w:r w:rsidRPr="003E1E5F">
        <w:rPr>
          <w:rFonts w:asciiTheme="minorHAnsi" w:hAnsiTheme="minorHAnsi" w:cstheme="minorHAnsi"/>
          <w:sz w:val="40"/>
          <w:szCs w:val="40"/>
          <w:rtl/>
        </w:rPr>
        <w:t>النظرية العلمية المتبعة لإعداد البحث</w:t>
      </w:r>
      <w:bookmarkEnd w:id="49"/>
      <w:bookmarkEnd w:id="50"/>
      <w:bookmarkEnd w:id="51"/>
    </w:p>
    <w:p w14:paraId="641FFA6D" w14:textId="539392A6" w:rsidR="009244FC" w:rsidRPr="009244FC" w:rsidRDefault="009244FC" w:rsidP="009244FC">
      <w:pPr>
        <w:ind w:firstLine="720"/>
        <w:rPr>
          <w:rFonts w:cstheme="minorHAnsi"/>
          <w:sz w:val="28"/>
          <w:szCs w:val="28"/>
          <w:rtl/>
          <w:lang w:bidi="ar-EG"/>
        </w:rPr>
      </w:pPr>
      <w:r w:rsidRPr="009244FC">
        <w:rPr>
          <w:rFonts w:cs="Calibri"/>
          <w:sz w:val="28"/>
          <w:szCs w:val="28"/>
          <w:rtl/>
          <w:lang w:bidi="ar-EG"/>
        </w:rPr>
        <w:t>انطلقت هذه الدراسة من منظور نظري وتطبيقي يجمع بين إطار التحصيل المالي الحديث والتحول الرقمي في العمليات المالية، حيث تم بناء الأساس النظري بالاعتماد على مفاهيم علمية مستمدة من مبادئ إدارة المخاطر، وتقنيات التحليلات المالية، وأفضل الممارسات العالمية في إدارة الديون.</w:t>
      </w:r>
    </w:p>
    <w:p w14:paraId="11B9E93A" w14:textId="77777777" w:rsidR="009244FC" w:rsidRDefault="009244FC" w:rsidP="0081437A">
      <w:pPr>
        <w:pStyle w:val="ListParagraph"/>
        <w:ind w:left="1080"/>
        <w:jc w:val="both"/>
        <w:rPr>
          <w:rFonts w:cs="Calibri"/>
          <w:sz w:val="28"/>
          <w:szCs w:val="28"/>
          <w:rtl/>
        </w:rPr>
      </w:pPr>
    </w:p>
    <w:p w14:paraId="64ABE722" w14:textId="6616694A" w:rsidR="009244FC" w:rsidRDefault="00E47F30" w:rsidP="009244FC">
      <w:pPr>
        <w:ind w:firstLine="720"/>
        <w:rPr>
          <w:rFonts w:cstheme="minorHAnsi"/>
          <w:sz w:val="28"/>
          <w:szCs w:val="28"/>
          <w:rtl/>
          <w:lang w:bidi="ar-EG"/>
        </w:rPr>
      </w:pPr>
      <w:r>
        <w:rPr>
          <w:rFonts w:cs="Calibri" w:hint="cs"/>
          <w:sz w:val="28"/>
          <w:szCs w:val="28"/>
          <w:rtl/>
          <w:lang w:bidi="ar-EG"/>
        </w:rPr>
        <w:t xml:space="preserve">لذلك، </w:t>
      </w:r>
      <w:r w:rsidR="009244FC" w:rsidRPr="009244FC">
        <w:rPr>
          <w:rFonts w:cs="Calibri"/>
          <w:sz w:val="28"/>
          <w:szCs w:val="28"/>
          <w:rtl/>
          <w:lang w:bidi="ar-EG"/>
        </w:rPr>
        <w:t xml:space="preserve">يرتكز الإطار النظري </w:t>
      </w:r>
      <w:r>
        <w:rPr>
          <w:rFonts w:cs="Calibri" w:hint="cs"/>
          <w:sz w:val="28"/>
          <w:szCs w:val="28"/>
          <w:rtl/>
          <w:lang w:bidi="ar-EG"/>
        </w:rPr>
        <w:t>ل</w:t>
      </w:r>
      <w:r w:rsidR="009244FC" w:rsidRPr="009244FC">
        <w:rPr>
          <w:rFonts w:cs="Calibri"/>
          <w:sz w:val="28"/>
          <w:szCs w:val="28"/>
          <w:rtl/>
          <w:lang w:bidi="ar-EG"/>
        </w:rPr>
        <w:t xml:space="preserve">لدراسة على فرضية أساسية مفادها: أن دمج الاستراتيجيات المالية المتقدمة مع التقنية الحديثة يرفع من كفاءة عمليات التحصيل ويقلل من معدلات الديون المعدومة. ولتحقيق </w:t>
      </w:r>
      <w:r w:rsidR="0081437A">
        <w:rPr>
          <w:rFonts w:cs="Calibri" w:hint="cs"/>
          <w:sz w:val="28"/>
          <w:szCs w:val="28"/>
          <w:rtl/>
          <w:lang w:bidi="ar-EG"/>
        </w:rPr>
        <w:t xml:space="preserve">هذا </w:t>
      </w:r>
      <w:r w:rsidR="009244FC" w:rsidRPr="009244FC">
        <w:rPr>
          <w:rFonts w:cs="Calibri"/>
          <w:sz w:val="28"/>
          <w:szCs w:val="28"/>
          <w:rtl/>
          <w:lang w:bidi="ar-EG"/>
        </w:rPr>
        <w:t>الهدف، تم اعتماد مجموعة من المفاهيم والممارسات المحورية، وهي:</w:t>
      </w:r>
    </w:p>
    <w:p w14:paraId="2101676C" w14:textId="1894D29D" w:rsidR="002C3FC1" w:rsidRPr="00776EE6" w:rsidRDefault="0089449B" w:rsidP="00776EE6">
      <w:pPr>
        <w:pStyle w:val="ListParagraph"/>
        <w:numPr>
          <w:ilvl w:val="0"/>
          <w:numId w:val="5"/>
        </w:numPr>
        <w:jc w:val="both"/>
        <w:rPr>
          <w:rFonts w:cs="Calibri"/>
          <w:sz w:val="28"/>
          <w:szCs w:val="28"/>
        </w:rPr>
      </w:pPr>
      <w:r>
        <w:rPr>
          <w:rFonts w:cs="Calibri"/>
          <w:sz w:val="28"/>
          <w:szCs w:val="28"/>
          <w:rtl/>
        </w:rPr>
        <w:t>إدارة الائتمان السلوكي</w:t>
      </w:r>
      <w:r w:rsidR="002C3FC1" w:rsidRPr="00776EE6">
        <w:rPr>
          <w:rFonts w:cs="Calibri"/>
          <w:sz w:val="28"/>
          <w:szCs w:val="28"/>
          <w:rtl/>
        </w:rPr>
        <w:t xml:space="preserve"> (</w:t>
      </w:r>
      <w:r>
        <w:rPr>
          <w:rFonts w:cs="Calibri"/>
          <w:sz w:val="28"/>
          <w:szCs w:val="28"/>
        </w:rPr>
        <w:t>Behavioral Credit Management</w:t>
      </w:r>
      <w:r w:rsidR="002C3FC1" w:rsidRPr="00776EE6">
        <w:rPr>
          <w:rFonts w:cs="Calibri"/>
          <w:sz w:val="28"/>
          <w:szCs w:val="28"/>
          <w:rtl/>
        </w:rPr>
        <w:t>)</w:t>
      </w:r>
    </w:p>
    <w:p w14:paraId="4DE9701A" w14:textId="4B62F5ED" w:rsidR="002C3FC1" w:rsidRPr="00776EE6" w:rsidRDefault="00CB0FAF" w:rsidP="00776EE6">
      <w:pPr>
        <w:pStyle w:val="ListParagraph"/>
        <w:numPr>
          <w:ilvl w:val="0"/>
          <w:numId w:val="5"/>
        </w:numPr>
        <w:jc w:val="both"/>
        <w:rPr>
          <w:rFonts w:cs="Calibri"/>
          <w:sz w:val="28"/>
          <w:szCs w:val="28"/>
        </w:rPr>
      </w:pPr>
      <w:r w:rsidRPr="00776EE6">
        <w:rPr>
          <w:rFonts w:cs="Calibri"/>
          <w:sz w:val="28"/>
          <w:szCs w:val="28"/>
          <w:rtl/>
        </w:rPr>
        <w:t>التصنيف</w:t>
      </w:r>
      <w:r w:rsidR="002C3FC1" w:rsidRPr="00776EE6">
        <w:rPr>
          <w:rFonts w:cs="Calibri"/>
          <w:sz w:val="28"/>
          <w:szCs w:val="28"/>
          <w:rtl/>
        </w:rPr>
        <w:t xml:space="preserve"> الذكي للحسابات (</w:t>
      </w:r>
      <w:r w:rsidR="002C3FC1" w:rsidRPr="00776EE6">
        <w:rPr>
          <w:rFonts w:cs="Calibri"/>
          <w:sz w:val="28"/>
          <w:szCs w:val="28"/>
        </w:rPr>
        <w:t>Smart Account Segmentation</w:t>
      </w:r>
      <w:r w:rsidR="002C3FC1" w:rsidRPr="00776EE6">
        <w:rPr>
          <w:rFonts w:cs="Calibri"/>
          <w:sz w:val="28"/>
          <w:szCs w:val="28"/>
          <w:rtl/>
        </w:rPr>
        <w:t>)</w:t>
      </w:r>
    </w:p>
    <w:p w14:paraId="0F7E756F" w14:textId="12B82BC5" w:rsidR="002C3FC1" w:rsidRPr="00776EE6" w:rsidRDefault="0089449B" w:rsidP="00776EE6">
      <w:pPr>
        <w:pStyle w:val="ListParagraph"/>
        <w:numPr>
          <w:ilvl w:val="0"/>
          <w:numId w:val="5"/>
        </w:numPr>
        <w:jc w:val="both"/>
        <w:rPr>
          <w:rFonts w:cs="Calibri"/>
          <w:sz w:val="28"/>
          <w:szCs w:val="28"/>
        </w:rPr>
      </w:pPr>
      <w:r>
        <w:rPr>
          <w:rFonts w:cs="Calibri"/>
          <w:sz w:val="28"/>
          <w:szCs w:val="28"/>
          <w:rtl/>
        </w:rPr>
        <w:t>التواصل الذكي</w:t>
      </w:r>
      <w:r w:rsidR="002C3FC1" w:rsidRPr="00776EE6">
        <w:rPr>
          <w:rFonts w:cs="Calibri"/>
          <w:sz w:val="28"/>
          <w:szCs w:val="28"/>
          <w:rtl/>
        </w:rPr>
        <w:t xml:space="preserve"> (</w:t>
      </w:r>
      <w:r>
        <w:rPr>
          <w:rFonts w:cs="Calibri"/>
          <w:sz w:val="28"/>
          <w:szCs w:val="28"/>
        </w:rPr>
        <w:t>Smart Communication</w:t>
      </w:r>
      <w:r w:rsidR="002C3FC1" w:rsidRPr="00776EE6">
        <w:rPr>
          <w:rFonts w:cs="Calibri"/>
          <w:sz w:val="28"/>
          <w:szCs w:val="28"/>
          <w:rtl/>
        </w:rPr>
        <w:t>)</w:t>
      </w:r>
    </w:p>
    <w:p w14:paraId="016BCA97" w14:textId="39974680" w:rsidR="002C3FC1" w:rsidRPr="00776EE6" w:rsidRDefault="002C3FC1" w:rsidP="00776EE6">
      <w:pPr>
        <w:pStyle w:val="ListParagraph"/>
        <w:numPr>
          <w:ilvl w:val="0"/>
          <w:numId w:val="5"/>
        </w:numPr>
        <w:jc w:val="both"/>
        <w:rPr>
          <w:rFonts w:cs="Calibri"/>
          <w:sz w:val="28"/>
          <w:szCs w:val="28"/>
        </w:rPr>
      </w:pPr>
      <w:r w:rsidRPr="00776EE6">
        <w:rPr>
          <w:rFonts w:cs="Calibri"/>
          <w:sz w:val="28"/>
          <w:szCs w:val="28"/>
          <w:rtl/>
        </w:rPr>
        <w:t xml:space="preserve">تطوير </w:t>
      </w:r>
      <w:r w:rsidR="0089449B">
        <w:rPr>
          <w:rFonts w:cs="Calibri"/>
          <w:sz w:val="28"/>
          <w:szCs w:val="28"/>
          <w:rtl/>
        </w:rPr>
        <w:t>سياسة تحصيل مستجيبة</w:t>
      </w:r>
      <w:r w:rsidRPr="00776EE6">
        <w:rPr>
          <w:rFonts w:cs="Calibri"/>
          <w:sz w:val="28"/>
          <w:szCs w:val="28"/>
          <w:rtl/>
        </w:rPr>
        <w:t xml:space="preserve"> (</w:t>
      </w:r>
      <w:r w:rsidR="0089449B">
        <w:rPr>
          <w:rFonts w:cs="Calibri"/>
          <w:sz w:val="28"/>
          <w:szCs w:val="28"/>
        </w:rPr>
        <w:t>Responsive Collection Policies</w:t>
      </w:r>
      <w:r w:rsidRPr="00776EE6">
        <w:rPr>
          <w:rFonts w:cs="Calibri"/>
          <w:sz w:val="28"/>
          <w:szCs w:val="28"/>
          <w:rtl/>
        </w:rPr>
        <w:t>)</w:t>
      </w:r>
    </w:p>
    <w:p w14:paraId="1F47BD3A" w14:textId="77777777" w:rsidR="002C3FC1" w:rsidRPr="00776EE6" w:rsidRDefault="002C3FC1" w:rsidP="00776EE6">
      <w:pPr>
        <w:pStyle w:val="ListParagraph"/>
        <w:numPr>
          <w:ilvl w:val="0"/>
          <w:numId w:val="5"/>
        </w:numPr>
        <w:jc w:val="both"/>
        <w:rPr>
          <w:rFonts w:cs="Calibri"/>
          <w:sz w:val="28"/>
          <w:szCs w:val="28"/>
        </w:rPr>
      </w:pPr>
      <w:r w:rsidRPr="00776EE6">
        <w:rPr>
          <w:rFonts w:cs="Calibri"/>
          <w:sz w:val="28"/>
          <w:szCs w:val="28"/>
          <w:rtl/>
        </w:rPr>
        <w:t>التحليلات المتقدمة (</w:t>
      </w:r>
      <w:r w:rsidRPr="00776EE6">
        <w:rPr>
          <w:rFonts w:cs="Calibri"/>
          <w:sz w:val="28"/>
          <w:szCs w:val="28"/>
        </w:rPr>
        <w:t>Advanced Analytics</w:t>
      </w:r>
      <w:r w:rsidRPr="00776EE6">
        <w:rPr>
          <w:rFonts w:cs="Calibri"/>
          <w:sz w:val="28"/>
          <w:szCs w:val="28"/>
          <w:rtl/>
        </w:rPr>
        <w:t>)</w:t>
      </w:r>
    </w:p>
    <w:p w14:paraId="1E3320A8" w14:textId="1A8B561F" w:rsidR="002C3FC1" w:rsidRPr="00776EE6" w:rsidRDefault="002C3FC1" w:rsidP="00776EE6">
      <w:pPr>
        <w:pStyle w:val="ListParagraph"/>
        <w:numPr>
          <w:ilvl w:val="0"/>
          <w:numId w:val="5"/>
        </w:numPr>
        <w:jc w:val="both"/>
        <w:rPr>
          <w:rFonts w:cs="Calibri"/>
          <w:sz w:val="28"/>
          <w:szCs w:val="28"/>
        </w:rPr>
      </w:pPr>
      <w:r w:rsidRPr="00776EE6">
        <w:rPr>
          <w:rFonts w:cs="Calibri"/>
          <w:sz w:val="28"/>
          <w:szCs w:val="28"/>
          <w:rtl/>
        </w:rPr>
        <w:t>تصوير البيانات</w:t>
      </w:r>
      <w:r w:rsidR="0089449B">
        <w:rPr>
          <w:rFonts w:cs="Calibri" w:hint="cs"/>
          <w:sz w:val="28"/>
          <w:szCs w:val="28"/>
          <w:rtl/>
        </w:rPr>
        <w:t xml:space="preserve"> المتقدم</w:t>
      </w:r>
      <w:r w:rsidRPr="00776EE6">
        <w:rPr>
          <w:rFonts w:cs="Calibri"/>
          <w:sz w:val="28"/>
          <w:szCs w:val="28"/>
          <w:rtl/>
        </w:rPr>
        <w:t xml:space="preserve"> (</w:t>
      </w:r>
      <w:r w:rsidR="0089449B">
        <w:rPr>
          <w:rFonts w:cs="Calibri"/>
          <w:sz w:val="28"/>
          <w:szCs w:val="28"/>
        </w:rPr>
        <w:t>Advanced Data Visualization</w:t>
      </w:r>
      <w:r w:rsidRPr="00776EE6">
        <w:rPr>
          <w:rFonts w:cs="Calibri"/>
          <w:sz w:val="28"/>
          <w:szCs w:val="28"/>
          <w:rtl/>
        </w:rPr>
        <w:t>)</w:t>
      </w:r>
    </w:p>
    <w:p w14:paraId="2A78900E" w14:textId="0D188D9D" w:rsidR="002C3FC1" w:rsidRPr="00776EE6" w:rsidRDefault="00A71833" w:rsidP="00776EE6">
      <w:pPr>
        <w:pStyle w:val="ListParagraph"/>
        <w:numPr>
          <w:ilvl w:val="0"/>
          <w:numId w:val="5"/>
        </w:numPr>
        <w:jc w:val="both"/>
        <w:rPr>
          <w:rFonts w:cs="Calibri"/>
          <w:sz w:val="28"/>
          <w:szCs w:val="28"/>
        </w:rPr>
      </w:pPr>
      <w:r>
        <w:rPr>
          <w:rFonts w:cs="Calibri" w:hint="cs"/>
          <w:sz w:val="28"/>
          <w:szCs w:val="28"/>
          <w:rtl/>
        </w:rPr>
        <w:t>ال</w:t>
      </w:r>
      <w:r w:rsidR="002C3FC1" w:rsidRPr="00776EE6">
        <w:rPr>
          <w:rFonts w:cs="Calibri"/>
          <w:sz w:val="28"/>
          <w:szCs w:val="28"/>
          <w:rtl/>
        </w:rPr>
        <w:t>أتمتة (</w:t>
      </w:r>
      <w:r w:rsidR="002C3FC1" w:rsidRPr="00776EE6">
        <w:rPr>
          <w:rFonts w:cs="Calibri"/>
          <w:sz w:val="28"/>
          <w:szCs w:val="28"/>
        </w:rPr>
        <w:t>Automat</w:t>
      </w:r>
      <w:r>
        <w:rPr>
          <w:rFonts w:cs="Calibri"/>
          <w:sz w:val="28"/>
          <w:szCs w:val="28"/>
        </w:rPr>
        <w:t>ion</w:t>
      </w:r>
      <w:r w:rsidR="002C3FC1" w:rsidRPr="00776EE6">
        <w:rPr>
          <w:rFonts w:cs="Calibri"/>
          <w:sz w:val="28"/>
          <w:szCs w:val="28"/>
          <w:rtl/>
        </w:rPr>
        <w:t>)</w:t>
      </w:r>
    </w:p>
    <w:p w14:paraId="6E3B4210" w14:textId="1417AE4F" w:rsidR="002C3FC1" w:rsidRDefault="002C3FC1" w:rsidP="00776EE6">
      <w:pPr>
        <w:pStyle w:val="ListParagraph"/>
        <w:numPr>
          <w:ilvl w:val="0"/>
          <w:numId w:val="5"/>
        </w:numPr>
        <w:jc w:val="both"/>
        <w:rPr>
          <w:rFonts w:cs="Calibri"/>
          <w:sz w:val="28"/>
          <w:szCs w:val="28"/>
        </w:rPr>
      </w:pPr>
      <w:r w:rsidRPr="00776EE6">
        <w:rPr>
          <w:rFonts w:cs="Calibri"/>
          <w:sz w:val="28"/>
          <w:szCs w:val="28"/>
          <w:rtl/>
        </w:rPr>
        <w:t>الربط التقني (</w:t>
      </w:r>
      <w:r w:rsidR="00AC6381">
        <w:rPr>
          <w:rFonts w:cs="Calibri"/>
          <w:sz w:val="28"/>
          <w:szCs w:val="28"/>
        </w:rPr>
        <w:t>Integration</w:t>
      </w:r>
      <w:r w:rsidRPr="00776EE6">
        <w:rPr>
          <w:rFonts w:cs="Calibri"/>
          <w:sz w:val="28"/>
          <w:szCs w:val="28"/>
          <w:rtl/>
        </w:rPr>
        <w:t>)</w:t>
      </w:r>
    </w:p>
    <w:p w14:paraId="4B428FCD" w14:textId="77777777" w:rsidR="009244FC" w:rsidRDefault="009244FC" w:rsidP="0081437A">
      <w:pPr>
        <w:pStyle w:val="ListParagraph"/>
        <w:ind w:left="1080"/>
        <w:jc w:val="both"/>
        <w:rPr>
          <w:rFonts w:cs="Calibri"/>
          <w:sz w:val="28"/>
          <w:szCs w:val="28"/>
          <w:rtl/>
        </w:rPr>
      </w:pPr>
    </w:p>
    <w:p w14:paraId="0BF21250" w14:textId="1CB79E59" w:rsidR="009244FC" w:rsidRPr="009244FC" w:rsidRDefault="009244FC" w:rsidP="009244FC">
      <w:pPr>
        <w:ind w:firstLine="720"/>
        <w:rPr>
          <w:rFonts w:cs="Calibri"/>
          <w:sz w:val="28"/>
          <w:szCs w:val="28"/>
          <w:lang w:bidi="ar-EG"/>
        </w:rPr>
      </w:pPr>
      <w:r w:rsidRPr="009244FC">
        <w:rPr>
          <w:rFonts w:cs="Calibri"/>
          <w:sz w:val="28"/>
          <w:szCs w:val="28"/>
          <w:rtl/>
          <w:lang w:bidi="ar-EG"/>
        </w:rPr>
        <w:t>وقد تم اختيار هذا الإطار بناءً على مدى قابليته للتطبيق داخل بيئات العمل الواقعية في المملكة العربية السعودية، وبما يتناسب مع التحديات الحالية التي تواجه الشركات الربحية في إدارة ديونها. كما يعكس هذا الإطار تكامل الأبعاد النظرية والعملية في تحليل المشكلات المالية وتقديم حلول تطبيقية قابلة للتنفيذ.</w:t>
      </w:r>
    </w:p>
    <w:p w14:paraId="6AE9E52E" w14:textId="6C0CF839" w:rsidR="0081437A" w:rsidRDefault="0081437A" w:rsidP="0081437A">
      <w:pPr>
        <w:pStyle w:val="ListParagraph"/>
        <w:ind w:left="1080"/>
        <w:jc w:val="both"/>
        <w:rPr>
          <w:rFonts w:cs="Calibri"/>
          <w:sz w:val="28"/>
          <w:szCs w:val="28"/>
        </w:rPr>
      </w:pPr>
      <w:bookmarkStart w:id="52" w:name="_Toc192873373"/>
      <w:bookmarkStart w:id="53" w:name="_Toc192873510"/>
      <w:bookmarkStart w:id="54" w:name="_Toc192873645"/>
      <w:bookmarkStart w:id="55" w:name="_Toc192874428"/>
    </w:p>
    <w:p w14:paraId="489B9EA3" w14:textId="1521BDD7" w:rsidR="001D43C2" w:rsidRDefault="001D43C2" w:rsidP="0081437A">
      <w:pPr>
        <w:pStyle w:val="ListParagraph"/>
        <w:ind w:left="1080"/>
        <w:jc w:val="both"/>
        <w:rPr>
          <w:rFonts w:cs="Calibri"/>
          <w:sz w:val="28"/>
          <w:szCs w:val="28"/>
        </w:rPr>
      </w:pPr>
    </w:p>
    <w:p w14:paraId="4A7CA6CA" w14:textId="2B176A60" w:rsidR="001D43C2" w:rsidRDefault="001D43C2" w:rsidP="0081437A">
      <w:pPr>
        <w:pStyle w:val="ListParagraph"/>
        <w:ind w:left="1080"/>
        <w:jc w:val="both"/>
        <w:rPr>
          <w:rFonts w:cs="Calibri"/>
          <w:sz w:val="28"/>
          <w:szCs w:val="28"/>
        </w:rPr>
      </w:pPr>
    </w:p>
    <w:p w14:paraId="3C58BA4B" w14:textId="32EFABC9" w:rsidR="001D43C2" w:rsidRDefault="001D43C2" w:rsidP="0081437A">
      <w:pPr>
        <w:pStyle w:val="ListParagraph"/>
        <w:ind w:left="1080"/>
        <w:jc w:val="both"/>
        <w:rPr>
          <w:rFonts w:cs="Calibri"/>
          <w:sz w:val="28"/>
          <w:szCs w:val="28"/>
        </w:rPr>
      </w:pPr>
    </w:p>
    <w:p w14:paraId="2F9DFE02" w14:textId="5B267136" w:rsidR="001D43C2" w:rsidRDefault="001D43C2" w:rsidP="0081437A">
      <w:pPr>
        <w:pStyle w:val="ListParagraph"/>
        <w:ind w:left="1080"/>
        <w:jc w:val="both"/>
        <w:rPr>
          <w:rFonts w:cs="Calibri"/>
          <w:sz w:val="28"/>
          <w:szCs w:val="28"/>
        </w:rPr>
      </w:pPr>
    </w:p>
    <w:p w14:paraId="6AAFE107" w14:textId="134CB618" w:rsidR="00F925D0" w:rsidRPr="00F34C93" w:rsidRDefault="00F925D0" w:rsidP="00F34C93">
      <w:pPr>
        <w:pStyle w:val="Heading1"/>
        <w:jc w:val="center"/>
        <w:rPr>
          <w:rFonts w:asciiTheme="minorHAnsi" w:hAnsiTheme="minorHAnsi" w:cstheme="minorHAnsi"/>
          <w:sz w:val="48"/>
          <w:szCs w:val="48"/>
          <w:rtl/>
        </w:rPr>
      </w:pPr>
      <w:bookmarkStart w:id="56" w:name="_Toc197476067"/>
      <w:r w:rsidRPr="00F34C93">
        <w:rPr>
          <w:rFonts w:asciiTheme="minorHAnsi" w:hAnsiTheme="minorHAnsi" w:cstheme="minorHAnsi"/>
          <w:sz w:val="48"/>
          <w:szCs w:val="48"/>
          <w:rtl/>
        </w:rPr>
        <w:lastRenderedPageBreak/>
        <w:t>الفصل الثاني</w:t>
      </w:r>
      <w:bookmarkEnd w:id="52"/>
      <w:bookmarkEnd w:id="53"/>
      <w:bookmarkEnd w:id="54"/>
      <w:r w:rsidR="002146FC" w:rsidRPr="00F34C93">
        <w:rPr>
          <w:rFonts w:asciiTheme="minorHAnsi" w:hAnsiTheme="minorHAnsi" w:cstheme="minorHAnsi"/>
          <w:sz w:val="48"/>
          <w:szCs w:val="48"/>
          <w:rtl/>
        </w:rPr>
        <w:t>:</w:t>
      </w:r>
      <w:bookmarkStart w:id="57" w:name="_Toc192873374"/>
      <w:bookmarkStart w:id="58" w:name="_Toc192873511"/>
      <w:bookmarkStart w:id="59" w:name="_Toc192873646"/>
      <w:r w:rsidR="002146FC" w:rsidRPr="00F34C93">
        <w:rPr>
          <w:rFonts w:asciiTheme="minorHAnsi" w:hAnsiTheme="minorHAnsi" w:cstheme="minorHAnsi"/>
          <w:sz w:val="48"/>
          <w:szCs w:val="48"/>
          <w:rtl/>
        </w:rPr>
        <w:t xml:space="preserve"> </w:t>
      </w:r>
      <w:r w:rsidRPr="00F34C93">
        <w:rPr>
          <w:rFonts w:asciiTheme="minorHAnsi" w:hAnsiTheme="minorHAnsi" w:cstheme="minorHAnsi"/>
          <w:sz w:val="48"/>
          <w:szCs w:val="48"/>
          <w:rtl/>
        </w:rPr>
        <w:t>الدراسات السابق</w:t>
      </w:r>
      <w:r w:rsidR="002C3FC1" w:rsidRPr="00F34C93">
        <w:rPr>
          <w:rFonts w:asciiTheme="minorHAnsi" w:hAnsiTheme="minorHAnsi" w:cstheme="minorHAnsi"/>
          <w:sz w:val="48"/>
          <w:szCs w:val="48"/>
          <w:rtl/>
        </w:rPr>
        <w:t xml:space="preserve">ة </w:t>
      </w:r>
      <w:r w:rsidR="00E57837" w:rsidRPr="00F34C93">
        <w:rPr>
          <w:rFonts w:asciiTheme="minorHAnsi" w:hAnsiTheme="minorHAnsi" w:cstheme="minorHAnsi" w:hint="cs"/>
          <w:sz w:val="48"/>
          <w:szCs w:val="48"/>
          <w:rtl/>
        </w:rPr>
        <w:t>والإطار</w:t>
      </w:r>
      <w:r w:rsidR="002C3FC1" w:rsidRPr="00F34C93">
        <w:rPr>
          <w:rFonts w:asciiTheme="minorHAnsi" w:hAnsiTheme="minorHAnsi" w:cstheme="minorHAnsi"/>
          <w:sz w:val="48"/>
          <w:szCs w:val="48"/>
          <w:rtl/>
        </w:rPr>
        <w:t xml:space="preserve"> النظري</w:t>
      </w:r>
      <w:bookmarkEnd w:id="55"/>
      <w:bookmarkEnd w:id="57"/>
      <w:bookmarkEnd w:id="58"/>
      <w:bookmarkEnd w:id="59"/>
      <w:bookmarkEnd w:id="56"/>
    </w:p>
    <w:p w14:paraId="3FFE63E2" w14:textId="2604B191" w:rsidR="0020410E" w:rsidRPr="003E1E5F" w:rsidRDefault="0020410E" w:rsidP="003E1E5F">
      <w:pPr>
        <w:pStyle w:val="Heading2"/>
        <w:jc w:val="center"/>
        <w:rPr>
          <w:rFonts w:asciiTheme="minorHAnsi" w:hAnsiTheme="minorHAnsi" w:cstheme="minorHAnsi"/>
          <w:sz w:val="40"/>
          <w:szCs w:val="40"/>
          <w:rtl/>
        </w:rPr>
      </w:pPr>
      <w:bookmarkStart w:id="60" w:name="_Toc192873375"/>
      <w:bookmarkStart w:id="61" w:name="_Toc192873512"/>
      <w:bookmarkStart w:id="62" w:name="_Toc192873647"/>
      <w:bookmarkStart w:id="63" w:name="_Toc192874429"/>
      <w:bookmarkStart w:id="64" w:name="_Toc197476068"/>
      <w:r w:rsidRPr="003E1E5F">
        <w:rPr>
          <w:rFonts w:asciiTheme="minorHAnsi" w:hAnsiTheme="minorHAnsi" w:cstheme="minorHAnsi"/>
          <w:sz w:val="40"/>
          <w:szCs w:val="40"/>
          <w:rtl/>
        </w:rPr>
        <w:t>مقدمة</w:t>
      </w:r>
      <w:bookmarkEnd w:id="60"/>
      <w:bookmarkEnd w:id="61"/>
      <w:bookmarkEnd w:id="62"/>
      <w:bookmarkEnd w:id="63"/>
      <w:bookmarkEnd w:id="64"/>
    </w:p>
    <w:p w14:paraId="1D4A9937" w14:textId="017F1382" w:rsidR="0020410E" w:rsidRPr="00776EE6" w:rsidRDefault="0020410E" w:rsidP="0020410E">
      <w:pPr>
        <w:ind w:firstLine="720"/>
        <w:jc w:val="both"/>
        <w:rPr>
          <w:rFonts w:cs="Calibri"/>
          <w:sz w:val="28"/>
          <w:szCs w:val="28"/>
          <w:rtl/>
        </w:rPr>
      </w:pPr>
      <w:r w:rsidRPr="00776EE6">
        <w:rPr>
          <w:rFonts w:cs="Calibri"/>
          <w:sz w:val="28"/>
          <w:szCs w:val="28"/>
          <w:rtl/>
        </w:rPr>
        <w:t>يهدف هذا الفصل إلى استعراض الأبحاث والدراسات السابقة التي تناولت تأثير الاستراتيجيات والتقنيات الحديثة على أداء التحصيل ومؤشرات الديون المعدومة في الشركات الربحية. كما سيتم بناء الإطار النظري الذي يستند إليه البحث، لتحديد المفاهيم والمصطلحات الأساسية وتوضيح العلاقة بينها.​</w:t>
      </w:r>
    </w:p>
    <w:p w14:paraId="031C1F72" w14:textId="77777777" w:rsidR="0020410E" w:rsidRPr="00776EE6" w:rsidRDefault="0020410E" w:rsidP="0081437A">
      <w:pPr>
        <w:pStyle w:val="ListParagraph"/>
        <w:ind w:left="1080"/>
        <w:jc w:val="both"/>
        <w:rPr>
          <w:rFonts w:cs="Calibri"/>
          <w:sz w:val="28"/>
          <w:szCs w:val="28"/>
          <w:rtl/>
        </w:rPr>
      </w:pPr>
    </w:p>
    <w:p w14:paraId="51E48ABA" w14:textId="10887CA3" w:rsidR="0020410E" w:rsidRPr="003E1E5F" w:rsidRDefault="0020410E" w:rsidP="003E1E5F">
      <w:pPr>
        <w:pStyle w:val="Heading2"/>
        <w:jc w:val="center"/>
        <w:rPr>
          <w:rFonts w:asciiTheme="minorHAnsi" w:hAnsiTheme="minorHAnsi" w:cstheme="minorHAnsi"/>
          <w:sz w:val="40"/>
          <w:szCs w:val="40"/>
          <w:rtl/>
        </w:rPr>
      </w:pPr>
      <w:bookmarkStart w:id="65" w:name="_Toc192874430"/>
      <w:bookmarkStart w:id="66" w:name="_Toc197476069"/>
      <w:r w:rsidRPr="003E1E5F">
        <w:rPr>
          <w:rFonts w:asciiTheme="minorHAnsi" w:hAnsiTheme="minorHAnsi" w:cstheme="minorHAnsi"/>
          <w:sz w:val="40"/>
          <w:szCs w:val="40"/>
          <w:rtl/>
        </w:rPr>
        <w:t>الدراسات السابقة</w:t>
      </w:r>
      <w:bookmarkEnd w:id="65"/>
      <w:bookmarkEnd w:id="66"/>
    </w:p>
    <w:p w14:paraId="0617C8E4" w14:textId="32CD7501" w:rsidR="004E013E" w:rsidRDefault="00F373E6" w:rsidP="003024B1">
      <w:pPr>
        <w:ind w:firstLine="720"/>
        <w:jc w:val="both"/>
        <w:rPr>
          <w:rFonts w:cs="Calibri"/>
          <w:sz w:val="28"/>
          <w:szCs w:val="28"/>
          <w:rtl/>
        </w:rPr>
      </w:pPr>
      <w:r>
        <w:rPr>
          <w:rFonts w:cs="Calibri" w:hint="cs"/>
          <w:sz w:val="28"/>
          <w:szCs w:val="28"/>
          <w:rtl/>
        </w:rPr>
        <w:t>نظراً لندرة الدراسات الأكاديمية المنشورة باللغة العربية في هذا المجال</w:t>
      </w:r>
      <w:r w:rsidR="00E97E7B">
        <w:rPr>
          <w:rFonts w:cs="Calibri" w:hint="cs"/>
          <w:sz w:val="28"/>
          <w:szCs w:val="28"/>
          <w:rtl/>
        </w:rPr>
        <w:t xml:space="preserve"> و</w:t>
      </w:r>
      <w:r w:rsidR="00E97E7B" w:rsidRPr="00E97E7B">
        <w:rPr>
          <w:rFonts w:cs="Calibri"/>
          <w:sz w:val="28"/>
          <w:szCs w:val="28"/>
          <w:rtl/>
        </w:rPr>
        <w:t>نظرًا لطبيعة موضوع الدراسة التي تجمع بين الطابع المالي، التشغيلي، والتقني، فقد شمل عرض الدراسات السابقة عددًا من الأبحاث والمقالات المهنية التي عالجت موضوعات: الديون المعدومة، استراتيجيات التحصيل، التكامل مع الأنظمة، استخدام الذكاء الاصطناعي، والتحديات المرتبطة بالتحصيل في البيئة السعودية.</w:t>
      </w:r>
      <w:r w:rsidR="003024B1">
        <w:rPr>
          <w:rFonts w:cs="Calibri" w:hint="cs"/>
          <w:sz w:val="28"/>
          <w:szCs w:val="28"/>
          <w:rtl/>
        </w:rPr>
        <w:t xml:space="preserve"> ولذا </w:t>
      </w:r>
      <w:r>
        <w:rPr>
          <w:rFonts w:cs="Calibri" w:hint="cs"/>
          <w:sz w:val="28"/>
          <w:szCs w:val="28"/>
          <w:rtl/>
        </w:rPr>
        <w:t>اعتمد هذا الفصل على مراجعة مصادر تطبيقية ومهنية من واقع السوق السعودي بالإضافة إلى مقالات ومنشورات تتمحور حول نفس الموضوع من مراكز متخصصة.</w:t>
      </w:r>
    </w:p>
    <w:p w14:paraId="0F0E6C3A" w14:textId="375AB4C7" w:rsidR="00F15771" w:rsidRDefault="00F15771" w:rsidP="003024B1">
      <w:pPr>
        <w:ind w:firstLine="720"/>
        <w:jc w:val="both"/>
        <w:rPr>
          <w:rFonts w:cs="Calibri"/>
          <w:sz w:val="28"/>
          <w:szCs w:val="28"/>
          <w:rtl/>
        </w:rPr>
      </w:pPr>
      <w:r>
        <w:rPr>
          <w:rFonts w:cs="Calibri"/>
          <w:sz w:val="28"/>
          <w:szCs w:val="28"/>
          <w:rtl/>
        </w:rPr>
        <w:tab/>
      </w:r>
    </w:p>
    <w:p w14:paraId="4A30E0C7" w14:textId="610931AB" w:rsidR="00F15771" w:rsidRDefault="00533863" w:rsidP="00F15771">
      <w:pPr>
        <w:ind w:firstLine="720"/>
        <w:jc w:val="both"/>
        <w:rPr>
          <w:rFonts w:cs="Calibri"/>
          <w:sz w:val="28"/>
          <w:szCs w:val="28"/>
          <w:rtl/>
        </w:rPr>
      </w:pPr>
      <w:bookmarkStart w:id="67" w:name="_Toc192874431"/>
      <w:r>
        <w:rPr>
          <w:rFonts w:cs="Calibri" w:hint="cs"/>
          <w:sz w:val="28"/>
          <w:szCs w:val="28"/>
          <w:rtl/>
        </w:rPr>
        <w:t xml:space="preserve">بادئ ذي بدء، </w:t>
      </w:r>
      <w:r w:rsidR="00F15771" w:rsidRPr="00F15771">
        <w:rPr>
          <w:rFonts w:cs="Calibri"/>
          <w:sz w:val="28"/>
          <w:szCs w:val="28"/>
          <w:rtl/>
        </w:rPr>
        <w:t>و</w:t>
      </w:r>
      <w:r w:rsidR="00F15771">
        <w:rPr>
          <w:rFonts w:cs="Calibri" w:hint="cs"/>
          <w:sz w:val="28"/>
          <w:szCs w:val="28"/>
          <w:rtl/>
        </w:rPr>
        <w:t>بالنظر الى دراسة عالمية عن</w:t>
      </w:r>
      <w:r w:rsidR="00F15771" w:rsidRPr="00F15771">
        <w:rPr>
          <w:rFonts w:cs="Calibri"/>
          <w:sz w:val="28"/>
          <w:szCs w:val="28"/>
          <w:rtl/>
        </w:rPr>
        <w:t xml:space="preserve"> أنظمة خدمة الرهن العقاري</w:t>
      </w:r>
      <w:r w:rsidR="00F15771">
        <w:rPr>
          <w:rFonts w:cs="Calibri" w:hint="cs"/>
          <w:sz w:val="28"/>
          <w:szCs w:val="28"/>
          <w:rtl/>
        </w:rPr>
        <w:t xml:space="preserve"> تم نشرها في الولايات المتحدة الأمريكية بعنوان "</w:t>
      </w:r>
      <w:r w:rsidR="00F15771" w:rsidRPr="00F15771">
        <w:rPr>
          <w:rFonts w:cs="Calibri"/>
          <w:sz w:val="28"/>
          <w:szCs w:val="28"/>
        </w:rPr>
        <w:t>Mortgage Servicing</w:t>
      </w:r>
      <w:r w:rsidR="00F15771">
        <w:rPr>
          <w:rFonts w:cs="Calibri" w:hint="cs"/>
          <w:sz w:val="28"/>
          <w:szCs w:val="28"/>
          <w:rtl/>
        </w:rPr>
        <w:t>”، يتضح ما يلي:</w:t>
      </w:r>
    </w:p>
    <w:p w14:paraId="376A0AD4" w14:textId="5094DD87" w:rsidR="00F15771" w:rsidRDefault="00F15771" w:rsidP="00F15771">
      <w:pPr>
        <w:pStyle w:val="ListParagraph"/>
        <w:numPr>
          <w:ilvl w:val="0"/>
          <w:numId w:val="53"/>
        </w:numPr>
        <w:jc w:val="both"/>
        <w:rPr>
          <w:rFonts w:cs="Calibri"/>
          <w:sz w:val="28"/>
          <w:szCs w:val="28"/>
        </w:rPr>
      </w:pPr>
      <w:r w:rsidRPr="00F15771">
        <w:rPr>
          <w:rFonts w:cs="Calibri"/>
          <w:sz w:val="28"/>
          <w:szCs w:val="28"/>
          <w:rtl/>
        </w:rPr>
        <w:t>تضمنت</w:t>
      </w:r>
      <w:r>
        <w:rPr>
          <w:rFonts w:cs="Calibri"/>
          <w:sz w:val="28"/>
          <w:szCs w:val="28"/>
        </w:rPr>
        <w:t xml:space="preserve"> </w:t>
      </w:r>
      <w:r>
        <w:rPr>
          <w:rFonts w:cs="Calibri" w:hint="cs"/>
          <w:sz w:val="28"/>
          <w:szCs w:val="28"/>
          <w:rtl/>
        </w:rPr>
        <w:t xml:space="preserve">الدراسة </w:t>
      </w:r>
      <w:r w:rsidRPr="00F15771">
        <w:rPr>
          <w:rFonts w:cs="Calibri"/>
          <w:sz w:val="28"/>
          <w:szCs w:val="28"/>
          <w:rtl/>
        </w:rPr>
        <w:t>تحليلاً عميقًا لممارسات تحصيل الديون والعمليات التشغيلية المرتبطة بها، خاصة فيما يتعلق بالحسابات المتعثرة.</w:t>
      </w:r>
    </w:p>
    <w:p w14:paraId="094B4B68" w14:textId="2C4E16F0" w:rsidR="00F15771" w:rsidRDefault="00F15771" w:rsidP="00F15771">
      <w:pPr>
        <w:pStyle w:val="ListParagraph"/>
        <w:numPr>
          <w:ilvl w:val="0"/>
          <w:numId w:val="53"/>
        </w:numPr>
        <w:rPr>
          <w:rFonts w:cs="Calibri"/>
          <w:sz w:val="28"/>
          <w:szCs w:val="28"/>
        </w:rPr>
      </w:pPr>
      <w:r w:rsidRPr="00F15771">
        <w:rPr>
          <w:rFonts w:cs="Calibri" w:hint="cs"/>
          <w:sz w:val="28"/>
          <w:szCs w:val="28"/>
          <w:rtl/>
        </w:rPr>
        <w:t xml:space="preserve">عرجت على أهمية </w:t>
      </w:r>
      <w:r w:rsidRPr="00F15771">
        <w:rPr>
          <w:rFonts w:cs="Calibri"/>
          <w:sz w:val="28"/>
          <w:szCs w:val="28"/>
          <w:rtl/>
        </w:rPr>
        <w:t>أنظمة التصنيف الآلي للحسابات وفق درجة الخطورة.</w:t>
      </w:r>
    </w:p>
    <w:p w14:paraId="4AD2CF8D" w14:textId="338C5F33" w:rsidR="00F15771" w:rsidRDefault="00F15771" w:rsidP="00F15771">
      <w:pPr>
        <w:pStyle w:val="ListParagraph"/>
        <w:numPr>
          <w:ilvl w:val="0"/>
          <w:numId w:val="53"/>
        </w:numPr>
        <w:rPr>
          <w:rFonts w:cs="Calibri"/>
          <w:sz w:val="28"/>
          <w:szCs w:val="28"/>
        </w:rPr>
      </w:pPr>
      <w:r w:rsidRPr="00F15771">
        <w:rPr>
          <w:rFonts w:cs="Calibri" w:hint="cs"/>
          <w:sz w:val="28"/>
          <w:szCs w:val="28"/>
          <w:rtl/>
        </w:rPr>
        <w:t xml:space="preserve">تطرقت الى </w:t>
      </w:r>
      <w:r>
        <w:rPr>
          <w:rFonts w:cs="Calibri" w:hint="cs"/>
          <w:sz w:val="28"/>
          <w:szCs w:val="28"/>
          <w:rtl/>
        </w:rPr>
        <w:t xml:space="preserve">وضوح </w:t>
      </w:r>
      <w:r w:rsidRPr="00F15771">
        <w:rPr>
          <w:rFonts w:cs="Calibri"/>
          <w:sz w:val="28"/>
          <w:szCs w:val="28"/>
          <w:rtl/>
        </w:rPr>
        <w:t>ضعف الفعالية في الأنظمة غير المؤتمتة وأثرها على تضخم الديون المعدومة.</w:t>
      </w:r>
    </w:p>
    <w:p w14:paraId="57AD8C18" w14:textId="5DC57C07" w:rsidR="00F15771" w:rsidRDefault="00D54904" w:rsidP="00EF2822">
      <w:pPr>
        <w:ind w:firstLine="720"/>
        <w:jc w:val="both"/>
        <w:rPr>
          <w:rFonts w:cs="Calibri"/>
          <w:sz w:val="28"/>
          <w:szCs w:val="28"/>
        </w:rPr>
      </w:pPr>
      <w:r>
        <w:rPr>
          <w:rFonts w:cs="Calibri" w:hint="cs"/>
          <w:sz w:val="28"/>
          <w:szCs w:val="28"/>
          <w:rtl/>
        </w:rPr>
        <w:t>تُ</w:t>
      </w:r>
      <w:r w:rsidR="00F15771" w:rsidRPr="00F15771">
        <w:rPr>
          <w:rFonts w:cs="Calibri"/>
          <w:sz w:val="28"/>
          <w:szCs w:val="28"/>
          <w:rtl/>
        </w:rPr>
        <w:t xml:space="preserve">عد هذا </w:t>
      </w:r>
      <w:r w:rsidR="00F15771">
        <w:rPr>
          <w:rFonts w:cs="Calibri" w:hint="cs"/>
          <w:sz w:val="28"/>
          <w:szCs w:val="28"/>
          <w:rtl/>
        </w:rPr>
        <w:t xml:space="preserve">الدراسة </w:t>
      </w:r>
      <w:r w:rsidR="00F15771" w:rsidRPr="00F15771">
        <w:rPr>
          <w:rFonts w:cs="Calibri"/>
          <w:sz w:val="28"/>
          <w:szCs w:val="28"/>
          <w:rtl/>
        </w:rPr>
        <w:t xml:space="preserve">مرجعًا هامًا في مجال بناء أنظمة تحصيل ذكية، </w:t>
      </w:r>
      <w:r w:rsidR="00F15771">
        <w:rPr>
          <w:rFonts w:cs="Calibri" w:hint="cs"/>
          <w:sz w:val="28"/>
          <w:szCs w:val="28"/>
          <w:rtl/>
        </w:rPr>
        <w:t>وتدعم</w:t>
      </w:r>
      <w:r w:rsidR="00F15771" w:rsidRPr="00F15771">
        <w:rPr>
          <w:rFonts w:cs="Calibri"/>
          <w:sz w:val="28"/>
          <w:szCs w:val="28"/>
          <w:rtl/>
        </w:rPr>
        <w:t xml:space="preserve"> التوجه في هذا البحث نحو ربط التحصيل بتحليل المخاطر والبيانات اللحظية.</w:t>
      </w:r>
      <w:r w:rsidR="00F15771">
        <w:rPr>
          <w:rFonts w:cs="Calibri" w:hint="cs"/>
          <w:sz w:val="28"/>
          <w:szCs w:val="28"/>
          <w:rtl/>
        </w:rPr>
        <w:t xml:space="preserve"> ك</w:t>
      </w:r>
      <w:r w:rsidR="00F15771" w:rsidRPr="00F15771">
        <w:rPr>
          <w:rFonts w:cs="Calibri"/>
          <w:sz w:val="28"/>
          <w:szCs w:val="28"/>
          <w:rtl/>
        </w:rPr>
        <w:t xml:space="preserve">ما أن فكرة “التحصيل الاستباقي المبني على تحليل البيانات” التي طرحتها هذه الدراسة تتقاطع بشكل مباشر مع مكونات إطار “تحصيل بصير”، لا سيما </w:t>
      </w:r>
      <w:r w:rsidR="00F15771">
        <w:rPr>
          <w:rFonts w:cs="Calibri" w:hint="cs"/>
          <w:sz w:val="28"/>
          <w:szCs w:val="28"/>
          <w:rtl/>
        </w:rPr>
        <w:t>المحور الخامس م</w:t>
      </w:r>
      <w:r>
        <w:rPr>
          <w:rFonts w:cs="Calibri" w:hint="cs"/>
          <w:sz w:val="28"/>
          <w:szCs w:val="28"/>
          <w:rtl/>
        </w:rPr>
        <w:t>نه</w:t>
      </w:r>
      <w:r w:rsidR="00EF2822">
        <w:rPr>
          <w:rFonts w:cs="Calibri" w:hint="cs"/>
          <w:sz w:val="28"/>
          <w:szCs w:val="28"/>
          <w:rtl/>
        </w:rPr>
        <w:t xml:space="preserve"> (</w:t>
      </w:r>
      <w:r w:rsidR="00EF2822" w:rsidRPr="00EF2822">
        <w:rPr>
          <w:rFonts w:cs="Calibri"/>
          <w:sz w:val="28"/>
          <w:szCs w:val="28"/>
        </w:rPr>
        <w:t>Levitin &amp; Twomey</w:t>
      </w:r>
      <w:r w:rsidR="00EF2822" w:rsidRPr="00F15771">
        <w:rPr>
          <w:rFonts w:cs="Calibri"/>
          <w:sz w:val="28"/>
          <w:szCs w:val="28"/>
          <w:rtl/>
        </w:rPr>
        <w:t>،</w:t>
      </w:r>
      <w:r w:rsidR="00EF2822">
        <w:rPr>
          <w:rFonts w:cs="Calibri" w:hint="cs"/>
          <w:sz w:val="28"/>
          <w:szCs w:val="28"/>
          <w:rtl/>
        </w:rPr>
        <w:t xml:space="preserve"> </w:t>
      </w:r>
      <w:r w:rsidR="00EF2822">
        <w:rPr>
          <w:rFonts w:cs="Calibri"/>
          <w:sz w:val="28"/>
          <w:szCs w:val="28"/>
        </w:rPr>
        <w:t>2011</w:t>
      </w:r>
      <w:r w:rsidR="00EF2822">
        <w:rPr>
          <w:rFonts w:cs="Calibri" w:hint="cs"/>
          <w:sz w:val="28"/>
          <w:szCs w:val="28"/>
          <w:rtl/>
        </w:rPr>
        <w:t>).</w:t>
      </w:r>
    </w:p>
    <w:p w14:paraId="373C325D" w14:textId="77777777" w:rsidR="00EF2822" w:rsidRDefault="00EF2822" w:rsidP="00EF2822">
      <w:pPr>
        <w:ind w:firstLine="720"/>
        <w:jc w:val="both"/>
        <w:rPr>
          <w:rFonts w:cs="Calibri"/>
          <w:sz w:val="28"/>
          <w:szCs w:val="28"/>
        </w:rPr>
      </w:pPr>
    </w:p>
    <w:p w14:paraId="304DD929" w14:textId="0A791E17" w:rsidR="007559EA" w:rsidRPr="007559EA" w:rsidRDefault="007559EA" w:rsidP="007559EA">
      <w:pPr>
        <w:ind w:firstLine="720"/>
        <w:jc w:val="both"/>
        <w:rPr>
          <w:rFonts w:cs="Calibri"/>
          <w:sz w:val="28"/>
          <w:szCs w:val="28"/>
          <w:rtl/>
        </w:rPr>
      </w:pPr>
      <w:r w:rsidRPr="007559EA">
        <w:rPr>
          <w:rFonts w:cs="Calibri" w:hint="cs"/>
          <w:sz w:val="28"/>
          <w:szCs w:val="28"/>
          <w:rtl/>
        </w:rPr>
        <w:t xml:space="preserve">واستكمالاً للسياق العالمي، </w:t>
      </w:r>
      <w:r>
        <w:rPr>
          <w:rFonts w:cs="Calibri" w:hint="cs"/>
          <w:sz w:val="28"/>
          <w:szCs w:val="28"/>
          <w:rtl/>
        </w:rPr>
        <w:t>ا</w:t>
      </w:r>
      <w:r w:rsidRPr="007559EA">
        <w:rPr>
          <w:rFonts w:cs="Calibri"/>
          <w:sz w:val="28"/>
          <w:szCs w:val="28"/>
          <w:rtl/>
        </w:rPr>
        <w:t xml:space="preserve">ستعرض تقرير </w:t>
      </w:r>
      <w:r>
        <w:rPr>
          <w:rFonts w:cs="Calibri" w:hint="cs"/>
          <w:sz w:val="28"/>
          <w:szCs w:val="28"/>
          <w:rtl/>
        </w:rPr>
        <w:t xml:space="preserve">متخصص من شركة </w:t>
      </w:r>
      <w:r>
        <w:rPr>
          <w:rFonts w:cs="Calibri"/>
          <w:sz w:val="28"/>
          <w:szCs w:val="28"/>
        </w:rPr>
        <w:t>PwC</w:t>
      </w:r>
      <w:r>
        <w:rPr>
          <w:rFonts w:cs="Calibri" w:hint="cs"/>
          <w:sz w:val="28"/>
          <w:szCs w:val="28"/>
          <w:rtl/>
        </w:rPr>
        <w:t xml:space="preserve"> بعنوان "</w:t>
      </w:r>
      <w:r w:rsidRPr="007559EA">
        <w:t xml:space="preserve"> </w:t>
      </w:r>
      <w:r w:rsidRPr="007559EA">
        <w:rPr>
          <w:rFonts w:cs="Calibri"/>
          <w:sz w:val="28"/>
          <w:szCs w:val="28"/>
        </w:rPr>
        <w:t>Payments 2025 &amp; beyond</w:t>
      </w:r>
      <w:r>
        <w:rPr>
          <w:rFonts w:cs="Calibri" w:hint="cs"/>
          <w:sz w:val="28"/>
          <w:szCs w:val="28"/>
          <w:rtl/>
        </w:rPr>
        <w:t xml:space="preserve">" </w:t>
      </w:r>
      <w:r w:rsidRPr="007559EA">
        <w:rPr>
          <w:rFonts w:cs="Calibri"/>
          <w:sz w:val="28"/>
          <w:szCs w:val="28"/>
          <w:rtl/>
        </w:rPr>
        <w:t xml:space="preserve">مستقبل منظومة المدفوعات الرقمية </w:t>
      </w:r>
      <w:r>
        <w:rPr>
          <w:rFonts w:cs="Calibri" w:hint="cs"/>
          <w:sz w:val="28"/>
          <w:szCs w:val="28"/>
          <w:rtl/>
        </w:rPr>
        <w:t>من</w:t>
      </w:r>
      <w:r w:rsidRPr="007559EA">
        <w:rPr>
          <w:rFonts w:cs="Calibri"/>
          <w:sz w:val="28"/>
          <w:szCs w:val="28"/>
          <w:rtl/>
        </w:rPr>
        <w:t xml:space="preserve"> عام 2025 وما بعده، مسلطًا الضوء على كيفية تحول المؤسسات المالية والشركات إلى نماذج رقمية متكاملة تعتمد على الأتمتة، الذكاء الاصطناعي، والربط اللحظي بالأنظمة المختلفة</w:t>
      </w:r>
      <w:r>
        <w:rPr>
          <w:rFonts w:cs="Calibri" w:hint="cs"/>
          <w:sz w:val="28"/>
          <w:szCs w:val="28"/>
          <w:rtl/>
        </w:rPr>
        <w:t xml:space="preserve">. ومن </w:t>
      </w:r>
      <w:r w:rsidRPr="007559EA">
        <w:rPr>
          <w:rFonts w:cs="Calibri"/>
          <w:sz w:val="28"/>
          <w:szCs w:val="28"/>
          <w:rtl/>
        </w:rPr>
        <w:t>أبرز البيانات والإحصاءات من التقرير</w:t>
      </w:r>
      <w:r>
        <w:rPr>
          <w:rFonts w:cs="Calibri" w:hint="cs"/>
          <w:sz w:val="28"/>
          <w:szCs w:val="28"/>
          <w:rtl/>
        </w:rPr>
        <w:t xml:space="preserve"> ما يلي</w:t>
      </w:r>
      <w:r w:rsidRPr="007559EA">
        <w:rPr>
          <w:rFonts w:cs="Calibri"/>
          <w:sz w:val="28"/>
          <w:szCs w:val="28"/>
          <w:rtl/>
        </w:rPr>
        <w:t>:</w:t>
      </w:r>
    </w:p>
    <w:p w14:paraId="100665BF" w14:textId="0A30AD7A" w:rsidR="007559EA" w:rsidRPr="007559EA" w:rsidRDefault="007559EA" w:rsidP="007559EA">
      <w:pPr>
        <w:pStyle w:val="ListParagraph"/>
        <w:numPr>
          <w:ilvl w:val="0"/>
          <w:numId w:val="54"/>
        </w:numPr>
        <w:rPr>
          <w:rFonts w:cs="Calibri"/>
          <w:sz w:val="28"/>
          <w:szCs w:val="28"/>
          <w:rtl/>
        </w:rPr>
      </w:pPr>
      <w:r>
        <w:rPr>
          <w:rFonts w:cs="Calibri" w:hint="cs"/>
          <w:sz w:val="28"/>
          <w:szCs w:val="28"/>
          <w:rtl/>
        </w:rPr>
        <w:lastRenderedPageBreak/>
        <w:t xml:space="preserve">ارتفعت </w:t>
      </w:r>
      <w:r w:rsidRPr="007559EA">
        <w:rPr>
          <w:rFonts w:cs="Calibri"/>
          <w:sz w:val="28"/>
          <w:szCs w:val="28"/>
          <w:rtl/>
        </w:rPr>
        <w:t xml:space="preserve">أحجام المدفوعات غير النقدية عالميًا بأكثر من 80% بين عامي 2020 و2025، من حوالي 1 تريليون إلى ما يقرب من 1.9 تريليون معاملة، ومن ثم </w:t>
      </w:r>
      <w:r>
        <w:rPr>
          <w:rFonts w:cs="Calibri" w:hint="cs"/>
          <w:sz w:val="28"/>
          <w:szCs w:val="28"/>
          <w:rtl/>
        </w:rPr>
        <w:t xml:space="preserve">يتوقع ان </w:t>
      </w:r>
      <w:r w:rsidRPr="007559EA">
        <w:rPr>
          <w:rFonts w:cs="Calibri"/>
          <w:sz w:val="28"/>
          <w:szCs w:val="28"/>
          <w:rtl/>
        </w:rPr>
        <w:t>تتضاعف تقريبًا بحلول عام 2030.</w:t>
      </w:r>
    </w:p>
    <w:p w14:paraId="47965D0E" w14:textId="28A9BFAC" w:rsidR="007559EA" w:rsidRPr="007559EA" w:rsidRDefault="007559EA" w:rsidP="007559EA">
      <w:pPr>
        <w:pStyle w:val="ListParagraph"/>
        <w:numPr>
          <w:ilvl w:val="0"/>
          <w:numId w:val="54"/>
        </w:numPr>
        <w:rPr>
          <w:rFonts w:cs="Calibri"/>
          <w:sz w:val="28"/>
          <w:szCs w:val="28"/>
          <w:rtl/>
        </w:rPr>
      </w:pPr>
      <w:r w:rsidRPr="007559EA">
        <w:rPr>
          <w:rFonts w:cs="Calibri"/>
          <w:sz w:val="28"/>
          <w:szCs w:val="28"/>
          <w:rtl/>
        </w:rPr>
        <w:t xml:space="preserve">تأتي منطقة آسيا والمحيط الهادئ في المقدمة، حيث </w:t>
      </w:r>
      <w:r>
        <w:rPr>
          <w:rFonts w:cs="Calibri" w:hint="cs"/>
          <w:sz w:val="28"/>
          <w:szCs w:val="28"/>
          <w:rtl/>
        </w:rPr>
        <w:t xml:space="preserve">نَمت </w:t>
      </w:r>
      <w:r w:rsidRPr="007559EA">
        <w:rPr>
          <w:rFonts w:cs="Calibri"/>
          <w:sz w:val="28"/>
          <w:szCs w:val="28"/>
          <w:rtl/>
        </w:rPr>
        <w:t>معاملات الدفع غير النقدي بنسبة 109% بين عامي 2020 و2025، تليها إفريقيا بنسبة 78%، وأوروبا بنسبة 64%.</w:t>
      </w:r>
    </w:p>
    <w:p w14:paraId="4350789D" w14:textId="77777777" w:rsidR="007559EA" w:rsidRPr="007559EA" w:rsidRDefault="007559EA" w:rsidP="007559EA">
      <w:pPr>
        <w:pStyle w:val="ListParagraph"/>
        <w:numPr>
          <w:ilvl w:val="0"/>
          <w:numId w:val="54"/>
        </w:numPr>
        <w:rPr>
          <w:rFonts w:cs="Calibri"/>
          <w:sz w:val="28"/>
          <w:szCs w:val="28"/>
          <w:rtl/>
        </w:rPr>
      </w:pPr>
      <w:r w:rsidRPr="007559EA">
        <w:rPr>
          <w:rFonts w:cs="Calibri"/>
          <w:sz w:val="28"/>
          <w:szCs w:val="28"/>
          <w:rtl/>
        </w:rPr>
        <w:t>أشار 89% من المشاركين في الاستطلاع إلى أن التحول نحو التجارة الإلكترونية سيستمر في الزيادة، مما يتطلب استثمارات كبيرة في حلول الدفع عبر الإنترنت.</w:t>
      </w:r>
    </w:p>
    <w:p w14:paraId="27CA824A" w14:textId="7074709E" w:rsidR="007559EA" w:rsidRDefault="007559EA" w:rsidP="007559EA">
      <w:pPr>
        <w:pStyle w:val="ListParagraph"/>
        <w:numPr>
          <w:ilvl w:val="0"/>
          <w:numId w:val="54"/>
        </w:numPr>
        <w:rPr>
          <w:rFonts w:cs="Calibri"/>
          <w:sz w:val="28"/>
          <w:szCs w:val="28"/>
        </w:rPr>
      </w:pPr>
      <w:r w:rsidRPr="007559EA">
        <w:rPr>
          <w:rFonts w:cs="Calibri"/>
          <w:sz w:val="28"/>
          <w:szCs w:val="28"/>
          <w:rtl/>
        </w:rPr>
        <w:t>أفاد 97% من المشاركين بأن هناك اتجاهًا نحو المزيد</w:t>
      </w:r>
      <w:r>
        <w:rPr>
          <w:rFonts w:cs="Calibri" w:hint="cs"/>
          <w:sz w:val="28"/>
          <w:szCs w:val="28"/>
          <w:rtl/>
        </w:rPr>
        <w:t xml:space="preserve"> من الحاجة الى ا</w:t>
      </w:r>
      <w:r w:rsidRPr="007559EA">
        <w:rPr>
          <w:rFonts w:cs="Calibri"/>
          <w:sz w:val="28"/>
          <w:szCs w:val="28"/>
          <w:rtl/>
        </w:rPr>
        <w:t>لمدفوعات الفورية في المستقبل</w:t>
      </w:r>
      <w:r w:rsidR="00EF2822">
        <w:rPr>
          <w:rFonts w:cs="Calibri" w:hint="cs"/>
          <w:sz w:val="28"/>
          <w:szCs w:val="28"/>
          <w:rtl/>
        </w:rPr>
        <w:t xml:space="preserve"> (</w:t>
      </w:r>
      <w:r w:rsidR="00EF2822">
        <w:rPr>
          <w:rFonts w:cs="Calibri"/>
          <w:sz w:val="28"/>
          <w:szCs w:val="28"/>
        </w:rPr>
        <w:t>PwC</w:t>
      </w:r>
      <w:r w:rsidR="00EF2822" w:rsidRPr="00EF2822">
        <w:rPr>
          <w:rFonts w:cs="Calibri"/>
          <w:sz w:val="28"/>
          <w:szCs w:val="28"/>
          <w:rtl/>
        </w:rPr>
        <w:t>،</w:t>
      </w:r>
      <w:r w:rsidR="00EF2822">
        <w:rPr>
          <w:rFonts w:cs="Calibri" w:hint="cs"/>
          <w:sz w:val="28"/>
          <w:szCs w:val="28"/>
          <w:rtl/>
        </w:rPr>
        <w:t xml:space="preserve"> 2025).</w:t>
      </w:r>
    </w:p>
    <w:p w14:paraId="02302A01" w14:textId="77777777" w:rsidR="007559EA" w:rsidRPr="007559EA" w:rsidRDefault="007559EA" w:rsidP="007559EA">
      <w:pPr>
        <w:rPr>
          <w:rFonts w:cs="Calibri"/>
          <w:sz w:val="28"/>
          <w:szCs w:val="28"/>
          <w:rtl/>
        </w:rPr>
      </w:pPr>
    </w:p>
    <w:p w14:paraId="2258BFFB" w14:textId="0594882A" w:rsidR="007559EA" w:rsidRPr="007559EA" w:rsidRDefault="007559EA" w:rsidP="007559EA">
      <w:pPr>
        <w:ind w:firstLine="720"/>
        <w:jc w:val="both"/>
        <w:rPr>
          <w:rFonts w:cs="Calibri"/>
          <w:sz w:val="28"/>
          <w:szCs w:val="28"/>
          <w:rtl/>
        </w:rPr>
      </w:pPr>
      <w:r>
        <w:rPr>
          <w:rFonts w:cs="Calibri" w:hint="cs"/>
          <w:sz w:val="28"/>
          <w:szCs w:val="28"/>
          <w:rtl/>
        </w:rPr>
        <w:t>ومن هذا المنطلق وكون ان المملكة العربية السعودية تُعتبر أحد الدول المشمولة في التقرير، فإن التوصيات المذكورة في هذا البحث ستكون داعماً قوياً في تعزيز فعالية التحصيل في السياق السعودي عن ت</w:t>
      </w:r>
      <w:r w:rsidRPr="007559EA">
        <w:rPr>
          <w:rFonts w:cs="Calibri"/>
          <w:sz w:val="28"/>
          <w:szCs w:val="28"/>
          <w:rtl/>
        </w:rPr>
        <w:t>قديم</w:t>
      </w:r>
      <w:r>
        <w:rPr>
          <w:rFonts w:cs="Calibri" w:hint="cs"/>
          <w:sz w:val="28"/>
          <w:szCs w:val="28"/>
          <w:rtl/>
        </w:rPr>
        <w:t xml:space="preserve"> المزيد من تجارب الدفع ال</w:t>
      </w:r>
      <w:r w:rsidRPr="007559EA">
        <w:rPr>
          <w:rFonts w:cs="Calibri"/>
          <w:sz w:val="28"/>
          <w:szCs w:val="28"/>
          <w:rtl/>
        </w:rPr>
        <w:t>مرنة</w:t>
      </w:r>
      <w:r>
        <w:rPr>
          <w:rFonts w:cs="Calibri" w:hint="cs"/>
          <w:sz w:val="28"/>
          <w:szCs w:val="28"/>
          <w:rtl/>
        </w:rPr>
        <w:t xml:space="preserve"> وال</w:t>
      </w:r>
      <w:r w:rsidRPr="007559EA">
        <w:rPr>
          <w:rFonts w:cs="Calibri"/>
          <w:sz w:val="28"/>
          <w:szCs w:val="28"/>
          <w:rtl/>
        </w:rPr>
        <w:t>آنية و</w:t>
      </w:r>
      <w:r>
        <w:rPr>
          <w:rFonts w:cs="Calibri" w:hint="cs"/>
          <w:sz w:val="28"/>
          <w:szCs w:val="28"/>
          <w:rtl/>
        </w:rPr>
        <w:t>ال</w:t>
      </w:r>
      <w:r w:rsidRPr="007559EA">
        <w:rPr>
          <w:rFonts w:cs="Calibri"/>
          <w:sz w:val="28"/>
          <w:szCs w:val="28"/>
          <w:rtl/>
        </w:rPr>
        <w:t xml:space="preserve">متكاملة عبر </w:t>
      </w:r>
      <w:r>
        <w:rPr>
          <w:rFonts w:cs="Calibri" w:hint="cs"/>
          <w:sz w:val="28"/>
          <w:szCs w:val="28"/>
          <w:rtl/>
        </w:rPr>
        <w:t>كل القنوات</w:t>
      </w:r>
      <w:r w:rsidRPr="007559EA">
        <w:rPr>
          <w:rFonts w:cs="Calibri"/>
          <w:sz w:val="28"/>
          <w:szCs w:val="28"/>
          <w:rtl/>
        </w:rPr>
        <w:t>.</w:t>
      </w:r>
    </w:p>
    <w:p w14:paraId="20645145" w14:textId="438E9763" w:rsidR="00EF2822" w:rsidRDefault="00EF2822" w:rsidP="007559EA">
      <w:pPr>
        <w:ind w:firstLine="720"/>
        <w:jc w:val="both"/>
        <w:rPr>
          <w:rFonts w:cs="Calibri"/>
          <w:sz w:val="28"/>
          <w:szCs w:val="28"/>
          <w:rtl/>
        </w:rPr>
      </w:pPr>
    </w:p>
    <w:p w14:paraId="25756EDC" w14:textId="03C9F040" w:rsidR="00EF2822" w:rsidRDefault="00EF2822" w:rsidP="00533863">
      <w:pPr>
        <w:ind w:firstLine="720"/>
        <w:jc w:val="both"/>
        <w:rPr>
          <w:rFonts w:cs="Calibri"/>
          <w:sz w:val="28"/>
          <w:szCs w:val="28"/>
        </w:rPr>
      </w:pPr>
      <w:r>
        <w:rPr>
          <w:rFonts w:cs="Calibri" w:hint="cs"/>
          <w:sz w:val="28"/>
          <w:szCs w:val="28"/>
          <w:rtl/>
        </w:rPr>
        <w:t xml:space="preserve">وفي نفس السياق، سلط تقرير تخصصي من شركة </w:t>
      </w:r>
      <w:r>
        <w:rPr>
          <w:rFonts w:cs="Calibri"/>
          <w:sz w:val="28"/>
          <w:szCs w:val="28"/>
        </w:rPr>
        <w:t>KPMG</w:t>
      </w:r>
      <w:r>
        <w:rPr>
          <w:rFonts w:cs="Calibri" w:hint="cs"/>
          <w:sz w:val="28"/>
          <w:szCs w:val="28"/>
          <w:rtl/>
        </w:rPr>
        <w:t xml:space="preserve"> الاستشارية </w:t>
      </w:r>
      <w:r w:rsidRPr="00EF2822">
        <w:rPr>
          <w:rFonts w:cs="Calibri"/>
          <w:sz w:val="28"/>
          <w:szCs w:val="28"/>
          <w:rtl/>
        </w:rPr>
        <w:t xml:space="preserve">نتائج دراسة شاملة أجرتها </w:t>
      </w:r>
      <w:r w:rsidRPr="00EF2822">
        <w:rPr>
          <w:rFonts w:cs="Calibri"/>
          <w:sz w:val="28"/>
          <w:szCs w:val="28"/>
        </w:rPr>
        <w:t>KPMG</w:t>
      </w:r>
      <w:r w:rsidRPr="00EF2822">
        <w:rPr>
          <w:rFonts w:cs="Calibri"/>
          <w:sz w:val="28"/>
          <w:szCs w:val="28"/>
          <w:rtl/>
        </w:rPr>
        <w:t xml:space="preserve"> حول التميز في تجربة العملاء على مستوى العالم، مع التركيز على كيفية استخدام الذكاء الاصطناعي لتحسين تجربة العملاء من خلال التخصيص، التفاعل المؤتمت، وتقديم خدمات متكاملة تعزز الثقة والولاء</w:t>
      </w:r>
      <w:r>
        <w:rPr>
          <w:rFonts w:cs="Calibri"/>
          <w:sz w:val="28"/>
          <w:szCs w:val="28"/>
        </w:rPr>
        <w:t xml:space="preserve"> </w:t>
      </w:r>
      <w:r>
        <w:rPr>
          <w:rFonts w:cs="Calibri" w:hint="cs"/>
          <w:sz w:val="28"/>
          <w:szCs w:val="28"/>
          <w:rtl/>
        </w:rPr>
        <w:t>بعنوان "</w:t>
      </w:r>
      <w:r w:rsidRPr="00EF2822">
        <w:t xml:space="preserve"> </w:t>
      </w:r>
      <w:r w:rsidRPr="00EF2822">
        <w:rPr>
          <w:rFonts w:cs="Calibri"/>
          <w:sz w:val="28"/>
          <w:szCs w:val="28"/>
        </w:rPr>
        <w:t>Beyond the noise: Orchestrating AI-driven customer excellence</w:t>
      </w:r>
      <w:r>
        <w:rPr>
          <w:rFonts w:cs="Calibri" w:hint="cs"/>
          <w:sz w:val="28"/>
          <w:szCs w:val="28"/>
          <w:rtl/>
        </w:rPr>
        <w:t xml:space="preserve">". </w:t>
      </w:r>
      <w:r w:rsidRPr="00EF2822">
        <w:rPr>
          <w:rFonts w:cs="Calibri"/>
          <w:sz w:val="28"/>
          <w:szCs w:val="28"/>
          <w:rtl/>
        </w:rPr>
        <w:t>شملت الدراسة أكثر من 89,000 عميل في 25 دولة، وتم تحليل أداء 2,900 علامة تجارية عبر ستة أركان محورية لتجربة العملاء</w:t>
      </w:r>
      <w:r>
        <w:rPr>
          <w:rFonts w:cs="Calibri" w:hint="cs"/>
          <w:sz w:val="28"/>
          <w:szCs w:val="28"/>
          <w:rtl/>
        </w:rPr>
        <w:t>. ومن أبرز نتائجها ما</w:t>
      </w:r>
      <w:r>
        <w:rPr>
          <w:rFonts w:cs="Calibri"/>
          <w:sz w:val="28"/>
          <w:szCs w:val="28"/>
        </w:rPr>
        <w:t xml:space="preserve"> </w:t>
      </w:r>
      <w:r>
        <w:rPr>
          <w:rFonts w:cs="Calibri" w:hint="cs"/>
          <w:sz w:val="28"/>
          <w:szCs w:val="28"/>
          <w:rtl/>
        </w:rPr>
        <w:t xml:space="preserve">تضمنه البحث هو ان </w:t>
      </w:r>
      <w:r w:rsidRPr="00EF2822">
        <w:rPr>
          <w:rFonts w:cs="Calibri"/>
          <w:sz w:val="28"/>
          <w:szCs w:val="28"/>
          <w:rtl/>
        </w:rPr>
        <w:t>التخصيص (</w:t>
      </w:r>
      <w:r w:rsidRPr="00EF2822">
        <w:rPr>
          <w:rFonts w:cs="Calibri"/>
          <w:sz w:val="28"/>
          <w:szCs w:val="28"/>
        </w:rPr>
        <w:t>Personalization</w:t>
      </w:r>
      <w:r w:rsidRPr="00EF2822">
        <w:rPr>
          <w:rFonts w:cs="Calibri"/>
          <w:sz w:val="28"/>
          <w:szCs w:val="28"/>
          <w:rtl/>
        </w:rPr>
        <w:t>) أصبح العامل الأكثر تأثيرًا في تعزيز ولاء العملاء، حيث بلغت نسبة تأثيره 20.2%</w:t>
      </w:r>
      <w:r w:rsidR="00634B32">
        <w:rPr>
          <w:rFonts w:cs="Calibri" w:hint="cs"/>
          <w:sz w:val="28"/>
          <w:szCs w:val="28"/>
          <w:rtl/>
        </w:rPr>
        <w:t xml:space="preserve"> (</w:t>
      </w:r>
      <w:r w:rsidR="00634B32">
        <w:rPr>
          <w:rFonts w:cs="Calibri"/>
          <w:sz w:val="28"/>
          <w:szCs w:val="28"/>
        </w:rPr>
        <w:t>KPMG</w:t>
      </w:r>
      <w:r w:rsidR="00634B32" w:rsidRPr="00EF2822">
        <w:rPr>
          <w:rFonts w:cs="Calibri"/>
          <w:sz w:val="28"/>
          <w:szCs w:val="28"/>
          <w:rtl/>
        </w:rPr>
        <w:t>،</w:t>
      </w:r>
      <w:r w:rsidR="00634B32">
        <w:rPr>
          <w:rFonts w:cs="Calibri" w:hint="cs"/>
          <w:sz w:val="28"/>
          <w:szCs w:val="28"/>
          <w:rtl/>
        </w:rPr>
        <w:t xml:space="preserve"> </w:t>
      </w:r>
      <w:r w:rsidR="00634B32">
        <w:rPr>
          <w:rFonts w:cs="Calibri"/>
          <w:sz w:val="28"/>
          <w:szCs w:val="28"/>
        </w:rPr>
        <w:t>2024</w:t>
      </w:r>
      <w:r w:rsidR="00634B32">
        <w:rPr>
          <w:rFonts w:cs="Calibri" w:hint="cs"/>
          <w:sz w:val="28"/>
          <w:szCs w:val="28"/>
          <w:rtl/>
        </w:rPr>
        <w:t>).</w:t>
      </w:r>
    </w:p>
    <w:p w14:paraId="34C1BCD3" w14:textId="77777777" w:rsidR="00533863" w:rsidRPr="00EF2822" w:rsidRDefault="00533863" w:rsidP="00533863">
      <w:pPr>
        <w:ind w:firstLine="720"/>
        <w:jc w:val="both"/>
        <w:rPr>
          <w:rFonts w:cs="Calibri"/>
          <w:sz w:val="28"/>
          <w:szCs w:val="28"/>
          <w:rtl/>
        </w:rPr>
      </w:pPr>
    </w:p>
    <w:p w14:paraId="38C34AC8" w14:textId="5F870B0B" w:rsidR="00533863" w:rsidRPr="00776EE6" w:rsidRDefault="00533863" w:rsidP="00533863">
      <w:pPr>
        <w:ind w:firstLine="720"/>
        <w:jc w:val="both"/>
        <w:rPr>
          <w:rFonts w:cs="Calibri"/>
          <w:sz w:val="28"/>
          <w:szCs w:val="28"/>
          <w:rtl/>
        </w:rPr>
      </w:pPr>
      <w:r>
        <w:rPr>
          <w:rFonts w:cs="Calibri" w:hint="cs"/>
          <w:sz w:val="28"/>
          <w:szCs w:val="28"/>
          <w:rtl/>
        </w:rPr>
        <w:t>وعلى صعيد محلي، تناولت</w:t>
      </w:r>
      <w:r w:rsidRPr="00776EE6">
        <w:rPr>
          <w:rFonts w:cs="Calibri"/>
          <w:sz w:val="28"/>
          <w:szCs w:val="28"/>
          <w:rtl/>
        </w:rPr>
        <w:t xml:space="preserve"> دراسة</w:t>
      </w:r>
      <w:r>
        <w:rPr>
          <w:rFonts w:cs="Calibri" w:hint="cs"/>
          <w:sz w:val="28"/>
          <w:szCs w:val="28"/>
          <w:rtl/>
        </w:rPr>
        <w:t xml:space="preserve"> بعنوان</w:t>
      </w:r>
      <w:r w:rsidRPr="00776EE6">
        <w:rPr>
          <w:rFonts w:cs="Calibri"/>
          <w:sz w:val="28"/>
          <w:szCs w:val="28"/>
          <w:rtl/>
        </w:rPr>
        <w:t xml:space="preserve"> "</w:t>
      </w:r>
      <w:r w:rsidRPr="00776EE6">
        <w:rPr>
          <w:rFonts w:cs="Calibri"/>
          <w:b/>
          <w:bCs/>
          <w:sz w:val="28"/>
          <w:szCs w:val="28"/>
          <w:rtl/>
        </w:rPr>
        <w:t>تحصيل الديون التجارية المعدومة في السعودية: أنواعها وممارساتها</w:t>
      </w:r>
      <w:r w:rsidRPr="00776EE6">
        <w:rPr>
          <w:rFonts w:cs="Calibri"/>
          <w:sz w:val="28"/>
          <w:szCs w:val="28"/>
          <w:rtl/>
        </w:rPr>
        <w:t>"</w:t>
      </w:r>
      <w:r>
        <w:rPr>
          <w:rFonts w:cs="Calibri" w:hint="cs"/>
          <w:sz w:val="28"/>
          <w:szCs w:val="28"/>
          <w:rtl/>
        </w:rPr>
        <w:t xml:space="preserve"> أبرز اشكال </w:t>
      </w:r>
      <w:r w:rsidRPr="00776EE6">
        <w:rPr>
          <w:rFonts w:cs="Calibri"/>
          <w:sz w:val="28"/>
          <w:szCs w:val="28"/>
          <w:rtl/>
        </w:rPr>
        <w:t>الديون المعدومة وممارسات تحصيلها في المملكة العربية السعودية</w:t>
      </w:r>
      <w:r>
        <w:rPr>
          <w:rFonts w:cs="Calibri" w:hint="cs"/>
          <w:sz w:val="28"/>
          <w:szCs w:val="28"/>
          <w:rtl/>
        </w:rPr>
        <w:t xml:space="preserve"> وسردت </w:t>
      </w:r>
      <w:r w:rsidRPr="004E013E">
        <w:rPr>
          <w:rFonts w:cs="Calibri"/>
          <w:sz w:val="28"/>
          <w:szCs w:val="28"/>
          <w:rtl/>
        </w:rPr>
        <w:t>الأسس القانونية والتجارية التي توجه هذه العمليات</w:t>
      </w:r>
      <w:r w:rsidRPr="00776EE6">
        <w:rPr>
          <w:rFonts w:cs="Calibri"/>
          <w:sz w:val="28"/>
          <w:szCs w:val="28"/>
          <w:rtl/>
        </w:rPr>
        <w:t>. وقدمت عدة اقتراحات لعدة حلول تهدف إلى تعزيز الكفاءة والفعالية في عملية التحصيل، ومن ضمنها:</w:t>
      </w:r>
    </w:p>
    <w:p w14:paraId="3718B672" w14:textId="77777777" w:rsidR="00533863" w:rsidRPr="00776EE6" w:rsidRDefault="00533863" w:rsidP="00533863">
      <w:pPr>
        <w:pStyle w:val="ListParagraph"/>
        <w:numPr>
          <w:ilvl w:val="0"/>
          <w:numId w:val="6"/>
        </w:numPr>
        <w:rPr>
          <w:rFonts w:cs="Calibri"/>
          <w:sz w:val="28"/>
          <w:szCs w:val="28"/>
          <w:rtl/>
        </w:rPr>
      </w:pPr>
      <w:r w:rsidRPr="00776EE6">
        <w:rPr>
          <w:rFonts w:cs="Calibri"/>
          <w:sz w:val="28"/>
          <w:szCs w:val="28"/>
          <w:rtl/>
        </w:rPr>
        <w:t>تطوير نظم تقييم ائتماني دقيقة لتقييم قدرة العملاء المحتملين على السداد قبل منح الائتمان. يمكن استخدام بيانات وتحليلات متقدمة لتحديد المخاطر الائتمانية بشكل أفضل.</w:t>
      </w:r>
    </w:p>
    <w:p w14:paraId="4A1BFA72" w14:textId="77777777" w:rsidR="00533863" w:rsidRPr="00776EE6" w:rsidRDefault="00533863" w:rsidP="00533863">
      <w:pPr>
        <w:pStyle w:val="ListParagraph"/>
        <w:numPr>
          <w:ilvl w:val="0"/>
          <w:numId w:val="6"/>
        </w:numPr>
        <w:rPr>
          <w:rFonts w:cs="Calibri"/>
          <w:sz w:val="28"/>
          <w:szCs w:val="28"/>
          <w:rtl/>
        </w:rPr>
      </w:pPr>
      <w:r w:rsidRPr="00776EE6">
        <w:rPr>
          <w:rFonts w:cs="Calibri"/>
          <w:sz w:val="28"/>
          <w:szCs w:val="28"/>
          <w:rtl/>
        </w:rPr>
        <w:t>تطبيق نظم إدارة ديون فعالة تتضمن تتبع ومراقبة الديون بشكل دوري، وتحديد الحسابات المتعثرة مبكرًا لاتخاذ إجراءات فورية.</w:t>
      </w:r>
    </w:p>
    <w:p w14:paraId="2E63C8BF" w14:textId="77777777" w:rsidR="00533863" w:rsidRPr="00776EE6" w:rsidRDefault="00533863" w:rsidP="00533863">
      <w:pPr>
        <w:pStyle w:val="ListParagraph"/>
        <w:numPr>
          <w:ilvl w:val="0"/>
          <w:numId w:val="6"/>
        </w:numPr>
        <w:rPr>
          <w:rFonts w:cs="Calibri"/>
          <w:sz w:val="28"/>
          <w:szCs w:val="28"/>
          <w:rtl/>
        </w:rPr>
      </w:pPr>
      <w:r w:rsidRPr="00776EE6">
        <w:rPr>
          <w:rFonts w:cs="Calibri"/>
          <w:sz w:val="28"/>
          <w:szCs w:val="28"/>
          <w:rtl/>
        </w:rPr>
        <w:lastRenderedPageBreak/>
        <w:t>تطوير استراتيجيات تواصل مهنية وبناءة مع المدينين لتشجيعهم على السداد، مع الاحتفاظ بسجلات دقيقة لكل التفاعلات.</w:t>
      </w:r>
    </w:p>
    <w:p w14:paraId="45191F5A" w14:textId="77777777" w:rsidR="00533863" w:rsidRPr="00776EE6" w:rsidRDefault="00533863" w:rsidP="00533863">
      <w:pPr>
        <w:pStyle w:val="ListParagraph"/>
        <w:numPr>
          <w:ilvl w:val="0"/>
          <w:numId w:val="6"/>
        </w:numPr>
        <w:rPr>
          <w:rFonts w:cs="Calibri"/>
          <w:sz w:val="28"/>
          <w:szCs w:val="28"/>
        </w:rPr>
      </w:pPr>
      <w:r w:rsidRPr="00776EE6">
        <w:rPr>
          <w:rFonts w:cs="Calibri"/>
          <w:sz w:val="28"/>
          <w:szCs w:val="28"/>
          <w:rtl/>
        </w:rPr>
        <w:t xml:space="preserve">تبني حلول تكنولوجية مثل برمجيات إدارة الديون وأنظمة التحليل الائتماني لتحسين عمليات التحصيل وتقليل الأخطاء البشرية </w:t>
      </w:r>
      <w:r w:rsidRPr="00C734B7">
        <w:rPr>
          <w:rFonts w:cs="Calibri"/>
          <w:sz w:val="28"/>
          <w:szCs w:val="28"/>
          <w:rtl/>
        </w:rPr>
        <w:t>(بيانات، 2025).</w:t>
      </w:r>
    </w:p>
    <w:p w14:paraId="6FD4A2F9" w14:textId="77777777" w:rsidR="00533863" w:rsidRDefault="00533863" w:rsidP="00533863">
      <w:pPr>
        <w:pStyle w:val="ListParagraph"/>
        <w:ind w:left="1440"/>
        <w:jc w:val="both"/>
        <w:rPr>
          <w:rFonts w:cs="Calibri"/>
          <w:sz w:val="28"/>
          <w:szCs w:val="28"/>
          <w:rtl/>
        </w:rPr>
      </w:pPr>
    </w:p>
    <w:p w14:paraId="4B7D1E25" w14:textId="77777777" w:rsidR="00533863" w:rsidRPr="00F15771" w:rsidRDefault="00533863" w:rsidP="00533863">
      <w:pPr>
        <w:ind w:firstLine="720"/>
        <w:jc w:val="both"/>
        <w:rPr>
          <w:rFonts w:cs="Calibri"/>
          <w:sz w:val="28"/>
          <w:szCs w:val="28"/>
          <w:rtl/>
        </w:rPr>
      </w:pPr>
      <w:r w:rsidRPr="00F15771">
        <w:rPr>
          <w:rFonts w:cs="Calibri"/>
          <w:sz w:val="28"/>
          <w:szCs w:val="28"/>
          <w:rtl/>
        </w:rPr>
        <w:t xml:space="preserve">تتقاطع هذه الدراسة بشكل مباشر مع الإطار المفاهيمي المقترح في هذا البحث، خاصة </w:t>
      </w:r>
      <w:r w:rsidRPr="00F15771">
        <w:rPr>
          <w:rFonts w:cs="Calibri" w:hint="cs"/>
          <w:sz w:val="28"/>
          <w:szCs w:val="28"/>
          <w:rtl/>
        </w:rPr>
        <w:t>فيما</w:t>
      </w:r>
      <w:r w:rsidRPr="00F15771">
        <w:rPr>
          <w:rFonts w:cs="Calibri"/>
          <w:sz w:val="28"/>
          <w:szCs w:val="28"/>
          <w:rtl/>
        </w:rPr>
        <w:t xml:space="preserve"> يتعلق بمحاور الذكاء التحليلي، والتحصيل الوقائي، وربط الأنظمة، مما يعزز من مصداقية نموذج "تحصيل بصير" المقترح.</w:t>
      </w:r>
    </w:p>
    <w:p w14:paraId="6046E845" w14:textId="77777777" w:rsidR="00474C7F" w:rsidRDefault="00474C7F" w:rsidP="007559EA">
      <w:pPr>
        <w:ind w:firstLine="720"/>
        <w:jc w:val="both"/>
        <w:rPr>
          <w:rFonts w:cs="Calibri"/>
          <w:sz w:val="28"/>
          <w:szCs w:val="28"/>
          <w:rtl/>
        </w:rPr>
      </w:pPr>
      <w:bookmarkStart w:id="68" w:name="_Hlk197471096"/>
    </w:p>
    <w:p w14:paraId="51DF2D52" w14:textId="1B497815" w:rsidR="007559EA" w:rsidRDefault="007559EA" w:rsidP="007559EA">
      <w:pPr>
        <w:ind w:firstLine="720"/>
        <w:jc w:val="both"/>
        <w:rPr>
          <w:rFonts w:cs="Calibri"/>
          <w:sz w:val="28"/>
          <w:szCs w:val="28"/>
          <w:rtl/>
        </w:rPr>
      </w:pPr>
      <w:r w:rsidRPr="00FA3C77">
        <w:rPr>
          <w:rFonts w:cs="Calibri" w:hint="cs"/>
          <w:sz w:val="28"/>
          <w:szCs w:val="28"/>
          <w:rtl/>
        </w:rPr>
        <w:t>وفي سياق مماثل</w:t>
      </w:r>
      <w:bookmarkEnd w:id="68"/>
      <w:r w:rsidRPr="00FA3C77">
        <w:rPr>
          <w:rFonts w:cs="Calibri" w:hint="cs"/>
          <w:sz w:val="28"/>
          <w:szCs w:val="28"/>
          <w:rtl/>
        </w:rPr>
        <w:t xml:space="preserve">، أوضحت دراسة بعنوان </w:t>
      </w:r>
      <w:r w:rsidRPr="00FA3C77">
        <w:rPr>
          <w:rFonts w:cs="Calibri"/>
          <w:sz w:val="28"/>
          <w:szCs w:val="28"/>
          <w:rtl/>
        </w:rPr>
        <w:t>"</w:t>
      </w:r>
      <w:r w:rsidRPr="00FA3C77">
        <w:rPr>
          <w:rFonts w:cs="Calibri"/>
          <w:b/>
          <w:bCs/>
          <w:sz w:val="28"/>
          <w:szCs w:val="28"/>
          <w:rtl/>
        </w:rPr>
        <w:t>تأثير الذكاء الاصطناعي في جودة التقارير المالية وانعكاسه على متخذي القرار</w:t>
      </w:r>
      <w:r w:rsidRPr="00FA3C77">
        <w:rPr>
          <w:rFonts w:cs="Calibri"/>
          <w:sz w:val="28"/>
          <w:szCs w:val="28"/>
          <w:rtl/>
        </w:rPr>
        <w:t xml:space="preserve">" ان استخدام الأنظمة والمعلومات المحاسبية تساعد الدائنون في تحديد شروط القرض ومبالغ القرض وأسعار الفائدة بناء على معلومات مالية مسجلة في الأنظمة </w:t>
      </w:r>
      <w:r w:rsidRPr="00FA3C77">
        <w:rPr>
          <w:rFonts w:cs="Calibri" w:hint="cs"/>
          <w:sz w:val="28"/>
          <w:szCs w:val="28"/>
          <w:rtl/>
        </w:rPr>
        <w:t>والتي</w:t>
      </w:r>
      <w:r w:rsidRPr="00FA3C77">
        <w:rPr>
          <w:rFonts w:cs="Calibri"/>
          <w:sz w:val="28"/>
          <w:szCs w:val="28"/>
          <w:rtl/>
        </w:rPr>
        <w:t xml:space="preserve"> توضح تاريخ المدين الفعلي (علياء، 2023).</w:t>
      </w:r>
      <w:r w:rsidR="00FA3C77" w:rsidRPr="00FA3C77">
        <w:rPr>
          <w:rFonts w:cs="Calibri" w:hint="cs"/>
          <w:sz w:val="28"/>
          <w:szCs w:val="28"/>
          <w:rtl/>
        </w:rPr>
        <w:t xml:space="preserve"> ورغم</w:t>
      </w:r>
      <w:r w:rsidR="00FA3C77" w:rsidRPr="00FA3C77">
        <w:rPr>
          <w:rFonts w:cs="Calibri"/>
          <w:sz w:val="28"/>
          <w:szCs w:val="28"/>
          <w:rtl/>
        </w:rPr>
        <w:t xml:space="preserve"> أن الدراسة لم تتناول التحصيل المالي مباشرة، إلا أنها تدعم </w:t>
      </w:r>
      <w:r w:rsidR="00474C7F">
        <w:rPr>
          <w:rFonts w:cs="Calibri" w:hint="cs"/>
          <w:sz w:val="28"/>
          <w:szCs w:val="28"/>
          <w:rtl/>
        </w:rPr>
        <w:t xml:space="preserve">العديد من محاور </w:t>
      </w:r>
      <w:r w:rsidR="00FA3C77" w:rsidRPr="00FA3C77">
        <w:rPr>
          <w:rFonts w:cs="Calibri"/>
          <w:sz w:val="28"/>
          <w:szCs w:val="28"/>
          <w:rtl/>
        </w:rPr>
        <w:t>"تحصيل بصير"، حيث تبني قرارات إدارة التحصيل على رؤى مستمدة من الذكاء الاصطناعي والمعلومات المحاسبية المتكاملة</w:t>
      </w:r>
      <w:r w:rsidR="00474C7F">
        <w:rPr>
          <w:rFonts w:cs="Calibri" w:hint="cs"/>
          <w:sz w:val="28"/>
          <w:szCs w:val="28"/>
          <w:rtl/>
        </w:rPr>
        <w:t>.</w:t>
      </w:r>
    </w:p>
    <w:p w14:paraId="6C908F60" w14:textId="77777777" w:rsidR="00474C7F" w:rsidRDefault="00474C7F" w:rsidP="007559EA">
      <w:pPr>
        <w:ind w:firstLine="720"/>
        <w:jc w:val="both"/>
        <w:rPr>
          <w:rFonts w:cs="Calibri"/>
          <w:sz w:val="28"/>
          <w:szCs w:val="28"/>
          <w:rtl/>
        </w:rPr>
      </w:pPr>
    </w:p>
    <w:p w14:paraId="1E14B78A" w14:textId="77777777" w:rsidR="00474C7F" w:rsidRPr="00776EE6" w:rsidRDefault="00474C7F" w:rsidP="00474C7F">
      <w:pPr>
        <w:ind w:firstLine="720"/>
        <w:jc w:val="both"/>
        <w:rPr>
          <w:rFonts w:cs="Calibri"/>
          <w:sz w:val="28"/>
          <w:szCs w:val="28"/>
        </w:rPr>
      </w:pPr>
      <w:r w:rsidRPr="00474C7F">
        <w:rPr>
          <w:rFonts w:cs="Calibri"/>
          <w:sz w:val="28"/>
          <w:szCs w:val="28"/>
          <w:rtl/>
        </w:rPr>
        <w:t>بينما سعت دراسة أخرى بعنوان "</w:t>
      </w:r>
      <w:r w:rsidRPr="00474C7F">
        <w:rPr>
          <w:rtl/>
        </w:rPr>
        <w:t xml:space="preserve"> </w:t>
      </w:r>
      <w:r w:rsidRPr="00474C7F">
        <w:rPr>
          <w:rFonts w:cs="Calibri"/>
          <w:b/>
          <w:bCs/>
          <w:sz w:val="28"/>
          <w:szCs w:val="28"/>
          <w:rtl/>
        </w:rPr>
        <w:t>شطب الديون المعدومة ومخصصاتها: مراقبة أوضاعك المالية</w:t>
      </w:r>
      <w:r w:rsidRPr="00474C7F">
        <w:rPr>
          <w:rFonts w:cs="Calibri"/>
          <w:sz w:val="28"/>
          <w:szCs w:val="28"/>
          <w:rtl/>
        </w:rPr>
        <w:t>" لتوضيح ان رصد وتحليل اتجاهات الديون المعدومة عن طريق أساليب التحليلات التنبؤية يساعد في تقييم حجم الديون التي قد لا يتم تحصيلها، ومن ثم يتم وضع استراتيجية متسارعة للعمل على تحصيل تلك الديون قبل كونها ديوناً غير قابلةٍ للتحصيل (فاستركابيتال، 2024).</w:t>
      </w:r>
    </w:p>
    <w:p w14:paraId="21142D25" w14:textId="78FC48E6" w:rsidR="00474C7F" w:rsidRDefault="00474C7F" w:rsidP="007559EA">
      <w:pPr>
        <w:ind w:firstLine="720"/>
        <w:jc w:val="both"/>
        <w:rPr>
          <w:rFonts w:cs="Calibri"/>
          <w:sz w:val="28"/>
          <w:szCs w:val="28"/>
          <w:rtl/>
        </w:rPr>
      </w:pPr>
    </w:p>
    <w:p w14:paraId="484E30D9" w14:textId="77777777" w:rsidR="00634B32" w:rsidRDefault="00634B32" w:rsidP="00634B32">
      <w:pPr>
        <w:ind w:firstLine="720"/>
        <w:jc w:val="both"/>
        <w:rPr>
          <w:rFonts w:cs="Calibri"/>
          <w:sz w:val="28"/>
          <w:szCs w:val="28"/>
          <w:rtl/>
        </w:rPr>
      </w:pPr>
      <w:r>
        <w:rPr>
          <w:rFonts w:cs="Calibri" w:hint="cs"/>
          <w:sz w:val="28"/>
          <w:szCs w:val="28"/>
          <w:rtl/>
        </w:rPr>
        <w:t xml:space="preserve">ولوجود اختلافات كبيرة بين الدراسات السابقة المعتمدة في هذا البحث، </w:t>
      </w:r>
      <w:r w:rsidRPr="00634B32">
        <w:rPr>
          <w:rFonts w:cs="Calibri"/>
          <w:sz w:val="28"/>
          <w:szCs w:val="28"/>
          <w:rtl/>
        </w:rPr>
        <w:t xml:space="preserve">سأقوم بصياغة فقرة تحليل مقارن وتقييم نقدي تُظهر كيف </w:t>
      </w:r>
      <w:r>
        <w:rPr>
          <w:rFonts w:cs="Calibri" w:hint="cs"/>
          <w:sz w:val="28"/>
          <w:szCs w:val="28"/>
          <w:rtl/>
        </w:rPr>
        <w:t>يختلف هذا البحث عن تلك الدراسات</w:t>
      </w:r>
      <w:r w:rsidRPr="00634B32">
        <w:rPr>
          <w:rFonts w:cs="Calibri"/>
          <w:sz w:val="28"/>
          <w:szCs w:val="28"/>
          <w:rtl/>
        </w:rPr>
        <w:t xml:space="preserve"> وأين </w:t>
      </w:r>
      <w:r>
        <w:rPr>
          <w:rFonts w:cs="Calibri" w:hint="cs"/>
          <w:sz w:val="28"/>
          <w:szCs w:val="28"/>
          <w:rtl/>
        </w:rPr>
        <w:t xml:space="preserve">يتفوق </w:t>
      </w:r>
      <w:r w:rsidRPr="00634B32">
        <w:rPr>
          <w:rFonts w:cs="Calibri" w:hint="cs"/>
          <w:sz w:val="28"/>
          <w:szCs w:val="28"/>
          <w:rtl/>
        </w:rPr>
        <w:t>وما</w:t>
      </w:r>
      <w:r w:rsidRPr="00634B32">
        <w:rPr>
          <w:rFonts w:cs="Calibri"/>
          <w:sz w:val="28"/>
          <w:szCs w:val="28"/>
          <w:rtl/>
        </w:rPr>
        <w:t xml:space="preserve"> الذي </w:t>
      </w:r>
      <w:r>
        <w:rPr>
          <w:rFonts w:cs="Calibri" w:hint="cs"/>
          <w:sz w:val="28"/>
          <w:szCs w:val="28"/>
          <w:rtl/>
        </w:rPr>
        <w:t>ي</w:t>
      </w:r>
      <w:r w:rsidRPr="00634B32">
        <w:rPr>
          <w:rFonts w:cs="Calibri"/>
          <w:sz w:val="28"/>
          <w:szCs w:val="28"/>
          <w:rtl/>
        </w:rPr>
        <w:t>ضيفه</w:t>
      </w:r>
      <w:r>
        <w:rPr>
          <w:rFonts w:cs="Calibri" w:hint="cs"/>
          <w:sz w:val="28"/>
          <w:szCs w:val="28"/>
          <w:rtl/>
        </w:rPr>
        <w:t xml:space="preserve"> لمجال التحصيل المالي.</w:t>
      </w:r>
    </w:p>
    <w:p w14:paraId="7B397D15" w14:textId="6DF5F33D" w:rsidR="00634B32" w:rsidRPr="00634B32" w:rsidRDefault="00634B32" w:rsidP="00634B32">
      <w:pPr>
        <w:ind w:firstLine="720"/>
        <w:jc w:val="both"/>
        <w:rPr>
          <w:rFonts w:cs="Calibri"/>
          <w:b/>
          <w:bCs/>
          <w:sz w:val="28"/>
          <w:szCs w:val="28"/>
          <w:rtl/>
        </w:rPr>
      </w:pPr>
      <w:r w:rsidRPr="00634B32">
        <w:rPr>
          <w:rFonts w:ascii="Calibri" w:hAnsi="Calibri" w:cs="Calibri" w:hint="cs"/>
          <w:b/>
          <w:bCs/>
          <w:sz w:val="28"/>
          <w:szCs w:val="28"/>
          <w:rtl/>
        </w:rPr>
        <w:t>التحليل</w:t>
      </w:r>
      <w:r w:rsidRPr="00634B32">
        <w:rPr>
          <w:rFonts w:cs="Calibri"/>
          <w:b/>
          <w:bCs/>
          <w:sz w:val="28"/>
          <w:szCs w:val="28"/>
          <w:rtl/>
        </w:rPr>
        <w:t xml:space="preserve"> </w:t>
      </w:r>
      <w:r w:rsidRPr="00634B32">
        <w:rPr>
          <w:rFonts w:ascii="Calibri" w:hAnsi="Calibri" w:cs="Calibri" w:hint="cs"/>
          <w:b/>
          <w:bCs/>
          <w:sz w:val="28"/>
          <w:szCs w:val="28"/>
          <w:rtl/>
        </w:rPr>
        <w:t>المقارن</w:t>
      </w:r>
      <w:r w:rsidRPr="00634B32">
        <w:rPr>
          <w:rFonts w:cs="Calibri"/>
          <w:b/>
          <w:bCs/>
          <w:sz w:val="28"/>
          <w:szCs w:val="28"/>
          <w:rtl/>
        </w:rPr>
        <w:t xml:space="preserve"> </w:t>
      </w:r>
      <w:r w:rsidRPr="00634B32">
        <w:rPr>
          <w:rFonts w:ascii="Calibri" w:hAnsi="Calibri" w:cs="Calibri" w:hint="cs"/>
          <w:b/>
          <w:bCs/>
          <w:sz w:val="28"/>
          <w:szCs w:val="28"/>
          <w:rtl/>
        </w:rPr>
        <w:t>والتمييز</w:t>
      </w:r>
      <w:r w:rsidRPr="00634B32">
        <w:rPr>
          <w:rFonts w:cs="Calibri"/>
          <w:b/>
          <w:bCs/>
          <w:sz w:val="28"/>
          <w:szCs w:val="28"/>
          <w:rtl/>
        </w:rPr>
        <w:t xml:space="preserve"> </w:t>
      </w:r>
      <w:r w:rsidRPr="00634B32">
        <w:rPr>
          <w:rFonts w:ascii="Calibri" w:hAnsi="Calibri" w:cs="Calibri" w:hint="cs"/>
          <w:b/>
          <w:bCs/>
          <w:sz w:val="28"/>
          <w:szCs w:val="28"/>
          <w:rtl/>
        </w:rPr>
        <w:t>بين</w:t>
      </w:r>
      <w:r w:rsidRPr="00634B32">
        <w:rPr>
          <w:rFonts w:cs="Calibri"/>
          <w:b/>
          <w:bCs/>
          <w:sz w:val="28"/>
          <w:szCs w:val="28"/>
          <w:rtl/>
        </w:rPr>
        <w:t xml:space="preserve"> </w:t>
      </w:r>
      <w:r w:rsidRPr="00634B32">
        <w:rPr>
          <w:rFonts w:ascii="Calibri" w:hAnsi="Calibri" w:cs="Calibri" w:hint="cs"/>
          <w:b/>
          <w:bCs/>
          <w:sz w:val="28"/>
          <w:szCs w:val="28"/>
          <w:rtl/>
        </w:rPr>
        <w:t>الدراسة</w:t>
      </w:r>
      <w:r w:rsidRPr="00634B32">
        <w:rPr>
          <w:rFonts w:cs="Calibri"/>
          <w:b/>
          <w:bCs/>
          <w:sz w:val="28"/>
          <w:szCs w:val="28"/>
          <w:rtl/>
        </w:rPr>
        <w:t xml:space="preserve"> </w:t>
      </w:r>
      <w:r w:rsidRPr="00634B32">
        <w:rPr>
          <w:rFonts w:ascii="Calibri" w:hAnsi="Calibri" w:cs="Calibri" w:hint="cs"/>
          <w:b/>
          <w:bCs/>
          <w:sz w:val="28"/>
          <w:szCs w:val="28"/>
          <w:rtl/>
        </w:rPr>
        <w:t>الحالية</w:t>
      </w:r>
      <w:r w:rsidRPr="00634B32">
        <w:rPr>
          <w:rFonts w:cs="Calibri"/>
          <w:b/>
          <w:bCs/>
          <w:sz w:val="28"/>
          <w:szCs w:val="28"/>
          <w:rtl/>
        </w:rPr>
        <w:t xml:space="preserve"> </w:t>
      </w:r>
      <w:r w:rsidRPr="00634B32">
        <w:rPr>
          <w:rFonts w:ascii="Calibri" w:hAnsi="Calibri" w:cs="Calibri" w:hint="cs"/>
          <w:b/>
          <w:bCs/>
          <w:sz w:val="28"/>
          <w:szCs w:val="28"/>
          <w:rtl/>
        </w:rPr>
        <w:t>والدراسات</w:t>
      </w:r>
      <w:r w:rsidRPr="00634B32">
        <w:rPr>
          <w:rFonts w:cs="Calibri"/>
          <w:b/>
          <w:bCs/>
          <w:sz w:val="28"/>
          <w:szCs w:val="28"/>
          <w:rtl/>
        </w:rPr>
        <w:t xml:space="preserve"> </w:t>
      </w:r>
      <w:r w:rsidRPr="00634B32">
        <w:rPr>
          <w:rFonts w:ascii="Calibri" w:hAnsi="Calibri" w:cs="Calibri" w:hint="cs"/>
          <w:b/>
          <w:bCs/>
          <w:sz w:val="28"/>
          <w:szCs w:val="28"/>
          <w:rtl/>
        </w:rPr>
        <w:t>السابقة</w:t>
      </w:r>
    </w:p>
    <w:p w14:paraId="584D18AB" w14:textId="77777777" w:rsidR="00634B32" w:rsidRPr="00634B32" w:rsidRDefault="00634B32" w:rsidP="00634B32">
      <w:pPr>
        <w:ind w:left="720"/>
        <w:jc w:val="both"/>
        <w:rPr>
          <w:rFonts w:cs="Calibri"/>
          <w:sz w:val="28"/>
          <w:szCs w:val="28"/>
          <w:rtl/>
        </w:rPr>
      </w:pPr>
      <w:r w:rsidRPr="00634B32">
        <w:rPr>
          <w:rFonts w:cs="Calibri"/>
          <w:sz w:val="28"/>
          <w:szCs w:val="28"/>
          <w:rtl/>
        </w:rPr>
        <w:t>على الرغم من تنوع الدراسات السابقة التي تناولت موضوعات ذات صلة بالتحصيل المالي، إلا أن معظمها ركز على جانب منفصل من المشكلة مثل الجوانب المحاسبية، أو التنظيمية، أو التقنية بشكل مجزأ. كما أن جزءًا منها عبارة عن تقارير مهنية أو مقالات تحليلية دون إطار تطبيقي شامل يمكن اعتماده كنموذج جاهز للتنفيذ.</w:t>
      </w:r>
    </w:p>
    <w:p w14:paraId="66A95476" w14:textId="77777777" w:rsidR="00634B32" w:rsidRPr="00634B32" w:rsidRDefault="00634B32" w:rsidP="00634B32">
      <w:pPr>
        <w:ind w:left="720"/>
        <w:rPr>
          <w:rFonts w:cs="Calibri"/>
          <w:sz w:val="28"/>
          <w:szCs w:val="28"/>
          <w:rtl/>
        </w:rPr>
      </w:pPr>
      <w:r w:rsidRPr="00634B32">
        <w:rPr>
          <w:rFonts w:cs="Calibri"/>
          <w:sz w:val="28"/>
          <w:szCs w:val="28"/>
          <w:rtl/>
        </w:rPr>
        <w:t>وبالتحليل المقارن، يُلاحظ ما يلي:</w:t>
      </w:r>
    </w:p>
    <w:p w14:paraId="1CD948ED" w14:textId="07465ED6" w:rsidR="00634B32" w:rsidRPr="00634B32" w:rsidRDefault="00634B32" w:rsidP="00634B32">
      <w:pPr>
        <w:pStyle w:val="ListParagraph"/>
        <w:numPr>
          <w:ilvl w:val="0"/>
          <w:numId w:val="55"/>
        </w:numPr>
        <w:rPr>
          <w:rFonts w:cs="Calibri"/>
          <w:sz w:val="28"/>
          <w:szCs w:val="28"/>
          <w:rtl/>
        </w:rPr>
      </w:pPr>
      <w:r>
        <w:rPr>
          <w:rFonts w:cs="Calibri" w:hint="cs"/>
          <w:sz w:val="28"/>
          <w:szCs w:val="28"/>
          <w:rtl/>
        </w:rPr>
        <w:t xml:space="preserve">دراسة </w:t>
      </w:r>
      <w:r w:rsidRPr="00634B32">
        <w:rPr>
          <w:rFonts w:cs="Calibri"/>
          <w:sz w:val="28"/>
          <w:szCs w:val="28"/>
          <w:rtl/>
        </w:rPr>
        <w:t>(</w:t>
      </w:r>
      <w:r w:rsidRPr="00634B32">
        <w:rPr>
          <w:rFonts w:cs="Calibri"/>
          <w:sz w:val="28"/>
          <w:szCs w:val="28"/>
        </w:rPr>
        <w:t>Levitin &amp; Twomey</w:t>
      </w:r>
      <w:r w:rsidRPr="00634B32">
        <w:rPr>
          <w:rFonts w:cs="Calibri"/>
          <w:sz w:val="28"/>
          <w:szCs w:val="28"/>
          <w:rtl/>
        </w:rPr>
        <w:t>، 2011)</w:t>
      </w:r>
      <w:r>
        <w:rPr>
          <w:rFonts w:cs="Calibri" w:hint="cs"/>
          <w:sz w:val="28"/>
          <w:szCs w:val="28"/>
          <w:rtl/>
        </w:rPr>
        <w:t xml:space="preserve"> </w:t>
      </w:r>
      <w:r w:rsidRPr="00634B32">
        <w:rPr>
          <w:rFonts w:cs="Calibri"/>
          <w:sz w:val="28"/>
          <w:szCs w:val="28"/>
          <w:rtl/>
        </w:rPr>
        <w:t>مثلت مرجعًا مبكرًا للتحول من التحصيل التقليدي إلى النماذج الاستباقية، إلا أن دراستها كانت في السياق الأمريكي ولم تتعامل مع الخصوصية التنظيمية والتشريعية للبيئة السعودية.</w:t>
      </w:r>
    </w:p>
    <w:p w14:paraId="4B37A174" w14:textId="702482D4" w:rsidR="00634B32" w:rsidRPr="00634B32" w:rsidRDefault="00634B32" w:rsidP="00634B32">
      <w:pPr>
        <w:pStyle w:val="ListParagraph"/>
        <w:numPr>
          <w:ilvl w:val="0"/>
          <w:numId w:val="55"/>
        </w:numPr>
        <w:rPr>
          <w:rFonts w:cs="Calibri"/>
          <w:sz w:val="28"/>
          <w:szCs w:val="28"/>
          <w:rtl/>
        </w:rPr>
      </w:pPr>
      <w:r w:rsidRPr="00634B32">
        <w:rPr>
          <w:rFonts w:cs="Calibri"/>
          <w:sz w:val="28"/>
          <w:szCs w:val="28"/>
          <w:rtl/>
        </w:rPr>
        <w:lastRenderedPageBreak/>
        <w:t>دراسات مثل (بيانات، 2025) ركزت على أنواع الديون المعدومة وممارسات التحصيل في السعودية، لكنها لم تقدم إطارًا تكامليًا يربط العوامل التقنية والسلوكية والتشغيلية كما تفعل هذه الدراسة.</w:t>
      </w:r>
    </w:p>
    <w:p w14:paraId="34266814" w14:textId="03202B7B" w:rsidR="00634B32" w:rsidRPr="00634B32" w:rsidRDefault="00634B32" w:rsidP="00634B32">
      <w:pPr>
        <w:pStyle w:val="ListParagraph"/>
        <w:numPr>
          <w:ilvl w:val="0"/>
          <w:numId w:val="55"/>
        </w:numPr>
        <w:rPr>
          <w:rFonts w:cs="Calibri"/>
          <w:sz w:val="28"/>
          <w:szCs w:val="28"/>
          <w:rtl/>
        </w:rPr>
      </w:pPr>
      <w:r w:rsidRPr="00634B32">
        <w:rPr>
          <w:rFonts w:cs="Calibri"/>
          <w:sz w:val="28"/>
          <w:szCs w:val="28"/>
          <w:rtl/>
        </w:rPr>
        <w:t>تقرير</w:t>
      </w:r>
      <w:r>
        <w:rPr>
          <w:rFonts w:cs="Calibri" w:hint="cs"/>
          <w:sz w:val="28"/>
          <w:szCs w:val="28"/>
          <w:rtl/>
        </w:rPr>
        <w:t xml:space="preserve"> (</w:t>
      </w:r>
      <w:r>
        <w:rPr>
          <w:rFonts w:cs="Calibri"/>
          <w:sz w:val="28"/>
          <w:szCs w:val="28"/>
        </w:rPr>
        <w:t>PwC</w:t>
      </w:r>
      <w:r w:rsidRPr="00EF2822">
        <w:rPr>
          <w:rFonts w:cs="Calibri"/>
          <w:sz w:val="28"/>
          <w:szCs w:val="28"/>
          <w:rtl/>
        </w:rPr>
        <w:t>،</w:t>
      </w:r>
      <w:r>
        <w:rPr>
          <w:rFonts w:cs="Calibri" w:hint="cs"/>
          <w:sz w:val="28"/>
          <w:szCs w:val="28"/>
          <w:rtl/>
        </w:rPr>
        <w:t xml:space="preserve"> 2025) </w:t>
      </w:r>
      <w:r w:rsidRPr="00634B32">
        <w:rPr>
          <w:rFonts w:cs="Calibri"/>
          <w:sz w:val="28"/>
          <w:szCs w:val="28"/>
          <w:rtl/>
        </w:rPr>
        <w:t>و</w:t>
      </w:r>
      <w:r>
        <w:rPr>
          <w:rFonts w:cs="Calibri" w:hint="cs"/>
          <w:sz w:val="28"/>
          <w:szCs w:val="28"/>
          <w:rtl/>
        </w:rPr>
        <w:t xml:space="preserve"> (</w:t>
      </w:r>
      <w:r>
        <w:rPr>
          <w:rFonts w:cs="Calibri"/>
          <w:sz w:val="28"/>
          <w:szCs w:val="28"/>
        </w:rPr>
        <w:t>KPMG</w:t>
      </w:r>
      <w:r w:rsidRPr="00EF2822">
        <w:rPr>
          <w:rFonts w:cs="Calibri"/>
          <w:sz w:val="28"/>
          <w:szCs w:val="28"/>
          <w:rtl/>
        </w:rPr>
        <w:t>،</w:t>
      </w:r>
      <w:r>
        <w:rPr>
          <w:rFonts w:cs="Calibri" w:hint="cs"/>
          <w:sz w:val="28"/>
          <w:szCs w:val="28"/>
          <w:rtl/>
        </w:rPr>
        <w:t xml:space="preserve"> </w:t>
      </w:r>
      <w:r>
        <w:rPr>
          <w:rFonts w:cs="Calibri"/>
          <w:sz w:val="28"/>
          <w:szCs w:val="28"/>
        </w:rPr>
        <w:t>2024</w:t>
      </w:r>
      <w:r>
        <w:rPr>
          <w:rFonts w:cs="Calibri" w:hint="cs"/>
          <w:sz w:val="28"/>
          <w:szCs w:val="28"/>
          <w:rtl/>
        </w:rPr>
        <w:t xml:space="preserve">) </w:t>
      </w:r>
      <w:r w:rsidRPr="00634B32">
        <w:rPr>
          <w:rFonts w:cs="Calibri"/>
          <w:sz w:val="28"/>
          <w:szCs w:val="28"/>
          <w:rtl/>
        </w:rPr>
        <w:t xml:space="preserve">قدما رؤى متقدمة حول مستقبل التحصيل والمدفوعات الرقمية، وأهمية الذكاء الاصطناعي والتخصيص، ولكن تركيزهما كان عامًا على البيئة العالمية دون إسقاط مباشر على الواقع السعودي أو نموذج قابل للتطبيق داخل </w:t>
      </w:r>
      <w:r>
        <w:rPr>
          <w:rFonts w:cs="Calibri" w:hint="cs"/>
          <w:sz w:val="28"/>
          <w:szCs w:val="28"/>
          <w:rtl/>
        </w:rPr>
        <w:t xml:space="preserve">منظمات </w:t>
      </w:r>
      <w:r w:rsidRPr="00634B32">
        <w:rPr>
          <w:rFonts w:cs="Calibri"/>
          <w:sz w:val="28"/>
          <w:szCs w:val="28"/>
          <w:rtl/>
        </w:rPr>
        <w:t>محلية.</w:t>
      </w:r>
    </w:p>
    <w:p w14:paraId="2BA580C3" w14:textId="77777777" w:rsidR="00634B32" w:rsidRPr="00634B32" w:rsidRDefault="00634B32" w:rsidP="00634B32">
      <w:pPr>
        <w:pStyle w:val="ListParagraph"/>
        <w:numPr>
          <w:ilvl w:val="0"/>
          <w:numId w:val="55"/>
        </w:numPr>
        <w:rPr>
          <w:rFonts w:cs="Calibri"/>
          <w:sz w:val="28"/>
          <w:szCs w:val="28"/>
          <w:rtl/>
        </w:rPr>
      </w:pPr>
      <w:r w:rsidRPr="00634B32">
        <w:rPr>
          <w:rFonts w:cs="Calibri"/>
          <w:sz w:val="28"/>
          <w:szCs w:val="28"/>
          <w:rtl/>
        </w:rPr>
        <w:t>دراسة علياء (2023) تناولت أثر الذكاء الاصطناعي في تحسين جودة التقارير المالية، لكنها لم تتناول التحصيل كوظيفة مستقلة داخل المؤسسات، بل اقتصر التحليل على قرارات التمويل والائتمان.</w:t>
      </w:r>
    </w:p>
    <w:p w14:paraId="2B50BD1C" w14:textId="77777777" w:rsidR="00634B32" w:rsidRPr="00634B32" w:rsidRDefault="00634B32" w:rsidP="00634B32">
      <w:pPr>
        <w:pStyle w:val="ListParagraph"/>
        <w:numPr>
          <w:ilvl w:val="0"/>
          <w:numId w:val="55"/>
        </w:numPr>
        <w:rPr>
          <w:rFonts w:cs="Calibri"/>
          <w:sz w:val="28"/>
          <w:szCs w:val="28"/>
          <w:rtl/>
        </w:rPr>
      </w:pPr>
      <w:r w:rsidRPr="00634B32">
        <w:rPr>
          <w:rFonts w:cs="Calibri"/>
          <w:sz w:val="28"/>
          <w:szCs w:val="28"/>
          <w:rtl/>
        </w:rPr>
        <w:t>فاستركابيتال (2024) قدّمت توجيهات مهنية حول التحليل التنبؤي للديون المعدومة، لكنها لم تُقدّم نموذجًا مؤسسًا لإدارة التحصيل مبني على إطار متكامل للسلوك، والتحليل، وربط الأنظمة.</w:t>
      </w:r>
    </w:p>
    <w:p w14:paraId="36EA375B" w14:textId="77777777" w:rsidR="00131480" w:rsidRDefault="00131480" w:rsidP="00131480">
      <w:pPr>
        <w:ind w:left="720"/>
        <w:rPr>
          <w:rFonts w:ascii="Segoe UI Emoji" w:hAnsi="Segoe UI Emoji" w:cs="Segoe UI Emoji"/>
          <w:sz w:val="28"/>
          <w:szCs w:val="28"/>
          <w:rtl/>
        </w:rPr>
      </w:pPr>
    </w:p>
    <w:p w14:paraId="6EEC0D8B" w14:textId="24AC5945" w:rsidR="00131480" w:rsidRPr="00131480" w:rsidRDefault="00131480" w:rsidP="00131480">
      <w:pPr>
        <w:ind w:firstLine="720"/>
        <w:jc w:val="both"/>
        <w:rPr>
          <w:rFonts w:ascii="Calibri" w:hAnsi="Calibri" w:cs="Calibri"/>
          <w:b/>
          <w:bCs/>
          <w:sz w:val="28"/>
          <w:szCs w:val="28"/>
          <w:rtl/>
        </w:rPr>
      </w:pPr>
      <w:r w:rsidRPr="00131480">
        <w:rPr>
          <w:rFonts w:ascii="Calibri" w:hAnsi="Calibri" w:cs="Calibri" w:hint="cs"/>
          <w:b/>
          <w:bCs/>
          <w:sz w:val="28"/>
          <w:szCs w:val="28"/>
          <w:rtl/>
        </w:rPr>
        <w:t>التميز</w:t>
      </w:r>
      <w:r w:rsidRPr="00131480">
        <w:rPr>
          <w:rFonts w:ascii="Calibri" w:hAnsi="Calibri" w:cs="Calibri"/>
          <w:b/>
          <w:bCs/>
          <w:sz w:val="28"/>
          <w:szCs w:val="28"/>
          <w:rtl/>
        </w:rPr>
        <w:t xml:space="preserve"> </w:t>
      </w:r>
      <w:r w:rsidRPr="00131480">
        <w:rPr>
          <w:rFonts w:ascii="Calibri" w:hAnsi="Calibri" w:cs="Calibri" w:hint="cs"/>
          <w:b/>
          <w:bCs/>
          <w:sz w:val="28"/>
          <w:szCs w:val="28"/>
          <w:rtl/>
        </w:rPr>
        <w:t>في</w:t>
      </w:r>
      <w:r w:rsidRPr="00131480">
        <w:rPr>
          <w:rFonts w:ascii="Calibri" w:hAnsi="Calibri" w:cs="Calibri"/>
          <w:b/>
          <w:bCs/>
          <w:sz w:val="28"/>
          <w:szCs w:val="28"/>
          <w:rtl/>
        </w:rPr>
        <w:t xml:space="preserve"> </w:t>
      </w:r>
      <w:r w:rsidRPr="00131480">
        <w:rPr>
          <w:rFonts w:ascii="Calibri" w:hAnsi="Calibri" w:cs="Calibri" w:hint="cs"/>
          <w:b/>
          <w:bCs/>
          <w:sz w:val="28"/>
          <w:szCs w:val="28"/>
          <w:rtl/>
        </w:rPr>
        <w:t>هذه</w:t>
      </w:r>
      <w:r w:rsidRPr="00131480">
        <w:rPr>
          <w:rFonts w:ascii="Calibri" w:hAnsi="Calibri" w:cs="Calibri"/>
          <w:b/>
          <w:bCs/>
          <w:sz w:val="28"/>
          <w:szCs w:val="28"/>
          <w:rtl/>
        </w:rPr>
        <w:t xml:space="preserve"> </w:t>
      </w:r>
      <w:r w:rsidRPr="00131480">
        <w:rPr>
          <w:rFonts w:ascii="Calibri" w:hAnsi="Calibri" w:cs="Calibri" w:hint="cs"/>
          <w:b/>
          <w:bCs/>
          <w:sz w:val="28"/>
          <w:szCs w:val="28"/>
          <w:rtl/>
        </w:rPr>
        <w:t>الدراسة</w:t>
      </w:r>
      <w:r w:rsidRPr="00131480">
        <w:rPr>
          <w:rFonts w:ascii="Calibri" w:hAnsi="Calibri" w:cs="Calibri"/>
          <w:b/>
          <w:bCs/>
          <w:sz w:val="28"/>
          <w:szCs w:val="28"/>
          <w:rtl/>
        </w:rPr>
        <w:t xml:space="preserve"> </w:t>
      </w:r>
      <w:r w:rsidRPr="00131480">
        <w:rPr>
          <w:rFonts w:ascii="Calibri" w:hAnsi="Calibri" w:cs="Calibri" w:hint="cs"/>
          <w:b/>
          <w:bCs/>
          <w:sz w:val="28"/>
          <w:szCs w:val="28"/>
          <w:rtl/>
        </w:rPr>
        <w:t>الحالية</w:t>
      </w:r>
    </w:p>
    <w:p w14:paraId="6FBB14E3" w14:textId="445AACE3" w:rsidR="00131480" w:rsidRPr="00131480" w:rsidRDefault="00131480" w:rsidP="00131480">
      <w:pPr>
        <w:ind w:left="720"/>
        <w:rPr>
          <w:rFonts w:cs="Calibri"/>
          <w:sz w:val="28"/>
          <w:szCs w:val="28"/>
          <w:rtl/>
        </w:rPr>
      </w:pPr>
      <w:r w:rsidRPr="00131480">
        <w:rPr>
          <w:rFonts w:cs="Calibri"/>
          <w:sz w:val="28"/>
          <w:szCs w:val="28"/>
          <w:rtl/>
        </w:rPr>
        <w:t xml:space="preserve">ما يُميز هذه الدراسة عن سابقتها هو تقديم إطار تكاملي عملي باسم "تحصيل بصير"، </w:t>
      </w:r>
      <w:r>
        <w:rPr>
          <w:rFonts w:cs="Calibri" w:hint="cs"/>
          <w:sz w:val="28"/>
          <w:szCs w:val="28"/>
          <w:rtl/>
        </w:rPr>
        <w:t>يُطور عملية التحصيل المالي عن طريق ثمانية</w:t>
      </w:r>
      <w:r w:rsidRPr="00131480">
        <w:rPr>
          <w:rFonts w:cs="Calibri"/>
          <w:sz w:val="28"/>
          <w:szCs w:val="28"/>
          <w:rtl/>
        </w:rPr>
        <w:t xml:space="preserve"> محاور </w:t>
      </w:r>
      <w:r>
        <w:rPr>
          <w:rFonts w:cs="Calibri" w:hint="cs"/>
          <w:sz w:val="28"/>
          <w:szCs w:val="28"/>
          <w:rtl/>
        </w:rPr>
        <w:t xml:space="preserve">منسجمة وجاهزة لاستخدامها كدليل ارشادي وتطبيقها على ارض الواقع مباشرة في البيئة السعودية. </w:t>
      </w:r>
      <w:r w:rsidRPr="00131480">
        <w:rPr>
          <w:rFonts w:cs="Calibri"/>
          <w:sz w:val="28"/>
          <w:szCs w:val="28"/>
          <w:rtl/>
        </w:rPr>
        <w:t>كما أن الدراسة توظّف هذا الإطار في سياق سعودي واقعي، مع مراعاة البيئة التنظيمية، والتحديات الرقمية، وخصوصية سلوك العملاء المحليين</w:t>
      </w:r>
      <w:r w:rsidR="00E5056A">
        <w:rPr>
          <w:rFonts w:cs="Calibri" w:hint="cs"/>
          <w:sz w:val="28"/>
          <w:szCs w:val="28"/>
          <w:rtl/>
        </w:rPr>
        <w:t>.</w:t>
      </w:r>
    </w:p>
    <w:p w14:paraId="6E6006B5" w14:textId="4B2151D4" w:rsidR="00634B32" w:rsidRDefault="00634B32" w:rsidP="00634B32">
      <w:pPr>
        <w:ind w:left="720"/>
        <w:jc w:val="both"/>
        <w:rPr>
          <w:rFonts w:cs="Calibri"/>
          <w:sz w:val="28"/>
          <w:szCs w:val="28"/>
          <w:rtl/>
        </w:rPr>
      </w:pPr>
    </w:p>
    <w:p w14:paraId="5E0125D3" w14:textId="2EE41CCE" w:rsidR="00634B32" w:rsidRPr="00634B32" w:rsidRDefault="00E5056A" w:rsidP="00E5056A">
      <w:pPr>
        <w:ind w:firstLine="720"/>
        <w:jc w:val="both"/>
        <w:rPr>
          <w:rFonts w:cs="Calibri"/>
          <w:sz w:val="28"/>
          <w:szCs w:val="28"/>
          <w:rtl/>
        </w:rPr>
      </w:pPr>
      <w:r w:rsidRPr="00E5056A">
        <w:rPr>
          <w:rFonts w:cs="Calibri"/>
          <w:sz w:val="28"/>
          <w:szCs w:val="28"/>
          <w:rtl/>
        </w:rPr>
        <w:t>وعليه، يُعد هذا البحث استجابة مباشرة للفجوة البحثية الظاهرة في الأدبيات الحالية، ومحاولة عملية لسدّ النقص في النماذج التطبيقية المعتمدة في بيئات الأعمال المحلية.</w:t>
      </w:r>
    </w:p>
    <w:p w14:paraId="0C96118E" w14:textId="581CED85" w:rsidR="00587AE2" w:rsidRDefault="00587AE2" w:rsidP="0081437A">
      <w:pPr>
        <w:pStyle w:val="ListParagraph"/>
        <w:ind w:left="1080"/>
        <w:jc w:val="both"/>
        <w:rPr>
          <w:rFonts w:cs="Calibri"/>
          <w:sz w:val="28"/>
          <w:szCs w:val="28"/>
          <w:rtl/>
        </w:rPr>
      </w:pPr>
    </w:p>
    <w:p w14:paraId="6DF06CCB" w14:textId="30BA0520" w:rsidR="0020410E" w:rsidRPr="003E1E5F" w:rsidRDefault="0020410E" w:rsidP="003E1E5F">
      <w:pPr>
        <w:pStyle w:val="Heading2"/>
        <w:jc w:val="center"/>
        <w:rPr>
          <w:rFonts w:asciiTheme="minorHAnsi" w:hAnsiTheme="minorHAnsi" w:cstheme="minorHAnsi"/>
          <w:sz w:val="40"/>
          <w:szCs w:val="40"/>
          <w:rtl/>
        </w:rPr>
      </w:pPr>
      <w:bookmarkStart w:id="69" w:name="_Toc197476070"/>
      <w:r w:rsidRPr="003E1E5F">
        <w:rPr>
          <w:rFonts w:asciiTheme="minorHAnsi" w:hAnsiTheme="minorHAnsi" w:cstheme="minorHAnsi"/>
          <w:sz w:val="40"/>
          <w:szCs w:val="40"/>
          <w:rtl/>
        </w:rPr>
        <w:t>الإطار النظري</w:t>
      </w:r>
      <w:bookmarkEnd w:id="67"/>
      <w:bookmarkEnd w:id="69"/>
    </w:p>
    <w:p w14:paraId="6D8AD72B" w14:textId="05A989F8" w:rsidR="001655AC" w:rsidRDefault="008C5C3F" w:rsidP="001655AC">
      <w:pPr>
        <w:rPr>
          <w:rFonts w:cs="Calibri"/>
          <w:sz w:val="28"/>
          <w:szCs w:val="28"/>
          <w:rtl/>
        </w:rPr>
      </w:pPr>
      <w:r w:rsidRPr="00776EE6">
        <w:rPr>
          <w:rFonts w:cs="Calibri"/>
          <w:sz w:val="28"/>
          <w:szCs w:val="28"/>
          <w:rtl/>
        </w:rPr>
        <w:tab/>
      </w:r>
      <w:r w:rsidR="001655AC" w:rsidRPr="001655AC">
        <w:rPr>
          <w:rFonts w:cs="Calibri"/>
          <w:sz w:val="28"/>
          <w:szCs w:val="28"/>
          <w:rtl/>
        </w:rPr>
        <w:t>يُعد الإطار النظري أحد الركائز الأساسية في البحوث العلمية</w:t>
      </w:r>
      <w:r w:rsidR="001655AC">
        <w:rPr>
          <w:rFonts w:cs="Calibri" w:hint="cs"/>
          <w:sz w:val="28"/>
          <w:szCs w:val="28"/>
          <w:rtl/>
        </w:rPr>
        <w:t xml:space="preserve"> </w:t>
      </w:r>
      <w:r w:rsidR="001655AC" w:rsidRPr="00776EE6">
        <w:rPr>
          <w:rFonts w:cs="Calibri"/>
          <w:sz w:val="28"/>
          <w:szCs w:val="28"/>
          <w:rtl/>
        </w:rPr>
        <w:t>لتحديد المفاهيم والمصطلحات الأساسية وتوضيح العلاقة بينها. مما يجعل النتائج والتوصيات النهائية سهلة للفهم والإدراك حتى لغير المتخصصين في التحصيل المالي أو غير المتخصصين في التقنيات الحديثة</w:t>
      </w:r>
      <w:r w:rsidR="001655AC" w:rsidRPr="001655AC">
        <w:rPr>
          <w:rFonts w:cs="Calibri"/>
          <w:sz w:val="28"/>
          <w:szCs w:val="28"/>
          <w:rtl/>
        </w:rPr>
        <w:t xml:space="preserve">. وفي هذه الدراسة التي تتناول "تأثير الاستراتيجيات والتقنيات الحديثة على أداء التحصيل ومؤشرات الديون المعدومة للشركات الربحية في المملكة العربية السعودية"، فإن الإطار النظري يعمل على توضيح المفاهيم </w:t>
      </w:r>
      <w:r w:rsidR="001655AC">
        <w:rPr>
          <w:rFonts w:cs="Calibri" w:hint="cs"/>
          <w:sz w:val="28"/>
          <w:szCs w:val="28"/>
          <w:rtl/>
        </w:rPr>
        <w:t>الأساسية</w:t>
      </w:r>
      <w:r w:rsidR="001655AC" w:rsidRPr="001655AC">
        <w:rPr>
          <w:rFonts w:cs="Calibri"/>
          <w:sz w:val="28"/>
          <w:szCs w:val="28"/>
          <w:rtl/>
        </w:rPr>
        <w:t xml:space="preserve"> المرتبطة بعملية التحصيل المالي، والتقنيات الداعمة لها</w:t>
      </w:r>
      <w:r w:rsidR="001655AC">
        <w:rPr>
          <w:rFonts w:cs="Calibri" w:hint="cs"/>
          <w:sz w:val="28"/>
          <w:szCs w:val="28"/>
          <w:rtl/>
        </w:rPr>
        <w:t>.</w:t>
      </w:r>
    </w:p>
    <w:p w14:paraId="016A9FFE" w14:textId="174784D9" w:rsidR="006F2FE4" w:rsidRPr="00706EB1" w:rsidRDefault="006F2FE4" w:rsidP="00F34C93">
      <w:pPr>
        <w:pStyle w:val="Heading3"/>
        <w:rPr>
          <w:rFonts w:asciiTheme="minorHAnsi" w:hAnsiTheme="minorHAnsi" w:cstheme="minorHAnsi"/>
          <w:color w:val="2F5496" w:themeColor="accent1" w:themeShade="BF"/>
          <w:sz w:val="32"/>
          <w:szCs w:val="32"/>
          <w:rtl/>
        </w:rPr>
      </w:pPr>
      <w:bookmarkStart w:id="70" w:name="_Toc197476071"/>
      <w:r w:rsidRPr="00706EB1">
        <w:rPr>
          <w:rFonts w:asciiTheme="minorHAnsi" w:hAnsiTheme="minorHAnsi" w:cstheme="minorHAnsi"/>
          <w:color w:val="2F5496" w:themeColor="accent1" w:themeShade="BF"/>
          <w:sz w:val="32"/>
          <w:szCs w:val="32"/>
          <w:rtl/>
        </w:rPr>
        <w:lastRenderedPageBreak/>
        <w:t>مفهوم التحصيل المالي:</w:t>
      </w:r>
      <w:bookmarkEnd w:id="70"/>
    </w:p>
    <w:p w14:paraId="0C2C06B9" w14:textId="77777777" w:rsidR="001655AC" w:rsidRDefault="006F2FE4" w:rsidP="0045522E">
      <w:pPr>
        <w:ind w:firstLine="720"/>
        <w:rPr>
          <w:rFonts w:cs="Calibri"/>
          <w:sz w:val="28"/>
          <w:szCs w:val="28"/>
          <w:rtl/>
        </w:rPr>
      </w:pPr>
      <w:r w:rsidRPr="00776EE6">
        <w:rPr>
          <w:rFonts w:cs="Calibri"/>
          <w:sz w:val="28"/>
          <w:szCs w:val="28"/>
          <w:rtl/>
        </w:rPr>
        <w:t>التحصيل المالي هو العملية التي يتم من خلالها استرداد المستحقات المالية من العملاء الذين تجاوزوا مواعيد السداد أو أصبحوا غير قادرين على السداد. تتم هذه العملية إما بواسطة الدائن نفسه أو من خلال التعاقد مع جهات تحصيل خارجية.​</w:t>
      </w:r>
    </w:p>
    <w:p w14:paraId="7FD4B4A7" w14:textId="62E0BAC7" w:rsidR="001655AC" w:rsidRDefault="001655AC" w:rsidP="0045522E">
      <w:pPr>
        <w:ind w:firstLine="720"/>
        <w:rPr>
          <w:rFonts w:cs="Calibri"/>
          <w:sz w:val="28"/>
          <w:szCs w:val="28"/>
          <w:rtl/>
        </w:rPr>
      </w:pPr>
    </w:p>
    <w:p w14:paraId="25C97761" w14:textId="184E744B" w:rsidR="001655AC" w:rsidRPr="00706EB1" w:rsidRDefault="001655AC" w:rsidP="001655AC">
      <w:pPr>
        <w:pStyle w:val="Heading3"/>
        <w:rPr>
          <w:rFonts w:asciiTheme="minorHAnsi" w:hAnsiTheme="minorHAnsi" w:cstheme="minorHAnsi"/>
          <w:color w:val="2F5496" w:themeColor="accent1" w:themeShade="BF"/>
          <w:sz w:val="32"/>
          <w:szCs w:val="32"/>
          <w:rtl/>
        </w:rPr>
      </w:pPr>
      <w:bookmarkStart w:id="71" w:name="_Toc197476072"/>
      <w:r w:rsidRPr="00706EB1">
        <w:rPr>
          <w:rFonts w:asciiTheme="minorHAnsi" w:hAnsiTheme="minorHAnsi" w:cstheme="minorHAnsi"/>
          <w:color w:val="2F5496" w:themeColor="accent1" w:themeShade="BF"/>
          <w:sz w:val="32"/>
          <w:szCs w:val="32"/>
          <w:rtl/>
        </w:rPr>
        <w:t xml:space="preserve">مفهوم </w:t>
      </w:r>
      <w:r>
        <w:rPr>
          <w:rFonts w:asciiTheme="minorHAnsi" w:hAnsiTheme="minorHAnsi" w:cstheme="minorHAnsi" w:hint="cs"/>
          <w:color w:val="2F5496" w:themeColor="accent1" w:themeShade="BF"/>
          <w:sz w:val="32"/>
          <w:szCs w:val="32"/>
          <w:rtl/>
        </w:rPr>
        <w:t>الديون المعدومة</w:t>
      </w:r>
      <w:r w:rsidRPr="00706EB1">
        <w:rPr>
          <w:rFonts w:asciiTheme="minorHAnsi" w:hAnsiTheme="minorHAnsi" w:cstheme="minorHAnsi"/>
          <w:color w:val="2F5496" w:themeColor="accent1" w:themeShade="BF"/>
          <w:sz w:val="32"/>
          <w:szCs w:val="32"/>
          <w:rtl/>
        </w:rPr>
        <w:t>:</w:t>
      </w:r>
      <w:bookmarkEnd w:id="71"/>
    </w:p>
    <w:p w14:paraId="435922E0" w14:textId="52D71AE2" w:rsidR="001655AC" w:rsidRDefault="006F2FE4" w:rsidP="001655AC">
      <w:pPr>
        <w:ind w:firstLine="720"/>
        <w:rPr>
          <w:rFonts w:cs="Calibri"/>
          <w:sz w:val="28"/>
          <w:szCs w:val="28"/>
          <w:rtl/>
        </w:rPr>
      </w:pPr>
      <w:r w:rsidRPr="00776EE6">
        <w:rPr>
          <w:rFonts w:cs="Calibri"/>
          <w:sz w:val="28"/>
          <w:szCs w:val="28"/>
          <w:rtl/>
        </w:rPr>
        <w:t xml:space="preserve">الديون المعدومة هي المبالغ المستحقة على العملاء والتي لم تعد قابلة للاسترداد. يتم تصنيف هذه الديون كخسائر في القوائم المالية للشركة، مما يؤثر سلبًا على مركزها </w:t>
      </w:r>
      <w:r w:rsidRPr="00C734B7">
        <w:rPr>
          <w:rFonts w:cs="Calibri"/>
          <w:sz w:val="28"/>
          <w:szCs w:val="28"/>
          <w:rtl/>
        </w:rPr>
        <w:t>المالي</w:t>
      </w:r>
      <w:r w:rsidR="00AD5101" w:rsidRPr="00C734B7">
        <w:rPr>
          <w:rFonts w:cs="Calibri"/>
          <w:sz w:val="28"/>
          <w:szCs w:val="28"/>
          <w:rtl/>
        </w:rPr>
        <w:t xml:space="preserve"> (</w:t>
      </w:r>
      <w:bookmarkStart w:id="72" w:name="_Hlk192866641"/>
      <w:r w:rsidR="00AD5101" w:rsidRPr="00C734B7">
        <w:rPr>
          <w:rFonts w:cs="Calibri"/>
          <w:sz w:val="28"/>
          <w:szCs w:val="28"/>
          <w:rtl/>
        </w:rPr>
        <w:t>فَيّ, 2024</w:t>
      </w:r>
      <w:bookmarkEnd w:id="72"/>
      <w:r w:rsidR="00AD5101" w:rsidRPr="00C734B7">
        <w:rPr>
          <w:rFonts w:cs="Calibri"/>
          <w:sz w:val="28"/>
          <w:szCs w:val="28"/>
          <w:rtl/>
        </w:rPr>
        <w:t>)</w:t>
      </w:r>
      <w:r w:rsidRPr="00C734B7">
        <w:rPr>
          <w:rFonts w:cs="Calibri"/>
          <w:sz w:val="28"/>
          <w:szCs w:val="28"/>
          <w:rtl/>
        </w:rPr>
        <w:t>.</w:t>
      </w:r>
      <w:r w:rsidR="001655AC">
        <w:rPr>
          <w:rFonts w:cs="Calibri" w:hint="cs"/>
          <w:sz w:val="28"/>
          <w:szCs w:val="28"/>
          <w:rtl/>
        </w:rPr>
        <w:t xml:space="preserve"> </w:t>
      </w:r>
      <w:r w:rsidR="0045522E">
        <w:rPr>
          <w:rFonts w:cs="Calibri" w:hint="cs"/>
          <w:sz w:val="28"/>
          <w:szCs w:val="28"/>
          <w:rtl/>
        </w:rPr>
        <w:t>ويرتبط هذ</w:t>
      </w:r>
      <w:r w:rsidR="001655AC">
        <w:rPr>
          <w:rFonts w:cs="Calibri" w:hint="cs"/>
          <w:sz w:val="28"/>
          <w:szCs w:val="28"/>
          <w:rtl/>
        </w:rPr>
        <w:t xml:space="preserve">ا المفهوم مع مفهوم التحصيل المالي </w:t>
      </w:r>
      <w:r w:rsidR="0045522E">
        <w:rPr>
          <w:rFonts w:cs="Calibri" w:hint="cs"/>
          <w:sz w:val="28"/>
          <w:szCs w:val="28"/>
          <w:rtl/>
        </w:rPr>
        <w:t xml:space="preserve">بعلاقة عكسية وثيقة، إذ ان ارتفاع معدلات التحصيل غالباً ما يؤدي الى انخفاض معدلات الديون المعدومة. </w:t>
      </w:r>
      <w:r w:rsidRPr="00776EE6">
        <w:rPr>
          <w:rFonts w:cs="Calibri"/>
          <w:sz w:val="28"/>
          <w:szCs w:val="28"/>
          <w:rtl/>
        </w:rPr>
        <w:t>وفي حال رصد زيادة في مقدار الدين المعدوم في فترة زمنية ما فإن مسبباته هي قلة فعالية التحصيل المالي لتلك الفترة.</w:t>
      </w:r>
    </w:p>
    <w:p w14:paraId="7E0655DE" w14:textId="77777777" w:rsidR="00D81CF8" w:rsidRPr="00776EE6" w:rsidRDefault="00D81CF8" w:rsidP="0081437A">
      <w:pPr>
        <w:pStyle w:val="ListParagraph"/>
        <w:ind w:left="1080"/>
        <w:jc w:val="both"/>
        <w:rPr>
          <w:rFonts w:cs="Calibri"/>
          <w:sz w:val="28"/>
          <w:szCs w:val="28"/>
          <w:rtl/>
        </w:rPr>
      </w:pPr>
    </w:p>
    <w:p w14:paraId="7B2A7F79" w14:textId="41373F0C" w:rsidR="006F2FE4" w:rsidRPr="003E1E5F" w:rsidRDefault="006F2FE4" w:rsidP="00F34C93">
      <w:pPr>
        <w:pStyle w:val="Heading3"/>
        <w:rPr>
          <w:rFonts w:asciiTheme="minorHAnsi" w:hAnsiTheme="minorHAnsi" w:cstheme="minorHAnsi"/>
          <w:color w:val="2F5496" w:themeColor="accent1" w:themeShade="BF"/>
          <w:sz w:val="32"/>
          <w:szCs w:val="32"/>
          <w:rtl/>
        </w:rPr>
      </w:pPr>
      <w:bookmarkStart w:id="73" w:name="_Toc197476073"/>
      <w:r w:rsidRPr="003E1E5F">
        <w:rPr>
          <w:rFonts w:asciiTheme="minorHAnsi" w:hAnsiTheme="minorHAnsi" w:cstheme="minorHAnsi"/>
          <w:color w:val="2F5496" w:themeColor="accent1" w:themeShade="BF"/>
          <w:sz w:val="32"/>
          <w:szCs w:val="32"/>
          <w:rtl/>
        </w:rPr>
        <w:t>مفهوم عمر الدين:</w:t>
      </w:r>
      <w:bookmarkEnd w:id="73"/>
    </w:p>
    <w:p w14:paraId="466FC882" w14:textId="77777777" w:rsidR="00A365C4" w:rsidRPr="00A365C4" w:rsidRDefault="006F2FE4" w:rsidP="00A365C4">
      <w:pPr>
        <w:ind w:firstLine="720"/>
        <w:rPr>
          <w:rFonts w:cs="Calibri"/>
          <w:sz w:val="28"/>
          <w:szCs w:val="28"/>
          <w:rtl/>
        </w:rPr>
      </w:pPr>
      <w:r w:rsidRPr="00776EE6">
        <w:rPr>
          <w:rFonts w:cs="Calibri"/>
          <w:sz w:val="28"/>
          <w:szCs w:val="28"/>
          <w:rtl/>
        </w:rPr>
        <w:t xml:space="preserve">عمر الدين هو عدد الأيام التي مضت من استحقاق سداد مبلغٍ ما حتى اليوم. فلو كان تاريخ استحقاق فاتورةٍ ما هو يوم </w:t>
      </w:r>
      <w:r w:rsidR="00B84E16" w:rsidRPr="00776EE6">
        <w:rPr>
          <w:rFonts w:cs="Calibri"/>
          <w:sz w:val="28"/>
          <w:szCs w:val="28"/>
          <w:rtl/>
        </w:rPr>
        <w:t>5</w:t>
      </w:r>
      <w:r w:rsidRPr="00776EE6">
        <w:rPr>
          <w:rFonts w:cs="Calibri"/>
          <w:sz w:val="28"/>
          <w:szCs w:val="28"/>
          <w:rtl/>
        </w:rPr>
        <w:t xml:space="preserve"> من الشهر ومضى 10 أيام </w:t>
      </w:r>
      <w:r w:rsidR="006634A8" w:rsidRPr="00776EE6">
        <w:rPr>
          <w:rFonts w:cs="Calibri"/>
          <w:sz w:val="28"/>
          <w:szCs w:val="28"/>
          <w:rtl/>
        </w:rPr>
        <w:t>ولم</w:t>
      </w:r>
      <w:r w:rsidRPr="00776EE6">
        <w:rPr>
          <w:rFonts w:cs="Calibri"/>
          <w:sz w:val="28"/>
          <w:szCs w:val="28"/>
          <w:rtl/>
        </w:rPr>
        <w:t xml:space="preserve"> يتم سداد تلك الفاتورة، فيتم احتساب 10 أيام </w:t>
      </w:r>
      <w:r w:rsidR="00B84E16" w:rsidRPr="00776EE6">
        <w:rPr>
          <w:rFonts w:cs="Calibri"/>
          <w:sz w:val="28"/>
          <w:szCs w:val="28"/>
          <w:rtl/>
        </w:rPr>
        <w:t>كعمر دين</w:t>
      </w:r>
      <w:r w:rsidRPr="00776EE6">
        <w:rPr>
          <w:rFonts w:cs="Calibri"/>
          <w:sz w:val="28"/>
          <w:szCs w:val="28"/>
          <w:rtl/>
        </w:rPr>
        <w:t xml:space="preserve"> لتلك الفاتورة. وهذا المؤشر هو من اهم المؤشرات التحصيلية التي تستخدم في متابعة تقادم المبالغ المستحقة وتصنيفها من حيث </w:t>
      </w:r>
      <w:r w:rsidR="006634A8" w:rsidRPr="00776EE6">
        <w:rPr>
          <w:rFonts w:cs="Calibri"/>
          <w:sz w:val="28"/>
          <w:szCs w:val="28"/>
          <w:rtl/>
        </w:rPr>
        <w:t>المخاطرة،</w:t>
      </w:r>
      <w:r w:rsidRPr="00776EE6">
        <w:rPr>
          <w:rFonts w:cs="Calibri"/>
          <w:sz w:val="28"/>
          <w:szCs w:val="28"/>
          <w:rtl/>
        </w:rPr>
        <w:t xml:space="preserve"> فتزيد المخاطرة مع زيادة عمر الدين.</w:t>
      </w:r>
      <w:r w:rsidR="00A365C4">
        <w:rPr>
          <w:rFonts w:cs="Calibri" w:hint="cs"/>
          <w:sz w:val="28"/>
          <w:szCs w:val="28"/>
          <w:rtl/>
        </w:rPr>
        <w:t xml:space="preserve"> </w:t>
      </w:r>
      <w:r w:rsidR="00A365C4" w:rsidRPr="00A365C4">
        <w:rPr>
          <w:rFonts w:cs="Calibri"/>
          <w:sz w:val="28"/>
          <w:szCs w:val="28"/>
          <w:rtl/>
        </w:rPr>
        <w:t>ويُصنف عادةً إلى شرائح زمنية مثل:</w:t>
      </w:r>
    </w:p>
    <w:p w14:paraId="4C8DE13B" w14:textId="77777777" w:rsidR="00A365C4" w:rsidRPr="00A365C4" w:rsidRDefault="00A365C4" w:rsidP="009E7852">
      <w:pPr>
        <w:pStyle w:val="ListParagraph"/>
        <w:numPr>
          <w:ilvl w:val="0"/>
          <w:numId w:val="43"/>
        </w:numPr>
        <w:rPr>
          <w:rFonts w:cs="Calibri"/>
          <w:sz w:val="28"/>
          <w:szCs w:val="28"/>
          <w:rtl/>
        </w:rPr>
      </w:pPr>
      <w:r w:rsidRPr="00A365C4">
        <w:rPr>
          <w:rFonts w:cs="Calibri"/>
          <w:sz w:val="28"/>
          <w:szCs w:val="28"/>
          <w:rtl/>
        </w:rPr>
        <w:t>من 0 إلى 30 يوم</w:t>
      </w:r>
    </w:p>
    <w:p w14:paraId="63318B91" w14:textId="77777777" w:rsidR="00A365C4" w:rsidRPr="00A365C4" w:rsidRDefault="00A365C4" w:rsidP="009E7852">
      <w:pPr>
        <w:pStyle w:val="ListParagraph"/>
        <w:numPr>
          <w:ilvl w:val="0"/>
          <w:numId w:val="43"/>
        </w:numPr>
        <w:rPr>
          <w:rFonts w:cs="Calibri"/>
          <w:sz w:val="28"/>
          <w:szCs w:val="28"/>
          <w:rtl/>
        </w:rPr>
      </w:pPr>
      <w:r w:rsidRPr="00A365C4">
        <w:rPr>
          <w:rFonts w:cs="Calibri"/>
          <w:sz w:val="28"/>
          <w:szCs w:val="28"/>
          <w:rtl/>
        </w:rPr>
        <w:t>من 31 إلى 60 يوم</w:t>
      </w:r>
    </w:p>
    <w:p w14:paraId="453E68D4" w14:textId="77777777" w:rsidR="00A365C4" w:rsidRPr="00A365C4" w:rsidRDefault="00A365C4" w:rsidP="009E7852">
      <w:pPr>
        <w:pStyle w:val="ListParagraph"/>
        <w:numPr>
          <w:ilvl w:val="0"/>
          <w:numId w:val="43"/>
        </w:numPr>
        <w:rPr>
          <w:rFonts w:cs="Calibri"/>
          <w:sz w:val="28"/>
          <w:szCs w:val="28"/>
          <w:rtl/>
        </w:rPr>
      </w:pPr>
      <w:r w:rsidRPr="00A365C4">
        <w:rPr>
          <w:rFonts w:cs="Calibri"/>
          <w:sz w:val="28"/>
          <w:szCs w:val="28"/>
          <w:rtl/>
        </w:rPr>
        <w:t>من 61 إلى 90 يوم</w:t>
      </w:r>
    </w:p>
    <w:p w14:paraId="28692C23" w14:textId="23EC223B" w:rsidR="006F2FE4" w:rsidRPr="00A365C4" w:rsidRDefault="00A365C4" w:rsidP="009E7852">
      <w:pPr>
        <w:pStyle w:val="ListParagraph"/>
        <w:numPr>
          <w:ilvl w:val="0"/>
          <w:numId w:val="43"/>
        </w:numPr>
        <w:rPr>
          <w:rFonts w:cs="Calibri"/>
          <w:sz w:val="28"/>
          <w:szCs w:val="28"/>
          <w:rtl/>
        </w:rPr>
      </w:pPr>
      <w:r w:rsidRPr="00A365C4">
        <w:rPr>
          <w:rFonts w:cs="Calibri"/>
          <w:sz w:val="28"/>
          <w:szCs w:val="28"/>
          <w:rtl/>
        </w:rPr>
        <w:t>أكثر من 90 يوم (دين متعثر)</w:t>
      </w:r>
    </w:p>
    <w:p w14:paraId="62F94E70" w14:textId="76B17AA3" w:rsidR="00D81CF8" w:rsidRDefault="00D81CF8" w:rsidP="0081437A">
      <w:pPr>
        <w:pStyle w:val="ListParagraph"/>
        <w:ind w:left="1080"/>
        <w:jc w:val="both"/>
        <w:rPr>
          <w:rFonts w:cs="Calibri"/>
          <w:sz w:val="28"/>
          <w:szCs w:val="28"/>
          <w:rtl/>
        </w:rPr>
      </w:pPr>
    </w:p>
    <w:p w14:paraId="756A44BF" w14:textId="4588C931" w:rsidR="00762722" w:rsidRPr="003E1E5F" w:rsidRDefault="00762722" w:rsidP="00762722">
      <w:pPr>
        <w:pStyle w:val="Heading3"/>
        <w:rPr>
          <w:rFonts w:asciiTheme="minorHAnsi" w:hAnsiTheme="minorHAnsi" w:cstheme="minorHAnsi"/>
          <w:color w:val="2F5496" w:themeColor="accent1" w:themeShade="BF"/>
          <w:sz w:val="32"/>
          <w:szCs w:val="32"/>
          <w:rtl/>
        </w:rPr>
      </w:pPr>
      <w:bookmarkStart w:id="74" w:name="_Toc197476074"/>
      <w:r w:rsidRPr="003E1E5F">
        <w:rPr>
          <w:rFonts w:asciiTheme="minorHAnsi" w:hAnsiTheme="minorHAnsi" w:cstheme="minorHAnsi"/>
          <w:color w:val="2F5496" w:themeColor="accent1" w:themeShade="BF"/>
          <w:sz w:val="32"/>
          <w:szCs w:val="32"/>
          <w:rtl/>
        </w:rPr>
        <w:t xml:space="preserve">مفهوم </w:t>
      </w:r>
      <w:r>
        <w:rPr>
          <w:rFonts w:asciiTheme="minorHAnsi" w:hAnsiTheme="minorHAnsi" w:cstheme="minorHAnsi" w:hint="cs"/>
          <w:color w:val="2F5496" w:themeColor="accent1" w:themeShade="BF"/>
          <w:sz w:val="32"/>
          <w:szCs w:val="32"/>
          <w:rtl/>
        </w:rPr>
        <w:t>مؤشرات التحصيل</w:t>
      </w:r>
      <w:r w:rsidRPr="003E1E5F">
        <w:rPr>
          <w:rFonts w:asciiTheme="minorHAnsi" w:hAnsiTheme="minorHAnsi" w:cstheme="minorHAnsi"/>
          <w:color w:val="2F5496" w:themeColor="accent1" w:themeShade="BF"/>
          <w:sz w:val="32"/>
          <w:szCs w:val="32"/>
          <w:rtl/>
        </w:rPr>
        <w:t>:</w:t>
      </w:r>
      <w:bookmarkEnd w:id="74"/>
    </w:p>
    <w:p w14:paraId="03FDD330" w14:textId="7EF32792" w:rsidR="00762722" w:rsidRPr="00762722" w:rsidRDefault="00762722" w:rsidP="00762722">
      <w:pPr>
        <w:ind w:firstLine="720"/>
        <w:rPr>
          <w:rFonts w:cs="Calibri"/>
          <w:sz w:val="28"/>
          <w:szCs w:val="28"/>
          <w:rtl/>
        </w:rPr>
      </w:pPr>
      <w:r w:rsidRPr="00762722">
        <w:rPr>
          <w:rFonts w:cs="Calibri"/>
          <w:sz w:val="28"/>
          <w:szCs w:val="28"/>
          <w:rtl/>
        </w:rPr>
        <w:t>تُستخدم مؤشرات أداء التحصيل لتقييم كفاءة وفعالية العمليات التحصيلية. ومن أهم هذه المؤشرات:</w:t>
      </w:r>
    </w:p>
    <w:p w14:paraId="5895AA37" w14:textId="77777777" w:rsidR="00762722" w:rsidRPr="00762722" w:rsidRDefault="00762722" w:rsidP="009E7852">
      <w:pPr>
        <w:pStyle w:val="ListParagraph"/>
        <w:numPr>
          <w:ilvl w:val="0"/>
          <w:numId w:val="44"/>
        </w:numPr>
        <w:rPr>
          <w:rFonts w:cs="Calibri"/>
          <w:sz w:val="28"/>
          <w:szCs w:val="28"/>
          <w:rtl/>
        </w:rPr>
      </w:pPr>
      <w:r w:rsidRPr="00762722">
        <w:rPr>
          <w:rFonts w:cs="Calibri"/>
          <w:sz w:val="28"/>
          <w:szCs w:val="28"/>
          <w:rtl/>
        </w:rPr>
        <w:t>نسبة التحصيل إلى المبيعات</w:t>
      </w:r>
    </w:p>
    <w:p w14:paraId="75B719C9" w14:textId="77777777" w:rsidR="00762722" w:rsidRPr="00762722" w:rsidRDefault="00762722" w:rsidP="009E7852">
      <w:pPr>
        <w:pStyle w:val="ListParagraph"/>
        <w:numPr>
          <w:ilvl w:val="0"/>
          <w:numId w:val="44"/>
        </w:numPr>
        <w:rPr>
          <w:rFonts w:cs="Calibri"/>
          <w:sz w:val="28"/>
          <w:szCs w:val="28"/>
          <w:rtl/>
        </w:rPr>
      </w:pPr>
      <w:r w:rsidRPr="00762722">
        <w:rPr>
          <w:rFonts w:cs="Calibri"/>
          <w:sz w:val="28"/>
          <w:szCs w:val="28"/>
          <w:rtl/>
        </w:rPr>
        <w:t>نسبة الديون المعدومة إلى إجمالي الديون</w:t>
      </w:r>
    </w:p>
    <w:p w14:paraId="1FCB206E" w14:textId="77777777" w:rsidR="00762722" w:rsidRPr="00762722" w:rsidRDefault="00762722" w:rsidP="009E7852">
      <w:pPr>
        <w:pStyle w:val="ListParagraph"/>
        <w:numPr>
          <w:ilvl w:val="0"/>
          <w:numId w:val="44"/>
        </w:numPr>
        <w:rPr>
          <w:rFonts w:cs="Calibri"/>
          <w:sz w:val="28"/>
          <w:szCs w:val="28"/>
          <w:rtl/>
        </w:rPr>
      </w:pPr>
      <w:r w:rsidRPr="00762722">
        <w:rPr>
          <w:rFonts w:cs="Calibri"/>
          <w:sz w:val="28"/>
          <w:szCs w:val="28"/>
          <w:rtl/>
        </w:rPr>
        <w:t>معدل دورة التحصيل</w:t>
      </w:r>
    </w:p>
    <w:p w14:paraId="385ACE69" w14:textId="41EE9C15" w:rsidR="00762722" w:rsidRPr="00762722" w:rsidRDefault="00762722" w:rsidP="009E7852">
      <w:pPr>
        <w:pStyle w:val="ListParagraph"/>
        <w:numPr>
          <w:ilvl w:val="0"/>
          <w:numId w:val="44"/>
        </w:numPr>
        <w:rPr>
          <w:rFonts w:cs="Calibri"/>
          <w:sz w:val="28"/>
          <w:szCs w:val="28"/>
          <w:rtl/>
        </w:rPr>
      </w:pPr>
      <w:r w:rsidRPr="00762722">
        <w:rPr>
          <w:rFonts w:cs="Calibri"/>
          <w:sz w:val="28"/>
          <w:szCs w:val="28"/>
          <w:rtl/>
        </w:rPr>
        <w:t>متوسط عمر الدين</w:t>
      </w:r>
    </w:p>
    <w:p w14:paraId="5796E67D" w14:textId="77777777" w:rsidR="00762722" w:rsidRPr="00776EE6" w:rsidRDefault="00762722" w:rsidP="0081437A">
      <w:pPr>
        <w:pStyle w:val="ListParagraph"/>
        <w:ind w:left="1080"/>
        <w:jc w:val="both"/>
        <w:rPr>
          <w:rFonts w:cs="Calibri"/>
          <w:sz w:val="28"/>
          <w:szCs w:val="28"/>
          <w:rtl/>
        </w:rPr>
      </w:pPr>
    </w:p>
    <w:p w14:paraId="6BA72404" w14:textId="320A9C53" w:rsidR="008C5C3F" w:rsidRPr="003E1E5F" w:rsidRDefault="008C5C3F" w:rsidP="00F34C93">
      <w:pPr>
        <w:pStyle w:val="Heading3"/>
        <w:rPr>
          <w:rFonts w:asciiTheme="minorHAnsi" w:hAnsiTheme="minorHAnsi" w:cstheme="minorHAnsi"/>
          <w:color w:val="2F5496" w:themeColor="accent1" w:themeShade="BF"/>
          <w:sz w:val="32"/>
          <w:szCs w:val="32"/>
          <w:rtl/>
        </w:rPr>
      </w:pPr>
      <w:bookmarkStart w:id="75" w:name="_Toc197476075"/>
      <w:r w:rsidRPr="003E1E5F">
        <w:rPr>
          <w:rFonts w:asciiTheme="minorHAnsi" w:hAnsiTheme="minorHAnsi" w:cstheme="minorHAnsi"/>
          <w:color w:val="2F5496" w:themeColor="accent1" w:themeShade="BF"/>
          <w:sz w:val="32"/>
          <w:szCs w:val="32"/>
          <w:rtl/>
        </w:rPr>
        <w:lastRenderedPageBreak/>
        <w:t>مفهوم الإستراتيجيات الحديثة في التحصيل:</w:t>
      </w:r>
      <w:bookmarkEnd w:id="75"/>
    </w:p>
    <w:p w14:paraId="260CBCE1" w14:textId="112D2647" w:rsidR="008C5C3F" w:rsidRPr="00776EE6" w:rsidRDefault="008C5C3F" w:rsidP="008C5C3F">
      <w:pPr>
        <w:ind w:firstLine="720"/>
        <w:rPr>
          <w:rFonts w:cs="Calibri"/>
          <w:b/>
          <w:bCs/>
          <w:sz w:val="28"/>
          <w:szCs w:val="28"/>
          <w:rtl/>
        </w:rPr>
      </w:pPr>
      <w:r w:rsidRPr="00776EE6">
        <w:rPr>
          <w:rFonts w:cs="Calibri"/>
          <w:sz w:val="28"/>
          <w:szCs w:val="28"/>
          <w:rtl/>
        </w:rPr>
        <w:t>الاستراتيجيات الحديثة في التحصيل المالي تشمل مجموعة من الأساليب والخطط التي تعتمد على أفضل الممارسات العالمية والتقنيات المتقدمة لضمان استرداد المستحقات المالية بكفاءة. وتتمثل هذه الاستراتيجيات في:</w:t>
      </w:r>
    </w:p>
    <w:p w14:paraId="25B8D676" w14:textId="329D1DB1" w:rsidR="008C5C3F" w:rsidRPr="00706EB1" w:rsidRDefault="0089449B" w:rsidP="00B54D67">
      <w:pPr>
        <w:pStyle w:val="ListParagraph"/>
        <w:numPr>
          <w:ilvl w:val="0"/>
          <w:numId w:val="7"/>
        </w:numPr>
        <w:rPr>
          <w:rFonts w:cs="Calibri"/>
          <w:b/>
          <w:bCs/>
          <w:sz w:val="28"/>
          <w:szCs w:val="28"/>
        </w:rPr>
      </w:pPr>
      <w:r>
        <w:rPr>
          <w:rFonts w:cs="Calibri"/>
          <w:b/>
          <w:bCs/>
          <w:sz w:val="28"/>
          <w:szCs w:val="28"/>
          <w:rtl/>
        </w:rPr>
        <w:t>إدارة الائتمان السلوكي</w:t>
      </w:r>
      <w:r w:rsidR="008C5C3F" w:rsidRPr="00706EB1">
        <w:rPr>
          <w:rFonts w:cs="Calibri"/>
          <w:b/>
          <w:bCs/>
          <w:sz w:val="28"/>
          <w:szCs w:val="28"/>
          <w:rtl/>
        </w:rPr>
        <w:t xml:space="preserve"> (</w:t>
      </w:r>
      <w:r>
        <w:rPr>
          <w:rFonts w:cs="Calibri"/>
          <w:b/>
          <w:bCs/>
          <w:sz w:val="28"/>
          <w:szCs w:val="28"/>
        </w:rPr>
        <w:t>Behavioral Credit Management</w:t>
      </w:r>
      <w:r w:rsidR="008C5C3F" w:rsidRPr="00706EB1">
        <w:rPr>
          <w:rFonts w:cs="Calibri"/>
          <w:b/>
          <w:bCs/>
          <w:sz w:val="28"/>
          <w:szCs w:val="28"/>
          <w:rtl/>
        </w:rPr>
        <w:t>):</w:t>
      </w:r>
    </w:p>
    <w:p w14:paraId="10868956" w14:textId="2EECB8E9" w:rsidR="00A71833" w:rsidRPr="00776EE6" w:rsidRDefault="00A71833" w:rsidP="008C5C3F">
      <w:pPr>
        <w:pStyle w:val="ListParagraph"/>
        <w:ind w:left="1080"/>
        <w:rPr>
          <w:rFonts w:cs="Calibri"/>
          <w:sz w:val="28"/>
          <w:szCs w:val="28"/>
          <w:rtl/>
        </w:rPr>
      </w:pPr>
      <w:r w:rsidRPr="00A71833">
        <w:rPr>
          <w:rFonts w:cs="Calibri"/>
          <w:sz w:val="28"/>
          <w:szCs w:val="28"/>
          <w:rtl/>
        </w:rPr>
        <w:t>تفسير سلوك العميل ومحدداته النفسية والسوقية بغرض التنبؤ بردود فعله واتخاذ إجراءات استباقية يقلل من احتمالية رصد الديون المعدومة</w:t>
      </w:r>
      <w:r>
        <w:rPr>
          <w:rFonts w:cs="Calibri" w:hint="cs"/>
          <w:sz w:val="28"/>
          <w:szCs w:val="28"/>
          <w:rtl/>
        </w:rPr>
        <w:t>.</w:t>
      </w:r>
    </w:p>
    <w:p w14:paraId="0D5B229B" w14:textId="77777777" w:rsidR="00E07341" w:rsidRPr="00776EE6" w:rsidRDefault="00E07341" w:rsidP="008C5C3F">
      <w:pPr>
        <w:pStyle w:val="ListParagraph"/>
        <w:ind w:left="1080"/>
        <w:rPr>
          <w:rFonts w:cs="Calibri"/>
          <w:sz w:val="28"/>
          <w:szCs w:val="28"/>
          <w:rtl/>
        </w:rPr>
      </w:pPr>
    </w:p>
    <w:p w14:paraId="6B2FE666" w14:textId="044FF808" w:rsidR="008C5C3F" w:rsidRPr="00706EB1" w:rsidRDefault="00A71833" w:rsidP="00B54D67">
      <w:pPr>
        <w:pStyle w:val="ListParagraph"/>
        <w:numPr>
          <w:ilvl w:val="0"/>
          <w:numId w:val="7"/>
        </w:numPr>
        <w:rPr>
          <w:rFonts w:cs="Calibri"/>
          <w:b/>
          <w:bCs/>
          <w:sz w:val="28"/>
          <w:szCs w:val="28"/>
        </w:rPr>
      </w:pPr>
      <w:r w:rsidRPr="00706EB1">
        <w:rPr>
          <w:rFonts w:cs="Calibri"/>
          <w:b/>
          <w:bCs/>
          <w:sz w:val="28"/>
          <w:szCs w:val="28"/>
          <w:rtl/>
        </w:rPr>
        <w:t xml:space="preserve">التصنيف الذكي للحسابات </w:t>
      </w:r>
      <w:r w:rsidR="008C5C3F" w:rsidRPr="00706EB1">
        <w:rPr>
          <w:rFonts w:cs="Calibri"/>
          <w:b/>
          <w:bCs/>
          <w:sz w:val="28"/>
          <w:szCs w:val="28"/>
          <w:rtl/>
        </w:rPr>
        <w:t>(</w:t>
      </w:r>
      <w:r w:rsidR="008C5C3F" w:rsidRPr="00706EB1">
        <w:rPr>
          <w:rFonts w:cs="Calibri"/>
          <w:b/>
          <w:bCs/>
          <w:sz w:val="28"/>
          <w:szCs w:val="28"/>
        </w:rPr>
        <w:t>Smart Account Segmentation</w:t>
      </w:r>
      <w:r w:rsidR="008C5C3F" w:rsidRPr="00706EB1">
        <w:rPr>
          <w:rFonts w:cs="Calibri"/>
          <w:b/>
          <w:bCs/>
          <w:sz w:val="28"/>
          <w:szCs w:val="28"/>
          <w:rtl/>
        </w:rPr>
        <w:t>):</w:t>
      </w:r>
    </w:p>
    <w:p w14:paraId="35D3426F" w14:textId="74FC9D4D" w:rsidR="00A71833" w:rsidRPr="00776EE6" w:rsidRDefault="00A71833" w:rsidP="008C5C3F">
      <w:pPr>
        <w:pStyle w:val="ListParagraph"/>
        <w:ind w:left="1080"/>
        <w:rPr>
          <w:rFonts w:cs="Calibri"/>
          <w:sz w:val="28"/>
          <w:szCs w:val="28"/>
          <w:rtl/>
        </w:rPr>
      </w:pPr>
      <w:r w:rsidRPr="00A71833">
        <w:rPr>
          <w:rFonts w:cs="Calibri"/>
          <w:sz w:val="28"/>
          <w:szCs w:val="28"/>
          <w:rtl/>
        </w:rPr>
        <w:t>بناء منظومة تصنيف دقيقة للحسابات المالية وفقًا لمجموعة من الخصائص الكمية والنوعية مثل العُمر الزمني للديون، قيمة الرصيد القائم، تكرار التأخر عن السداد، حجم التعاملات المالية، والقطاع الاقتصادي</w:t>
      </w:r>
    </w:p>
    <w:p w14:paraId="63C68A25" w14:textId="77777777" w:rsidR="008C5C3F" w:rsidRPr="00776EE6" w:rsidRDefault="008C5C3F" w:rsidP="0081437A">
      <w:pPr>
        <w:pStyle w:val="ListParagraph"/>
        <w:ind w:left="1080"/>
        <w:jc w:val="both"/>
        <w:rPr>
          <w:rFonts w:cs="Calibri"/>
          <w:sz w:val="28"/>
          <w:szCs w:val="28"/>
          <w:rtl/>
        </w:rPr>
      </w:pPr>
    </w:p>
    <w:p w14:paraId="4F0ED880" w14:textId="7D760CB1" w:rsidR="008C5C3F" w:rsidRPr="00706EB1" w:rsidRDefault="0089449B" w:rsidP="00B54D67">
      <w:pPr>
        <w:pStyle w:val="ListParagraph"/>
        <w:numPr>
          <w:ilvl w:val="0"/>
          <w:numId w:val="7"/>
        </w:numPr>
        <w:rPr>
          <w:rFonts w:cs="Calibri"/>
          <w:b/>
          <w:bCs/>
          <w:sz w:val="28"/>
          <w:szCs w:val="28"/>
        </w:rPr>
      </w:pPr>
      <w:r>
        <w:rPr>
          <w:rFonts w:cs="Calibri"/>
          <w:b/>
          <w:bCs/>
          <w:sz w:val="28"/>
          <w:szCs w:val="28"/>
          <w:rtl/>
        </w:rPr>
        <w:t>التواصل الذكي</w:t>
      </w:r>
      <w:r w:rsidR="008C5C3F" w:rsidRPr="00706EB1">
        <w:rPr>
          <w:rFonts w:cs="Calibri"/>
          <w:b/>
          <w:bCs/>
          <w:sz w:val="28"/>
          <w:szCs w:val="28"/>
          <w:rtl/>
        </w:rPr>
        <w:t xml:space="preserve"> (</w:t>
      </w:r>
      <w:r>
        <w:rPr>
          <w:rFonts w:cs="Calibri"/>
          <w:b/>
          <w:bCs/>
          <w:sz w:val="28"/>
          <w:szCs w:val="28"/>
        </w:rPr>
        <w:t>Smart Communication</w:t>
      </w:r>
      <w:r w:rsidR="008C5C3F" w:rsidRPr="00706EB1">
        <w:rPr>
          <w:rFonts w:cs="Calibri"/>
          <w:b/>
          <w:bCs/>
          <w:sz w:val="28"/>
          <w:szCs w:val="28"/>
          <w:rtl/>
        </w:rPr>
        <w:t>):</w:t>
      </w:r>
    </w:p>
    <w:p w14:paraId="23A5AA46" w14:textId="76461509" w:rsidR="00A71833" w:rsidRDefault="00A71833" w:rsidP="00A71833">
      <w:pPr>
        <w:pStyle w:val="ListParagraph"/>
        <w:ind w:left="1080"/>
        <w:rPr>
          <w:rFonts w:cs="Calibri"/>
          <w:sz w:val="28"/>
          <w:szCs w:val="28"/>
        </w:rPr>
      </w:pPr>
      <w:r w:rsidRPr="00A71833">
        <w:rPr>
          <w:rFonts w:cs="Calibri"/>
          <w:sz w:val="28"/>
          <w:szCs w:val="28"/>
          <w:rtl/>
        </w:rPr>
        <w:t>بناء منظومة تواصل ذكية تُراعي تنوّع أنماط العملاء وتُعزّز من جودة تجربتهم مع إدارة التحصيل، من خلال رسائل مُخصصة، وتوقيتات تواصل مدروسة، ولغة مهنية مُراعية لسلوك العميل وظروفه وتُقلل من حالات التجاهل أو التصعيد.</w:t>
      </w:r>
    </w:p>
    <w:p w14:paraId="360A4EEB" w14:textId="77777777" w:rsidR="00706EB1" w:rsidRPr="00776EE6" w:rsidRDefault="00706EB1" w:rsidP="008C5C3F">
      <w:pPr>
        <w:pStyle w:val="ListParagraph"/>
        <w:ind w:left="1080"/>
        <w:rPr>
          <w:rFonts w:cs="Calibri"/>
          <w:sz w:val="28"/>
          <w:szCs w:val="28"/>
          <w:rtl/>
        </w:rPr>
      </w:pPr>
    </w:p>
    <w:p w14:paraId="3C26EB89" w14:textId="566F4424" w:rsidR="008C5C3F" w:rsidRPr="00706EB1" w:rsidRDefault="008C5C3F" w:rsidP="00B54D67">
      <w:pPr>
        <w:pStyle w:val="ListParagraph"/>
        <w:numPr>
          <w:ilvl w:val="0"/>
          <w:numId w:val="7"/>
        </w:numPr>
        <w:rPr>
          <w:rFonts w:cs="Calibri"/>
          <w:b/>
          <w:bCs/>
          <w:sz w:val="28"/>
          <w:szCs w:val="28"/>
        </w:rPr>
      </w:pPr>
      <w:r w:rsidRPr="00706EB1">
        <w:rPr>
          <w:rFonts w:cs="Calibri"/>
          <w:b/>
          <w:bCs/>
          <w:sz w:val="28"/>
          <w:szCs w:val="28"/>
          <w:rtl/>
        </w:rPr>
        <w:t xml:space="preserve">تطوير </w:t>
      </w:r>
      <w:r w:rsidR="0089449B">
        <w:rPr>
          <w:rFonts w:cs="Calibri"/>
          <w:b/>
          <w:bCs/>
          <w:sz w:val="28"/>
          <w:szCs w:val="28"/>
          <w:rtl/>
        </w:rPr>
        <w:t>سياسة تحصيل مستجيبة</w:t>
      </w:r>
      <w:r w:rsidRPr="00706EB1">
        <w:rPr>
          <w:rFonts w:cs="Calibri"/>
          <w:b/>
          <w:bCs/>
          <w:sz w:val="28"/>
          <w:szCs w:val="28"/>
          <w:rtl/>
        </w:rPr>
        <w:t xml:space="preserve"> (</w:t>
      </w:r>
      <w:r w:rsidR="0089449B">
        <w:rPr>
          <w:rFonts w:cs="Calibri"/>
          <w:b/>
          <w:bCs/>
          <w:sz w:val="28"/>
          <w:szCs w:val="28"/>
        </w:rPr>
        <w:t>Responsive Collection Policies</w:t>
      </w:r>
      <w:r w:rsidRPr="00706EB1">
        <w:rPr>
          <w:rFonts w:cs="Calibri"/>
          <w:b/>
          <w:bCs/>
          <w:sz w:val="28"/>
          <w:szCs w:val="28"/>
          <w:rtl/>
        </w:rPr>
        <w:t>):</w:t>
      </w:r>
    </w:p>
    <w:p w14:paraId="05BD46E9" w14:textId="3FBF2EB6" w:rsidR="00A71833" w:rsidRPr="00776EE6" w:rsidRDefault="00A71833" w:rsidP="00A71833">
      <w:pPr>
        <w:pStyle w:val="ListParagraph"/>
        <w:ind w:left="1080"/>
        <w:rPr>
          <w:rFonts w:cs="Calibri"/>
          <w:sz w:val="28"/>
          <w:szCs w:val="28"/>
          <w:rtl/>
        </w:rPr>
      </w:pPr>
      <w:r w:rsidRPr="00A71833">
        <w:rPr>
          <w:rFonts w:cs="Calibri"/>
          <w:sz w:val="28"/>
          <w:szCs w:val="28"/>
          <w:rtl/>
        </w:rPr>
        <w:t>بناء منظومة سياسات تحصيل تتسم بالمرونة المؤسسية والعدالة التعاقدية وتتماشى مع التشريعات، وتُراعي التباين الكبير في ظروف العملاء، دون المساس بقدرة الشركة على حماية تدفقاتها النقدية.</w:t>
      </w:r>
    </w:p>
    <w:p w14:paraId="6CE812A6" w14:textId="77777777" w:rsidR="008C5C3F" w:rsidRPr="0081437A" w:rsidRDefault="008C5C3F" w:rsidP="0081437A">
      <w:pPr>
        <w:pStyle w:val="ListParagraph"/>
        <w:ind w:left="1080"/>
        <w:jc w:val="both"/>
        <w:rPr>
          <w:rFonts w:cs="Calibri"/>
          <w:sz w:val="28"/>
          <w:szCs w:val="28"/>
          <w:rtl/>
        </w:rPr>
      </w:pPr>
    </w:p>
    <w:p w14:paraId="50E58AB9" w14:textId="443C9B97" w:rsidR="008C5C3F" w:rsidRPr="003E1E5F" w:rsidRDefault="008C5C3F" w:rsidP="00F34C93">
      <w:pPr>
        <w:pStyle w:val="Heading3"/>
        <w:rPr>
          <w:rFonts w:asciiTheme="minorHAnsi" w:hAnsiTheme="minorHAnsi" w:cstheme="minorHAnsi"/>
          <w:color w:val="2F5496" w:themeColor="accent1" w:themeShade="BF"/>
          <w:sz w:val="32"/>
          <w:szCs w:val="32"/>
          <w:rtl/>
        </w:rPr>
      </w:pPr>
      <w:bookmarkStart w:id="76" w:name="_Toc197476076"/>
      <w:r w:rsidRPr="003E1E5F">
        <w:rPr>
          <w:rFonts w:asciiTheme="minorHAnsi" w:hAnsiTheme="minorHAnsi" w:cstheme="minorHAnsi"/>
          <w:color w:val="2F5496" w:themeColor="accent1" w:themeShade="BF"/>
          <w:sz w:val="32"/>
          <w:szCs w:val="32"/>
          <w:rtl/>
        </w:rPr>
        <w:t>مفهوم التقنيات الحديثة في التحصيل المالي</w:t>
      </w:r>
      <w:bookmarkEnd w:id="76"/>
    </w:p>
    <w:p w14:paraId="1107C349" w14:textId="77777777" w:rsidR="008C5C3F" w:rsidRPr="00776EE6" w:rsidRDefault="008C5C3F" w:rsidP="008C5C3F">
      <w:pPr>
        <w:ind w:firstLine="720"/>
        <w:rPr>
          <w:rFonts w:cs="Calibri"/>
          <w:sz w:val="28"/>
          <w:szCs w:val="28"/>
          <w:rtl/>
        </w:rPr>
      </w:pPr>
      <w:r w:rsidRPr="00776EE6">
        <w:rPr>
          <w:rFonts w:cs="Calibri"/>
          <w:sz w:val="28"/>
          <w:szCs w:val="28"/>
          <w:rtl/>
        </w:rPr>
        <w:t>تعتمد التقنيات الحديثة على استخدام التكنولوجيا المالية (</w:t>
      </w:r>
      <w:r w:rsidRPr="00776EE6">
        <w:rPr>
          <w:rFonts w:cs="Calibri"/>
          <w:sz w:val="28"/>
          <w:szCs w:val="28"/>
        </w:rPr>
        <w:t>FinTech</w:t>
      </w:r>
      <w:r w:rsidRPr="00776EE6">
        <w:rPr>
          <w:rFonts w:cs="Calibri"/>
          <w:sz w:val="28"/>
          <w:szCs w:val="28"/>
          <w:rtl/>
        </w:rPr>
        <w:t>) والأدوات الرقمية المتقدمة لتسهيل وتسريع عمليات التحصيل وتحليل سلوكيات العملاء لضمان استراتيجيات أكثر فاعلية. وتشمل هذه التقنيات:</w:t>
      </w:r>
    </w:p>
    <w:p w14:paraId="3689B367" w14:textId="77777777" w:rsidR="008C5C3F" w:rsidRPr="00706EB1" w:rsidRDefault="008C5C3F" w:rsidP="00B54D67">
      <w:pPr>
        <w:pStyle w:val="ListParagraph"/>
        <w:numPr>
          <w:ilvl w:val="0"/>
          <w:numId w:val="7"/>
        </w:numPr>
        <w:rPr>
          <w:rFonts w:cs="Calibri"/>
          <w:b/>
          <w:bCs/>
          <w:sz w:val="28"/>
          <w:szCs w:val="28"/>
        </w:rPr>
      </w:pPr>
      <w:r w:rsidRPr="00706EB1">
        <w:rPr>
          <w:rFonts w:cs="Calibri"/>
          <w:b/>
          <w:bCs/>
          <w:sz w:val="28"/>
          <w:szCs w:val="28"/>
          <w:rtl/>
        </w:rPr>
        <w:t>التحليلات المتقدمة (</w:t>
      </w:r>
      <w:r w:rsidRPr="00706EB1">
        <w:rPr>
          <w:rFonts w:cs="Calibri"/>
          <w:b/>
          <w:bCs/>
          <w:sz w:val="28"/>
          <w:szCs w:val="28"/>
        </w:rPr>
        <w:t>Advanced Analytics</w:t>
      </w:r>
      <w:r w:rsidRPr="00706EB1">
        <w:rPr>
          <w:rFonts w:cs="Calibri"/>
          <w:b/>
          <w:bCs/>
          <w:sz w:val="28"/>
          <w:szCs w:val="28"/>
          <w:rtl/>
        </w:rPr>
        <w:t>)</w:t>
      </w:r>
    </w:p>
    <w:p w14:paraId="6364F898" w14:textId="2EED0DC9" w:rsidR="00A71833" w:rsidRPr="00776EE6" w:rsidRDefault="00A71833" w:rsidP="008C5C3F">
      <w:pPr>
        <w:pStyle w:val="ListParagraph"/>
        <w:rPr>
          <w:rFonts w:cs="Calibri"/>
          <w:sz w:val="28"/>
          <w:szCs w:val="28"/>
          <w:rtl/>
        </w:rPr>
      </w:pPr>
      <w:r w:rsidRPr="00A71833">
        <w:rPr>
          <w:rFonts w:cs="Calibri"/>
          <w:sz w:val="28"/>
          <w:szCs w:val="28"/>
          <w:rtl/>
        </w:rPr>
        <w:t>توظيف التحليلات التنبؤية المتقدمة لفهم وتوقّع سلوكيات العملاء وتحديد الحسابات المعرضة لخطر التحول إلى ديون معدومة. حيث يُستفاد من الذكاء الاصطناعي ونماذج البيانات لتحليل الأنماط، والكشف المبكر عن المؤشرات السلبية، مما يتيح التدخل في الوقت المناسب للحد من الخسائر المحتملة.</w:t>
      </w:r>
    </w:p>
    <w:p w14:paraId="3B2C104D" w14:textId="77777777" w:rsidR="008C5C3F" w:rsidRPr="00776EE6" w:rsidRDefault="008C5C3F" w:rsidP="0081437A">
      <w:pPr>
        <w:pStyle w:val="ListParagraph"/>
        <w:ind w:left="1080"/>
        <w:jc w:val="both"/>
        <w:rPr>
          <w:rFonts w:cs="Calibri"/>
          <w:sz w:val="28"/>
          <w:szCs w:val="28"/>
          <w:rtl/>
        </w:rPr>
      </w:pPr>
    </w:p>
    <w:p w14:paraId="1900AAF2" w14:textId="2D7C1AA2" w:rsidR="008C5C3F" w:rsidRPr="00706EB1" w:rsidRDefault="008C5C3F" w:rsidP="00B54D67">
      <w:pPr>
        <w:pStyle w:val="ListParagraph"/>
        <w:numPr>
          <w:ilvl w:val="0"/>
          <w:numId w:val="7"/>
        </w:numPr>
        <w:rPr>
          <w:rFonts w:cs="Calibri"/>
          <w:b/>
          <w:bCs/>
          <w:sz w:val="28"/>
          <w:szCs w:val="28"/>
        </w:rPr>
      </w:pPr>
      <w:r w:rsidRPr="00706EB1">
        <w:rPr>
          <w:rFonts w:cs="Calibri"/>
          <w:b/>
          <w:bCs/>
          <w:sz w:val="28"/>
          <w:szCs w:val="28"/>
          <w:rtl/>
        </w:rPr>
        <w:t>تصوير البيانات</w:t>
      </w:r>
      <w:r w:rsidR="0089449B">
        <w:rPr>
          <w:rFonts w:cs="Calibri" w:hint="cs"/>
          <w:b/>
          <w:bCs/>
          <w:sz w:val="28"/>
          <w:szCs w:val="28"/>
          <w:rtl/>
        </w:rPr>
        <w:t xml:space="preserve"> المتقدم</w:t>
      </w:r>
      <w:r w:rsidRPr="00706EB1">
        <w:rPr>
          <w:rFonts w:cs="Calibri"/>
          <w:b/>
          <w:bCs/>
          <w:sz w:val="28"/>
          <w:szCs w:val="28"/>
          <w:rtl/>
        </w:rPr>
        <w:t xml:space="preserve"> (</w:t>
      </w:r>
      <w:r w:rsidR="0089449B">
        <w:rPr>
          <w:rFonts w:cs="Calibri"/>
          <w:b/>
          <w:bCs/>
          <w:sz w:val="28"/>
          <w:szCs w:val="28"/>
        </w:rPr>
        <w:t>Advanced Data Visualization</w:t>
      </w:r>
      <w:r w:rsidRPr="00706EB1">
        <w:rPr>
          <w:rFonts w:cs="Calibri"/>
          <w:b/>
          <w:bCs/>
          <w:sz w:val="28"/>
          <w:szCs w:val="28"/>
          <w:rtl/>
        </w:rPr>
        <w:t>)</w:t>
      </w:r>
    </w:p>
    <w:p w14:paraId="753FE863" w14:textId="6F5B0F4F" w:rsidR="00A71833" w:rsidRPr="00776EE6" w:rsidRDefault="00A71833" w:rsidP="008C5C3F">
      <w:pPr>
        <w:pStyle w:val="ListParagraph"/>
        <w:rPr>
          <w:rFonts w:cs="Calibri"/>
          <w:sz w:val="28"/>
          <w:szCs w:val="28"/>
          <w:rtl/>
        </w:rPr>
      </w:pPr>
      <w:r w:rsidRPr="00A71833">
        <w:rPr>
          <w:rFonts w:cs="Calibri"/>
          <w:sz w:val="28"/>
          <w:szCs w:val="28"/>
          <w:rtl/>
        </w:rPr>
        <w:t xml:space="preserve">الاستفادة من أدوات تصوير البيانات لتحويل كميات ضخمة من البيانات المعقدة إلى رؤى واضحة وفعالة تُسهم في اتخاذ قرارات سريعة ودقيقة على مختلف المستويات الإدارية. يُعد </w:t>
      </w:r>
      <w:r w:rsidRPr="00A71833">
        <w:rPr>
          <w:rFonts w:cs="Calibri"/>
          <w:sz w:val="28"/>
          <w:szCs w:val="28"/>
          <w:rtl/>
        </w:rPr>
        <w:lastRenderedPageBreak/>
        <w:t>هذا المحور الجسر العملي بين التحليلات التنبؤية وصُنّاع القرار التنفيذيين، من خلال عرض المعلومات بطريقة مرئية تُبرز الاتجاهات، المخاطر، ومستويات الأداء بشكل فوري.</w:t>
      </w:r>
    </w:p>
    <w:p w14:paraId="435A7B13" w14:textId="77777777" w:rsidR="008C5C3F" w:rsidRPr="00776EE6" w:rsidRDefault="008C5C3F" w:rsidP="0081437A">
      <w:pPr>
        <w:pStyle w:val="ListParagraph"/>
        <w:ind w:left="1080"/>
        <w:jc w:val="both"/>
        <w:rPr>
          <w:rFonts w:cs="Calibri"/>
          <w:sz w:val="28"/>
          <w:szCs w:val="28"/>
          <w:rtl/>
        </w:rPr>
      </w:pPr>
    </w:p>
    <w:p w14:paraId="30BF32BD" w14:textId="75F20B56" w:rsidR="008C5C3F" w:rsidRPr="00706EB1" w:rsidRDefault="00A71833" w:rsidP="00B54D67">
      <w:pPr>
        <w:pStyle w:val="ListParagraph"/>
        <w:numPr>
          <w:ilvl w:val="0"/>
          <w:numId w:val="7"/>
        </w:numPr>
        <w:rPr>
          <w:rFonts w:cs="Calibri"/>
          <w:b/>
          <w:bCs/>
          <w:sz w:val="28"/>
          <w:szCs w:val="28"/>
          <w:rtl/>
        </w:rPr>
      </w:pPr>
      <w:r>
        <w:rPr>
          <w:rFonts w:cs="Calibri" w:hint="cs"/>
          <w:b/>
          <w:bCs/>
          <w:sz w:val="28"/>
          <w:szCs w:val="28"/>
          <w:rtl/>
        </w:rPr>
        <w:t>ال</w:t>
      </w:r>
      <w:r w:rsidR="008C5C3F" w:rsidRPr="00706EB1">
        <w:rPr>
          <w:rFonts w:cs="Calibri"/>
          <w:b/>
          <w:bCs/>
          <w:sz w:val="28"/>
          <w:szCs w:val="28"/>
          <w:rtl/>
        </w:rPr>
        <w:t>أتمتة (</w:t>
      </w:r>
      <w:r w:rsidR="008C5C3F" w:rsidRPr="00706EB1">
        <w:rPr>
          <w:rFonts w:cs="Calibri"/>
          <w:b/>
          <w:bCs/>
          <w:sz w:val="28"/>
          <w:szCs w:val="28"/>
        </w:rPr>
        <w:t>Automat</w:t>
      </w:r>
      <w:r>
        <w:rPr>
          <w:rFonts w:cs="Calibri"/>
          <w:b/>
          <w:bCs/>
          <w:sz w:val="28"/>
          <w:szCs w:val="28"/>
        </w:rPr>
        <w:t>ion</w:t>
      </w:r>
      <w:r w:rsidR="008C5C3F" w:rsidRPr="00706EB1">
        <w:rPr>
          <w:rFonts w:cs="Calibri"/>
          <w:b/>
          <w:bCs/>
          <w:sz w:val="28"/>
          <w:szCs w:val="28"/>
          <w:rtl/>
        </w:rPr>
        <w:t>)</w:t>
      </w:r>
    </w:p>
    <w:p w14:paraId="4DEAFAF4" w14:textId="4DED3A86" w:rsidR="00A71833" w:rsidRPr="00776EE6" w:rsidRDefault="00A71833" w:rsidP="008C5C3F">
      <w:pPr>
        <w:pStyle w:val="ListParagraph"/>
        <w:rPr>
          <w:rFonts w:cs="Calibri"/>
          <w:sz w:val="28"/>
          <w:szCs w:val="28"/>
          <w:rtl/>
        </w:rPr>
      </w:pPr>
      <w:r w:rsidRPr="00A71833">
        <w:rPr>
          <w:rFonts w:cs="Calibri"/>
          <w:sz w:val="28"/>
          <w:szCs w:val="28"/>
          <w:rtl/>
        </w:rPr>
        <w:t>تسخير تقنيات الأتمتة الذكية لإعادة هيكلة المهام التكرارية والمجهدة في دورة التحصيل، مثل إصدار الفواتير، المتابعة، التذكير، تسجيل المدفوعات، وغيرها من الأعمال اليدوية التي تستهلك الوقت وتزيد من احتمالية الخطأ البشري</w:t>
      </w:r>
      <w:r>
        <w:rPr>
          <w:rFonts w:cs="Calibri" w:hint="cs"/>
          <w:sz w:val="28"/>
          <w:szCs w:val="28"/>
          <w:rtl/>
        </w:rPr>
        <w:t>.</w:t>
      </w:r>
    </w:p>
    <w:p w14:paraId="0B4E102C" w14:textId="77777777" w:rsidR="00E07341" w:rsidRPr="00776EE6" w:rsidRDefault="00E07341" w:rsidP="0081437A">
      <w:pPr>
        <w:pStyle w:val="ListParagraph"/>
        <w:ind w:left="1080"/>
        <w:jc w:val="both"/>
        <w:rPr>
          <w:rFonts w:cs="Calibri"/>
          <w:sz w:val="28"/>
          <w:szCs w:val="28"/>
          <w:rtl/>
        </w:rPr>
      </w:pPr>
    </w:p>
    <w:p w14:paraId="26A3D8B6" w14:textId="2D8CB8BE" w:rsidR="008C5C3F" w:rsidRPr="00706EB1" w:rsidRDefault="008C5C3F" w:rsidP="00B54D67">
      <w:pPr>
        <w:pStyle w:val="ListParagraph"/>
        <w:numPr>
          <w:ilvl w:val="0"/>
          <w:numId w:val="7"/>
        </w:numPr>
        <w:rPr>
          <w:rFonts w:cs="Calibri"/>
          <w:b/>
          <w:bCs/>
          <w:sz w:val="28"/>
          <w:szCs w:val="28"/>
        </w:rPr>
      </w:pPr>
      <w:r w:rsidRPr="00706EB1">
        <w:rPr>
          <w:rFonts w:cs="Calibri"/>
          <w:b/>
          <w:bCs/>
          <w:sz w:val="28"/>
          <w:szCs w:val="28"/>
          <w:rtl/>
        </w:rPr>
        <w:t>الربط التقني (</w:t>
      </w:r>
      <w:r w:rsidR="00AC6381">
        <w:rPr>
          <w:rFonts w:cs="Calibri"/>
          <w:b/>
          <w:bCs/>
          <w:sz w:val="28"/>
          <w:szCs w:val="28"/>
        </w:rPr>
        <w:t>Integration</w:t>
      </w:r>
      <w:r w:rsidRPr="00706EB1">
        <w:rPr>
          <w:rFonts w:cs="Calibri"/>
          <w:b/>
          <w:bCs/>
          <w:sz w:val="28"/>
          <w:szCs w:val="28"/>
          <w:rtl/>
        </w:rPr>
        <w:t>)</w:t>
      </w:r>
    </w:p>
    <w:p w14:paraId="0BE4515B" w14:textId="7CAC9B03" w:rsidR="008C5C3F" w:rsidRDefault="008C5C3F" w:rsidP="008C5C3F">
      <w:pPr>
        <w:pStyle w:val="ListParagraph"/>
        <w:rPr>
          <w:rFonts w:cs="Calibri"/>
          <w:sz w:val="28"/>
          <w:szCs w:val="28"/>
          <w:rtl/>
        </w:rPr>
      </w:pPr>
      <w:r w:rsidRPr="00776EE6">
        <w:rPr>
          <w:rFonts w:cs="Calibri"/>
          <w:sz w:val="28"/>
          <w:szCs w:val="28"/>
          <w:rtl/>
        </w:rPr>
        <w:t xml:space="preserve">يهدف </w:t>
      </w:r>
      <w:r w:rsidR="002A4C30" w:rsidRPr="00776EE6">
        <w:rPr>
          <w:rFonts w:cs="Calibri"/>
          <w:sz w:val="28"/>
          <w:szCs w:val="28"/>
          <w:rtl/>
        </w:rPr>
        <w:t>الربط التقني الى ربط</w:t>
      </w:r>
      <w:r w:rsidRPr="00776EE6">
        <w:rPr>
          <w:rFonts w:cs="Calibri"/>
          <w:sz w:val="28"/>
          <w:szCs w:val="28"/>
          <w:rtl/>
        </w:rPr>
        <w:t xml:space="preserve"> أنظمة التحصيل مع أنظمة إدارة علاقات العملاء (</w:t>
      </w:r>
      <w:r w:rsidRPr="00776EE6">
        <w:rPr>
          <w:rFonts w:cs="Calibri"/>
          <w:sz w:val="28"/>
          <w:szCs w:val="28"/>
        </w:rPr>
        <w:t>CRM</w:t>
      </w:r>
      <w:r w:rsidRPr="00776EE6">
        <w:rPr>
          <w:rFonts w:cs="Calibri"/>
          <w:sz w:val="28"/>
          <w:szCs w:val="28"/>
          <w:rtl/>
        </w:rPr>
        <w:t>) والأنظمة المحاسبية لضمان تدفق سلس للمعلومات. يُستخدم</w:t>
      </w:r>
      <w:r w:rsidR="002A4C30" w:rsidRPr="00776EE6">
        <w:rPr>
          <w:rFonts w:cs="Calibri"/>
          <w:sz w:val="28"/>
          <w:szCs w:val="28"/>
          <w:rtl/>
        </w:rPr>
        <w:t xml:space="preserve"> ايضاً</w:t>
      </w:r>
      <w:r w:rsidRPr="00776EE6">
        <w:rPr>
          <w:rFonts w:cs="Calibri"/>
          <w:sz w:val="28"/>
          <w:szCs w:val="28"/>
          <w:rtl/>
        </w:rPr>
        <w:t xml:space="preserve"> في دمج بوابات الدفع الإلكتروني مع أنظمة التحصيل لتسهيل عمليات الدفع الفوري وتقليل التأخير في استلام المستحقات. </w:t>
      </w:r>
      <w:r w:rsidR="002A4C30" w:rsidRPr="00776EE6">
        <w:rPr>
          <w:rFonts w:cs="Calibri"/>
          <w:sz w:val="28"/>
          <w:szCs w:val="28"/>
          <w:rtl/>
        </w:rPr>
        <w:t>بالإضافة الى كونها أداة مهمة لجلب البيانات المالية المهمة من الجهات التشريعية ومقدمي الخدمات لتوفير كم أكبر من البيانات عن العملاء لزيادة فعالية التحصيل</w:t>
      </w:r>
      <w:r w:rsidRPr="00776EE6">
        <w:rPr>
          <w:rFonts w:cs="Calibri"/>
          <w:sz w:val="28"/>
          <w:szCs w:val="28"/>
          <w:rtl/>
        </w:rPr>
        <w:t>.</w:t>
      </w:r>
    </w:p>
    <w:p w14:paraId="77F5F297" w14:textId="31688836" w:rsidR="009E7852" w:rsidRDefault="009E7852" w:rsidP="0081437A">
      <w:pPr>
        <w:pStyle w:val="ListParagraph"/>
        <w:ind w:left="1080"/>
        <w:jc w:val="both"/>
        <w:rPr>
          <w:rFonts w:cs="Calibri"/>
          <w:sz w:val="28"/>
          <w:szCs w:val="28"/>
          <w:rtl/>
        </w:rPr>
      </w:pPr>
    </w:p>
    <w:p w14:paraId="34A479A6" w14:textId="073E491C" w:rsidR="009E7852" w:rsidRPr="003E1E5F" w:rsidRDefault="009E7852" w:rsidP="009E7852">
      <w:pPr>
        <w:pStyle w:val="Heading3"/>
        <w:rPr>
          <w:rFonts w:asciiTheme="minorHAnsi" w:hAnsiTheme="minorHAnsi" w:cstheme="minorHAnsi"/>
          <w:color w:val="2F5496" w:themeColor="accent1" w:themeShade="BF"/>
          <w:sz w:val="32"/>
          <w:szCs w:val="32"/>
          <w:rtl/>
        </w:rPr>
      </w:pPr>
      <w:bookmarkStart w:id="77" w:name="_Toc197476077"/>
      <w:r>
        <w:rPr>
          <w:rFonts w:asciiTheme="minorHAnsi" w:hAnsiTheme="minorHAnsi" w:cs="Calibri" w:hint="cs"/>
          <w:color w:val="2F5496" w:themeColor="accent1" w:themeShade="BF"/>
          <w:sz w:val="32"/>
          <w:szCs w:val="32"/>
          <w:rtl/>
        </w:rPr>
        <w:t>ا</w:t>
      </w:r>
      <w:r w:rsidRPr="009E7852">
        <w:rPr>
          <w:rFonts w:asciiTheme="minorHAnsi" w:hAnsiTheme="minorHAnsi" w:cs="Calibri"/>
          <w:color w:val="2F5496" w:themeColor="accent1" w:themeShade="BF"/>
          <w:sz w:val="32"/>
          <w:szCs w:val="32"/>
          <w:rtl/>
        </w:rPr>
        <w:t>لجهات التشريعية والتنظيمية المؤثرة في التحصيل</w:t>
      </w:r>
      <w:bookmarkEnd w:id="77"/>
    </w:p>
    <w:p w14:paraId="1DE67E19" w14:textId="77777777" w:rsidR="009E7852" w:rsidRPr="009E7852" w:rsidRDefault="009E7852" w:rsidP="009E7852">
      <w:pPr>
        <w:ind w:firstLine="720"/>
        <w:rPr>
          <w:rFonts w:cs="Calibri"/>
          <w:sz w:val="28"/>
          <w:szCs w:val="28"/>
          <w:rtl/>
        </w:rPr>
      </w:pPr>
      <w:r w:rsidRPr="009E7852">
        <w:rPr>
          <w:rFonts w:cs="Calibri"/>
          <w:sz w:val="28"/>
          <w:szCs w:val="28"/>
          <w:rtl/>
        </w:rPr>
        <w:t>في سياق التحصيل المالي داخل المملكة العربية السعودية، تلعب الجهات التشريعية والتنظيمية دورًا جوهريًا في صياغة الأنظمة وتطبيق السياسات التي تضمن التوازن بين حقوق الدائنين وحماية المدينين. وقد ذُكر في هذا البحث عدد من الجهات التشريعية والتنظيمية التي تؤثر مباشرة أو غير مباشرة على عمليات التحصيل. وتشمل هذه الجهات:</w:t>
      </w:r>
    </w:p>
    <w:p w14:paraId="793A3B88" w14:textId="77777777" w:rsidR="009E7852" w:rsidRPr="009E7852" w:rsidRDefault="009E7852" w:rsidP="009E7852">
      <w:pPr>
        <w:pStyle w:val="ListParagraph"/>
        <w:numPr>
          <w:ilvl w:val="0"/>
          <w:numId w:val="7"/>
        </w:numPr>
        <w:rPr>
          <w:rFonts w:cs="Calibri"/>
          <w:sz w:val="28"/>
          <w:szCs w:val="28"/>
          <w:rtl/>
        </w:rPr>
      </w:pPr>
      <w:r w:rsidRPr="009E7852">
        <w:rPr>
          <w:rFonts w:cs="Calibri"/>
          <w:sz w:val="28"/>
          <w:szCs w:val="28"/>
          <w:rtl/>
        </w:rPr>
        <w:t>البنك المركزي السعودي (ساما).</w:t>
      </w:r>
    </w:p>
    <w:p w14:paraId="08E10DCC" w14:textId="68DA10D9" w:rsidR="009E7852" w:rsidRPr="009E7852" w:rsidRDefault="009E7852" w:rsidP="009E7852">
      <w:pPr>
        <w:pStyle w:val="ListParagraph"/>
        <w:numPr>
          <w:ilvl w:val="0"/>
          <w:numId w:val="7"/>
        </w:numPr>
        <w:rPr>
          <w:rFonts w:cs="Calibri"/>
          <w:sz w:val="28"/>
          <w:szCs w:val="28"/>
          <w:rtl/>
        </w:rPr>
      </w:pPr>
      <w:r w:rsidRPr="009E7852">
        <w:rPr>
          <w:rFonts w:cs="Calibri"/>
          <w:sz w:val="28"/>
          <w:szCs w:val="28"/>
          <w:rtl/>
        </w:rPr>
        <w:t>هيئة الزكاة والضريبة والجمارك.</w:t>
      </w:r>
    </w:p>
    <w:p w14:paraId="3762DDCE" w14:textId="794C7F8B" w:rsidR="009E7852" w:rsidRDefault="009E7852" w:rsidP="009E7852">
      <w:pPr>
        <w:pStyle w:val="ListParagraph"/>
        <w:numPr>
          <w:ilvl w:val="0"/>
          <w:numId w:val="7"/>
        </w:numPr>
        <w:rPr>
          <w:rFonts w:cs="Calibri"/>
          <w:sz w:val="28"/>
          <w:szCs w:val="28"/>
        </w:rPr>
      </w:pPr>
      <w:r w:rsidRPr="009E7852">
        <w:rPr>
          <w:rFonts w:cs="Calibri"/>
          <w:sz w:val="28"/>
          <w:szCs w:val="28"/>
          <w:rtl/>
        </w:rPr>
        <w:t>وزارة التجارة.</w:t>
      </w:r>
    </w:p>
    <w:p w14:paraId="732CA63D" w14:textId="47F116B6" w:rsidR="009E7852" w:rsidRDefault="009E7852" w:rsidP="009E7852">
      <w:pPr>
        <w:pStyle w:val="ListParagraph"/>
        <w:numPr>
          <w:ilvl w:val="0"/>
          <w:numId w:val="7"/>
        </w:numPr>
        <w:rPr>
          <w:rFonts w:cs="Calibri"/>
          <w:sz w:val="28"/>
          <w:szCs w:val="28"/>
        </w:rPr>
      </w:pPr>
      <w:r w:rsidRPr="009E7852">
        <w:rPr>
          <w:rFonts w:cs="Calibri"/>
          <w:sz w:val="28"/>
          <w:szCs w:val="28"/>
          <w:rtl/>
        </w:rPr>
        <w:t>وزارة العدل ومحاكم التنفيذ.</w:t>
      </w:r>
    </w:p>
    <w:p w14:paraId="50575824" w14:textId="77777777" w:rsidR="009E7852" w:rsidRDefault="009E7852" w:rsidP="009E7852">
      <w:pPr>
        <w:pStyle w:val="ListParagraph"/>
        <w:numPr>
          <w:ilvl w:val="0"/>
          <w:numId w:val="7"/>
        </w:numPr>
        <w:rPr>
          <w:rFonts w:cs="Calibri"/>
          <w:sz w:val="28"/>
          <w:szCs w:val="28"/>
        </w:rPr>
      </w:pPr>
      <w:r w:rsidRPr="009E7852">
        <w:rPr>
          <w:rFonts w:cs="Calibri"/>
          <w:sz w:val="28"/>
          <w:szCs w:val="28"/>
          <w:rtl/>
        </w:rPr>
        <w:t>وزارة المالية.</w:t>
      </w:r>
    </w:p>
    <w:p w14:paraId="52273248" w14:textId="77777777" w:rsidR="009E7852" w:rsidRPr="009E7852" w:rsidRDefault="009E7852" w:rsidP="009E7852">
      <w:pPr>
        <w:pStyle w:val="ListParagraph"/>
        <w:numPr>
          <w:ilvl w:val="0"/>
          <w:numId w:val="7"/>
        </w:numPr>
        <w:rPr>
          <w:rFonts w:cs="Calibri"/>
          <w:sz w:val="28"/>
          <w:szCs w:val="28"/>
          <w:rtl/>
        </w:rPr>
      </w:pPr>
      <w:r w:rsidRPr="009E7852">
        <w:rPr>
          <w:rFonts w:cs="Calibri"/>
          <w:sz w:val="28"/>
          <w:szCs w:val="28"/>
          <w:rtl/>
        </w:rPr>
        <w:t>الهيئة السعودية للبيانات والذكاء الاصطناعي (</w:t>
      </w:r>
      <w:r w:rsidRPr="009E7852">
        <w:rPr>
          <w:rFonts w:cs="Calibri"/>
          <w:sz w:val="28"/>
          <w:szCs w:val="28"/>
        </w:rPr>
        <w:t>SDAIA</w:t>
      </w:r>
      <w:r w:rsidRPr="009E7852">
        <w:rPr>
          <w:rFonts w:cs="Calibri"/>
          <w:sz w:val="28"/>
          <w:szCs w:val="28"/>
          <w:rtl/>
        </w:rPr>
        <w:t>).</w:t>
      </w:r>
    </w:p>
    <w:p w14:paraId="3310484B" w14:textId="77777777" w:rsidR="009E7852" w:rsidRPr="009E7852" w:rsidRDefault="009E7852" w:rsidP="009E7852">
      <w:pPr>
        <w:pStyle w:val="ListParagraph"/>
        <w:numPr>
          <w:ilvl w:val="0"/>
          <w:numId w:val="7"/>
        </w:numPr>
        <w:rPr>
          <w:rFonts w:cs="Calibri"/>
          <w:sz w:val="28"/>
          <w:szCs w:val="28"/>
          <w:rtl/>
        </w:rPr>
      </w:pPr>
      <w:r w:rsidRPr="009E7852">
        <w:rPr>
          <w:rFonts w:cs="Calibri"/>
          <w:sz w:val="28"/>
          <w:szCs w:val="28"/>
          <w:rtl/>
        </w:rPr>
        <w:t>وزارة الموارد البشرية والتنمية الاجتماعية.</w:t>
      </w:r>
    </w:p>
    <w:p w14:paraId="63D63356" w14:textId="6A1A7555" w:rsidR="009E7852" w:rsidRPr="009E7852" w:rsidRDefault="002F621E" w:rsidP="009E7852">
      <w:pPr>
        <w:pStyle w:val="ListParagraph"/>
        <w:numPr>
          <w:ilvl w:val="0"/>
          <w:numId w:val="7"/>
        </w:numPr>
        <w:rPr>
          <w:rFonts w:cs="Calibri"/>
          <w:sz w:val="28"/>
          <w:szCs w:val="28"/>
          <w:rtl/>
        </w:rPr>
      </w:pPr>
      <w:r w:rsidRPr="002F621E">
        <w:rPr>
          <w:rFonts w:cs="Calibri"/>
          <w:sz w:val="28"/>
          <w:szCs w:val="28"/>
          <w:rtl/>
        </w:rPr>
        <w:t>وكالات التصنيف الائتماني (سمة وبيان)</w:t>
      </w:r>
    </w:p>
    <w:p w14:paraId="342A00B7" w14:textId="77777777" w:rsidR="009E7852" w:rsidRPr="009E7852" w:rsidRDefault="009E7852" w:rsidP="009E7852">
      <w:pPr>
        <w:pStyle w:val="ListParagraph"/>
        <w:ind w:left="1080"/>
        <w:rPr>
          <w:rFonts w:cs="Calibri"/>
          <w:sz w:val="28"/>
          <w:szCs w:val="28"/>
          <w:rtl/>
        </w:rPr>
      </w:pPr>
    </w:p>
    <w:p w14:paraId="4A6A3097" w14:textId="77777777" w:rsidR="009E7852" w:rsidRPr="009E7852" w:rsidRDefault="009E7852" w:rsidP="009E7852">
      <w:pPr>
        <w:pStyle w:val="ListParagraph"/>
        <w:ind w:left="1080"/>
        <w:rPr>
          <w:rFonts w:cs="Calibri"/>
          <w:sz w:val="28"/>
          <w:szCs w:val="28"/>
          <w:rtl/>
        </w:rPr>
      </w:pPr>
      <w:r w:rsidRPr="009E7852">
        <w:rPr>
          <w:rFonts w:cs="Calibri"/>
          <w:sz w:val="28"/>
          <w:szCs w:val="28"/>
          <w:rtl/>
        </w:rPr>
        <w:t>فيما يلي استعراض تفصيلي لكل جهة ودورها في منظومة التحصيل:</w:t>
      </w:r>
    </w:p>
    <w:p w14:paraId="5E9A58F6" w14:textId="1840CB70" w:rsidR="009E7852" w:rsidRPr="009E7852" w:rsidRDefault="009E7852" w:rsidP="009E7852">
      <w:pPr>
        <w:pStyle w:val="ListParagraph"/>
        <w:numPr>
          <w:ilvl w:val="0"/>
          <w:numId w:val="45"/>
        </w:numPr>
        <w:ind w:left="1092"/>
        <w:rPr>
          <w:rFonts w:cs="Calibri"/>
          <w:b/>
          <w:bCs/>
          <w:sz w:val="28"/>
          <w:szCs w:val="28"/>
          <w:rtl/>
        </w:rPr>
      </w:pPr>
      <w:r w:rsidRPr="009E7852">
        <w:rPr>
          <w:rFonts w:cs="Calibri"/>
          <w:b/>
          <w:bCs/>
          <w:sz w:val="28"/>
          <w:szCs w:val="28"/>
          <w:rtl/>
        </w:rPr>
        <w:t>البنك المركزي السعودي (ساما)</w:t>
      </w:r>
    </w:p>
    <w:p w14:paraId="446EBCA2" w14:textId="77777777" w:rsidR="009E7852" w:rsidRPr="009E7852" w:rsidRDefault="009E7852" w:rsidP="009E7852">
      <w:pPr>
        <w:pStyle w:val="ListParagraph"/>
        <w:ind w:left="1080"/>
        <w:rPr>
          <w:rFonts w:cs="Calibri"/>
          <w:sz w:val="28"/>
          <w:szCs w:val="28"/>
          <w:rtl/>
        </w:rPr>
      </w:pPr>
      <w:r w:rsidRPr="009E7852">
        <w:rPr>
          <w:rFonts w:cs="Calibri"/>
          <w:sz w:val="28"/>
          <w:szCs w:val="28"/>
          <w:rtl/>
        </w:rPr>
        <w:t xml:space="preserve">البنك المركزي هو الجهة التنظيمية الأعلى على القطاع المالي في المملكة، ويشرف على البنوك وشركات التمويل. يضع ساما ضوابط مشددة على ممارسات التحصيل، منها تحديد أسس التعامل مع العملاء المتعثرين، وضمان وجود عدالة، وشفافية، وأخلاقيات مهنية أثناء ملاحقة المستحقات. كما يلزم المؤسسات المالية بإعداد تقارير دورية عن </w:t>
      </w:r>
      <w:r w:rsidRPr="009E7852">
        <w:rPr>
          <w:rFonts w:cs="Calibri"/>
          <w:sz w:val="28"/>
          <w:szCs w:val="28"/>
          <w:rtl/>
        </w:rPr>
        <w:lastRenderedPageBreak/>
        <w:t>أداء محفظة الديون والتحصيل، ويُعد جهة مرجعية مهمة في القضايا المرتبطة بسوء التحصيل أو الممارسات الجائرة.</w:t>
      </w:r>
    </w:p>
    <w:p w14:paraId="67477C0C" w14:textId="77777777" w:rsidR="009E7852" w:rsidRPr="009E7852" w:rsidRDefault="009E7852" w:rsidP="009E7852">
      <w:pPr>
        <w:pStyle w:val="ListParagraph"/>
        <w:ind w:left="1080"/>
        <w:rPr>
          <w:rFonts w:cs="Calibri"/>
          <w:sz w:val="28"/>
          <w:szCs w:val="28"/>
          <w:rtl/>
        </w:rPr>
      </w:pPr>
    </w:p>
    <w:p w14:paraId="3C6ED976" w14:textId="6B76DB42" w:rsidR="009E7852" w:rsidRPr="009E7852" w:rsidRDefault="009E7852" w:rsidP="009E7852">
      <w:pPr>
        <w:pStyle w:val="ListParagraph"/>
        <w:numPr>
          <w:ilvl w:val="0"/>
          <w:numId w:val="45"/>
        </w:numPr>
        <w:ind w:left="1092"/>
        <w:rPr>
          <w:rFonts w:cs="Calibri"/>
          <w:b/>
          <w:bCs/>
          <w:sz w:val="28"/>
          <w:szCs w:val="28"/>
          <w:rtl/>
        </w:rPr>
      </w:pPr>
      <w:r w:rsidRPr="009E7852">
        <w:rPr>
          <w:rFonts w:cs="Calibri"/>
          <w:b/>
          <w:bCs/>
          <w:sz w:val="28"/>
          <w:szCs w:val="28"/>
          <w:rtl/>
        </w:rPr>
        <w:t>هيئة الزكاة والضريبة والجمارك</w:t>
      </w:r>
    </w:p>
    <w:p w14:paraId="2D7BDCA0" w14:textId="77777777" w:rsidR="009E7852" w:rsidRPr="009E7852" w:rsidRDefault="009E7852" w:rsidP="009E7852">
      <w:pPr>
        <w:pStyle w:val="ListParagraph"/>
        <w:ind w:left="1080"/>
        <w:rPr>
          <w:rFonts w:cs="Calibri"/>
          <w:sz w:val="28"/>
          <w:szCs w:val="28"/>
          <w:rtl/>
        </w:rPr>
      </w:pPr>
      <w:r w:rsidRPr="009E7852">
        <w:rPr>
          <w:rFonts w:cs="Calibri"/>
          <w:sz w:val="28"/>
          <w:szCs w:val="28"/>
          <w:rtl/>
        </w:rPr>
        <w:t>تلعب الهيئة دورًا مزدوجًا. فمن جهة، تعمل على تحصيل مستحقات الدولة من المنشآت كضريبة القيمة المضافة أو الزكاة، ومن جهة أخرى، تضع معايير الفوترة الرقمية والفوترة الإلكترونية التي تؤثر مباشرة على صحة الفاتورة وقدرة الشركات على استيفاء حقوقها المالية. إن الالتزام بتلك المعايير من قبل الشركات يسهل عليها اللجوء للجهات القضائية عند تعثر العملاء في السداد.</w:t>
      </w:r>
    </w:p>
    <w:p w14:paraId="03CBB8DA" w14:textId="77777777" w:rsidR="009E7852" w:rsidRPr="009E7852" w:rsidRDefault="009E7852" w:rsidP="009E7852">
      <w:pPr>
        <w:pStyle w:val="ListParagraph"/>
        <w:ind w:left="1080"/>
        <w:rPr>
          <w:rFonts w:cs="Calibri"/>
          <w:sz w:val="28"/>
          <w:szCs w:val="28"/>
          <w:rtl/>
        </w:rPr>
      </w:pPr>
    </w:p>
    <w:p w14:paraId="397F24B0" w14:textId="7627CA65" w:rsidR="009E7852" w:rsidRPr="009E7852" w:rsidRDefault="009E7852" w:rsidP="009E7852">
      <w:pPr>
        <w:pStyle w:val="ListParagraph"/>
        <w:numPr>
          <w:ilvl w:val="0"/>
          <w:numId w:val="45"/>
        </w:numPr>
        <w:ind w:left="1092"/>
        <w:rPr>
          <w:rFonts w:cs="Calibri"/>
          <w:b/>
          <w:bCs/>
          <w:sz w:val="28"/>
          <w:szCs w:val="28"/>
          <w:rtl/>
        </w:rPr>
      </w:pPr>
      <w:r w:rsidRPr="009E7852">
        <w:rPr>
          <w:rFonts w:cs="Calibri"/>
          <w:b/>
          <w:bCs/>
          <w:sz w:val="28"/>
          <w:szCs w:val="28"/>
          <w:rtl/>
        </w:rPr>
        <w:t>وزارة التجارة</w:t>
      </w:r>
    </w:p>
    <w:p w14:paraId="2A64302A" w14:textId="77777777" w:rsidR="009E7852" w:rsidRPr="009E7852" w:rsidRDefault="009E7852" w:rsidP="009E7852">
      <w:pPr>
        <w:pStyle w:val="ListParagraph"/>
        <w:ind w:left="1080"/>
        <w:rPr>
          <w:rFonts w:cs="Calibri"/>
          <w:sz w:val="28"/>
          <w:szCs w:val="28"/>
          <w:rtl/>
        </w:rPr>
      </w:pPr>
      <w:r w:rsidRPr="009E7852">
        <w:rPr>
          <w:rFonts w:cs="Calibri"/>
          <w:sz w:val="28"/>
          <w:szCs w:val="28"/>
          <w:rtl/>
        </w:rPr>
        <w:t>تُعد المرجع في الجوانب القانونية لعلاقات الأعمال، خصوصًا في التعاقدات والالتزامات المالية بين الشركات والعملاء. من خلال سجل تجاري موحد، وتنظيم للعقود والاشتراطات، تساهم الوزارة في خلق بيئة موثوقة لتمكين التحصيل. كما يمكن استخدامها في حالات التحقق من صحة بيانات العميل أو أهلية المنشأة.</w:t>
      </w:r>
    </w:p>
    <w:p w14:paraId="60987C4B" w14:textId="77777777" w:rsidR="009E7852" w:rsidRPr="009E7852" w:rsidRDefault="009E7852" w:rsidP="009E7852">
      <w:pPr>
        <w:pStyle w:val="ListParagraph"/>
        <w:ind w:left="1080"/>
        <w:rPr>
          <w:rFonts w:cs="Calibri"/>
          <w:sz w:val="28"/>
          <w:szCs w:val="28"/>
          <w:rtl/>
        </w:rPr>
      </w:pPr>
    </w:p>
    <w:p w14:paraId="54E53C8F" w14:textId="1BC08AE8" w:rsidR="009E7852" w:rsidRPr="009E7852" w:rsidRDefault="009E7852" w:rsidP="009E7852">
      <w:pPr>
        <w:pStyle w:val="ListParagraph"/>
        <w:numPr>
          <w:ilvl w:val="0"/>
          <w:numId w:val="45"/>
        </w:numPr>
        <w:ind w:left="1092"/>
        <w:rPr>
          <w:rFonts w:cs="Calibri"/>
          <w:b/>
          <w:bCs/>
          <w:sz w:val="28"/>
          <w:szCs w:val="28"/>
          <w:rtl/>
        </w:rPr>
      </w:pPr>
      <w:r w:rsidRPr="009E7852">
        <w:rPr>
          <w:rFonts w:cs="Calibri"/>
          <w:b/>
          <w:bCs/>
          <w:sz w:val="28"/>
          <w:szCs w:val="28"/>
          <w:rtl/>
        </w:rPr>
        <w:t>وزارة العدل ومحاكم التنفيذ</w:t>
      </w:r>
    </w:p>
    <w:p w14:paraId="3992F9F9" w14:textId="77777777" w:rsidR="009E7852" w:rsidRPr="009E7852" w:rsidRDefault="009E7852" w:rsidP="009E7852">
      <w:pPr>
        <w:pStyle w:val="ListParagraph"/>
        <w:ind w:left="1080"/>
        <w:rPr>
          <w:rFonts w:cs="Calibri"/>
          <w:sz w:val="28"/>
          <w:szCs w:val="28"/>
          <w:rtl/>
        </w:rPr>
      </w:pPr>
      <w:r w:rsidRPr="009E7852">
        <w:rPr>
          <w:rFonts w:cs="Calibri"/>
          <w:sz w:val="28"/>
          <w:szCs w:val="28"/>
          <w:rtl/>
        </w:rPr>
        <w:t>تمثل السلطة القضائية التي تُفعّل أوامر التحصيل القسري بعد تعثر السداد الطوعي. تُمكّن الشركات من رفع طلبات تنفيذ إلكترونية ضد العملاء من خلال منصة "ناجز"، وإصدار أوامر حجز على الأرصدة البنكية أو الممتلكات. وتُعد أداة حاسمة في المرحلة الأخيرة من دورة التحصيل.</w:t>
      </w:r>
    </w:p>
    <w:p w14:paraId="568CA00B" w14:textId="77777777" w:rsidR="009E7852" w:rsidRPr="009E7852" w:rsidRDefault="009E7852" w:rsidP="009E7852">
      <w:pPr>
        <w:pStyle w:val="ListParagraph"/>
        <w:ind w:left="1080"/>
        <w:rPr>
          <w:rFonts w:cs="Calibri"/>
          <w:sz w:val="28"/>
          <w:szCs w:val="28"/>
          <w:rtl/>
        </w:rPr>
      </w:pPr>
    </w:p>
    <w:p w14:paraId="6BE4B6FC" w14:textId="191F73A5" w:rsidR="009E7852" w:rsidRPr="009E7852" w:rsidRDefault="009E7852" w:rsidP="009E7852">
      <w:pPr>
        <w:pStyle w:val="ListParagraph"/>
        <w:numPr>
          <w:ilvl w:val="0"/>
          <w:numId w:val="45"/>
        </w:numPr>
        <w:ind w:left="1092"/>
        <w:rPr>
          <w:rFonts w:cs="Calibri"/>
          <w:b/>
          <w:bCs/>
          <w:sz w:val="28"/>
          <w:szCs w:val="28"/>
          <w:rtl/>
        </w:rPr>
      </w:pPr>
      <w:r w:rsidRPr="009E7852">
        <w:rPr>
          <w:rFonts w:cs="Calibri"/>
          <w:b/>
          <w:bCs/>
          <w:sz w:val="28"/>
          <w:szCs w:val="28"/>
          <w:rtl/>
        </w:rPr>
        <w:t>وزارة المالية</w:t>
      </w:r>
    </w:p>
    <w:p w14:paraId="5FFEDA2F" w14:textId="77777777" w:rsidR="009E7852" w:rsidRPr="009E7852" w:rsidRDefault="009E7852" w:rsidP="009E7852">
      <w:pPr>
        <w:pStyle w:val="ListParagraph"/>
        <w:ind w:left="1080"/>
        <w:rPr>
          <w:rFonts w:cs="Calibri"/>
          <w:sz w:val="28"/>
          <w:szCs w:val="28"/>
          <w:rtl/>
        </w:rPr>
      </w:pPr>
      <w:r w:rsidRPr="009E7852">
        <w:rPr>
          <w:rFonts w:cs="Calibri"/>
          <w:sz w:val="28"/>
          <w:szCs w:val="28"/>
          <w:rtl/>
        </w:rPr>
        <w:t>تشرف الوزارة على السياسات المالية العامة للمملكة، وتلعب دورًا تنظيميًا عبر إعداد القوانين المالية للجهات الحكومية، والتي تؤثر على نماذج التحصيل في العقود الحكومية أو شبه الحكومية. كما تدير بعض المنصات المركزية مثل "اعتماد"، التي تضمن توثيق أوامر الدفع والفواتير الحكومية.</w:t>
      </w:r>
    </w:p>
    <w:p w14:paraId="4F05394E" w14:textId="77777777" w:rsidR="009E7852" w:rsidRPr="009E7852" w:rsidRDefault="009E7852" w:rsidP="009E7852">
      <w:pPr>
        <w:pStyle w:val="ListParagraph"/>
        <w:ind w:left="1080"/>
        <w:rPr>
          <w:rFonts w:cs="Calibri"/>
          <w:sz w:val="28"/>
          <w:szCs w:val="28"/>
          <w:rtl/>
        </w:rPr>
      </w:pPr>
    </w:p>
    <w:p w14:paraId="16744552" w14:textId="4044EC59" w:rsidR="009E7852" w:rsidRPr="009E7852" w:rsidRDefault="009E7852" w:rsidP="009E7852">
      <w:pPr>
        <w:pStyle w:val="ListParagraph"/>
        <w:numPr>
          <w:ilvl w:val="0"/>
          <w:numId w:val="45"/>
        </w:numPr>
        <w:ind w:left="1092"/>
        <w:rPr>
          <w:rFonts w:cs="Calibri"/>
          <w:b/>
          <w:bCs/>
          <w:sz w:val="28"/>
          <w:szCs w:val="28"/>
          <w:rtl/>
        </w:rPr>
      </w:pPr>
      <w:r w:rsidRPr="009E7852">
        <w:rPr>
          <w:rFonts w:cs="Calibri"/>
          <w:b/>
          <w:bCs/>
          <w:sz w:val="28"/>
          <w:szCs w:val="28"/>
          <w:rtl/>
        </w:rPr>
        <w:t>الهيئة السعودية للبيانات والذكاء الاصطناعي (</w:t>
      </w:r>
      <w:r w:rsidRPr="009E7852">
        <w:rPr>
          <w:rFonts w:cs="Calibri"/>
          <w:b/>
          <w:bCs/>
          <w:sz w:val="28"/>
          <w:szCs w:val="28"/>
        </w:rPr>
        <w:t>SDAIA</w:t>
      </w:r>
      <w:r w:rsidRPr="009E7852">
        <w:rPr>
          <w:rFonts w:cs="Calibri"/>
          <w:b/>
          <w:bCs/>
          <w:sz w:val="28"/>
          <w:szCs w:val="28"/>
          <w:rtl/>
        </w:rPr>
        <w:t>)</w:t>
      </w:r>
    </w:p>
    <w:p w14:paraId="1FDF4B3E" w14:textId="77777777" w:rsidR="009E7852" w:rsidRPr="009E7852" w:rsidRDefault="009E7852" w:rsidP="009E7852">
      <w:pPr>
        <w:pStyle w:val="ListParagraph"/>
        <w:ind w:left="1080"/>
        <w:rPr>
          <w:rFonts w:cs="Calibri"/>
          <w:sz w:val="28"/>
          <w:szCs w:val="28"/>
          <w:rtl/>
        </w:rPr>
      </w:pPr>
      <w:r w:rsidRPr="009E7852">
        <w:rPr>
          <w:rFonts w:cs="Calibri"/>
          <w:sz w:val="28"/>
          <w:szCs w:val="28"/>
          <w:rtl/>
        </w:rPr>
        <w:t xml:space="preserve">توفر </w:t>
      </w:r>
      <w:r w:rsidRPr="009E7852">
        <w:rPr>
          <w:rFonts w:cs="Calibri"/>
          <w:sz w:val="28"/>
          <w:szCs w:val="28"/>
        </w:rPr>
        <w:t>SDAIA</w:t>
      </w:r>
      <w:r w:rsidRPr="009E7852">
        <w:rPr>
          <w:rFonts w:cs="Calibri"/>
          <w:sz w:val="28"/>
          <w:szCs w:val="28"/>
          <w:rtl/>
        </w:rPr>
        <w:t xml:space="preserve"> البنية الوطنية للبيانات، وتدير المنصات الذكية المرتبطة بتحليل البيانات والتحقق من الهوية، مما يمكّن مؤسسات التحصيل من تبني تقنيات مثل التحقق البيومتري، وربط قواعد بيانات العملاء بسجلات السداد.</w:t>
      </w:r>
    </w:p>
    <w:p w14:paraId="5456501B" w14:textId="77777777" w:rsidR="009E7852" w:rsidRPr="009E7852" w:rsidRDefault="009E7852" w:rsidP="009E7852">
      <w:pPr>
        <w:pStyle w:val="ListParagraph"/>
        <w:ind w:left="1080"/>
        <w:rPr>
          <w:rFonts w:cs="Calibri"/>
          <w:sz w:val="28"/>
          <w:szCs w:val="28"/>
          <w:rtl/>
        </w:rPr>
      </w:pPr>
    </w:p>
    <w:p w14:paraId="4E27B587" w14:textId="77777777" w:rsidR="00D61641" w:rsidRPr="009E7852" w:rsidRDefault="00D61641" w:rsidP="00D61641">
      <w:pPr>
        <w:pStyle w:val="ListParagraph"/>
        <w:numPr>
          <w:ilvl w:val="0"/>
          <w:numId w:val="45"/>
        </w:numPr>
        <w:ind w:left="1092"/>
        <w:rPr>
          <w:rFonts w:cs="Calibri"/>
          <w:b/>
          <w:bCs/>
          <w:sz w:val="28"/>
          <w:szCs w:val="28"/>
          <w:rtl/>
        </w:rPr>
      </w:pPr>
      <w:r w:rsidRPr="009E7852">
        <w:rPr>
          <w:rFonts w:cs="Calibri"/>
          <w:b/>
          <w:bCs/>
          <w:sz w:val="28"/>
          <w:szCs w:val="28"/>
          <w:rtl/>
        </w:rPr>
        <w:t>وزارة الموارد البشرية والتنمية الاجتماعية</w:t>
      </w:r>
    </w:p>
    <w:p w14:paraId="646BD7AE" w14:textId="7013262C" w:rsidR="00D61641" w:rsidRDefault="00D61641" w:rsidP="00D61641">
      <w:pPr>
        <w:pStyle w:val="ListParagraph"/>
        <w:ind w:left="1080"/>
        <w:rPr>
          <w:rFonts w:cs="Calibri"/>
          <w:sz w:val="28"/>
          <w:szCs w:val="28"/>
          <w:rtl/>
        </w:rPr>
      </w:pPr>
      <w:r w:rsidRPr="009E7852">
        <w:rPr>
          <w:rFonts w:cs="Calibri"/>
          <w:sz w:val="28"/>
          <w:szCs w:val="28"/>
          <w:rtl/>
        </w:rPr>
        <w:t>تقوم بتصنيف الشركات ضمن برنامج "نطاقات"، ما ينعكس على أولويات التعامل المالي مع تلك الشركات، ويمكّن بعض الشركات من استقراء ملاءتها المالية عبر بيانات التوظيف والامتثال.</w:t>
      </w:r>
    </w:p>
    <w:p w14:paraId="29AC5062" w14:textId="77777777" w:rsidR="00D61641" w:rsidRPr="009E7852" w:rsidRDefault="00D61641" w:rsidP="00D61641">
      <w:pPr>
        <w:pStyle w:val="ListParagraph"/>
        <w:ind w:left="1080"/>
        <w:rPr>
          <w:rFonts w:cs="Calibri"/>
          <w:sz w:val="28"/>
          <w:szCs w:val="28"/>
          <w:rtl/>
        </w:rPr>
      </w:pPr>
    </w:p>
    <w:p w14:paraId="183E24AD" w14:textId="067A97BE" w:rsidR="00D61641" w:rsidRPr="009E7852" w:rsidRDefault="00D61641" w:rsidP="00D61641">
      <w:pPr>
        <w:pStyle w:val="ListParagraph"/>
        <w:numPr>
          <w:ilvl w:val="0"/>
          <w:numId w:val="45"/>
        </w:numPr>
        <w:ind w:left="1092"/>
        <w:rPr>
          <w:rFonts w:cs="Calibri"/>
          <w:b/>
          <w:bCs/>
          <w:sz w:val="28"/>
          <w:szCs w:val="28"/>
          <w:rtl/>
        </w:rPr>
      </w:pPr>
      <w:r w:rsidRPr="00D61641">
        <w:rPr>
          <w:rFonts w:cs="Calibri"/>
          <w:b/>
          <w:bCs/>
          <w:sz w:val="28"/>
          <w:szCs w:val="28"/>
          <w:rtl/>
        </w:rPr>
        <w:t>وكالات التصنيف الائتماني (سمة وبيان)</w:t>
      </w:r>
    </w:p>
    <w:p w14:paraId="4F6847CA" w14:textId="77777777" w:rsidR="00D61641" w:rsidRPr="00D61641" w:rsidRDefault="00D61641" w:rsidP="00D61641">
      <w:pPr>
        <w:pStyle w:val="ListParagraph"/>
        <w:ind w:left="1080"/>
        <w:rPr>
          <w:rFonts w:cs="Calibri"/>
          <w:sz w:val="28"/>
          <w:szCs w:val="28"/>
          <w:rtl/>
        </w:rPr>
      </w:pPr>
      <w:r w:rsidRPr="00D61641">
        <w:rPr>
          <w:rFonts w:cs="Calibri"/>
          <w:sz w:val="28"/>
          <w:szCs w:val="28"/>
          <w:rtl/>
        </w:rPr>
        <w:t>وكالات التصنيف الائتماني في المملكة مثل "سمة" و"بيان" تُعد من الجهات التنظيمية الداعمة لمنظومة التحصيل، حيث توفر قواعد بيانات موثوقة تساعد المؤسسات المالية والتجارية على تقييم الجدارة الائتمانية للعملاء. وتُستخدم هذه الوكالات بشكل أساسي في:</w:t>
      </w:r>
    </w:p>
    <w:p w14:paraId="322AF5C6" w14:textId="45A67ABB" w:rsidR="00D61641" w:rsidRPr="00D61641" w:rsidRDefault="00D61641" w:rsidP="00D61641">
      <w:pPr>
        <w:pStyle w:val="ListParagraph"/>
        <w:numPr>
          <w:ilvl w:val="0"/>
          <w:numId w:val="46"/>
        </w:numPr>
        <w:rPr>
          <w:rFonts w:cs="Calibri"/>
          <w:sz w:val="28"/>
          <w:szCs w:val="28"/>
          <w:rtl/>
        </w:rPr>
      </w:pPr>
      <w:r w:rsidRPr="00D61641">
        <w:rPr>
          <w:rFonts w:cs="Calibri"/>
          <w:sz w:val="28"/>
          <w:szCs w:val="28"/>
          <w:rtl/>
        </w:rPr>
        <w:t>التحقق من أهلية العملاء قبل منح الائتمان</w:t>
      </w:r>
      <w:r>
        <w:rPr>
          <w:rFonts w:cs="Calibri" w:hint="cs"/>
          <w:sz w:val="28"/>
          <w:szCs w:val="28"/>
          <w:rtl/>
        </w:rPr>
        <w:t xml:space="preserve">: </w:t>
      </w:r>
      <w:r w:rsidRPr="00D61641">
        <w:rPr>
          <w:rFonts w:cs="Calibri"/>
          <w:sz w:val="28"/>
          <w:szCs w:val="28"/>
          <w:rtl/>
        </w:rPr>
        <w:t>تُمكّن الجهات المانحة للتمويل أو الخدمة من الاطلاع على سجل العميل في السداد، وجودة تعامله السابق مع جهات أخرى.</w:t>
      </w:r>
    </w:p>
    <w:p w14:paraId="2AB1B662" w14:textId="223CAADC" w:rsidR="00D61641" w:rsidRPr="00D61641" w:rsidRDefault="00D61641" w:rsidP="00D61641">
      <w:pPr>
        <w:pStyle w:val="ListParagraph"/>
        <w:numPr>
          <w:ilvl w:val="0"/>
          <w:numId w:val="46"/>
        </w:numPr>
        <w:rPr>
          <w:rFonts w:cs="Calibri"/>
          <w:sz w:val="28"/>
          <w:szCs w:val="28"/>
          <w:rtl/>
        </w:rPr>
      </w:pPr>
      <w:r w:rsidRPr="00D61641">
        <w:rPr>
          <w:rFonts w:cs="Calibri"/>
          <w:sz w:val="28"/>
          <w:szCs w:val="28"/>
          <w:rtl/>
        </w:rPr>
        <w:t>التنبيه المبكر لمخاطر التعثر</w:t>
      </w:r>
      <w:r>
        <w:rPr>
          <w:rFonts w:cs="Calibri" w:hint="cs"/>
          <w:sz w:val="28"/>
          <w:szCs w:val="28"/>
          <w:rtl/>
        </w:rPr>
        <w:t>:</w:t>
      </w:r>
      <w:r w:rsidRPr="00D61641">
        <w:rPr>
          <w:rFonts w:cs="Calibri"/>
          <w:sz w:val="28"/>
          <w:szCs w:val="28"/>
          <w:rtl/>
        </w:rPr>
        <w:t xml:space="preserve"> إذ تُظهر المؤشرات التراكمية لحالات التأخير السابقة، مما يسمح بتطبيق آليات تحصيل وقائية.</w:t>
      </w:r>
    </w:p>
    <w:p w14:paraId="0C40B866" w14:textId="77777777" w:rsidR="00D61641" w:rsidRPr="00D61641" w:rsidRDefault="00D61641" w:rsidP="00D61641">
      <w:pPr>
        <w:pStyle w:val="ListParagraph"/>
        <w:numPr>
          <w:ilvl w:val="0"/>
          <w:numId w:val="46"/>
        </w:numPr>
        <w:rPr>
          <w:rFonts w:cs="Calibri"/>
          <w:sz w:val="28"/>
          <w:szCs w:val="28"/>
          <w:rtl/>
        </w:rPr>
      </w:pPr>
      <w:r w:rsidRPr="00D61641">
        <w:rPr>
          <w:rFonts w:cs="Calibri"/>
          <w:sz w:val="28"/>
          <w:szCs w:val="28"/>
          <w:rtl/>
        </w:rPr>
        <w:t>التكامل مع أنظمة التحصيل: حيث تُمكّن بعض الأنظمة من الربط المباشر مع سمة أو بيان، بحيث يتم تحديث حالة العميل تلقائيًا، أو اتخاذ قرارات مبرمجة بناءً على وضعه الائتماني.</w:t>
      </w:r>
    </w:p>
    <w:p w14:paraId="4D5314F0" w14:textId="77777777" w:rsidR="00D61641" w:rsidRPr="00D61641" w:rsidRDefault="00D61641" w:rsidP="00D61641">
      <w:pPr>
        <w:pStyle w:val="ListParagraph"/>
        <w:numPr>
          <w:ilvl w:val="0"/>
          <w:numId w:val="46"/>
        </w:numPr>
        <w:rPr>
          <w:rFonts w:cs="Calibri"/>
          <w:sz w:val="28"/>
          <w:szCs w:val="28"/>
          <w:rtl/>
        </w:rPr>
      </w:pPr>
      <w:r w:rsidRPr="00D61641">
        <w:rPr>
          <w:rFonts w:cs="Calibri"/>
          <w:sz w:val="28"/>
          <w:szCs w:val="28"/>
          <w:rtl/>
        </w:rPr>
        <w:t>دعم الإجراءات القانونية: في حال تصاعد النزاع، يمكن استخدام تقارير هذه الوكالات كدليل رسمي يثبت مماطلة العميل أو تعثره المتكرر.</w:t>
      </w:r>
    </w:p>
    <w:p w14:paraId="075706CB" w14:textId="77777777" w:rsidR="00D61641" w:rsidRPr="00D61641" w:rsidRDefault="00D61641" w:rsidP="00D61641">
      <w:pPr>
        <w:pStyle w:val="ListParagraph"/>
        <w:ind w:left="1080"/>
        <w:rPr>
          <w:rFonts w:cs="Calibri"/>
          <w:sz w:val="28"/>
          <w:szCs w:val="28"/>
          <w:rtl/>
        </w:rPr>
      </w:pPr>
    </w:p>
    <w:p w14:paraId="123E551D" w14:textId="626CD4E2" w:rsidR="009E7852" w:rsidRPr="00D61641" w:rsidRDefault="00D61641" w:rsidP="00D61641">
      <w:pPr>
        <w:pStyle w:val="ListParagraph"/>
        <w:ind w:left="1080"/>
        <w:jc w:val="both"/>
        <w:rPr>
          <w:rFonts w:cs="Calibri"/>
          <w:sz w:val="28"/>
          <w:szCs w:val="28"/>
          <w:rtl/>
        </w:rPr>
      </w:pPr>
      <w:r w:rsidRPr="00D61641">
        <w:rPr>
          <w:rFonts w:cs="Calibri"/>
          <w:sz w:val="28"/>
          <w:szCs w:val="28"/>
          <w:rtl/>
        </w:rPr>
        <w:t>تكمن أهمية هذه الوكالات في كونها مصدرًا محايدًا ومعتمدًا للمعلومة، مما يرفع من كفاءة عملية اتخاذ القرار التحصيلي، ويعزز ثقة الجهات القضائية والتنظيمية في تقارير المؤسسات.</w:t>
      </w:r>
      <w:r>
        <w:rPr>
          <w:rFonts w:cs="Calibri" w:hint="cs"/>
          <w:sz w:val="28"/>
          <w:szCs w:val="28"/>
          <w:rtl/>
        </w:rPr>
        <w:t xml:space="preserve"> بالإضافة إلى انها </w:t>
      </w:r>
      <w:r w:rsidR="009E7852" w:rsidRPr="00D61641">
        <w:rPr>
          <w:rFonts w:cs="Calibri"/>
          <w:sz w:val="28"/>
          <w:szCs w:val="28"/>
          <w:rtl/>
        </w:rPr>
        <w:t>تلعب</w:t>
      </w:r>
      <w:r>
        <w:rPr>
          <w:rFonts w:cs="Calibri" w:hint="cs"/>
          <w:sz w:val="28"/>
          <w:szCs w:val="28"/>
          <w:rtl/>
        </w:rPr>
        <w:t xml:space="preserve"> </w:t>
      </w:r>
      <w:r w:rsidR="009E7852" w:rsidRPr="00D61641">
        <w:rPr>
          <w:rFonts w:cs="Calibri"/>
          <w:sz w:val="28"/>
          <w:szCs w:val="28"/>
          <w:rtl/>
        </w:rPr>
        <w:t>دورًا تكامليًا في ضبط عملية التحصيل، وتنظيم العلاقة بين الدائن والمدين، وتوفير البيئة الرقمية والقانونية اللازمة لتعزيز الكفاءة والشفافية.</w:t>
      </w:r>
    </w:p>
    <w:p w14:paraId="07934BD7" w14:textId="38D11D2B" w:rsidR="00D61641" w:rsidRDefault="00D61641" w:rsidP="0081437A">
      <w:pPr>
        <w:pStyle w:val="ListParagraph"/>
        <w:ind w:left="1080"/>
        <w:jc w:val="both"/>
        <w:rPr>
          <w:rFonts w:cs="Calibri"/>
          <w:sz w:val="28"/>
          <w:szCs w:val="28"/>
          <w:rtl/>
        </w:rPr>
      </w:pPr>
    </w:p>
    <w:p w14:paraId="2BD5CDBD" w14:textId="48A4CE90" w:rsidR="00D61641" w:rsidRPr="003E1E5F" w:rsidRDefault="00D61641" w:rsidP="00D61641">
      <w:pPr>
        <w:pStyle w:val="Heading3"/>
        <w:rPr>
          <w:rFonts w:asciiTheme="minorHAnsi" w:hAnsiTheme="minorHAnsi" w:cstheme="minorHAnsi"/>
          <w:color w:val="2F5496" w:themeColor="accent1" w:themeShade="BF"/>
          <w:sz w:val="32"/>
          <w:szCs w:val="32"/>
          <w:rtl/>
        </w:rPr>
      </w:pPr>
      <w:bookmarkStart w:id="78" w:name="_Toc197476078"/>
      <w:r w:rsidRPr="00D61641">
        <w:rPr>
          <w:rFonts w:asciiTheme="minorHAnsi" w:hAnsiTheme="minorHAnsi" w:cs="Calibri"/>
          <w:color w:val="2F5496" w:themeColor="accent1" w:themeShade="BF"/>
          <w:sz w:val="32"/>
          <w:szCs w:val="32"/>
          <w:rtl/>
        </w:rPr>
        <w:t>المفاهيم ال</w:t>
      </w:r>
      <w:r>
        <w:rPr>
          <w:rFonts w:asciiTheme="minorHAnsi" w:hAnsiTheme="minorHAnsi" w:cs="Calibri" w:hint="cs"/>
          <w:color w:val="2F5496" w:themeColor="accent1" w:themeShade="BF"/>
          <w:sz w:val="32"/>
          <w:szCs w:val="32"/>
          <w:rtl/>
        </w:rPr>
        <w:t>تخصصية المستخدمة في البحث</w:t>
      </w:r>
      <w:bookmarkEnd w:id="78"/>
    </w:p>
    <w:p w14:paraId="17243FBA" w14:textId="078146CC" w:rsidR="00D61641" w:rsidRPr="00D61641" w:rsidRDefault="00D61641" w:rsidP="00D61641">
      <w:pPr>
        <w:ind w:firstLine="720"/>
        <w:rPr>
          <w:rFonts w:cs="Calibri"/>
          <w:sz w:val="28"/>
          <w:szCs w:val="28"/>
          <w:rtl/>
        </w:rPr>
      </w:pPr>
      <w:r w:rsidRPr="00D61641">
        <w:rPr>
          <w:rFonts w:cs="Calibri"/>
          <w:sz w:val="28"/>
          <w:szCs w:val="28"/>
          <w:rtl/>
        </w:rPr>
        <w:t xml:space="preserve">يُعالج هذا الجزء من البحث طيفًا واسعًا من المفاهيم والمصطلحات الفنية التي قد تبدو، لأول وهلة، بعيدة عن نطاق التحصيل المالي بالمعنى التقليدي. غير أن التحصيل الحديث، بما يشهده من تطور تقني ومؤسسي، لم يعد مقتصرًا على الإجراءات الإدارية البسيطة، بل أصبح يتطلب توظيفًا متكاملًا لأدوات من مجالات متعددة مثل </w:t>
      </w:r>
      <w:r>
        <w:rPr>
          <w:rFonts w:cs="Calibri" w:hint="cs"/>
          <w:sz w:val="28"/>
          <w:szCs w:val="28"/>
          <w:rtl/>
        </w:rPr>
        <w:t>التقنية، إدارة المخاطر، الذكاء الاصطناعي، الدفع الإلكتروني وغيرها</w:t>
      </w:r>
      <w:r w:rsidRPr="00D61641">
        <w:rPr>
          <w:rFonts w:cs="Calibri"/>
          <w:sz w:val="28"/>
          <w:szCs w:val="28"/>
          <w:rtl/>
        </w:rPr>
        <w:t>.</w:t>
      </w:r>
    </w:p>
    <w:p w14:paraId="635865AF" w14:textId="715F3072" w:rsidR="00D61641" w:rsidRDefault="00D61641" w:rsidP="00D61641">
      <w:pPr>
        <w:ind w:firstLine="720"/>
        <w:rPr>
          <w:rFonts w:cs="Calibri"/>
          <w:sz w:val="28"/>
          <w:szCs w:val="28"/>
          <w:rtl/>
        </w:rPr>
      </w:pPr>
      <w:r w:rsidRPr="00D61641">
        <w:rPr>
          <w:rFonts w:cs="Calibri"/>
          <w:sz w:val="28"/>
          <w:szCs w:val="28"/>
          <w:rtl/>
        </w:rPr>
        <w:t>وقد استدعى هذا التحول ضرورة الاستفادة من مفاهيم متخصصة تنتمي إلى علوم محاسبية، تقنية، تنظيمية، وسلوكية، يتم تكييفها وتطويعها لخدمة أهداف التحصيل المالي وتحقيق الكفاءة التشغيلية والاستباقية في التعامل مع الديون. وعليه، فإن هذا القسم يقدم توسعًا منهجيًا لشرح تلك المفاهيم الفنية كما وردت في فصول البحث، وتفصيل دور كل منها في دعم الإطار العملي لأنظمة التحصيل الحديثة داخل الشركات الربحية في المملكة العربية السعودية.</w:t>
      </w:r>
    </w:p>
    <w:p w14:paraId="01B8AE64" w14:textId="220F2A7A" w:rsidR="00D61641" w:rsidRPr="009E7852" w:rsidRDefault="00D61641" w:rsidP="00D61641">
      <w:pPr>
        <w:pStyle w:val="ListParagraph"/>
        <w:numPr>
          <w:ilvl w:val="0"/>
          <w:numId w:val="45"/>
        </w:numPr>
        <w:ind w:left="1092"/>
        <w:rPr>
          <w:rFonts w:cs="Calibri"/>
          <w:b/>
          <w:bCs/>
          <w:sz w:val="28"/>
          <w:szCs w:val="28"/>
          <w:rtl/>
        </w:rPr>
      </w:pPr>
      <w:r w:rsidRPr="00D61641">
        <w:rPr>
          <w:rFonts w:cs="Calibri"/>
          <w:b/>
          <w:bCs/>
          <w:sz w:val="28"/>
          <w:szCs w:val="28"/>
          <w:rtl/>
        </w:rPr>
        <w:t>أنظمة إدارة علاقات العملاء (</w:t>
      </w:r>
      <w:r w:rsidRPr="00D61641">
        <w:rPr>
          <w:rFonts w:cs="Calibri"/>
          <w:b/>
          <w:bCs/>
          <w:sz w:val="28"/>
          <w:szCs w:val="28"/>
        </w:rPr>
        <w:t>CRM</w:t>
      </w:r>
      <w:r w:rsidRPr="00D61641">
        <w:rPr>
          <w:rFonts w:cs="Calibri"/>
          <w:b/>
          <w:bCs/>
          <w:sz w:val="28"/>
          <w:szCs w:val="28"/>
          <w:rtl/>
        </w:rPr>
        <w:t>)</w:t>
      </w:r>
    </w:p>
    <w:p w14:paraId="75A62F98" w14:textId="02C1123C" w:rsidR="00D61641" w:rsidRDefault="00D61641" w:rsidP="00D61641">
      <w:pPr>
        <w:pStyle w:val="ListParagraph"/>
        <w:ind w:left="1080"/>
        <w:rPr>
          <w:rFonts w:cs="Calibri"/>
          <w:sz w:val="28"/>
          <w:szCs w:val="28"/>
          <w:rtl/>
        </w:rPr>
      </w:pPr>
      <w:r w:rsidRPr="00D61641">
        <w:rPr>
          <w:rFonts w:cs="Calibri"/>
          <w:sz w:val="28"/>
          <w:szCs w:val="28"/>
          <w:rtl/>
        </w:rPr>
        <w:lastRenderedPageBreak/>
        <w:t xml:space="preserve">أنظمة </w:t>
      </w:r>
      <w:r w:rsidRPr="00D61641">
        <w:rPr>
          <w:rFonts w:cs="Calibri"/>
          <w:sz w:val="28"/>
          <w:szCs w:val="28"/>
        </w:rPr>
        <w:t>CRM</w:t>
      </w:r>
      <w:r w:rsidRPr="00D61641">
        <w:rPr>
          <w:rFonts w:cs="Calibri"/>
          <w:sz w:val="28"/>
          <w:szCs w:val="28"/>
          <w:rtl/>
        </w:rPr>
        <w:t xml:space="preserve"> تُعد من الركائز الأساسية في بناء علاقة فعالة بين </w:t>
      </w:r>
      <w:r>
        <w:rPr>
          <w:rFonts w:cs="Calibri" w:hint="cs"/>
          <w:sz w:val="28"/>
          <w:szCs w:val="28"/>
          <w:rtl/>
        </w:rPr>
        <w:t>الشركات الربحية و</w:t>
      </w:r>
      <w:r w:rsidRPr="00D61641">
        <w:rPr>
          <w:rFonts w:cs="Calibri"/>
          <w:sz w:val="28"/>
          <w:szCs w:val="28"/>
          <w:rtl/>
        </w:rPr>
        <w:t xml:space="preserve">العميل، </w:t>
      </w:r>
      <w:r>
        <w:rPr>
          <w:rFonts w:cs="Calibri" w:hint="cs"/>
          <w:sz w:val="28"/>
          <w:szCs w:val="28"/>
          <w:rtl/>
        </w:rPr>
        <w:t>في كل مراحل تفاعل العميل مع الشركة</w:t>
      </w:r>
      <w:r w:rsidRPr="00D61641">
        <w:rPr>
          <w:rFonts w:cs="Calibri"/>
          <w:sz w:val="28"/>
          <w:szCs w:val="28"/>
          <w:rtl/>
        </w:rPr>
        <w:t>. هي أنظمة تقنية تساعد المؤسسات على إدارة تفاعلها مع العملاء، وتتضمن قاعدة بيانات موحدة تحتوي على معلومات الاتصال</w:t>
      </w:r>
      <w:r w:rsidRPr="00D61641">
        <w:rPr>
          <w:rFonts w:cs="Calibri" w:hint="cs"/>
          <w:sz w:val="28"/>
          <w:szCs w:val="28"/>
          <w:rtl/>
        </w:rPr>
        <w:t>،</w:t>
      </w:r>
      <w:r>
        <w:rPr>
          <w:rFonts w:cs="Calibri" w:hint="cs"/>
          <w:sz w:val="28"/>
          <w:szCs w:val="28"/>
          <w:rtl/>
        </w:rPr>
        <w:t xml:space="preserve"> سجل الخدمات والمنتجات، عناوين العميل، </w:t>
      </w:r>
      <w:r w:rsidRPr="00D61641">
        <w:rPr>
          <w:rFonts w:cs="Calibri"/>
          <w:sz w:val="28"/>
          <w:szCs w:val="28"/>
          <w:rtl/>
        </w:rPr>
        <w:t>تاريخ الفواتير، الشكاوى، وسجل السداد.</w:t>
      </w:r>
    </w:p>
    <w:p w14:paraId="377141E5" w14:textId="77777777" w:rsidR="00D61641" w:rsidRDefault="00D61641" w:rsidP="00D61641">
      <w:pPr>
        <w:pStyle w:val="ListParagraph"/>
        <w:ind w:left="1080"/>
        <w:rPr>
          <w:rFonts w:cs="Calibri"/>
          <w:sz w:val="28"/>
          <w:szCs w:val="28"/>
          <w:rtl/>
        </w:rPr>
      </w:pPr>
    </w:p>
    <w:p w14:paraId="1EC328EC" w14:textId="64655F33" w:rsidR="00D61641" w:rsidRPr="00D61641" w:rsidRDefault="00D61641" w:rsidP="00D61641">
      <w:pPr>
        <w:pStyle w:val="ListParagraph"/>
        <w:ind w:left="1080"/>
        <w:rPr>
          <w:rFonts w:cs="Calibri"/>
          <w:sz w:val="28"/>
          <w:szCs w:val="28"/>
          <w:rtl/>
        </w:rPr>
      </w:pPr>
      <w:r>
        <w:rPr>
          <w:rFonts w:cs="Calibri" w:hint="cs"/>
          <w:sz w:val="28"/>
          <w:szCs w:val="28"/>
          <w:rtl/>
        </w:rPr>
        <w:t xml:space="preserve">ومن جانب التحصيل، </w:t>
      </w:r>
      <w:r w:rsidRPr="00D61641">
        <w:rPr>
          <w:rFonts w:cs="Calibri"/>
          <w:sz w:val="28"/>
          <w:szCs w:val="28"/>
          <w:rtl/>
        </w:rPr>
        <w:t xml:space="preserve">توفر هذه الأنظمة ملفًا موحدًا لكل عميل يتضمن: سجل التواصل، الفواتير السابقة، ملاحظات الفريق التحصيلي، حالات التعثر، وخطط السداد. تُستخدم البيانات التي يجمعها نظام </w:t>
      </w:r>
      <w:r w:rsidRPr="00D61641">
        <w:rPr>
          <w:rFonts w:cs="Calibri"/>
          <w:sz w:val="28"/>
          <w:szCs w:val="28"/>
        </w:rPr>
        <w:t>CRM</w:t>
      </w:r>
      <w:r w:rsidRPr="00D61641">
        <w:rPr>
          <w:rFonts w:cs="Calibri"/>
          <w:sz w:val="28"/>
          <w:szCs w:val="28"/>
          <w:rtl/>
        </w:rPr>
        <w:t xml:space="preserve"> في تخصيص الرسائل التحفيزية أو الإنذارية بناءً على سلوك العميل وتاريخه.</w:t>
      </w:r>
    </w:p>
    <w:p w14:paraId="4005B7DB" w14:textId="77777777" w:rsidR="00D61641" w:rsidRPr="00D61641" w:rsidRDefault="00D61641" w:rsidP="00D61641">
      <w:pPr>
        <w:pStyle w:val="ListParagraph"/>
        <w:ind w:left="1080"/>
        <w:rPr>
          <w:rFonts w:cs="Calibri"/>
          <w:sz w:val="28"/>
          <w:szCs w:val="28"/>
          <w:rtl/>
        </w:rPr>
      </w:pPr>
    </w:p>
    <w:p w14:paraId="481FE38E" w14:textId="0A318B59" w:rsidR="00D61641" w:rsidRDefault="00D61641" w:rsidP="00D61641">
      <w:pPr>
        <w:pStyle w:val="ListParagraph"/>
        <w:ind w:left="1080"/>
        <w:rPr>
          <w:rFonts w:cs="Calibri"/>
          <w:sz w:val="28"/>
          <w:szCs w:val="28"/>
          <w:rtl/>
        </w:rPr>
      </w:pPr>
      <w:r w:rsidRPr="00D61641">
        <w:rPr>
          <w:rFonts w:cs="Calibri"/>
          <w:sz w:val="28"/>
          <w:szCs w:val="28"/>
          <w:rtl/>
        </w:rPr>
        <w:t xml:space="preserve">يساهم </w:t>
      </w:r>
      <w:r w:rsidRPr="00D61641">
        <w:rPr>
          <w:rFonts w:cs="Calibri"/>
          <w:sz w:val="28"/>
          <w:szCs w:val="28"/>
        </w:rPr>
        <w:t>CRM</w:t>
      </w:r>
      <w:r w:rsidRPr="00D61641">
        <w:rPr>
          <w:rFonts w:cs="Calibri"/>
          <w:sz w:val="28"/>
          <w:szCs w:val="28"/>
          <w:rtl/>
        </w:rPr>
        <w:t xml:space="preserve"> أيضًا في دعم استراتيجية التقسيم الذكي للحسابات عبر مؤشرات الأداء الفردية للعملاء، مما يسمح بترتيبهم حسب الأولوية وتخصيص الموارد بطريقة أكثر كفاءة. كما أن تكامل نظام </w:t>
      </w:r>
      <w:r w:rsidRPr="00D61641">
        <w:rPr>
          <w:rFonts w:cs="Calibri"/>
          <w:sz w:val="28"/>
          <w:szCs w:val="28"/>
        </w:rPr>
        <w:t>CRM</w:t>
      </w:r>
      <w:r w:rsidRPr="00D61641">
        <w:rPr>
          <w:rFonts w:cs="Calibri"/>
          <w:sz w:val="28"/>
          <w:szCs w:val="28"/>
          <w:rtl/>
        </w:rPr>
        <w:t xml:space="preserve"> مع قنوات الاتصال الآلي (مثل رسائل الجوال، البريد الإلكتروني، والمكالمات التفاعلية) يعزز من فعالية التواصل التحصيلي ويقلل التكاليف التشغيلية.</w:t>
      </w:r>
    </w:p>
    <w:p w14:paraId="29BB8224" w14:textId="667204F8" w:rsidR="00D61641" w:rsidRDefault="00D61641" w:rsidP="00D61641">
      <w:pPr>
        <w:pStyle w:val="ListParagraph"/>
        <w:ind w:left="1080"/>
        <w:rPr>
          <w:rFonts w:cs="Calibri"/>
          <w:sz w:val="28"/>
          <w:szCs w:val="28"/>
          <w:rtl/>
        </w:rPr>
      </w:pPr>
    </w:p>
    <w:p w14:paraId="057CCD01" w14:textId="77777777" w:rsidR="0039519D" w:rsidRPr="00D61641" w:rsidRDefault="0039519D" w:rsidP="0039519D">
      <w:pPr>
        <w:pStyle w:val="ListParagraph"/>
        <w:numPr>
          <w:ilvl w:val="0"/>
          <w:numId w:val="45"/>
        </w:numPr>
        <w:ind w:left="1092"/>
        <w:rPr>
          <w:rFonts w:cs="Calibri"/>
          <w:b/>
          <w:bCs/>
          <w:sz w:val="28"/>
          <w:szCs w:val="28"/>
          <w:rtl/>
        </w:rPr>
      </w:pPr>
      <w:r w:rsidRPr="00D61641">
        <w:rPr>
          <w:rFonts w:cs="Calibri"/>
          <w:b/>
          <w:bCs/>
          <w:sz w:val="28"/>
          <w:szCs w:val="28"/>
          <w:rtl/>
        </w:rPr>
        <w:t>أنظمة الفوترة الرقمية</w:t>
      </w:r>
    </w:p>
    <w:p w14:paraId="1FD14787" w14:textId="77777777" w:rsidR="0039519D" w:rsidRPr="00D61641" w:rsidRDefault="0039519D" w:rsidP="0039519D">
      <w:pPr>
        <w:pStyle w:val="ListParagraph"/>
        <w:ind w:left="1080"/>
        <w:rPr>
          <w:rFonts w:cs="Calibri"/>
          <w:sz w:val="28"/>
          <w:szCs w:val="28"/>
          <w:rtl/>
        </w:rPr>
      </w:pPr>
      <w:r w:rsidRPr="00D61641">
        <w:rPr>
          <w:rFonts w:cs="Calibri"/>
          <w:sz w:val="28"/>
          <w:szCs w:val="28"/>
          <w:rtl/>
        </w:rPr>
        <w:t>أنظمة الفوترة الرقمية (</w:t>
      </w:r>
      <w:r w:rsidRPr="00D61641">
        <w:rPr>
          <w:rFonts w:cs="Calibri"/>
          <w:sz w:val="28"/>
          <w:szCs w:val="28"/>
        </w:rPr>
        <w:t>e-Invoicing Systems</w:t>
      </w:r>
      <w:r w:rsidRPr="00D61641">
        <w:rPr>
          <w:rFonts w:cs="Calibri"/>
          <w:sz w:val="28"/>
          <w:szCs w:val="28"/>
          <w:rtl/>
        </w:rPr>
        <w:t>) هي أنظمة إلكترونية متكاملة تُستخدم لإصدار، إرسال، واستلام الفواتير عبر منصات رقمية، بدلاً من النماذج الورقية التقليدية. وتعتمد هذه الأنظمة على معايير موحدة لتمثيل الفاتورة رقميًا، بحيث يمكن قراءتها تلقائيًا بواسطة الأنظمة المحاسبية، والتحقق منها آليًا، وتوثيقها لدى الجهات التنظيمية ذات العلاقة.</w:t>
      </w:r>
    </w:p>
    <w:p w14:paraId="3AB1C74E" w14:textId="77777777" w:rsidR="0039519D" w:rsidRPr="00D61641" w:rsidRDefault="0039519D" w:rsidP="0039519D">
      <w:pPr>
        <w:pStyle w:val="ListParagraph"/>
        <w:ind w:left="1080"/>
        <w:rPr>
          <w:rFonts w:cs="Calibri"/>
          <w:sz w:val="28"/>
          <w:szCs w:val="28"/>
          <w:rtl/>
        </w:rPr>
      </w:pPr>
    </w:p>
    <w:p w14:paraId="5137DD31" w14:textId="712DA579" w:rsidR="0039519D" w:rsidRPr="00D61641" w:rsidRDefault="0039519D" w:rsidP="0039519D">
      <w:pPr>
        <w:pStyle w:val="ListParagraph"/>
        <w:ind w:left="1080"/>
        <w:rPr>
          <w:rFonts w:cs="Calibri"/>
          <w:sz w:val="28"/>
          <w:szCs w:val="28"/>
          <w:rtl/>
        </w:rPr>
      </w:pPr>
      <w:r w:rsidRPr="00D61641">
        <w:rPr>
          <w:rFonts w:cs="Calibri"/>
          <w:sz w:val="28"/>
          <w:szCs w:val="28"/>
          <w:rtl/>
        </w:rPr>
        <w:t xml:space="preserve">تقوم هذه الأنظمة بإنشاء فواتير تتضمن رموز تحقق رقمية (مثل </w:t>
      </w:r>
      <w:r w:rsidRPr="00D61641">
        <w:rPr>
          <w:rFonts w:cs="Calibri"/>
          <w:sz w:val="28"/>
          <w:szCs w:val="28"/>
        </w:rPr>
        <w:t>QR Code</w:t>
      </w:r>
      <w:r w:rsidRPr="00D61641">
        <w:rPr>
          <w:rFonts w:cs="Calibri"/>
          <w:sz w:val="28"/>
          <w:szCs w:val="28"/>
          <w:rtl/>
        </w:rPr>
        <w:t xml:space="preserve"> أو توقيع إلكتروني) تضمن سلامة الفاتورة ومطابقتها للأنظمة الضريبية. وقد أصبحت هذه الأنظمة مطلبًا إلزاميًا في عدة دول، من ضمنها المملكة العربية السعودية، التي أطلقت منظومة "فاتورة" تحت إشراف هيئة الزكاة والضريبة والجمارك.</w:t>
      </w:r>
      <w:r>
        <w:rPr>
          <w:rFonts w:cs="Calibri" w:hint="cs"/>
          <w:sz w:val="28"/>
          <w:szCs w:val="28"/>
          <w:rtl/>
        </w:rPr>
        <w:t xml:space="preserve"> و</w:t>
      </w:r>
      <w:r w:rsidRPr="00D61641">
        <w:rPr>
          <w:rFonts w:cs="Calibri"/>
          <w:sz w:val="28"/>
          <w:szCs w:val="28"/>
          <w:rtl/>
        </w:rPr>
        <w:t>أبرز خصائص أنظمة الفوترة الرقمية</w:t>
      </w:r>
      <w:r>
        <w:rPr>
          <w:rFonts w:cs="Calibri" w:hint="cs"/>
          <w:sz w:val="28"/>
          <w:szCs w:val="28"/>
          <w:rtl/>
        </w:rPr>
        <w:t xml:space="preserve"> </w:t>
      </w:r>
      <w:r w:rsidR="00F50338">
        <w:rPr>
          <w:rFonts w:cs="Calibri" w:hint="cs"/>
          <w:sz w:val="28"/>
          <w:szCs w:val="28"/>
          <w:rtl/>
        </w:rPr>
        <w:t>ما يل</w:t>
      </w:r>
      <w:r w:rsidR="00F50338">
        <w:rPr>
          <w:rFonts w:cs="Calibri" w:hint="eastAsia"/>
          <w:sz w:val="28"/>
          <w:szCs w:val="28"/>
          <w:rtl/>
        </w:rPr>
        <w:t>ي</w:t>
      </w:r>
      <w:r w:rsidRPr="00D61641">
        <w:rPr>
          <w:rFonts w:cs="Calibri"/>
          <w:sz w:val="28"/>
          <w:szCs w:val="28"/>
          <w:rtl/>
        </w:rPr>
        <w:t>:</w:t>
      </w:r>
    </w:p>
    <w:p w14:paraId="672D832E" w14:textId="77777777" w:rsidR="0039519D" w:rsidRPr="00D61641" w:rsidRDefault="0039519D" w:rsidP="0039519D">
      <w:pPr>
        <w:pStyle w:val="ListParagraph"/>
        <w:numPr>
          <w:ilvl w:val="0"/>
          <w:numId w:val="49"/>
        </w:numPr>
        <w:rPr>
          <w:rFonts w:cs="Calibri"/>
          <w:sz w:val="28"/>
          <w:szCs w:val="28"/>
          <w:rtl/>
        </w:rPr>
      </w:pPr>
      <w:r w:rsidRPr="00D61641">
        <w:rPr>
          <w:rFonts w:cs="Calibri"/>
          <w:sz w:val="28"/>
          <w:szCs w:val="28"/>
          <w:rtl/>
        </w:rPr>
        <w:t>التحقق اللحظي من الفاتورة: يتم التحقق من صحة البيانات والفورمات والتوقيع الرقمي في اللحظة نفسها من إرسالها.</w:t>
      </w:r>
    </w:p>
    <w:p w14:paraId="580E6881" w14:textId="77777777" w:rsidR="0039519D" w:rsidRPr="00D61641" w:rsidRDefault="0039519D" w:rsidP="0039519D">
      <w:pPr>
        <w:pStyle w:val="ListParagraph"/>
        <w:numPr>
          <w:ilvl w:val="0"/>
          <w:numId w:val="49"/>
        </w:numPr>
        <w:rPr>
          <w:rFonts w:cs="Calibri"/>
          <w:sz w:val="28"/>
          <w:szCs w:val="28"/>
          <w:rtl/>
        </w:rPr>
      </w:pPr>
      <w:r>
        <w:rPr>
          <w:rFonts w:cs="Calibri" w:hint="cs"/>
          <w:sz w:val="28"/>
          <w:szCs w:val="28"/>
          <w:rtl/>
        </w:rPr>
        <w:t xml:space="preserve">إمكانية </w:t>
      </w:r>
      <w:r w:rsidRPr="00D61641">
        <w:rPr>
          <w:rFonts w:cs="Calibri"/>
          <w:sz w:val="28"/>
          <w:szCs w:val="28"/>
          <w:rtl/>
        </w:rPr>
        <w:t xml:space="preserve">الربط مع أنظمة التحصيل والـ </w:t>
      </w:r>
      <w:r w:rsidRPr="00D61641">
        <w:rPr>
          <w:rFonts w:cs="Calibri"/>
          <w:sz w:val="28"/>
          <w:szCs w:val="28"/>
        </w:rPr>
        <w:t>ERP</w:t>
      </w:r>
      <w:r w:rsidRPr="00D61641">
        <w:rPr>
          <w:rFonts w:cs="Calibri"/>
          <w:sz w:val="28"/>
          <w:szCs w:val="28"/>
          <w:rtl/>
        </w:rPr>
        <w:t>: ما يسمح بتحديث فوري لحالة الفاتورة وربطها بالسداد والتحصيل.</w:t>
      </w:r>
    </w:p>
    <w:p w14:paraId="3BCC132D" w14:textId="77777777" w:rsidR="0039519D" w:rsidRPr="00D61641" w:rsidRDefault="0039519D" w:rsidP="0039519D">
      <w:pPr>
        <w:pStyle w:val="ListParagraph"/>
        <w:numPr>
          <w:ilvl w:val="0"/>
          <w:numId w:val="49"/>
        </w:numPr>
        <w:rPr>
          <w:rFonts w:cs="Calibri"/>
          <w:sz w:val="28"/>
          <w:szCs w:val="28"/>
          <w:rtl/>
        </w:rPr>
      </w:pPr>
      <w:r w:rsidRPr="00D61641">
        <w:rPr>
          <w:rFonts w:cs="Calibri"/>
          <w:sz w:val="28"/>
          <w:szCs w:val="28"/>
          <w:rtl/>
        </w:rPr>
        <w:t>تقليل فرص التلاعب أو التزوير: عبر منع تعديل الفاتورة بعد إصدارها، وتسجيلها في قاعدة بيانات مركزية.</w:t>
      </w:r>
    </w:p>
    <w:p w14:paraId="1F0877EC" w14:textId="77777777" w:rsidR="0039519D" w:rsidRDefault="0039519D" w:rsidP="0039519D">
      <w:pPr>
        <w:pStyle w:val="ListParagraph"/>
        <w:numPr>
          <w:ilvl w:val="0"/>
          <w:numId w:val="49"/>
        </w:numPr>
        <w:jc w:val="both"/>
        <w:rPr>
          <w:rFonts w:cs="Calibri"/>
          <w:sz w:val="28"/>
          <w:szCs w:val="28"/>
          <w:rtl/>
        </w:rPr>
      </w:pPr>
      <w:r w:rsidRPr="00D61641">
        <w:rPr>
          <w:rFonts w:cs="Calibri"/>
          <w:sz w:val="28"/>
          <w:szCs w:val="28"/>
          <w:rtl/>
        </w:rPr>
        <w:t>سهولة الأرشفة والاسترجاع: حيث تُخزن الفواتير إلكترونيًا مع إمكانية الوصول إليها وتحليلها.</w:t>
      </w:r>
    </w:p>
    <w:p w14:paraId="145A4767" w14:textId="77777777" w:rsidR="0039519D" w:rsidRDefault="0039519D" w:rsidP="00D61641">
      <w:pPr>
        <w:pStyle w:val="ListParagraph"/>
        <w:ind w:left="1080"/>
        <w:rPr>
          <w:rFonts w:cs="Calibri"/>
          <w:sz w:val="28"/>
          <w:szCs w:val="28"/>
          <w:rtl/>
        </w:rPr>
      </w:pPr>
    </w:p>
    <w:p w14:paraId="79284FE1" w14:textId="0B794E38" w:rsidR="00D61641" w:rsidRPr="00D61641" w:rsidRDefault="00D61641" w:rsidP="00D61641">
      <w:pPr>
        <w:pStyle w:val="ListParagraph"/>
        <w:numPr>
          <w:ilvl w:val="0"/>
          <w:numId w:val="45"/>
        </w:numPr>
        <w:ind w:left="1092"/>
        <w:rPr>
          <w:rFonts w:cs="Calibri"/>
          <w:b/>
          <w:bCs/>
          <w:sz w:val="28"/>
          <w:szCs w:val="28"/>
          <w:rtl/>
        </w:rPr>
      </w:pPr>
      <w:r w:rsidRPr="00D61641">
        <w:rPr>
          <w:rFonts w:cs="Calibri"/>
          <w:b/>
          <w:bCs/>
          <w:sz w:val="28"/>
          <w:szCs w:val="28"/>
          <w:rtl/>
        </w:rPr>
        <w:t xml:space="preserve">أنظمة الفوترة وربطها بـ </w:t>
      </w:r>
      <w:r w:rsidRPr="00D61641">
        <w:rPr>
          <w:rFonts w:cs="Calibri"/>
          <w:b/>
          <w:bCs/>
          <w:sz w:val="28"/>
          <w:szCs w:val="28"/>
        </w:rPr>
        <w:t>ERP</w:t>
      </w:r>
    </w:p>
    <w:p w14:paraId="3F3DE66F" w14:textId="0BB749D0" w:rsidR="00D61641" w:rsidRPr="00D61641" w:rsidRDefault="00D61641" w:rsidP="00D61641">
      <w:pPr>
        <w:pStyle w:val="ListParagraph"/>
        <w:ind w:left="1080"/>
        <w:rPr>
          <w:rFonts w:cs="Calibri"/>
          <w:sz w:val="28"/>
          <w:szCs w:val="28"/>
          <w:rtl/>
        </w:rPr>
      </w:pPr>
      <w:r w:rsidRPr="00D61641">
        <w:rPr>
          <w:rFonts w:cs="Calibri"/>
          <w:sz w:val="28"/>
          <w:szCs w:val="28"/>
          <w:rtl/>
        </w:rPr>
        <w:t>تشير أنظمة الفوترة وربطها مع أنظمة تخطيط موارد المؤسسة (</w:t>
      </w:r>
      <w:r w:rsidRPr="00D61641">
        <w:rPr>
          <w:rFonts w:cs="Calibri"/>
          <w:sz w:val="28"/>
          <w:szCs w:val="28"/>
        </w:rPr>
        <w:t>ERP</w:t>
      </w:r>
      <w:r w:rsidRPr="00D61641">
        <w:rPr>
          <w:rFonts w:cs="Calibri"/>
          <w:sz w:val="28"/>
          <w:szCs w:val="28"/>
          <w:rtl/>
        </w:rPr>
        <w:t xml:space="preserve">) إلى التكامل بين النظام المحاسبي الخاص بإعداد وإصدار الفواتير ونظام الإدارة الشاملة للمؤسسة، مما يتيح الحصول على رؤية متكاملة لوضع الحسابات والذمم المالية في الوقت </w:t>
      </w:r>
      <w:r>
        <w:rPr>
          <w:rFonts w:cs="Calibri" w:hint="cs"/>
          <w:sz w:val="28"/>
          <w:szCs w:val="28"/>
          <w:rtl/>
        </w:rPr>
        <w:t>الصحيح</w:t>
      </w:r>
      <w:r w:rsidRPr="00D61641">
        <w:rPr>
          <w:rFonts w:cs="Calibri"/>
          <w:sz w:val="28"/>
          <w:szCs w:val="28"/>
          <w:rtl/>
        </w:rPr>
        <w:t>.</w:t>
      </w:r>
    </w:p>
    <w:p w14:paraId="44BE0FC8" w14:textId="77777777" w:rsidR="00D61641" w:rsidRPr="00D61641" w:rsidRDefault="00D61641" w:rsidP="00D61641">
      <w:pPr>
        <w:pStyle w:val="ListParagraph"/>
        <w:ind w:left="1080"/>
        <w:rPr>
          <w:rFonts w:cs="Calibri"/>
          <w:sz w:val="28"/>
          <w:szCs w:val="28"/>
          <w:rtl/>
        </w:rPr>
      </w:pPr>
    </w:p>
    <w:p w14:paraId="4A70553B" w14:textId="77777777" w:rsidR="00D61641" w:rsidRPr="00D61641" w:rsidRDefault="00D61641" w:rsidP="00D61641">
      <w:pPr>
        <w:pStyle w:val="ListParagraph"/>
        <w:ind w:left="1080"/>
        <w:rPr>
          <w:rFonts w:cs="Calibri"/>
          <w:sz w:val="28"/>
          <w:szCs w:val="28"/>
          <w:rtl/>
        </w:rPr>
      </w:pPr>
      <w:r w:rsidRPr="00D61641">
        <w:rPr>
          <w:rFonts w:cs="Calibri"/>
          <w:sz w:val="28"/>
          <w:szCs w:val="28"/>
          <w:rtl/>
        </w:rPr>
        <w:t xml:space="preserve">نظام </w:t>
      </w:r>
      <w:r w:rsidRPr="00D61641">
        <w:rPr>
          <w:rFonts w:cs="Calibri"/>
          <w:sz w:val="28"/>
          <w:szCs w:val="28"/>
        </w:rPr>
        <w:t>ERP (Enterprise Resource Planning)</w:t>
      </w:r>
      <w:r w:rsidRPr="00D61641">
        <w:rPr>
          <w:rFonts w:cs="Calibri"/>
          <w:sz w:val="28"/>
          <w:szCs w:val="28"/>
          <w:rtl/>
        </w:rPr>
        <w:t xml:space="preserve"> هو منظومة برمجية مركزية تُستخدم لإدارة كافة عمليات المؤسسة – من الشراء والمبيعات والمالية إلى الموارد البشرية والخدمات اللوجستية. وعند ربط نظام الفوترة مع </w:t>
      </w:r>
      <w:r w:rsidRPr="00D61641">
        <w:rPr>
          <w:rFonts w:cs="Calibri"/>
          <w:sz w:val="28"/>
          <w:szCs w:val="28"/>
        </w:rPr>
        <w:t>ERP</w:t>
      </w:r>
      <w:r w:rsidRPr="00D61641">
        <w:rPr>
          <w:rFonts w:cs="Calibri"/>
          <w:sz w:val="28"/>
          <w:szCs w:val="28"/>
          <w:rtl/>
        </w:rPr>
        <w:t>، يتم تحقيق عدة فوائد جوهرية، أبرزها:</w:t>
      </w:r>
    </w:p>
    <w:p w14:paraId="75CDBDA0" w14:textId="77777777" w:rsidR="00D61641" w:rsidRPr="00D61641" w:rsidRDefault="00D61641" w:rsidP="00D61641">
      <w:pPr>
        <w:pStyle w:val="ListParagraph"/>
        <w:numPr>
          <w:ilvl w:val="0"/>
          <w:numId w:val="47"/>
        </w:numPr>
        <w:rPr>
          <w:rFonts w:cs="Calibri"/>
          <w:sz w:val="28"/>
          <w:szCs w:val="28"/>
          <w:rtl/>
        </w:rPr>
      </w:pPr>
      <w:r w:rsidRPr="00D61641">
        <w:rPr>
          <w:rFonts w:cs="Calibri"/>
          <w:sz w:val="28"/>
          <w:szCs w:val="28"/>
          <w:rtl/>
        </w:rPr>
        <w:t>التكامل الزمني للمعلومات: يتم تحديث حالة الفواتير والسداد بشكل لحظي بمجرد إجراء أي عملية مالية، مما يعزز من كفاءة اتخاذ القرار.</w:t>
      </w:r>
    </w:p>
    <w:p w14:paraId="5943D005" w14:textId="77777777" w:rsidR="00D61641" w:rsidRPr="00D61641" w:rsidRDefault="00D61641" w:rsidP="00D61641">
      <w:pPr>
        <w:pStyle w:val="ListParagraph"/>
        <w:numPr>
          <w:ilvl w:val="0"/>
          <w:numId w:val="47"/>
        </w:numPr>
        <w:rPr>
          <w:rFonts w:cs="Calibri"/>
          <w:sz w:val="28"/>
          <w:szCs w:val="28"/>
          <w:rtl/>
        </w:rPr>
      </w:pPr>
      <w:r w:rsidRPr="00D61641">
        <w:rPr>
          <w:rFonts w:cs="Calibri"/>
          <w:sz w:val="28"/>
          <w:szCs w:val="28"/>
          <w:rtl/>
        </w:rPr>
        <w:t>تسريع التحصيل: من خلال إعداد فواتير دقيقة وتلقائية تُرسل فور تقديم الخدمة أو تسليم المنتج، وتحديث حالة السداد آليًا.</w:t>
      </w:r>
    </w:p>
    <w:p w14:paraId="4BD155BC" w14:textId="77777777" w:rsidR="00D61641" w:rsidRPr="00D61641" w:rsidRDefault="00D61641" w:rsidP="00D61641">
      <w:pPr>
        <w:pStyle w:val="ListParagraph"/>
        <w:numPr>
          <w:ilvl w:val="0"/>
          <w:numId w:val="47"/>
        </w:numPr>
        <w:rPr>
          <w:rFonts w:cs="Calibri"/>
          <w:sz w:val="28"/>
          <w:szCs w:val="28"/>
          <w:rtl/>
        </w:rPr>
      </w:pPr>
      <w:r w:rsidRPr="00D61641">
        <w:rPr>
          <w:rFonts w:cs="Calibri"/>
          <w:sz w:val="28"/>
          <w:szCs w:val="28"/>
          <w:rtl/>
        </w:rPr>
        <w:t>تخفيض الأخطاء البشرية: من خلال تقليل الإدخال اليدوي، خصوصًا عند تحويل الفاتورة إلى قيود محاسبية أو تقارير مالية.</w:t>
      </w:r>
    </w:p>
    <w:p w14:paraId="103321C9" w14:textId="77777777" w:rsidR="00D61641" w:rsidRPr="00D61641" w:rsidRDefault="00D61641" w:rsidP="00D61641">
      <w:pPr>
        <w:pStyle w:val="ListParagraph"/>
        <w:numPr>
          <w:ilvl w:val="0"/>
          <w:numId w:val="47"/>
        </w:numPr>
        <w:rPr>
          <w:rFonts w:cs="Calibri"/>
          <w:sz w:val="28"/>
          <w:szCs w:val="28"/>
          <w:rtl/>
        </w:rPr>
      </w:pPr>
      <w:r w:rsidRPr="00D61641">
        <w:rPr>
          <w:rFonts w:cs="Calibri"/>
          <w:sz w:val="28"/>
          <w:szCs w:val="28"/>
          <w:rtl/>
        </w:rPr>
        <w:t>تحسين تجربة العميل: تُمكّن بعض الأنظمة من إرسال روابط دفع مباشرة مع الفاتورة، وتوليد تذكيرات تلقائية للعميل.</w:t>
      </w:r>
    </w:p>
    <w:p w14:paraId="69BE1F6E" w14:textId="77777777" w:rsidR="00D61641" w:rsidRPr="00D61641" w:rsidRDefault="00D61641" w:rsidP="00D61641">
      <w:pPr>
        <w:pStyle w:val="ListParagraph"/>
        <w:numPr>
          <w:ilvl w:val="0"/>
          <w:numId w:val="47"/>
        </w:numPr>
        <w:rPr>
          <w:rFonts w:cs="Calibri"/>
          <w:sz w:val="28"/>
          <w:szCs w:val="28"/>
          <w:rtl/>
        </w:rPr>
      </w:pPr>
      <w:r w:rsidRPr="00D61641">
        <w:rPr>
          <w:rFonts w:cs="Calibri"/>
          <w:sz w:val="28"/>
          <w:szCs w:val="28"/>
          <w:rtl/>
        </w:rPr>
        <w:t>تعزيز الامتثال الضريبي والتنظيمي: خصوصًا عند الربط مع أنظمة الفوترة الإلكترونية المعتمدة من هيئة الزكاة والضريبة.</w:t>
      </w:r>
    </w:p>
    <w:p w14:paraId="3DC8AA55" w14:textId="77777777" w:rsidR="00D61641" w:rsidRPr="00D61641" w:rsidRDefault="00D61641" w:rsidP="00D61641">
      <w:pPr>
        <w:pStyle w:val="ListParagraph"/>
        <w:ind w:left="1080"/>
        <w:rPr>
          <w:rFonts w:cs="Calibri"/>
          <w:sz w:val="28"/>
          <w:szCs w:val="28"/>
          <w:rtl/>
        </w:rPr>
      </w:pPr>
    </w:p>
    <w:p w14:paraId="563B63E2" w14:textId="3EF4073F" w:rsidR="00D61641" w:rsidRPr="00D61641" w:rsidRDefault="00D61641" w:rsidP="00D61641">
      <w:pPr>
        <w:pStyle w:val="ListParagraph"/>
        <w:ind w:left="1080"/>
        <w:rPr>
          <w:rFonts w:cs="Calibri"/>
          <w:sz w:val="28"/>
          <w:szCs w:val="28"/>
          <w:rtl/>
        </w:rPr>
      </w:pPr>
      <w:r w:rsidRPr="00D61641">
        <w:rPr>
          <w:rFonts w:cs="Calibri"/>
          <w:sz w:val="28"/>
          <w:szCs w:val="28"/>
          <w:rtl/>
        </w:rPr>
        <w:t xml:space="preserve">وتُستخدم هذه الأنظمة في المؤسسات الكبرى لتحديد الفواتير غير المدفوعة، وإرسال إشعارات تلقائية، وربط الفاتورة مباشرة بوثائق الإثبات (مثل العقود أو أوامر الشراء). كما يُمكن من خلالها تتبع الفاتورة من لحظة إصدارها حتى السداد النهائي، مما يقلل من حالات فقدان الفواتير أو </w:t>
      </w:r>
      <w:r>
        <w:rPr>
          <w:rFonts w:cs="Calibri" w:hint="cs"/>
          <w:sz w:val="28"/>
          <w:szCs w:val="28"/>
          <w:rtl/>
        </w:rPr>
        <w:t>الطعن</w:t>
      </w:r>
      <w:r w:rsidRPr="00D61641">
        <w:rPr>
          <w:rFonts w:cs="Calibri"/>
          <w:sz w:val="28"/>
          <w:szCs w:val="28"/>
          <w:rtl/>
        </w:rPr>
        <w:t xml:space="preserve"> فيها.</w:t>
      </w:r>
    </w:p>
    <w:p w14:paraId="3F73A93F" w14:textId="77777777" w:rsidR="00D61641" w:rsidRPr="00D61641" w:rsidRDefault="00D61641" w:rsidP="00D61641">
      <w:pPr>
        <w:pStyle w:val="ListParagraph"/>
        <w:ind w:left="1080"/>
        <w:rPr>
          <w:rFonts w:cs="Calibri"/>
          <w:sz w:val="28"/>
          <w:szCs w:val="28"/>
          <w:rtl/>
        </w:rPr>
      </w:pPr>
    </w:p>
    <w:p w14:paraId="41EF68DB" w14:textId="34CB2264" w:rsidR="00D61641" w:rsidRDefault="00D61641" w:rsidP="00D61641">
      <w:pPr>
        <w:pStyle w:val="ListParagraph"/>
        <w:ind w:left="1080"/>
        <w:rPr>
          <w:rFonts w:cs="Calibri"/>
          <w:sz w:val="28"/>
          <w:szCs w:val="28"/>
          <w:rtl/>
        </w:rPr>
      </w:pPr>
      <w:r w:rsidRPr="00D61641">
        <w:rPr>
          <w:rFonts w:cs="Calibri"/>
          <w:sz w:val="28"/>
          <w:szCs w:val="28"/>
          <w:rtl/>
        </w:rPr>
        <w:t xml:space="preserve">كما أن هذا التكامل يُعد شرطًا مهمًا عند التعامل مع الجهات الحكومية في السعودية، والتي تشترط توثيق عمليات الفوترة والسداد عبر منصات مثل "اعتماد"، ويتطلب ذلك أن تكون أنظمة </w:t>
      </w:r>
      <w:r w:rsidRPr="00D61641">
        <w:rPr>
          <w:rFonts w:cs="Calibri"/>
          <w:sz w:val="28"/>
          <w:szCs w:val="28"/>
        </w:rPr>
        <w:t>ERP</w:t>
      </w:r>
      <w:r w:rsidRPr="00D61641">
        <w:rPr>
          <w:rFonts w:cs="Calibri"/>
          <w:sz w:val="28"/>
          <w:szCs w:val="28"/>
          <w:rtl/>
        </w:rPr>
        <w:t xml:space="preserve"> والفوترة قادرة على التكامل عبر </w:t>
      </w:r>
      <w:r w:rsidRPr="00D61641">
        <w:rPr>
          <w:rFonts w:cs="Calibri"/>
          <w:sz w:val="28"/>
          <w:szCs w:val="28"/>
        </w:rPr>
        <w:t>API</w:t>
      </w:r>
      <w:r w:rsidRPr="00D61641">
        <w:rPr>
          <w:rFonts w:cs="Calibri"/>
          <w:sz w:val="28"/>
          <w:szCs w:val="28"/>
          <w:rtl/>
        </w:rPr>
        <w:t xml:space="preserve"> موحد. وهذا بدوره يعزز من جاهزية المؤسسة للتحصيل القضائي أو التحصيل المؤسسي عالي الجود</w:t>
      </w:r>
      <w:r>
        <w:rPr>
          <w:rFonts w:cs="Calibri" w:hint="cs"/>
          <w:sz w:val="28"/>
          <w:szCs w:val="28"/>
          <w:rtl/>
        </w:rPr>
        <w:t>ة.</w:t>
      </w:r>
    </w:p>
    <w:p w14:paraId="524AF6F4" w14:textId="20F0D3CC" w:rsidR="00D61641" w:rsidRDefault="00D61641" w:rsidP="0081437A">
      <w:pPr>
        <w:pStyle w:val="ListParagraph"/>
        <w:ind w:left="1080"/>
        <w:jc w:val="both"/>
        <w:rPr>
          <w:rFonts w:cs="Calibri"/>
          <w:sz w:val="28"/>
          <w:szCs w:val="28"/>
          <w:rtl/>
        </w:rPr>
      </w:pPr>
    </w:p>
    <w:p w14:paraId="643A97B0" w14:textId="28E1DEF1" w:rsidR="00D61641" w:rsidRPr="00D61641" w:rsidRDefault="00D61641" w:rsidP="00D61641">
      <w:pPr>
        <w:pStyle w:val="ListParagraph"/>
        <w:numPr>
          <w:ilvl w:val="0"/>
          <w:numId w:val="45"/>
        </w:numPr>
        <w:ind w:left="1092"/>
        <w:rPr>
          <w:rFonts w:cs="Calibri"/>
          <w:b/>
          <w:bCs/>
          <w:sz w:val="28"/>
          <w:szCs w:val="28"/>
          <w:rtl/>
        </w:rPr>
      </w:pPr>
      <w:r w:rsidRPr="00D61641">
        <w:rPr>
          <w:rFonts w:cs="Calibri"/>
          <w:b/>
          <w:bCs/>
          <w:sz w:val="28"/>
          <w:szCs w:val="28"/>
          <w:rtl/>
        </w:rPr>
        <w:t>بوابات الدفع الإلكتروني</w:t>
      </w:r>
    </w:p>
    <w:p w14:paraId="327C5272" w14:textId="1DF871D0" w:rsidR="00D61641" w:rsidRPr="00D61641" w:rsidRDefault="00D61641" w:rsidP="00D61641">
      <w:pPr>
        <w:pStyle w:val="ListParagraph"/>
        <w:ind w:left="1080"/>
        <w:rPr>
          <w:rFonts w:cs="Calibri"/>
          <w:sz w:val="28"/>
          <w:szCs w:val="28"/>
          <w:rtl/>
        </w:rPr>
      </w:pPr>
      <w:r w:rsidRPr="00D61641">
        <w:rPr>
          <w:rFonts w:cs="Calibri"/>
          <w:sz w:val="28"/>
          <w:szCs w:val="28"/>
          <w:rtl/>
        </w:rPr>
        <w:t>بوابات الدفع الإلكتروني (</w:t>
      </w:r>
      <w:r w:rsidRPr="00D61641">
        <w:rPr>
          <w:rFonts w:cs="Calibri"/>
          <w:sz w:val="28"/>
          <w:szCs w:val="28"/>
        </w:rPr>
        <w:t>Electronic Payment Gateways</w:t>
      </w:r>
      <w:r w:rsidRPr="00D61641">
        <w:rPr>
          <w:rFonts w:cs="Calibri"/>
          <w:sz w:val="28"/>
          <w:szCs w:val="28"/>
          <w:rtl/>
        </w:rPr>
        <w:t xml:space="preserve">) هي تقنيات رقمية تربط بين العملاء </w:t>
      </w:r>
      <w:r>
        <w:rPr>
          <w:rFonts w:cs="Calibri" w:hint="cs"/>
          <w:sz w:val="28"/>
          <w:szCs w:val="28"/>
          <w:rtl/>
        </w:rPr>
        <w:t>الشركات</w:t>
      </w:r>
      <w:r w:rsidRPr="00D61641">
        <w:rPr>
          <w:rFonts w:cs="Calibri"/>
          <w:sz w:val="28"/>
          <w:szCs w:val="28"/>
          <w:rtl/>
        </w:rPr>
        <w:t xml:space="preserve">، وتُستخدم لتمكين المعاملات المالية الإلكترونية بطريقة آمنة وموثوقة. وتعد هذه البوابات من العناصر الأساسية في التحول الرقمي للعمليات المالية، حيث تتيح سداد الفواتير، أو المدفوعات المتكررة، أو الأقساط، مباشرة من </w:t>
      </w:r>
      <w:r w:rsidRPr="00D61641">
        <w:rPr>
          <w:rFonts w:cs="Calibri"/>
          <w:sz w:val="28"/>
          <w:szCs w:val="28"/>
          <w:rtl/>
        </w:rPr>
        <w:lastRenderedPageBreak/>
        <w:t>خلال الإنترنت باستخدام أدوات دفع مثل البطاقات البنكية، المحافظ الإلكترونية، أو التحويلات المصرفية المباشرة.</w:t>
      </w:r>
      <w:r>
        <w:rPr>
          <w:rFonts w:cs="Calibri" w:hint="cs"/>
          <w:sz w:val="28"/>
          <w:szCs w:val="28"/>
          <w:rtl/>
        </w:rPr>
        <w:t xml:space="preserve"> </w:t>
      </w:r>
      <w:r w:rsidRPr="00D61641">
        <w:rPr>
          <w:rFonts w:cs="Calibri"/>
          <w:sz w:val="28"/>
          <w:szCs w:val="28"/>
          <w:rtl/>
        </w:rPr>
        <w:t>وتقوم بوظائف تشمل:</w:t>
      </w:r>
    </w:p>
    <w:p w14:paraId="019C5885" w14:textId="0DB4FD0D" w:rsidR="00D61641" w:rsidRPr="00D61641" w:rsidRDefault="00D61641" w:rsidP="00D61641">
      <w:pPr>
        <w:pStyle w:val="ListParagraph"/>
        <w:numPr>
          <w:ilvl w:val="0"/>
          <w:numId w:val="50"/>
        </w:numPr>
        <w:rPr>
          <w:rFonts w:cs="Calibri"/>
          <w:sz w:val="28"/>
          <w:szCs w:val="28"/>
          <w:rtl/>
        </w:rPr>
      </w:pPr>
      <w:r w:rsidRPr="00D61641">
        <w:rPr>
          <w:rFonts w:cs="Calibri"/>
          <w:sz w:val="28"/>
          <w:szCs w:val="28"/>
          <w:rtl/>
        </w:rPr>
        <w:t>تشفير البيانات</w:t>
      </w:r>
      <w:r w:rsidR="009B4D7F">
        <w:rPr>
          <w:rFonts w:cs="Calibri" w:hint="cs"/>
          <w:sz w:val="28"/>
          <w:szCs w:val="28"/>
          <w:rtl/>
        </w:rPr>
        <w:t xml:space="preserve"> </w:t>
      </w:r>
      <w:r w:rsidRPr="00D61641">
        <w:rPr>
          <w:rFonts w:cs="Calibri"/>
          <w:sz w:val="28"/>
          <w:szCs w:val="28"/>
          <w:rtl/>
        </w:rPr>
        <w:t>لضمان خصوصية معلومات البطاقة أو الحساب البنكي.</w:t>
      </w:r>
    </w:p>
    <w:p w14:paraId="27DE2453" w14:textId="54CB733F" w:rsidR="00D61641" w:rsidRPr="00D61641" w:rsidRDefault="00D61641" w:rsidP="00D61641">
      <w:pPr>
        <w:pStyle w:val="ListParagraph"/>
        <w:numPr>
          <w:ilvl w:val="0"/>
          <w:numId w:val="50"/>
        </w:numPr>
        <w:rPr>
          <w:rFonts w:cs="Calibri"/>
          <w:sz w:val="28"/>
          <w:szCs w:val="28"/>
          <w:rtl/>
        </w:rPr>
      </w:pPr>
      <w:r w:rsidRPr="00D61641">
        <w:rPr>
          <w:rFonts w:cs="Calibri"/>
          <w:sz w:val="28"/>
          <w:szCs w:val="28"/>
          <w:rtl/>
        </w:rPr>
        <w:t>التحقق من صحة المعامل</w:t>
      </w:r>
      <w:r w:rsidR="009B4D7F">
        <w:rPr>
          <w:rFonts w:cs="Calibri" w:hint="cs"/>
          <w:sz w:val="28"/>
          <w:szCs w:val="28"/>
          <w:rtl/>
        </w:rPr>
        <w:t>ة</w:t>
      </w:r>
      <w:r w:rsidRPr="00D61641">
        <w:rPr>
          <w:rFonts w:cs="Calibri"/>
          <w:sz w:val="28"/>
          <w:szCs w:val="28"/>
          <w:rtl/>
        </w:rPr>
        <w:t xml:space="preserve"> مثل التأكد من توفر الرصيد أو مطابقة بيانات البطاقة.</w:t>
      </w:r>
    </w:p>
    <w:p w14:paraId="5BC9C6E1" w14:textId="4EB5D1FB" w:rsidR="00D61641" w:rsidRPr="00D61641" w:rsidRDefault="00D61641" w:rsidP="00D61641">
      <w:pPr>
        <w:pStyle w:val="ListParagraph"/>
        <w:numPr>
          <w:ilvl w:val="0"/>
          <w:numId w:val="50"/>
        </w:numPr>
        <w:rPr>
          <w:rFonts w:cs="Calibri"/>
          <w:sz w:val="28"/>
          <w:szCs w:val="28"/>
          <w:rtl/>
        </w:rPr>
      </w:pPr>
      <w:r w:rsidRPr="00D61641">
        <w:rPr>
          <w:rFonts w:cs="Calibri"/>
          <w:sz w:val="28"/>
          <w:szCs w:val="28"/>
          <w:rtl/>
        </w:rPr>
        <w:t>توليد رمز تحقق</w:t>
      </w:r>
      <w:r w:rsidR="009B4D7F">
        <w:rPr>
          <w:rFonts w:cs="Calibri" w:hint="cs"/>
          <w:sz w:val="28"/>
          <w:szCs w:val="28"/>
          <w:rtl/>
        </w:rPr>
        <w:t xml:space="preserve"> </w:t>
      </w:r>
      <w:r w:rsidRPr="00D61641">
        <w:rPr>
          <w:rFonts w:cs="Calibri"/>
          <w:sz w:val="28"/>
          <w:szCs w:val="28"/>
          <w:rtl/>
        </w:rPr>
        <w:t>يستخدم لتوثيق العملية وتأكيد صلاحيتها.</w:t>
      </w:r>
    </w:p>
    <w:p w14:paraId="2847D5C4" w14:textId="1D07BA6F" w:rsidR="00D61641" w:rsidRPr="00D61641" w:rsidRDefault="00D61641" w:rsidP="00D61641">
      <w:pPr>
        <w:pStyle w:val="ListParagraph"/>
        <w:numPr>
          <w:ilvl w:val="0"/>
          <w:numId w:val="50"/>
        </w:numPr>
        <w:rPr>
          <w:rFonts w:cs="Calibri"/>
          <w:sz w:val="28"/>
          <w:szCs w:val="28"/>
          <w:rtl/>
        </w:rPr>
      </w:pPr>
      <w:r w:rsidRPr="00D61641">
        <w:rPr>
          <w:rFonts w:cs="Calibri"/>
          <w:sz w:val="28"/>
          <w:szCs w:val="28"/>
          <w:rtl/>
        </w:rPr>
        <w:t>إرسال إشعار للطرفين بتفاصيل العملية.</w:t>
      </w:r>
    </w:p>
    <w:p w14:paraId="66E0855C" w14:textId="77777777" w:rsidR="00D61641" w:rsidRPr="00D61641" w:rsidRDefault="00D61641" w:rsidP="00D61641">
      <w:pPr>
        <w:pStyle w:val="ListParagraph"/>
        <w:ind w:left="1080"/>
        <w:rPr>
          <w:rFonts w:cs="Calibri"/>
          <w:sz w:val="28"/>
          <w:szCs w:val="28"/>
          <w:rtl/>
        </w:rPr>
      </w:pPr>
    </w:p>
    <w:p w14:paraId="652563BE" w14:textId="6C5A06EC" w:rsidR="00D61641" w:rsidRPr="00D61641" w:rsidRDefault="00D61641" w:rsidP="00D61641">
      <w:pPr>
        <w:pStyle w:val="ListParagraph"/>
        <w:ind w:left="1080"/>
        <w:rPr>
          <w:rFonts w:cs="Calibri"/>
          <w:sz w:val="28"/>
          <w:szCs w:val="28"/>
          <w:rtl/>
        </w:rPr>
      </w:pPr>
      <w:r>
        <w:rPr>
          <w:rFonts w:cs="Calibri" w:hint="cs"/>
          <w:sz w:val="28"/>
          <w:szCs w:val="28"/>
          <w:rtl/>
        </w:rPr>
        <w:t>و</w:t>
      </w:r>
      <w:r w:rsidRPr="00D61641">
        <w:rPr>
          <w:rFonts w:cs="Calibri"/>
          <w:sz w:val="28"/>
          <w:szCs w:val="28"/>
          <w:rtl/>
        </w:rPr>
        <w:t>في سياق التحصيل، تُستخدم بوابات الدفع الإلكتروني لتسهيل تحصيل المستحقات المالية من العملاء بطريقة فورية ومنخفضة التكلفة.</w:t>
      </w:r>
      <w:r>
        <w:rPr>
          <w:rFonts w:cs="Calibri" w:hint="cs"/>
          <w:sz w:val="28"/>
          <w:szCs w:val="28"/>
          <w:rtl/>
        </w:rPr>
        <w:t xml:space="preserve"> </w:t>
      </w:r>
      <w:r w:rsidRPr="00D61641">
        <w:rPr>
          <w:rFonts w:cs="Calibri"/>
          <w:sz w:val="28"/>
          <w:szCs w:val="28"/>
          <w:rtl/>
        </w:rPr>
        <w:t>ومن التطبيقات المباشرة</w:t>
      </w:r>
      <w:r>
        <w:rPr>
          <w:rFonts w:cs="Calibri" w:hint="cs"/>
          <w:sz w:val="28"/>
          <w:szCs w:val="28"/>
          <w:rtl/>
        </w:rPr>
        <w:t xml:space="preserve"> لاستخدام هذه البوابات في مجال التحصي</w:t>
      </w:r>
      <w:r>
        <w:rPr>
          <w:rFonts w:cs="Calibri" w:hint="eastAsia"/>
          <w:sz w:val="28"/>
          <w:szCs w:val="28"/>
          <w:rtl/>
        </w:rPr>
        <w:t>ل</w:t>
      </w:r>
      <w:r>
        <w:rPr>
          <w:rFonts w:cs="Calibri" w:hint="cs"/>
          <w:sz w:val="28"/>
          <w:szCs w:val="28"/>
          <w:rtl/>
        </w:rPr>
        <w:t xml:space="preserve"> هو </w:t>
      </w:r>
      <w:r w:rsidRPr="00D61641">
        <w:rPr>
          <w:rFonts w:cs="Calibri"/>
          <w:sz w:val="28"/>
          <w:szCs w:val="28"/>
          <w:rtl/>
        </w:rPr>
        <w:t xml:space="preserve">إتاحة خيارات متعددة للسداد مما يقلل من أعذار التأخير (مثل مدى، </w:t>
      </w:r>
      <w:r w:rsidRPr="00D61641">
        <w:rPr>
          <w:rFonts w:cs="Calibri"/>
          <w:sz w:val="28"/>
          <w:szCs w:val="28"/>
        </w:rPr>
        <w:t>Apple Pay</w:t>
      </w:r>
      <w:r w:rsidRPr="00D61641">
        <w:rPr>
          <w:rFonts w:cs="Calibri"/>
          <w:sz w:val="28"/>
          <w:szCs w:val="28"/>
          <w:rtl/>
        </w:rPr>
        <w:t xml:space="preserve">، </w:t>
      </w:r>
      <w:r>
        <w:rPr>
          <w:rFonts w:cs="Calibri"/>
          <w:sz w:val="28"/>
          <w:szCs w:val="28"/>
        </w:rPr>
        <w:t>stcpay</w:t>
      </w:r>
      <w:r w:rsidRPr="00D61641">
        <w:rPr>
          <w:rFonts w:cs="Calibri"/>
          <w:sz w:val="28"/>
          <w:szCs w:val="28"/>
          <w:rtl/>
        </w:rPr>
        <w:t>... إلخ).</w:t>
      </w:r>
      <w:r>
        <w:rPr>
          <w:rFonts w:cs="Calibri" w:hint="cs"/>
          <w:sz w:val="28"/>
          <w:szCs w:val="28"/>
          <w:rtl/>
        </w:rPr>
        <w:t xml:space="preserve"> وتُساهم أيضاً في </w:t>
      </w:r>
      <w:r w:rsidRPr="00D61641">
        <w:rPr>
          <w:rFonts w:cs="Calibri"/>
          <w:sz w:val="28"/>
          <w:szCs w:val="28"/>
          <w:rtl/>
        </w:rPr>
        <w:t>تحسين تجربة العميل من خلال سهولة الاستخدام</w:t>
      </w:r>
      <w:r>
        <w:rPr>
          <w:rFonts w:cs="Calibri" w:hint="cs"/>
          <w:sz w:val="28"/>
          <w:szCs w:val="28"/>
          <w:rtl/>
        </w:rPr>
        <w:t xml:space="preserve"> وتوفير ايصالات </w:t>
      </w:r>
      <w:r w:rsidRPr="00D61641">
        <w:rPr>
          <w:rFonts w:cs="Calibri"/>
          <w:sz w:val="28"/>
          <w:szCs w:val="28"/>
          <w:rtl/>
        </w:rPr>
        <w:t xml:space="preserve">رقمية، </w:t>
      </w:r>
      <w:r>
        <w:rPr>
          <w:rFonts w:cs="Calibri" w:hint="cs"/>
          <w:sz w:val="28"/>
          <w:szCs w:val="28"/>
          <w:rtl/>
        </w:rPr>
        <w:t xml:space="preserve">إمكانية السداد الآلي للمستحقات من نظام إلى نظام </w:t>
      </w:r>
      <w:r>
        <w:rPr>
          <w:rFonts w:cs="Calibri"/>
          <w:sz w:val="28"/>
          <w:szCs w:val="28"/>
        </w:rPr>
        <w:t>(P2P)</w:t>
      </w:r>
      <w:r>
        <w:rPr>
          <w:rFonts w:cs="Calibri" w:hint="cs"/>
          <w:sz w:val="28"/>
          <w:szCs w:val="28"/>
          <w:rtl/>
        </w:rPr>
        <w:t>.</w:t>
      </w:r>
    </w:p>
    <w:p w14:paraId="626E399E" w14:textId="4F52DDB9" w:rsidR="00D61641" w:rsidRDefault="00D61641" w:rsidP="0081437A">
      <w:pPr>
        <w:pStyle w:val="ListParagraph"/>
        <w:ind w:left="1080"/>
        <w:jc w:val="both"/>
        <w:rPr>
          <w:rFonts w:cs="Calibri"/>
          <w:sz w:val="28"/>
          <w:szCs w:val="28"/>
          <w:rtl/>
        </w:rPr>
      </w:pPr>
    </w:p>
    <w:p w14:paraId="3910F36D" w14:textId="1D0F800D" w:rsidR="00D61641" w:rsidRPr="0039519D" w:rsidRDefault="0039519D" w:rsidP="0039519D">
      <w:pPr>
        <w:pStyle w:val="ListParagraph"/>
        <w:numPr>
          <w:ilvl w:val="0"/>
          <w:numId w:val="45"/>
        </w:numPr>
        <w:ind w:left="1092"/>
        <w:rPr>
          <w:rFonts w:cs="Calibri"/>
          <w:b/>
          <w:bCs/>
          <w:sz w:val="28"/>
          <w:szCs w:val="28"/>
          <w:rtl/>
        </w:rPr>
      </w:pPr>
      <w:r w:rsidRPr="0039519D">
        <w:rPr>
          <w:rFonts w:cs="Calibri"/>
          <w:b/>
          <w:bCs/>
          <w:sz w:val="28"/>
          <w:szCs w:val="28"/>
          <w:rtl/>
        </w:rPr>
        <w:t>أنظمة مستودعات البيانات المركزية (</w:t>
      </w:r>
      <w:r w:rsidRPr="0039519D">
        <w:rPr>
          <w:rFonts w:cs="Calibri"/>
          <w:b/>
          <w:bCs/>
          <w:sz w:val="28"/>
          <w:szCs w:val="28"/>
        </w:rPr>
        <w:t>Centralized Data Warehouse</w:t>
      </w:r>
      <w:r w:rsidRPr="0039519D">
        <w:rPr>
          <w:rFonts w:cs="Calibri"/>
          <w:b/>
          <w:bCs/>
          <w:sz w:val="28"/>
          <w:szCs w:val="28"/>
          <w:rtl/>
        </w:rPr>
        <w:t>)</w:t>
      </w:r>
    </w:p>
    <w:p w14:paraId="5EF30668" w14:textId="7B444274" w:rsidR="0039519D" w:rsidRDefault="0039519D" w:rsidP="0081437A">
      <w:pPr>
        <w:pStyle w:val="ListParagraph"/>
        <w:ind w:left="1080"/>
        <w:jc w:val="both"/>
        <w:rPr>
          <w:rFonts w:cs="Calibri"/>
          <w:sz w:val="28"/>
          <w:szCs w:val="28"/>
          <w:rtl/>
        </w:rPr>
      </w:pPr>
      <w:r w:rsidRPr="0039519D">
        <w:rPr>
          <w:rFonts w:cs="Calibri"/>
          <w:sz w:val="28"/>
          <w:szCs w:val="28"/>
          <w:rtl/>
        </w:rPr>
        <w:t>مستودعات البيانات المركزية (</w:t>
      </w:r>
      <w:r w:rsidRPr="0039519D">
        <w:rPr>
          <w:rFonts w:cs="Calibri"/>
          <w:sz w:val="28"/>
          <w:szCs w:val="28"/>
        </w:rPr>
        <w:t>Data Warehouses</w:t>
      </w:r>
      <w:r w:rsidRPr="0039519D">
        <w:rPr>
          <w:rFonts w:cs="Calibri"/>
          <w:sz w:val="28"/>
          <w:szCs w:val="28"/>
          <w:rtl/>
        </w:rPr>
        <w:t xml:space="preserve">) هي قواعد بيانات ضخمة تُصمم خصيصًا لجمع وتخزين البيانات من مصادر متعددة داخل </w:t>
      </w:r>
      <w:r>
        <w:rPr>
          <w:rFonts w:cs="Calibri" w:hint="cs"/>
          <w:sz w:val="28"/>
          <w:szCs w:val="28"/>
          <w:rtl/>
        </w:rPr>
        <w:t>الشركات</w:t>
      </w:r>
      <w:r w:rsidRPr="0039519D">
        <w:rPr>
          <w:rFonts w:cs="Calibri"/>
          <w:sz w:val="28"/>
          <w:szCs w:val="28"/>
          <w:rtl/>
        </w:rPr>
        <w:t xml:space="preserve">، بهدف دعم التحليل الاستراتيجي واتخاذ القرار. تختلف مستودعات البيانات عن قواعد البيانات التشغيلية اليومية في </w:t>
      </w:r>
      <w:r>
        <w:rPr>
          <w:rFonts w:cs="Calibri" w:hint="cs"/>
          <w:sz w:val="28"/>
          <w:szCs w:val="28"/>
          <w:rtl/>
        </w:rPr>
        <w:t>كونها</w:t>
      </w:r>
      <w:r w:rsidRPr="0039519D">
        <w:rPr>
          <w:rFonts w:cs="Calibri"/>
          <w:sz w:val="28"/>
          <w:szCs w:val="28"/>
          <w:rtl/>
        </w:rPr>
        <w:t xml:space="preserve"> مخصصة للتحليلات التاريخية، وتتيح دمج البيانات عبر الزمن لتوفير رؤية شمولية </w:t>
      </w:r>
      <w:r>
        <w:rPr>
          <w:rFonts w:cs="Calibri" w:hint="cs"/>
          <w:sz w:val="28"/>
          <w:szCs w:val="28"/>
          <w:rtl/>
        </w:rPr>
        <w:t>لكافة أنشطة العميل أو الموظفين</w:t>
      </w:r>
      <w:r w:rsidRPr="0039519D">
        <w:rPr>
          <w:rFonts w:cs="Calibri"/>
          <w:sz w:val="28"/>
          <w:szCs w:val="28"/>
          <w:rtl/>
        </w:rPr>
        <w:t>.</w:t>
      </w:r>
    </w:p>
    <w:p w14:paraId="2415F60D" w14:textId="77777777" w:rsidR="0039519D" w:rsidRDefault="0039519D" w:rsidP="0081437A">
      <w:pPr>
        <w:pStyle w:val="ListParagraph"/>
        <w:ind w:left="1080"/>
        <w:jc w:val="both"/>
        <w:rPr>
          <w:rFonts w:cs="Calibri"/>
          <w:sz w:val="28"/>
          <w:szCs w:val="28"/>
          <w:rtl/>
        </w:rPr>
      </w:pPr>
    </w:p>
    <w:p w14:paraId="5A1E55A0" w14:textId="07A64A72" w:rsidR="00D61641" w:rsidRDefault="0039519D" w:rsidP="0039519D">
      <w:pPr>
        <w:pStyle w:val="ListParagraph"/>
        <w:ind w:left="1080"/>
        <w:jc w:val="both"/>
        <w:rPr>
          <w:rFonts w:cs="Calibri"/>
          <w:sz w:val="28"/>
          <w:szCs w:val="28"/>
          <w:rtl/>
        </w:rPr>
      </w:pPr>
      <w:r>
        <w:rPr>
          <w:rFonts w:cs="Calibri" w:hint="cs"/>
          <w:sz w:val="28"/>
          <w:szCs w:val="28"/>
          <w:rtl/>
        </w:rPr>
        <w:t xml:space="preserve">ويُمكن استخدام تلك الأنظمة كأساس لتوفير رؤية موحدة للحسابات لموظفي إدارة التحصيل أو تغذية </w:t>
      </w:r>
      <w:r w:rsidRPr="0039519D">
        <w:rPr>
          <w:rFonts w:cs="Calibri"/>
          <w:sz w:val="28"/>
          <w:szCs w:val="28"/>
          <w:rtl/>
        </w:rPr>
        <w:t>خوارزميات الذكاء الاصطناعي التنبؤي</w:t>
      </w:r>
      <w:r>
        <w:rPr>
          <w:rFonts w:cs="Calibri" w:hint="cs"/>
          <w:sz w:val="28"/>
          <w:szCs w:val="28"/>
          <w:rtl/>
        </w:rPr>
        <w:t xml:space="preserve"> بالبيانا</w:t>
      </w:r>
      <w:r>
        <w:rPr>
          <w:rFonts w:cs="Calibri" w:hint="eastAsia"/>
          <w:sz w:val="28"/>
          <w:szCs w:val="28"/>
          <w:rtl/>
        </w:rPr>
        <w:t>ت</w:t>
      </w:r>
      <w:r>
        <w:rPr>
          <w:rFonts w:cs="Calibri" w:hint="cs"/>
          <w:sz w:val="28"/>
          <w:szCs w:val="28"/>
          <w:rtl/>
        </w:rPr>
        <w:t xml:space="preserve"> اللازمة لتحقيق أهداف تلك الخوارزميات.</w:t>
      </w:r>
    </w:p>
    <w:p w14:paraId="04C8E79E" w14:textId="2A6A3DB7" w:rsidR="00D61641" w:rsidRDefault="00D61641" w:rsidP="0081437A">
      <w:pPr>
        <w:pStyle w:val="ListParagraph"/>
        <w:ind w:left="1080"/>
        <w:jc w:val="both"/>
        <w:rPr>
          <w:rFonts w:cs="Calibri"/>
          <w:sz w:val="28"/>
          <w:szCs w:val="28"/>
          <w:rtl/>
        </w:rPr>
      </w:pPr>
    </w:p>
    <w:p w14:paraId="2F6BDC50" w14:textId="77777777" w:rsidR="0039519D" w:rsidRPr="00D61641" w:rsidRDefault="0039519D" w:rsidP="0039519D">
      <w:pPr>
        <w:pStyle w:val="ListParagraph"/>
        <w:numPr>
          <w:ilvl w:val="0"/>
          <w:numId w:val="45"/>
        </w:numPr>
        <w:ind w:left="1092"/>
        <w:rPr>
          <w:rFonts w:cs="Calibri"/>
          <w:b/>
          <w:bCs/>
          <w:sz w:val="28"/>
          <w:szCs w:val="28"/>
          <w:rtl/>
        </w:rPr>
      </w:pPr>
      <w:r w:rsidRPr="00D61641">
        <w:rPr>
          <w:rFonts w:cs="Calibri"/>
          <w:b/>
          <w:bCs/>
          <w:sz w:val="28"/>
          <w:szCs w:val="28"/>
          <w:rtl/>
        </w:rPr>
        <w:t>الذكاء الاصطناعي والذكاء الاصطناعي التنبؤي</w:t>
      </w:r>
    </w:p>
    <w:p w14:paraId="57EFBB68" w14:textId="77777777" w:rsidR="0039519D" w:rsidRPr="00D61641" w:rsidRDefault="0039519D" w:rsidP="0039519D">
      <w:pPr>
        <w:pStyle w:val="ListParagraph"/>
        <w:ind w:left="1080"/>
        <w:rPr>
          <w:rFonts w:cs="Calibri"/>
          <w:sz w:val="28"/>
          <w:szCs w:val="28"/>
          <w:rtl/>
        </w:rPr>
      </w:pPr>
      <w:r w:rsidRPr="00D61641">
        <w:rPr>
          <w:rFonts w:cs="Calibri"/>
          <w:sz w:val="28"/>
          <w:szCs w:val="28"/>
          <w:rtl/>
        </w:rPr>
        <w:t>الذكاء الاصطناعي (</w:t>
      </w:r>
      <w:r w:rsidRPr="00D61641">
        <w:rPr>
          <w:rFonts w:cs="Calibri"/>
          <w:sz w:val="28"/>
          <w:szCs w:val="28"/>
        </w:rPr>
        <w:t>Artificial Intelligence - AI</w:t>
      </w:r>
      <w:r w:rsidRPr="00D61641">
        <w:rPr>
          <w:rFonts w:cs="Calibri"/>
          <w:sz w:val="28"/>
          <w:szCs w:val="28"/>
          <w:rtl/>
        </w:rPr>
        <w:t xml:space="preserve">) هو مجال </w:t>
      </w:r>
      <w:r>
        <w:rPr>
          <w:rFonts w:cs="Calibri" w:hint="cs"/>
          <w:sz w:val="28"/>
          <w:szCs w:val="28"/>
          <w:rtl/>
        </w:rPr>
        <w:t xml:space="preserve">في </w:t>
      </w:r>
      <w:r w:rsidRPr="00D61641">
        <w:rPr>
          <w:rFonts w:cs="Calibri"/>
          <w:sz w:val="28"/>
          <w:szCs w:val="28"/>
          <w:rtl/>
        </w:rPr>
        <w:t>علم الحاسوب يركّز على بناء أنظمة قادرة على أداء مهام تتطلب عادة ذكاءً بشريًا، مثل الفهم، التعلم، التحليل، واتخاذ القرار. تشمل تطبيقاته: معالجة اللغة الطبيعية، التعرّف على الصور، القيادة الذاتية، وغيرها. ويعتمد الذكاء الاصطناعي على خوارزميات متقدمة تتعلم من البيانات الضخمة وتستنتج أنماطًا وسلوكيات بهدف التفاعل مع البيئة المحيطة واتخاذ قرارات شبه مستقلة.</w:t>
      </w:r>
    </w:p>
    <w:p w14:paraId="22F57686" w14:textId="77777777" w:rsidR="0039519D" w:rsidRPr="00D61641" w:rsidRDefault="0039519D" w:rsidP="0039519D">
      <w:pPr>
        <w:pStyle w:val="ListParagraph"/>
        <w:ind w:left="1080"/>
        <w:rPr>
          <w:rFonts w:cs="Calibri"/>
          <w:sz w:val="28"/>
          <w:szCs w:val="28"/>
          <w:rtl/>
        </w:rPr>
      </w:pPr>
    </w:p>
    <w:p w14:paraId="3DD0C22E" w14:textId="77777777" w:rsidR="0039519D" w:rsidRPr="00D61641" w:rsidRDefault="0039519D" w:rsidP="0039519D">
      <w:pPr>
        <w:pStyle w:val="ListParagraph"/>
        <w:ind w:left="1080"/>
        <w:rPr>
          <w:rFonts w:cs="Calibri"/>
          <w:sz w:val="28"/>
          <w:szCs w:val="28"/>
          <w:rtl/>
        </w:rPr>
      </w:pPr>
      <w:r w:rsidRPr="00D61641">
        <w:rPr>
          <w:rFonts w:cs="Calibri"/>
          <w:sz w:val="28"/>
          <w:szCs w:val="28"/>
          <w:rtl/>
        </w:rPr>
        <w:t>ومن بين فروع الذكاء الاصطناعي، يبرز الذكاء الاصطناعي التنبؤي (</w:t>
      </w:r>
      <w:r w:rsidRPr="00D61641">
        <w:rPr>
          <w:rFonts w:cs="Calibri"/>
          <w:sz w:val="28"/>
          <w:szCs w:val="28"/>
        </w:rPr>
        <w:t>Predictive AI</w:t>
      </w:r>
      <w:r w:rsidRPr="00D61641">
        <w:rPr>
          <w:rFonts w:cs="Calibri"/>
          <w:sz w:val="28"/>
          <w:szCs w:val="28"/>
          <w:rtl/>
        </w:rPr>
        <w:t>) باعتباره نهجًا يُركز على التوقع الاستباقي، باستخدام تقنيات مثل التعلم الآلي (</w:t>
      </w:r>
      <w:r w:rsidRPr="00D61641">
        <w:rPr>
          <w:rFonts w:cs="Calibri"/>
          <w:sz w:val="28"/>
          <w:szCs w:val="28"/>
        </w:rPr>
        <w:t>Machine Learning</w:t>
      </w:r>
      <w:r w:rsidRPr="00D61641">
        <w:rPr>
          <w:rFonts w:cs="Calibri"/>
          <w:sz w:val="28"/>
          <w:szCs w:val="28"/>
          <w:rtl/>
        </w:rPr>
        <w:t xml:space="preserve">) والنماذج الإحصائية المتقدمة. ويُعنى هذا النوع بتحليل </w:t>
      </w:r>
      <w:r w:rsidRPr="00D61641">
        <w:rPr>
          <w:rFonts w:cs="Calibri"/>
          <w:sz w:val="28"/>
          <w:szCs w:val="28"/>
          <w:rtl/>
        </w:rPr>
        <w:lastRenderedPageBreak/>
        <w:t>البيانات السابقة لاستخلاص أنماط يمكن من خلالها التنبؤ بالسلوك المستقبلي، مما يوفّر للمنظمات قدرة هائلة على التخطيط المسبق وتخصيص الموارد بشكل أكثر فاعلية.</w:t>
      </w:r>
    </w:p>
    <w:p w14:paraId="0CB62DD7" w14:textId="77777777" w:rsidR="0039519D" w:rsidRDefault="0039519D" w:rsidP="0039519D">
      <w:pPr>
        <w:pStyle w:val="ListParagraph"/>
        <w:ind w:left="1080"/>
        <w:rPr>
          <w:rFonts w:cs="Calibri"/>
          <w:sz w:val="28"/>
          <w:szCs w:val="28"/>
          <w:rtl/>
        </w:rPr>
      </w:pPr>
    </w:p>
    <w:p w14:paraId="44093D63" w14:textId="77777777" w:rsidR="0039519D" w:rsidRPr="00D61641" w:rsidRDefault="0039519D" w:rsidP="0039519D">
      <w:pPr>
        <w:pStyle w:val="ListParagraph"/>
        <w:ind w:left="1080"/>
        <w:rPr>
          <w:rFonts w:cs="Calibri"/>
          <w:sz w:val="28"/>
          <w:szCs w:val="28"/>
          <w:rtl/>
        </w:rPr>
      </w:pPr>
      <w:r w:rsidRPr="00D61641">
        <w:rPr>
          <w:rFonts w:cs="Calibri"/>
          <w:sz w:val="28"/>
          <w:szCs w:val="28"/>
          <w:rtl/>
        </w:rPr>
        <w:t>في ميدان التحصيل المالي، يُعتبر الذكاء الاصطناعي التنبؤي من أكثر الأدوات فاعلية في تحسين الأداء وتقليل الديون المعدومة. ويتمثل دوره في التنبؤ باحتمالية سداد العميل، أو تعثره، بناءً على تحليلات متقدمة لبياناته التاريخية وسلوكه المالي.</w:t>
      </w:r>
      <w:r>
        <w:rPr>
          <w:rFonts w:cs="Calibri" w:hint="cs"/>
          <w:sz w:val="28"/>
          <w:szCs w:val="28"/>
          <w:rtl/>
        </w:rPr>
        <w:t xml:space="preserve"> </w:t>
      </w:r>
      <w:r w:rsidRPr="00D61641">
        <w:rPr>
          <w:rFonts w:cs="Calibri"/>
          <w:sz w:val="28"/>
          <w:szCs w:val="28"/>
          <w:rtl/>
        </w:rPr>
        <w:t>تشمل أبرز تطبيقاته في التحصيل:</w:t>
      </w:r>
    </w:p>
    <w:p w14:paraId="3184E638" w14:textId="77777777" w:rsidR="0039519D" w:rsidRPr="00D61641" w:rsidRDefault="0039519D" w:rsidP="0039519D">
      <w:pPr>
        <w:pStyle w:val="ListParagraph"/>
        <w:numPr>
          <w:ilvl w:val="0"/>
          <w:numId w:val="48"/>
        </w:numPr>
        <w:rPr>
          <w:rFonts w:cs="Calibri"/>
          <w:sz w:val="28"/>
          <w:szCs w:val="28"/>
          <w:rtl/>
        </w:rPr>
      </w:pPr>
      <w:r w:rsidRPr="00D61641">
        <w:rPr>
          <w:rFonts w:cs="Calibri"/>
          <w:sz w:val="28"/>
          <w:szCs w:val="28"/>
          <w:rtl/>
        </w:rPr>
        <w:t>تصنيف الحسابات حسب درجة المخاطر: عبر تحليل بيانات مثل: عدد مرات التأخر السابقة، المبالغ المستحقة، طبيعة القطاع الذي يعمل فيه العميل، وتفاعله مع محاولات التحصيل.</w:t>
      </w:r>
    </w:p>
    <w:p w14:paraId="5280B15C" w14:textId="77777777" w:rsidR="0039519D" w:rsidRPr="00D61641" w:rsidRDefault="0039519D" w:rsidP="0039519D">
      <w:pPr>
        <w:pStyle w:val="ListParagraph"/>
        <w:numPr>
          <w:ilvl w:val="0"/>
          <w:numId w:val="48"/>
        </w:numPr>
        <w:rPr>
          <w:rFonts w:cs="Calibri"/>
          <w:sz w:val="28"/>
          <w:szCs w:val="28"/>
          <w:rtl/>
        </w:rPr>
      </w:pPr>
      <w:r w:rsidRPr="00D61641">
        <w:rPr>
          <w:rFonts w:cs="Calibri"/>
          <w:sz w:val="28"/>
          <w:szCs w:val="28"/>
          <w:rtl/>
        </w:rPr>
        <w:t>اقتراح استراتيجيات تحصيل مخصصة: كتحديد إن كان الأنسب إرسال رسالة نصية، مكالمة تفاعلية، أو تصعيد قانوني.</w:t>
      </w:r>
    </w:p>
    <w:p w14:paraId="2E20E70C" w14:textId="77777777" w:rsidR="0039519D" w:rsidRPr="00D61641" w:rsidRDefault="0039519D" w:rsidP="0039519D">
      <w:pPr>
        <w:pStyle w:val="ListParagraph"/>
        <w:numPr>
          <w:ilvl w:val="0"/>
          <w:numId w:val="48"/>
        </w:numPr>
        <w:rPr>
          <w:rFonts w:cs="Calibri"/>
          <w:sz w:val="28"/>
          <w:szCs w:val="28"/>
          <w:rtl/>
        </w:rPr>
      </w:pPr>
      <w:r w:rsidRPr="00D61641">
        <w:rPr>
          <w:rFonts w:cs="Calibri"/>
          <w:sz w:val="28"/>
          <w:szCs w:val="28"/>
          <w:rtl/>
        </w:rPr>
        <w:t>تحديد التوقيت الأمثل للتواصل: بناءً على سلوك العميل السابق وتفاعله مع الرسائل السابقة.</w:t>
      </w:r>
    </w:p>
    <w:p w14:paraId="3F4C7BEB" w14:textId="77777777" w:rsidR="0039519D" w:rsidRPr="00D61641" w:rsidRDefault="0039519D" w:rsidP="0039519D">
      <w:pPr>
        <w:pStyle w:val="ListParagraph"/>
        <w:numPr>
          <w:ilvl w:val="0"/>
          <w:numId w:val="48"/>
        </w:numPr>
        <w:rPr>
          <w:rFonts w:cs="Calibri"/>
          <w:sz w:val="28"/>
          <w:szCs w:val="28"/>
          <w:rtl/>
        </w:rPr>
      </w:pPr>
      <w:r w:rsidRPr="00D61641">
        <w:rPr>
          <w:rFonts w:cs="Calibri"/>
          <w:sz w:val="28"/>
          <w:szCs w:val="28"/>
          <w:rtl/>
        </w:rPr>
        <w:t>تحسين تخصيص الموارد: حيث يتم توجيه فرق التحصيل للتعامل مع الحسابات الحرجة فقط، بينما تتولى الأنظمة الآلية متابعة الحسابات الأقل خطورة.</w:t>
      </w:r>
    </w:p>
    <w:p w14:paraId="743AC7ED" w14:textId="77777777" w:rsidR="0039519D" w:rsidRPr="00D61641" w:rsidRDefault="0039519D" w:rsidP="0039519D">
      <w:pPr>
        <w:pStyle w:val="ListParagraph"/>
        <w:numPr>
          <w:ilvl w:val="0"/>
          <w:numId w:val="48"/>
        </w:numPr>
        <w:rPr>
          <w:rFonts w:cs="Calibri"/>
          <w:sz w:val="28"/>
          <w:szCs w:val="28"/>
          <w:rtl/>
        </w:rPr>
      </w:pPr>
      <w:r w:rsidRPr="00D61641">
        <w:rPr>
          <w:rFonts w:cs="Calibri"/>
          <w:sz w:val="28"/>
          <w:szCs w:val="28"/>
          <w:rtl/>
        </w:rPr>
        <w:t>الحد من التحيز البشري: إذ تبني الخوارزميات قراراتها على معايير كمية واضحة وليست على الانطباعات أو التجربة الشخصية فقط.</w:t>
      </w:r>
    </w:p>
    <w:p w14:paraId="0E14BBF9" w14:textId="77777777" w:rsidR="0039519D" w:rsidRPr="00D61641" w:rsidRDefault="0039519D" w:rsidP="0039519D">
      <w:pPr>
        <w:pStyle w:val="ListParagraph"/>
        <w:ind w:left="1080"/>
        <w:rPr>
          <w:rFonts w:cs="Calibri"/>
          <w:sz w:val="28"/>
          <w:szCs w:val="28"/>
          <w:rtl/>
        </w:rPr>
      </w:pPr>
    </w:p>
    <w:p w14:paraId="4C7BF016" w14:textId="77777777" w:rsidR="0039519D" w:rsidRDefault="0039519D" w:rsidP="0039519D">
      <w:pPr>
        <w:pStyle w:val="ListParagraph"/>
        <w:ind w:left="1080"/>
        <w:jc w:val="both"/>
        <w:rPr>
          <w:rFonts w:cs="Calibri"/>
          <w:sz w:val="28"/>
          <w:szCs w:val="28"/>
          <w:rtl/>
        </w:rPr>
      </w:pPr>
      <w:r w:rsidRPr="00D61641">
        <w:rPr>
          <w:rFonts w:cs="Calibri"/>
          <w:sz w:val="28"/>
          <w:szCs w:val="28"/>
          <w:rtl/>
        </w:rPr>
        <w:t>وباستخدام هذه الأدوات، تستطيع المؤسسات التنبؤ بنسبة النجاح في كل محاولة تواصل، وتوجيه الميزانية والجهود نحو القنوات والعملاء الأعلى احتمالية للاستجابة، مما يسهم بشكل مباشر في خفض الديون المعدومة ورفع نسبة التحصيل الفعلي.</w:t>
      </w:r>
    </w:p>
    <w:p w14:paraId="389F97FF" w14:textId="5D96D48C" w:rsidR="009E7852" w:rsidRDefault="009E7852" w:rsidP="0081437A">
      <w:pPr>
        <w:pStyle w:val="ListParagraph"/>
        <w:ind w:left="1080"/>
        <w:jc w:val="both"/>
        <w:rPr>
          <w:rFonts w:cs="Calibri"/>
          <w:sz w:val="28"/>
          <w:szCs w:val="28"/>
          <w:rtl/>
        </w:rPr>
      </w:pPr>
    </w:p>
    <w:p w14:paraId="01AF0C7C" w14:textId="77777777" w:rsidR="0039519D" w:rsidRPr="0039519D" w:rsidRDefault="0039519D" w:rsidP="0039519D">
      <w:pPr>
        <w:pStyle w:val="ListParagraph"/>
        <w:numPr>
          <w:ilvl w:val="0"/>
          <w:numId w:val="45"/>
        </w:numPr>
        <w:ind w:left="1092"/>
        <w:rPr>
          <w:rFonts w:cs="Calibri"/>
          <w:b/>
          <w:bCs/>
          <w:sz w:val="28"/>
          <w:szCs w:val="28"/>
          <w:rtl/>
        </w:rPr>
      </w:pPr>
      <w:r w:rsidRPr="0039519D">
        <w:rPr>
          <w:rFonts w:cs="Calibri"/>
          <w:b/>
          <w:bCs/>
          <w:sz w:val="28"/>
          <w:szCs w:val="28"/>
          <w:rtl/>
        </w:rPr>
        <w:t>التصوير البياني للبيانات</w:t>
      </w:r>
    </w:p>
    <w:p w14:paraId="70F3B27D" w14:textId="49706EDB" w:rsidR="0039519D" w:rsidRPr="00756069" w:rsidRDefault="0039519D" w:rsidP="00756069">
      <w:pPr>
        <w:pStyle w:val="ListParagraph"/>
        <w:ind w:left="1080"/>
        <w:rPr>
          <w:rFonts w:cs="Calibri"/>
          <w:sz w:val="28"/>
          <w:szCs w:val="28"/>
          <w:rtl/>
        </w:rPr>
      </w:pPr>
      <w:r w:rsidRPr="0039519D">
        <w:rPr>
          <w:rFonts w:cs="Calibri"/>
          <w:sz w:val="28"/>
          <w:szCs w:val="28"/>
          <w:rtl/>
        </w:rPr>
        <w:t>يشير التصوير البياني للبيانات (</w:t>
      </w:r>
      <w:r w:rsidRPr="0039519D">
        <w:rPr>
          <w:rFonts w:cs="Calibri"/>
          <w:sz w:val="28"/>
          <w:szCs w:val="28"/>
        </w:rPr>
        <w:t>Data Visualization</w:t>
      </w:r>
      <w:r w:rsidRPr="0039519D">
        <w:rPr>
          <w:rFonts w:cs="Calibri"/>
          <w:sz w:val="28"/>
          <w:szCs w:val="28"/>
          <w:rtl/>
        </w:rPr>
        <w:t xml:space="preserve">) إلى تحويل البيانات الرقمية إلى تمثيلات بصرية مثل الرسوم البيانية، الخرائط الحرارية، الجداول التفاعلية، أو المخططات الزمنية. ويُستخدم هذا المجال في علم البيانات وذكاء الأعمال لتسهيل فهم العلاقات والأنماط داخل كميات كبيرة من البيانات المعقدة، مما يساعد في اتخاذ قرارات مبنية على تحليل بصري سريع </w:t>
      </w:r>
      <w:r w:rsidR="00756069" w:rsidRPr="0039519D">
        <w:rPr>
          <w:rFonts w:cs="Calibri" w:hint="cs"/>
          <w:sz w:val="28"/>
          <w:szCs w:val="28"/>
          <w:rtl/>
        </w:rPr>
        <w:t>وسهل.</w:t>
      </w:r>
      <w:r w:rsidR="00756069">
        <w:rPr>
          <w:rFonts w:cs="Calibri" w:hint="cs"/>
          <w:sz w:val="28"/>
          <w:szCs w:val="28"/>
          <w:rtl/>
        </w:rPr>
        <w:t xml:space="preserve"> وم</w:t>
      </w:r>
      <w:r w:rsidR="00756069">
        <w:rPr>
          <w:rFonts w:cs="Calibri" w:hint="eastAsia"/>
          <w:sz w:val="28"/>
          <w:szCs w:val="28"/>
          <w:rtl/>
        </w:rPr>
        <w:t>ن</w:t>
      </w:r>
      <w:r w:rsidR="00756069">
        <w:rPr>
          <w:rFonts w:cs="Calibri" w:hint="cs"/>
          <w:sz w:val="28"/>
          <w:szCs w:val="28"/>
          <w:rtl/>
        </w:rPr>
        <w:t xml:space="preserve"> </w:t>
      </w:r>
      <w:r w:rsidRPr="00756069">
        <w:rPr>
          <w:rFonts w:cs="Calibri"/>
          <w:sz w:val="28"/>
          <w:szCs w:val="28"/>
          <w:rtl/>
        </w:rPr>
        <w:t>أدوات متقدمة في التصوير البياني</w:t>
      </w:r>
      <w:r w:rsidR="00756069">
        <w:rPr>
          <w:rFonts w:cs="Calibri" w:hint="cs"/>
          <w:sz w:val="28"/>
          <w:szCs w:val="28"/>
          <w:rtl/>
        </w:rPr>
        <w:t xml:space="preserve"> ما يل</w:t>
      </w:r>
      <w:r w:rsidR="00756069">
        <w:rPr>
          <w:rFonts w:cs="Calibri" w:hint="eastAsia"/>
          <w:sz w:val="28"/>
          <w:szCs w:val="28"/>
          <w:rtl/>
        </w:rPr>
        <w:t>ي</w:t>
      </w:r>
      <w:r w:rsidRPr="00756069">
        <w:rPr>
          <w:rFonts w:cs="Calibri"/>
          <w:sz w:val="28"/>
          <w:szCs w:val="28"/>
          <w:rtl/>
        </w:rPr>
        <w:t>:</w:t>
      </w:r>
    </w:p>
    <w:p w14:paraId="55A219F4" w14:textId="77777777" w:rsidR="00756069" w:rsidRDefault="0039519D" w:rsidP="00756069">
      <w:pPr>
        <w:pStyle w:val="ListParagraph"/>
        <w:numPr>
          <w:ilvl w:val="0"/>
          <w:numId w:val="51"/>
        </w:numPr>
        <w:rPr>
          <w:rFonts w:cs="Calibri"/>
          <w:sz w:val="28"/>
          <w:szCs w:val="28"/>
        </w:rPr>
      </w:pPr>
      <w:r w:rsidRPr="0039519D">
        <w:rPr>
          <w:rFonts w:cs="Calibri"/>
          <w:sz w:val="28"/>
          <w:szCs w:val="28"/>
        </w:rPr>
        <w:t>Power BI</w:t>
      </w:r>
      <w:r w:rsidRPr="0039519D">
        <w:rPr>
          <w:rFonts w:cs="Calibri"/>
          <w:sz w:val="28"/>
          <w:szCs w:val="28"/>
          <w:rtl/>
        </w:rPr>
        <w:t xml:space="preserve">: أداة من </w:t>
      </w:r>
      <w:r w:rsidRPr="0039519D">
        <w:rPr>
          <w:rFonts w:cs="Calibri"/>
          <w:sz w:val="28"/>
          <w:szCs w:val="28"/>
        </w:rPr>
        <w:t>Microsoft</w:t>
      </w:r>
      <w:r w:rsidRPr="0039519D">
        <w:rPr>
          <w:rFonts w:cs="Calibri"/>
          <w:sz w:val="28"/>
          <w:szCs w:val="28"/>
          <w:rtl/>
        </w:rPr>
        <w:t xml:space="preserve"> تُستخدم لبناء لوحات تحكم تفاعلية وربطها مباشرة بمصادر البيانات.</w:t>
      </w:r>
    </w:p>
    <w:p w14:paraId="14913361" w14:textId="153CF8BB" w:rsidR="0039519D" w:rsidRPr="00756069" w:rsidRDefault="0039519D" w:rsidP="00756069">
      <w:pPr>
        <w:pStyle w:val="ListParagraph"/>
        <w:numPr>
          <w:ilvl w:val="0"/>
          <w:numId w:val="51"/>
        </w:numPr>
        <w:rPr>
          <w:rFonts w:cs="Calibri"/>
          <w:sz w:val="28"/>
          <w:szCs w:val="28"/>
          <w:rtl/>
        </w:rPr>
      </w:pPr>
      <w:r w:rsidRPr="00756069">
        <w:rPr>
          <w:rFonts w:cs="Calibri"/>
          <w:sz w:val="28"/>
          <w:szCs w:val="28"/>
        </w:rPr>
        <w:t>Tableau</w:t>
      </w:r>
      <w:r w:rsidRPr="00756069">
        <w:rPr>
          <w:rFonts w:cs="Calibri"/>
          <w:sz w:val="28"/>
          <w:szCs w:val="28"/>
          <w:rtl/>
        </w:rPr>
        <w:t>: من أكثر الأدوات شهرة في تصوير البيانات والتحليل التفاعلي.</w:t>
      </w:r>
    </w:p>
    <w:p w14:paraId="669CBE21" w14:textId="759538AF" w:rsidR="0039519D" w:rsidRDefault="0039519D" w:rsidP="0039519D">
      <w:pPr>
        <w:pStyle w:val="ListParagraph"/>
        <w:ind w:left="1080"/>
        <w:rPr>
          <w:rFonts w:cs="Calibri"/>
          <w:sz w:val="28"/>
          <w:szCs w:val="28"/>
          <w:rtl/>
        </w:rPr>
      </w:pPr>
    </w:p>
    <w:p w14:paraId="78AC91A0" w14:textId="0F5B914D" w:rsidR="00587AE2" w:rsidRDefault="00587AE2" w:rsidP="0039519D">
      <w:pPr>
        <w:pStyle w:val="ListParagraph"/>
        <w:ind w:left="1080"/>
        <w:rPr>
          <w:rFonts w:cs="Calibri"/>
          <w:sz w:val="28"/>
          <w:szCs w:val="28"/>
          <w:rtl/>
        </w:rPr>
      </w:pPr>
    </w:p>
    <w:p w14:paraId="46E1F949" w14:textId="77777777" w:rsidR="00587AE2" w:rsidRPr="0039519D" w:rsidRDefault="00587AE2" w:rsidP="0039519D">
      <w:pPr>
        <w:pStyle w:val="ListParagraph"/>
        <w:ind w:left="1080"/>
        <w:rPr>
          <w:rFonts w:cs="Calibri"/>
          <w:sz w:val="28"/>
          <w:szCs w:val="28"/>
          <w:rtl/>
        </w:rPr>
      </w:pPr>
    </w:p>
    <w:p w14:paraId="27990417" w14:textId="77777777" w:rsidR="00D84C48" w:rsidRPr="00D84C48" w:rsidRDefault="00D84C48" w:rsidP="00D84C48">
      <w:pPr>
        <w:pStyle w:val="ListParagraph"/>
        <w:numPr>
          <w:ilvl w:val="0"/>
          <w:numId w:val="45"/>
        </w:numPr>
        <w:ind w:left="1092"/>
        <w:rPr>
          <w:rFonts w:cs="Calibri"/>
          <w:b/>
          <w:bCs/>
          <w:sz w:val="28"/>
          <w:szCs w:val="28"/>
          <w:rtl/>
        </w:rPr>
      </w:pPr>
      <w:r w:rsidRPr="00D84C48">
        <w:rPr>
          <w:rFonts w:cs="Calibri"/>
          <w:b/>
          <w:bCs/>
          <w:sz w:val="28"/>
          <w:szCs w:val="28"/>
          <w:rtl/>
        </w:rPr>
        <w:lastRenderedPageBreak/>
        <w:t>لوحات التحكم التفاعلية (</w:t>
      </w:r>
      <w:r w:rsidRPr="00D84C48">
        <w:rPr>
          <w:rFonts w:cs="Calibri"/>
          <w:b/>
          <w:bCs/>
          <w:sz w:val="28"/>
          <w:szCs w:val="28"/>
        </w:rPr>
        <w:t>Interactive Dashboards</w:t>
      </w:r>
      <w:r w:rsidRPr="00D84C48">
        <w:rPr>
          <w:rFonts w:cs="Calibri"/>
          <w:b/>
          <w:bCs/>
          <w:sz w:val="28"/>
          <w:szCs w:val="28"/>
          <w:rtl/>
        </w:rPr>
        <w:t>)</w:t>
      </w:r>
    </w:p>
    <w:p w14:paraId="4F02E3C3" w14:textId="473016EC" w:rsidR="00D84C48" w:rsidRDefault="00D84C48" w:rsidP="00D84C48">
      <w:pPr>
        <w:pStyle w:val="ListParagraph"/>
        <w:ind w:left="1080"/>
        <w:rPr>
          <w:rFonts w:cs="Calibri"/>
          <w:sz w:val="28"/>
          <w:szCs w:val="28"/>
          <w:rtl/>
        </w:rPr>
      </w:pPr>
      <w:r w:rsidRPr="00D84C48">
        <w:rPr>
          <w:rFonts w:cs="Calibri"/>
          <w:sz w:val="28"/>
          <w:szCs w:val="28"/>
          <w:rtl/>
        </w:rPr>
        <w:t xml:space="preserve">هي أدوات رقمية متقدمة تُستخدم لعرض البيانات والمؤشرات في واجهات بصرية مرئية قابلة للتفاعل اللحظي. تُمكّن هذه اللوحات المستخدمين من </w:t>
      </w:r>
      <w:r>
        <w:rPr>
          <w:rFonts w:cs="Calibri" w:hint="cs"/>
          <w:sz w:val="28"/>
          <w:szCs w:val="28"/>
          <w:rtl/>
        </w:rPr>
        <w:t>الاطلاع على</w:t>
      </w:r>
      <w:r w:rsidRPr="00D84C48">
        <w:rPr>
          <w:rFonts w:cs="Calibri"/>
          <w:sz w:val="28"/>
          <w:szCs w:val="28"/>
          <w:rtl/>
        </w:rPr>
        <w:t xml:space="preserve"> البيانات، تحديد الأنماط، تتبع الأداء، واتخاذ قرارات فورية، وذلك من خلال بيئة تفاعلية تُحدّث تلقائيًا وتتكامل مع مصادر البيانات المختلفة.</w:t>
      </w:r>
      <w:r>
        <w:rPr>
          <w:rFonts w:cs="Calibri" w:hint="cs"/>
          <w:sz w:val="28"/>
          <w:szCs w:val="28"/>
          <w:rtl/>
        </w:rPr>
        <w:t xml:space="preserve"> وتُعتبر </w:t>
      </w:r>
      <w:r w:rsidRPr="00D84C48">
        <w:rPr>
          <w:rFonts w:cs="Calibri"/>
          <w:sz w:val="28"/>
          <w:szCs w:val="28"/>
          <w:rtl/>
        </w:rPr>
        <w:t>منصة ديناميكية تعتمد على تقنيات تصوير البيانات وذكاء الأعمال (</w:t>
      </w:r>
      <w:r w:rsidRPr="00D84C48">
        <w:rPr>
          <w:rFonts w:cs="Calibri"/>
          <w:sz w:val="28"/>
          <w:szCs w:val="28"/>
        </w:rPr>
        <w:t>BI</w:t>
      </w:r>
      <w:r w:rsidRPr="00D84C48">
        <w:rPr>
          <w:rFonts w:cs="Calibri"/>
          <w:sz w:val="28"/>
          <w:szCs w:val="28"/>
          <w:rtl/>
        </w:rPr>
        <w:t>) لعرض المعلومات بطريقة مبسطة وواضحة</w:t>
      </w:r>
      <w:r>
        <w:rPr>
          <w:rFonts w:cs="Calibri" w:hint="cs"/>
          <w:sz w:val="28"/>
          <w:szCs w:val="28"/>
          <w:rtl/>
        </w:rPr>
        <w:t>.</w:t>
      </w:r>
    </w:p>
    <w:p w14:paraId="3F2A9311" w14:textId="77777777" w:rsidR="00D84C48" w:rsidRDefault="00D84C48" w:rsidP="00D84C48">
      <w:pPr>
        <w:pStyle w:val="ListParagraph"/>
        <w:ind w:left="1080"/>
        <w:rPr>
          <w:rFonts w:cs="Calibri"/>
          <w:sz w:val="28"/>
          <w:szCs w:val="28"/>
          <w:rtl/>
        </w:rPr>
      </w:pPr>
    </w:p>
    <w:p w14:paraId="3FF5D65B" w14:textId="151E8E23" w:rsidR="00D84C48" w:rsidRPr="00D84C48" w:rsidRDefault="00D84C48" w:rsidP="00D84C48">
      <w:pPr>
        <w:pStyle w:val="ListParagraph"/>
        <w:ind w:left="1080"/>
        <w:rPr>
          <w:rFonts w:cs="Calibri"/>
          <w:sz w:val="28"/>
          <w:szCs w:val="28"/>
          <w:rtl/>
        </w:rPr>
      </w:pPr>
      <w:r>
        <w:rPr>
          <w:rFonts w:cs="Calibri" w:hint="cs"/>
          <w:sz w:val="28"/>
          <w:szCs w:val="28"/>
          <w:rtl/>
        </w:rPr>
        <w:t>ومن فوائد تلك اللوحات ما يلي:</w:t>
      </w:r>
    </w:p>
    <w:p w14:paraId="43111D0A" w14:textId="1BF84C59" w:rsidR="00D84C48" w:rsidRPr="00D84C48" w:rsidRDefault="00D84C48" w:rsidP="00D84C48">
      <w:pPr>
        <w:pStyle w:val="ListParagraph"/>
        <w:numPr>
          <w:ilvl w:val="0"/>
          <w:numId w:val="52"/>
        </w:numPr>
        <w:rPr>
          <w:rFonts w:cs="Calibri"/>
          <w:sz w:val="28"/>
          <w:szCs w:val="28"/>
          <w:rtl/>
        </w:rPr>
      </w:pPr>
      <w:r w:rsidRPr="00D84C48">
        <w:rPr>
          <w:rFonts w:cs="Calibri"/>
          <w:sz w:val="28"/>
          <w:szCs w:val="28"/>
          <w:rtl/>
        </w:rPr>
        <w:t xml:space="preserve">تصفية البيانات: </w:t>
      </w:r>
      <w:r>
        <w:rPr>
          <w:rFonts w:cs="Calibri" w:hint="cs"/>
          <w:sz w:val="28"/>
          <w:szCs w:val="28"/>
          <w:rtl/>
        </w:rPr>
        <w:t>تُمكن المستخدمو</w:t>
      </w:r>
      <w:r>
        <w:rPr>
          <w:rFonts w:cs="Calibri" w:hint="eastAsia"/>
          <w:sz w:val="28"/>
          <w:szCs w:val="28"/>
          <w:rtl/>
        </w:rPr>
        <w:t>ن</w:t>
      </w:r>
      <w:r>
        <w:rPr>
          <w:rFonts w:cs="Calibri" w:hint="cs"/>
          <w:sz w:val="28"/>
          <w:szCs w:val="28"/>
          <w:rtl/>
        </w:rPr>
        <w:t xml:space="preserve"> من تصفية وتقنين البحث عن البيانات ب</w:t>
      </w:r>
      <w:r w:rsidRPr="00D84C48">
        <w:rPr>
          <w:rFonts w:cs="Calibri"/>
          <w:sz w:val="28"/>
          <w:szCs w:val="28"/>
          <w:rtl/>
        </w:rPr>
        <w:t>حسب التواريخ، العملاء، المناطق، أو أي بُعد تحليلي.</w:t>
      </w:r>
    </w:p>
    <w:p w14:paraId="7B78AF40" w14:textId="2F89D7FF" w:rsidR="00D84C48" w:rsidRPr="00D84C48" w:rsidRDefault="00D84C48" w:rsidP="00D84C48">
      <w:pPr>
        <w:pStyle w:val="ListParagraph"/>
        <w:numPr>
          <w:ilvl w:val="0"/>
          <w:numId w:val="52"/>
        </w:numPr>
        <w:rPr>
          <w:rFonts w:cs="Calibri"/>
          <w:sz w:val="28"/>
          <w:szCs w:val="28"/>
          <w:rtl/>
        </w:rPr>
      </w:pPr>
      <w:r w:rsidRPr="00D84C48">
        <w:rPr>
          <w:rFonts w:cs="Calibri"/>
          <w:sz w:val="28"/>
          <w:szCs w:val="28"/>
          <w:rtl/>
        </w:rPr>
        <w:t>الحفر داخل البيانات (</w:t>
      </w:r>
      <w:r w:rsidRPr="00D84C48">
        <w:rPr>
          <w:rFonts w:cs="Calibri"/>
          <w:sz w:val="28"/>
          <w:szCs w:val="28"/>
        </w:rPr>
        <w:t>Drill Down</w:t>
      </w:r>
      <w:r w:rsidRPr="00D84C48">
        <w:rPr>
          <w:rFonts w:cs="Calibri"/>
          <w:sz w:val="28"/>
          <w:szCs w:val="28"/>
          <w:rtl/>
        </w:rPr>
        <w:t xml:space="preserve">): </w:t>
      </w:r>
      <w:r>
        <w:rPr>
          <w:rFonts w:cs="Calibri" w:hint="cs"/>
          <w:sz w:val="28"/>
          <w:szCs w:val="28"/>
          <w:rtl/>
        </w:rPr>
        <w:t xml:space="preserve">تُوفر تلك اللوحات إمكانية </w:t>
      </w:r>
      <w:r w:rsidRPr="00D84C48">
        <w:rPr>
          <w:rFonts w:cs="Calibri"/>
          <w:sz w:val="28"/>
          <w:szCs w:val="28"/>
          <w:rtl/>
        </w:rPr>
        <w:t>لفهم جذور المشكلات أو</w:t>
      </w:r>
      <w:r>
        <w:rPr>
          <w:rFonts w:cs="Calibri" w:hint="cs"/>
          <w:sz w:val="28"/>
          <w:szCs w:val="28"/>
          <w:rtl/>
        </w:rPr>
        <w:t xml:space="preserve"> الدخول لتفاصيل </w:t>
      </w:r>
      <w:r w:rsidRPr="00D84C48">
        <w:rPr>
          <w:rFonts w:cs="Calibri"/>
          <w:sz w:val="28"/>
          <w:szCs w:val="28"/>
          <w:rtl/>
        </w:rPr>
        <w:t>دقيقة</w:t>
      </w:r>
      <w:r>
        <w:rPr>
          <w:rFonts w:cs="Calibri" w:hint="cs"/>
          <w:sz w:val="28"/>
          <w:szCs w:val="28"/>
          <w:rtl/>
        </w:rPr>
        <w:t xml:space="preserve"> تخص مؤشرات الأداء أو تفاعلات العميل</w:t>
      </w:r>
      <w:r w:rsidRPr="00D84C48">
        <w:rPr>
          <w:rFonts w:cs="Calibri"/>
          <w:sz w:val="28"/>
          <w:szCs w:val="28"/>
          <w:rtl/>
        </w:rPr>
        <w:t>.</w:t>
      </w:r>
    </w:p>
    <w:p w14:paraId="6838D23F" w14:textId="61658AAB" w:rsidR="00D84C48" w:rsidRPr="00D84C48" w:rsidRDefault="00D84C48" w:rsidP="00D84C48">
      <w:pPr>
        <w:pStyle w:val="ListParagraph"/>
        <w:numPr>
          <w:ilvl w:val="0"/>
          <w:numId w:val="52"/>
        </w:numPr>
        <w:rPr>
          <w:rFonts w:cs="Calibri"/>
          <w:sz w:val="28"/>
          <w:szCs w:val="28"/>
          <w:rtl/>
        </w:rPr>
      </w:pPr>
      <w:r w:rsidRPr="00D84C48">
        <w:rPr>
          <w:rFonts w:cs="Calibri"/>
          <w:sz w:val="28"/>
          <w:szCs w:val="28"/>
          <w:rtl/>
        </w:rPr>
        <w:t>التحليل اللحظي (</w:t>
      </w:r>
      <w:r w:rsidRPr="00D84C48">
        <w:rPr>
          <w:rFonts w:cs="Calibri"/>
          <w:sz w:val="28"/>
          <w:szCs w:val="28"/>
        </w:rPr>
        <w:t>Real-Time Analytics</w:t>
      </w:r>
      <w:r w:rsidRPr="00D84C48">
        <w:rPr>
          <w:rFonts w:cs="Calibri"/>
          <w:sz w:val="28"/>
          <w:szCs w:val="28"/>
          <w:rtl/>
        </w:rPr>
        <w:t xml:space="preserve">): </w:t>
      </w:r>
      <w:r>
        <w:rPr>
          <w:rFonts w:cs="Calibri" w:hint="cs"/>
          <w:sz w:val="28"/>
          <w:szCs w:val="28"/>
          <w:rtl/>
        </w:rPr>
        <w:t xml:space="preserve">تُتيح للمستخدمين الاطلاع على تحليل لحظي </w:t>
      </w:r>
      <w:r w:rsidRPr="00D84C48">
        <w:rPr>
          <w:rFonts w:cs="Calibri"/>
          <w:sz w:val="28"/>
          <w:szCs w:val="28"/>
          <w:rtl/>
        </w:rPr>
        <w:t>عبر ربط اللوحة بمصادر بيانات محدثة.</w:t>
      </w:r>
    </w:p>
    <w:p w14:paraId="47F12CAE" w14:textId="0A9E50E5" w:rsidR="009E7852" w:rsidRDefault="009E7852" w:rsidP="0081437A">
      <w:pPr>
        <w:pStyle w:val="ListParagraph"/>
        <w:ind w:left="1080"/>
        <w:jc w:val="both"/>
        <w:rPr>
          <w:rFonts w:cs="Calibri"/>
          <w:sz w:val="28"/>
          <w:szCs w:val="28"/>
          <w:rtl/>
        </w:rPr>
      </w:pPr>
    </w:p>
    <w:p w14:paraId="0CEF7426" w14:textId="70F26534" w:rsidR="003075BB" w:rsidRPr="003E1E5F" w:rsidRDefault="003075BB" w:rsidP="003075BB">
      <w:pPr>
        <w:pStyle w:val="Heading3"/>
        <w:rPr>
          <w:rFonts w:asciiTheme="minorHAnsi" w:hAnsiTheme="minorHAnsi" w:cstheme="minorHAnsi"/>
          <w:color w:val="2F5496" w:themeColor="accent1" w:themeShade="BF"/>
          <w:sz w:val="32"/>
          <w:szCs w:val="32"/>
          <w:rtl/>
        </w:rPr>
      </w:pPr>
      <w:bookmarkStart w:id="79" w:name="_Toc197476079"/>
      <w:r w:rsidRPr="003075BB">
        <w:rPr>
          <w:rFonts w:asciiTheme="minorHAnsi" w:hAnsiTheme="minorHAnsi" w:cs="Calibri"/>
          <w:color w:val="2F5496" w:themeColor="accent1" w:themeShade="BF"/>
          <w:sz w:val="32"/>
          <w:szCs w:val="32"/>
          <w:rtl/>
        </w:rPr>
        <w:t>المفاهيم الإجرائية والتنفيذية في التحصيل</w:t>
      </w:r>
      <w:bookmarkEnd w:id="79"/>
    </w:p>
    <w:p w14:paraId="59479B43" w14:textId="40511CB2" w:rsidR="003075BB" w:rsidRDefault="003075BB" w:rsidP="003075BB">
      <w:pPr>
        <w:ind w:firstLine="720"/>
        <w:rPr>
          <w:rFonts w:cs="Calibri"/>
          <w:sz w:val="28"/>
          <w:szCs w:val="28"/>
          <w:rtl/>
        </w:rPr>
      </w:pPr>
      <w:r w:rsidRPr="003075BB">
        <w:rPr>
          <w:rFonts w:cs="Calibri"/>
          <w:sz w:val="28"/>
          <w:szCs w:val="28"/>
          <w:rtl/>
        </w:rPr>
        <w:t>يتناول هذا القسم مجموعة من المفاهيم والممارسات الإجرائية المذكورة صراحةً في هذا البحث، والتي تُشكل العمود الفقري للعمليات اليومية في منظومة التحصيل المالي داخل الشركات الربحية</w:t>
      </w:r>
      <w:r w:rsidRPr="00D61641">
        <w:rPr>
          <w:rFonts w:cs="Calibri"/>
          <w:sz w:val="28"/>
          <w:szCs w:val="28"/>
          <w:rtl/>
        </w:rPr>
        <w:t>.</w:t>
      </w:r>
    </w:p>
    <w:p w14:paraId="04A1B5E2" w14:textId="77777777" w:rsidR="003075BB" w:rsidRDefault="003075BB" w:rsidP="003075BB">
      <w:pPr>
        <w:pStyle w:val="ListParagraph"/>
        <w:numPr>
          <w:ilvl w:val="0"/>
          <w:numId w:val="45"/>
        </w:numPr>
        <w:ind w:left="1092"/>
        <w:rPr>
          <w:rFonts w:cs="Calibri"/>
          <w:b/>
          <w:bCs/>
          <w:sz w:val="28"/>
          <w:szCs w:val="28"/>
          <w:rtl/>
        </w:rPr>
      </w:pPr>
      <w:r w:rsidRPr="003075BB">
        <w:rPr>
          <w:rFonts w:cs="Calibri"/>
          <w:b/>
          <w:bCs/>
          <w:sz w:val="28"/>
          <w:szCs w:val="28"/>
          <w:rtl/>
        </w:rPr>
        <w:t>أوامر التنفيذ القضائي</w:t>
      </w:r>
    </w:p>
    <w:p w14:paraId="4ACB4F94" w14:textId="77777777" w:rsidR="003075BB" w:rsidRDefault="003075BB" w:rsidP="003075BB">
      <w:pPr>
        <w:pStyle w:val="ListParagraph"/>
        <w:ind w:left="1080"/>
        <w:rPr>
          <w:rFonts w:cs="Calibri"/>
          <w:sz w:val="28"/>
          <w:szCs w:val="28"/>
          <w:rtl/>
        </w:rPr>
      </w:pPr>
      <w:r w:rsidRPr="003075BB">
        <w:rPr>
          <w:rFonts w:cs="Calibri"/>
          <w:sz w:val="28"/>
          <w:szCs w:val="28"/>
          <w:rtl/>
        </w:rPr>
        <w:t>هي أوامر تصدر من المحاكم المختصة لتنفيذ الأحكام المالية الصادرة ضد العملاء المتعثرين. وتُستخدم كحل قانوني بعد فشل المحاولات الودية للتحصيل، ويشمل ذلك الحجز على الأرصدة أو الممتلكات. يُعد الوصول إلى هذه المرحلة مؤشرًا على تعثر حرج، ويتطلب إعداد ملف قانوني موثق.</w:t>
      </w:r>
    </w:p>
    <w:p w14:paraId="4FF61938" w14:textId="77777777" w:rsidR="003075BB" w:rsidRDefault="003075BB" w:rsidP="003075BB">
      <w:pPr>
        <w:pStyle w:val="ListParagraph"/>
        <w:ind w:left="1080"/>
        <w:rPr>
          <w:rFonts w:cs="Calibri"/>
          <w:b/>
          <w:bCs/>
          <w:sz w:val="28"/>
          <w:szCs w:val="28"/>
          <w:rtl/>
        </w:rPr>
      </w:pPr>
    </w:p>
    <w:p w14:paraId="0893C233" w14:textId="2FF47340" w:rsidR="003075BB" w:rsidRDefault="003075BB" w:rsidP="003075BB">
      <w:pPr>
        <w:pStyle w:val="ListParagraph"/>
        <w:numPr>
          <w:ilvl w:val="0"/>
          <w:numId w:val="45"/>
        </w:numPr>
        <w:ind w:left="1092"/>
        <w:rPr>
          <w:rFonts w:cs="Calibri"/>
          <w:b/>
          <w:bCs/>
          <w:sz w:val="28"/>
          <w:szCs w:val="28"/>
          <w:rtl/>
        </w:rPr>
      </w:pPr>
      <w:r w:rsidRPr="003075BB">
        <w:rPr>
          <w:rFonts w:cs="Calibri"/>
          <w:b/>
          <w:bCs/>
          <w:sz w:val="28"/>
          <w:szCs w:val="28"/>
          <w:rtl/>
        </w:rPr>
        <w:t>خطاب المطالبة</w:t>
      </w:r>
    </w:p>
    <w:p w14:paraId="278DC5DE" w14:textId="7D245CCC" w:rsidR="003075BB" w:rsidRDefault="003075BB" w:rsidP="003075BB">
      <w:pPr>
        <w:pStyle w:val="ListParagraph"/>
        <w:ind w:left="1080"/>
        <w:rPr>
          <w:rFonts w:cs="Calibri"/>
          <w:sz w:val="28"/>
          <w:szCs w:val="28"/>
          <w:rtl/>
        </w:rPr>
      </w:pPr>
      <w:r w:rsidRPr="003075BB">
        <w:rPr>
          <w:rFonts w:cs="Calibri"/>
          <w:sz w:val="28"/>
          <w:szCs w:val="28"/>
          <w:rtl/>
        </w:rPr>
        <w:t>وثيقة رسمية تُرسل للعميل بهدف مطالبته بسداد المستحقات المالية، وغالبًا ما تكون أول خطوة في التحصيل الميداني أو الإلكتروني. يتضمن الخطاب عادةً بيانات الفاتورة، المبلغ المستحق، الموعد النهائي للسداد، والتحذير من التصعيد.</w:t>
      </w:r>
    </w:p>
    <w:p w14:paraId="3E9649BE" w14:textId="77777777" w:rsidR="003075BB" w:rsidRDefault="003075BB" w:rsidP="003075BB">
      <w:pPr>
        <w:pStyle w:val="ListParagraph"/>
        <w:ind w:left="1080"/>
        <w:rPr>
          <w:rFonts w:cs="Calibri"/>
          <w:sz w:val="28"/>
          <w:szCs w:val="28"/>
          <w:rtl/>
        </w:rPr>
      </w:pPr>
    </w:p>
    <w:p w14:paraId="5E696B0C" w14:textId="5C758423" w:rsidR="00BA0C3E" w:rsidRPr="00776EE6" w:rsidRDefault="00BA0C3E" w:rsidP="00BA0C3E">
      <w:pPr>
        <w:rPr>
          <w:rFonts w:cs="Calibri"/>
          <w:sz w:val="28"/>
          <w:szCs w:val="28"/>
          <w:rtl/>
        </w:rPr>
      </w:pPr>
      <w:r w:rsidRPr="00776EE6">
        <w:rPr>
          <w:rFonts w:cs="Calibri"/>
          <w:sz w:val="28"/>
          <w:szCs w:val="28"/>
          <w:rtl/>
        </w:rPr>
        <w:tab/>
      </w:r>
      <w:r>
        <w:rPr>
          <w:rFonts w:cs="Calibri" w:hint="cs"/>
          <w:sz w:val="28"/>
          <w:szCs w:val="28"/>
          <w:rtl/>
        </w:rPr>
        <w:t>ويمثل هذا الإطار النظري الأساس الذي انطلقت منه هذه الدراسة في تحليل تأثير تلك الإستراتيجيات والتقنيات على كفاءة التحصيل المالي ومؤشرات الديون المعدومة داخل الشركات الربحية في المملكة العربية السعودية.</w:t>
      </w:r>
    </w:p>
    <w:sectPr w:rsidR="00BA0C3E" w:rsidRPr="00776EE6"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784C1" w14:textId="481F7A09" w:rsidR="00A47D1B" w:rsidRDefault="00A47D1B" w:rsidP="00A47D1B">
    <w:pPr>
      <w:pStyle w:val="Footer"/>
      <w:jc w:val="center"/>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002D5379" w:rsidRPr="002D5379">
      <w:rPr>
        <w:color w:val="0000FF"/>
        <w:sz w:val="24"/>
      </w:rPr>
      <w:t>Internal</w:t>
    </w:r>
    <w:r w:rsidR="002D5379" w:rsidRPr="002D5379">
      <w:rPr>
        <w:color w:val="0000FF"/>
        <w:sz w:val="24"/>
        <w:rtl/>
      </w:rPr>
      <w:t xml:space="preserve"> - داخلي</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7927600"/>
      <w:docPartObj>
        <w:docPartGallery w:val="Page Numbers (Bottom of Page)"/>
        <w:docPartUnique/>
      </w:docPartObj>
    </w:sdtPr>
    <w:sdtEndPr>
      <w:rPr>
        <w:color w:val="7F7F7F" w:themeColor="background1" w:themeShade="7F"/>
        <w:spacing w:val="60"/>
      </w:rPr>
    </w:sdtEndPr>
    <w:sdtContent>
      <w:p w14:paraId="54D50120" w14:textId="0D6723F0" w:rsidR="006E2E61" w:rsidRDefault="006E2E6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0C9D89A" w14:textId="14ACF59D" w:rsidR="00A47D1B" w:rsidRDefault="00A75ECE" w:rsidP="00A75ECE">
    <w:pPr>
      <w:pStyle w:val="Footer"/>
      <w:jc w:val="center"/>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Pr="00A75ECE">
      <w:rPr>
        <w:color w:val="0000FF"/>
        <w:sz w:val="24"/>
      </w:rPr>
      <w:t>Internal</w:t>
    </w:r>
    <w:r w:rsidRPr="00A75ECE">
      <w:rPr>
        <w:color w:val="0000FF"/>
        <w:sz w:val="24"/>
        <w:rtl/>
      </w:rPr>
      <w:t xml:space="preserve"> - داخلي</w:t>
    </w:r>
    <w:r>
      <w:rPr>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318B9" w14:textId="022A53D6" w:rsidR="00A47D1B" w:rsidRDefault="00A47D1B" w:rsidP="00A47D1B">
    <w:pPr>
      <w:pStyle w:val="Footer"/>
      <w:jc w:val="center"/>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002D5379" w:rsidRPr="002D5379">
      <w:rPr>
        <w:color w:val="0000FF"/>
        <w:sz w:val="24"/>
      </w:rPr>
      <w:t>Internal</w:t>
    </w:r>
    <w:r w:rsidR="002D5379" w:rsidRPr="002D5379">
      <w:rPr>
        <w:color w:val="0000FF"/>
        <w:sz w:val="24"/>
        <w:rtl/>
      </w:rPr>
      <w:t xml:space="preserve"> - داخلي</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A68EE" w14:textId="6A409E27" w:rsidR="00A47D1B" w:rsidRDefault="00A47D1B" w:rsidP="00A47D1B">
    <w:pPr>
      <w:pStyle w:val="Header"/>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002D5379" w:rsidRPr="002D5379">
      <w:rPr>
        <w:color w:val="0000FF"/>
        <w:sz w:val="24"/>
      </w:rPr>
      <w:t>Internal</w:t>
    </w:r>
    <w:r w:rsidR="002D5379" w:rsidRPr="002D5379">
      <w:rPr>
        <w:color w:val="0000FF"/>
        <w:sz w:val="24"/>
        <w:rtl/>
      </w:rPr>
      <w:t xml:space="preserve"> - داخلي</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7B552" w14:textId="40517517" w:rsidR="00A47D1B" w:rsidRDefault="00A47D1B" w:rsidP="00A47D1B">
    <w:pPr>
      <w:pStyle w:val="Header"/>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002D5379" w:rsidRPr="002D5379">
      <w:rPr>
        <w:color w:val="0000FF"/>
        <w:sz w:val="24"/>
      </w:rPr>
      <w:t>Internal</w:t>
    </w:r>
    <w:r w:rsidR="002D5379" w:rsidRPr="002D5379">
      <w:rPr>
        <w:color w:val="0000FF"/>
        <w:sz w:val="24"/>
        <w:rtl/>
      </w:rPr>
      <w:t xml:space="preserve"> - داخلي</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45B6B" w14:textId="0249C1B0" w:rsidR="00A47D1B" w:rsidRDefault="00A47D1B" w:rsidP="00A47D1B">
    <w:pPr>
      <w:pStyle w:val="Header"/>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002D5379" w:rsidRPr="002D5379">
      <w:rPr>
        <w:color w:val="0000FF"/>
        <w:sz w:val="24"/>
      </w:rPr>
      <w:t>Internal</w:t>
    </w:r>
    <w:r w:rsidR="002D5379" w:rsidRPr="002D5379">
      <w:rPr>
        <w:color w:val="0000FF"/>
        <w:sz w:val="24"/>
        <w:rtl/>
      </w:rPr>
      <w:t xml:space="preserve"> - داخلي</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4DB2"/>
    <w:multiLevelType w:val="hybridMultilevel"/>
    <w:tmpl w:val="EA94ADDA"/>
    <w:lvl w:ilvl="0" w:tplc="0B2CE3A0">
      <w:start w:val="1"/>
      <w:numFmt w:val="decimal"/>
      <w:lvlText w:val="%1."/>
      <w:lvlJc w:val="left"/>
      <w:pPr>
        <w:ind w:left="1080" w:hanging="360"/>
      </w:pPr>
      <w:rPr>
        <w:rFonts w:hint="default"/>
      </w:r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875723"/>
    <w:multiLevelType w:val="hybridMultilevel"/>
    <w:tmpl w:val="35A2051C"/>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05170613"/>
    <w:multiLevelType w:val="hybridMultilevel"/>
    <w:tmpl w:val="70A872EC"/>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5D1509F"/>
    <w:multiLevelType w:val="hybridMultilevel"/>
    <w:tmpl w:val="EA94ADDA"/>
    <w:lvl w:ilvl="0" w:tplc="0B2CE3A0">
      <w:start w:val="1"/>
      <w:numFmt w:val="decimal"/>
      <w:lvlText w:val="%1."/>
      <w:lvlJc w:val="left"/>
      <w:pPr>
        <w:ind w:left="1080" w:hanging="360"/>
      </w:pPr>
      <w:rPr>
        <w:rFonts w:hint="default"/>
      </w:r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6EC3713"/>
    <w:multiLevelType w:val="hybridMultilevel"/>
    <w:tmpl w:val="F4A4E13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76273E6"/>
    <w:multiLevelType w:val="hybridMultilevel"/>
    <w:tmpl w:val="27FC6D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19776E4"/>
    <w:multiLevelType w:val="hybridMultilevel"/>
    <w:tmpl w:val="D30E75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75A7BD9"/>
    <w:multiLevelType w:val="hybridMultilevel"/>
    <w:tmpl w:val="F4A4E13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E956CD5"/>
    <w:multiLevelType w:val="hybridMultilevel"/>
    <w:tmpl w:val="F4A4E13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1EBF3F53"/>
    <w:multiLevelType w:val="hybridMultilevel"/>
    <w:tmpl w:val="F4A4E13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1FBA69EF"/>
    <w:multiLevelType w:val="hybridMultilevel"/>
    <w:tmpl w:val="7F6AAA12"/>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2AA1B80"/>
    <w:multiLevelType w:val="hybridMultilevel"/>
    <w:tmpl w:val="587C07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3466E23"/>
    <w:multiLevelType w:val="hybridMultilevel"/>
    <w:tmpl w:val="EA94ADDA"/>
    <w:lvl w:ilvl="0" w:tplc="0B2CE3A0">
      <w:start w:val="1"/>
      <w:numFmt w:val="decimal"/>
      <w:lvlText w:val="%1."/>
      <w:lvlJc w:val="left"/>
      <w:pPr>
        <w:ind w:left="1080" w:hanging="360"/>
      </w:pPr>
      <w:rPr>
        <w:rFonts w:hint="default"/>
      </w:r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4E116B"/>
    <w:multiLevelType w:val="hybridMultilevel"/>
    <w:tmpl w:val="E3FAB3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9414F1C"/>
    <w:multiLevelType w:val="hybridMultilevel"/>
    <w:tmpl w:val="744877A4"/>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AF07377"/>
    <w:multiLevelType w:val="hybridMultilevel"/>
    <w:tmpl w:val="EA94ADDA"/>
    <w:lvl w:ilvl="0" w:tplc="0B2CE3A0">
      <w:start w:val="1"/>
      <w:numFmt w:val="decimal"/>
      <w:lvlText w:val="%1."/>
      <w:lvlJc w:val="left"/>
      <w:pPr>
        <w:ind w:left="1080" w:hanging="360"/>
      </w:pPr>
      <w:rPr>
        <w:rFonts w:hint="default"/>
      </w:r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2660DC"/>
    <w:multiLevelType w:val="hybridMultilevel"/>
    <w:tmpl w:val="115E9792"/>
    <w:lvl w:ilvl="0" w:tplc="EC2629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E5C367B"/>
    <w:multiLevelType w:val="hybridMultilevel"/>
    <w:tmpl w:val="B61833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B155C7"/>
    <w:multiLevelType w:val="hybridMultilevel"/>
    <w:tmpl w:val="055049F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8194E36"/>
    <w:multiLevelType w:val="hybridMultilevel"/>
    <w:tmpl w:val="76702A3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0" w15:restartNumberingAfterBreak="0">
    <w:nsid w:val="3A2258DF"/>
    <w:multiLevelType w:val="hybridMultilevel"/>
    <w:tmpl w:val="7DAA45FA"/>
    <w:lvl w:ilvl="0" w:tplc="C1A0A178">
      <w:start w:val="1"/>
      <w:numFmt w:val="decimal"/>
      <w:lvlText w:val="%1."/>
      <w:lvlJc w:val="left"/>
      <w:pPr>
        <w:ind w:left="720" w:hanging="360"/>
      </w:pPr>
      <w:rPr>
        <w:rFonts w:cs="Calibri"/>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E2D7CA9"/>
    <w:multiLevelType w:val="hybridMultilevel"/>
    <w:tmpl w:val="F4A4E13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409C5B2F"/>
    <w:multiLevelType w:val="hybridMultilevel"/>
    <w:tmpl w:val="D0284D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24877F1"/>
    <w:multiLevelType w:val="hybridMultilevel"/>
    <w:tmpl w:val="F4A4E13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42724528"/>
    <w:multiLevelType w:val="hybridMultilevel"/>
    <w:tmpl w:val="C568B2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40E0358"/>
    <w:multiLevelType w:val="hybridMultilevel"/>
    <w:tmpl w:val="EA94ADDA"/>
    <w:lvl w:ilvl="0" w:tplc="0B2CE3A0">
      <w:start w:val="1"/>
      <w:numFmt w:val="decimal"/>
      <w:lvlText w:val="%1."/>
      <w:lvlJc w:val="left"/>
      <w:pPr>
        <w:ind w:left="1080" w:hanging="360"/>
      </w:pPr>
      <w:rPr>
        <w:rFonts w:hint="default"/>
      </w:r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4B45E58"/>
    <w:multiLevelType w:val="hybridMultilevel"/>
    <w:tmpl w:val="5002C3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6F72D61"/>
    <w:multiLevelType w:val="hybridMultilevel"/>
    <w:tmpl w:val="402400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8330B01"/>
    <w:multiLevelType w:val="hybridMultilevel"/>
    <w:tmpl w:val="938839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9ED4EF0"/>
    <w:multiLevelType w:val="hybridMultilevel"/>
    <w:tmpl w:val="2E3873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4F360E3D"/>
    <w:multiLevelType w:val="hybridMultilevel"/>
    <w:tmpl w:val="F4A4E13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15:restartNumberingAfterBreak="0">
    <w:nsid w:val="502B4632"/>
    <w:multiLevelType w:val="hybridMultilevel"/>
    <w:tmpl w:val="6B7CE8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7017B57"/>
    <w:multiLevelType w:val="hybridMultilevel"/>
    <w:tmpl w:val="181430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B6456FF"/>
    <w:multiLevelType w:val="hybridMultilevel"/>
    <w:tmpl w:val="73FE51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F2F4A27"/>
    <w:multiLevelType w:val="hybridMultilevel"/>
    <w:tmpl w:val="1592D7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5F32414D"/>
    <w:multiLevelType w:val="hybridMultilevel"/>
    <w:tmpl w:val="C53AEE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6006171D"/>
    <w:multiLevelType w:val="hybridMultilevel"/>
    <w:tmpl w:val="BDE23BC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04C108D"/>
    <w:multiLevelType w:val="hybridMultilevel"/>
    <w:tmpl w:val="4EF467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3E87714"/>
    <w:multiLevelType w:val="hybridMultilevel"/>
    <w:tmpl w:val="1C60D1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4BD6CFC"/>
    <w:multiLevelType w:val="hybridMultilevel"/>
    <w:tmpl w:val="856855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5070338"/>
    <w:multiLevelType w:val="hybridMultilevel"/>
    <w:tmpl w:val="4B684D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9A52620"/>
    <w:multiLevelType w:val="hybridMultilevel"/>
    <w:tmpl w:val="8D42A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A020C8F"/>
    <w:multiLevelType w:val="hybridMultilevel"/>
    <w:tmpl w:val="DC0C66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DE254C4"/>
    <w:multiLevelType w:val="hybridMultilevel"/>
    <w:tmpl w:val="00F4EB04"/>
    <w:lvl w:ilvl="0" w:tplc="0B2CE3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DFB0549"/>
    <w:multiLevelType w:val="hybridMultilevel"/>
    <w:tmpl w:val="76702A3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45" w15:restartNumberingAfterBreak="0">
    <w:nsid w:val="6EB14EF1"/>
    <w:multiLevelType w:val="hybridMultilevel"/>
    <w:tmpl w:val="FBE41D60"/>
    <w:lvl w:ilvl="0" w:tplc="C1A0A178">
      <w:start w:val="1"/>
      <w:numFmt w:val="decimal"/>
      <w:lvlText w:val="%1."/>
      <w:lvlJc w:val="left"/>
      <w:pPr>
        <w:ind w:left="720" w:hanging="360"/>
      </w:pPr>
      <w:rPr>
        <w:rFonts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FD80291"/>
    <w:multiLevelType w:val="hybridMultilevel"/>
    <w:tmpl w:val="76702A3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47" w15:restartNumberingAfterBreak="0">
    <w:nsid w:val="7367043F"/>
    <w:multiLevelType w:val="hybridMultilevel"/>
    <w:tmpl w:val="17A0B0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5C27567"/>
    <w:multiLevelType w:val="hybridMultilevel"/>
    <w:tmpl w:val="A2344FB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61A182B"/>
    <w:multiLevelType w:val="hybridMultilevel"/>
    <w:tmpl w:val="E2407216"/>
    <w:lvl w:ilvl="0" w:tplc="0B2CE3A0">
      <w:start w:val="1"/>
      <w:numFmt w:val="decimal"/>
      <w:lvlText w:val="%1."/>
      <w:lvlJc w:val="left"/>
      <w:pPr>
        <w:ind w:left="1080" w:hanging="360"/>
      </w:pPr>
      <w:rPr>
        <w:rFonts w:hint="default"/>
      </w:r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6A85FB7"/>
    <w:multiLevelType w:val="hybridMultilevel"/>
    <w:tmpl w:val="76702A3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51" w15:restartNumberingAfterBreak="0">
    <w:nsid w:val="775A1755"/>
    <w:multiLevelType w:val="hybridMultilevel"/>
    <w:tmpl w:val="EA94ADDA"/>
    <w:lvl w:ilvl="0" w:tplc="0B2CE3A0">
      <w:start w:val="1"/>
      <w:numFmt w:val="decimal"/>
      <w:lvlText w:val="%1."/>
      <w:lvlJc w:val="left"/>
      <w:pPr>
        <w:ind w:left="1080" w:hanging="360"/>
      </w:pPr>
      <w:rPr>
        <w:rFonts w:hint="default"/>
      </w:r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8DC52ED"/>
    <w:multiLevelType w:val="hybridMultilevel"/>
    <w:tmpl w:val="39A6E3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7D224E91"/>
    <w:multiLevelType w:val="hybridMultilevel"/>
    <w:tmpl w:val="B92E8D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15:restartNumberingAfterBreak="0">
    <w:nsid w:val="7F63452B"/>
    <w:multiLevelType w:val="hybridMultilevel"/>
    <w:tmpl w:val="76702A3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num w:numId="1">
    <w:abstractNumId w:val="52"/>
  </w:num>
  <w:num w:numId="2">
    <w:abstractNumId w:val="41"/>
  </w:num>
  <w:num w:numId="3">
    <w:abstractNumId w:val="26"/>
  </w:num>
  <w:num w:numId="4">
    <w:abstractNumId w:val="42"/>
  </w:num>
  <w:num w:numId="5">
    <w:abstractNumId w:val="40"/>
  </w:num>
  <w:num w:numId="6">
    <w:abstractNumId w:val="22"/>
  </w:num>
  <w:num w:numId="7">
    <w:abstractNumId w:val="33"/>
  </w:num>
  <w:num w:numId="8">
    <w:abstractNumId w:val="43"/>
  </w:num>
  <w:num w:numId="9">
    <w:abstractNumId w:val="48"/>
  </w:num>
  <w:num w:numId="10">
    <w:abstractNumId w:val="24"/>
  </w:num>
  <w:num w:numId="11">
    <w:abstractNumId w:val="38"/>
  </w:num>
  <w:num w:numId="12">
    <w:abstractNumId w:val="18"/>
  </w:num>
  <w:num w:numId="13">
    <w:abstractNumId w:val="12"/>
  </w:num>
  <w:num w:numId="14">
    <w:abstractNumId w:val="3"/>
  </w:num>
  <w:num w:numId="15">
    <w:abstractNumId w:val="51"/>
  </w:num>
  <w:num w:numId="16">
    <w:abstractNumId w:val="25"/>
  </w:num>
  <w:num w:numId="17">
    <w:abstractNumId w:val="15"/>
  </w:num>
  <w:num w:numId="18">
    <w:abstractNumId w:val="14"/>
  </w:num>
  <w:num w:numId="19">
    <w:abstractNumId w:val="2"/>
  </w:num>
  <w:num w:numId="20">
    <w:abstractNumId w:val="1"/>
  </w:num>
  <w:num w:numId="21">
    <w:abstractNumId w:val="0"/>
  </w:num>
  <w:num w:numId="22">
    <w:abstractNumId w:val="5"/>
  </w:num>
  <w:num w:numId="23">
    <w:abstractNumId w:val="39"/>
  </w:num>
  <w:num w:numId="24">
    <w:abstractNumId w:val="49"/>
  </w:num>
  <w:num w:numId="2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36"/>
  </w:num>
  <w:num w:numId="41">
    <w:abstractNumId w:val="16"/>
  </w:num>
  <w:num w:numId="42">
    <w:abstractNumId w:val="29"/>
  </w:num>
  <w:num w:numId="43">
    <w:abstractNumId w:val="28"/>
  </w:num>
  <w:num w:numId="44">
    <w:abstractNumId w:val="47"/>
  </w:num>
  <w:num w:numId="45">
    <w:abstractNumId w:val="10"/>
  </w:num>
  <w:num w:numId="46">
    <w:abstractNumId w:val="32"/>
  </w:num>
  <w:num w:numId="47">
    <w:abstractNumId w:val="6"/>
  </w:num>
  <w:num w:numId="48">
    <w:abstractNumId w:val="34"/>
  </w:num>
  <w:num w:numId="49">
    <w:abstractNumId w:val="13"/>
  </w:num>
  <w:num w:numId="50">
    <w:abstractNumId w:val="35"/>
  </w:num>
  <w:num w:numId="51">
    <w:abstractNumId w:val="53"/>
  </w:num>
  <w:num w:numId="52">
    <w:abstractNumId w:val="27"/>
  </w:num>
  <w:num w:numId="53">
    <w:abstractNumId w:val="31"/>
  </w:num>
  <w:num w:numId="54">
    <w:abstractNumId w:val="17"/>
  </w:num>
  <w:num w:numId="55">
    <w:abstractNumId w:val="1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B54"/>
    <w:rsid w:val="000070EB"/>
    <w:rsid w:val="00014B83"/>
    <w:rsid w:val="00015EC4"/>
    <w:rsid w:val="000509CD"/>
    <w:rsid w:val="0006300D"/>
    <w:rsid w:val="0008313F"/>
    <w:rsid w:val="00090B60"/>
    <w:rsid w:val="00090F21"/>
    <w:rsid w:val="000B0790"/>
    <w:rsid w:val="000B2DCD"/>
    <w:rsid w:val="000B3AD2"/>
    <w:rsid w:val="000C1010"/>
    <w:rsid w:val="000C5C3E"/>
    <w:rsid w:val="000C6300"/>
    <w:rsid w:val="000E1112"/>
    <w:rsid w:val="000E20B9"/>
    <w:rsid w:val="000F44B4"/>
    <w:rsid w:val="0010149C"/>
    <w:rsid w:val="00104F67"/>
    <w:rsid w:val="001053F8"/>
    <w:rsid w:val="0011751B"/>
    <w:rsid w:val="001202D0"/>
    <w:rsid w:val="00131480"/>
    <w:rsid w:val="001321CB"/>
    <w:rsid w:val="001636D5"/>
    <w:rsid w:val="00164318"/>
    <w:rsid w:val="001655AC"/>
    <w:rsid w:val="001902DB"/>
    <w:rsid w:val="001947A3"/>
    <w:rsid w:val="001B50B4"/>
    <w:rsid w:val="001C2162"/>
    <w:rsid w:val="001C5028"/>
    <w:rsid w:val="001D43C2"/>
    <w:rsid w:val="001E14C3"/>
    <w:rsid w:val="001E63A1"/>
    <w:rsid w:val="001F32C4"/>
    <w:rsid w:val="001F59D1"/>
    <w:rsid w:val="00201CDB"/>
    <w:rsid w:val="0020410E"/>
    <w:rsid w:val="00212EF9"/>
    <w:rsid w:val="002146FC"/>
    <w:rsid w:val="00216CA4"/>
    <w:rsid w:val="00221CAD"/>
    <w:rsid w:val="002245D9"/>
    <w:rsid w:val="0023191C"/>
    <w:rsid w:val="00236794"/>
    <w:rsid w:val="00242136"/>
    <w:rsid w:val="0024787C"/>
    <w:rsid w:val="0025738D"/>
    <w:rsid w:val="00263937"/>
    <w:rsid w:val="00264CF6"/>
    <w:rsid w:val="002660C9"/>
    <w:rsid w:val="0026783D"/>
    <w:rsid w:val="00281014"/>
    <w:rsid w:val="00292182"/>
    <w:rsid w:val="0029362C"/>
    <w:rsid w:val="002A184C"/>
    <w:rsid w:val="002A3875"/>
    <w:rsid w:val="002A4228"/>
    <w:rsid w:val="002A4C30"/>
    <w:rsid w:val="002A7DDD"/>
    <w:rsid w:val="002C1302"/>
    <w:rsid w:val="002C3FC1"/>
    <w:rsid w:val="002D01A7"/>
    <w:rsid w:val="002D5379"/>
    <w:rsid w:val="002E26C0"/>
    <w:rsid w:val="002E3752"/>
    <w:rsid w:val="002E3E44"/>
    <w:rsid w:val="002E5AB9"/>
    <w:rsid w:val="002E79C9"/>
    <w:rsid w:val="002F621E"/>
    <w:rsid w:val="002F73E7"/>
    <w:rsid w:val="003024B1"/>
    <w:rsid w:val="00305039"/>
    <w:rsid w:val="0030546D"/>
    <w:rsid w:val="003075BB"/>
    <w:rsid w:val="003122E0"/>
    <w:rsid w:val="0033081C"/>
    <w:rsid w:val="003358B3"/>
    <w:rsid w:val="00340CBE"/>
    <w:rsid w:val="0035389B"/>
    <w:rsid w:val="00360D7B"/>
    <w:rsid w:val="00366EB6"/>
    <w:rsid w:val="003674E9"/>
    <w:rsid w:val="00375384"/>
    <w:rsid w:val="0038286A"/>
    <w:rsid w:val="00392CD6"/>
    <w:rsid w:val="0039519D"/>
    <w:rsid w:val="003A692F"/>
    <w:rsid w:val="003B0934"/>
    <w:rsid w:val="003B11B6"/>
    <w:rsid w:val="003C20CF"/>
    <w:rsid w:val="003D1144"/>
    <w:rsid w:val="003D3492"/>
    <w:rsid w:val="003E1E5F"/>
    <w:rsid w:val="004163C7"/>
    <w:rsid w:val="00424B3A"/>
    <w:rsid w:val="00432286"/>
    <w:rsid w:val="00437D69"/>
    <w:rsid w:val="00450D42"/>
    <w:rsid w:val="0045522E"/>
    <w:rsid w:val="00461C76"/>
    <w:rsid w:val="00463122"/>
    <w:rsid w:val="004730D1"/>
    <w:rsid w:val="00474C7F"/>
    <w:rsid w:val="0048371B"/>
    <w:rsid w:val="00487189"/>
    <w:rsid w:val="004968B1"/>
    <w:rsid w:val="004A2006"/>
    <w:rsid w:val="004B53F0"/>
    <w:rsid w:val="004B7CD1"/>
    <w:rsid w:val="004E013E"/>
    <w:rsid w:val="004E1385"/>
    <w:rsid w:val="004E4325"/>
    <w:rsid w:val="004F2E08"/>
    <w:rsid w:val="004F699E"/>
    <w:rsid w:val="00500B59"/>
    <w:rsid w:val="00502D5D"/>
    <w:rsid w:val="00505668"/>
    <w:rsid w:val="005178E4"/>
    <w:rsid w:val="0052304F"/>
    <w:rsid w:val="005246B0"/>
    <w:rsid w:val="0053372F"/>
    <w:rsid w:val="00533863"/>
    <w:rsid w:val="00536EDE"/>
    <w:rsid w:val="00541994"/>
    <w:rsid w:val="0054238A"/>
    <w:rsid w:val="00543A33"/>
    <w:rsid w:val="00543F3F"/>
    <w:rsid w:val="0055430E"/>
    <w:rsid w:val="00556185"/>
    <w:rsid w:val="00557575"/>
    <w:rsid w:val="0058224C"/>
    <w:rsid w:val="00585DAD"/>
    <w:rsid w:val="00587AE2"/>
    <w:rsid w:val="005A2BB3"/>
    <w:rsid w:val="005B140B"/>
    <w:rsid w:val="005C01B8"/>
    <w:rsid w:val="005C6F17"/>
    <w:rsid w:val="005D0EA5"/>
    <w:rsid w:val="005D11C5"/>
    <w:rsid w:val="005E41EC"/>
    <w:rsid w:val="005E7B10"/>
    <w:rsid w:val="00617E0A"/>
    <w:rsid w:val="00634B32"/>
    <w:rsid w:val="00637425"/>
    <w:rsid w:val="00637B56"/>
    <w:rsid w:val="00637E15"/>
    <w:rsid w:val="006427B7"/>
    <w:rsid w:val="00645492"/>
    <w:rsid w:val="00651658"/>
    <w:rsid w:val="006634A8"/>
    <w:rsid w:val="00666A4A"/>
    <w:rsid w:val="00666FB5"/>
    <w:rsid w:val="00667553"/>
    <w:rsid w:val="00683A40"/>
    <w:rsid w:val="006852B8"/>
    <w:rsid w:val="006878B6"/>
    <w:rsid w:val="006948DE"/>
    <w:rsid w:val="006A62AD"/>
    <w:rsid w:val="006C1298"/>
    <w:rsid w:val="006C4B74"/>
    <w:rsid w:val="006C5A32"/>
    <w:rsid w:val="006D4675"/>
    <w:rsid w:val="006E1BC0"/>
    <w:rsid w:val="006E2E61"/>
    <w:rsid w:val="006F2FE4"/>
    <w:rsid w:val="007054B0"/>
    <w:rsid w:val="00706EB1"/>
    <w:rsid w:val="00712D5F"/>
    <w:rsid w:val="00724AD7"/>
    <w:rsid w:val="007444FD"/>
    <w:rsid w:val="007456BF"/>
    <w:rsid w:val="00751901"/>
    <w:rsid w:val="007559EA"/>
    <w:rsid w:val="00756069"/>
    <w:rsid w:val="00762722"/>
    <w:rsid w:val="00776EE6"/>
    <w:rsid w:val="00791D1D"/>
    <w:rsid w:val="007A3B48"/>
    <w:rsid w:val="007B0E54"/>
    <w:rsid w:val="007B37B9"/>
    <w:rsid w:val="007C06F8"/>
    <w:rsid w:val="007C2F35"/>
    <w:rsid w:val="007D1A9B"/>
    <w:rsid w:val="007E3A20"/>
    <w:rsid w:val="007F1ACF"/>
    <w:rsid w:val="007F27BB"/>
    <w:rsid w:val="008030EB"/>
    <w:rsid w:val="0081437A"/>
    <w:rsid w:val="00814DBF"/>
    <w:rsid w:val="00826161"/>
    <w:rsid w:val="008565BF"/>
    <w:rsid w:val="00867A1B"/>
    <w:rsid w:val="00870993"/>
    <w:rsid w:val="00872A3F"/>
    <w:rsid w:val="00877AAC"/>
    <w:rsid w:val="00880989"/>
    <w:rsid w:val="00886908"/>
    <w:rsid w:val="008916AC"/>
    <w:rsid w:val="00892792"/>
    <w:rsid w:val="0089449B"/>
    <w:rsid w:val="00896FE4"/>
    <w:rsid w:val="00897679"/>
    <w:rsid w:val="008A39C4"/>
    <w:rsid w:val="008B7CAB"/>
    <w:rsid w:val="008C5C3F"/>
    <w:rsid w:val="008C6EE0"/>
    <w:rsid w:val="008E059C"/>
    <w:rsid w:val="008E17FB"/>
    <w:rsid w:val="008E53CF"/>
    <w:rsid w:val="008F1EAE"/>
    <w:rsid w:val="008F7AAA"/>
    <w:rsid w:val="00901B58"/>
    <w:rsid w:val="00904FFF"/>
    <w:rsid w:val="00911C26"/>
    <w:rsid w:val="009125CE"/>
    <w:rsid w:val="009244FC"/>
    <w:rsid w:val="00924CD5"/>
    <w:rsid w:val="009274C9"/>
    <w:rsid w:val="00934E2A"/>
    <w:rsid w:val="00940D7D"/>
    <w:rsid w:val="009421FC"/>
    <w:rsid w:val="0094295D"/>
    <w:rsid w:val="00946ABE"/>
    <w:rsid w:val="00946F5F"/>
    <w:rsid w:val="00947115"/>
    <w:rsid w:val="009611FC"/>
    <w:rsid w:val="00966872"/>
    <w:rsid w:val="00974BEF"/>
    <w:rsid w:val="009918F4"/>
    <w:rsid w:val="009A5A18"/>
    <w:rsid w:val="009A727C"/>
    <w:rsid w:val="009B1851"/>
    <w:rsid w:val="009B23AE"/>
    <w:rsid w:val="009B343D"/>
    <w:rsid w:val="009B3EC6"/>
    <w:rsid w:val="009B4D7F"/>
    <w:rsid w:val="009B61AF"/>
    <w:rsid w:val="009B6888"/>
    <w:rsid w:val="009C0161"/>
    <w:rsid w:val="009C01B9"/>
    <w:rsid w:val="009C4C97"/>
    <w:rsid w:val="009D108D"/>
    <w:rsid w:val="009E1436"/>
    <w:rsid w:val="009E16C3"/>
    <w:rsid w:val="009E5668"/>
    <w:rsid w:val="009E7852"/>
    <w:rsid w:val="009F2BC5"/>
    <w:rsid w:val="00A016A8"/>
    <w:rsid w:val="00A02AEB"/>
    <w:rsid w:val="00A17E59"/>
    <w:rsid w:val="00A27AFC"/>
    <w:rsid w:val="00A365C4"/>
    <w:rsid w:val="00A47D1B"/>
    <w:rsid w:val="00A511F1"/>
    <w:rsid w:val="00A653EE"/>
    <w:rsid w:val="00A710FC"/>
    <w:rsid w:val="00A71833"/>
    <w:rsid w:val="00A71F69"/>
    <w:rsid w:val="00A75416"/>
    <w:rsid w:val="00A756D0"/>
    <w:rsid w:val="00A75ECE"/>
    <w:rsid w:val="00A94BA8"/>
    <w:rsid w:val="00AA79E9"/>
    <w:rsid w:val="00AB0A70"/>
    <w:rsid w:val="00AC46D8"/>
    <w:rsid w:val="00AC6381"/>
    <w:rsid w:val="00AC7079"/>
    <w:rsid w:val="00AD5101"/>
    <w:rsid w:val="00AE59BE"/>
    <w:rsid w:val="00AE5B14"/>
    <w:rsid w:val="00AF1786"/>
    <w:rsid w:val="00AF5BCA"/>
    <w:rsid w:val="00AF786E"/>
    <w:rsid w:val="00B13168"/>
    <w:rsid w:val="00B1379E"/>
    <w:rsid w:val="00B3268D"/>
    <w:rsid w:val="00B42E01"/>
    <w:rsid w:val="00B43218"/>
    <w:rsid w:val="00B51353"/>
    <w:rsid w:val="00B51A84"/>
    <w:rsid w:val="00B5223A"/>
    <w:rsid w:val="00B54D67"/>
    <w:rsid w:val="00B63B0F"/>
    <w:rsid w:val="00B70BE5"/>
    <w:rsid w:val="00B7629C"/>
    <w:rsid w:val="00B7678A"/>
    <w:rsid w:val="00B84E16"/>
    <w:rsid w:val="00B91DF0"/>
    <w:rsid w:val="00B956F3"/>
    <w:rsid w:val="00BA0BD1"/>
    <w:rsid w:val="00BA0C3E"/>
    <w:rsid w:val="00BA2364"/>
    <w:rsid w:val="00BA5032"/>
    <w:rsid w:val="00BC094B"/>
    <w:rsid w:val="00BC6404"/>
    <w:rsid w:val="00BD781E"/>
    <w:rsid w:val="00BE5640"/>
    <w:rsid w:val="00BE771F"/>
    <w:rsid w:val="00C0156C"/>
    <w:rsid w:val="00C10648"/>
    <w:rsid w:val="00C26570"/>
    <w:rsid w:val="00C270D7"/>
    <w:rsid w:val="00C33090"/>
    <w:rsid w:val="00C34338"/>
    <w:rsid w:val="00C3697C"/>
    <w:rsid w:val="00C378E4"/>
    <w:rsid w:val="00C47CF5"/>
    <w:rsid w:val="00C64E4A"/>
    <w:rsid w:val="00C72744"/>
    <w:rsid w:val="00C734B7"/>
    <w:rsid w:val="00C7641D"/>
    <w:rsid w:val="00C777A5"/>
    <w:rsid w:val="00C80F5D"/>
    <w:rsid w:val="00C80FB6"/>
    <w:rsid w:val="00C83936"/>
    <w:rsid w:val="00C84509"/>
    <w:rsid w:val="00C84999"/>
    <w:rsid w:val="00C84BA4"/>
    <w:rsid w:val="00C92092"/>
    <w:rsid w:val="00C95684"/>
    <w:rsid w:val="00CA4DE1"/>
    <w:rsid w:val="00CB0D6A"/>
    <w:rsid w:val="00CB0FAF"/>
    <w:rsid w:val="00CB2A44"/>
    <w:rsid w:val="00CC246E"/>
    <w:rsid w:val="00CC3AE1"/>
    <w:rsid w:val="00CC7C44"/>
    <w:rsid w:val="00CD2AA2"/>
    <w:rsid w:val="00CD304F"/>
    <w:rsid w:val="00CD58D4"/>
    <w:rsid w:val="00CD7087"/>
    <w:rsid w:val="00CE0B0E"/>
    <w:rsid w:val="00CE4320"/>
    <w:rsid w:val="00CE6ACC"/>
    <w:rsid w:val="00CF3939"/>
    <w:rsid w:val="00CF6C59"/>
    <w:rsid w:val="00D01CF3"/>
    <w:rsid w:val="00D04F62"/>
    <w:rsid w:val="00D05F17"/>
    <w:rsid w:val="00D13860"/>
    <w:rsid w:val="00D15C3C"/>
    <w:rsid w:val="00D22171"/>
    <w:rsid w:val="00D27C2E"/>
    <w:rsid w:val="00D47520"/>
    <w:rsid w:val="00D505CE"/>
    <w:rsid w:val="00D52480"/>
    <w:rsid w:val="00D548E5"/>
    <w:rsid w:val="00D54904"/>
    <w:rsid w:val="00D574F1"/>
    <w:rsid w:val="00D61641"/>
    <w:rsid w:val="00D64DCF"/>
    <w:rsid w:val="00D7326C"/>
    <w:rsid w:val="00D81CF8"/>
    <w:rsid w:val="00D84C48"/>
    <w:rsid w:val="00D84EC4"/>
    <w:rsid w:val="00D87897"/>
    <w:rsid w:val="00D91A43"/>
    <w:rsid w:val="00D925A5"/>
    <w:rsid w:val="00D94EF4"/>
    <w:rsid w:val="00D96A08"/>
    <w:rsid w:val="00DA1272"/>
    <w:rsid w:val="00DA4983"/>
    <w:rsid w:val="00DB383A"/>
    <w:rsid w:val="00DB43F4"/>
    <w:rsid w:val="00DC44CE"/>
    <w:rsid w:val="00DC4F98"/>
    <w:rsid w:val="00DC5412"/>
    <w:rsid w:val="00DE11AB"/>
    <w:rsid w:val="00DE476C"/>
    <w:rsid w:val="00DE538E"/>
    <w:rsid w:val="00DE5BBE"/>
    <w:rsid w:val="00DF0CE0"/>
    <w:rsid w:val="00DF2CAE"/>
    <w:rsid w:val="00DF4179"/>
    <w:rsid w:val="00E05F42"/>
    <w:rsid w:val="00E07341"/>
    <w:rsid w:val="00E14393"/>
    <w:rsid w:val="00E174C0"/>
    <w:rsid w:val="00E4396D"/>
    <w:rsid w:val="00E47F30"/>
    <w:rsid w:val="00E5056A"/>
    <w:rsid w:val="00E57837"/>
    <w:rsid w:val="00E608E8"/>
    <w:rsid w:val="00E60F14"/>
    <w:rsid w:val="00E63B0C"/>
    <w:rsid w:val="00E71AEF"/>
    <w:rsid w:val="00E80FD9"/>
    <w:rsid w:val="00E901EE"/>
    <w:rsid w:val="00E97E7B"/>
    <w:rsid w:val="00EA2CBE"/>
    <w:rsid w:val="00EB438F"/>
    <w:rsid w:val="00EB6158"/>
    <w:rsid w:val="00EC18E6"/>
    <w:rsid w:val="00EC3249"/>
    <w:rsid w:val="00EE536A"/>
    <w:rsid w:val="00EF2822"/>
    <w:rsid w:val="00F06691"/>
    <w:rsid w:val="00F15771"/>
    <w:rsid w:val="00F34C93"/>
    <w:rsid w:val="00F373E6"/>
    <w:rsid w:val="00F43702"/>
    <w:rsid w:val="00F50338"/>
    <w:rsid w:val="00F51409"/>
    <w:rsid w:val="00F546CE"/>
    <w:rsid w:val="00F86BEF"/>
    <w:rsid w:val="00F90BEC"/>
    <w:rsid w:val="00F925D0"/>
    <w:rsid w:val="00F9267B"/>
    <w:rsid w:val="00FA3C77"/>
    <w:rsid w:val="00FB171E"/>
    <w:rsid w:val="00FB7E08"/>
    <w:rsid w:val="00FC24EE"/>
    <w:rsid w:val="00FC3794"/>
    <w:rsid w:val="00FC63BA"/>
    <w:rsid w:val="00FE0ABA"/>
    <w:rsid w:val="00FE64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9EA"/>
    <w:pPr>
      <w:bidi/>
    </w:pPr>
  </w:style>
  <w:style w:type="paragraph" w:styleId="Heading1">
    <w:name w:val="heading 1"/>
    <w:basedOn w:val="Normal"/>
    <w:next w:val="Normal"/>
    <w:link w:val="Heading1Char"/>
    <w:uiPriority w:val="9"/>
    <w:qFormat/>
    <w:rsid w:val="008E53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46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146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autoRedefine/>
    <w:uiPriority w:val="9"/>
    <w:unhideWhenUsed/>
    <w:qFormat/>
    <w:rsid w:val="003E1E5F"/>
    <w:pPr>
      <w:keepNext/>
      <w:keepLines/>
      <w:spacing w:before="40" w:after="0"/>
      <w:outlineLvl w:val="3"/>
    </w:pPr>
    <w:rPr>
      <w:rFonts w:eastAsiaTheme="majorEastAsia" w:cstheme="minorHAnsi"/>
      <w:i/>
      <w:iCs/>
      <w:color w:val="2F5496" w:themeColor="accent1" w:themeShade="BF"/>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A2364"/>
    <w:pPr>
      <w:ind w:left="720"/>
      <w:contextualSpacing/>
    </w:pPr>
  </w:style>
  <w:style w:type="character" w:styleId="Hyperlink">
    <w:name w:val="Hyperlink"/>
    <w:basedOn w:val="DefaultParagraphFont"/>
    <w:uiPriority w:val="99"/>
    <w:unhideWhenUsed/>
    <w:rsid w:val="00164318"/>
    <w:rPr>
      <w:color w:val="0563C1" w:themeColor="hyperlink"/>
      <w:u w:val="single"/>
    </w:rPr>
  </w:style>
  <w:style w:type="character" w:styleId="UnresolvedMention">
    <w:name w:val="Unresolved Mention"/>
    <w:basedOn w:val="DefaultParagraphFont"/>
    <w:uiPriority w:val="99"/>
    <w:semiHidden/>
    <w:unhideWhenUsed/>
    <w:rsid w:val="00164318"/>
    <w:rPr>
      <w:color w:val="605E5C"/>
      <w:shd w:val="clear" w:color="auto" w:fill="E1DFDD"/>
    </w:rPr>
  </w:style>
  <w:style w:type="character" w:styleId="FollowedHyperlink">
    <w:name w:val="FollowedHyperlink"/>
    <w:basedOn w:val="DefaultParagraphFont"/>
    <w:uiPriority w:val="99"/>
    <w:semiHidden/>
    <w:unhideWhenUsed/>
    <w:rsid w:val="000C1010"/>
    <w:rPr>
      <w:color w:val="954F72" w:themeColor="followedHyperlink"/>
      <w:u w:val="single"/>
    </w:rPr>
  </w:style>
  <w:style w:type="character" w:customStyle="1" w:styleId="Heading1Char">
    <w:name w:val="Heading 1 Char"/>
    <w:basedOn w:val="DefaultParagraphFont"/>
    <w:link w:val="Heading1"/>
    <w:uiPriority w:val="9"/>
    <w:rsid w:val="008E53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53CF"/>
    <w:pPr>
      <w:bidi w:val="0"/>
      <w:outlineLvl w:val="9"/>
    </w:pPr>
    <w:rPr>
      <w:kern w:val="0"/>
      <w14:ligatures w14:val="none"/>
    </w:rPr>
  </w:style>
  <w:style w:type="paragraph" w:styleId="Title">
    <w:name w:val="Title"/>
    <w:basedOn w:val="Normal"/>
    <w:next w:val="Normal"/>
    <w:link w:val="TitleChar"/>
    <w:uiPriority w:val="10"/>
    <w:qFormat/>
    <w:rsid w:val="008E53C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3CF"/>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8E53CF"/>
    <w:rPr>
      <w:b/>
      <w:bCs/>
      <w:i/>
      <w:iCs/>
      <w:spacing w:val="5"/>
    </w:rPr>
  </w:style>
  <w:style w:type="character" w:customStyle="1" w:styleId="Heading2Char">
    <w:name w:val="Heading 2 Char"/>
    <w:basedOn w:val="DefaultParagraphFont"/>
    <w:link w:val="Heading2"/>
    <w:uiPriority w:val="9"/>
    <w:rsid w:val="002146F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146FC"/>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2146FC"/>
    <w:pPr>
      <w:spacing w:before="120" w:after="0"/>
    </w:pPr>
    <w:rPr>
      <w:rFonts w:cstheme="minorHAnsi"/>
      <w:b/>
      <w:bCs/>
      <w:i/>
      <w:iCs/>
      <w:sz w:val="24"/>
      <w:szCs w:val="28"/>
    </w:rPr>
  </w:style>
  <w:style w:type="paragraph" w:styleId="TOC2">
    <w:name w:val="toc 2"/>
    <w:basedOn w:val="Normal"/>
    <w:next w:val="Normal"/>
    <w:autoRedefine/>
    <w:uiPriority w:val="39"/>
    <w:unhideWhenUsed/>
    <w:rsid w:val="002146FC"/>
    <w:pPr>
      <w:spacing w:before="120" w:after="0"/>
      <w:ind w:left="220"/>
    </w:pPr>
    <w:rPr>
      <w:rFonts w:cstheme="minorHAnsi"/>
      <w:b/>
      <w:bCs/>
      <w:szCs w:val="26"/>
    </w:rPr>
  </w:style>
  <w:style w:type="paragraph" w:styleId="TOC3">
    <w:name w:val="toc 3"/>
    <w:basedOn w:val="Normal"/>
    <w:next w:val="Normal"/>
    <w:autoRedefine/>
    <w:uiPriority w:val="39"/>
    <w:unhideWhenUsed/>
    <w:rsid w:val="002146FC"/>
    <w:pPr>
      <w:spacing w:after="0"/>
      <w:ind w:left="440"/>
    </w:pPr>
    <w:rPr>
      <w:rFonts w:cstheme="minorHAnsi"/>
      <w:sz w:val="20"/>
      <w:szCs w:val="24"/>
    </w:rPr>
  </w:style>
  <w:style w:type="character" w:customStyle="1" w:styleId="Heading4Char">
    <w:name w:val="Heading 4 Char"/>
    <w:basedOn w:val="DefaultParagraphFont"/>
    <w:link w:val="Heading4"/>
    <w:uiPriority w:val="9"/>
    <w:rsid w:val="003E1E5F"/>
    <w:rPr>
      <w:rFonts w:eastAsiaTheme="majorEastAsia" w:cstheme="minorHAnsi"/>
      <w:i/>
      <w:iCs/>
      <w:color w:val="2F5496" w:themeColor="accent1" w:themeShade="BF"/>
      <w:sz w:val="36"/>
      <w:szCs w:val="36"/>
    </w:rPr>
  </w:style>
  <w:style w:type="paragraph" w:styleId="TOC4">
    <w:name w:val="toc 4"/>
    <w:basedOn w:val="Normal"/>
    <w:next w:val="Normal"/>
    <w:autoRedefine/>
    <w:uiPriority w:val="39"/>
    <w:unhideWhenUsed/>
    <w:rsid w:val="002146FC"/>
    <w:pPr>
      <w:spacing w:after="0"/>
      <w:ind w:left="660"/>
    </w:pPr>
    <w:rPr>
      <w:rFonts w:cstheme="minorHAnsi"/>
      <w:sz w:val="20"/>
      <w:szCs w:val="24"/>
    </w:rPr>
  </w:style>
  <w:style w:type="paragraph" w:styleId="TOC5">
    <w:name w:val="toc 5"/>
    <w:basedOn w:val="Normal"/>
    <w:next w:val="Normal"/>
    <w:autoRedefine/>
    <w:uiPriority w:val="39"/>
    <w:unhideWhenUsed/>
    <w:rsid w:val="002146FC"/>
    <w:pPr>
      <w:spacing w:after="0"/>
      <w:ind w:left="880"/>
    </w:pPr>
    <w:rPr>
      <w:rFonts w:cstheme="minorHAnsi"/>
      <w:sz w:val="20"/>
      <w:szCs w:val="24"/>
    </w:rPr>
  </w:style>
  <w:style w:type="paragraph" w:styleId="TOC6">
    <w:name w:val="toc 6"/>
    <w:basedOn w:val="Normal"/>
    <w:next w:val="Normal"/>
    <w:autoRedefine/>
    <w:uiPriority w:val="39"/>
    <w:unhideWhenUsed/>
    <w:rsid w:val="002146FC"/>
    <w:pPr>
      <w:spacing w:after="0"/>
      <w:ind w:left="1100"/>
    </w:pPr>
    <w:rPr>
      <w:rFonts w:cstheme="minorHAnsi"/>
      <w:sz w:val="20"/>
      <w:szCs w:val="24"/>
    </w:rPr>
  </w:style>
  <w:style w:type="paragraph" w:styleId="TOC7">
    <w:name w:val="toc 7"/>
    <w:basedOn w:val="Normal"/>
    <w:next w:val="Normal"/>
    <w:autoRedefine/>
    <w:uiPriority w:val="39"/>
    <w:unhideWhenUsed/>
    <w:rsid w:val="002146FC"/>
    <w:pPr>
      <w:spacing w:after="0"/>
      <w:ind w:left="1320"/>
    </w:pPr>
    <w:rPr>
      <w:rFonts w:cstheme="minorHAnsi"/>
      <w:sz w:val="20"/>
      <w:szCs w:val="24"/>
    </w:rPr>
  </w:style>
  <w:style w:type="paragraph" w:styleId="TOC8">
    <w:name w:val="toc 8"/>
    <w:basedOn w:val="Normal"/>
    <w:next w:val="Normal"/>
    <w:autoRedefine/>
    <w:uiPriority w:val="39"/>
    <w:unhideWhenUsed/>
    <w:rsid w:val="002146FC"/>
    <w:pPr>
      <w:spacing w:after="0"/>
      <w:ind w:left="1540"/>
    </w:pPr>
    <w:rPr>
      <w:rFonts w:cstheme="minorHAnsi"/>
      <w:sz w:val="20"/>
      <w:szCs w:val="24"/>
    </w:rPr>
  </w:style>
  <w:style w:type="paragraph" w:styleId="TOC9">
    <w:name w:val="toc 9"/>
    <w:basedOn w:val="Normal"/>
    <w:next w:val="Normal"/>
    <w:autoRedefine/>
    <w:uiPriority w:val="39"/>
    <w:unhideWhenUsed/>
    <w:rsid w:val="002146FC"/>
    <w:pPr>
      <w:spacing w:after="0"/>
      <w:ind w:left="1760"/>
    </w:pPr>
    <w:rPr>
      <w:rFonts w:cstheme="minorHAnsi"/>
      <w:sz w:val="20"/>
      <w:szCs w:val="24"/>
    </w:rPr>
  </w:style>
  <w:style w:type="table" w:styleId="TableGrid">
    <w:name w:val="Table Grid"/>
    <w:basedOn w:val="TableNormal"/>
    <w:uiPriority w:val="39"/>
    <w:rsid w:val="00AF7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AF786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3">
    <w:name w:val="Grid Table 6 Colorful Accent 3"/>
    <w:basedOn w:val="TableNormal"/>
    <w:uiPriority w:val="51"/>
    <w:rsid w:val="00946AB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1D43C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D43C2"/>
    <w:pPr>
      <w:spacing w:after="0"/>
      <w:ind w:left="440" w:hanging="440"/>
    </w:pPr>
    <w:rPr>
      <w:rFonts w:cstheme="minorHAnsi"/>
      <w:b/>
      <w:bC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603917">
      <w:bodyDiv w:val="1"/>
      <w:marLeft w:val="0"/>
      <w:marRight w:val="0"/>
      <w:marTop w:val="0"/>
      <w:marBottom w:val="0"/>
      <w:divBdr>
        <w:top w:val="none" w:sz="0" w:space="0" w:color="auto"/>
        <w:left w:val="none" w:sz="0" w:space="0" w:color="auto"/>
        <w:bottom w:val="none" w:sz="0" w:space="0" w:color="auto"/>
        <w:right w:val="none" w:sz="0" w:space="0" w:color="auto"/>
      </w:divBdr>
    </w:div>
    <w:div w:id="490489296">
      <w:bodyDiv w:val="1"/>
      <w:marLeft w:val="0"/>
      <w:marRight w:val="0"/>
      <w:marTop w:val="0"/>
      <w:marBottom w:val="0"/>
      <w:divBdr>
        <w:top w:val="none" w:sz="0" w:space="0" w:color="auto"/>
        <w:left w:val="none" w:sz="0" w:space="0" w:color="auto"/>
        <w:bottom w:val="none" w:sz="0" w:space="0" w:color="auto"/>
        <w:right w:val="none" w:sz="0" w:space="0" w:color="auto"/>
      </w:divBdr>
    </w:div>
    <w:div w:id="1065685109">
      <w:bodyDiv w:val="1"/>
      <w:marLeft w:val="0"/>
      <w:marRight w:val="0"/>
      <w:marTop w:val="0"/>
      <w:marBottom w:val="0"/>
      <w:divBdr>
        <w:top w:val="none" w:sz="0" w:space="0" w:color="auto"/>
        <w:left w:val="none" w:sz="0" w:space="0" w:color="auto"/>
        <w:bottom w:val="none" w:sz="0" w:space="0" w:color="auto"/>
        <w:right w:val="none" w:sz="0" w:space="0" w:color="auto"/>
      </w:divBdr>
    </w:div>
    <w:div w:id="1172331363">
      <w:bodyDiv w:val="1"/>
      <w:marLeft w:val="0"/>
      <w:marRight w:val="0"/>
      <w:marTop w:val="0"/>
      <w:marBottom w:val="0"/>
      <w:divBdr>
        <w:top w:val="none" w:sz="0" w:space="0" w:color="auto"/>
        <w:left w:val="none" w:sz="0" w:space="0" w:color="auto"/>
        <w:bottom w:val="none" w:sz="0" w:space="0" w:color="auto"/>
        <w:right w:val="none" w:sz="0" w:space="0" w:color="auto"/>
      </w:divBdr>
    </w:div>
    <w:div w:id="1282616579">
      <w:bodyDiv w:val="1"/>
      <w:marLeft w:val="0"/>
      <w:marRight w:val="0"/>
      <w:marTop w:val="0"/>
      <w:marBottom w:val="0"/>
      <w:divBdr>
        <w:top w:val="none" w:sz="0" w:space="0" w:color="auto"/>
        <w:left w:val="none" w:sz="0" w:space="0" w:color="auto"/>
        <w:bottom w:val="none" w:sz="0" w:space="0" w:color="auto"/>
        <w:right w:val="none" w:sz="0" w:space="0" w:color="auto"/>
      </w:divBdr>
    </w:div>
    <w:div w:id="1474106081">
      <w:bodyDiv w:val="1"/>
      <w:marLeft w:val="0"/>
      <w:marRight w:val="0"/>
      <w:marTop w:val="0"/>
      <w:marBottom w:val="0"/>
      <w:divBdr>
        <w:top w:val="none" w:sz="0" w:space="0" w:color="auto"/>
        <w:left w:val="none" w:sz="0" w:space="0" w:color="auto"/>
        <w:bottom w:val="none" w:sz="0" w:space="0" w:color="auto"/>
        <w:right w:val="none" w:sz="0" w:space="0" w:color="auto"/>
      </w:divBdr>
    </w:div>
    <w:div w:id="1514609553">
      <w:bodyDiv w:val="1"/>
      <w:marLeft w:val="0"/>
      <w:marRight w:val="0"/>
      <w:marTop w:val="0"/>
      <w:marBottom w:val="0"/>
      <w:divBdr>
        <w:top w:val="none" w:sz="0" w:space="0" w:color="auto"/>
        <w:left w:val="none" w:sz="0" w:space="0" w:color="auto"/>
        <w:bottom w:val="none" w:sz="0" w:space="0" w:color="auto"/>
        <w:right w:val="none" w:sz="0" w:space="0" w:color="auto"/>
      </w:divBdr>
    </w:div>
    <w:div w:id="1531608077">
      <w:bodyDiv w:val="1"/>
      <w:marLeft w:val="0"/>
      <w:marRight w:val="0"/>
      <w:marTop w:val="0"/>
      <w:marBottom w:val="0"/>
      <w:divBdr>
        <w:top w:val="none" w:sz="0" w:space="0" w:color="auto"/>
        <w:left w:val="none" w:sz="0" w:space="0" w:color="auto"/>
        <w:bottom w:val="none" w:sz="0" w:space="0" w:color="auto"/>
        <w:right w:val="none" w:sz="0" w:space="0" w:color="auto"/>
      </w:divBdr>
    </w:div>
    <w:div w:id="1570843143">
      <w:bodyDiv w:val="1"/>
      <w:marLeft w:val="0"/>
      <w:marRight w:val="0"/>
      <w:marTop w:val="0"/>
      <w:marBottom w:val="0"/>
      <w:divBdr>
        <w:top w:val="none" w:sz="0" w:space="0" w:color="auto"/>
        <w:left w:val="none" w:sz="0" w:space="0" w:color="auto"/>
        <w:bottom w:val="none" w:sz="0" w:space="0" w:color="auto"/>
        <w:right w:val="none" w:sz="0" w:space="0" w:color="auto"/>
      </w:divBdr>
    </w:div>
    <w:div w:id="1634477211">
      <w:bodyDiv w:val="1"/>
      <w:marLeft w:val="0"/>
      <w:marRight w:val="0"/>
      <w:marTop w:val="0"/>
      <w:marBottom w:val="0"/>
      <w:divBdr>
        <w:top w:val="none" w:sz="0" w:space="0" w:color="auto"/>
        <w:left w:val="none" w:sz="0" w:space="0" w:color="auto"/>
        <w:bottom w:val="none" w:sz="0" w:space="0" w:color="auto"/>
        <w:right w:val="none" w:sz="0" w:space="0" w:color="auto"/>
      </w:divBdr>
    </w:div>
    <w:div w:id="1645237020">
      <w:bodyDiv w:val="1"/>
      <w:marLeft w:val="0"/>
      <w:marRight w:val="0"/>
      <w:marTop w:val="0"/>
      <w:marBottom w:val="0"/>
      <w:divBdr>
        <w:top w:val="none" w:sz="0" w:space="0" w:color="auto"/>
        <w:left w:val="none" w:sz="0" w:space="0" w:color="auto"/>
        <w:bottom w:val="none" w:sz="0" w:space="0" w:color="auto"/>
        <w:right w:val="none" w:sz="0" w:space="0" w:color="auto"/>
      </w:divBdr>
    </w:div>
    <w:div w:id="1662730207">
      <w:bodyDiv w:val="1"/>
      <w:marLeft w:val="0"/>
      <w:marRight w:val="0"/>
      <w:marTop w:val="0"/>
      <w:marBottom w:val="0"/>
      <w:divBdr>
        <w:top w:val="none" w:sz="0" w:space="0" w:color="auto"/>
        <w:left w:val="none" w:sz="0" w:space="0" w:color="auto"/>
        <w:bottom w:val="none" w:sz="0" w:space="0" w:color="auto"/>
        <w:right w:val="none" w:sz="0" w:space="0" w:color="auto"/>
      </w:divBdr>
    </w:div>
    <w:div w:id="1713652512">
      <w:bodyDiv w:val="1"/>
      <w:marLeft w:val="0"/>
      <w:marRight w:val="0"/>
      <w:marTop w:val="0"/>
      <w:marBottom w:val="0"/>
      <w:divBdr>
        <w:top w:val="none" w:sz="0" w:space="0" w:color="auto"/>
        <w:left w:val="none" w:sz="0" w:space="0" w:color="auto"/>
        <w:bottom w:val="none" w:sz="0" w:space="0" w:color="auto"/>
        <w:right w:val="none" w:sz="0" w:space="0" w:color="auto"/>
      </w:divBdr>
      <w:divsChild>
        <w:div w:id="854853608">
          <w:marLeft w:val="0"/>
          <w:marRight w:val="0"/>
          <w:marTop w:val="0"/>
          <w:marBottom w:val="0"/>
          <w:divBdr>
            <w:top w:val="none" w:sz="0" w:space="0" w:color="auto"/>
            <w:left w:val="none" w:sz="0" w:space="0" w:color="auto"/>
            <w:bottom w:val="none" w:sz="0" w:space="0" w:color="auto"/>
            <w:right w:val="none" w:sz="0" w:space="0" w:color="auto"/>
          </w:divBdr>
          <w:divsChild>
            <w:div w:id="163109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945354">
      <w:bodyDiv w:val="1"/>
      <w:marLeft w:val="0"/>
      <w:marRight w:val="0"/>
      <w:marTop w:val="0"/>
      <w:marBottom w:val="0"/>
      <w:divBdr>
        <w:top w:val="none" w:sz="0" w:space="0" w:color="auto"/>
        <w:left w:val="none" w:sz="0" w:space="0" w:color="auto"/>
        <w:bottom w:val="none" w:sz="0" w:space="0" w:color="auto"/>
        <w:right w:val="none" w:sz="0" w:space="0" w:color="auto"/>
      </w:divBdr>
    </w:div>
    <w:div w:id="1876851174">
      <w:bodyDiv w:val="1"/>
      <w:marLeft w:val="0"/>
      <w:marRight w:val="0"/>
      <w:marTop w:val="0"/>
      <w:marBottom w:val="0"/>
      <w:divBdr>
        <w:top w:val="none" w:sz="0" w:space="0" w:color="auto"/>
        <w:left w:val="none" w:sz="0" w:space="0" w:color="auto"/>
        <w:bottom w:val="none" w:sz="0" w:space="0" w:color="auto"/>
        <w:right w:val="none" w:sz="0" w:space="0" w:color="auto"/>
      </w:divBdr>
    </w:div>
    <w:div w:id="2000618796">
      <w:bodyDiv w:val="1"/>
      <w:marLeft w:val="0"/>
      <w:marRight w:val="0"/>
      <w:marTop w:val="0"/>
      <w:marBottom w:val="0"/>
      <w:divBdr>
        <w:top w:val="none" w:sz="0" w:space="0" w:color="auto"/>
        <w:left w:val="none" w:sz="0" w:space="0" w:color="auto"/>
        <w:bottom w:val="none" w:sz="0" w:space="0" w:color="auto"/>
        <w:right w:val="none" w:sz="0" w:space="0" w:color="auto"/>
      </w:divBdr>
    </w:div>
    <w:div w:id="2011443353">
      <w:bodyDiv w:val="1"/>
      <w:marLeft w:val="0"/>
      <w:marRight w:val="0"/>
      <w:marTop w:val="0"/>
      <w:marBottom w:val="0"/>
      <w:divBdr>
        <w:top w:val="none" w:sz="0" w:space="0" w:color="auto"/>
        <w:left w:val="none" w:sz="0" w:space="0" w:color="auto"/>
        <w:bottom w:val="none" w:sz="0" w:space="0" w:color="auto"/>
        <w:right w:val="none" w:sz="0" w:space="0" w:color="auto"/>
      </w:divBdr>
    </w:div>
    <w:div w:id="2026202079">
      <w:bodyDiv w:val="1"/>
      <w:marLeft w:val="0"/>
      <w:marRight w:val="0"/>
      <w:marTop w:val="0"/>
      <w:marBottom w:val="0"/>
      <w:divBdr>
        <w:top w:val="none" w:sz="0" w:space="0" w:color="auto"/>
        <w:left w:val="none" w:sz="0" w:space="0" w:color="auto"/>
        <w:bottom w:val="none" w:sz="0" w:space="0" w:color="auto"/>
        <w:right w:val="none" w:sz="0" w:space="0" w:color="auto"/>
      </w:divBdr>
    </w:div>
    <w:div w:id="2076705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55F47-9419-436F-8D91-4D4D04A25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24</Pages>
  <Words>5839</Words>
  <Characters>37250</Characters>
  <Application>Microsoft Office Word</Application>
  <DocSecurity>0</DocSecurity>
  <Lines>310</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 Youssef</cp:lastModifiedBy>
  <cp:revision>91</cp:revision>
  <cp:lastPrinted>2025-04-12T16:43:00Z</cp:lastPrinted>
  <dcterms:created xsi:type="dcterms:W3CDTF">2025-04-13T18:58:00Z</dcterms:created>
  <dcterms:modified xsi:type="dcterms:W3CDTF">2025-05-06T23:22:00Z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SecloreClassification">
    <vt:lpwstr>{"STC Production PolicyServer (ed9463b2396aa46392112b056e0b55b7b5547097)":{"ClassificationDisplayName":"Internal - داخلي","ClassificationMode":"ClassificationMode_UserDriven","LabelId":"100013","Version":"1"}}</vt:lpwstr>
  </property>
  <property fmtid="{D5CDD505-2E9C-101B-9397-08002B2CF9AE}" pid="4" name="SecloreClassificationDisplayName_ed9463b2396aa46392112b056e0b55b7b5547097">
    <vt:lpwstr>Internal - داخلي</vt:lpwstr>
  </property>
  <property fmtid="{D5CDD505-2E9C-101B-9397-08002B2CF9AE}" pid="5" name="SecloreClassificationHeaderTextValue">
    <vt:lpwstr>Internal - داخلي</vt:lpwstr>
  </property>
  <property fmtid="{D5CDD505-2E9C-101B-9397-08002B2CF9AE}" pid="6" name="SecloreClassificationHeaderColorHex">
    <vt:lpwstr>#0000ff</vt:lpwstr>
  </property>
  <property fmtid="{D5CDD505-2E9C-101B-9397-08002B2CF9AE}" pid="7" name="SecloreClassificationHeaderFontSize">
    <vt:lpwstr>12</vt:lpwstr>
  </property>
  <property fmtid="{D5CDD505-2E9C-101B-9397-08002B2CF9AE}" pid="8" name="SecloreClassificationHeaderAlignment">
    <vt:lpwstr>Center</vt:lpwstr>
  </property>
  <property fmtid="{D5CDD505-2E9C-101B-9397-08002B2CF9AE}" pid="9" name="SecloreClassificationFooterTextValue">
    <vt:lpwstr>Internal - داخلي</vt:lpwstr>
  </property>
  <property fmtid="{D5CDD505-2E9C-101B-9397-08002B2CF9AE}" pid="10" name="SecloreClassificationFooterColorHex">
    <vt:lpwstr>#0000ff</vt:lpwstr>
  </property>
  <property fmtid="{D5CDD505-2E9C-101B-9397-08002B2CF9AE}" pid="11" name="SecloreClassificationFooterFontSize">
    <vt:lpwstr>12</vt:lpwstr>
  </property>
  <property fmtid="{D5CDD505-2E9C-101B-9397-08002B2CF9AE}" pid="12" name="SecloreClassificationFooterAlignment">
    <vt:lpwstr>Center</vt:lpwstr>
  </property>
</Properties>
</file>