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9D6749" w14:textId="174DC386" w:rsidR="009125CE" w:rsidRPr="008F2D69" w:rsidRDefault="00EC3E61" w:rsidP="00566E61">
      <w:pPr>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8F2D69">
        <w:rPr>
          <w:rFonts w:ascii="Sakkal Majalla" w:hAnsi="Sakkal Majalla" w:cs="Sakkal Majalla"/>
          <w:b/>
          <w:bCs/>
          <w:noProof/>
          <w:color w:val="000000" w:themeColor="text1"/>
          <w:sz w:val="32"/>
          <w:szCs w:val="32"/>
        </w:rPr>
        <w:drawing>
          <wp:anchor distT="0" distB="0" distL="114300" distR="114300" simplePos="0" relativeHeight="251658240" behindDoc="0" locked="0" layoutInCell="1" allowOverlap="1" wp14:anchorId="4117FFF0" wp14:editId="297760AC">
            <wp:simplePos x="0" y="0"/>
            <wp:positionH relativeFrom="margin">
              <wp:posOffset>183515</wp:posOffset>
            </wp:positionH>
            <wp:positionV relativeFrom="margin">
              <wp:posOffset>-274320</wp:posOffset>
            </wp:positionV>
            <wp:extent cx="1797685" cy="1668780"/>
            <wp:effectExtent l="0" t="0" r="0" b="762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97685" cy="1668780"/>
                    </a:xfrm>
                    <a:prstGeom prst="rect">
                      <a:avLst/>
                    </a:prstGeom>
                  </pic:spPr>
                </pic:pic>
              </a:graphicData>
            </a:graphic>
            <wp14:sizeRelH relativeFrom="margin">
              <wp14:pctWidth>0</wp14:pctWidth>
            </wp14:sizeRelH>
            <wp14:sizeRelV relativeFrom="margin">
              <wp14:pctHeight>0</wp14:pctHeight>
            </wp14:sizeRelV>
          </wp:anchor>
        </w:drawing>
      </w:r>
      <w:r w:rsidR="009125CE" w:rsidRPr="008F2D69">
        <w:rPr>
          <w:rFonts w:ascii="Sakkal Majalla" w:hAnsi="Sakkal Majalla" w:cs="Sakkal Majalla"/>
          <w:b/>
          <w:bCs/>
          <w:color w:val="000000" w:themeColor="text1"/>
          <w:sz w:val="32"/>
          <w:szCs w:val="32"/>
          <w:rtl/>
          <w:lang w:bidi="ar-EG"/>
        </w:rPr>
        <w:t xml:space="preserve">جامعة ميدأوشن </w:t>
      </w:r>
    </w:p>
    <w:p w14:paraId="1E957002" w14:textId="6F6BD816" w:rsidR="00F546CE" w:rsidRPr="008F2D69" w:rsidRDefault="009125CE" w:rsidP="00566E61">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8F2D69">
        <w:rPr>
          <w:rFonts w:ascii="Sakkal Majalla" w:hAnsi="Sakkal Majalla" w:cs="Sakkal Majalla"/>
          <w:b/>
          <w:bCs/>
          <w:color w:val="000000" w:themeColor="text1"/>
          <w:sz w:val="32"/>
          <w:szCs w:val="32"/>
          <w:rtl/>
          <w:lang w:bidi="ar-EG"/>
        </w:rPr>
        <w:t xml:space="preserve">كلية الإدارة </w:t>
      </w:r>
    </w:p>
    <w:p w14:paraId="0217C513" w14:textId="3DDB2A54" w:rsidR="009125CE" w:rsidRPr="008F2D69" w:rsidRDefault="009A20A1" w:rsidP="00566E61">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8F2D69">
        <w:rPr>
          <w:rFonts w:ascii="Sakkal Majalla" w:hAnsi="Sakkal Majalla" w:cs="Sakkal Majalla"/>
          <w:b/>
          <w:bCs/>
          <w:color w:val="000000" w:themeColor="text1"/>
          <w:sz w:val="32"/>
          <w:szCs w:val="32"/>
          <w:rtl/>
          <w:lang w:bidi="ar-EG"/>
        </w:rPr>
        <w:t>قسم ماجستير إدارة الأعمال</w:t>
      </w:r>
      <w:r w:rsidR="009C0E3E" w:rsidRPr="008F2D69">
        <w:rPr>
          <w:rFonts w:ascii="Sakkal Majalla" w:hAnsi="Sakkal Majalla" w:cs="Sakkal Majalla"/>
          <w:b/>
          <w:bCs/>
          <w:color w:val="000000" w:themeColor="text1"/>
          <w:sz w:val="32"/>
          <w:szCs w:val="32"/>
          <w:lang w:bidi="ar-EG"/>
        </w:rPr>
        <w:t xml:space="preserve"> </w:t>
      </w:r>
    </w:p>
    <w:p w14:paraId="6812137C" w14:textId="3C921769" w:rsidR="009A20A1" w:rsidRPr="008F2D69" w:rsidRDefault="009A20A1" w:rsidP="00566E61">
      <w:pPr>
        <w:spacing w:before="100" w:beforeAutospacing="1" w:after="100" w:afterAutospacing="1" w:line="360" w:lineRule="auto"/>
        <w:jc w:val="center"/>
        <w:rPr>
          <w:rFonts w:ascii="Sakkal Majalla" w:hAnsi="Sakkal Majalla" w:cs="Sakkal Majalla"/>
          <w:b/>
          <w:bCs/>
          <w:color w:val="000000" w:themeColor="text1"/>
          <w:sz w:val="40"/>
          <w:szCs w:val="40"/>
          <w:rtl/>
          <w:lang w:bidi="ar-EG"/>
        </w:rPr>
      </w:pPr>
      <w:r w:rsidRPr="008F2D69">
        <w:rPr>
          <w:rFonts w:ascii="Sakkal Majalla" w:hAnsi="Sakkal Majalla" w:cs="Sakkal Majalla"/>
          <w:b/>
          <w:bCs/>
          <w:color w:val="000000" w:themeColor="text1"/>
          <w:sz w:val="40"/>
          <w:szCs w:val="40"/>
          <w:rtl/>
          <w:lang w:bidi="ar-EG"/>
        </w:rPr>
        <w:t>أثر التحفيز على سلوك موظفي إدارة خدمات تقنية المعلومات والتكنولوجيا</w:t>
      </w:r>
      <w:r w:rsidR="00EC3E61" w:rsidRPr="008F2D69">
        <w:rPr>
          <w:rFonts w:ascii="Sakkal Majalla" w:hAnsi="Sakkal Majalla" w:cs="Sakkal Majalla" w:hint="cs"/>
          <w:b/>
          <w:bCs/>
          <w:color w:val="000000" w:themeColor="text1"/>
          <w:sz w:val="40"/>
          <w:szCs w:val="40"/>
          <w:rtl/>
          <w:lang w:bidi="ar-EG"/>
        </w:rPr>
        <w:t xml:space="preserve"> </w:t>
      </w:r>
      <w:r w:rsidRPr="008F2D69">
        <w:rPr>
          <w:rFonts w:ascii="Sakkal Majalla" w:hAnsi="Sakkal Majalla" w:cs="Sakkal Majalla"/>
          <w:b/>
          <w:bCs/>
          <w:color w:val="000000" w:themeColor="text1"/>
          <w:sz w:val="40"/>
          <w:szCs w:val="40"/>
          <w:rtl/>
          <w:lang w:bidi="ar-EG"/>
        </w:rPr>
        <w:t xml:space="preserve">دراسة تحليلية على </w:t>
      </w:r>
      <w:r w:rsidR="00DE48A8" w:rsidRPr="008F2D69">
        <w:rPr>
          <w:rFonts w:ascii="Sakkal Majalla" w:hAnsi="Sakkal Majalla" w:cs="Sakkal Majalla"/>
          <w:b/>
          <w:bCs/>
          <w:color w:val="000000" w:themeColor="text1"/>
          <w:sz w:val="40"/>
          <w:szCs w:val="40"/>
          <w:rtl/>
          <w:lang w:bidi="ar-EG"/>
        </w:rPr>
        <w:t>القطاع الخاص</w:t>
      </w:r>
    </w:p>
    <w:p w14:paraId="751A7E65" w14:textId="6D872A85" w:rsidR="009125CE" w:rsidRPr="008F2D69" w:rsidRDefault="009125CE" w:rsidP="00566E61">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8F2D69">
        <w:rPr>
          <w:rFonts w:ascii="Sakkal Majalla" w:hAnsi="Sakkal Majalla" w:cs="Sakkal Majalla"/>
          <w:b/>
          <w:bCs/>
          <w:color w:val="000000" w:themeColor="text1"/>
          <w:sz w:val="36"/>
          <w:szCs w:val="36"/>
          <w:rtl/>
          <w:lang w:bidi="ar-EG"/>
        </w:rPr>
        <w:t>إعداد الطالب/</w:t>
      </w:r>
    </w:p>
    <w:p w14:paraId="76AA45C9" w14:textId="79A84B39" w:rsidR="009125CE" w:rsidRPr="008F2D69" w:rsidRDefault="009A20A1" w:rsidP="00566E61">
      <w:pPr>
        <w:spacing w:before="100" w:beforeAutospacing="1" w:after="100" w:afterAutospacing="1" w:line="360" w:lineRule="auto"/>
        <w:jc w:val="center"/>
        <w:rPr>
          <w:rFonts w:ascii="Sakkal Majalla" w:hAnsi="Sakkal Majalla" w:cs="Sakkal Majalla"/>
          <w:color w:val="000000" w:themeColor="text1"/>
          <w:sz w:val="36"/>
          <w:szCs w:val="36"/>
          <w:rtl/>
          <w:lang w:bidi="ar-EG"/>
        </w:rPr>
      </w:pPr>
      <w:r w:rsidRPr="008F2D69">
        <w:rPr>
          <w:rFonts w:ascii="Sakkal Majalla" w:hAnsi="Sakkal Majalla" w:cs="Sakkal Majalla"/>
          <w:color w:val="000000" w:themeColor="text1"/>
          <w:sz w:val="36"/>
          <w:szCs w:val="36"/>
          <w:rtl/>
          <w:lang w:bidi="ar-EG"/>
        </w:rPr>
        <w:t>مفرح بن معيض القحطاني</w:t>
      </w:r>
    </w:p>
    <w:p w14:paraId="58D6152F" w14:textId="544445DC" w:rsidR="009125CE" w:rsidRPr="008F2D69" w:rsidRDefault="00EC3E61" w:rsidP="00566E61">
      <w:pPr>
        <w:spacing w:before="100" w:beforeAutospacing="1" w:after="100" w:afterAutospacing="1" w:line="360" w:lineRule="auto"/>
        <w:jc w:val="center"/>
        <w:rPr>
          <w:rFonts w:ascii="Sakkal Majalla" w:hAnsi="Sakkal Majalla" w:cs="Sakkal Majalla"/>
          <w:color w:val="000000" w:themeColor="text1"/>
          <w:sz w:val="36"/>
          <w:szCs w:val="36"/>
          <w:rtl/>
          <w:lang w:bidi="ar-EG"/>
        </w:rPr>
      </w:pPr>
      <w:r w:rsidRPr="008F2D69">
        <w:rPr>
          <w:rFonts w:ascii="Sakkal Majalla" w:hAnsi="Sakkal Majalla" w:cs="Sakkal Majalla"/>
          <w:color w:val="000000" w:themeColor="text1"/>
          <w:sz w:val="36"/>
          <w:szCs w:val="36"/>
          <w:lang w:bidi="ar-EG"/>
        </w:rPr>
        <w:t>252000626</w:t>
      </w:r>
    </w:p>
    <w:p w14:paraId="5F4EE2DE" w14:textId="1A92484F" w:rsidR="009125CE" w:rsidRPr="008F2D69" w:rsidRDefault="009125CE" w:rsidP="00566E61">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8F2D69">
        <w:rPr>
          <w:rFonts w:ascii="Sakkal Majalla" w:hAnsi="Sakkal Majalla" w:cs="Sakkal Majalla"/>
          <w:b/>
          <w:bCs/>
          <w:color w:val="000000" w:themeColor="text1"/>
          <w:sz w:val="36"/>
          <w:szCs w:val="36"/>
          <w:rtl/>
          <w:lang w:bidi="ar-EG"/>
        </w:rPr>
        <w:t>إشراف/</w:t>
      </w:r>
    </w:p>
    <w:p w14:paraId="2EFA31CD" w14:textId="4C92A4BD" w:rsidR="009125CE" w:rsidRPr="008F2D69" w:rsidRDefault="009E4717" w:rsidP="00566E61">
      <w:pPr>
        <w:spacing w:before="100" w:beforeAutospacing="1" w:after="100" w:afterAutospacing="1" w:line="360" w:lineRule="auto"/>
        <w:jc w:val="center"/>
        <w:rPr>
          <w:rFonts w:ascii="Sakkal Majalla" w:hAnsi="Sakkal Majalla" w:cs="Sakkal Majalla"/>
          <w:color w:val="000000" w:themeColor="text1"/>
          <w:sz w:val="36"/>
          <w:szCs w:val="36"/>
          <w:rtl/>
          <w:lang w:bidi="ar-EG"/>
        </w:rPr>
      </w:pPr>
      <w:r w:rsidRPr="008F2D69">
        <w:rPr>
          <w:rFonts w:ascii="Sakkal Majalla" w:hAnsi="Sakkal Majalla" w:cs="Sakkal Majalla"/>
          <w:color w:val="000000" w:themeColor="text1"/>
          <w:sz w:val="36"/>
          <w:szCs w:val="36"/>
          <w:rtl/>
          <w:lang w:bidi="ar-EG"/>
        </w:rPr>
        <w:t>د. الفيصل</w:t>
      </w:r>
      <w:r w:rsidR="00B55620" w:rsidRPr="008F2D69">
        <w:rPr>
          <w:rFonts w:ascii="Sakkal Majalla" w:hAnsi="Sakkal Majalla" w:cs="Sakkal Majalla"/>
          <w:color w:val="000000" w:themeColor="text1"/>
          <w:sz w:val="36"/>
          <w:szCs w:val="36"/>
          <w:rtl/>
          <w:lang w:bidi="ar-EG"/>
        </w:rPr>
        <w:t xml:space="preserve"> عبد الحميد</w:t>
      </w:r>
    </w:p>
    <w:p w14:paraId="16CF2D6A" w14:textId="5A38E2D6" w:rsidR="009125CE" w:rsidRPr="008F2D69" w:rsidRDefault="009E4717" w:rsidP="00566E61">
      <w:pPr>
        <w:spacing w:before="100" w:beforeAutospacing="1" w:after="100" w:afterAutospacing="1" w:line="360" w:lineRule="auto"/>
        <w:jc w:val="center"/>
        <w:rPr>
          <w:rFonts w:ascii="Sakkal Majalla" w:hAnsi="Sakkal Majalla" w:cs="Sakkal Majalla"/>
          <w:color w:val="000000" w:themeColor="text1"/>
          <w:sz w:val="36"/>
          <w:szCs w:val="36"/>
          <w:rtl/>
          <w:lang w:bidi="ar-EG"/>
        </w:rPr>
      </w:pPr>
      <w:r w:rsidRPr="008F2D69">
        <w:rPr>
          <w:rFonts w:ascii="Sakkal Majalla" w:hAnsi="Sakkal Majalla" w:cs="Sakkal Majalla"/>
          <w:color w:val="000000" w:themeColor="text1"/>
          <w:sz w:val="36"/>
          <w:szCs w:val="36"/>
          <w:rtl/>
          <w:lang w:bidi="ar-EG"/>
        </w:rPr>
        <w:t>د. فايز</w:t>
      </w:r>
      <w:r w:rsidR="00B55620" w:rsidRPr="008F2D69">
        <w:rPr>
          <w:rFonts w:ascii="Sakkal Majalla" w:hAnsi="Sakkal Majalla" w:cs="Sakkal Majalla"/>
          <w:color w:val="000000" w:themeColor="text1"/>
          <w:sz w:val="36"/>
          <w:szCs w:val="36"/>
          <w:rtl/>
          <w:lang w:bidi="ar-EG"/>
        </w:rPr>
        <w:t xml:space="preserve"> جراد</w:t>
      </w:r>
    </w:p>
    <w:p w14:paraId="14480418" w14:textId="78A6C3AC" w:rsidR="009125CE" w:rsidRPr="008F2D69" w:rsidRDefault="009125CE" w:rsidP="00566E61">
      <w:pPr>
        <w:spacing w:before="100" w:beforeAutospacing="1" w:after="100" w:afterAutospacing="1" w:line="360" w:lineRule="auto"/>
        <w:jc w:val="center"/>
        <w:rPr>
          <w:rFonts w:ascii="Sakkal Majalla" w:hAnsi="Sakkal Majalla" w:cs="Sakkal Majalla"/>
          <w:color w:val="000000" w:themeColor="text1"/>
          <w:sz w:val="36"/>
          <w:szCs w:val="36"/>
          <w:rtl/>
          <w:lang w:bidi="ar-EG"/>
        </w:rPr>
      </w:pPr>
      <w:r w:rsidRPr="008F2D69">
        <w:rPr>
          <w:rFonts w:ascii="Sakkal Majalla" w:hAnsi="Sakkal Majalla" w:cs="Sakkal Majalla"/>
          <w:color w:val="000000" w:themeColor="text1"/>
          <w:sz w:val="36"/>
          <w:szCs w:val="36"/>
          <w:rtl/>
          <w:lang w:bidi="ar-EG"/>
        </w:rPr>
        <w:t>العام الدراسي:</w:t>
      </w:r>
    </w:p>
    <w:p w14:paraId="49BB103B" w14:textId="25757D43" w:rsidR="00DC149C" w:rsidRPr="008F2D69" w:rsidRDefault="00DC149C" w:rsidP="00566E61">
      <w:pPr>
        <w:spacing w:before="100" w:beforeAutospacing="1" w:after="100" w:afterAutospacing="1" w:line="360" w:lineRule="auto"/>
        <w:jc w:val="center"/>
        <w:rPr>
          <w:rStyle w:val="Strong"/>
          <w:rFonts w:ascii="Sakkal Majalla" w:hAnsi="Sakkal Majalla" w:cs="Sakkal Majalla"/>
          <w:b w:val="0"/>
          <w:bCs w:val="0"/>
          <w:color w:val="000000" w:themeColor="text1"/>
          <w:sz w:val="36"/>
          <w:szCs w:val="36"/>
          <w:rtl/>
        </w:rPr>
        <w:sectPr w:rsidR="00DC149C" w:rsidRPr="008F2D69" w:rsidSect="00DC149C">
          <w:footerReference w:type="default" r:id="rId9"/>
          <w:type w:val="continuous"/>
          <w:pgSz w:w="11906" w:h="16838" w:code="9"/>
          <w:pgMar w:top="1440" w:right="1985" w:bottom="1440" w:left="1418" w:header="720" w:footer="720" w:gutter="567"/>
          <w:pgNumType w:fmt="arabicAbjad" w:start="1"/>
          <w:cols w:space="708"/>
          <w:bidi/>
          <w:rtlGutter/>
          <w:docGrid w:linePitch="360"/>
        </w:sectPr>
      </w:pPr>
      <w:r w:rsidRPr="008F2D69">
        <w:rPr>
          <w:rStyle w:val="Strong"/>
          <w:rFonts w:ascii="Sakkal Majalla" w:hAnsi="Sakkal Majalla" w:cs="Sakkal Majalla" w:hint="cs"/>
          <w:b w:val="0"/>
          <w:bCs w:val="0"/>
          <w:color w:val="000000" w:themeColor="text1"/>
          <w:sz w:val="36"/>
          <w:szCs w:val="36"/>
          <w:rtl/>
        </w:rPr>
        <w:t xml:space="preserve">1447 </w:t>
      </w:r>
      <w:r w:rsidRPr="008F2D69">
        <w:rPr>
          <w:rStyle w:val="Strong"/>
          <w:rFonts w:ascii="Sakkal Majalla" w:hAnsi="Sakkal Majalla" w:cs="Sakkal Majalla"/>
          <w:b w:val="0"/>
          <w:bCs w:val="0"/>
          <w:color w:val="000000" w:themeColor="text1"/>
          <w:sz w:val="36"/>
          <w:szCs w:val="36"/>
          <w:rtl/>
        </w:rPr>
        <w:t>–</w:t>
      </w:r>
      <w:r w:rsidRPr="008F2D69">
        <w:rPr>
          <w:rStyle w:val="Strong"/>
          <w:rFonts w:ascii="Sakkal Majalla" w:hAnsi="Sakkal Majalla" w:cs="Sakkal Majalla" w:hint="cs"/>
          <w:b w:val="0"/>
          <w:bCs w:val="0"/>
          <w:color w:val="000000" w:themeColor="text1"/>
          <w:sz w:val="36"/>
          <w:szCs w:val="36"/>
          <w:rtl/>
        </w:rPr>
        <w:t xml:space="preserve"> 2026 </w:t>
      </w:r>
    </w:p>
    <w:p w14:paraId="74FC2967" w14:textId="0C058E22" w:rsidR="00DC149C" w:rsidRPr="008F2D69" w:rsidRDefault="007E2955" w:rsidP="00566E61">
      <w:pPr>
        <w:tabs>
          <w:tab w:val="left" w:pos="2608"/>
          <w:tab w:val="center" w:pos="3968"/>
        </w:tabs>
        <w:spacing w:before="100" w:beforeAutospacing="1" w:after="100" w:afterAutospacing="1" w:line="360" w:lineRule="auto"/>
        <w:jc w:val="center"/>
        <w:outlineLvl w:val="0"/>
        <w:rPr>
          <w:rFonts w:ascii="Sakkal Majalla" w:eastAsia="Times New Roman" w:hAnsi="Sakkal Majalla" w:cs="Sakkal Majalla"/>
          <w:b/>
          <w:bCs/>
          <w:color w:val="000000" w:themeColor="text1"/>
          <w:kern w:val="0"/>
          <w:sz w:val="40"/>
          <w:szCs w:val="40"/>
          <w:rtl/>
          <w14:ligatures w14:val="none"/>
        </w:rPr>
      </w:pPr>
      <w:bookmarkStart w:id="0" w:name="_Toc223875427"/>
      <w:r w:rsidRPr="008F2D69">
        <w:rPr>
          <w:rFonts w:ascii="Sakkal Majalla" w:eastAsia="Times New Roman" w:hAnsi="Sakkal Majalla" w:cs="Sakkal Majalla" w:hint="cs"/>
          <w:b/>
          <w:bCs/>
          <w:color w:val="000000" w:themeColor="text1"/>
          <w:kern w:val="0"/>
          <w:sz w:val="40"/>
          <w:szCs w:val="40"/>
          <w:rtl/>
          <w14:ligatures w14:val="none"/>
        </w:rPr>
        <w:lastRenderedPageBreak/>
        <w:t>الفصل الأول: الإطار العام للدراسة</w:t>
      </w:r>
      <w:bookmarkEnd w:id="0"/>
    </w:p>
    <w:p w14:paraId="58D4CDF1" w14:textId="141C9145" w:rsidR="007E2955" w:rsidRPr="008F2D69" w:rsidRDefault="007E2955" w:rsidP="00566E61">
      <w:pPr>
        <w:spacing w:before="100" w:beforeAutospacing="1" w:after="100" w:afterAutospacing="1" w:line="360" w:lineRule="auto"/>
        <w:outlineLvl w:val="1"/>
        <w:rPr>
          <w:rFonts w:ascii="Sakkal Majalla" w:eastAsia="Times New Roman" w:hAnsi="Sakkal Majalla" w:cs="Sakkal Majalla"/>
          <w:b/>
          <w:bCs/>
          <w:color w:val="000000" w:themeColor="text1"/>
          <w:kern w:val="0"/>
          <w:sz w:val="36"/>
          <w:szCs w:val="36"/>
          <w14:ligatures w14:val="none"/>
        </w:rPr>
      </w:pPr>
      <w:bookmarkStart w:id="1" w:name="_Toc223875428"/>
      <w:r w:rsidRPr="008F2D69">
        <w:rPr>
          <w:rFonts w:ascii="Sakkal Majalla" w:eastAsia="Times New Roman" w:hAnsi="Sakkal Majalla" w:cs="Sakkal Majalla" w:hint="cs"/>
          <w:b/>
          <w:bCs/>
          <w:color w:val="000000" w:themeColor="text1"/>
          <w:kern w:val="0"/>
          <w:sz w:val="36"/>
          <w:szCs w:val="36"/>
          <w:rtl/>
          <w14:ligatures w14:val="none"/>
        </w:rPr>
        <w:t>1.1 المقدمة</w:t>
      </w:r>
      <w:bookmarkEnd w:id="1"/>
    </w:p>
    <w:p w14:paraId="5B4CEB63" w14:textId="77777777" w:rsidR="005830C7" w:rsidRPr="008F2D69" w:rsidRDefault="005830C7" w:rsidP="00566E6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8F2D69">
        <w:rPr>
          <w:rFonts w:ascii="Sakkal Majalla" w:eastAsia="Times New Roman" w:hAnsi="Sakkal Majalla" w:cs="Sakkal Majalla"/>
          <w:color w:val="000000" w:themeColor="text1"/>
          <w:kern w:val="0"/>
          <w:sz w:val="28"/>
          <w:szCs w:val="28"/>
          <w:rtl/>
          <w14:ligatures w14:val="none"/>
        </w:rPr>
        <w:t>تُشكّل الموارد البشرية حجر الزاوية في نجاح المنظمات المعاصرة وتحقيق أهدافها الاستراتيجية، إذ يُعدّ العنصر البشري المحرك الأساسي لجميع العمليات والأنشطة المؤسسية بصرف النظر عن طبيعة القطاع أو حجم المنظمة. وقد شهدت بيئة الأعمال في العقود الأخيرة تحولات جذرية فرضتها العولمة والثورة التقنية والتنافسية المتصاعدة، مما جعل المنظمات تُعيد النظر في أساليب إدارة مواردها البشرية وتبحث عن أنجع السبل لاستثمار طاقات موظفيها وتوجيه سلوكهم نحو تحقيق الغايات المرجوة. وفي هذا السياق، برز التحفيز بوصفه أحد أهم الأدوات الإدارية التي تعتمد عليها المؤسسات في التأثير على دافعية الأفراد وتشكيل أنماطهم السلوكية داخل بيئة العمل (تجاني، 2022)</w:t>
      </w:r>
      <w:r w:rsidRPr="008F2D69">
        <w:rPr>
          <w:rFonts w:ascii="Sakkal Majalla" w:eastAsia="Times New Roman" w:hAnsi="Sakkal Majalla" w:cs="Sakkal Majalla"/>
          <w:color w:val="000000" w:themeColor="text1"/>
          <w:kern w:val="0"/>
          <w:sz w:val="28"/>
          <w:szCs w:val="28"/>
          <w14:ligatures w14:val="none"/>
        </w:rPr>
        <w:t>.</w:t>
      </w:r>
    </w:p>
    <w:p w14:paraId="30EF0AFC" w14:textId="77777777" w:rsidR="005830C7" w:rsidRPr="008F2D69" w:rsidRDefault="005830C7" w:rsidP="00566E6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8F2D69">
        <w:rPr>
          <w:rFonts w:ascii="Sakkal Majalla" w:eastAsia="Times New Roman" w:hAnsi="Sakkal Majalla" w:cs="Sakkal Majalla"/>
          <w:color w:val="000000" w:themeColor="text1"/>
          <w:kern w:val="0"/>
          <w:sz w:val="28"/>
          <w:szCs w:val="28"/>
          <w:rtl/>
          <w14:ligatures w14:val="none"/>
        </w:rPr>
        <w:t xml:space="preserve">ويُعرَّف التحفيز بأنه مجموعة العوامل والمؤثرات الداخلية والخارجية التي تُثير دافعية الفرد وتُوجّه سلوكه وتُحافظ على استمراريته نحو تحقيق أهداف محددة، وهو يتخذ أشكالاً متعددة تتراوح بين الحوافز المادية كالرواتب والمكافآت والعلاوات، والحوافز المعنوية كالتقدير والاعتراف بالإنجازات والمشاركة في صنع القرار، والحوافز الاجتماعية المرتبطة بجودة العلاقات وبيئة العمل، والحوافز المهنية المتعلقة بفرص النمو والتطوير الوظيفي. وقد أثبتت الدراسات أن التحفيز المتكامل الذي يُراعي التوازن بين هذه الأبعاد يُسهم بشكل جوهري في تحقيق الرضا الوظيفي وتعزيز ارتباط الموظفين بمنظماتهم (النعيمي وصماري، 2021). كما أن فاعلية التحفيز لا تتحقق بمعزل عن فهم احتياجات الموظفين وتوقعاتهم، إذ إن ما يُحفّز فئة من الموظفين قد لا يكون بالضرورة فعّالاً مع فئة أخرى، مما يستوجب تصميم أنظمة تحفيزية مرنة ومتنوعة تستجيب لاختلاف الحاجات والدوافع </w:t>
      </w:r>
      <w:r w:rsidRPr="008F2D69">
        <w:rPr>
          <w:rFonts w:ascii="Sakkal Majalla" w:eastAsia="Times New Roman" w:hAnsi="Sakkal Majalla" w:cs="Sakkal Majalla"/>
          <w:color w:val="000000" w:themeColor="text1"/>
          <w:kern w:val="0"/>
          <w:sz w:val="28"/>
          <w:szCs w:val="28"/>
          <w14:ligatures w14:val="none"/>
        </w:rPr>
        <w:t>(Theng, 2023).</w:t>
      </w:r>
    </w:p>
    <w:p w14:paraId="5D852D1A" w14:textId="77777777" w:rsidR="005830C7" w:rsidRPr="008F2D69" w:rsidRDefault="005830C7" w:rsidP="00566E6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8F2D69">
        <w:rPr>
          <w:rFonts w:ascii="Sakkal Majalla" w:eastAsia="Times New Roman" w:hAnsi="Sakkal Majalla" w:cs="Sakkal Majalla"/>
          <w:color w:val="000000" w:themeColor="text1"/>
          <w:kern w:val="0"/>
          <w:sz w:val="28"/>
          <w:szCs w:val="28"/>
          <w:rtl/>
          <w14:ligatures w14:val="none"/>
        </w:rPr>
        <w:t xml:space="preserve">وعلى صعيد المتغير التابع، يحتل سلوك الموظفين مكانة محورية في أدبيات السلوك التنظيمي والإدارة، إذ يُمثّل المحصلة النهائية لتفاعل العوامل الفردية والتنظيمية والبيئية التي يتعرض لها الفرد في سياق عمله. ويتجلى سلوك الموظفين في مظاهر متعددة تشمل الالتزام التنظيمي والانضباط الوظيفي </w:t>
      </w:r>
      <w:r w:rsidRPr="008F2D69">
        <w:rPr>
          <w:rFonts w:ascii="Sakkal Majalla" w:eastAsia="Times New Roman" w:hAnsi="Sakkal Majalla" w:cs="Sakkal Majalla"/>
          <w:color w:val="000000" w:themeColor="text1"/>
          <w:kern w:val="0"/>
          <w:sz w:val="28"/>
          <w:szCs w:val="28"/>
          <w:rtl/>
          <w14:ligatures w14:val="none"/>
        </w:rPr>
        <w:lastRenderedPageBreak/>
        <w:t>وسلوك المواطنة التنظيمية والمبادرة والتعاون والسلوك الإبداعي، وهي مظاهر تتأثر بشكل مباشر بطبيعة البيئة التنظيمية ومدى توافر المحفّزات المناسبة. وقد أوضحت الدراسات أن قيم العمل السائدة في المنظمة وطبيعة العلاقات التنظيمية تُعدّ من أبرز العوامل المُشكّلة لسلوك الموظفين وتوجهاتهم داخل بيئة العمل (أوغيدني وطويل، 2022). ويكتسب سلوك الموظفين أهمية خاصة في إدارات خدمات تقنية المعلومات والتكنولوجيا بالقطاع الخاص، حيث تتطلب طبيعة العمل التقني درجة عالية من الاستقلالية والإبداع والمبادرة وحل المشكلات، مما يجعل السلوك الإيجابي للموظفين شرطاً أساسياً لجودة الخدمات التقنية المقدمة واستمرارية الأعمال (الشرماني والعرباوي والصيمري، 2021</w:t>
      </w:r>
      <w:r w:rsidRPr="008F2D69">
        <w:rPr>
          <w:rFonts w:ascii="Sakkal Majalla" w:eastAsia="Times New Roman" w:hAnsi="Sakkal Majalla" w:cs="Sakkal Majalla"/>
          <w:color w:val="000000" w:themeColor="text1"/>
          <w:kern w:val="0"/>
          <w:sz w:val="28"/>
          <w:szCs w:val="28"/>
          <w14:ligatures w14:val="none"/>
        </w:rPr>
        <w:t>).</w:t>
      </w:r>
    </w:p>
    <w:p w14:paraId="59202A31" w14:textId="77777777" w:rsidR="005830C7" w:rsidRPr="008F2D69" w:rsidRDefault="005830C7" w:rsidP="00566E6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8F2D69">
        <w:rPr>
          <w:rFonts w:ascii="Sakkal Majalla" w:eastAsia="Times New Roman" w:hAnsi="Sakkal Majalla" w:cs="Sakkal Majalla"/>
          <w:color w:val="000000" w:themeColor="text1"/>
          <w:kern w:val="0"/>
          <w:sz w:val="28"/>
          <w:szCs w:val="28"/>
          <w:rtl/>
          <w14:ligatures w14:val="none"/>
        </w:rPr>
        <w:t>وتتجلى العلاقة بين التحفيز وسلوك الموظفين في كون التحفيز يُمثّل المدخل الرئيسي الذي تسعى المنظمات من خلاله إلى تشكيل السلوك المرغوب لدى موظفيها وتعزيزه واستدامته، فالموظف المُحفَّز يميل إلى إظهار سلوكيات إيجابية تتجاوز الحد الأدنى المطلوب منه لتشمل التطوع والمساعدة والإبداع والالتزام الذاتي. وقد أثبتت الأدلة العلمية أن التحفيز يؤثر في سلوك المواطنة التنظيمية ويدفع الموظفين نحو الإيثار والتعاون (هادي والطائي، 2022). كما أن العقد النفسي بين الموظف والمنظمة والذي يتضمن التوقعات المتبادلة بشأن التحفيز والأداء يُعدّ من المحددات الجوهرية لسلوك الموظفين في بيئة العمل (أبو عيشة وخريم، 2025)</w:t>
      </w:r>
      <w:r w:rsidRPr="008F2D69">
        <w:rPr>
          <w:rFonts w:ascii="Sakkal Majalla" w:eastAsia="Times New Roman" w:hAnsi="Sakkal Majalla" w:cs="Sakkal Majalla"/>
          <w:color w:val="000000" w:themeColor="text1"/>
          <w:kern w:val="0"/>
          <w:sz w:val="28"/>
          <w:szCs w:val="28"/>
          <w14:ligatures w14:val="none"/>
        </w:rPr>
        <w:t>.</w:t>
      </w:r>
    </w:p>
    <w:p w14:paraId="41FF7B48" w14:textId="3F036519" w:rsidR="005830C7" w:rsidRPr="008F2D69" w:rsidRDefault="005830C7" w:rsidP="00566E6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8F2D69">
        <w:rPr>
          <w:rFonts w:ascii="Sakkal Majalla" w:eastAsia="Times New Roman" w:hAnsi="Sakkal Majalla" w:cs="Sakkal Majalla"/>
          <w:color w:val="000000" w:themeColor="text1"/>
          <w:kern w:val="0"/>
          <w:sz w:val="28"/>
          <w:szCs w:val="28"/>
          <w:rtl/>
          <w14:ligatures w14:val="none"/>
        </w:rPr>
        <w:t xml:space="preserve">وفي ضوء ما تقدّم، تأتي هذه الدراسة لتتناول أثر التحفيز بأبعاده الأربعة (المادي، المعنوي، الاجتماعي، المهني والوظيفي) على سلوك موظفي إدارة خدمات تقنية المعلومات والتكنولوجيا في مؤسسات القطاع الخاص، ساعيةً إلى تقديم رؤية تحليلية معمّقة تُسهم في إثراء الأدبيات العلمية وتزويد صانعي القرار بتوجهات عملية مبنية على أسس منهجية رصينة </w:t>
      </w:r>
    </w:p>
    <w:p w14:paraId="40A61660" w14:textId="170335F0" w:rsidR="009125CE" w:rsidRPr="008F2D69" w:rsidRDefault="00566E61" w:rsidP="00566E61">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2" w:name="_Toc223875429"/>
      <w:r w:rsidRPr="008F2D69">
        <w:rPr>
          <w:rFonts w:ascii="Sakkal Majalla" w:hAnsi="Sakkal Majalla" w:cs="Sakkal Majalla" w:hint="cs"/>
          <w:b/>
          <w:bCs/>
          <w:color w:val="000000" w:themeColor="text1"/>
          <w:sz w:val="36"/>
          <w:szCs w:val="36"/>
          <w:rtl/>
        </w:rPr>
        <w:t xml:space="preserve">2.1 </w:t>
      </w:r>
      <w:r w:rsidR="00A74F76" w:rsidRPr="008F2D69">
        <w:rPr>
          <w:rFonts w:ascii="Sakkal Majalla" w:hAnsi="Sakkal Majalla" w:cs="Sakkal Majalla"/>
          <w:b/>
          <w:bCs/>
          <w:color w:val="000000" w:themeColor="text1"/>
          <w:sz w:val="36"/>
          <w:szCs w:val="36"/>
          <w:rtl/>
        </w:rPr>
        <w:t>مشكلة الدراسة</w:t>
      </w:r>
      <w:r w:rsidR="009125CE" w:rsidRPr="008F2D69">
        <w:rPr>
          <w:rFonts w:ascii="Sakkal Majalla" w:hAnsi="Sakkal Majalla" w:cs="Sakkal Majalla"/>
          <w:b/>
          <w:bCs/>
          <w:color w:val="000000" w:themeColor="text1"/>
          <w:sz w:val="36"/>
          <w:szCs w:val="36"/>
          <w:rtl/>
          <w:lang w:bidi="ar-EG"/>
        </w:rPr>
        <w:t>:</w:t>
      </w:r>
      <w:bookmarkEnd w:id="2"/>
    </w:p>
    <w:p w14:paraId="783CDBB1" w14:textId="77777777" w:rsidR="005830C7" w:rsidRPr="008F2D69" w:rsidRDefault="005830C7" w:rsidP="00566E61">
      <w:pPr>
        <w:pStyle w:val="NormalWeb"/>
        <w:bidi/>
        <w:spacing w:line="360" w:lineRule="auto"/>
        <w:ind w:firstLine="706"/>
        <w:jc w:val="both"/>
        <w:rPr>
          <w:rFonts w:ascii="Sakkal Majalla" w:hAnsi="Sakkal Majalla" w:cs="Sakkal Majalla"/>
          <w:color w:val="000000" w:themeColor="text1"/>
          <w:sz w:val="28"/>
          <w:szCs w:val="28"/>
        </w:rPr>
      </w:pPr>
      <w:r w:rsidRPr="008F2D69">
        <w:rPr>
          <w:rFonts w:ascii="Sakkal Majalla" w:hAnsi="Sakkal Majalla" w:cs="Sakkal Majalla"/>
          <w:color w:val="000000" w:themeColor="text1"/>
          <w:sz w:val="28"/>
          <w:szCs w:val="28"/>
          <w:rtl/>
        </w:rPr>
        <w:t xml:space="preserve">يُمثّل العنصر البشري الركيزة الجوهرية التي تقوم عليها المنظمات المعاصرة في تحقيق أهدافها الاستراتيجية وبناء ميزتها التنافسية المستدامة، ولا سيما في قطاع تقنية المعلومات والتكنولوجيا الذي </w:t>
      </w:r>
      <w:r w:rsidRPr="008F2D69">
        <w:rPr>
          <w:rFonts w:ascii="Sakkal Majalla" w:hAnsi="Sakkal Majalla" w:cs="Sakkal Majalla"/>
          <w:color w:val="000000" w:themeColor="text1"/>
          <w:sz w:val="28"/>
          <w:szCs w:val="28"/>
          <w:rtl/>
        </w:rPr>
        <w:lastRenderedPageBreak/>
        <w:t>يتسم بديناميكية متسارعة وتحولات تقنية مستمرة تفرض على المؤسسات تحديات غير مسبوقة في إدارة مواردها البشرية. وتبرز إدارة خدمات تقنية المعلومات في مؤسسات القطاع الخاص بوصفها إحدى أكثر الإدارات حساسية وأهمية، إذ يتوقف عليها استمرارية الأعمال وجودة الخدمات الرقمية وأمن البيانات ونجاح مشاريع التحول الرقمي، مما يجعل سلوك موظفيها ومستوى التزامهم وإبداعهم وانضباطهم محدداً رئيسياً لنجاح المنظمة أو إخفاقها</w:t>
      </w:r>
      <w:r w:rsidRPr="008F2D69">
        <w:rPr>
          <w:rFonts w:ascii="Sakkal Majalla" w:hAnsi="Sakkal Majalla" w:cs="Sakkal Majalla"/>
          <w:color w:val="000000" w:themeColor="text1"/>
          <w:sz w:val="28"/>
          <w:szCs w:val="28"/>
        </w:rPr>
        <w:t>.</w:t>
      </w:r>
    </w:p>
    <w:p w14:paraId="51C514AE" w14:textId="77777777" w:rsidR="005830C7" w:rsidRPr="008F2D69" w:rsidRDefault="005830C7" w:rsidP="00566E61">
      <w:pPr>
        <w:pStyle w:val="NormalWeb"/>
        <w:bidi/>
        <w:spacing w:line="360" w:lineRule="auto"/>
        <w:ind w:firstLine="706"/>
        <w:jc w:val="both"/>
        <w:rPr>
          <w:rFonts w:ascii="Sakkal Majalla" w:hAnsi="Sakkal Majalla" w:cs="Sakkal Majalla"/>
          <w:color w:val="000000" w:themeColor="text1"/>
          <w:sz w:val="28"/>
          <w:szCs w:val="28"/>
        </w:rPr>
      </w:pPr>
      <w:r w:rsidRPr="008F2D69">
        <w:rPr>
          <w:rFonts w:ascii="Sakkal Majalla" w:hAnsi="Sakkal Majalla" w:cs="Sakkal Majalla"/>
          <w:color w:val="000000" w:themeColor="text1"/>
          <w:sz w:val="28"/>
          <w:szCs w:val="28"/>
          <w:rtl/>
        </w:rPr>
        <w:t>وعلى الرغم من هذه الأهمية المتنامية، تُشير الشواهد الميدانية والدراسات الحديثة إلى أن مؤسسات القطاع الخاص تواجه تحديات جوهرية تتعلق بسلوك موظفي تقنية المعلومات، تتجلى في ارتفاع معدلات الدوران الوظيفي التي تُعدّ من الأعلى مقارنة بالقطاعات الأخرى، وتراجع مستويات الالتزام التنظيمي، وضعف المبادرة والسلوك الإبداعي، وتنامي ظاهرة الاحتراق الوظيفي، فضلاً عن تراجع سلوك المواطنة التنظيمية والتعاون بين فرق العمل. وقد أكد العتيبي وأبو لحيه (2025) أن ضعف أنظمة التحفيز يُفضي إلى تراجع الالتزام التنظيمي للموظفين، في حين أوضح القحطاني (2024) أن غياب المحددات التنظيمية الفعّالة ومنها نظام الحوافز يؤثر سلباً على انضباط العاملين وسلوكهم المهني. كما بيّنت دراسة</w:t>
      </w:r>
      <w:r w:rsidRPr="008F2D69">
        <w:rPr>
          <w:rFonts w:ascii="Sakkal Majalla" w:hAnsi="Sakkal Majalla" w:cs="Sakkal Majalla"/>
          <w:color w:val="000000" w:themeColor="text1"/>
          <w:sz w:val="28"/>
          <w:szCs w:val="28"/>
        </w:rPr>
        <w:t xml:space="preserve"> Janošik </w:t>
      </w:r>
      <w:r w:rsidRPr="008F2D69">
        <w:rPr>
          <w:rFonts w:ascii="Sakkal Majalla" w:hAnsi="Sakkal Majalla" w:cs="Sakkal Majalla"/>
          <w:color w:val="000000" w:themeColor="text1"/>
          <w:sz w:val="28"/>
          <w:szCs w:val="28"/>
          <w:rtl/>
        </w:rPr>
        <w:t>وآخرين (2024) أن عوامل التحفيز تتفاوت في درجة تأثيرها على السلوك التنظيمي للموظفين، وأن عدم مراعاة هذا التفاوت في تصميم أنظمة الحوافز يُؤدي إلى فجوة بين ما تُقدمه المنظمة وما يحتاجه الموظف فعلياً</w:t>
      </w:r>
      <w:r w:rsidRPr="008F2D69">
        <w:rPr>
          <w:rFonts w:ascii="Sakkal Majalla" w:hAnsi="Sakkal Majalla" w:cs="Sakkal Majalla"/>
          <w:color w:val="000000" w:themeColor="text1"/>
          <w:sz w:val="28"/>
          <w:szCs w:val="28"/>
        </w:rPr>
        <w:t>.</w:t>
      </w:r>
    </w:p>
    <w:p w14:paraId="10B728F6" w14:textId="77777777" w:rsidR="005830C7" w:rsidRPr="008F2D69" w:rsidRDefault="005830C7" w:rsidP="00566E61">
      <w:pPr>
        <w:pStyle w:val="NormalWeb"/>
        <w:bidi/>
        <w:spacing w:line="360" w:lineRule="auto"/>
        <w:ind w:firstLine="706"/>
        <w:jc w:val="both"/>
        <w:rPr>
          <w:rFonts w:ascii="Sakkal Majalla" w:hAnsi="Sakkal Majalla" w:cs="Sakkal Majalla"/>
          <w:color w:val="000000" w:themeColor="text1"/>
          <w:sz w:val="28"/>
          <w:szCs w:val="28"/>
        </w:rPr>
      </w:pPr>
      <w:r w:rsidRPr="008F2D69">
        <w:rPr>
          <w:rFonts w:ascii="Sakkal Majalla" w:hAnsi="Sakkal Majalla" w:cs="Sakkal Majalla"/>
          <w:color w:val="000000" w:themeColor="text1"/>
          <w:sz w:val="28"/>
          <w:szCs w:val="28"/>
          <w:rtl/>
        </w:rPr>
        <w:t>وتتعمّق هذه المشكلة في سياق قطاع تقنية المعلومات بالقطاع الخاص بسبب جملة من الخصوصيات التي تُميّز هذا القطاع، أبرزها أن موظفي التقنية يتسمون بمستويات تعليمية عالية وطموحات مهنية كبيرة وتوقعات متصاعدة تتجاوز الحوافز المالية التقليدية لتشمل الاستقلالية في العمل وفرص التطوير المهني والتعلم المستمر والتوازن بين الحياة المهنية والشخصية. وقد أوضحت دراسة صياغ وبوجميل (2024) أن جودة الحياة الوظيفية بأبعادها المتنوعة تؤثر في السلوك الإبداعي للعاملين، وأن المنظمات التي تُغفل هذه الأبعاد تفقد قدرتها على استثمار الطاقات الإبداعية لموظفيها. كما أشارت دراسة</w:t>
      </w:r>
      <w:r w:rsidRPr="008F2D69">
        <w:rPr>
          <w:rFonts w:ascii="Sakkal Majalla" w:hAnsi="Sakkal Majalla" w:cs="Sakkal Majalla"/>
          <w:color w:val="000000" w:themeColor="text1"/>
          <w:sz w:val="28"/>
          <w:szCs w:val="28"/>
        </w:rPr>
        <w:t xml:space="preserve"> Engidaw (2021) </w:t>
      </w:r>
      <w:r w:rsidRPr="008F2D69">
        <w:rPr>
          <w:rFonts w:ascii="Sakkal Majalla" w:hAnsi="Sakkal Majalla" w:cs="Sakkal Majalla"/>
          <w:color w:val="000000" w:themeColor="text1"/>
          <w:sz w:val="28"/>
          <w:szCs w:val="28"/>
          <w:rtl/>
        </w:rPr>
        <w:t>إلى أن التحفيز بشقيه الداخلي والخارجي يُفسّر جزءاً معتبراً من التباين في مستوى انخراط الموظفين، وأن إغفال أيٍّ منهما يُضعف فاعلية المنظومة التحفيزية ككل</w:t>
      </w:r>
      <w:r w:rsidRPr="008F2D69">
        <w:rPr>
          <w:rFonts w:ascii="Sakkal Majalla" w:hAnsi="Sakkal Majalla" w:cs="Sakkal Majalla"/>
          <w:color w:val="000000" w:themeColor="text1"/>
          <w:sz w:val="28"/>
          <w:szCs w:val="28"/>
        </w:rPr>
        <w:t>.</w:t>
      </w:r>
    </w:p>
    <w:p w14:paraId="5DAB1F5C" w14:textId="77777777" w:rsidR="005830C7" w:rsidRPr="008F2D69" w:rsidRDefault="005830C7" w:rsidP="00566E61">
      <w:pPr>
        <w:pStyle w:val="NormalWeb"/>
        <w:bidi/>
        <w:spacing w:line="360" w:lineRule="auto"/>
        <w:ind w:firstLine="706"/>
        <w:jc w:val="both"/>
        <w:rPr>
          <w:rFonts w:ascii="Sakkal Majalla" w:hAnsi="Sakkal Majalla" w:cs="Sakkal Majalla"/>
          <w:color w:val="000000" w:themeColor="text1"/>
          <w:sz w:val="28"/>
          <w:szCs w:val="28"/>
        </w:rPr>
      </w:pPr>
      <w:r w:rsidRPr="008F2D69">
        <w:rPr>
          <w:rFonts w:ascii="Sakkal Majalla" w:hAnsi="Sakkal Majalla" w:cs="Sakkal Majalla"/>
          <w:color w:val="000000" w:themeColor="text1"/>
          <w:sz w:val="28"/>
          <w:szCs w:val="28"/>
          <w:rtl/>
        </w:rPr>
        <w:lastRenderedPageBreak/>
        <w:t>وتزداد حدة هذه المشكلة في ظل المنافسة الشرسة بين مؤسسات القطاع الخاص على استقطاب الكفاءات التقنية النادرة والاحتفاظ بها، حيث أصبحت القدرة على تحفيز هذه الكفاءات وتوجيه سلوكها عاملاً حاسماً في البقاء والتفوق التنافسي. وقد نبّهت دراسة هادي والطائي (2022) إلى أن أنظمة التحفيز غير العادلة تُقوّض سلوك المواطنة التنظيمية لدى الموظفين، بينما أكدت دراسة الرويلي (2025) أن سياسات التحفيز المتكاملة تُسهم بشكل معنوي في رفع مستوى أداء العاملين وتحسين سلوكهم المهني</w:t>
      </w:r>
      <w:r w:rsidRPr="008F2D69">
        <w:rPr>
          <w:rFonts w:ascii="Sakkal Majalla" w:hAnsi="Sakkal Majalla" w:cs="Sakkal Majalla"/>
          <w:color w:val="000000" w:themeColor="text1"/>
          <w:sz w:val="28"/>
          <w:szCs w:val="28"/>
        </w:rPr>
        <w:t>.</w:t>
      </w:r>
    </w:p>
    <w:p w14:paraId="08DEFCE5" w14:textId="77777777" w:rsidR="005830C7" w:rsidRPr="008F2D69" w:rsidRDefault="005830C7" w:rsidP="00566E61">
      <w:pPr>
        <w:pStyle w:val="NormalWeb"/>
        <w:bidi/>
        <w:spacing w:line="360" w:lineRule="auto"/>
        <w:ind w:firstLine="706"/>
        <w:jc w:val="both"/>
        <w:rPr>
          <w:rFonts w:ascii="Sakkal Majalla" w:hAnsi="Sakkal Majalla" w:cs="Sakkal Majalla"/>
          <w:color w:val="000000" w:themeColor="text1"/>
          <w:sz w:val="28"/>
          <w:szCs w:val="28"/>
        </w:rPr>
      </w:pPr>
      <w:r w:rsidRPr="008F2D69">
        <w:rPr>
          <w:rFonts w:ascii="Sakkal Majalla" w:hAnsi="Sakkal Majalla" w:cs="Sakkal Majalla"/>
          <w:color w:val="000000" w:themeColor="text1"/>
          <w:sz w:val="28"/>
          <w:szCs w:val="28"/>
          <w:rtl/>
        </w:rPr>
        <w:t>وانطلاقاً مما سبق، ومن خلال الملاحظة الميدانية والاطلاع على واقع إدارات خدمات تقنية المعلومات في مؤسسات القطاع الخاص، وفي ضوء محدودية الدراسات العربية التي تناولت العلاقة بين التحفيز وسلوك الموظفين في هذا القطاع الحيوي تحديداً، تتبلور مشكلة الدراسة في التساؤل الرئيسي التالي</w:t>
      </w:r>
      <w:r w:rsidRPr="008F2D69">
        <w:rPr>
          <w:rFonts w:ascii="Sakkal Majalla" w:hAnsi="Sakkal Majalla" w:cs="Sakkal Majalla"/>
          <w:color w:val="000000" w:themeColor="text1"/>
          <w:sz w:val="28"/>
          <w:szCs w:val="28"/>
        </w:rPr>
        <w:t xml:space="preserve">: </w:t>
      </w:r>
      <w:r w:rsidRPr="008F2D69">
        <w:rPr>
          <w:rStyle w:val="Strong"/>
          <w:rFonts w:ascii="Sakkal Majalla" w:hAnsi="Sakkal Majalla" w:cs="Sakkal Majalla"/>
          <w:b w:val="0"/>
          <w:bCs w:val="0"/>
          <w:color w:val="000000" w:themeColor="text1"/>
          <w:sz w:val="28"/>
          <w:szCs w:val="28"/>
          <w:rtl/>
        </w:rPr>
        <w:t xml:space="preserve">ما أثر التحفيز بأبعاده </w:t>
      </w:r>
      <w:r w:rsidRPr="008F2D69">
        <w:rPr>
          <w:rStyle w:val="Strong"/>
          <w:rFonts w:ascii="Sakkal Majalla" w:hAnsi="Sakkal Majalla" w:cs="Sakkal Majalla"/>
          <w:b w:val="0"/>
          <w:bCs w:val="0"/>
          <w:color w:val="000000" w:themeColor="text1"/>
          <w:sz w:val="28"/>
          <w:szCs w:val="28"/>
        </w:rPr>
        <w:t>(</w:t>
      </w:r>
      <w:r w:rsidRPr="008F2D69">
        <w:rPr>
          <w:rStyle w:val="Strong"/>
          <w:rFonts w:ascii="Sakkal Majalla" w:hAnsi="Sakkal Majalla" w:cs="Sakkal Majalla"/>
          <w:b w:val="0"/>
          <w:bCs w:val="0"/>
          <w:color w:val="000000" w:themeColor="text1"/>
          <w:sz w:val="28"/>
          <w:szCs w:val="28"/>
          <w:rtl/>
        </w:rPr>
        <w:t>التحفيز المادي، التحفيز المعنوي، التحفيز الاجتماعي، التحفيز المهني والوظيفي) على سلوك موظفي إدارة خدمات تقنية المعلومات والتكنولوجيا في مؤسسات القطاع الخاص؟</w:t>
      </w:r>
      <w:r w:rsidRPr="008F2D69">
        <w:rPr>
          <w:rFonts w:ascii="Sakkal Majalla" w:hAnsi="Sakkal Majalla" w:cs="Sakkal Majalla"/>
          <w:color w:val="000000" w:themeColor="text1"/>
          <w:sz w:val="28"/>
          <w:szCs w:val="28"/>
          <w:rtl/>
        </w:rPr>
        <w:t xml:space="preserve"> وتسعى هذه الدراسة إلى تقديم إجابة علمية منهجية عن هذا التساؤل من خلال إطار تحليلي متكامل يربط بين أبعاد التحفيز المتنوعة والسلوك الوظيفي لهذه الشريحة المحورية من الموارد البشرية</w:t>
      </w:r>
      <w:r w:rsidRPr="008F2D69">
        <w:rPr>
          <w:rFonts w:ascii="Sakkal Majalla" w:hAnsi="Sakkal Majalla" w:cs="Sakkal Majalla"/>
          <w:color w:val="000000" w:themeColor="text1"/>
          <w:sz w:val="28"/>
          <w:szCs w:val="28"/>
        </w:rPr>
        <w:t>.</w:t>
      </w:r>
    </w:p>
    <w:p w14:paraId="5EAF26F1" w14:textId="77777777" w:rsidR="00566E61" w:rsidRPr="008F2D69" w:rsidRDefault="00566E61" w:rsidP="00566E61">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14:ligatures w14:val="none"/>
        </w:rPr>
      </w:pPr>
      <w:bookmarkStart w:id="3" w:name="_Toc223875430"/>
      <w:r w:rsidRPr="008F2D69">
        <w:rPr>
          <w:rFonts w:ascii="Sakkal Majalla" w:eastAsia="Times New Roman" w:hAnsi="Sakkal Majalla" w:cs="Sakkal Majalla" w:hint="cs"/>
          <w:b/>
          <w:bCs/>
          <w:color w:val="000000" w:themeColor="text1"/>
          <w:kern w:val="0"/>
          <w:sz w:val="36"/>
          <w:szCs w:val="36"/>
          <w:rtl/>
          <w14:ligatures w14:val="none"/>
        </w:rPr>
        <w:t xml:space="preserve">3.1 </w:t>
      </w:r>
      <w:r w:rsidRPr="008F2D69">
        <w:rPr>
          <w:rFonts w:ascii="Sakkal Majalla" w:eastAsia="Times New Roman" w:hAnsi="Sakkal Majalla" w:cs="Sakkal Majalla"/>
          <w:b/>
          <w:bCs/>
          <w:color w:val="000000" w:themeColor="text1"/>
          <w:kern w:val="0"/>
          <w:sz w:val="36"/>
          <w:szCs w:val="36"/>
          <w:rtl/>
          <w14:ligatures w14:val="none"/>
        </w:rPr>
        <w:t xml:space="preserve"> هدف الدراسة</w:t>
      </w:r>
      <w:bookmarkEnd w:id="3"/>
    </w:p>
    <w:p w14:paraId="42E4C3E3" w14:textId="77777777" w:rsidR="005830C7" w:rsidRPr="008F2D69" w:rsidRDefault="005830C7" w:rsidP="00566E6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8F2D69">
        <w:rPr>
          <w:rFonts w:ascii="Sakkal Majalla" w:eastAsia="Times New Roman" w:hAnsi="Sakkal Majalla" w:cs="Sakkal Majalla"/>
          <w:color w:val="000000" w:themeColor="text1"/>
          <w:kern w:val="0"/>
          <w:sz w:val="28"/>
          <w:szCs w:val="28"/>
          <w:rtl/>
          <w14:ligatures w14:val="none"/>
        </w:rPr>
        <w:t>تهدف هذه الدراسة إلى التعرف على أثر التحفيز بأبعاده (التحفيز المادي، التحفيز المعنوي، التحفيز الاجتماعي، التحفيز المهني والوظيفي) على سلوك موظفي إدارة خدمات تقنية المعلومات والتكنولوجيا في مؤسسات القطاع الخاص. ويتفرع من هذا الهدف الرئيسي الأهداف الفرعية التالية</w:t>
      </w:r>
      <w:r w:rsidRPr="008F2D69">
        <w:rPr>
          <w:rFonts w:ascii="Sakkal Majalla" w:eastAsia="Times New Roman" w:hAnsi="Sakkal Majalla" w:cs="Sakkal Majalla"/>
          <w:color w:val="000000" w:themeColor="text1"/>
          <w:kern w:val="0"/>
          <w:sz w:val="28"/>
          <w:szCs w:val="28"/>
          <w14:ligatures w14:val="none"/>
        </w:rPr>
        <w:t>:</w:t>
      </w:r>
    </w:p>
    <w:p w14:paraId="5D3BB0F5" w14:textId="3395AB80" w:rsidR="005830C7" w:rsidRPr="008F2D69" w:rsidRDefault="005830C7" w:rsidP="00566E61">
      <w:pPr>
        <w:pStyle w:val="ListParagraph"/>
        <w:numPr>
          <w:ilvl w:val="0"/>
          <w:numId w:val="32"/>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8F2D69">
        <w:rPr>
          <w:rFonts w:ascii="Sakkal Majalla" w:eastAsia="Times New Roman" w:hAnsi="Sakkal Majalla" w:cs="Sakkal Majalla"/>
          <w:color w:val="000000" w:themeColor="text1"/>
          <w:kern w:val="0"/>
          <w:sz w:val="28"/>
          <w:szCs w:val="28"/>
          <w:rtl/>
          <w14:ligatures w14:val="none"/>
        </w:rPr>
        <w:t>التعرف على أثر التحفيز المادي (الرواتب التنافسية، المكافآت المالية، العلاوات الدورية، بدلات التأمين الصحي والسكن والنقل) على سلوك موظفي إدارة خدمات تقنية المعلومات والتكنولوجيا في مؤسسات القطاع الخاص</w:t>
      </w:r>
      <w:r w:rsidRPr="008F2D69">
        <w:rPr>
          <w:rFonts w:ascii="Sakkal Majalla" w:eastAsia="Times New Roman" w:hAnsi="Sakkal Majalla" w:cs="Sakkal Majalla"/>
          <w:color w:val="000000" w:themeColor="text1"/>
          <w:kern w:val="0"/>
          <w:sz w:val="28"/>
          <w:szCs w:val="28"/>
          <w14:ligatures w14:val="none"/>
        </w:rPr>
        <w:t>.</w:t>
      </w:r>
    </w:p>
    <w:p w14:paraId="56008A82" w14:textId="6A99037B" w:rsidR="005830C7" w:rsidRPr="008F2D69" w:rsidRDefault="005830C7" w:rsidP="00566E61">
      <w:pPr>
        <w:pStyle w:val="ListParagraph"/>
        <w:numPr>
          <w:ilvl w:val="0"/>
          <w:numId w:val="32"/>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8F2D69">
        <w:rPr>
          <w:rFonts w:ascii="Sakkal Majalla" w:eastAsia="Times New Roman" w:hAnsi="Sakkal Majalla" w:cs="Sakkal Majalla"/>
          <w:color w:val="000000" w:themeColor="text1"/>
          <w:kern w:val="0"/>
          <w:sz w:val="28"/>
          <w:szCs w:val="28"/>
          <w:rtl/>
          <w14:ligatures w14:val="none"/>
        </w:rPr>
        <w:lastRenderedPageBreak/>
        <w:t>التعرف على أثر التحفيز المعنوي (التقدير والاعتراف بالإنجازات، الثناء العلني، شهادات التكريم، المشاركة في صنع القرار، التغذية الراجعة الإيجابية) على سلوك موظفي إدارة خدمات تقنية المعلومات والتكنولوجيا في مؤسسات القطاع الخاص</w:t>
      </w:r>
      <w:r w:rsidRPr="008F2D69">
        <w:rPr>
          <w:rFonts w:ascii="Sakkal Majalla" w:eastAsia="Times New Roman" w:hAnsi="Sakkal Majalla" w:cs="Sakkal Majalla"/>
          <w:color w:val="000000" w:themeColor="text1"/>
          <w:kern w:val="0"/>
          <w:sz w:val="28"/>
          <w:szCs w:val="28"/>
          <w14:ligatures w14:val="none"/>
        </w:rPr>
        <w:t>.</w:t>
      </w:r>
    </w:p>
    <w:p w14:paraId="6DCE7F75" w14:textId="26B2458C" w:rsidR="005830C7" w:rsidRPr="008F2D69" w:rsidRDefault="005830C7" w:rsidP="00566E61">
      <w:pPr>
        <w:pStyle w:val="ListParagraph"/>
        <w:numPr>
          <w:ilvl w:val="0"/>
          <w:numId w:val="32"/>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8F2D69">
        <w:rPr>
          <w:rFonts w:ascii="Sakkal Majalla" w:eastAsia="Times New Roman" w:hAnsi="Sakkal Majalla" w:cs="Sakkal Majalla"/>
          <w:color w:val="000000" w:themeColor="text1"/>
          <w:kern w:val="0"/>
          <w:sz w:val="28"/>
          <w:szCs w:val="28"/>
          <w:rtl/>
          <w14:ligatures w14:val="none"/>
        </w:rPr>
        <w:t>التعرف على أثر التحفيز الاجتماعي (جودة العلاقات بين الزملاء، دعم الرؤساء، العمل الجماعي والتعاون، بيئة العمل الإيجابية، التوازن بين العمل والحياة الشخصية) على سلوك موظفي إدارة خدمات تقنية المعلومات والتكنولوجيا في مؤسسات القطاع الخاص</w:t>
      </w:r>
      <w:r w:rsidRPr="008F2D69">
        <w:rPr>
          <w:rFonts w:ascii="Sakkal Majalla" w:eastAsia="Times New Roman" w:hAnsi="Sakkal Majalla" w:cs="Sakkal Majalla"/>
          <w:color w:val="000000" w:themeColor="text1"/>
          <w:kern w:val="0"/>
          <w:sz w:val="28"/>
          <w:szCs w:val="28"/>
          <w14:ligatures w14:val="none"/>
        </w:rPr>
        <w:t>.</w:t>
      </w:r>
    </w:p>
    <w:p w14:paraId="25FC8A5D" w14:textId="5A7F56BB" w:rsidR="005830C7" w:rsidRPr="008F2D69" w:rsidRDefault="005830C7" w:rsidP="00566E61">
      <w:pPr>
        <w:pStyle w:val="ListParagraph"/>
        <w:numPr>
          <w:ilvl w:val="0"/>
          <w:numId w:val="32"/>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8F2D69">
        <w:rPr>
          <w:rFonts w:ascii="Sakkal Majalla" w:eastAsia="Times New Roman" w:hAnsi="Sakkal Majalla" w:cs="Sakkal Majalla"/>
          <w:color w:val="000000" w:themeColor="text1"/>
          <w:kern w:val="0"/>
          <w:sz w:val="28"/>
          <w:szCs w:val="28"/>
          <w:rtl/>
          <w14:ligatures w14:val="none"/>
        </w:rPr>
        <w:t>التعرف على أثر التحفيز المهني والوظيفي (فرص الترقية والتقدم الوظيفي، برامج التدريب والتطوير المهني، المشاركة في المشاريع التقنية المتقدمة، الاستقلالية في أداء المهام، فرص الحصول على شهادات مهنية معتمدة) على سلوك موظفي إدارة خدمات تقنية المعلومات والتكنولوجيا في مؤسسات القطاع الخاص</w:t>
      </w:r>
      <w:r w:rsidRPr="008F2D69">
        <w:rPr>
          <w:rFonts w:ascii="Sakkal Majalla" w:eastAsia="Times New Roman" w:hAnsi="Sakkal Majalla" w:cs="Sakkal Majalla"/>
          <w:color w:val="000000" w:themeColor="text1"/>
          <w:kern w:val="0"/>
          <w:sz w:val="28"/>
          <w:szCs w:val="28"/>
          <w14:ligatures w14:val="none"/>
        </w:rPr>
        <w:t>.</w:t>
      </w:r>
    </w:p>
    <w:p w14:paraId="73E538F1" w14:textId="0A0A1E50" w:rsidR="005830C7" w:rsidRPr="008F2D69" w:rsidRDefault="005830C7" w:rsidP="00566E61">
      <w:pPr>
        <w:pStyle w:val="ListParagraph"/>
        <w:numPr>
          <w:ilvl w:val="0"/>
          <w:numId w:val="32"/>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8F2D69">
        <w:rPr>
          <w:rFonts w:ascii="Sakkal Majalla" w:eastAsia="Times New Roman" w:hAnsi="Sakkal Majalla" w:cs="Sakkal Majalla"/>
          <w:color w:val="000000" w:themeColor="text1"/>
          <w:kern w:val="0"/>
          <w:sz w:val="28"/>
          <w:szCs w:val="28"/>
          <w:rtl/>
          <w14:ligatures w14:val="none"/>
        </w:rPr>
        <w:t>تقديم إطار مقترح لتطوير أنظمة التحفيز في إدارات خدمات تقنية المعلومات بالقطاع الخاص بما يُسهم في تعزيز السلوك الإيجابي للموظفين</w:t>
      </w:r>
      <w:r w:rsidRPr="008F2D69">
        <w:rPr>
          <w:rFonts w:ascii="Sakkal Majalla" w:eastAsia="Times New Roman" w:hAnsi="Sakkal Majalla" w:cs="Sakkal Majalla"/>
          <w:color w:val="000000" w:themeColor="text1"/>
          <w:kern w:val="0"/>
          <w:sz w:val="28"/>
          <w:szCs w:val="28"/>
          <w14:ligatures w14:val="none"/>
        </w:rPr>
        <w:t>.</w:t>
      </w:r>
    </w:p>
    <w:p w14:paraId="3BC65E00" w14:textId="0AEE0C2A" w:rsidR="005830C7" w:rsidRPr="008F2D69" w:rsidRDefault="00566E61" w:rsidP="00566E61">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14:ligatures w14:val="none"/>
        </w:rPr>
      </w:pPr>
      <w:bookmarkStart w:id="4" w:name="_Toc223875431"/>
      <w:r w:rsidRPr="008F2D69">
        <w:rPr>
          <w:rFonts w:ascii="Sakkal Majalla" w:eastAsia="Times New Roman" w:hAnsi="Sakkal Majalla" w:cs="Sakkal Majalla"/>
          <w:b/>
          <w:bCs/>
          <w:color w:val="000000" w:themeColor="text1"/>
          <w:kern w:val="0"/>
          <w:sz w:val="36"/>
          <w:szCs w:val="36"/>
          <w:rtl/>
          <w14:ligatures w14:val="none"/>
        </w:rPr>
        <w:t>4.1 أسئلة الدراسة</w:t>
      </w:r>
      <w:bookmarkEnd w:id="4"/>
    </w:p>
    <w:p w14:paraId="5C6A1ECF" w14:textId="77777777" w:rsidR="005830C7" w:rsidRPr="008F2D69" w:rsidRDefault="005830C7" w:rsidP="00566E61">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r w:rsidRPr="008F2D69">
        <w:rPr>
          <w:rFonts w:ascii="Sakkal Majalla" w:eastAsia="Times New Roman" w:hAnsi="Sakkal Majalla" w:cs="Sakkal Majalla"/>
          <w:b/>
          <w:bCs/>
          <w:color w:val="000000" w:themeColor="text1"/>
          <w:kern w:val="0"/>
          <w:sz w:val="32"/>
          <w:szCs w:val="32"/>
          <w:rtl/>
          <w14:ligatures w14:val="none"/>
        </w:rPr>
        <w:t>السؤال الرئيسي</w:t>
      </w:r>
      <w:r w:rsidRPr="008F2D69">
        <w:rPr>
          <w:rFonts w:ascii="Sakkal Majalla" w:eastAsia="Times New Roman" w:hAnsi="Sakkal Majalla" w:cs="Sakkal Majalla"/>
          <w:b/>
          <w:bCs/>
          <w:color w:val="000000" w:themeColor="text1"/>
          <w:kern w:val="0"/>
          <w:sz w:val="32"/>
          <w:szCs w:val="32"/>
          <w14:ligatures w14:val="none"/>
        </w:rPr>
        <w:t>:</w:t>
      </w:r>
    </w:p>
    <w:p w14:paraId="6E2CD3DF" w14:textId="77777777" w:rsidR="005830C7" w:rsidRPr="008F2D69" w:rsidRDefault="005830C7" w:rsidP="00566E6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8F2D69">
        <w:rPr>
          <w:rFonts w:ascii="Sakkal Majalla" w:eastAsia="Times New Roman" w:hAnsi="Sakkal Majalla" w:cs="Sakkal Majalla"/>
          <w:color w:val="000000" w:themeColor="text1"/>
          <w:kern w:val="0"/>
          <w:sz w:val="28"/>
          <w:szCs w:val="28"/>
          <w:rtl/>
          <w14:ligatures w14:val="none"/>
        </w:rPr>
        <w:t>ما أثر التحفيز بأبعاده (التحفيز المادي، التحفيز المعنوي، التحفيز الاجتماعي، التحفيز المهني والوظيفي) على سلوك موظفي إدارة خدمات تقنية المعلومات والتكنولوجيا في مؤسسات القطاع الخاص؟</w:t>
      </w:r>
    </w:p>
    <w:p w14:paraId="48C908B3" w14:textId="77777777" w:rsidR="005830C7" w:rsidRPr="008F2D69" w:rsidRDefault="005830C7" w:rsidP="00566E61">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r w:rsidRPr="008F2D69">
        <w:rPr>
          <w:rFonts w:ascii="Sakkal Majalla" w:eastAsia="Times New Roman" w:hAnsi="Sakkal Majalla" w:cs="Sakkal Majalla"/>
          <w:b/>
          <w:bCs/>
          <w:color w:val="000000" w:themeColor="text1"/>
          <w:kern w:val="0"/>
          <w:sz w:val="32"/>
          <w:szCs w:val="32"/>
          <w:rtl/>
          <w14:ligatures w14:val="none"/>
        </w:rPr>
        <w:t>الأسئلة الفرعية</w:t>
      </w:r>
      <w:r w:rsidRPr="008F2D69">
        <w:rPr>
          <w:rFonts w:ascii="Sakkal Majalla" w:eastAsia="Times New Roman" w:hAnsi="Sakkal Majalla" w:cs="Sakkal Majalla"/>
          <w:b/>
          <w:bCs/>
          <w:color w:val="000000" w:themeColor="text1"/>
          <w:kern w:val="0"/>
          <w:sz w:val="32"/>
          <w:szCs w:val="32"/>
          <w14:ligatures w14:val="none"/>
        </w:rPr>
        <w:t>:</w:t>
      </w:r>
    </w:p>
    <w:p w14:paraId="635F8A13" w14:textId="7233CEB9" w:rsidR="005830C7" w:rsidRPr="008F2D69" w:rsidRDefault="005830C7" w:rsidP="00566E61">
      <w:pPr>
        <w:pStyle w:val="ListParagraph"/>
        <w:numPr>
          <w:ilvl w:val="0"/>
          <w:numId w:val="34"/>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8F2D69">
        <w:rPr>
          <w:rFonts w:ascii="Sakkal Majalla" w:eastAsia="Times New Roman" w:hAnsi="Sakkal Majalla" w:cs="Sakkal Majalla"/>
          <w:color w:val="000000" w:themeColor="text1"/>
          <w:kern w:val="0"/>
          <w:sz w:val="28"/>
          <w:szCs w:val="28"/>
          <w:rtl/>
          <w14:ligatures w14:val="none"/>
        </w:rPr>
        <w:t>ما أثر التحفيز المادي على سلوك موظفي إدارة خدمات تقنية المعلومات والتكنولوجيا في مؤسسات القطاع الخاص؟</w:t>
      </w:r>
    </w:p>
    <w:p w14:paraId="6340ECF1" w14:textId="266ADA81" w:rsidR="005830C7" w:rsidRPr="008F2D69" w:rsidRDefault="005830C7" w:rsidP="00566E61">
      <w:pPr>
        <w:pStyle w:val="ListParagraph"/>
        <w:numPr>
          <w:ilvl w:val="0"/>
          <w:numId w:val="34"/>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8F2D69">
        <w:rPr>
          <w:rFonts w:ascii="Sakkal Majalla" w:eastAsia="Times New Roman" w:hAnsi="Sakkal Majalla" w:cs="Sakkal Majalla"/>
          <w:color w:val="000000" w:themeColor="text1"/>
          <w:kern w:val="0"/>
          <w:sz w:val="28"/>
          <w:szCs w:val="28"/>
          <w:rtl/>
          <w14:ligatures w14:val="none"/>
        </w:rPr>
        <w:t>ما أثر التحفيز المعنوي على سلوك موظفي إدارة خدمات تقنية المعلومات والتكنولوجيا في مؤسسات القطاع الخاص؟</w:t>
      </w:r>
    </w:p>
    <w:p w14:paraId="4CCEC4EC" w14:textId="69EE2E48" w:rsidR="005830C7" w:rsidRPr="008F2D69" w:rsidRDefault="005830C7" w:rsidP="00566E61">
      <w:pPr>
        <w:pStyle w:val="ListParagraph"/>
        <w:numPr>
          <w:ilvl w:val="0"/>
          <w:numId w:val="34"/>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8F2D69">
        <w:rPr>
          <w:rFonts w:ascii="Sakkal Majalla" w:eastAsia="Times New Roman" w:hAnsi="Sakkal Majalla" w:cs="Sakkal Majalla"/>
          <w:color w:val="000000" w:themeColor="text1"/>
          <w:kern w:val="0"/>
          <w:sz w:val="28"/>
          <w:szCs w:val="28"/>
          <w:rtl/>
          <w14:ligatures w14:val="none"/>
        </w:rPr>
        <w:lastRenderedPageBreak/>
        <w:t>ما أثر التحفيز الاجتماعي على سلوك موظفي إدارة خدمات تقنية المعلومات والتكنولوجيا في مؤسسات القطاع الخاص؟</w:t>
      </w:r>
    </w:p>
    <w:p w14:paraId="336576BD" w14:textId="081C5338" w:rsidR="005830C7" w:rsidRPr="008F2D69" w:rsidRDefault="005830C7" w:rsidP="00566E61">
      <w:pPr>
        <w:pStyle w:val="ListParagraph"/>
        <w:numPr>
          <w:ilvl w:val="0"/>
          <w:numId w:val="34"/>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8F2D69">
        <w:rPr>
          <w:rFonts w:ascii="Sakkal Majalla" w:eastAsia="Times New Roman" w:hAnsi="Sakkal Majalla" w:cs="Sakkal Majalla"/>
          <w:color w:val="000000" w:themeColor="text1"/>
          <w:kern w:val="0"/>
          <w:sz w:val="28"/>
          <w:szCs w:val="28"/>
          <w:rtl/>
          <w14:ligatures w14:val="none"/>
        </w:rPr>
        <w:t>ما أثر التحفيز المهني والوظيفي على سلوك موظفي إدارة خدمات تقنية المعلومات والتكنولوجيا في مؤسسات القطاع الخاص؟</w:t>
      </w:r>
    </w:p>
    <w:p w14:paraId="01AF7129" w14:textId="5A5E2CAD" w:rsidR="005830C7" w:rsidRPr="008F2D69" w:rsidRDefault="00566E61" w:rsidP="00566E61">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14:ligatures w14:val="none"/>
        </w:rPr>
      </w:pPr>
      <w:bookmarkStart w:id="5" w:name="_Toc223875432"/>
      <w:r w:rsidRPr="008F2D69">
        <w:rPr>
          <w:rFonts w:ascii="Sakkal Majalla" w:eastAsia="Times New Roman" w:hAnsi="Sakkal Majalla" w:cs="Sakkal Majalla"/>
          <w:b/>
          <w:bCs/>
          <w:color w:val="000000" w:themeColor="text1"/>
          <w:kern w:val="0"/>
          <w:sz w:val="36"/>
          <w:szCs w:val="36"/>
          <w:rtl/>
          <w14:ligatures w14:val="none"/>
        </w:rPr>
        <w:t>5.1  فروض الدراسة</w:t>
      </w:r>
      <w:bookmarkEnd w:id="5"/>
    </w:p>
    <w:p w14:paraId="62140302" w14:textId="77777777" w:rsidR="005830C7" w:rsidRPr="008F2D69" w:rsidRDefault="005830C7" w:rsidP="00566E61">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r w:rsidRPr="008F2D69">
        <w:rPr>
          <w:rFonts w:ascii="Sakkal Majalla" w:eastAsia="Times New Roman" w:hAnsi="Sakkal Majalla" w:cs="Sakkal Majalla"/>
          <w:b/>
          <w:bCs/>
          <w:color w:val="000000" w:themeColor="text1"/>
          <w:kern w:val="0"/>
          <w:sz w:val="32"/>
          <w:szCs w:val="32"/>
          <w:rtl/>
          <w14:ligatures w14:val="none"/>
        </w:rPr>
        <w:t>الفرض الرئيسي</w:t>
      </w:r>
      <w:r w:rsidRPr="008F2D69">
        <w:rPr>
          <w:rFonts w:ascii="Sakkal Majalla" w:eastAsia="Times New Roman" w:hAnsi="Sakkal Majalla" w:cs="Sakkal Majalla"/>
          <w:b/>
          <w:bCs/>
          <w:color w:val="000000" w:themeColor="text1"/>
          <w:kern w:val="0"/>
          <w:sz w:val="32"/>
          <w:szCs w:val="32"/>
          <w14:ligatures w14:val="none"/>
        </w:rPr>
        <w:t>:</w:t>
      </w:r>
    </w:p>
    <w:p w14:paraId="34C44AC1" w14:textId="77777777" w:rsidR="005830C7" w:rsidRPr="008F2D69" w:rsidRDefault="005830C7" w:rsidP="00566E6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8F2D69">
        <w:rPr>
          <w:rFonts w:ascii="Sakkal Majalla" w:eastAsia="Times New Roman" w:hAnsi="Sakkal Majalla" w:cs="Sakkal Majalla"/>
          <w:color w:val="000000" w:themeColor="text1"/>
          <w:kern w:val="0"/>
          <w:sz w:val="28"/>
          <w:szCs w:val="28"/>
          <w14:ligatures w14:val="none"/>
        </w:rPr>
        <w:t xml:space="preserve">H1: </w:t>
      </w:r>
      <w:r w:rsidRPr="008F2D69">
        <w:rPr>
          <w:rFonts w:ascii="Sakkal Majalla" w:eastAsia="Times New Roman" w:hAnsi="Sakkal Majalla" w:cs="Sakkal Majalla"/>
          <w:color w:val="000000" w:themeColor="text1"/>
          <w:kern w:val="0"/>
          <w:sz w:val="28"/>
          <w:szCs w:val="28"/>
          <w:rtl/>
          <w14:ligatures w14:val="none"/>
        </w:rPr>
        <w:t>يوجد أثر ذو دلالة إحصائية عند مستوى معنوية</w:t>
      </w:r>
      <w:r w:rsidRPr="008F2D69">
        <w:rPr>
          <w:rFonts w:ascii="Sakkal Majalla" w:eastAsia="Times New Roman" w:hAnsi="Sakkal Majalla" w:cs="Sakkal Majalla"/>
          <w:color w:val="000000" w:themeColor="text1"/>
          <w:kern w:val="0"/>
          <w:sz w:val="28"/>
          <w:szCs w:val="28"/>
          <w14:ligatures w14:val="none"/>
        </w:rPr>
        <w:t xml:space="preserve"> (</w:t>
      </w:r>
      <w:r w:rsidRPr="008F2D69">
        <w:rPr>
          <w:rFonts w:ascii="Cambria" w:eastAsia="Times New Roman" w:hAnsi="Cambria" w:cs="Cambria"/>
          <w:color w:val="000000" w:themeColor="text1"/>
          <w:kern w:val="0"/>
          <w:sz w:val="28"/>
          <w:szCs w:val="28"/>
          <w14:ligatures w14:val="none"/>
        </w:rPr>
        <w:t>α</w:t>
      </w:r>
      <w:r w:rsidRPr="008F2D69">
        <w:rPr>
          <w:rFonts w:ascii="Sakkal Majalla" w:eastAsia="Times New Roman" w:hAnsi="Sakkal Majalla" w:cs="Sakkal Majalla"/>
          <w:color w:val="000000" w:themeColor="text1"/>
          <w:kern w:val="0"/>
          <w:sz w:val="28"/>
          <w:szCs w:val="28"/>
          <w14:ligatures w14:val="none"/>
        </w:rPr>
        <w:t xml:space="preserve"> ≤ 0.05) </w:t>
      </w:r>
      <w:r w:rsidRPr="008F2D69">
        <w:rPr>
          <w:rFonts w:ascii="Sakkal Majalla" w:eastAsia="Times New Roman" w:hAnsi="Sakkal Majalla" w:cs="Sakkal Majalla"/>
          <w:color w:val="000000" w:themeColor="text1"/>
          <w:kern w:val="0"/>
          <w:sz w:val="28"/>
          <w:szCs w:val="28"/>
          <w:rtl/>
          <w14:ligatures w14:val="none"/>
        </w:rPr>
        <w:t>للتحفيز بأبعاده (التحفيز المادي، التحفيز المعنوي، التحفيز الاجتماعي، التحفيز المهني والوظيفي) على سلوك موظفي إدارة خدمات تقنية المعلومات والتكنولوجيا في مؤسسات القطاع الخاص</w:t>
      </w:r>
      <w:r w:rsidRPr="008F2D69">
        <w:rPr>
          <w:rFonts w:ascii="Sakkal Majalla" w:eastAsia="Times New Roman" w:hAnsi="Sakkal Majalla" w:cs="Sakkal Majalla"/>
          <w:color w:val="000000" w:themeColor="text1"/>
          <w:kern w:val="0"/>
          <w:sz w:val="28"/>
          <w:szCs w:val="28"/>
          <w14:ligatures w14:val="none"/>
        </w:rPr>
        <w:t>.</w:t>
      </w:r>
    </w:p>
    <w:p w14:paraId="69749E96" w14:textId="77777777" w:rsidR="005830C7" w:rsidRPr="008F2D69" w:rsidRDefault="005830C7" w:rsidP="00566E61">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r w:rsidRPr="008F2D69">
        <w:rPr>
          <w:rFonts w:ascii="Sakkal Majalla" w:eastAsia="Times New Roman" w:hAnsi="Sakkal Majalla" w:cs="Sakkal Majalla"/>
          <w:b/>
          <w:bCs/>
          <w:color w:val="000000" w:themeColor="text1"/>
          <w:kern w:val="0"/>
          <w:sz w:val="32"/>
          <w:szCs w:val="32"/>
          <w:rtl/>
          <w14:ligatures w14:val="none"/>
        </w:rPr>
        <w:t>الفروض الفرعية</w:t>
      </w:r>
      <w:r w:rsidRPr="008F2D69">
        <w:rPr>
          <w:rFonts w:ascii="Sakkal Majalla" w:eastAsia="Times New Roman" w:hAnsi="Sakkal Majalla" w:cs="Sakkal Majalla"/>
          <w:b/>
          <w:bCs/>
          <w:color w:val="000000" w:themeColor="text1"/>
          <w:kern w:val="0"/>
          <w:sz w:val="32"/>
          <w:szCs w:val="32"/>
          <w14:ligatures w14:val="none"/>
        </w:rPr>
        <w:t>:</w:t>
      </w:r>
    </w:p>
    <w:p w14:paraId="39F4BD7B" w14:textId="77777777" w:rsidR="005830C7" w:rsidRPr="008F2D69" w:rsidRDefault="005830C7" w:rsidP="00566E61">
      <w:pPr>
        <w:pStyle w:val="ListParagraph"/>
        <w:numPr>
          <w:ilvl w:val="0"/>
          <w:numId w:val="36"/>
        </w:numPr>
        <w:spacing w:before="100" w:beforeAutospacing="1" w:after="100" w:afterAutospacing="1" w:line="360" w:lineRule="auto"/>
        <w:ind w:left="565"/>
        <w:jc w:val="both"/>
        <w:rPr>
          <w:rFonts w:ascii="Sakkal Majalla" w:eastAsia="Times New Roman" w:hAnsi="Sakkal Majalla" w:cs="Sakkal Majalla"/>
          <w:color w:val="000000" w:themeColor="text1"/>
          <w:kern w:val="0"/>
          <w:sz w:val="28"/>
          <w:szCs w:val="28"/>
          <w14:ligatures w14:val="none"/>
        </w:rPr>
      </w:pPr>
      <w:r w:rsidRPr="008F2D69">
        <w:rPr>
          <w:rFonts w:ascii="Sakkal Majalla" w:eastAsia="Times New Roman" w:hAnsi="Sakkal Majalla" w:cs="Sakkal Majalla"/>
          <w:color w:val="000000" w:themeColor="text1"/>
          <w:kern w:val="0"/>
          <w:sz w:val="28"/>
          <w:szCs w:val="28"/>
          <w14:ligatures w14:val="none"/>
        </w:rPr>
        <w:t xml:space="preserve">H1-1: </w:t>
      </w:r>
      <w:r w:rsidRPr="008F2D69">
        <w:rPr>
          <w:rFonts w:ascii="Sakkal Majalla" w:eastAsia="Times New Roman" w:hAnsi="Sakkal Majalla" w:cs="Sakkal Majalla"/>
          <w:color w:val="000000" w:themeColor="text1"/>
          <w:kern w:val="0"/>
          <w:sz w:val="28"/>
          <w:szCs w:val="28"/>
          <w:rtl/>
          <w14:ligatures w14:val="none"/>
        </w:rPr>
        <w:t>يوجد أثر ذو دلالة إحصائية عند مستوى معنوية</w:t>
      </w:r>
      <w:r w:rsidRPr="008F2D69">
        <w:rPr>
          <w:rFonts w:ascii="Sakkal Majalla" w:eastAsia="Times New Roman" w:hAnsi="Sakkal Majalla" w:cs="Sakkal Majalla"/>
          <w:color w:val="000000" w:themeColor="text1"/>
          <w:kern w:val="0"/>
          <w:sz w:val="28"/>
          <w:szCs w:val="28"/>
          <w14:ligatures w14:val="none"/>
        </w:rPr>
        <w:t xml:space="preserve"> (</w:t>
      </w:r>
      <w:r w:rsidRPr="008F2D69">
        <w:rPr>
          <w:rFonts w:ascii="Cambria" w:eastAsia="Times New Roman" w:hAnsi="Cambria" w:cs="Cambria"/>
          <w:color w:val="000000" w:themeColor="text1"/>
          <w:kern w:val="0"/>
          <w:sz w:val="28"/>
          <w:szCs w:val="28"/>
          <w14:ligatures w14:val="none"/>
        </w:rPr>
        <w:t>α</w:t>
      </w:r>
      <w:r w:rsidRPr="008F2D69">
        <w:rPr>
          <w:rFonts w:ascii="Sakkal Majalla" w:eastAsia="Times New Roman" w:hAnsi="Sakkal Majalla" w:cs="Sakkal Majalla"/>
          <w:color w:val="000000" w:themeColor="text1"/>
          <w:kern w:val="0"/>
          <w:sz w:val="28"/>
          <w:szCs w:val="28"/>
          <w14:ligatures w14:val="none"/>
        </w:rPr>
        <w:t xml:space="preserve"> ≤ 0.05) </w:t>
      </w:r>
      <w:r w:rsidRPr="008F2D69">
        <w:rPr>
          <w:rFonts w:ascii="Sakkal Majalla" w:eastAsia="Times New Roman" w:hAnsi="Sakkal Majalla" w:cs="Sakkal Majalla"/>
          <w:color w:val="000000" w:themeColor="text1"/>
          <w:kern w:val="0"/>
          <w:sz w:val="28"/>
          <w:szCs w:val="28"/>
          <w:rtl/>
          <w14:ligatures w14:val="none"/>
        </w:rPr>
        <w:t>للتحفيز المادي على سلوك موظفي إدارة خدمات تقنية المعلومات والتكنولوجيا في مؤسسات القطاع الخاص</w:t>
      </w:r>
      <w:r w:rsidRPr="008F2D69">
        <w:rPr>
          <w:rFonts w:ascii="Sakkal Majalla" w:eastAsia="Times New Roman" w:hAnsi="Sakkal Majalla" w:cs="Sakkal Majalla"/>
          <w:color w:val="000000" w:themeColor="text1"/>
          <w:kern w:val="0"/>
          <w:sz w:val="28"/>
          <w:szCs w:val="28"/>
          <w14:ligatures w14:val="none"/>
        </w:rPr>
        <w:t>.</w:t>
      </w:r>
    </w:p>
    <w:p w14:paraId="7D15DB1E" w14:textId="77777777" w:rsidR="005830C7" w:rsidRPr="008F2D69" w:rsidRDefault="005830C7" w:rsidP="00566E61">
      <w:pPr>
        <w:pStyle w:val="ListParagraph"/>
        <w:numPr>
          <w:ilvl w:val="0"/>
          <w:numId w:val="36"/>
        </w:numPr>
        <w:spacing w:before="100" w:beforeAutospacing="1" w:after="100" w:afterAutospacing="1" w:line="360" w:lineRule="auto"/>
        <w:ind w:left="565"/>
        <w:jc w:val="both"/>
        <w:rPr>
          <w:rFonts w:ascii="Sakkal Majalla" w:eastAsia="Times New Roman" w:hAnsi="Sakkal Majalla" w:cs="Sakkal Majalla"/>
          <w:color w:val="000000" w:themeColor="text1"/>
          <w:kern w:val="0"/>
          <w:sz w:val="28"/>
          <w:szCs w:val="28"/>
          <w14:ligatures w14:val="none"/>
        </w:rPr>
      </w:pPr>
      <w:r w:rsidRPr="008F2D69">
        <w:rPr>
          <w:rFonts w:ascii="Sakkal Majalla" w:eastAsia="Times New Roman" w:hAnsi="Sakkal Majalla" w:cs="Sakkal Majalla"/>
          <w:color w:val="000000" w:themeColor="text1"/>
          <w:kern w:val="0"/>
          <w:sz w:val="28"/>
          <w:szCs w:val="28"/>
          <w14:ligatures w14:val="none"/>
        </w:rPr>
        <w:t xml:space="preserve">H1-2: </w:t>
      </w:r>
      <w:r w:rsidRPr="008F2D69">
        <w:rPr>
          <w:rFonts w:ascii="Sakkal Majalla" w:eastAsia="Times New Roman" w:hAnsi="Sakkal Majalla" w:cs="Sakkal Majalla"/>
          <w:color w:val="000000" w:themeColor="text1"/>
          <w:kern w:val="0"/>
          <w:sz w:val="28"/>
          <w:szCs w:val="28"/>
          <w:rtl/>
          <w14:ligatures w14:val="none"/>
        </w:rPr>
        <w:t>يوجد أثر ذو دلالة إحصائية عند مستوى معنوية</w:t>
      </w:r>
      <w:r w:rsidRPr="008F2D69">
        <w:rPr>
          <w:rFonts w:ascii="Sakkal Majalla" w:eastAsia="Times New Roman" w:hAnsi="Sakkal Majalla" w:cs="Sakkal Majalla"/>
          <w:color w:val="000000" w:themeColor="text1"/>
          <w:kern w:val="0"/>
          <w:sz w:val="28"/>
          <w:szCs w:val="28"/>
          <w14:ligatures w14:val="none"/>
        </w:rPr>
        <w:t xml:space="preserve"> (</w:t>
      </w:r>
      <w:r w:rsidRPr="008F2D69">
        <w:rPr>
          <w:rFonts w:ascii="Cambria" w:eastAsia="Times New Roman" w:hAnsi="Cambria" w:cs="Cambria"/>
          <w:color w:val="000000" w:themeColor="text1"/>
          <w:kern w:val="0"/>
          <w:sz w:val="28"/>
          <w:szCs w:val="28"/>
          <w14:ligatures w14:val="none"/>
        </w:rPr>
        <w:t>α</w:t>
      </w:r>
      <w:r w:rsidRPr="008F2D69">
        <w:rPr>
          <w:rFonts w:ascii="Sakkal Majalla" w:eastAsia="Times New Roman" w:hAnsi="Sakkal Majalla" w:cs="Sakkal Majalla"/>
          <w:color w:val="000000" w:themeColor="text1"/>
          <w:kern w:val="0"/>
          <w:sz w:val="28"/>
          <w:szCs w:val="28"/>
          <w14:ligatures w14:val="none"/>
        </w:rPr>
        <w:t xml:space="preserve"> ≤ 0.05) </w:t>
      </w:r>
      <w:r w:rsidRPr="008F2D69">
        <w:rPr>
          <w:rFonts w:ascii="Sakkal Majalla" w:eastAsia="Times New Roman" w:hAnsi="Sakkal Majalla" w:cs="Sakkal Majalla"/>
          <w:color w:val="000000" w:themeColor="text1"/>
          <w:kern w:val="0"/>
          <w:sz w:val="28"/>
          <w:szCs w:val="28"/>
          <w:rtl/>
          <w14:ligatures w14:val="none"/>
        </w:rPr>
        <w:t>للتحفيز المعنوي على سلوك موظفي إدارة خدمات تقنية المعلومات والتكنولوجيا في مؤسسات القطاع الخاص</w:t>
      </w:r>
      <w:r w:rsidRPr="008F2D69">
        <w:rPr>
          <w:rFonts w:ascii="Sakkal Majalla" w:eastAsia="Times New Roman" w:hAnsi="Sakkal Majalla" w:cs="Sakkal Majalla"/>
          <w:color w:val="000000" w:themeColor="text1"/>
          <w:kern w:val="0"/>
          <w:sz w:val="28"/>
          <w:szCs w:val="28"/>
          <w14:ligatures w14:val="none"/>
        </w:rPr>
        <w:t>.</w:t>
      </w:r>
    </w:p>
    <w:p w14:paraId="4A83FA05" w14:textId="77777777" w:rsidR="005830C7" w:rsidRPr="008F2D69" w:rsidRDefault="005830C7" w:rsidP="00566E61">
      <w:pPr>
        <w:pStyle w:val="ListParagraph"/>
        <w:numPr>
          <w:ilvl w:val="0"/>
          <w:numId w:val="36"/>
        </w:numPr>
        <w:spacing w:before="100" w:beforeAutospacing="1" w:after="100" w:afterAutospacing="1" w:line="360" w:lineRule="auto"/>
        <w:ind w:left="565"/>
        <w:jc w:val="both"/>
        <w:rPr>
          <w:rFonts w:ascii="Sakkal Majalla" w:eastAsia="Times New Roman" w:hAnsi="Sakkal Majalla" w:cs="Sakkal Majalla"/>
          <w:color w:val="000000" w:themeColor="text1"/>
          <w:kern w:val="0"/>
          <w:sz w:val="28"/>
          <w:szCs w:val="28"/>
          <w14:ligatures w14:val="none"/>
        </w:rPr>
      </w:pPr>
      <w:r w:rsidRPr="008F2D69">
        <w:rPr>
          <w:rFonts w:ascii="Sakkal Majalla" w:eastAsia="Times New Roman" w:hAnsi="Sakkal Majalla" w:cs="Sakkal Majalla"/>
          <w:color w:val="000000" w:themeColor="text1"/>
          <w:kern w:val="0"/>
          <w:sz w:val="28"/>
          <w:szCs w:val="28"/>
          <w14:ligatures w14:val="none"/>
        </w:rPr>
        <w:t xml:space="preserve">H1-3: </w:t>
      </w:r>
      <w:r w:rsidRPr="008F2D69">
        <w:rPr>
          <w:rFonts w:ascii="Sakkal Majalla" w:eastAsia="Times New Roman" w:hAnsi="Sakkal Majalla" w:cs="Sakkal Majalla"/>
          <w:color w:val="000000" w:themeColor="text1"/>
          <w:kern w:val="0"/>
          <w:sz w:val="28"/>
          <w:szCs w:val="28"/>
          <w:rtl/>
          <w14:ligatures w14:val="none"/>
        </w:rPr>
        <w:t>يوجد أثر ذو دلالة إحصائية عند مستوى معنوية</w:t>
      </w:r>
      <w:r w:rsidRPr="008F2D69">
        <w:rPr>
          <w:rFonts w:ascii="Sakkal Majalla" w:eastAsia="Times New Roman" w:hAnsi="Sakkal Majalla" w:cs="Sakkal Majalla"/>
          <w:color w:val="000000" w:themeColor="text1"/>
          <w:kern w:val="0"/>
          <w:sz w:val="28"/>
          <w:szCs w:val="28"/>
          <w14:ligatures w14:val="none"/>
        </w:rPr>
        <w:t xml:space="preserve"> (</w:t>
      </w:r>
      <w:r w:rsidRPr="008F2D69">
        <w:rPr>
          <w:rFonts w:ascii="Cambria" w:eastAsia="Times New Roman" w:hAnsi="Cambria" w:cs="Cambria"/>
          <w:color w:val="000000" w:themeColor="text1"/>
          <w:kern w:val="0"/>
          <w:sz w:val="28"/>
          <w:szCs w:val="28"/>
          <w14:ligatures w14:val="none"/>
        </w:rPr>
        <w:t>α</w:t>
      </w:r>
      <w:r w:rsidRPr="008F2D69">
        <w:rPr>
          <w:rFonts w:ascii="Sakkal Majalla" w:eastAsia="Times New Roman" w:hAnsi="Sakkal Majalla" w:cs="Sakkal Majalla"/>
          <w:color w:val="000000" w:themeColor="text1"/>
          <w:kern w:val="0"/>
          <w:sz w:val="28"/>
          <w:szCs w:val="28"/>
          <w14:ligatures w14:val="none"/>
        </w:rPr>
        <w:t xml:space="preserve"> ≤ 0.05) </w:t>
      </w:r>
      <w:r w:rsidRPr="008F2D69">
        <w:rPr>
          <w:rFonts w:ascii="Sakkal Majalla" w:eastAsia="Times New Roman" w:hAnsi="Sakkal Majalla" w:cs="Sakkal Majalla"/>
          <w:color w:val="000000" w:themeColor="text1"/>
          <w:kern w:val="0"/>
          <w:sz w:val="28"/>
          <w:szCs w:val="28"/>
          <w:rtl/>
          <w14:ligatures w14:val="none"/>
        </w:rPr>
        <w:t>للتحفيز الاجتماعي على سلوك موظفي إدارة خدمات تقنية المعلومات والتكنولوجيا في مؤسسات القطاع الخاص</w:t>
      </w:r>
      <w:r w:rsidRPr="008F2D69">
        <w:rPr>
          <w:rFonts w:ascii="Sakkal Majalla" w:eastAsia="Times New Roman" w:hAnsi="Sakkal Majalla" w:cs="Sakkal Majalla"/>
          <w:color w:val="000000" w:themeColor="text1"/>
          <w:kern w:val="0"/>
          <w:sz w:val="28"/>
          <w:szCs w:val="28"/>
          <w14:ligatures w14:val="none"/>
        </w:rPr>
        <w:t>.</w:t>
      </w:r>
    </w:p>
    <w:p w14:paraId="441B6FDA" w14:textId="77777777" w:rsidR="005830C7" w:rsidRPr="008F2D69" w:rsidRDefault="005830C7" w:rsidP="00566E61">
      <w:pPr>
        <w:pStyle w:val="ListParagraph"/>
        <w:numPr>
          <w:ilvl w:val="0"/>
          <w:numId w:val="36"/>
        </w:numPr>
        <w:spacing w:before="100" w:beforeAutospacing="1" w:after="100" w:afterAutospacing="1" w:line="360" w:lineRule="auto"/>
        <w:ind w:left="565"/>
        <w:jc w:val="both"/>
        <w:rPr>
          <w:rFonts w:ascii="Sakkal Majalla" w:eastAsia="Times New Roman" w:hAnsi="Sakkal Majalla" w:cs="Sakkal Majalla"/>
          <w:color w:val="000000" w:themeColor="text1"/>
          <w:kern w:val="0"/>
          <w:sz w:val="28"/>
          <w:szCs w:val="28"/>
          <w14:ligatures w14:val="none"/>
        </w:rPr>
      </w:pPr>
      <w:r w:rsidRPr="008F2D69">
        <w:rPr>
          <w:rFonts w:ascii="Sakkal Majalla" w:eastAsia="Times New Roman" w:hAnsi="Sakkal Majalla" w:cs="Sakkal Majalla"/>
          <w:color w:val="000000" w:themeColor="text1"/>
          <w:kern w:val="0"/>
          <w:sz w:val="28"/>
          <w:szCs w:val="28"/>
          <w14:ligatures w14:val="none"/>
        </w:rPr>
        <w:t xml:space="preserve">H1-4: </w:t>
      </w:r>
      <w:r w:rsidRPr="008F2D69">
        <w:rPr>
          <w:rFonts w:ascii="Sakkal Majalla" w:eastAsia="Times New Roman" w:hAnsi="Sakkal Majalla" w:cs="Sakkal Majalla"/>
          <w:color w:val="000000" w:themeColor="text1"/>
          <w:kern w:val="0"/>
          <w:sz w:val="28"/>
          <w:szCs w:val="28"/>
          <w:rtl/>
          <w14:ligatures w14:val="none"/>
        </w:rPr>
        <w:t>يوجد أثر ذو دلالة إحصائية عند مستوى معنوية</w:t>
      </w:r>
      <w:r w:rsidRPr="008F2D69">
        <w:rPr>
          <w:rFonts w:ascii="Sakkal Majalla" w:eastAsia="Times New Roman" w:hAnsi="Sakkal Majalla" w:cs="Sakkal Majalla"/>
          <w:color w:val="000000" w:themeColor="text1"/>
          <w:kern w:val="0"/>
          <w:sz w:val="28"/>
          <w:szCs w:val="28"/>
          <w14:ligatures w14:val="none"/>
        </w:rPr>
        <w:t xml:space="preserve"> (</w:t>
      </w:r>
      <w:r w:rsidRPr="008F2D69">
        <w:rPr>
          <w:rFonts w:ascii="Cambria" w:eastAsia="Times New Roman" w:hAnsi="Cambria" w:cs="Cambria"/>
          <w:color w:val="000000" w:themeColor="text1"/>
          <w:kern w:val="0"/>
          <w:sz w:val="28"/>
          <w:szCs w:val="28"/>
          <w14:ligatures w14:val="none"/>
        </w:rPr>
        <w:t>α</w:t>
      </w:r>
      <w:r w:rsidRPr="008F2D69">
        <w:rPr>
          <w:rFonts w:ascii="Sakkal Majalla" w:eastAsia="Times New Roman" w:hAnsi="Sakkal Majalla" w:cs="Sakkal Majalla"/>
          <w:color w:val="000000" w:themeColor="text1"/>
          <w:kern w:val="0"/>
          <w:sz w:val="28"/>
          <w:szCs w:val="28"/>
          <w14:ligatures w14:val="none"/>
        </w:rPr>
        <w:t xml:space="preserve"> ≤ 0.05) </w:t>
      </w:r>
      <w:r w:rsidRPr="008F2D69">
        <w:rPr>
          <w:rFonts w:ascii="Sakkal Majalla" w:eastAsia="Times New Roman" w:hAnsi="Sakkal Majalla" w:cs="Sakkal Majalla"/>
          <w:color w:val="000000" w:themeColor="text1"/>
          <w:kern w:val="0"/>
          <w:sz w:val="28"/>
          <w:szCs w:val="28"/>
          <w:rtl/>
          <w14:ligatures w14:val="none"/>
        </w:rPr>
        <w:t>للتحفيز المهني والوظيفي على سلوك موظفي إدارة خدمات تقنية المعلومات والتكنولوجيا في مؤسسات القطاع الخاص</w:t>
      </w:r>
      <w:r w:rsidRPr="008F2D69">
        <w:rPr>
          <w:rFonts w:ascii="Sakkal Majalla" w:eastAsia="Times New Roman" w:hAnsi="Sakkal Majalla" w:cs="Sakkal Majalla"/>
          <w:color w:val="000000" w:themeColor="text1"/>
          <w:kern w:val="0"/>
          <w:sz w:val="28"/>
          <w:szCs w:val="28"/>
          <w14:ligatures w14:val="none"/>
        </w:rPr>
        <w:t>.</w:t>
      </w:r>
    </w:p>
    <w:p w14:paraId="58176481" w14:textId="366B2059" w:rsidR="005830C7" w:rsidRPr="008F2D69" w:rsidRDefault="00566E61" w:rsidP="00566E61">
      <w:pPr>
        <w:outlineLvl w:val="1"/>
        <w:rPr>
          <w:rFonts w:ascii="Sakkal Majalla" w:eastAsia="Times New Roman" w:hAnsi="Sakkal Majalla" w:cs="Sakkal Majalla"/>
          <w:b/>
          <w:bCs/>
          <w:color w:val="000000" w:themeColor="text1"/>
          <w:kern w:val="0"/>
          <w:sz w:val="36"/>
          <w:szCs w:val="36"/>
          <w14:ligatures w14:val="none"/>
        </w:rPr>
      </w:pPr>
      <w:r w:rsidRPr="008F2D69">
        <w:rPr>
          <w:rFonts w:ascii="Sakkal Majalla" w:eastAsia="Times New Roman" w:hAnsi="Sakkal Majalla" w:cs="Sakkal Majalla"/>
          <w:b/>
          <w:bCs/>
          <w:color w:val="000000" w:themeColor="text1"/>
          <w:kern w:val="0"/>
          <w:sz w:val="36"/>
          <w:szCs w:val="36"/>
          <w:rtl/>
          <w14:ligatures w14:val="none"/>
        </w:rPr>
        <w:br w:type="page"/>
      </w:r>
      <w:bookmarkStart w:id="6" w:name="_Toc223875433"/>
      <w:r w:rsidRPr="008F2D69">
        <w:rPr>
          <w:rFonts w:ascii="Sakkal Majalla" w:eastAsia="Times New Roman" w:hAnsi="Sakkal Majalla" w:cs="Sakkal Majalla" w:hint="cs"/>
          <w:b/>
          <w:bCs/>
          <w:color w:val="000000" w:themeColor="text1"/>
          <w:kern w:val="0"/>
          <w:sz w:val="36"/>
          <w:szCs w:val="36"/>
          <w:rtl/>
          <w14:ligatures w14:val="none"/>
        </w:rPr>
        <w:lastRenderedPageBreak/>
        <w:t xml:space="preserve">6.1 </w:t>
      </w:r>
      <w:r w:rsidRPr="008F2D69">
        <w:rPr>
          <w:rFonts w:ascii="Sakkal Majalla" w:eastAsia="Times New Roman" w:hAnsi="Sakkal Majalla" w:cs="Sakkal Majalla"/>
          <w:b/>
          <w:bCs/>
          <w:color w:val="000000" w:themeColor="text1"/>
          <w:kern w:val="0"/>
          <w:sz w:val="36"/>
          <w:szCs w:val="36"/>
          <w:rtl/>
          <w14:ligatures w14:val="none"/>
        </w:rPr>
        <w:t>أهمية الدراسة</w:t>
      </w:r>
      <w:bookmarkEnd w:id="6"/>
    </w:p>
    <w:p w14:paraId="483FC0AA" w14:textId="77777777" w:rsidR="005830C7" w:rsidRPr="008F2D69" w:rsidRDefault="005830C7" w:rsidP="00566E61">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7" w:name="_Toc223875434"/>
      <w:r w:rsidRPr="008F2D69">
        <w:rPr>
          <w:rFonts w:ascii="Sakkal Majalla" w:eastAsia="Times New Roman" w:hAnsi="Sakkal Majalla" w:cs="Sakkal Majalla"/>
          <w:b/>
          <w:bCs/>
          <w:color w:val="000000" w:themeColor="text1"/>
          <w:kern w:val="0"/>
          <w:sz w:val="32"/>
          <w:szCs w:val="32"/>
          <w:rtl/>
          <w14:ligatures w14:val="none"/>
        </w:rPr>
        <w:t>الأهمية العلمية (النظرية)</w:t>
      </w:r>
      <w:r w:rsidRPr="008F2D69">
        <w:rPr>
          <w:rFonts w:ascii="Sakkal Majalla" w:eastAsia="Times New Roman" w:hAnsi="Sakkal Majalla" w:cs="Sakkal Majalla"/>
          <w:b/>
          <w:bCs/>
          <w:color w:val="000000" w:themeColor="text1"/>
          <w:kern w:val="0"/>
          <w:sz w:val="32"/>
          <w:szCs w:val="32"/>
          <w14:ligatures w14:val="none"/>
        </w:rPr>
        <w:t>:</w:t>
      </w:r>
      <w:bookmarkEnd w:id="7"/>
    </w:p>
    <w:p w14:paraId="50CF207C" w14:textId="77777777" w:rsidR="005830C7" w:rsidRPr="008F2D69" w:rsidRDefault="005830C7" w:rsidP="00566E61">
      <w:pPr>
        <w:numPr>
          <w:ilvl w:val="0"/>
          <w:numId w:val="22"/>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8F2D69">
        <w:rPr>
          <w:rFonts w:ascii="Sakkal Majalla" w:eastAsia="Times New Roman" w:hAnsi="Sakkal Majalla" w:cs="Sakkal Majalla"/>
          <w:color w:val="000000" w:themeColor="text1"/>
          <w:kern w:val="0"/>
          <w:sz w:val="28"/>
          <w:szCs w:val="28"/>
          <w:rtl/>
          <w14:ligatures w14:val="none"/>
        </w:rPr>
        <w:t>إثراء المكتبة العربية بإطار نظري متخصص</w:t>
      </w:r>
      <w:r w:rsidRPr="008F2D69">
        <w:rPr>
          <w:rFonts w:ascii="Sakkal Majalla" w:eastAsia="Times New Roman" w:hAnsi="Sakkal Majalla" w:cs="Sakkal Majalla"/>
          <w:color w:val="000000" w:themeColor="text1"/>
          <w:kern w:val="0"/>
          <w:sz w:val="28"/>
          <w:szCs w:val="28"/>
          <w14:ligatures w14:val="none"/>
        </w:rPr>
        <w:t xml:space="preserve">: </w:t>
      </w:r>
      <w:r w:rsidRPr="008F2D69">
        <w:rPr>
          <w:rFonts w:ascii="Sakkal Majalla" w:eastAsia="Times New Roman" w:hAnsi="Sakkal Majalla" w:cs="Sakkal Majalla"/>
          <w:color w:val="000000" w:themeColor="text1"/>
          <w:kern w:val="0"/>
          <w:sz w:val="28"/>
          <w:szCs w:val="28"/>
          <w:rtl/>
          <w14:ligatures w14:val="none"/>
        </w:rPr>
        <w:t>تُسهم هذه الدراسة في سد فجوة واضحة في الأدبيات العربية المتعلقة بالتحفيز في قطاع تقنية المعلومات تحديداً، إذ إن معظم الدراسات السابقة ركّزت على قطاعات تقليدية كالتعليم والصحة والبنوك، في حين لم يحظَ قطاع تقنية المعلومات باهتمام بحثي كافٍ رغم أهميته المتزايدة في ظل التحول الرقمي المتسارع</w:t>
      </w:r>
      <w:r w:rsidRPr="008F2D69">
        <w:rPr>
          <w:rFonts w:ascii="Sakkal Majalla" w:eastAsia="Times New Roman" w:hAnsi="Sakkal Majalla" w:cs="Sakkal Majalla"/>
          <w:color w:val="000000" w:themeColor="text1"/>
          <w:kern w:val="0"/>
          <w:sz w:val="28"/>
          <w:szCs w:val="28"/>
          <w14:ligatures w14:val="none"/>
        </w:rPr>
        <w:t>.</w:t>
      </w:r>
    </w:p>
    <w:p w14:paraId="351E1003" w14:textId="77777777" w:rsidR="005830C7" w:rsidRPr="008F2D69" w:rsidRDefault="005830C7" w:rsidP="00566E61">
      <w:pPr>
        <w:numPr>
          <w:ilvl w:val="0"/>
          <w:numId w:val="22"/>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8F2D69">
        <w:rPr>
          <w:rFonts w:ascii="Sakkal Majalla" w:eastAsia="Times New Roman" w:hAnsi="Sakkal Majalla" w:cs="Sakkal Majalla"/>
          <w:color w:val="000000" w:themeColor="text1"/>
          <w:kern w:val="0"/>
          <w:sz w:val="28"/>
          <w:szCs w:val="28"/>
          <w:rtl/>
          <w14:ligatures w14:val="none"/>
        </w:rPr>
        <w:t>تطوير نموذج مفاهيمي متكامل</w:t>
      </w:r>
      <w:r w:rsidRPr="008F2D69">
        <w:rPr>
          <w:rFonts w:ascii="Sakkal Majalla" w:eastAsia="Times New Roman" w:hAnsi="Sakkal Majalla" w:cs="Sakkal Majalla"/>
          <w:color w:val="000000" w:themeColor="text1"/>
          <w:kern w:val="0"/>
          <w:sz w:val="28"/>
          <w:szCs w:val="28"/>
          <w14:ligatures w14:val="none"/>
        </w:rPr>
        <w:t xml:space="preserve">: </w:t>
      </w:r>
      <w:r w:rsidRPr="008F2D69">
        <w:rPr>
          <w:rFonts w:ascii="Sakkal Majalla" w:eastAsia="Times New Roman" w:hAnsi="Sakkal Majalla" w:cs="Sakkal Majalla"/>
          <w:color w:val="000000" w:themeColor="text1"/>
          <w:kern w:val="0"/>
          <w:sz w:val="28"/>
          <w:szCs w:val="28"/>
          <w:rtl/>
          <w14:ligatures w14:val="none"/>
        </w:rPr>
        <w:t>تُقدّم الدراسة نموذجاً مفاهيمياً يربط بين أبعاد التحفيز الأربعة (المادي، المعنوي، الاجتماعي، المهني والوظيفي) وسلوك الموظفين في بيئة تقنية المعلومات، مما يُمثّل إضافة نوعية للأطر النظرية القائمة التي تتناول العلاقة بين التحفيز والسلوك التنظيمي</w:t>
      </w:r>
      <w:r w:rsidRPr="008F2D69">
        <w:rPr>
          <w:rFonts w:ascii="Sakkal Majalla" w:eastAsia="Times New Roman" w:hAnsi="Sakkal Majalla" w:cs="Sakkal Majalla"/>
          <w:color w:val="000000" w:themeColor="text1"/>
          <w:kern w:val="0"/>
          <w:sz w:val="28"/>
          <w:szCs w:val="28"/>
          <w14:ligatures w14:val="none"/>
        </w:rPr>
        <w:t>.</w:t>
      </w:r>
    </w:p>
    <w:p w14:paraId="5D590A32" w14:textId="77777777" w:rsidR="005830C7" w:rsidRPr="008F2D69" w:rsidRDefault="005830C7" w:rsidP="00566E61">
      <w:pPr>
        <w:numPr>
          <w:ilvl w:val="0"/>
          <w:numId w:val="22"/>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8F2D69">
        <w:rPr>
          <w:rFonts w:ascii="Sakkal Majalla" w:eastAsia="Times New Roman" w:hAnsi="Sakkal Majalla" w:cs="Sakkal Majalla"/>
          <w:color w:val="000000" w:themeColor="text1"/>
          <w:kern w:val="0"/>
          <w:sz w:val="28"/>
          <w:szCs w:val="28"/>
          <w:rtl/>
          <w14:ligatures w14:val="none"/>
        </w:rPr>
        <w:t>تعميق الفهم النظري لخصوصية التحفيز في البيئات التقنية</w:t>
      </w:r>
      <w:r w:rsidRPr="008F2D69">
        <w:rPr>
          <w:rFonts w:ascii="Sakkal Majalla" w:eastAsia="Times New Roman" w:hAnsi="Sakkal Majalla" w:cs="Sakkal Majalla"/>
          <w:color w:val="000000" w:themeColor="text1"/>
          <w:kern w:val="0"/>
          <w:sz w:val="28"/>
          <w:szCs w:val="28"/>
          <w14:ligatures w14:val="none"/>
        </w:rPr>
        <w:t xml:space="preserve">: </w:t>
      </w:r>
      <w:r w:rsidRPr="008F2D69">
        <w:rPr>
          <w:rFonts w:ascii="Sakkal Majalla" w:eastAsia="Times New Roman" w:hAnsi="Sakkal Majalla" w:cs="Sakkal Majalla"/>
          <w:color w:val="000000" w:themeColor="text1"/>
          <w:kern w:val="0"/>
          <w:sz w:val="28"/>
          <w:szCs w:val="28"/>
          <w:rtl/>
          <w14:ligatures w14:val="none"/>
        </w:rPr>
        <w:t>تُسهم الدراسة في تسليط الضوء على الطبيعة الخاصة لتحفيز العاملين في مجال تقنية المعلومات، حيث تختلف احتياجاتهم ودوافعهم عن العاملين في القطاعات الأخرى بسبب طبيعة عملهم التي تتطلب الإبداع والاستقلالية والتعلم المستمر</w:t>
      </w:r>
      <w:r w:rsidRPr="008F2D69">
        <w:rPr>
          <w:rFonts w:ascii="Sakkal Majalla" w:eastAsia="Times New Roman" w:hAnsi="Sakkal Majalla" w:cs="Sakkal Majalla"/>
          <w:color w:val="000000" w:themeColor="text1"/>
          <w:kern w:val="0"/>
          <w:sz w:val="28"/>
          <w:szCs w:val="28"/>
          <w14:ligatures w14:val="none"/>
        </w:rPr>
        <w:t>.</w:t>
      </w:r>
    </w:p>
    <w:p w14:paraId="3BE90877" w14:textId="77777777" w:rsidR="005830C7" w:rsidRPr="008F2D69" w:rsidRDefault="005830C7" w:rsidP="00566E61">
      <w:pPr>
        <w:numPr>
          <w:ilvl w:val="0"/>
          <w:numId w:val="22"/>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8F2D69">
        <w:rPr>
          <w:rFonts w:ascii="Sakkal Majalla" w:eastAsia="Times New Roman" w:hAnsi="Sakkal Majalla" w:cs="Sakkal Majalla"/>
          <w:color w:val="000000" w:themeColor="text1"/>
          <w:kern w:val="0"/>
          <w:sz w:val="28"/>
          <w:szCs w:val="28"/>
          <w:rtl/>
          <w14:ligatures w14:val="none"/>
        </w:rPr>
        <w:t>اختبار مدى انطباق النظريات الكلاسيكية للتحفيز</w:t>
      </w:r>
      <w:r w:rsidRPr="008F2D69">
        <w:rPr>
          <w:rFonts w:ascii="Sakkal Majalla" w:eastAsia="Times New Roman" w:hAnsi="Sakkal Majalla" w:cs="Sakkal Majalla"/>
          <w:color w:val="000000" w:themeColor="text1"/>
          <w:kern w:val="0"/>
          <w:sz w:val="28"/>
          <w:szCs w:val="28"/>
          <w14:ligatures w14:val="none"/>
        </w:rPr>
        <w:t xml:space="preserve">: </w:t>
      </w:r>
      <w:r w:rsidRPr="008F2D69">
        <w:rPr>
          <w:rFonts w:ascii="Sakkal Majalla" w:eastAsia="Times New Roman" w:hAnsi="Sakkal Majalla" w:cs="Sakkal Majalla"/>
          <w:color w:val="000000" w:themeColor="text1"/>
          <w:kern w:val="0"/>
          <w:sz w:val="28"/>
          <w:szCs w:val="28"/>
          <w:rtl/>
          <w14:ligatures w14:val="none"/>
        </w:rPr>
        <w:t>تُتيح الدراسة فرصة لاختبار مدى صلاحية نظريات التحفيز الكلاسيكية (كنظرية ماسلو ونظرية هيرزبرغ ونظرية فروم) في سياق معاصر وبيئة عمل تقنية متخصصة، مما يُسهم في تطوير هذه النظريات أو تعديلها بما يتناسب مع واقع قطاع تقنية المعلومات</w:t>
      </w:r>
      <w:r w:rsidRPr="008F2D69">
        <w:rPr>
          <w:rFonts w:ascii="Sakkal Majalla" w:eastAsia="Times New Roman" w:hAnsi="Sakkal Majalla" w:cs="Sakkal Majalla"/>
          <w:color w:val="000000" w:themeColor="text1"/>
          <w:kern w:val="0"/>
          <w:sz w:val="28"/>
          <w:szCs w:val="28"/>
          <w14:ligatures w14:val="none"/>
        </w:rPr>
        <w:t>.</w:t>
      </w:r>
    </w:p>
    <w:p w14:paraId="75F69112" w14:textId="77777777" w:rsidR="005830C7" w:rsidRPr="008F2D69" w:rsidRDefault="005830C7" w:rsidP="00566E61">
      <w:pPr>
        <w:numPr>
          <w:ilvl w:val="0"/>
          <w:numId w:val="22"/>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8F2D69">
        <w:rPr>
          <w:rFonts w:ascii="Sakkal Majalla" w:eastAsia="Times New Roman" w:hAnsi="Sakkal Majalla" w:cs="Sakkal Majalla"/>
          <w:color w:val="000000" w:themeColor="text1"/>
          <w:kern w:val="0"/>
          <w:sz w:val="28"/>
          <w:szCs w:val="28"/>
          <w:rtl/>
          <w14:ligatures w14:val="none"/>
        </w:rPr>
        <w:t>فتح آفاق بحثية جديدة</w:t>
      </w:r>
      <w:r w:rsidRPr="008F2D69">
        <w:rPr>
          <w:rFonts w:ascii="Sakkal Majalla" w:eastAsia="Times New Roman" w:hAnsi="Sakkal Majalla" w:cs="Sakkal Majalla"/>
          <w:color w:val="000000" w:themeColor="text1"/>
          <w:kern w:val="0"/>
          <w:sz w:val="28"/>
          <w:szCs w:val="28"/>
          <w14:ligatures w14:val="none"/>
        </w:rPr>
        <w:t xml:space="preserve">: </w:t>
      </w:r>
      <w:r w:rsidRPr="008F2D69">
        <w:rPr>
          <w:rFonts w:ascii="Sakkal Majalla" w:eastAsia="Times New Roman" w:hAnsi="Sakkal Majalla" w:cs="Sakkal Majalla"/>
          <w:color w:val="000000" w:themeColor="text1"/>
          <w:kern w:val="0"/>
          <w:sz w:val="28"/>
          <w:szCs w:val="28"/>
          <w:rtl/>
          <w14:ligatures w14:val="none"/>
        </w:rPr>
        <w:t>تُوفّر نتائج الدراسة وتوصياتها أرضية خصبة للباحثين لإجراء دراسات مستقبلية تتناول جوانب أخرى من العلاقة بين التحفيز والسلوك التنظيمي في بيئات التكنولوجيا المتقدمة، كالعلاقة بين التحفيز والابتكار التقني، أو أثر التحفيز على استبقاء الكفاءات التقنية</w:t>
      </w:r>
      <w:r w:rsidRPr="008F2D69">
        <w:rPr>
          <w:rFonts w:ascii="Sakkal Majalla" w:eastAsia="Times New Roman" w:hAnsi="Sakkal Majalla" w:cs="Sakkal Majalla"/>
          <w:color w:val="000000" w:themeColor="text1"/>
          <w:kern w:val="0"/>
          <w:sz w:val="28"/>
          <w:szCs w:val="28"/>
          <w14:ligatures w14:val="none"/>
        </w:rPr>
        <w:t>.</w:t>
      </w:r>
    </w:p>
    <w:p w14:paraId="1C665CE8" w14:textId="03F26915" w:rsidR="005830C7" w:rsidRPr="008F2D69" w:rsidRDefault="005830C7" w:rsidP="00566E61">
      <w:pPr>
        <w:numPr>
          <w:ilvl w:val="0"/>
          <w:numId w:val="22"/>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8F2D69">
        <w:rPr>
          <w:rFonts w:ascii="Sakkal Majalla" w:eastAsia="Times New Roman" w:hAnsi="Sakkal Majalla" w:cs="Sakkal Majalla"/>
          <w:color w:val="000000" w:themeColor="text1"/>
          <w:kern w:val="0"/>
          <w:sz w:val="28"/>
          <w:szCs w:val="28"/>
          <w:rtl/>
          <w14:ligatures w14:val="none"/>
        </w:rPr>
        <w:t>تقديم أداة قياس موثوقة ومُحكّمة</w:t>
      </w:r>
      <w:r w:rsidRPr="008F2D69">
        <w:rPr>
          <w:rFonts w:ascii="Sakkal Majalla" w:eastAsia="Times New Roman" w:hAnsi="Sakkal Majalla" w:cs="Sakkal Majalla"/>
          <w:color w:val="000000" w:themeColor="text1"/>
          <w:kern w:val="0"/>
          <w:sz w:val="28"/>
          <w:szCs w:val="28"/>
          <w14:ligatures w14:val="none"/>
        </w:rPr>
        <w:t xml:space="preserve">: </w:t>
      </w:r>
      <w:r w:rsidRPr="008F2D69">
        <w:rPr>
          <w:rFonts w:ascii="Sakkal Majalla" w:eastAsia="Times New Roman" w:hAnsi="Sakkal Majalla" w:cs="Sakkal Majalla"/>
          <w:color w:val="000000" w:themeColor="text1"/>
          <w:kern w:val="0"/>
          <w:sz w:val="28"/>
          <w:szCs w:val="28"/>
          <w:rtl/>
          <w14:ligatures w14:val="none"/>
        </w:rPr>
        <w:t>تُسهم الدراسة في تطوير استبانة مُحكّمة وموثوقة إحصائياً لقياس أبعاد التحفيز وسلوك الموظفين في بيئة تقنية المعلومات، يمكن أن يستفيد منها الباحثون في دراسات لاحقة</w:t>
      </w:r>
      <w:r w:rsidRPr="008F2D69">
        <w:rPr>
          <w:rFonts w:ascii="Sakkal Majalla" w:eastAsia="Times New Roman" w:hAnsi="Sakkal Majalla" w:cs="Sakkal Majalla"/>
          <w:color w:val="000000" w:themeColor="text1"/>
          <w:kern w:val="0"/>
          <w:sz w:val="28"/>
          <w:szCs w:val="28"/>
          <w14:ligatures w14:val="none"/>
        </w:rPr>
        <w:t>.</w:t>
      </w:r>
    </w:p>
    <w:p w14:paraId="1E06EE79" w14:textId="77777777" w:rsidR="005830C7" w:rsidRPr="008F2D69" w:rsidRDefault="005830C7" w:rsidP="00566E61">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8" w:name="_Toc223875435"/>
      <w:r w:rsidRPr="008F2D69">
        <w:rPr>
          <w:rFonts w:ascii="Sakkal Majalla" w:eastAsia="Times New Roman" w:hAnsi="Sakkal Majalla" w:cs="Sakkal Majalla"/>
          <w:b/>
          <w:bCs/>
          <w:color w:val="000000" w:themeColor="text1"/>
          <w:kern w:val="0"/>
          <w:sz w:val="32"/>
          <w:szCs w:val="32"/>
          <w:rtl/>
          <w14:ligatures w14:val="none"/>
        </w:rPr>
        <w:lastRenderedPageBreak/>
        <w:t>الأهمية العملية (التطبيقية)</w:t>
      </w:r>
      <w:r w:rsidRPr="008F2D69">
        <w:rPr>
          <w:rFonts w:ascii="Sakkal Majalla" w:eastAsia="Times New Roman" w:hAnsi="Sakkal Majalla" w:cs="Sakkal Majalla"/>
          <w:b/>
          <w:bCs/>
          <w:color w:val="000000" w:themeColor="text1"/>
          <w:kern w:val="0"/>
          <w:sz w:val="32"/>
          <w:szCs w:val="32"/>
          <w14:ligatures w14:val="none"/>
        </w:rPr>
        <w:t>:</w:t>
      </w:r>
      <w:bookmarkEnd w:id="8"/>
    </w:p>
    <w:p w14:paraId="0AF768A9" w14:textId="77777777" w:rsidR="005830C7" w:rsidRPr="008F2D69" w:rsidRDefault="005830C7" w:rsidP="00566E61">
      <w:pPr>
        <w:numPr>
          <w:ilvl w:val="0"/>
          <w:numId w:val="23"/>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8F2D69">
        <w:rPr>
          <w:rFonts w:ascii="Sakkal Majalla" w:eastAsia="Times New Roman" w:hAnsi="Sakkal Majalla" w:cs="Sakkal Majalla"/>
          <w:color w:val="000000" w:themeColor="text1"/>
          <w:kern w:val="0"/>
          <w:sz w:val="28"/>
          <w:szCs w:val="28"/>
          <w:rtl/>
          <w14:ligatures w14:val="none"/>
        </w:rPr>
        <w:t>تزويد إدارات الموارد البشرية برؤى استراتيجية</w:t>
      </w:r>
      <w:r w:rsidRPr="008F2D69">
        <w:rPr>
          <w:rFonts w:ascii="Sakkal Majalla" w:eastAsia="Times New Roman" w:hAnsi="Sakkal Majalla" w:cs="Sakkal Majalla"/>
          <w:color w:val="000000" w:themeColor="text1"/>
          <w:kern w:val="0"/>
          <w:sz w:val="28"/>
          <w:szCs w:val="28"/>
          <w14:ligatures w14:val="none"/>
        </w:rPr>
        <w:t xml:space="preserve">: </w:t>
      </w:r>
      <w:r w:rsidRPr="008F2D69">
        <w:rPr>
          <w:rFonts w:ascii="Sakkal Majalla" w:eastAsia="Times New Roman" w:hAnsi="Sakkal Majalla" w:cs="Sakkal Majalla"/>
          <w:color w:val="000000" w:themeColor="text1"/>
          <w:kern w:val="0"/>
          <w:sz w:val="28"/>
          <w:szCs w:val="28"/>
          <w:rtl/>
          <w14:ligatures w14:val="none"/>
        </w:rPr>
        <w:t>تُقدّم الدراسة لمديري الموارد البشرية في مؤسسات القطاع الخاص معلومات دقيقة ومبنية على أدلة علمية حول أكثر أنواع التحفيز فاعلية في التأثير على سلوك موظفي تقنية المعلومات، مما يُساعدهم في تصميم استراتيجيات تحفيزية أكثر كفاءة واستهدافاً</w:t>
      </w:r>
      <w:r w:rsidRPr="008F2D69">
        <w:rPr>
          <w:rFonts w:ascii="Sakkal Majalla" w:eastAsia="Times New Roman" w:hAnsi="Sakkal Majalla" w:cs="Sakkal Majalla"/>
          <w:color w:val="000000" w:themeColor="text1"/>
          <w:kern w:val="0"/>
          <w:sz w:val="28"/>
          <w:szCs w:val="28"/>
          <w14:ligatures w14:val="none"/>
        </w:rPr>
        <w:t>.</w:t>
      </w:r>
    </w:p>
    <w:p w14:paraId="5076C08F" w14:textId="77777777" w:rsidR="005830C7" w:rsidRPr="008F2D69" w:rsidRDefault="005830C7" w:rsidP="00566E61">
      <w:pPr>
        <w:numPr>
          <w:ilvl w:val="0"/>
          <w:numId w:val="23"/>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8F2D69">
        <w:rPr>
          <w:rFonts w:ascii="Sakkal Majalla" w:eastAsia="Times New Roman" w:hAnsi="Sakkal Majalla" w:cs="Sakkal Majalla"/>
          <w:color w:val="000000" w:themeColor="text1"/>
          <w:kern w:val="0"/>
          <w:sz w:val="28"/>
          <w:szCs w:val="28"/>
          <w:rtl/>
          <w14:ligatures w14:val="none"/>
        </w:rPr>
        <w:t>تحسين معدلات الاحتفاظ بالكفاءات التقنية</w:t>
      </w:r>
      <w:r w:rsidRPr="008F2D69">
        <w:rPr>
          <w:rFonts w:ascii="Sakkal Majalla" w:eastAsia="Times New Roman" w:hAnsi="Sakkal Majalla" w:cs="Sakkal Majalla"/>
          <w:color w:val="000000" w:themeColor="text1"/>
          <w:kern w:val="0"/>
          <w:sz w:val="28"/>
          <w:szCs w:val="28"/>
          <w14:ligatures w14:val="none"/>
        </w:rPr>
        <w:t xml:space="preserve">: </w:t>
      </w:r>
      <w:r w:rsidRPr="008F2D69">
        <w:rPr>
          <w:rFonts w:ascii="Sakkal Majalla" w:eastAsia="Times New Roman" w:hAnsi="Sakkal Majalla" w:cs="Sakkal Majalla"/>
          <w:color w:val="000000" w:themeColor="text1"/>
          <w:kern w:val="0"/>
          <w:sz w:val="28"/>
          <w:szCs w:val="28"/>
          <w:rtl/>
          <w14:ligatures w14:val="none"/>
        </w:rPr>
        <w:t>في ظل المنافسة الشديدة على الكفاءات في سوق تقنية المعلومات، تُساعد نتائج الدراسة المؤسسات في فهم العوامل التحفيزية الأكثر تأثيراً على سلوك موظفيها، وبالتالي تقليل معدلات الدوران الوظيفي المرتفعة التي يُعاني منها هذا القطاع والتي تُكلّف المؤسسات أعباءً مالية وتشغيلية كبيرة</w:t>
      </w:r>
      <w:r w:rsidRPr="008F2D69">
        <w:rPr>
          <w:rFonts w:ascii="Sakkal Majalla" w:eastAsia="Times New Roman" w:hAnsi="Sakkal Majalla" w:cs="Sakkal Majalla"/>
          <w:color w:val="000000" w:themeColor="text1"/>
          <w:kern w:val="0"/>
          <w:sz w:val="28"/>
          <w:szCs w:val="28"/>
          <w14:ligatures w14:val="none"/>
        </w:rPr>
        <w:t>.</w:t>
      </w:r>
    </w:p>
    <w:p w14:paraId="76C60B62" w14:textId="77777777" w:rsidR="005830C7" w:rsidRPr="008F2D69" w:rsidRDefault="005830C7" w:rsidP="00566E61">
      <w:pPr>
        <w:numPr>
          <w:ilvl w:val="0"/>
          <w:numId w:val="23"/>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8F2D69">
        <w:rPr>
          <w:rFonts w:ascii="Sakkal Majalla" w:eastAsia="Times New Roman" w:hAnsi="Sakkal Majalla" w:cs="Sakkal Majalla"/>
          <w:color w:val="000000" w:themeColor="text1"/>
          <w:kern w:val="0"/>
          <w:sz w:val="28"/>
          <w:szCs w:val="28"/>
          <w:rtl/>
          <w14:ligatures w14:val="none"/>
        </w:rPr>
        <w:t>تعزيز الإنتاجية والأداء المؤسسي</w:t>
      </w:r>
      <w:r w:rsidRPr="008F2D69">
        <w:rPr>
          <w:rFonts w:ascii="Sakkal Majalla" w:eastAsia="Times New Roman" w:hAnsi="Sakkal Majalla" w:cs="Sakkal Majalla"/>
          <w:color w:val="000000" w:themeColor="text1"/>
          <w:kern w:val="0"/>
          <w:sz w:val="28"/>
          <w:szCs w:val="28"/>
          <w14:ligatures w14:val="none"/>
        </w:rPr>
        <w:t xml:space="preserve">: </w:t>
      </w:r>
      <w:r w:rsidRPr="008F2D69">
        <w:rPr>
          <w:rFonts w:ascii="Sakkal Majalla" w:eastAsia="Times New Roman" w:hAnsi="Sakkal Majalla" w:cs="Sakkal Majalla"/>
          <w:color w:val="000000" w:themeColor="text1"/>
          <w:kern w:val="0"/>
          <w:sz w:val="28"/>
          <w:szCs w:val="28"/>
          <w:rtl/>
          <w14:ligatures w14:val="none"/>
        </w:rPr>
        <w:t>من خلال تحديد أبعاد التحفيز الأكثر تأثيراً على سلوك الموظفين، تُمكّن الدراسة المؤسسات من توجيه مواردها المالية والإدارية نحو أنظمة التحفيز الأكثر جدوى، مما ينعكس إيجابياً على جودة الخدمات التقنية المقدمة وسرعة الاستجابة وكفاءة العمليات التشغيلية</w:t>
      </w:r>
      <w:r w:rsidRPr="008F2D69">
        <w:rPr>
          <w:rFonts w:ascii="Sakkal Majalla" w:eastAsia="Times New Roman" w:hAnsi="Sakkal Majalla" w:cs="Sakkal Majalla"/>
          <w:color w:val="000000" w:themeColor="text1"/>
          <w:kern w:val="0"/>
          <w:sz w:val="28"/>
          <w:szCs w:val="28"/>
          <w14:ligatures w14:val="none"/>
        </w:rPr>
        <w:t>.</w:t>
      </w:r>
    </w:p>
    <w:p w14:paraId="26AF9BD9" w14:textId="77777777" w:rsidR="005830C7" w:rsidRPr="008F2D69" w:rsidRDefault="005830C7" w:rsidP="00566E61">
      <w:pPr>
        <w:numPr>
          <w:ilvl w:val="0"/>
          <w:numId w:val="23"/>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8F2D69">
        <w:rPr>
          <w:rFonts w:ascii="Sakkal Majalla" w:eastAsia="Times New Roman" w:hAnsi="Sakkal Majalla" w:cs="Sakkal Majalla"/>
          <w:color w:val="000000" w:themeColor="text1"/>
          <w:kern w:val="0"/>
          <w:sz w:val="28"/>
          <w:szCs w:val="28"/>
          <w:rtl/>
          <w14:ligatures w14:val="none"/>
        </w:rPr>
        <w:t>دعم عمليات التحول الرقمي</w:t>
      </w:r>
      <w:r w:rsidRPr="008F2D69">
        <w:rPr>
          <w:rFonts w:ascii="Sakkal Majalla" w:eastAsia="Times New Roman" w:hAnsi="Sakkal Majalla" w:cs="Sakkal Majalla"/>
          <w:color w:val="000000" w:themeColor="text1"/>
          <w:kern w:val="0"/>
          <w:sz w:val="28"/>
          <w:szCs w:val="28"/>
          <w14:ligatures w14:val="none"/>
        </w:rPr>
        <w:t xml:space="preserve">: </w:t>
      </w:r>
      <w:r w:rsidRPr="008F2D69">
        <w:rPr>
          <w:rFonts w:ascii="Sakkal Majalla" w:eastAsia="Times New Roman" w:hAnsi="Sakkal Majalla" w:cs="Sakkal Majalla"/>
          <w:color w:val="000000" w:themeColor="text1"/>
          <w:kern w:val="0"/>
          <w:sz w:val="28"/>
          <w:szCs w:val="28"/>
          <w:rtl/>
          <w14:ligatures w14:val="none"/>
        </w:rPr>
        <w:t>بما أن موظفي تقنية المعلومات يُعدّون الركيزة الأساسية لمشاريع التحول الرقمي، فإن فهم آليات تحفيزهم والعوامل المؤثرة في سلوكهم يُساعد المؤسسات في ضمان نجاح مبادراتها الرقمية واستدامتها، خاصة أن فشل كثير من مشاريع التحول الرقمي يعود إلى عوامل بشرية وليست تقنية</w:t>
      </w:r>
      <w:r w:rsidRPr="008F2D69">
        <w:rPr>
          <w:rFonts w:ascii="Sakkal Majalla" w:eastAsia="Times New Roman" w:hAnsi="Sakkal Majalla" w:cs="Sakkal Majalla"/>
          <w:color w:val="000000" w:themeColor="text1"/>
          <w:kern w:val="0"/>
          <w:sz w:val="28"/>
          <w:szCs w:val="28"/>
          <w14:ligatures w14:val="none"/>
        </w:rPr>
        <w:t>.</w:t>
      </w:r>
    </w:p>
    <w:p w14:paraId="39FAA761" w14:textId="77777777" w:rsidR="005830C7" w:rsidRPr="008F2D69" w:rsidRDefault="005830C7" w:rsidP="00566E61">
      <w:pPr>
        <w:numPr>
          <w:ilvl w:val="0"/>
          <w:numId w:val="23"/>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8F2D69">
        <w:rPr>
          <w:rFonts w:ascii="Sakkal Majalla" w:eastAsia="Times New Roman" w:hAnsi="Sakkal Majalla" w:cs="Sakkal Majalla"/>
          <w:color w:val="000000" w:themeColor="text1"/>
          <w:kern w:val="0"/>
          <w:sz w:val="28"/>
          <w:szCs w:val="28"/>
          <w:rtl/>
          <w14:ligatures w14:val="none"/>
        </w:rPr>
        <w:t>تقديم توصيات عملية لصانعي القرار</w:t>
      </w:r>
      <w:r w:rsidRPr="008F2D69">
        <w:rPr>
          <w:rFonts w:ascii="Sakkal Majalla" w:eastAsia="Times New Roman" w:hAnsi="Sakkal Majalla" w:cs="Sakkal Majalla"/>
          <w:color w:val="000000" w:themeColor="text1"/>
          <w:kern w:val="0"/>
          <w:sz w:val="28"/>
          <w:szCs w:val="28"/>
          <w14:ligatures w14:val="none"/>
        </w:rPr>
        <w:t xml:space="preserve">: </w:t>
      </w:r>
      <w:r w:rsidRPr="008F2D69">
        <w:rPr>
          <w:rFonts w:ascii="Sakkal Majalla" w:eastAsia="Times New Roman" w:hAnsi="Sakkal Majalla" w:cs="Sakkal Majalla"/>
          <w:color w:val="000000" w:themeColor="text1"/>
          <w:kern w:val="0"/>
          <w:sz w:val="28"/>
          <w:szCs w:val="28"/>
          <w:rtl/>
          <w14:ligatures w14:val="none"/>
        </w:rPr>
        <w:t>تُقدّم الدراسة مجموعة من التوصيات العملية القابلة للتطبيق مباشرة من قِبل المديرين التنفيذيين ومديري إدارات تقنية المعلومات، تتعلق بتصميم حزم التحفيز المتكاملة وبناء بيئات العمل المحفّزة وتطوير المسارات المهنية للموظفين التقنيين</w:t>
      </w:r>
      <w:r w:rsidRPr="008F2D69">
        <w:rPr>
          <w:rFonts w:ascii="Sakkal Majalla" w:eastAsia="Times New Roman" w:hAnsi="Sakkal Majalla" w:cs="Sakkal Majalla"/>
          <w:color w:val="000000" w:themeColor="text1"/>
          <w:kern w:val="0"/>
          <w:sz w:val="28"/>
          <w:szCs w:val="28"/>
          <w14:ligatures w14:val="none"/>
        </w:rPr>
        <w:t>.</w:t>
      </w:r>
    </w:p>
    <w:p w14:paraId="5FF3FC05" w14:textId="77777777" w:rsidR="005830C7" w:rsidRPr="008F2D69" w:rsidRDefault="005830C7" w:rsidP="00566E61">
      <w:pPr>
        <w:numPr>
          <w:ilvl w:val="0"/>
          <w:numId w:val="23"/>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8F2D69">
        <w:rPr>
          <w:rFonts w:ascii="Sakkal Majalla" w:eastAsia="Times New Roman" w:hAnsi="Sakkal Majalla" w:cs="Sakkal Majalla"/>
          <w:color w:val="000000" w:themeColor="text1"/>
          <w:kern w:val="0"/>
          <w:sz w:val="28"/>
          <w:szCs w:val="28"/>
          <w:rtl/>
          <w14:ligatures w14:val="none"/>
        </w:rPr>
        <w:t>المساهمة في رسم السياسات التنظيمية</w:t>
      </w:r>
      <w:r w:rsidRPr="008F2D69">
        <w:rPr>
          <w:rFonts w:ascii="Sakkal Majalla" w:eastAsia="Times New Roman" w:hAnsi="Sakkal Majalla" w:cs="Sakkal Majalla"/>
          <w:color w:val="000000" w:themeColor="text1"/>
          <w:kern w:val="0"/>
          <w:sz w:val="28"/>
          <w:szCs w:val="28"/>
          <w14:ligatures w14:val="none"/>
        </w:rPr>
        <w:t xml:space="preserve">: </w:t>
      </w:r>
      <w:r w:rsidRPr="008F2D69">
        <w:rPr>
          <w:rFonts w:ascii="Sakkal Majalla" w:eastAsia="Times New Roman" w:hAnsi="Sakkal Majalla" w:cs="Sakkal Majalla"/>
          <w:color w:val="000000" w:themeColor="text1"/>
          <w:kern w:val="0"/>
          <w:sz w:val="28"/>
          <w:szCs w:val="28"/>
          <w:rtl/>
          <w14:ligatures w14:val="none"/>
        </w:rPr>
        <w:t>تُساعد نتائج الدراسة في بناء سياسات تنظيمية واضحة ومنهجية لإدارة التحفيز في مؤسسات القطاع الخاص، بما يضمن تحقيق التوازن بين أبعاد التحفيز المختلفة وتلبية الاحتياجات المتنوعة لموظفي تقنية المعلومات وفقاً لخصائصهم الديموغرافية والوظيفية</w:t>
      </w:r>
      <w:r w:rsidRPr="008F2D69">
        <w:rPr>
          <w:rFonts w:ascii="Sakkal Majalla" w:eastAsia="Times New Roman" w:hAnsi="Sakkal Majalla" w:cs="Sakkal Majalla"/>
          <w:color w:val="000000" w:themeColor="text1"/>
          <w:kern w:val="0"/>
          <w:sz w:val="28"/>
          <w:szCs w:val="28"/>
          <w14:ligatures w14:val="none"/>
        </w:rPr>
        <w:t>.</w:t>
      </w:r>
    </w:p>
    <w:p w14:paraId="2E18261B" w14:textId="77777777" w:rsidR="005830C7" w:rsidRPr="008F2D69" w:rsidRDefault="005830C7" w:rsidP="00566E61">
      <w:pPr>
        <w:numPr>
          <w:ilvl w:val="0"/>
          <w:numId w:val="23"/>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8F2D69">
        <w:rPr>
          <w:rFonts w:ascii="Sakkal Majalla" w:eastAsia="Times New Roman" w:hAnsi="Sakkal Majalla" w:cs="Sakkal Majalla"/>
          <w:color w:val="000000" w:themeColor="text1"/>
          <w:kern w:val="0"/>
          <w:sz w:val="28"/>
          <w:szCs w:val="28"/>
          <w:rtl/>
          <w14:ligatures w14:val="none"/>
        </w:rPr>
        <w:lastRenderedPageBreak/>
        <w:t>تعزيز الميزة التنافسية للمؤسسات</w:t>
      </w:r>
      <w:r w:rsidRPr="008F2D69">
        <w:rPr>
          <w:rFonts w:ascii="Sakkal Majalla" w:eastAsia="Times New Roman" w:hAnsi="Sakkal Majalla" w:cs="Sakkal Majalla"/>
          <w:color w:val="000000" w:themeColor="text1"/>
          <w:kern w:val="0"/>
          <w:sz w:val="28"/>
          <w:szCs w:val="28"/>
          <w14:ligatures w14:val="none"/>
        </w:rPr>
        <w:t xml:space="preserve">: </w:t>
      </w:r>
      <w:r w:rsidRPr="008F2D69">
        <w:rPr>
          <w:rFonts w:ascii="Sakkal Majalla" w:eastAsia="Times New Roman" w:hAnsi="Sakkal Majalla" w:cs="Sakkal Majalla"/>
          <w:color w:val="000000" w:themeColor="text1"/>
          <w:kern w:val="0"/>
          <w:sz w:val="28"/>
          <w:szCs w:val="28"/>
          <w:rtl/>
          <w14:ligatures w14:val="none"/>
        </w:rPr>
        <w:t>في سوق شديد التنافسية، يُمثّل امتلاك فريق تقني مُحفَّز وذي سلوك إيجابي ميزة تنافسية جوهرية، وتُساعد هذه الدراسة المؤسسات في بناء هذه الميزة من خلال فهم معمّق للعلاقة بين التحفيز والسلوك وتطبيق أفضل الممارسات في هذا المجال</w:t>
      </w:r>
      <w:r w:rsidRPr="008F2D69">
        <w:rPr>
          <w:rFonts w:ascii="Sakkal Majalla" w:eastAsia="Times New Roman" w:hAnsi="Sakkal Majalla" w:cs="Sakkal Majalla"/>
          <w:color w:val="000000" w:themeColor="text1"/>
          <w:kern w:val="0"/>
          <w:sz w:val="28"/>
          <w:szCs w:val="28"/>
          <w14:ligatures w14:val="none"/>
        </w:rPr>
        <w:t>.</w:t>
      </w:r>
    </w:p>
    <w:p w14:paraId="18286964" w14:textId="77777777" w:rsidR="00566E61" w:rsidRPr="008F2D69" w:rsidRDefault="00566E61" w:rsidP="00566E61">
      <w:pPr>
        <w:spacing w:before="100" w:beforeAutospacing="1" w:after="100" w:afterAutospacing="1" w:line="360" w:lineRule="auto"/>
        <w:outlineLvl w:val="1"/>
        <w:rPr>
          <w:rFonts w:ascii="Sakkal Majalla" w:eastAsia="Times New Roman" w:hAnsi="Sakkal Majalla" w:cs="Sakkal Majalla"/>
          <w:b/>
          <w:bCs/>
          <w:color w:val="000000" w:themeColor="text1"/>
          <w:kern w:val="0"/>
          <w:sz w:val="36"/>
          <w:szCs w:val="36"/>
          <w:rtl/>
          <w14:ligatures w14:val="none"/>
        </w:rPr>
      </w:pPr>
      <w:bookmarkStart w:id="9" w:name="_Toc223875436"/>
      <w:r w:rsidRPr="008F2D69">
        <w:rPr>
          <w:rFonts w:ascii="Sakkal Majalla" w:eastAsia="Times New Roman" w:hAnsi="Sakkal Majalla" w:cs="Sakkal Majalla"/>
          <w:b/>
          <w:bCs/>
          <w:color w:val="000000" w:themeColor="text1"/>
          <w:kern w:val="0"/>
          <w:sz w:val="36"/>
          <w:szCs w:val="36"/>
          <w:rtl/>
          <w14:ligatures w14:val="none"/>
        </w:rPr>
        <w:t>7.1 الدراسات السابقة:</w:t>
      </w:r>
      <w:bookmarkEnd w:id="9"/>
    </w:p>
    <w:p w14:paraId="13F40398" w14:textId="615FDF71" w:rsidR="00566E61" w:rsidRPr="008F2D69" w:rsidRDefault="00566E61" w:rsidP="00566E61">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rtl/>
          <w14:ligatures w14:val="none"/>
        </w:rPr>
      </w:pPr>
      <w:r w:rsidRPr="008F2D69">
        <w:rPr>
          <w:rFonts w:ascii="Sakkal Majalla" w:eastAsia="Times New Roman" w:hAnsi="Sakkal Majalla" w:cs="Sakkal Majalla"/>
          <w:b/>
          <w:bCs/>
          <w:color w:val="000000" w:themeColor="text1"/>
          <w:kern w:val="0"/>
          <w:sz w:val="32"/>
          <w:szCs w:val="32"/>
          <w:rtl/>
          <w14:ligatures w14:val="none"/>
        </w:rPr>
        <w:t>المحور الأول: الدراسات السابقة المتعلقة بالمتغير المستقل (التحفيز) وعلاقته بمتغيرات أخرى</w:t>
      </w:r>
    </w:p>
    <w:p w14:paraId="00EF7518" w14:textId="7B3F9F2D" w:rsidR="00566E61" w:rsidRPr="008F2D69" w:rsidRDefault="00566E61" w:rsidP="00566E61">
      <w:pPr>
        <w:pStyle w:val="ListParagraph"/>
        <w:numPr>
          <w:ilvl w:val="0"/>
          <w:numId w:val="37"/>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rtl/>
          <w14:ligatures w14:val="none"/>
        </w:rPr>
      </w:pPr>
      <w:r w:rsidRPr="008F2D69">
        <w:rPr>
          <w:rFonts w:ascii="Sakkal Majalla" w:eastAsia="Times New Roman" w:hAnsi="Sakkal Majalla" w:cs="Sakkal Majalla"/>
          <w:b/>
          <w:bCs/>
          <w:color w:val="000000" w:themeColor="text1"/>
          <w:kern w:val="0"/>
          <w:sz w:val="28"/>
          <w:szCs w:val="28"/>
          <w:rtl/>
          <w14:ligatures w14:val="none"/>
        </w:rPr>
        <w:t>الدراسة الأولى: دراسة الرويلي (2025) بعنوان "أثر سياسة التحفيز على مستوى أداء العاملين بالقطاع الصحي"</w:t>
      </w:r>
    </w:p>
    <w:p w14:paraId="262BF457" w14:textId="12EBC504" w:rsidR="00E07A9C" w:rsidRPr="008F2D69" w:rsidRDefault="00E07A9C" w:rsidP="00566E6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8F2D69">
        <w:rPr>
          <w:rFonts w:ascii="Sakkal Majalla" w:eastAsia="Times New Roman" w:hAnsi="Sakkal Majalla" w:cs="Sakkal Majalla"/>
          <w:color w:val="000000" w:themeColor="text1"/>
          <w:kern w:val="0"/>
          <w:sz w:val="28"/>
          <w:szCs w:val="28"/>
          <w:rtl/>
          <w14:ligatures w14:val="none"/>
        </w:rPr>
        <w:t>هدفت الدراسة إلى التعرف على أثر سياسة التحفيز بأبعادها (التحفيز المالي، التحفيز المعنوي، التحفيز الاجتماعي) على مستوى أداء العاملين من حيث (الفاعلية، الجودة الإنتاجية، سرعة الاستجابة) في اتحاد لجان العمل الصحية في منطقة الجوف بالمملكة العربية السعودية. واستخدمت الدراسة المنهج الوصفي، واعتمدت على الاستبانة كأداة رئيسية لجمع البيانات، وتم إجراء مسح شامل لمجتمع الدراسة. وتكونت العينة من (155) استجابة صالحة من أصل (195) موظفاً بنسبة (79.5%) من مجتمع الدراسة. وتوصلت نتائج الدراسة إلى أن مستوى سياسة التحفيز بأبعادها الثلاثة كان مرتفعاً في المؤسسة المبحوثة، وأن هناك تأثيراً إيجابياً وذا دلالة معنوية لسياسة التحفيز في تطوير مستوى أداء العاملين. وأوصت الدراسة بتوفير برامج تدريبية مستمرة لتطوير مهارات العاملين وتوسيع فرص الترقية داخل المؤسسة، والاهتمام بتقديم شهادات التقدير والأوسمة لمن يحققون أهدافاً عالية، وتوسيع نطاق التقدير ليشمل الإشادة العلنية في الاجتماعات الدورية وعبر منصات التواصل</w:t>
      </w:r>
      <w:r w:rsidRPr="008F2D69">
        <w:rPr>
          <w:rFonts w:ascii="Sakkal Majalla" w:eastAsia="Times New Roman" w:hAnsi="Sakkal Majalla" w:cs="Sakkal Majalla"/>
          <w:color w:val="000000" w:themeColor="text1"/>
          <w:kern w:val="0"/>
          <w:sz w:val="28"/>
          <w:szCs w:val="28"/>
          <w14:ligatures w14:val="none"/>
        </w:rPr>
        <w:t>.</w:t>
      </w:r>
    </w:p>
    <w:p w14:paraId="7F496B58" w14:textId="77777777" w:rsidR="00E07A9C" w:rsidRPr="008F2D69" w:rsidRDefault="00E07A9C" w:rsidP="00566E61">
      <w:pPr>
        <w:pStyle w:val="ListParagraph"/>
        <w:numPr>
          <w:ilvl w:val="0"/>
          <w:numId w:val="37"/>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8F2D69">
        <w:rPr>
          <w:rFonts w:ascii="Sakkal Majalla" w:eastAsia="Times New Roman" w:hAnsi="Sakkal Majalla" w:cs="Sakkal Majalla"/>
          <w:b/>
          <w:bCs/>
          <w:color w:val="000000" w:themeColor="text1"/>
          <w:kern w:val="0"/>
          <w:sz w:val="28"/>
          <w:szCs w:val="28"/>
          <w:rtl/>
          <w14:ligatures w14:val="none"/>
        </w:rPr>
        <w:t>الدراسة الثانية: دراسة النعيمي وصماري (2021) بعنوان "أثر التحفيز على تحقيق الرضا الوظيفي من خلال العدالة التنظيمية: دراسة ميدانية على موظفي المديريات العامة للتربية والتعليم بسلطنة عمان</w:t>
      </w:r>
      <w:r w:rsidRPr="008F2D69">
        <w:rPr>
          <w:rFonts w:ascii="Sakkal Majalla" w:eastAsia="Times New Roman" w:hAnsi="Sakkal Majalla" w:cs="Sakkal Majalla"/>
          <w:b/>
          <w:bCs/>
          <w:color w:val="000000" w:themeColor="text1"/>
          <w:kern w:val="0"/>
          <w:sz w:val="28"/>
          <w:szCs w:val="28"/>
          <w14:ligatures w14:val="none"/>
        </w:rPr>
        <w:t>"</w:t>
      </w:r>
    </w:p>
    <w:p w14:paraId="4E77F275" w14:textId="1EF3564C" w:rsidR="00E07A9C" w:rsidRPr="008F2D69" w:rsidRDefault="00E07A9C" w:rsidP="00566E6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8F2D69">
        <w:rPr>
          <w:rFonts w:ascii="Sakkal Majalla" w:eastAsia="Times New Roman" w:hAnsi="Sakkal Majalla" w:cs="Sakkal Majalla"/>
          <w:color w:val="000000" w:themeColor="text1"/>
          <w:kern w:val="0"/>
          <w:sz w:val="28"/>
          <w:szCs w:val="28"/>
          <w:rtl/>
          <w14:ligatures w14:val="none"/>
        </w:rPr>
        <w:lastRenderedPageBreak/>
        <w:t>هدفت الدراسة إلى التعرف على أثر التحفيز بأبعاده (التحفيز المادي، التحفيز المعنوي) على تحقيق الرضا الوظيفي، مع اختبار الدور الوسيط للعدالة التنظيمية في هذه العلاقة، لدى موظفي المديريات العامة للتربية والتعليم بسلطنة عمان. واستخدمت الدراسة المنهج الوصفي التحليلي لفحص الفرضيات، واعتمدت على الاستبانة كأداة لجمع البيانات. وتكونت العينة من (381) فرداً تم اختيارهم بأسلوب العينة العشوائية الطبقية من أصل مجتمع دراسة بلغ (4137) فرداً. وتوصلت نتائج الدراسة إلى وجود أثر إيجابي للتحفيز على تحقيق الرضا الوظيفي، حيث أسهم التحفيز المعنوي بنسبة (40%) والتحفيز المادي بنسبة (60%) في تحقيق الرضا الوظيفي، كما أظهرت النتائج وجود فروق ذات دلالة معنوية لأثر العدالة التنظيمية كمتغير وسيط على العلاقة بين التحفيز والرضا الوظيفي. وأوصت الدراسة بضرورة رفع مستوى الرضا الوظيفي لدى الموظفين من خلال وضع نظام حوافز يتسم بالتوازن والمساواة والعدالة وفق معايير واضحة وعلمية</w:t>
      </w:r>
      <w:r w:rsidRPr="008F2D69">
        <w:rPr>
          <w:rFonts w:ascii="Sakkal Majalla" w:eastAsia="Times New Roman" w:hAnsi="Sakkal Majalla" w:cs="Sakkal Majalla"/>
          <w:color w:val="000000" w:themeColor="text1"/>
          <w:kern w:val="0"/>
          <w:sz w:val="28"/>
          <w:szCs w:val="28"/>
          <w14:ligatures w14:val="none"/>
        </w:rPr>
        <w:t>.</w:t>
      </w:r>
    </w:p>
    <w:p w14:paraId="6A9D54A8" w14:textId="77777777" w:rsidR="00E07A9C" w:rsidRPr="008F2D69" w:rsidRDefault="00E07A9C" w:rsidP="00566E61">
      <w:pPr>
        <w:pStyle w:val="ListParagraph"/>
        <w:numPr>
          <w:ilvl w:val="0"/>
          <w:numId w:val="37"/>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8F2D69">
        <w:rPr>
          <w:rFonts w:ascii="Sakkal Majalla" w:eastAsia="Times New Roman" w:hAnsi="Sakkal Majalla" w:cs="Sakkal Majalla"/>
          <w:b/>
          <w:bCs/>
          <w:color w:val="000000" w:themeColor="text1"/>
          <w:kern w:val="0"/>
          <w:sz w:val="28"/>
          <w:szCs w:val="28"/>
          <w:rtl/>
          <w14:ligatures w14:val="none"/>
        </w:rPr>
        <w:t>الدراسة الثالثة: دراسة خليل (2023) بعنوان "أثر التحفيز على الزيادة الإنتاجية</w:t>
      </w:r>
      <w:r w:rsidRPr="008F2D69">
        <w:rPr>
          <w:rFonts w:ascii="Sakkal Majalla" w:eastAsia="Times New Roman" w:hAnsi="Sakkal Majalla" w:cs="Sakkal Majalla"/>
          <w:b/>
          <w:bCs/>
          <w:color w:val="000000" w:themeColor="text1"/>
          <w:kern w:val="0"/>
          <w:sz w:val="28"/>
          <w:szCs w:val="28"/>
          <w14:ligatures w14:val="none"/>
        </w:rPr>
        <w:t xml:space="preserve">: </w:t>
      </w:r>
      <w:r w:rsidRPr="008F2D69">
        <w:rPr>
          <w:rFonts w:ascii="Sakkal Majalla" w:eastAsia="Times New Roman" w:hAnsi="Sakkal Majalla" w:cs="Sakkal Majalla"/>
          <w:b/>
          <w:bCs/>
          <w:color w:val="000000" w:themeColor="text1"/>
          <w:kern w:val="0"/>
          <w:sz w:val="28"/>
          <w:szCs w:val="28"/>
          <w:rtl/>
          <w14:ligatures w14:val="none"/>
        </w:rPr>
        <w:t>دراسة مقارنة على العاملين بالبنوك بيلا – كفر الشيخ</w:t>
      </w:r>
      <w:r w:rsidRPr="008F2D69">
        <w:rPr>
          <w:rFonts w:ascii="Sakkal Majalla" w:eastAsia="Times New Roman" w:hAnsi="Sakkal Majalla" w:cs="Sakkal Majalla"/>
          <w:b/>
          <w:bCs/>
          <w:color w:val="000000" w:themeColor="text1"/>
          <w:kern w:val="0"/>
          <w:sz w:val="28"/>
          <w:szCs w:val="28"/>
          <w14:ligatures w14:val="none"/>
        </w:rPr>
        <w:t>"</w:t>
      </w:r>
    </w:p>
    <w:p w14:paraId="2AE25FD5" w14:textId="1B86E899" w:rsidR="00E07A9C" w:rsidRPr="008F2D69" w:rsidRDefault="00E07A9C" w:rsidP="00566E6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8F2D69">
        <w:rPr>
          <w:rFonts w:ascii="Sakkal Majalla" w:eastAsia="Times New Roman" w:hAnsi="Sakkal Majalla" w:cs="Sakkal Majalla"/>
          <w:color w:val="000000" w:themeColor="text1"/>
          <w:kern w:val="0"/>
          <w:sz w:val="28"/>
          <w:szCs w:val="28"/>
          <w:rtl/>
          <w14:ligatures w14:val="none"/>
        </w:rPr>
        <w:t>هدفت الدراسة إلى التعرف على أثر التحفيز بأبعاده (زيادة المرتب، الدعم المالي، الحافز على أساس العمل الجماعي، تخطيط وضبط الترقيات، سياسات الثواب والعقاب، الاهتمام بالعملية التدريبية، الاهتمام بالعلاقات الإنسانية) على الزيادة الإنتاجية في البنوك التجارية بمحافظة كفر الشيخ بمصر. واستخدمت الدراسة المنهج الوصفي التحليلي، واعتمدت على الاستبانة كأداة لجمع البيانات. وتكونت العينة من (77) استمارة صالحة تم جمعها من فرعي بيلا وكفر الشيخ من أصل (100) استمارة وُزّعت. وتوصلت نتائج الدراسة إلى أن عوامل التحفيز المتنوعة لها أثر إيجابي على الزيادة الإنتاجية، وأن الاهتمام بالجوانب الإنسانية وربط الحوافز بالأداء يعزز الإنتاجية بشكل ملموس. وأوصت الدراسة بضرورة اهتمام الإدارة بالنواحي الإنسانية في العمل، وربط الحوافز المادية والمعنوية بالأداء الإنتاجي، وتصميم نظام متكامل للحوافز، وعقد دورات تدريبية للقيادات الإدارية في مجال الحوافز والعلاقات الإنسانية</w:t>
      </w:r>
      <w:r w:rsidRPr="008F2D69">
        <w:rPr>
          <w:rFonts w:ascii="Sakkal Majalla" w:eastAsia="Times New Roman" w:hAnsi="Sakkal Majalla" w:cs="Sakkal Majalla"/>
          <w:color w:val="000000" w:themeColor="text1"/>
          <w:kern w:val="0"/>
          <w:sz w:val="28"/>
          <w:szCs w:val="28"/>
          <w14:ligatures w14:val="none"/>
        </w:rPr>
        <w:t>.</w:t>
      </w:r>
    </w:p>
    <w:p w14:paraId="49833FD3" w14:textId="77777777" w:rsidR="00E07A9C" w:rsidRPr="008F2D69" w:rsidRDefault="00E07A9C" w:rsidP="00566E61">
      <w:pPr>
        <w:pStyle w:val="ListParagraph"/>
        <w:numPr>
          <w:ilvl w:val="0"/>
          <w:numId w:val="37"/>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8F2D69">
        <w:rPr>
          <w:rFonts w:ascii="Sakkal Majalla" w:eastAsia="Times New Roman" w:hAnsi="Sakkal Majalla" w:cs="Sakkal Majalla"/>
          <w:b/>
          <w:bCs/>
          <w:color w:val="000000" w:themeColor="text1"/>
          <w:kern w:val="0"/>
          <w:sz w:val="28"/>
          <w:szCs w:val="28"/>
          <w:rtl/>
          <w14:ligatures w14:val="none"/>
        </w:rPr>
        <w:lastRenderedPageBreak/>
        <w:t>الدراسة الرابعة: دراسة</w:t>
      </w:r>
      <w:r w:rsidRPr="008F2D69">
        <w:rPr>
          <w:rFonts w:ascii="Sakkal Majalla" w:eastAsia="Times New Roman" w:hAnsi="Sakkal Majalla" w:cs="Sakkal Majalla"/>
          <w:b/>
          <w:bCs/>
          <w:color w:val="000000" w:themeColor="text1"/>
          <w:kern w:val="0"/>
          <w:sz w:val="28"/>
          <w:szCs w:val="28"/>
          <w14:ligatures w14:val="none"/>
        </w:rPr>
        <w:t xml:space="preserve"> Theng (2023) </w:t>
      </w:r>
      <w:r w:rsidRPr="008F2D69">
        <w:rPr>
          <w:rFonts w:ascii="Sakkal Majalla" w:eastAsia="Times New Roman" w:hAnsi="Sakkal Majalla" w:cs="Sakkal Majalla"/>
          <w:b/>
          <w:bCs/>
          <w:color w:val="000000" w:themeColor="text1"/>
          <w:kern w:val="0"/>
          <w:sz w:val="28"/>
          <w:szCs w:val="28"/>
          <w:rtl/>
          <w14:ligatures w14:val="none"/>
        </w:rPr>
        <w:t>بعنوان</w:t>
      </w:r>
      <w:r w:rsidRPr="008F2D69">
        <w:rPr>
          <w:rFonts w:ascii="Sakkal Majalla" w:eastAsia="Times New Roman" w:hAnsi="Sakkal Majalla" w:cs="Sakkal Majalla"/>
          <w:b/>
          <w:bCs/>
          <w:color w:val="000000" w:themeColor="text1"/>
          <w:kern w:val="0"/>
          <w:sz w:val="28"/>
          <w:szCs w:val="28"/>
          <w14:ligatures w14:val="none"/>
        </w:rPr>
        <w:t xml:space="preserve"> "The Impact of Employee Motivation on Productivity"</w:t>
      </w:r>
    </w:p>
    <w:p w14:paraId="35334517" w14:textId="130034C0" w:rsidR="00E07A9C" w:rsidRPr="008F2D69" w:rsidRDefault="00E07A9C" w:rsidP="00566E6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8F2D69">
        <w:rPr>
          <w:rFonts w:ascii="Sakkal Majalla" w:eastAsia="Times New Roman" w:hAnsi="Sakkal Majalla" w:cs="Sakkal Majalla"/>
          <w:color w:val="000000" w:themeColor="text1"/>
          <w:kern w:val="0"/>
          <w:sz w:val="28"/>
          <w:szCs w:val="28"/>
          <w:rtl/>
          <w14:ligatures w14:val="none"/>
        </w:rPr>
        <w:t>هدفت الدراسة إلى التعرف على أثر تحفيز الموظفين بأبعاده (الحوافز المالية، التقدير، بيئة العمل، فرص التطوير) على الإنتاجية في مؤسسة</w:t>
      </w:r>
      <w:r w:rsidRPr="008F2D69">
        <w:rPr>
          <w:rFonts w:ascii="Sakkal Majalla" w:eastAsia="Times New Roman" w:hAnsi="Sakkal Majalla" w:cs="Sakkal Majalla"/>
          <w:color w:val="000000" w:themeColor="text1"/>
          <w:kern w:val="0"/>
          <w:sz w:val="28"/>
          <w:szCs w:val="28"/>
          <w14:ligatures w14:val="none"/>
        </w:rPr>
        <w:t xml:space="preserve"> UD Segren Binjai </w:t>
      </w:r>
      <w:r w:rsidRPr="008F2D69">
        <w:rPr>
          <w:rFonts w:ascii="Sakkal Majalla" w:eastAsia="Times New Roman" w:hAnsi="Sakkal Majalla" w:cs="Sakkal Majalla"/>
          <w:color w:val="000000" w:themeColor="text1"/>
          <w:kern w:val="0"/>
          <w:sz w:val="28"/>
          <w:szCs w:val="28"/>
          <w:rtl/>
          <w14:ligatures w14:val="none"/>
        </w:rPr>
        <w:t>بإندونيسيا. واستخدمت الدراسة المنهج الوصفي الارتباطي</w:t>
      </w:r>
      <w:r w:rsidRPr="008F2D69">
        <w:rPr>
          <w:rFonts w:ascii="Sakkal Majalla" w:eastAsia="Times New Roman" w:hAnsi="Sakkal Majalla" w:cs="Sakkal Majalla"/>
          <w:color w:val="000000" w:themeColor="text1"/>
          <w:kern w:val="0"/>
          <w:sz w:val="28"/>
          <w:szCs w:val="28"/>
          <w14:ligatures w14:val="none"/>
        </w:rPr>
        <w:t xml:space="preserve"> (Descriptive and Correlative Study)</w:t>
      </w:r>
      <w:r w:rsidRPr="008F2D69">
        <w:rPr>
          <w:rFonts w:ascii="Sakkal Majalla" w:eastAsia="Times New Roman" w:hAnsi="Sakkal Majalla" w:cs="Sakkal Majalla"/>
          <w:color w:val="000000" w:themeColor="text1"/>
          <w:kern w:val="0"/>
          <w:sz w:val="28"/>
          <w:szCs w:val="28"/>
          <w:rtl/>
          <w14:ligatures w14:val="none"/>
        </w:rPr>
        <w:t xml:space="preserve">، واعتمدت على الاستبانة كأداة لجمع البيانات. وتكونت العينة من (33) موظفاً يمثلون جميع العاملين في المؤسسة المبحوثة. وتوصلت نتائج الدراسة إلى أن تحفيز الموظفين له تأثير قوي وإيجابي على الإنتاجية، حيث بلغت قيمة معامل الارتباط </w:t>
      </w:r>
      <w:r w:rsidRPr="008F2D69">
        <w:rPr>
          <w:rFonts w:ascii="Sakkal Majalla" w:eastAsia="Times New Roman" w:hAnsi="Sakkal Majalla" w:cs="Sakkal Majalla"/>
          <w:color w:val="000000" w:themeColor="text1"/>
          <w:kern w:val="0"/>
          <w:sz w:val="28"/>
          <w:szCs w:val="28"/>
          <w14:ligatures w14:val="none"/>
        </w:rPr>
        <w:t xml:space="preserve">(0.771) </w:t>
      </w:r>
      <w:r w:rsidRPr="008F2D69">
        <w:rPr>
          <w:rFonts w:ascii="Sakkal Majalla" w:eastAsia="Times New Roman" w:hAnsi="Sakkal Majalla" w:cs="Sakkal Majalla"/>
          <w:color w:val="000000" w:themeColor="text1"/>
          <w:kern w:val="0"/>
          <w:sz w:val="28"/>
          <w:szCs w:val="28"/>
          <w:rtl/>
          <w14:ligatures w14:val="none"/>
        </w:rPr>
        <w:t>مما يدل على وجود علاقة قوية وموجبة، كما أثبت اختبار الفرضيات</w:t>
      </w:r>
      <w:r w:rsidRPr="008F2D69">
        <w:rPr>
          <w:rFonts w:ascii="Sakkal Majalla" w:eastAsia="Times New Roman" w:hAnsi="Sakkal Majalla" w:cs="Sakkal Majalla"/>
          <w:color w:val="000000" w:themeColor="text1"/>
          <w:kern w:val="0"/>
          <w:sz w:val="28"/>
          <w:szCs w:val="28"/>
          <w14:ligatures w14:val="none"/>
        </w:rPr>
        <w:t xml:space="preserve"> (z </w:t>
      </w:r>
      <w:r w:rsidRPr="008F2D69">
        <w:rPr>
          <w:rFonts w:ascii="Sakkal Majalla" w:eastAsia="Times New Roman" w:hAnsi="Sakkal Majalla" w:cs="Sakkal Majalla"/>
          <w:color w:val="000000" w:themeColor="text1"/>
          <w:kern w:val="0"/>
          <w:sz w:val="28"/>
          <w:szCs w:val="28"/>
          <w:rtl/>
          <w14:ligatures w14:val="none"/>
        </w:rPr>
        <w:t xml:space="preserve">المحسوبة 4.28 </w:t>
      </w:r>
      <w:r w:rsidRPr="008F2D69">
        <w:rPr>
          <w:rFonts w:ascii="Sakkal Majalla" w:eastAsia="Times New Roman" w:hAnsi="Sakkal Majalla" w:cs="Sakkal Majalla"/>
          <w:color w:val="000000" w:themeColor="text1"/>
          <w:kern w:val="0"/>
          <w:sz w:val="28"/>
          <w:szCs w:val="28"/>
          <w14:ligatures w14:val="none"/>
        </w:rPr>
        <w:t xml:space="preserve">&gt; z </w:t>
      </w:r>
      <w:r w:rsidRPr="008F2D69">
        <w:rPr>
          <w:rFonts w:ascii="Sakkal Majalla" w:eastAsia="Times New Roman" w:hAnsi="Sakkal Majalla" w:cs="Sakkal Majalla"/>
          <w:color w:val="000000" w:themeColor="text1"/>
          <w:kern w:val="0"/>
          <w:sz w:val="28"/>
          <w:szCs w:val="28"/>
          <w:rtl/>
          <w14:ligatures w14:val="none"/>
        </w:rPr>
        <w:t>الجدولية 1.96) معنوية هذا التأثير، وأن نسبة تأثير التحفيز على الإنتاجية بلغت (59.5%). وأوصت الدراسة بضرورة تعزيز أنظمة التحفيز وربطها بمؤشرات الإنتاجية لتحقيق أقصى استفادة من الموارد البشرية</w:t>
      </w:r>
      <w:r w:rsidRPr="008F2D69">
        <w:rPr>
          <w:rFonts w:ascii="Sakkal Majalla" w:eastAsia="Times New Roman" w:hAnsi="Sakkal Majalla" w:cs="Sakkal Majalla"/>
          <w:color w:val="000000" w:themeColor="text1"/>
          <w:kern w:val="0"/>
          <w:sz w:val="28"/>
          <w:szCs w:val="28"/>
          <w14:ligatures w14:val="none"/>
        </w:rPr>
        <w:t>.</w:t>
      </w:r>
    </w:p>
    <w:p w14:paraId="0AEE4DFD" w14:textId="77777777" w:rsidR="00E07A9C" w:rsidRPr="008F2D69" w:rsidRDefault="00E07A9C" w:rsidP="00566E61">
      <w:pPr>
        <w:pStyle w:val="ListParagraph"/>
        <w:numPr>
          <w:ilvl w:val="0"/>
          <w:numId w:val="37"/>
        </w:numPr>
        <w:spacing w:before="100" w:beforeAutospacing="1" w:after="100" w:afterAutospacing="1" w:line="360" w:lineRule="auto"/>
        <w:ind w:left="423" w:hanging="357"/>
        <w:jc w:val="both"/>
        <w:rPr>
          <w:rFonts w:ascii="Sakkal Majalla" w:eastAsia="Times New Roman" w:hAnsi="Sakkal Majalla" w:cs="Sakkal Majalla"/>
          <w:b/>
          <w:bCs/>
          <w:color w:val="000000" w:themeColor="text1"/>
          <w:kern w:val="0"/>
          <w:sz w:val="28"/>
          <w:szCs w:val="28"/>
          <w14:ligatures w14:val="none"/>
        </w:rPr>
      </w:pPr>
      <w:r w:rsidRPr="008F2D69">
        <w:rPr>
          <w:rFonts w:ascii="Sakkal Majalla" w:eastAsia="Times New Roman" w:hAnsi="Sakkal Majalla" w:cs="Sakkal Majalla"/>
          <w:b/>
          <w:bCs/>
          <w:color w:val="000000" w:themeColor="text1"/>
          <w:kern w:val="0"/>
          <w:sz w:val="28"/>
          <w:szCs w:val="28"/>
          <w:rtl/>
          <w14:ligatures w14:val="none"/>
        </w:rPr>
        <w:t>الدراسة الخامسة: دراسة</w:t>
      </w:r>
      <w:r w:rsidRPr="008F2D69">
        <w:rPr>
          <w:rFonts w:ascii="Sakkal Majalla" w:eastAsia="Times New Roman" w:hAnsi="Sakkal Majalla" w:cs="Sakkal Majalla"/>
          <w:b/>
          <w:bCs/>
          <w:color w:val="000000" w:themeColor="text1"/>
          <w:kern w:val="0"/>
          <w:sz w:val="28"/>
          <w:szCs w:val="28"/>
          <w14:ligatures w14:val="none"/>
        </w:rPr>
        <w:t xml:space="preserve"> Engidaw (2021) </w:t>
      </w:r>
      <w:r w:rsidRPr="008F2D69">
        <w:rPr>
          <w:rFonts w:ascii="Sakkal Majalla" w:eastAsia="Times New Roman" w:hAnsi="Sakkal Majalla" w:cs="Sakkal Majalla"/>
          <w:b/>
          <w:bCs/>
          <w:color w:val="000000" w:themeColor="text1"/>
          <w:kern w:val="0"/>
          <w:sz w:val="28"/>
          <w:szCs w:val="28"/>
          <w:rtl/>
          <w14:ligatures w14:val="none"/>
        </w:rPr>
        <w:t>بعنوان</w:t>
      </w:r>
      <w:r w:rsidRPr="008F2D69">
        <w:rPr>
          <w:rFonts w:ascii="Sakkal Majalla" w:eastAsia="Times New Roman" w:hAnsi="Sakkal Majalla" w:cs="Sakkal Majalla"/>
          <w:b/>
          <w:bCs/>
          <w:color w:val="000000" w:themeColor="text1"/>
          <w:kern w:val="0"/>
          <w:sz w:val="28"/>
          <w:szCs w:val="28"/>
          <w14:ligatures w14:val="none"/>
        </w:rPr>
        <w:t xml:space="preserve"> "The Effect of Motivation on Employee Engagement in Public Sectors: In the Case of North Wollo Zone"</w:t>
      </w:r>
    </w:p>
    <w:p w14:paraId="73329316" w14:textId="77777777" w:rsidR="00E07A9C" w:rsidRPr="008F2D69" w:rsidRDefault="00E07A9C" w:rsidP="00566E6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8F2D69">
        <w:rPr>
          <w:rFonts w:ascii="Sakkal Majalla" w:eastAsia="Times New Roman" w:hAnsi="Sakkal Majalla" w:cs="Sakkal Majalla"/>
          <w:color w:val="000000" w:themeColor="text1"/>
          <w:kern w:val="0"/>
          <w:sz w:val="28"/>
          <w:szCs w:val="28"/>
          <w:rtl/>
          <w14:ligatures w14:val="none"/>
        </w:rPr>
        <w:t>هدفت الدراسة إلى التعرف على أثر التحفيز بأبعاده (التحفيز الداخلي بعناصره: العمل المثير للاهتمام، التقدير الوظيفي، الرضا، ضغوط العمل؛ والتحفيز الخارجي بعناصره: الأمان الوظيفي، الرواتب الجيدة، الترقية والنمو، التقدير والمكافآت) على الانخراط الوظيفي للموظفين في القطاع العام بمنطقة شمال وولو في إثيوبيا. واستخدمت الدراسة المنهج الوصفي التفسيري</w:t>
      </w:r>
      <w:r w:rsidRPr="008F2D69">
        <w:rPr>
          <w:rFonts w:ascii="Sakkal Majalla" w:eastAsia="Times New Roman" w:hAnsi="Sakkal Majalla" w:cs="Sakkal Majalla"/>
          <w:color w:val="000000" w:themeColor="text1"/>
          <w:kern w:val="0"/>
          <w:sz w:val="28"/>
          <w:szCs w:val="28"/>
          <w14:ligatures w14:val="none"/>
        </w:rPr>
        <w:t xml:space="preserve"> (Explanatory Survey Design) </w:t>
      </w:r>
      <w:r w:rsidRPr="008F2D69">
        <w:rPr>
          <w:rFonts w:ascii="Sakkal Majalla" w:eastAsia="Times New Roman" w:hAnsi="Sakkal Majalla" w:cs="Sakkal Majalla"/>
          <w:color w:val="000000" w:themeColor="text1"/>
          <w:kern w:val="0"/>
          <w:sz w:val="28"/>
          <w:szCs w:val="28"/>
          <w:rtl/>
          <w14:ligatures w14:val="none"/>
        </w:rPr>
        <w:t xml:space="preserve">مع أسلوب المسح الكمي والنوعي. وتكونت العينة من (349) موظفاً تم اختيارهم بأسلوب العينة العشوائية الطبقية التناسبية من أربعة مكاتب إدارية. وتوصلت نتائج الدراسة إلى وجود علاقة ارتباط إيجابية ومعنوية بين التحفيز الداخلي والانخراط الوظيفي بمعامل ارتباط (0.329)، وبين التحفيز الخارجي والانخراط الوظيفي بمعامل ارتباط (0.444)، وأن التحفيز بنوعيه يُفسّر (24.8%) من التباين في مستوى الانخراط الوظيفي، كما تبيّن أن التحفيز الخارجي كان أقوى تأثيراً من التحفيز الداخلي. وأوصت الدراسة بضرورة </w:t>
      </w:r>
      <w:r w:rsidRPr="008F2D69">
        <w:rPr>
          <w:rFonts w:ascii="Sakkal Majalla" w:eastAsia="Times New Roman" w:hAnsi="Sakkal Majalla" w:cs="Sakkal Majalla"/>
          <w:color w:val="000000" w:themeColor="text1"/>
          <w:kern w:val="0"/>
          <w:sz w:val="28"/>
          <w:szCs w:val="28"/>
          <w:rtl/>
          <w14:ligatures w14:val="none"/>
        </w:rPr>
        <w:lastRenderedPageBreak/>
        <w:t>اهتمام الإدارة بعوامل التحفيز الداخلي والخارجي معاً من خلال خلق بيئة عمل جاذبة وتوفير فرص الترقية والتطوير المهني ونظام مكافآت عادل</w:t>
      </w:r>
      <w:r w:rsidRPr="008F2D69">
        <w:rPr>
          <w:rFonts w:ascii="Sakkal Majalla" w:eastAsia="Times New Roman" w:hAnsi="Sakkal Majalla" w:cs="Sakkal Majalla"/>
          <w:color w:val="000000" w:themeColor="text1"/>
          <w:kern w:val="0"/>
          <w:sz w:val="28"/>
          <w:szCs w:val="28"/>
          <w14:ligatures w14:val="none"/>
        </w:rPr>
        <w:t>.</w:t>
      </w:r>
    </w:p>
    <w:p w14:paraId="73713D68" w14:textId="77777777" w:rsidR="00566E61" w:rsidRPr="008F2D69" w:rsidRDefault="00566E61" w:rsidP="00566E61">
      <w:pPr>
        <w:spacing w:before="100" w:beforeAutospacing="1" w:after="100" w:afterAutospacing="1" w:line="360" w:lineRule="auto"/>
        <w:rPr>
          <w:rFonts w:ascii="Sakkal Majalla" w:eastAsia="Times New Roman" w:hAnsi="Sakkal Majalla" w:cs="Sakkal Majalla"/>
          <w:b/>
          <w:bCs/>
          <w:color w:val="000000" w:themeColor="text1"/>
          <w:kern w:val="0"/>
          <w:sz w:val="32"/>
          <w:szCs w:val="32"/>
          <w:rtl/>
          <w14:ligatures w14:val="none"/>
        </w:rPr>
      </w:pPr>
      <w:r w:rsidRPr="008F2D69">
        <w:rPr>
          <w:rFonts w:ascii="Sakkal Majalla" w:eastAsia="Times New Roman" w:hAnsi="Sakkal Majalla" w:cs="Sakkal Majalla"/>
          <w:b/>
          <w:bCs/>
          <w:color w:val="000000" w:themeColor="text1"/>
          <w:kern w:val="0"/>
          <w:sz w:val="32"/>
          <w:szCs w:val="32"/>
          <w:rtl/>
          <w14:ligatures w14:val="none"/>
        </w:rPr>
        <w:t>المحور الثاني: الدراسات السابقة المتعلقة بالمتغير التابع (سلوك الموظفين) وعلاقته بمتغيرات أخرى</w:t>
      </w:r>
    </w:p>
    <w:p w14:paraId="7641AB53" w14:textId="5A4DB5FE" w:rsidR="00E07A9C" w:rsidRPr="008F2D69" w:rsidRDefault="00566E61" w:rsidP="00566E61">
      <w:pPr>
        <w:pStyle w:val="ListParagraph"/>
        <w:numPr>
          <w:ilvl w:val="0"/>
          <w:numId w:val="37"/>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8F2D69">
        <w:rPr>
          <w:rFonts w:ascii="Sakkal Majalla" w:eastAsia="Times New Roman" w:hAnsi="Sakkal Majalla" w:cs="Sakkal Majalla"/>
          <w:b/>
          <w:bCs/>
          <w:color w:val="000000" w:themeColor="text1"/>
          <w:kern w:val="0"/>
          <w:sz w:val="28"/>
          <w:szCs w:val="28"/>
          <w:rtl/>
          <w14:ligatures w14:val="none"/>
        </w:rPr>
        <w:t>الدراسة الأولى: دراسة هادي والطائي (2022) بعنوان "أثر تحفيز العاملين في سلوك المواطنة التنظيمية: دراسة مقارنة للنوع الاجتماعي في كلية الإدارة والاقتصاد جامعة الموصل"</w:t>
      </w:r>
    </w:p>
    <w:p w14:paraId="7460200E" w14:textId="31E9192D" w:rsidR="00E07A9C" w:rsidRPr="008F2D69" w:rsidRDefault="00E07A9C" w:rsidP="00566E6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8F2D69">
        <w:rPr>
          <w:rFonts w:ascii="Sakkal Majalla" w:eastAsia="Times New Roman" w:hAnsi="Sakkal Majalla" w:cs="Sakkal Majalla"/>
          <w:color w:val="000000" w:themeColor="text1"/>
          <w:kern w:val="0"/>
          <w:sz w:val="28"/>
          <w:szCs w:val="28"/>
          <w:rtl/>
          <w14:ligatures w14:val="none"/>
        </w:rPr>
        <w:t>هدفت الدراسة إلى التعرف على أثر تحفيز العاملين بأبعاده (الحوافز المادية، الحوافز المعنوية، الحوافز الاجتماعية) على سلوك المواطنة التنظيمية بأبعاده (الإيثار، التطوع، الضمير الحي، الروح الرياضية) مع إجراء مقارنة بين الذكور والإناث في كلية الإدارة والاقتصاد بجامعة الموصل في العراق. واستخدمت الدراسة المنهج الوصفي التحليلي، واعتمدت على الاستبانة كأداة رئيسية لجمع البيانات. وتكونت العينة من (195) موظفاً من العاملين في الكلية من كلا الجنسين. وتوصلت نتائج الدراسة إلى أن الحوافز تؤثر في زيادة الإيثار بدرجة أكبر لدى الذكور مقارنة بالإناث بسبب العلاقات غير الرسمية والصداقة والتكتلات، وأن الحوافز المستخدمة في المنظمة تدفع الموظفين نحو الإيثار والتعاون. وأوصت الدراسة بضرورة تطبيق نظام حوافز عادل بين جميع الفئات العاملة في جميع المستويات التنظيمية لتحسين سلوك المواطنة التنظيمية ومساعدة المنظمة في تحقيق أهدافها</w:t>
      </w:r>
      <w:r w:rsidRPr="008F2D69">
        <w:rPr>
          <w:rFonts w:ascii="Sakkal Majalla" w:eastAsia="Times New Roman" w:hAnsi="Sakkal Majalla" w:cs="Sakkal Majalla"/>
          <w:color w:val="000000" w:themeColor="text1"/>
          <w:kern w:val="0"/>
          <w:sz w:val="28"/>
          <w:szCs w:val="28"/>
          <w14:ligatures w14:val="none"/>
        </w:rPr>
        <w:t>.</w:t>
      </w:r>
    </w:p>
    <w:p w14:paraId="26BAB518" w14:textId="77777777" w:rsidR="00E07A9C" w:rsidRPr="008F2D69" w:rsidRDefault="00E07A9C" w:rsidP="00566E61">
      <w:pPr>
        <w:pStyle w:val="ListParagraph"/>
        <w:numPr>
          <w:ilvl w:val="0"/>
          <w:numId w:val="37"/>
        </w:numPr>
        <w:spacing w:before="100" w:beforeAutospacing="1" w:after="100" w:afterAutospacing="1" w:line="360" w:lineRule="auto"/>
        <w:ind w:left="423" w:hanging="357"/>
        <w:jc w:val="both"/>
        <w:rPr>
          <w:rFonts w:ascii="Sakkal Majalla" w:eastAsia="Times New Roman" w:hAnsi="Sakkal Majalla" w:cs="Sakkal Majalla"/>
          <w:b/>
          <w:bCs/>
          <w:color w:val="000000" w:themeColor="text1"/>
          <w:kern w:val="0"/>
          <w:sz w:val="28"/>
          <w:szCs w:val="28"/>
          <w14:ligatures w14:val="none"/>
        </w:rPr>
      </w:pPr>
      <w:r w:rsidRPr="008F2D69">
        <w:rPr>
          <w:rFonts w:ascii="Sakkal Majalla" w:eastAsia="Times New Roman" w:hAnsi="Sakkal Majalla" w:cs="Sakkal Majalla"/>
          <w:b/>
          <w:bCs/>
          <w:color w:val="000000" w:themeColor="text1"/>
          <w:kern w:val="0"/>
          <w:sz w:val="28"/>
          <w:szCs w:val="28"/>
          <w:rtl/>
          <w14:ligatures w14:val="none"/>
        </w:rPr>
        <w:t>الدراسة الثانية: دراسة القحطاني (2024) بعنوان "محددات الانضباط الوظيفي وأثرها على سلوك العاملين: دراسة تطبيقية على قطاع البنوك في المملكة العربية السعودية</w:t>
      </w:r>
      <w:r w:rsidRPr="008F2D69">
        <w:rPr>
          <w:rFonts w:ascii="Sakkal Majalla" w:eastAsia="Times New Roman" w:hAnsi="Sakkal Majalla" w:cs="Sakkal Majalla"/>
          <w:b/>
          <w:bCs/>
          <w:color w:val="000000" w:themeColor="text1"/>
          <w:kern w:val="0"/>
          <w:sz w:val="28"/>
          <w:szCs w:val="28"/>
          <w14:ligatures w14:val="none"/>
        </w:rPr>
        <w:t>"</w:t>
      </w:r>
    </w:p>
    <w:p w14:paraId="2A0D5FF8" w14:textId="28BF401E" w:rsidR="00E07A9C" w:rsidRPr="008F2D69" w:rsidRDefault="00E07A9C" w:rsidP="00566E6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8F2D69">
        <w:rPr>
          <w:rFonts w:ascii="Sakkal Majalla" w:eastAsia="Times New Roman" w:hAnsi="Sakkal Majalla" w:cs="Sakkal Majalla"/>
          <w:color w:val="000000" w:themeColor="text1"/>
          <w:kern w:val="0"/>
          <w:sz w:val="28"/>
          <w:szCs w:val="28"/>
          <w:rtl/>
          <w14:ligatures w14:val="none"/>
        </w:rPr>
        <w:t xml:space="preserve">هدفت الدراسة إلى التعرف على محددات الانضباط الوظيفي بأبعادها (الاستراتيجيات القيادية، السياسات التنظيمية، بيئة العمل، نظام الحوافز والعقوبات) وأثرها على سلوك العاملين بأبعاده (الالتزام التنظيمي، الأداء الوظيفي، السلوك المهني) في قطاع البنوك بالمملكة العربية السعودية. واستخدمت الدراسة المنهج الوصفي التحليلي، واعتمدت على الاستبانة كأداة لجمع البيانات. وتكونت العينة من موظفي </w:t>
      </w:r>
      <w:r w:rsidRPr="008F2D69">
        <w:rPr>
          <w:rFonts w:ascii="Sakkal Majalla" w:eastAsia="Times New Roman" w:hAnsi="Sakkal Majalla" w:cs="Sakkal Majalla"/>
          <w:color w:val="000000" w:themeColor="text1"/>
          <w:kern w:val="0"/>
          <w:sz w:val="28"/>
          <w:szCs w:val="28"/>
          <w:rtl/>
          <w14:ligatures w14:val="none"/>
        </w:rPr>
        <w:lastRenderedPageBreak/>
        <w:t>قطاع البنوك في المملكة العربية السعودية. وتوصلت نتائج الدراسة إلى وجود أثر ذي دلالة إحصائية لمحددات الانضباط الوظيفي على سلوك العاملين، وأن الاستراتيجيات القيادية الفعّالة ونظام الحوافز العادل يُسهمان بشكل كبير في تعزيز السلوك الإيجابي لدى الموظفين. وأوصت الدراسة بتطوير سياسات الانضباط الوظيفي وربطها بنظام حوافز متوازن يراعي العدالة والشفافية</w:t>
      </w:r>
      <w:r w:rsidRPr="008F2D69">
        <w:rPr>
          <w:rFonts w:ascii="Sakkal Majalla" w:eastAsia="Times New Roman" w:hAnsi="Sakkal Majalla" w:cs="Sakkal Majalla"/>
          <w:color w:val="000000" w:themeColor="text1"/>
          <w:kern w:val="0"/>
          <w:sz w:val="28"/>
          <w:szCs w:val="28"/>
          <w14:ligatures w14:val="none"/>
        </w:rPr>
        <w:t>.</w:t>
      </w:r>
    </w:p>
    <w:p w14:paraId="5E278894" w14:textId="77777777" w:rsidR="00E07A9C" w:rsidRPr="008F2D69" w:rsidRDefault="00E07A9C" w:rsidP="00566E61">
      <w:pPr>
        <w:pStyle w:val="ListParagraph"/>
        <w:numPr>
          <w:ilvl w:val="0"/>
          <w:numId w:val="37"/>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8F2D69">
        <w:rPr>
          <w:rFonts w:ascii="Sakkal Majalla" w:eastAsia="Times New Roman" w:hAnsi="Sakkal Majalla" w:cs="Sakkal Majalla"/>
          <w:b/>
          <w:bCs/>
          <w:color w:val="000000" w:themeColor="text1"/>
          <w:kern w:val="0"/>
          <w:sz w:val="28"/>
          <w:szCs w:val="28"/>
          <w:rtl/>
          <w14:ligatures w14:val="none"/>
        </w:rPr>
        <w:t>الدراسة الثالثة: دراسة الشرماني والعرباوي والصيمري (2021) بعنوان "سلوك سلامة الموظفين ودوره في تعزيز الصحة في مكان العمل: دراسة تطبيقية لآراء عينة من الموظفين في شركة نفط البصرة</w:t>
      </w:r>
      <w:r w:rsidRPr="008F2D69">
        <w:rPr>
          <w:rFonts w:ascii="Sakkal Majalla" w:eastAsia="Times New Roman" w:hAnsi="Sakkal Majalla" w:cs="Sakkal Majalla"/>
          <w:b/>
          <w:bCs/>
          <w:color w:val="000000" w:themeColor="text1"/>
          <w:kern w:val="0"/>
          <w:sz w:val="28"/>
          <w:szCs w:val="28"/>
          <w14:ligatures w14:val="none"/>
        </w:rPr>
        <w:t>"</w:t>
      </w:r>
    </w:p>
    <w:p w14:paraId="42DA0B1F" w14:textId="72B60A6D" w:rsidR="00E07A9C" w:rsidRPr="008F2D69" w:rsidRDefault="00E07A9C" w:rsidP="00566E6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8F2D69">
        <w:rPr>
          <w:rFonts w:ascii="Sakkal Majalla" w:eastAsia="Times New Roman" w:hAnsi="Sakkal Majalla" w:cs="Sakkal Majalla"/>
          <w:color w:val="000000" w:themeColor="text1"/>
          <w:kern w:val="0"/>
          <w:sz w:val="28"/>
          <w:szCs w:val="28"/>
          <w:rtl/>
          <w14:ligatures w14:val="none"/>
        </w:rPr>
        <w:t>هدفت الدراسة إلى التعرف على طبيعة العلاقة بين سلوك سلامة الموظفين بأبعاده (الالتزام بإجراءات السلامة، المشاركة في أنشطة السلامة، الإبلاغ عن المخاطر) والصحة في مكان العمل بأبعادها (الصحة الجسدية، الصحة النفسية، بيئة العمل الآمنة) في شركة نفط البصرة بالعراق</w:t>
      </w:r>
      <w:r w:rsidRPr="008F2D69">
        <w:rPr>
          <w:rFonts w:ascii="Sakkal Majalla" w:eastAsia="Times New Roman" w:hAnsi="Sakkal Majalla" w:cs="Sakkal Majalla"/>
          <w:color w:val="000000" w:themeColor="text1"/>
          <w:kern w:val="0"/>
          <w:sz w:val="28"/>
          <w:szCs w:val="28"/>
          <w14:ligatures w14:val="none"/>
        </w:rPr>
        <w:t xml:space="preserve">. </w:t>
      </w:r>
      <w:r w:rsidRPr="008F2D69">
        <w:rPr>
          <w:rFonts w:ascii="Sakkal Majalla" w:eastAsia="Times New Roman" w:hAnsi="Sakkal Majalla" w:cs="Sakkal Majalla"/>
          <w:color w:val="000000" w:themeColor="text1"/>
          <w:kern w:val="0"/>
          <w:sz w:val="28"/>
          <w:szCs w:val="28"/>
          <w:rtl/>
          <w14:ligatures w14:val="none"/>
        </w:rPr>
        <w:t>واستخدمت الدراسة المنهج الوصفي التحليلي، واعتمدت على الاستبانة كأداة رئيسية لجمع البيانات. وتكونت العينة من (52) موظفاً تم اختيارهم بأسلوب العينة العشوائية البسيطة. وتوصلت نتائج الدراسة إلى وجود علاقة ارتباط ذات دلالة إحصائية بين سلوك سلامة الموظفين والصحة في مكان العمل، ووجود تأثير ذي دلالة إحصائية لسلوك السلامة على تعزيز الصحة المهنية. وأوصت الدراسة بضرورة تعزيز ثقافة السلامة المهنية وتدريب الموظفين على إجراءات السلامة وتوفير بيئة عمل صحية وآمنة</w:t>
      </w:r>
      <w:r w:rsidRPr="008F2D69">
        <w:rPr>
          <w:rFonts w:ascii="Sakkal Majalla" w:eastAsia="Times New Roman" w:hAnsi="Sakkal Majalla" w:cs="Sakkal Majalla"/>
          <w:color w:val="000000" w:themeColor="text1"/>
          <w:kern w:val="0"/>
          <w:sz w:val="28"/>
          <w:szCs w:val="28"/>
          <w14:ligatures w14:val="none"/>
        </w:rPr>
        <w:t>.</w:t>
      </w:r>
    </w:p>
    <w:p w14:paraId="41E97ABB" w14:textId="77777777" w:rsidR="00E07A9C" w:rsidRPr="008F2D69" w:rsidRDefault="00E07A9C" w:rsidP="00566E61">
      <w:pPr>
        <w:pStyle w:val="ListParagraph"/>
        <w:numPr>
          <w:ilvl w:val="0"/>
          <w:numId w:val="37"/>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8F2D69">
        <w:rPr>
          <w:rFonts w:ascii="Sakkal Majalla" w:eastAsia="Times New Roman" w:hAnsi="Sakkal Majalla" w:cs="Sakkal Majalla"/>
          <w:b/>
          <w:bCs/>
          <w:color w:val="000000" w:themeColor="text1"/>
          <w:kern w:val="0"/>
          <w:sz w:val="28"/>
          <w:szCs w:val="28"/>
          <w:rtl/>
          <w14:ligatures w14:val="none"/>
        </w:rPr>
        <w:t>الدراسة الرابعة: دراسة</w:t>
      </w:r>
      <w:r w:rsidRPr="008F2D69">
        <w:rPr>
          <w:rFonts w:ascii="Sakkal Majalla" w:eastAsia="Times New Roman" w:hAnsi="Sakkal Majalla" w:cs="Sakkal Majalla"/>
          <w:b/>
          <w:bCs/>
          <w:color w:val="000000" w:themeColor="text1"/>
          <w:kern w:val="0"/>
          <w:sz w:val="28"/>
          <w:szCs w:val="28"/>
          <w14:ligatures w14:val="none"/>
        </w:rPr>
        <w:t xml:space="preserve"> Ozturk, Karatepe &amp; Okumus (2021) </w:t>
      </w:r>
      <w:r w:rsidRPr="008F2D69">
        <w:rPr>
          <w:rFonts w:ascii="Sakkal Majalla" w:eastAsia="Times New Roman" w:hAnsi="Sakkal Majalla" w:cs="Sakkal Majalla"/>
          <w:b/>
          <w:bCs/>
          <w:color w:val="000000" w:themeColor="text1"/>
          <w:kern w:val="0"/>
          <w:sz w:val="28"/>
          <w:szCs w:val="28"/>
          <w:rtl/>
          <w14:ligatures w14:val="none"/>
        </w:rPr>
        <w:t>بعنوان</w:t>
      </w:r>
      <w:r w:rsidRPr="008F2D69">
        <w:rPr>
          <w:rFonts w:ascii="Sakkal Majalla" w:eastAsia="Times New Roman" w:hAnsi="Sakkal Majalla" w:cs="Sakkal Majalla"/>
          <w:b/>
          <w:bCs/>
          <w:color w:val="000000" w:themeColor="text1"/>
          <w:kern w:val="0"/>
          <w:sz w:val="28"/>
          <w:szCs w:val="28"/>
          <w14:ligatures w14:val="none"/>
        </w:rPr>
        <w:t xml:space="preserve"> "The Effect of Servant Leadership on Hotel Employees' Behavioral Consequences: Work Engagement versus Job Satisfaction"</w:t>
      </w:r>
    </w:p>
    <w:p w14:paraId="2D472436" w14:textId="08F6217F" w:rsidR="00E07A9C" w:rsidRPr="008F2D69" w:rsidRDefault="00E07A9C" w:rsidP="00566E6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8F2D69">
        <w:rPr>
          <w:rFonts w:ascii="Sakkal Majalla" w:eastAsia="Times New Roman" w:hAnsi="Sakkal Majalla" w:cs="Sakkal Majalla"/>
          <w:color w:val="000000" w:themeColor="text1"/>
          <w:kern w:val="0"/>
          <w:sz w:val="28"/>
          <w:szCs w:val="28"/>
          <w:rtl/>
          <w14:ligatures w14:val="none"/>
        </w:rPr>
        <w:t>هدفت الدراسة إلى التعرف على أثر القيادة الخادمة بأبعادها (التمكين، الخدمة، التواضع، الرؤية، الثقة) على النتائج السلوكية لموظفي الفنادق المتمثلة في (الغياب عن العمل، الأداء ضمن الدور، الأداء خارج نطاق الدور) من خلال الدور الوسيط لكل من الانخراط الوظيفي والرضا الوظيفي في قطاع الضيافة. واستخدمت الدراسة المنهج الكمي باستخدام نمذجة المعادلات الهيكلية</w:t>
      </w:r>
      <w:r w:rsidRPr="008F2D69">
        <w:rPr>
          <w:rFonts w:ascii="Sakkal Majalla" w:eastAsia="Times New Roman" w:hAnsi="Sakkal Majalla" w:cs="Sakkal Majalla"/>
          <w:color w:val="000000" w:themeColor="text1"/>
          <w:kern w:val="0"/>
          <w:sz w:val="28"/>
          <w:szCs w:val="28"/>
          <w14:ligatures w14:val="none"/>
        </w:rPr>
        <w:t xml:space="preserve"> (SEM)</w:t>
      </w:r>
      <w:r w:rsidRPr="008F2D69">
        <w:rPr>
          <w:rFonts w:ascii="Sakkal Majalla" w:eastAsia="Times New Roman" w:hAnsi="Sakkal Majalla" w:cs="Sakkal Majalla"/>
          <w:color w:val="000000" w:themeColor="text1"/>
          <w:kern w:val="0"/>
          <w:sz w:val="28"/>
          <w:szCs w:val="28"/>
          <w:rtl/>
          <w14:ligatures w14:val="none"/>
        </w:rPr>
        <w:t xml:space="preserve">، واعتمدت على </w:t>
      </w:r>
      <w:r w:rsidRPr="008F2D69">
        <w:rPr>
          <w:rFonts w:ascii="Sakkal Majalla" w:eastAsia="Times New Roman" w:hAnsi="Sakkal Majalla" w:cs="Sakkal Majalla"/>
          <w:color w:val="000000" w:themeColor="text1"/>
          <w:kern w:val="0"/>
          <w:sz w:val="28"/>
          <w:szCs w:val="28"/>
          <w:rtl/>
          <w14:ligatures w14:val="none"/>
        </w:rPr>
        <w:lastRenderedPageBreak/>
        <w:t>الاستبانة كأداة لجمع البيانات. وتكونت العينة من موظفي الفنادق. وتوصلت نتائج الدراسة إلى أن القيادة الخادمة تؤثر تأثيراً إيجابياً ومعنوياً على السلوكيات الإيجابية للموظفين من خلال تعزيز الانخراط الوظيفي والرضا الوظيفي، وأن الانخراط الوظيفي يُعدّ وسيطاً أقوى من الرضا الوظيفي في هذه العلاقة. وأوصت الدراسة بتبنّي أنماط القيادة الخادمة في المنظمات الخدمية لتعزيز السلوكيات الإيجابية لدى الموظفين وتقليل معدلات الغياب</w:t>
      </w:r>
      <w:r w:rsidRPr="008F2D69">
        <w:rPr>
          <w:rFonts w:ascii="Sakkal Majalla" w:eastAsia="Times New Roman" w:hAnsi="Sakkal Majalla" w:cs="Sakkal Majalla"/>
          <w:color w:val="000000" w:themeColor="text1"/>
          <w:kern w:val="0"/>
          <w:sz w:val="28"/>
          <w:szCs w:val="28"/>
          <w14:ligatures w14:val="none"/>
        </w:rPr>
        <w:t>.</w:t>
      </w:r>
    </w:p>
    <w:p w14:paraId="1D44E8FC" w14:textId="77777777" w:rsidR="00E07A9C" w:rsidRPr="008F2D69" w:rsidRDefault="00E07A9C" w:rsidP="00566E61">
      <w:pPr>
        <w:pStyle w:val="ListParagraph"/>
        <w:numPr>
          <w:ilvl w:val="0"/>
          <w:numId w:val="37"/>
        </w:numPr>
        <w:spacing w:before="100" w:beforeAutospacing="1" w:after="100" w:afterAutospacing="1" w:line="360" w:lineRule="auto"/>
        <w:ind w:left="419" w:hanging="357"/>
        <w:jc w:val="both"/>
        <w:rPr>
          <w:rFonts w:ascii="Sakkal Majalla" w:eastAsia="Times New Roman" w:hAnsi="Sakkal Majalla" w:cs="Sakkal Majalla"/>
          <w:b/>
          <w:bCs/>
          <w:color w:val="000000" w:themeColor="text1"/>
          <w:kern w:val="0"/>
          <w:sz w:val="28"/>
          <w:szCs w:val="28"/>
          <w14:ligatures w14:val="none"/>
        </w:rPr>
      </w:pPr>
      <w:r w:rsidRPr="008F2D69">
        <w:rPr>
          <w:rFonts w:ascii="Sakkal Majalla" w:eastAsia="Times New Roman" w:hAnsi="Sakkal Majalla" w:cs="Sakkal Majalla"/>
          <w:b/>
          <w:bCs/>
          <w:color w:val="000000" w:themeColor="text1"/>
          <w:kern w:val="0"/>
          <w:sz w:val="28"/>
          <w:szCs w:val="28"/>
          <w:rtl/>
          <w14:ligatures w14:val="none"/>
        </w:rPr>
        <w:t>الدراسة الخامسة: دراسة</w:t>
      </w:r>
      <w:r w:rsidRPr="008F2D69">
        <w:rPr>
          <w:rFonts w:ascii="Sakkal Majalla" w:eastAsia="Times New Roman" w:hAnsi="Sakkal Majalla" w:cs="Sakkal Majalla"/>
          <w:b/>
          <w:bCs/>
          <w:color w:val="000000" w:themeColor="text1"/>
          <w:kern w:val="0"/>
          <w:sz w:val="28"/>
          <w:szCs w:val="28"/>
          <w14:ligatures w14:val="none"/>
        </w:rPr>
        <w:t xml:space="preserve"> Janošik, Đukić &amp; Mladenović (2024) </w:t>
      </w:r>
      <w:r w:rsidRPr="008F2D69">
        <w:rPr>
          <w:rFonts w:ascii="Sakkal Majalla" w:eastAsia="Times New Roman" w:hAnsi="Sakkal Majalla" w:cs="Sakkal Majalla"/>
          <w:b/>
          <w:bCs/>
          <w:color w:val="000000" w:themeColor="text1"/>
          <w:kern w:val="0"/>
          <w:sz w:val="28"/>
          <w:szCs w:val="28"/>
          <w:rtl/>
          <w14:ligatures w14:val="none"/>
        </w:rPr>
        <w:t xml:space="preserve">بعنوان </w:t>
      </w:r>
      <w:r w:rsidRPr="008F2D69">
        <w:rPr>
          <w:rFonts w:ascii="Sakkal Majalla" w:eastAsia="Times New Roman" w:hAnsi="Sakkal Majalla" w:cs="Sakkal Majalla"/>
          <w:b/>
          <w:bCs/>
          <w:color w:val="000000" w:themeColor="text1"/>
          <w:kern w:val="0"/>
          <w:sz w:val="28"/>
          <w:szCs w:val="28"/>
          <w14:ligatures w14:val="none"/>
        </w:rPr>
        <w:t>"Evaluating the Impact of Motivation Factors on Employee Organizational Behavior Using the PIPRECIA S Method"</w:t>
      </w:r>
    </w:p>
    <w:p w14:paraId="39EC5B6E" w14:textId="1AC34A47" w:rsidR="00BB4D08" w:rsidRPr="008F2D69" w:rsidRDefault="00E07A9C" w:rsidP="00566E6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14:ligatures w14:val="none"/>
        </w:rPr>
      </w:pPr>
      <w:r w:rsidRPr="008F2D69">
        <w:rPr>
          <w:rFonts w:ascii="Sakkal Majalla" w:eastAsia="Times New Roman" w:hAnsi="Sakkal Majalla" w:cs="Sakkal Majalla"/>
          <w:color w:val="000000" w:themeColor="text1"/>
          <w:kern w:val="0"/>
          <w:sz w:val="28"/>
          <w:szCs w:val="28"/>
          <w:rtl/>
          <w14:ligatures w14:val="none"/>
        </w:rPr>
        <w:t>هدفت الدراسة إلى التعرف على أثر عوامل التحفيز بأبعادها (التحفيز المالي وغير المادي، الثقافة التنظيمية، بيئة العمل، التطوير الشخصي والمسار المهني، التوازن بين العمل والحياة) على السلوك التنظيمي للموظفين في المؤسسات المعاصرة. واستخدمت الدراسة منهج اتخاذ القرار متعدد المعايير</w:t>
      </w:r>
      <w:r w:rsidRPr="008F2D69">
        <w:rPr>
          <w:rFonts w:ascii="Sakkal Majalla" w:eastAsia="Times New Roman" w:hAnsi="Sakkal Majalla" w:cs="Sakkal Majalla"/>
          <w:color w:val="000000" w:themeColor="text1"/>
          <w:kern w:val="0"/>
          <w:sz w:val="28"/>
          <w:szCs w:val="28"/>
          <w14:ligatures w14:val="none"/>
        </w:rPr>
        <w:t xml:space="preserve"> (MCDM) </w:t>
      </w:r>
      <w:r w:rsidRPr="008F2D69">
        <w:rPr>
          <w:rFonts w:ascii="Sakkal Majalla" w:eastAsia="Times New Roman" w:hAnsi="Sakkal Majalla" w:cs="Sakkal Majalla"/>
          <w:color w:val="000000" w:themeColor="text1"/>
          <w:kern w:val="0"/>
          <w:sz w:val="28"/>
          <w:szCs w:val="28"/>
          <w:rtl/>
          <w14:ligatures w14:val="none"/>
        </w:rPr>
        <w:t>باستخدام طريقة</w:t>
      </w:r>
      <w:r w:rsidRPr="008F2D69">
        <w:rPr>
          <w:rFonts w:ascii="Sakkal Majalla" w:eastAsia="Times New Roman" w:hAnsi="Sakkal Majalla" w:cs="Sakkal Majalla"/>
          <w:color w:val="000000" w:themeColor="text1"/>
          <w:kern w:val="0"/>
          <w:sz w:val="28"/>
          <w:szCs w:val="28"/>
          <w14:ligatures w14:val="none"/>
        </w:rPr>
        <w:t xml:space="preserve"> PIPRECIA S </w:t>
      </w:r>
      <w:r w:rsidRPr="008F2D69">
        <w:rPr>
          <w:rFonts w:ascii="Sakkal Majalla" w:eastAsia="Times New Roman" w:hAnsi="Sakkal Majalla" w:cs="Sakkal Majalla"/>
          <w:color w:val="000000" w:themeColor="text1"/>
          <w:kern w:val="0"/>
          <w:sz w:val="28"/>
          <w:szCs w:val="28"/>
          <w:rtl/>
          <w14:ligatures w14:val="none"/>
        </w:rPr>
        <w:t>لتحديد أهمية المعايير وتقييم تأثيرها النسبي على السلوك التنظيمي. وتكونت العينة من (8) متخصصين في إدارة الموارد البشرية. وتوصلت نتائج الدراسة إلى أن التوازن بين العمل والحياة يُعدّ العامل الأكثر أهمية في التأثير على السلوك التنظيمي، يليه التحفيز المالي وغير المادي والثقافة التنظيمية، وأن الرواتب والمكافآت هي الأكثر تأثيراً ضمن عوامل التحفيز المالي، بينما يُعدّ التدريب وتطوير المهارات الأكثر أهمية في بُعد التطوير الشخصي والمسار المهني. وأوصت الدراسة بضرورة تخصيص الحوافز وفقاً لتفضيلات الموظفين واتجاهاتهم ومعتقداتهم، وتخصيص موارد أكبر لأنظمة التحفيز لضمان استمرارية تحفيز الموظفين وتعزيز سلوكهم التنظيمي الإيجابي</w:t>
      </w:r>
      <w:r w:rsidRPr="008F2D69">
        <w:rPr>
          <w:rFonts w:ascii="Sakkal Majalla" w:eastAsia="Times New Roman" w:hAnsi="Sakkal Majalla" w:cs="Sakkal Majalla"/>
          <w:color w:val="000000" w:themeColor="text1"/>
          <w:kern w:val="0"/>
          <w:sz w:val="28"/>
          <w:szCs w:val="28"/>
          <w14:ligatures w14:val="none"/>
        </w:rPr>
        <w:t>.</w:t>
      </w:r>
    </w:p>
    <w:p w14:paraId="6E9B9CD6" w14:textId="77777777" w:rsidR="005830C7" w:rsidRPr="008F2D69" w:rsidRDefault="005830C7" w:rsidP="00566E61">
      <w:pPr>
        <w:pStyle w:val="NormalWeb"/>
        <w:bidi/>
        <w:spacing w:line="360" w:lineRule="auto"/>
        <w:ind w:firstLine="706"/>
        <w:jc w:val="both"/>
        <w:rPr>
          <w:rFonts w:ascii="Sakkal Majalla" w:hAnsi="Sakkal Majalla" w:cs="Sakkal Majalla"/>
          <w:color w:val="000000" w:themeColor="text1"/>
          <w:sz w:val="28"/>
          <w:szCs w:val="28"/>
        </w:rPr>
      </w:pPr>
      <w:r w:rsidRPr="008F2D69">
        <w:rPr>
          <w:rFonts w:ascii="Sakkal Majalla" w:hAnsi="Sakkal Majalla" w:cs="Sakkal Majalla"/>
          <w:color w:val="000000" w:themeColor="text1"/>
          <w:sz w:val="28"/>
          <w:szCs w:val="28"/>
          <w:rtl/>
        </w:rPr>
        <w:t xml:space="preserve">على الرغم من الاهتمام المتزايد الذي حظي به موضوع التحفيز وعلاقته بالسلوك التنظيمي في الأدبيات الإدارية العربية والأجنبية، إلا أن المتتبع لهذه الدراسات يُلاحظ أن معظمها قد ركّز على قطاعات تقليدية كالقطاع الصحي (الرويلي، 2025)، والقطاع التعليمي (هادي والطائي، 2022؛ النعيمي وصماري، 2021)، والقطاع المصرفي (القحطاني، 2024؛ خليل، 2023)، والقطاع الصناعي والإنتاجي (تجاني، 2022)، </w:t>
      </w:r>
      <w:r w:rsidRPr="008F2D69">
        <w:rPr>
          <w:rFonts w:ascii="Sakkal Majalla" w:hAnsi="Sakkal Majalla" w:cs="Sakkal Majalla"/>
          <w:color w:val="000000" w:themeColor="text1"/>
          <w:sz w:val="28"/>
          <w:szCs w:val="28"/>
          <w:rtl/>
        </w:rPr>
        <w:lastRenderedPageBreak/>
        <w:t xml:space="preserve">وقطاع الاتصالات (بركاني وجبلي، 2024)، في حين لم يحظَ قطاع تقنية المعلومات والتكنولوجيا في القطاع الخاص باهتمام بحثي مماثل رغم أهميته الاستراتيجية المتنامية في ظل التحول الرقمي المتسارع. كما أن أغلب الدراسات السابقة تناولت أثر التحفيز على متغيرات تابعة محددة كالأداء الوظيفي (البلوشي وطشطوش، 2023؛ </w:t>
      </w:r>
      <w:r w:rsidRPr="008F2D69">
        <w:rPr>
          <w:rFonts w:ascii="Sakkal Majalla" w:hAnsi="Sakkal Majalla" w:cs="Sakkal Majalla"/>
          <w:color w:val="000000" w:themeColor="text1"/>
          <w:sz w:val="28"/>
          <w:szCs w:val="28"/>
        </w:rPr>
        <w:t xml:space="preserve">Theng, 2023) </w:t>
      </w:r>
      <w:r w:rsidRPr="008F2D69">
        <w:rPr>
          <w:rFonts w:ascii="Sakkal Majalla" w:hAnsi="Sakkal Majalla" w:cs="Sakkal Majalla"/>
          <w:color w:val="000000" w:themeColor="text1"/>
          <w:sz w:val="28"/>
          <w:szCs w:val="28"/>
          <w:rtl/>
        </w:rPr>
        <w:t>أو الرضا الوظيفي (النعيمي وصماري، 2021) أو الالتزام التنظيمي (العتيبي وأبو لحيه، 2025) أو الانخراط الوظيفي</w:t>
      </w:r>
      <w:r w:rsidRPr="008F2D69">
        <w:rPr>
          <w:rFonts w:ascii="Sakkal Majalla" w:hAnsi="Sakkal Majalla" w:cs="Sakkal Majalla"/>
          <w:color w:val="000000" w:themeColor="text1"/>
          <w:sz w:val="28"/>
          <w:szCs w:val="28"/>
        </w:rPr>
        <w:t xml:space="preserve"> (Engidaw, 2021) </w:t>
      </w:r>
      <w:r w:rsidRPr="008F2D69">
        <w:rPr>
          <w:rFonts w:ascii="Sakkal Majalla" w:hAnsi="Sakkal Majalla" w:cs="Sakkal Majalla"/>
          <w:color w:val="000000" w:themeColor="text1"/>
          <w:sz w:val="28"/>
          <w:szCs w:val="28"/>
          <w:rtl/>
        </w:rPr>
        <w:t>كلاً على حدة، دون أن تتناول السلوك الوظيفي بوصفه مفهوماً شاملاً يستوعب مختلف المظاهر السلوكية للموظف في بيئة العمل. علاوة على ذلك، فإن معظم هذه الدراسات اقتصرت على بُعد أو بُعدين من أبعاد التحفيز كالتحفيز المادي والمعنوي فقط، ولم تتبنَّ تصنيفاً رباعياً شاملاً يضم التحفيز المادي والمعنوي والاجتماعي والمهني والوظيفي في نموذج تحليلي واحد</w:t>
      </w:r>
      <w:r w:rsidRPr="008F2D69">
        <w:rPr>
          <w:rFonts w:ascii="Sakkal Majalla" w:hAnsi="Sakkal Majalla" w:cs="Sakkal Majalla"/>
          <w:color w:val="000000" w:themeColor="text1"/>
          <w:sz w:val="28"/>
          <w:szCs w:val="28"/>
        </w:rPr>
        <w:t>.</w:t>
      </w:r>
    </w:p>
    <w:p w14:paraId="62DCB69A" w14:textId="77777777" w:rsidR="005830C7" w:rsidRPr="008F2D69" w:rsidRDefault="005830C7" w:rsidP="00566E61">
      <w:pPr>
        <w:pStyle w:val="NormalWeb"/>
        <w:bidi/>
        <w:spacing w:line="360" w:lineRule="auto"/>
        <w:ind w:firstLine="706"/>
        <w:jc w:val="both"/>
        <w:rPr>
          <w:rFonts w:ascii="Sakkal Majalla" w:hAnsi="Sakkal Majalla" w:cs="Sakkal Majalla"/>
          <w:color w:val="000000" w:themeColor="text1"/>
          <w:sz w:val="28"/>
          <w:szCs w:val="28"/>
        </w:rPr>
      </w:pPr>
      <w:r w:rsidRPr="008F2D69">
        <w:rPr>
          <w:rFonts w:ascii="Sakkal Majalla" w:hAnsi="Sakkal Majalla" w:cs="Sakkal Majalla"/>
          <w:color w:val="000000" w:themeColor="text1"/>
          <w:sz w:val="28"/>
          <w:szCs w:val="28"/>
          <w:rtl/>
        </w:rPr>
        <w:t>وبناءً عليه، تتمثل الفجوة البحثية التي تسعى هذه الدراسة إلى سدّها في غياب دراسة عربية متخصصة تجمع بين أبعاد التحفيز الأربعة (المادي، المعنوي، الاجتماعي، المهني والوظيفي) وتقيس أثرها المشترك والمنفرد على سلوك موظفي إدارة خدمات تقنية المعلومات والتكنولوجيا تحديداً في مؤسسات القطاع الخاص، وهي شريحة تتميز بخصوصيات مهنية ونفسية واحتياجات تحفيزية تختلف جوهرياً عن شرائح الموظفين في القطاعات الأخرى بسبب طبيعة عملها التي تتطلب الإبداع والاستقلالية والتعلم المستمر والتكيف مع التغيرات التقنية المتسارعة (صياغ وبوجميل، 2024؛</w:t>
      </w:r>
      <w:r w:rsidRPr="008F2D69">
        <w:rPr>
          <w:rFonts w:ascii="Sakkal Majalla" w:hAnsi="Sakkal Majalla" w:cs="Sakkal Majalla"/>
          <w:color w:val="000000" w:themeColor="text1"/>
          <w:sz w:val="28"/>
          <w:szCs w:val="28"/>
        </w:rPr>
        <w:t xml:space="preserve"> Janošik et al., 2024). </w:t>
      </w:r>
      <w:r w:rsidRPr="008F2D69">
        <w:rPr>
          <w:rFonts w:ascii="Sakkal Majalla" w:hAnsi="Sakkal Majalla" w:cs="Sakkal Majalla"/>
          <w:color w:val="000000" w:themeColor="text1"/>
          <w:sz w:val="28"/>
          <w:szCs w:val="28"/>
          <w:rtl/>
        </w:rPr>
        <w:t>ومن ثمّ، فإن هذه الدراسة تُقدّم إضافة نوعية للمعرفة العلمية من خلال بناء نموذج تحليلي متكامل يختبر هذه العلاقة في سياق قطاعي لم يُستكشف بالقدر الكافي، مما يُسهم في إثراء الأدبيات الإدارية العربية وتزويد صانعي القرار في مؤسسات القطاع الخاص برؤى علمية مبنية على أدلة تجريبية تُعينهم على تصميم أنظمة تحفيزية فعّالة تتناسب مع خصوصية هذه الفئة من الموظفين</w:t>
      </w:r>
    </w:p>
    <w:p w14:paraId="13123F60" w14:textId="09EDCDEE" w:rsidR="00566E61" w:rsidRPr="008F2D69" w:rsidRDefault="00566E61" w:rsidP="00566E61">
      <w:pPr>
        <w:spacing w:line="360" w:lineRule="auto"/>
        <w:outlineLvl w:val="1"/>
        <w:rPr>
          <w:rFonts w:ascii="Sakkal Majalla" w:eastAsia="Times New Roman" w:hAnsi="Sakkal Majalla" w:cs="Sakkal Majalla"/>
          <w:b/>
          <w:bCs/>
          <w:color w:val="000000" w:themeColor="text1"/>
          <w:kern w:val="0"/>
          <w:sz w:val="36"/>
          <w:szCs w:val="36"/>
          <w:rtl/>
          <w14:ligatures w14:val="none"/>
        </w:rPr>
      </w:pPr>
      <w:r w:rsidRPr="008F2D69">
        <w:rPr>
          <w:rFonts w:ascii="Sakkal Majalla" w:eastAsia="Times New Roman" w:hAnsi="Sakkal Majalla" w:cs="Sakkal Majalla"/>
          <w:b/>
          <w:bCs/>
          <w:color w:val="000000" w:themeColor="text1"/>
          <w:kern w:val="0"/>
          <w:sz w:val="36"/>
          <w:szCs w:val="36"/>
          <w:rtl/>
          <w14:ligatures w14:val="none"/>
        </w:rPr>
        <w:br w:type="page"/>
      </w:r>
      <w:bookmarkStart w:id="10" w:name="_Toc223875437"/>
      <w:r w:rsidRPr="008F2D69">
        <w:rPr>
          <w:rFonts w:ascii="Sakkal Majalla" w:eastAsia="Times New Roman" w:hAnsi="Sakkal Majalla" w:cs="Sakkal Majalla" w:hint="cs"/>
          <w:b/>
          <w:bCs/>
          <w:color w:val="000000" w:themeColor="text1"/>
          <w:kern w:val="0"/>
          <w:sz w:val="36"/>
          <w:szCs w:val="36"/>
          <w:rtl/>
          <w14:ligatures w14:val="none"/>
        </w:rPr>
        <w:lastRenderedPageBreak/>
        <w:t xml:space="preserve">8.1 </w:t>
      </w:r>
      <w:r w:rsidRPr="008F2D69">
        <w:rPr>
          <w:rFonts w:ascii="Sakkal Majalla" w:eastAsia="Times New Roman" w:hAnsi="Sakkal Majalla" w:cs="Sakkal Majalla"/>
          <w:b/>
          <w:bCs/>
          <w:color w:val="000000" w:themeColor="text1"/>
          <w:kern w:val="0"/>
          <w:sz w:val="36"/>
          <w:szCs w:val="36"/>
          <w:rtl/>
          <w14:ligatures w14:val="none"/>
        </w:rPr>
        <w:t>المنطلقات النظرية للدراسة:</w:t>
      </w:r>
      <w:bookmarkEnd w:id="10"/>
    </w:p>
    <w:p w14:paraId="4016651D" w14:textId="3E15F2C2" w:rsidR="00566E61" w:rsidRPr="008F2D69" w:rsidRDefault="00566E61" w:rsidP="00566E61">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rtl/>
          <w14:ligatures w14:val="none"/>
        </w:rPr>
      </w:pPr>
      <w:r w:rsidRPr="008F2D69">
        <w:rPr>
          <w:rFonts w:ascii="Sakkal Majalla" w:eastAsia="Times New Roman" w:hAnsi="Sakkal Majalla" w:cs="Sakkal Majalla"/>
          <w:b/>
          <w:bCs/>
          <w:color w:val="000000" w:themeColor="text1"/>
          <w:kern w:val="0"/>
          <w:sz w:val="32"/>
          <w:szCs w:val="32"/>
          <w:rtl/>
          <w14:ligatures w14:val="none"/>
        </w:rPr>
        <w:t xml:space="preserve">   أولاً: مفهوم التحفيز وطبيعته</w:t>
      </w:r>
    </w:p>
    <w:p w14:paraId="5973930E" w14:textId="77777777" w:rsidR="005830C7" w:rsidRPr="008F2D69" w:rsidRDefault="005830C7" w:rsidP="00566E6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8F2D69">
        <w:rPr>
          <w:rFonts w:ascii="Sakkal Majalla" w:eastAsia="Times New Roman" w:hAnsi="Sakkal Majalla" w:cs="Sakkal Majalla"/>
          <w:color w:val="000000" w:themeColor="text1"/>
          <w:kern w:val="0"/>
          <w:sz w:val="28"/>
          <w:szCs w:val="28"/>
          <w:rtl/>
          <w14:ligatures w14:val="none"/>
        </w:rPr>
        <w:t>يُعدّ التحفيز من المفاهيم المحورية في حقل الإدارة والسلوك التنظيمي، وقد تعددت تعريفاته بتعدد المدارس الفكرية والاتجاهات النظرية التي تناولته. ويُعرَّف التحفيز في إطاره العام بأنه مجموعة القوى الداخلية والخارجية التي تُثير دافعية الفرد وتُوجّه سلوكه وتُحدد شدته واتجاهه واستمراريته نحو تحقيق أهداف معينة. وينطلق هذا المفهوم من فكرة أساسية مفادها أن السلوك الإنساني سلوك هادف ومُوجَّه، وأن الفرد يتحرك بدافع إشباع حاجات ورغبات محددة يسعى إلى تحقيقها من خلال بيئة العمل. وقد أكد تجاني (2022) أن التحفيز يُمثّل الأداة التي تربط بين حاجات الفرد وأهداف المنظمة في إطار تبادلي يُحقق المنفعة المتبادلة، فالمنظمة تُقدّم الحوافز بأشكالها المختلفة في مقابل حصولها على السلوك المرغوب والأداء المتميز من موظفيها</w:t>
      </w:r>
      <w:r w:rsidRPr="008F2D69">
        <w:rPr>
          <w:rFonts w:ascii="Sakkal Majalla" w:eastAsia="Times New Roman" w:hAnsi="Sakkal Majalla" w:cs="Sakkal Majalla"/>
          <w:color w:val="000000" w:themeColor="text1"/>
          <w:kern w:val="0"/>
          <w:sz w:val="28"/>
          <w:szCs w:val="28"/>
          <w14:ligatures w14:val="none"/>
        </w:rPr>
        <w:t>.</w:t>
      </w:r>
    </w:p>
    <w:p w14:paraId="62D2B626" w14:textId="1CB8CE52" w:rsidR="005830C7" w:rsidRPr="008F2D69" w:rsidRDefault="005830C7" w:rsidP="00566E6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8F2D69">
        <w:rPr>
          <w:rFonts w:ascii="Sakkal Majalla" w:eastAsia="Times New Roman" w:hAnsi="Sakkal Majalla" w:cs="Sakkal Majalla"/>
          <w:color w:val="000000" w:themeColor="text1"/>
          <w:kern w:val="0"/>
          <w:sz w:val="28"/>
          <w:szCs w:val="28"/>
          <w:rtl/>
          <w14:ligatures w14:val="none"/>
        </w:rPr>
        <w:t>ويتضمن مفهوم التحفيز ثلاثة عناصر أساسية متفاعلة تتمثل في الاتجاه الذي يُشير إلى المسار الذي يختاره الفرد لإشباع حاجاته، والشدة التي تعكس مقدار الجهد الذي يبذله الفرد في سبيل تحقيق أهدافه، والاستمرارية التي تُعبّر عن مدى مثابرة الفرد في سلوكه حتى بلوغ الغاية المنشودة. وتتفاعل هذه العناصر الثلاثة لتُشكّل المنظومة التحفيزية التي تُحرّك الفرد وتُوجّهه داخل بيئة العمل. وقد أوضح</w:t>
      </w:r>
      <w:r w:rsidRPr="008F2D69">
        <w:rPr>
          <w:rFonts w:ascii="Sakkal Majalla" w:eastAsia="Times New Roman" w:hAnsi="Sakkal Majalla" w:cs="Sakkal Majalla"/>
          <w:color w:val="000000" w:themeColor="text1"/>
          <w:kern w:val="0"/>
          <w:sz w:val="28"/>
          <w:szCs w:val="28"/>
          <w14:ligatures w14:val="none"/>
        </w:rPr>
        <w:t xml:space="preserve"> Engidaw (2021) </w:t>
      </w:r>
      <w:r w:rsidRPr="008F2D69">
        <w:rPr>
          <w:rFonts w:ascii="Sakkal Majalla" w:eastAsia="Times New Roman" w:hAnsi="Sakkal Majalla" w:cs="Sakkal Majalla"/>
          <w:color w:val="000000" w:themeColor="text1"/>
          <w:kern w:val="0"/>
          <w:sz w:val="28"/>
          <w:szCs w:val="28"/>
          <w:rtl/>
          <w14:ligatures w14:val="none"/>
        </w:rPr>
        <w:t>أن التحفيز ينقسم إلى تحفيز داخلي ينبع من القيمة الذاتية التي يجدها الفرد في عمله كالإحساس بالإنجاز والاستمتاع بالمهام، وتحفيز خارجي يرتبط بالمكافآت والمنافع التي يحصل عليها الفرد من مصادر خارجية كالرواتب والترقيات والتقدير</w:t>
      </w:r>
      <w:r w:rsidRPr="008F2D69">
        <w:rPr>
          <w:rFonts w:ascii="Sakkal Majalla" w:eastAsia="Times New Roman" w:hAnsi="Sakkal Majalla" w:cs="Sakkal Majalla"/>
          <w:color w:val="000000" w:themeColor="text1"/>
          <w:kern w:val="0"/>
          <w:sz w:val="28"/>
          <w:szCs w:val="28"/>
          <w14:ligatures w14:val="none"/>
        </w:rPr>
        <w:t>.</w:t>
      </w:r>
    </w:p>
    <w:p w14:paraId="48A2BA94" w14:textId="77777777" w:rsidR="005830C7" w:rsidRPr="008F2D69" w:rsidRDefault="005830C7" w:rsidP="00566E61">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r w:rsidRPr="008F2D69">
        <w:rPr>
          <w:rFonts w:ascii="Sakkal Majalla" w:eastAsia="Times New Roman" w:hAnsi="Sakkal Majalla" w:cs="Sakkal Majalla"/>
          <w:b/>
          <w:bCs/>
          <w:color w:val="000000" w:themeColor="text1"/>
          <w:kern w:val="0"/>
          <w:sz w:val="32"/>
          <w:szCs w:val="32"/>
          <w:rtl/>
          <w14:ligatures w14:val="none"/>
        </w:rPr>
        <w:t>ثانياً: أبعاد التحفيز في الدراسة الحالية</w:t>
      </w:r>
    </w:p>
    <w:p w14:paraId="25DC9363" w14:textId="77777777" w:rsidR="005830C7" w:rsidRPr="008F2D69" w:rsidRDefault="005830C7" w:rsidP="00566E6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8F2D69">
        <w:rPr>
          <w:rFonts w:ascii="Sakkal Majalla" w:eastAsia="Times New Roman" w:hAnsi="Sakkal Majalla" w:cs="Sakkal Majalla"/>
          <w:color w:val="000000" w:themeColor="text1"/>
          <w:kern w:val="0"/>
          <w:sz w:val="28"/>
          <w:szCs w:val="28"/>
          <w:rtl/>
          <w14:ligatures w14:val="none"/>
        </w:rPr>
        <w:t>تتبنى هذه الدراسة تصنيفاً رباعياً لأبعاد التحفيز يستوعب الأبعاد المادية وغير المادية للمفهوم ويتناسب مع طبيعة بيئة العمل في قطاع تقنية المعلومات بالقطاع الخاص</w:t>
      </w:r>
      <w:r w:rsidRPr="008F2D69">
        <w:rPr>
          <w:rFonts w:ascii="Sakkal Majalla" w:eastAsia="Times New Roman" w:hAnsi="Sakkal Majalla" w:cs="Sakkal Majalla"/>
          <w:color w:val="000000" w:themeColor="text1"/>
          <w:kern w:val="0"/>
          <w:sz w:val="28"/>
          <w:szCs w:val="28"/>
          <w14:ligatures w14:val="none"/>
        </w:rPr>
        <w:t>.</w:t>
      </w:r>
    </w:p>
    <w:p w14:paraId="1A0F0BB8" w14:textId="77777777" w:rsidR="005830C7" w:rsidRPr="008F2D69" w:rsidRDefault="005830C7" w:rsidP="00566E6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8F2D69">
        <w:rPr>
          <w:rFonts w:ascii="Sakkal Majalla" w:eastAsia="Times New Roman" w:hAnsi="Sakkal Majalla" w:cs="Sakkal Majalla"/>
          <w:color w:val="000000" w:themeColor="text1"/>
          <w:kern w:val="0"/>
          <w:sz w:val="28"/>
          <w:szCs w:val="28"/>
          <w:rtl/>
          <w14:ligatures w14:val="none"/>
        </w:rPr>
        <w:lastRenderedPageBreak/>
        <w:t>ويُقصد بالبُعد الأول وهو التحفيز المادي مجموعة الحوافز ذات الطابع المالي والعيني التي تُقدّمها المنظمة لموظفيها بهدف إشباع حاجاتهم الاقتصادية وتحسين مستواهم المعيشي، وتشمل الرواتب التنافسية والمكافآت المالية والعلاوات الدورية وبدلات التأمين الصحي والسكن والنقل. وقد أثبتت دراسة النعيمي وصماري (2021) أن التحفيز المادي يُسهم بنسبة مرتفعة في تحقيق الرضا الوظيفي، كما أكدت دراسة خليل</w:t>
      </w:r>
      <w:r w:rsidRPr="008F2D69">
        <w:rPr>
          <w:rFonts w:ascii="Sakkal Majalla" w:eastAsia="Times New Roman" w:hAnsi="Sakkal Majalla" w:cs="Sakkal Majalla"/>
          <w:color w:val="000000" w:themeColor="text1"/>
          <w:kern w:val="0"/>
          <w:sz w:val="28"/>
          <w:szCs w:val="28"/>
          <w14:ligatures w14:val="none"/>
        </w:rPr>
        <w:t xml:space="preserve"> (2023) </w:t>
      </w:r>
      <w:r w:rsidRPr="008F2D69">
        <w:rPr>
          <w:rFonts w:ascii="Sakkal Majalla" w:eastAsia="Times New Roman" w:hAnsi="Sakkal Majalla" w:cs="Sakkal Majalla"/>
          <w:color w:val="000000" w:themeColor="text1"/>
          <w:kern w:val="0"/>
          <w:sz w:val="28"/>
          <w:szCs w:val="28"/>
          <w:rtl/>
          <w14:ligatures w14:val="none"/>
        </w:rPr>
        <w:t>وجود علاقة ارتباطية إيجابية بين الحوافز المالية وزيادة الإنتاجية</w:t>
      </w:r>
      <w:r w:rsidRPr="008F2D69">
        <w:rPr>
          <w:rFonts w:ascii="Sakkal Majalla" w:eastAsia="Times New Roman" w:hAnsi="Sakkal Majalla" w:cs="Sakkal Majalla"/>
          <w:color w:val="000000" w:themeColor="text1"/>
          <w:kern w:val="0"/>
          <w:sz w:val="28"/>
          <w:szCs w:val="28"/>
          <w14:ligatures w14:val="none"/>
        </w:rPr>
        <w:t>.</w:t>
      </w:r>
    </w:p>
    <w:p w14:paraId="4E4141A6" w14:textId="77777777" w:rsidR="005830C7" w:rsidRPr="008F2D69" w:rsidRDefault="005830C7" w:rsidP="00566E6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8F2D69">
        <w:rPr>
          <w:rFonts w:ascii="Sakkal Majalla" w:eastAsia="Times New Roman" w:hAnsi="Sakkal Majalla" w:cs="Sakkal Majalla"/>
          <w:color w:val="000000" w:themeColor="text1"/>
          <w:kern w:val="0"/>
          <w:sz w:val="28"/>
          <w:szCs w:val="28"/>
          <w:rtl/>
          <w14:ligatures w14:val="none"/>
        </w:rPr>
        <w:t>ويُشير البُعد الثاني وهو التحفيز المعنوي إلى الأساليب والوسائل غير المادية التي تستهدف إشباع الحاجات النفسية والذاتية للموظف، كالتقدير والاعتراف بالإنجازات والثناء العلني وشهادات التكريم والمشاركة في صنع القرار والتغذية الراجعة الإيجابية. ويرتبط هذا البُعد ارتباطاً وثيقاً بإحساس الموظف بقيمته وأهميته داخل المنظمة، وقد بيّنت دراسة الرويلي (2025) أن التحفيز المعنوي يُعدّ ركيزة أساسية في منظومة التحفيز الشاملة وله تأثير معنوي على مستوى أداء العاملين</w:t>
      </w:r>
      <w:r w:rsidRPr="008F2D69">
        <w:rPr>
          <w:rFonts w:ascii="Sakkal Majalla" w:eastAsia="Times New Roman" w:hAnsi="Sakkal Majalla" w:cs="Sakkal Majalla"/>
          <w:color w:val="000000" w:themeColor="text1"/>
          <w:kern w:val="0"/>
          <w:sz w:val="28"/>
          <w:szCs w:val="28"/>
          <w14:ligatures w14:val="none"/>
        </w:rPr>
        <w:t>.</w:t>
      </w:r>
    </w:p>
    <w:p w14:paraId="388052CC" w14:textId="77777777" w:rsidR="005830C7" w:rsidRPr="008F2D69" w:rsidRDefault="005830C7" w:rsidP="00566E6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8F2D69">
        <w:rPr>
          <w:rFonts w:ascii="Sakkal Majalla" w:eastAsia="Times New Roman" w:hAnsi="Sakkal Majalla" w:cs="Sakkal Majalla"/>
          <w:color w:val="000000" w:themeColor="text1"/>
          <w:kern w:val="0"/>
          <w:sz w:val="28"/>
          <w:szCs w:val="28"/>
          <w:rtl/>
          <w14:ligatures w14:val="none"/>
        </w:rPr>
        <w:t>ويتناول البُعد الثالث وهو التحفيز الاجتماعي جودة العلاقات الإنسانية والاجتماعية في بيئة العمل، ويشمل العلاقات الإيجابية بين الزملاء والدعم المتبادل والعمل الجماعي والتعاون وبيئة العمل القائمة على الاحترام والثقة والتوازن بين الحياة المهنية والشخصية</w:t>
      </w:r>
      <w:r w:rsidRPr="008F2D69">
        <w:rPr>
          <w:rFonts w:ascii="Sakkal Majalla" w:eastAsia="Times New Roman" w:hAnsi="Sakkal Majalla" w:cs="Sakkal Majalla"/>
          <w:color w:val="000000" w:themeColor="text1"/>
          <w:kern w:val="0"/>
          <w:sz w:val="28"/>
          <w:szCs w:val="28"/>
          <w14:ligatures w14:val="none"/>
        </w:rPr>
        <w:t xml:space="preserve">. </w:t>
      </w:r>
      <w:r w:rsidRPr="008F2D69">
        <w:rPr>
          <w:rFonts w:ascii="Sakkal Majalla" w:eastAsia="Times New Roman" w:hAnsi="Sakkal Majalla" w:cs="Sakkal Majalla"/>
          <w:color w:val="000000" w:themeColor="text1"/>
          <w:kern w:val="0"/>
          <w:sz w:val="28"/>
          <w:szCs w:val="28"/>
          <w:rtl/>
          <w14:ligatures w14:val="none"/>
        </w:rPr>
        <w:t>وقد أوضحت دراسة صياغ وبوجميل (2024) أن العلاقات الاجتماعية في بيئة العمل تُعدّ البُعد الأكثر تأثيراً على السلوك الإبداعي للعاملين من بين أبعاد جودة الحياة الوظيفية</w:t>
      </w:r>
      <w:r w:rsidRPr="008F2D69">
        <w:rPr>
          <w:rFonts w:ascii="Sakkal Majalla" w:eastAsia="Times New Roman" w:hAnsi="Sakkal Majalla" w:cs="Sakkal Majalla"/>
          <w:color w:val="000000" w:themeColor="text1"/>
          <w:kern w:val="0"/>
          <w:sz w:val="28"/>
          <w:szCs w:val="28"/>
          <w14:ligatures w14:val="none"/>
        </w:rPr>
        <w:t>.</w:t>
      </w:r>
    </w:p>
    <w:p w14:paraId="34964C44" w14:textId="17DEE716" w:rsidR="005830C7" w:rsidRPr="008F2D69" w:rsidRDefault="005830C7" w:rsidP="00566E6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8F2D69">
        <w:rPr>
          <w:rFonts w:ascii="Sakkal Majalla" w:eastAsia="Times New Roman" w:hAnsi="Sakkal Majalla" w:cs="Sakkal Majalla"/>
          <w:color w:val="000000" w:themeColor="text1"/>
          <w:kern w:val="0"/>
          <w:sz w:val="28"/>
          <w:szCs w:val="28"/>
          <w:rtl/>
          <w14:ligatures w14:val="none"/>
        </w:rPr>
        <w:t>ويُعبّر البُعد الرابع وهو التحفيز المهني والوظيفي عن الفرص والإمكانيات التي تُتيحها المنظمة لموظفيها لتحقيق النمو المهني والتقدم الوظيفي، ويشمل فرص الترقية وبرامج التدريب والتطوير المهني والمشاركة في المشاريع المتقدمة والاستقلالية في أداء المهام والحصول على الشهادات المهنية المعتمدة. ويكتسب هذا البُعد أهمية خاصة في قطاع تقنية المعلومات نظراً لسرعة التطور التقني والحاجة المستمرة لتحديث المعارف والمهارات. وقد أشارت دراسة</w:t>
      </w:r>
      <w:r w:rsidRPr="008F2D69">
        <w:rPr>
          <w:rFonts w:ascii="Sakkal Majalla" w:eastAsia="Times New Roman" w:hAnsi="Sakkal Majalla" w:cs="Sakkal Majalla"/>
          <w:color w:val="000000" w:themeColor="text1"/>
          <w:kern w:val="0"/>
          <w:sz w:val="28"/>
          <w:szCs w:val="28"/>
          <w14:ligatures w14:val="none"/>
        </w:rPr>
        <w:t xml:space="preserve"> Janošik </w:t>
      </w:r>
      <w:r w:rsidRPr="008F2D69">
        <w:rPr>
          <w:rFonts w:ascii="Sakkal Majalla" w:eastAsia="Times New Roman" w:hAnsi="Sakkal Majalla" w:cs="Sakkal Majalla"/>
          <w:color w:val="000000" w:themeColor="text1"/>
          <w:kern w:val="0"/>
          <w:sz w:val="28"/>
          <w:szCs w:val="28"/>
          <w:rtl/>
          <w14:ligatures w14:val="none"/>
        </w:rPr>
        <w:t>وآخرين (2024) إلى أن التدريب وتطوير المهارات يُعدّ من أكثر عوامل التحفيز تأثيراً في السلوك التنظيمي للموظفين ضمن بُعد التطوير الشخصي والمسار المهني</w:t>
      </w:r>
      <w:r w:rsidRPr="008F2D69">
        <w:rPr>
          <w:rFonts w:ascii="Sakkal Majalla" w:eastAsia="Times New Roman" w:hAnsi="Sakkal Majalla" w:cs="Sakkal Majalla"/>
          <w:color w:val="000000" w:themeColor="text1"/>
          <w:kern w:val="0"/>
          <w:sz w:val="28"/>
          <w:szCs w:val="28"/>
          <w14:ligatures w14:val="none"/>
        </w:rPr>
        <w:t>.</w:t>
      </w:r>
    </w:p>
    <w:p w14:paraId="7A61CC37" w14:textId="2F2BFDBA" w:rsidR="00566E61" w:rsidRPr="008F2D69" w:rsidRDefault="00566E61" w:rsidP="00566E61">
      <w:pPr>
        <w:spacing w:line="360" w:lineRule="auto"/>
        <w:rPr>
          <w:rFonts w:ascii="Sakkal Majalla" w:eastAsia="Times New Roman" w:hAnsi="Sakkal Majalla" w:cs="Sakkal Majalla"/>
          <w:b/>
          <w:bCs/>
          <w:color w:val="000000" w:themeColor="text1"/>
          <w:kern w:val="0"/>
          <w:sz w:val="32"/>
          <w:szCs w:val="32"/>
          <w:rtl/>
          <w14:ligatures w14:val="none"/>
        </w:rPr>
      </w:pPr>
      <w:r w:rsidRPr="008F2D69">
        <w:rPr>
          <w:rFonts w:ascii="Sakkal Majalla" w:eastAsia="Times New Roman" w:hAnsi="Sakkal Majalla" w:cs="Sakkal Majalla"/>
          <w:b/>
          <w:bCs/>
          <w:color w:val="000000" w:themeColor="text1"/>
          <w:kern w:val="0"/>
          <w:sz w:val="32"/>
          <w:szCs w:val="32"/>
          <w:rtl/>
          <w14:ligatures w14:val="none"/>
        </w:rPr>
        <w:br w:type="page"/>
      </w:r>
      <w:r w:rsidRPr="008F2D69">
        <w:rPr>
          <w:rFonts w:ascii="Sakkal Majalla" w:eastAsia="Times New Roman" w:hAnsi="Sakkal Majalla" w:cs="Sakkal Majalla"/>
          <w:b/>
          <w:bCs/>
          <w:color w:val="000000" w:themeColor="text1"/>
          <w:kern w:val="0"/>
          <w:sz w:val="32"/>
          <w:szCs w:val="32"/>
          <w:rtl/>
          <w14:ligatures w14:val="none"/>
        </w:rPr>
        <w:lastRenderedPageBreak/>
        <w:t>ثالثاً: مفهوم سلوك الموظفين وأبعاده</w:t>
      </w:r>
    </w:p>
    <w:p w14:paraId="52DA8B81" w14:textId="77777777" w:rsidR="005830C7" w:rsidRPr="008F2D69" w:rsidRDefault="005830C7" w:rsidP="00566E6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8F2D69">
        <w:rPr>
          <w:rFonts w:ascii="Sakkal Majalla" w:eastAsia="Times New Roman" w:hAnsi="Sakkal Majalla" w:cs="Sakkal Majalla"/>
          <w:color w:val="000000" w:themeColor="text1"/>
          <w:kern w:val="0"/>
          <w:sz w:val="28"/>
          <w:szCs w:val="28"/>
          <w:rtl/>
          <w14:ligatures w14:val="none"/>
        </w:rPr>
        <w:t>يُعرَّف سلوك الموظفين في السياق التنظيمي بأنه مجموعة الاستجابات والتصرفات والأفعال التي يُظهرها الفرد في بيئة عمله، والتي تتشكّل نتيجة تفاعل عوامله الشخصية مع المؤثرات التنظيمية والبيئية المحيطة به. ويتضمن هذا المفهوم طيفاً واسعاً من المظاهر السلوكية التي تتراوح بين السلوكيات الإيجابية المرغوبة كالالتزام والانضباط والمبادرة والإبداع والتعاون، والسلوكيات السلبية غير المرغوبة كالتسيّب والغياب والانسحاب النفسي ومقاومة التغيير. وقد أشار أوغيدني وطويل</w:t>
      </w:r>
      <w:r w:rsidRPr="008F2D69">
        <w:rPr>
          <w:rFonts w:ascii="Sakkal Majalla" w:eastAsia="Times New Roman" w:hAnsi="Sakkal Majalla" w:cs="Sakkal Majalla"/>
          <w:color w:val="000000" w:themeColor="text1"/>
          <w:kern w:val="0"/>
          <w:sz w:val="28"/>
          <w:szCs w:val="28"/>
          <w14:ligatures w14:val="none"/>
        </w:rPr>
        <w:t xml:space="preserve"> (2022) </w:t>
      </w:r>
      <w:r w:rsidRPr="008F2D69">
        <w:rPr>
          <w:rFonts w:ascii="Sakkal Majalla" w:eastAsia="Times New Roman" w:hAnsi="Sakkal Majalla" w:cs="Sakkal Majalla"/>
          <w:color w:val="000000" w:themeColor="text1"/>
          <w:kern w:val="0"/>
          <w:sz w:val="28"/>
          <w:szCs w:val="28"/>
          <w:rtl/>
          <w14:ligatures w14:val="none"/>
        </w:rPr>
        <w:t>إلى أن سلوك الموظفين يتأثر بمنظومة القيم السائدة في المنظمة والتي تعمل كموجّهات ضابطة لتصرفاتهم وتفاعلاتهم داخل بيئة العمل</w:t>
      </w:r>
      <w:r w:rsidRPr="008F2D69">
        <w:rPr>
          <w:rFonts w:ascii="Sakkal Majalla" w:eastAsia="Times New Roman" w:hAnsi="Sakkal Majalla" w:cs="Sakkal Majalla"/>
          <w:color w:val="000000" w:themeColor="text1"/>
          <w:kern w:val="0"/>
          <w:sz w:val="28"/>
          <w:szCs w:val="28"/>
          <w14:ligatures w14:val="none"/>
        </w:rPr>
        <w:t>.</w:t>
      </w:r>
    </w:p>
    <w:p w14:paraId="2526A5B0" w14:textId="77777777" w:rsidR="005830C7" w:rsidRPr="008F2D69" w:rsidRDefault="005830C7" w:rsidP="00566E6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8F2D69">
        <w:rPr>
          <w:rFonts w:ascii="Sakkal Majalla" w:eastAsia="Times New Roman" w:hAnsi="Sakkal Majalla" w:cs="Sakkal Majalla"/>
          <w:color w:val="000000" w:themeColor="text1"/>
          <w:kern w:val="0"/>
          <w:sz w:val="28"/>
          <w:szCs w:val="28"/>
          <w:rtl/>
          <w14:ligatures w14:val="none"/>
        </w:rPr>
        <w:t>ويتخذ سلوك الموظفين في هذه الدراسة بُعداً أحادياً شاملاً يستوعب عدة مؤشرات سلوكية مترابطة تعكس في مجملها الصورة الكلية لسلوك الموظف في بيئة العمل. ويشمل ذلك الالتزام التنظيمي الذي يُعبّر عن درجة ارتباط الموظف بمنظمته واستعداده لبذل جهود إضافية لتحقيق أهدافها، وقد أوضحت دراسة العتيبي وأبو لحيه (2025) أن التحفيز يؤثر إيجابياً في تحسين مستوى الالتزام التنظيمي. كما يشمل الانضباط الوظيفي الذي يُشير إلى مدى التزام الموظف بالقواعد والأنظمة والسياسات المؤسسية، وقد بيّنت دراسة القحطاني (2024) أن محددات الانضباط الوظيفي تؤثر تأثيراً معنوياً على سلوك العاملين في القطاع المصرفي. ويتضمن كذلك سلوك المواطنة التنظيمية الذي يُمثّل السلوك التطوعي الذي يتجاوز المتطلبات الرسمية للوظيفة، والذي أكدت دراسة هادي والطائي (2022) أنه يتأثر بشكل مباشر بأنظمة التحفيز المطبقة في المنظمة. فضلاً عن السلوك الإبداعي والمبادرة والتعاون بوصفها مؤشرات جوهرية لسلوك الموظف الإيجابي في بيئة العمل التقنية</w:t>
      </w:r>
      <w:r w:rsidRPr="008F2D69">
        <w:rPr>
          <w:rFonts w:ascii="Sakkal Majalla" w:eastAsia="Times New Roman" w:hAnsi="Sakkal Majalla" w:cs="Sakkal Majalla"/>
          <w:color w:val="000000" w:themeColor="text1"/>
          <w:kern w:val="0"/>
          <w:sz w:val="28"/>
          <w:szCs w:val="28"/>
          <w14:ligatures w14:val="none"/>
        </w:rPr>
        <w:t>.</w:t>
      </w:r>
    </w:p>
    <w:p w14:paraId="2E715580" w14:textId="4BF78BC9" w:rsidR="00D22171" w:rsidRPr="008F2D69" w:rsidRDefault="00566E61" w:rsidP="00566E61">
      <w:pPr>
        <w:spacing w:line="360" w:lineRule="auto"/>
        <w:outlineLvl w:val="1"/>
        <w:rPr>
          <w:rFonts w:ascii="Sakkal Majalla" w:hAnsi="Sakkal Majalla" w:cs="Sakkal Majalla"/>
          <w:b/>
          <w:bCs/>
          <w:color w:val="000000" w:themeColor="text1"/>
          <w:sz w:val="36"/>
          <w:szCs w:val="36"/>
          <w:rtl/>
        </w:rPr>
      </w:pPr>
      <w:r w:rsidRPr="008F2D69">
        <w:rPr>
          <w:rFonts w:ascii="Sakkal Majalla" w:eastAsia="Times New Roman" w:hAnsi="Sakkal Majalla" w:cs="Sakkal Majalla"/>
          <w:b/>
          <w:bCs/>
          <w:color w:val="000000" w:themeColor="text1"/>
          <w:kern w:val="0"/>
          <w:sz w:val="36"/>
          <w:szCs w:val="36"/>
          <w14:ligatures w14:val="none"/>
        </w:rPr>
        <w:br w:type="page"/>
      </w:r>
      <w:bookmarkStart w:id="11" w:name="_Toc223875438"/>
      <w:r w:rsidRPr="008F2D69">
        <w:rPr>
          <w:rFonts w:ascii="Sakkal Majalla" w:eastAsia="Times New Roman" w:hAnsi="Sakkal Majalla" w:cs="Sakkal Majalla" w:hint="cs"/>
          <w:b/>
          <w:bCs/>
          <w:color w:val="000000" w:themeColor="text1"/>
          <w:kern w:val="0"/>
          <w:sz w:val="36"/>
          <w:szCs w:val="36"/>
          <w:rtl/>
          <w14:ligatures w14:val="none"/>
        </w:rPr>
        <w:lastRenderedPageBreak/>
        <w:t xml:space="preserve">9.1 </w:t>
      </w:r>
      <w:r w:rsidR="00D22171" w:rsidRPr="008F2D69">
        <w:rPr>
          <w:rFonts w:ascii="Sakkal Majalla" w:hAnsi="Sakkal Majalla" w:cs="Sakkal Majalla"/>
          <w:b/>
          <w:bCs/>
          <w:color w:val="000000" w:themeColor="text1"/>
          <w:sz w:val="36"/>
          <w:szCs w:val="36"/>
          <w:rtl/>
        </w:rPr>
        <w:t>المنهجية وطرق البحث</w:t>
      </w:r>
      <w:r w:rsidR="00A74F76" w:rsidRPr="008F2D69">
        <w:rPr>
          <w:rFonts w:ascii="Sakkal Majalla" w:hAnsi="Sakkal Majalla" w:cs="Sakkal Majalla"/>
          <w:b/>
          <w:bCs/>
          <w:color w:val="000000" w:themeColor="text1"/>
          <w:sz w:val="36"/>
          <w:szCs w:val="36"/>
          <w:rtl/>
        </w:rPr>
        <w:t>:</w:t>
      </w:r>
      <w:bookmarkEnd w:id="11"/>
    </w:p>
    <w:p w14:paraId="38A6E9BE" w14:textId="77777777" w:rsidR="005830C7" w:rsidRPr="008F2D69" w:rsidRDefault="005830C7" w:rsidP="00566E61">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r w:rsidRPr="008F2D69">
        <w:rPr>
          <w:rFonts w:ascii="Sakkal Majalla" w:eastAsia="Times New Roman" w:hAnsi="Sakkal Majalla" w:cs="Sakkal Majalla"/>
          <w:b/>
          <w:bCs/>
          <w:color w:val="000000" w:themeColor="text1"/>
          <w:kern w:val="0"/>
          <w:sz w:val="32"/>
          <w:szCs w:val="32"/>
          <w:rtl/>
          <w14:ligatures w14:val="none"/>
        </w:rPr>
        <w:t>منهجية الدراسة</w:t>
      </w:r>
    </w:p>
    <w:p w14:paraId="7661E80D" w14:textId="77777777" w:rsidR="005830C7" w:rsidRPr="008F2D69" w:rsidRDefault="005830C7" w:rsidP="00566E6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8F2D69">
        <w:rPr>
          <w:rFonts w:ascii="Sakkal Majalla" w:eastAsia="Times New Roman" w:hAnsi="Sakkal Majalla" w:cs="Sakkal Majalla"/>
          <w:color w:val="000000" w:themeColor="text1"/>
          <w:kern w:val="0"/>
          <w:sz w:val="28"/>
          <w:szCs w:val="28"/>
          <w:rtl/>
          <w14:ligatures w14:val="none"/>
        </w:rPr>
        <w:t>سوف تعتمد هذه الدراسة على المنهج الوصفي التحليلي بوصفه المنهج الأكثر ملاءمةً لطبيعة الدراسة وأهدافها، حيث يُمكّن هذا المنهج الباحث من وصف الظاهرة محل الدراسة وصفاً دقيقاً وتحليل العلاقات بين متغيراتها كمياً وكيفياً. وسيتم توظيف هذا المنهج في جانبين رئيسيين: الجانب النظري الذي سيشمل مراجعة وتحليل الأدبيات والدراسات السابقة المتعلقة بالتحفيز بأبعاده الأربعة وسلوك الموظفين في قطاع تقنية المعلومات بالقطاع الخاص، بالاستناد إلى الكتب والدوريات العلمية والرسائل الجامعية والمؤتمرات العلمية المحكّمة العربية والأجنبية، وذلك بهدف بناء الإطار النظري والمفاهيمي للدراسة</w:t>
      </w:r>
      <w:r w:rsidRPr="008F2D69">
        <w:rPr>
          <w:rFonts w:ascii="Sakkal Majalla" w:eastAsia="Times New Roman" w:hAnsi="Sakkal Majalla" w:cs="Sakkal Majalla"/>
          <w:color w:val="000000" w:themeColor="text1"/>
          <w:kern w:val="0"/>
          <w:sz w:val="28"/>
          <w:szCs w:val="28"/>
          <w14:ligatures w14:val="none"/>
        </w:rPr>
        <w:t>.</w:t>
      </w:r>
    </w:p>
    <w:p w14:paraId="77980B89" w14:textId="4CA30B19" w:rsidR="005830C7" w:rsidRPr="008F2D69" w:rsidRDefault="005830C7" w:rsidP="00566E6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8F2D69">
        <w:rPr>
          <w:rFonts w:ascii="Sakkal Majalla" w:eastAsia="Times New Roman" w:hAnsi="Sakkal Majalla" w:cs="Sakkal Majalla"/>
          <w:color w:val="000000" w:themeColor="text1"/>
          <w:kern w:val="0"/>
          <w:sz w:val="28"/>
          <w:szCs w:val="28"/>
          <w:rtl/>
          <w14:ligatures w14:val="none"/>
        </w:rPr>
        <w:t>وأما الجانب الميداني فسيتم من خلاله جمع البيانات الأولية من مفردات العينة باستخدام استبانة مُصمّمة خصيصاً لأغراض الدراسة، وسيتم تحليل هذه البيانات إحصائياً باستخدام الأساليب الإحصائية المناسبة لاختبار فرضيات الدراسة والإجابة عن أسئلتها، بما يُمكّن من قياس أثر التحفيز بأبعاده (التحفيز المادي، التحفيز المعنوي، التحفيز الاجتماعي، التحفيز المهني والوظيفي) على سلوك موظفي إدارة خدمات تقنية المعلومات والتكنولوجيا في مؤسسات القطاع الخاص، والخروج بنتائج وتوصيات قائمة على أدلة علمية إحصائية</w:t>
      </w:r>
      <w:r w:rsidRPr="008F2D69">
        <w:rPr>
          <w:rFonts w:ascii="Sakkal Majalla" w:eastAsia="Times New Roman" w:hAnsi="Sakkal Majalla" w:cs="Sakkal Majalla"/>
          <w:color w:val="000000" w:themeColor="text1"/>
          <w:kern w:val="0"/>
          <w:sz w:val="28"/>
          <w:szCs w:val="28"/>
          <w14:ligatures w14:val="none"/>
        </w:rPr>
        <w:t>.</w:t>
      </w:r>
    </w:p>
    <w:p w14:paraId="1EFF8002" w14:textId="77777777" w:rsidR="005830C7" w:rsidRPr="008F2D69" w:rsidRDefault="005830C7" w:rsidP="00566E61">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r w:rsidRPr="008F2D69">
        <w:rPr>
          <w:rFonts w:ascii="Sakkal Majalla" w:eastAsia="Times New Roman" w:hAnsi="Sakkal Majalla" w:cs="Sakkal Majalla"/>
          <w:b/>
          <w:bCs/>
          <w:color w:val="000000" w:themeColor="text1"/>
          <w:kern w:val="0"/>
          <w:sz w:val="32"/>
          <w:szCs w:val="32"/>
          <w:rtl/>
          <w14:ligatures w14:val="none"/>
        </w:rPr>
        <w:t>ثانياً: مجتمع وعينة الدراسة</w:t>
      </w:r>
    </w:p>
    <w:p w14:paraId="4ADE7C4E" w14:textId="77777777" w:rsidR="005830C7" w:rsidRPr="008F2D69" w:rsidRDefault="005830C7" w:rsidP="00566E6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8F2D69">
        <w:rPr>
          <w:rFonts w:ascii="Sakkal Majalla" w:eastAsia="Times New Roman" w:hAnsi="Sakkal Majalla" w:cs="Sakkal Majalla"/>
          <w:color w:val="000000" w:themeColor="text1"/>
          <w:kern w:val="0"/>
          <w:sz w:val="28"/>
          <w:szCs w:val="28"/>
          <w:rtl/>
          <w14:ligatures w14:val="none"/>
        </w:rPr>
        <w:t xml:space="preserve">سيتكون مجتمع الدراسة من جميع موظفي إدارات خدمات تقنية المعلومات والتكنولوجيا العاملين في مؤسسات القطاع الخاص، والذين يُقدّر عددهم الإجمالي بنحو (850) موظفاً وموظفة، يتوزعون على مختلف المستويات الوظيفية التي تشمل المديرين ورؤساء الأقسام والمهندسين والفنيين والمختصين في مجالات تقنية المعلومات المتنوعة كتطوير البرمجيات وإدارة الشبكات وأمن المعلومات والدعم الفني وقواعد البيانات. وقد تم اختيار هذا المجتمع تحديداً نظراً لأهمية الدور الذي يؤديه موظفو </w:t>
      </w:r>
      <w:r w:rsidRPr="008F2D69">
        <w:rPr>
          <w:rFonts w:ascii="Sakkal Majalla" w:eastAsia="Times New Roman" w:hAnsi="Sakkal Majalla" w:cs="Sakkal Majalla"/>
          <w:color w:val="000000" w:themeColor="text1"/>
          <w:kern w:val="0"/>
          <w:sz w:val="28"/>
          <w:szCs w:val="28"/>
          <w:rtl/>
          <w14:ligatures w14:val="none"/>
        </w:rPr>
        <w:lastRenderedPageBreak/>
        <w:t>تقنية المعلومات في تحقيق الأهداف الاستراتيجية لمؤسسات القطاع الخاص ودعم مسيرة التحول الرقمي فيها</w:t>
      </w:r>
      <w:r w:rsidRPr="008F2D69">
        <w:rPr>
          <w:rFonts w:ascii="Sakkal Majalla" w:eastAsia="Times New Roman" w:hAnsi="Sakkal Majalla" w:cs="Sakkal Majalla"/>
          <w:color w:val="000000" w:themeColor="text1"/>
          <w:kern w:val="0"/>
          <w:sz w:val="28"/>
          <w:szCs w:val="28"/>
          <w14:ligatures w14:val="none"/>
        </w:rPr>
        <w:t>.</w:t>
      </w:r>
    </w:p>
    <w:p w14:paraId="27AC1764" w14:textId="561D52B7" w:rsidR="005830C7" w:rsidRPr="008F2D69" w:rsidRDefault="005830C7" w:rsidP="00566E6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8F2D69">
        <w:rPr>
          <w:rFonts w:ascii="Sakkal Majalla" w:eastAsia="Times New Roman" w:hAnsi="Sakkal Majalla" w:cs="Sakkal Majalla"/>
          <w:color w:val="000000" w:themeColor="text1"/>
          <w:kern w:val="0"/>
          <w:sz w:val="28"/>
          <w:szCs w:val="28"/>
          <w:rtl/>
          <w14:ligatures w14:val="none"/>
        </w:rPr>
        <w:t>ونظراً لصعوبة إجراء مسح شامل لجميع مفردات مجتمع الدراسة، سيتم اختيار عينة عشوائية طبقية تناسبية يبلغ حجمها</w:t>
      </w:r>
      <w:r w:rsidRPr="008F2D69">
        <w:rPr>
          <w:rFonts w:ascii="Sakkal Majalla" w:eastAsia="Times New Roman" w:hAnsi="Sakkal Majalla" w:cs="Sakkal Majalla"/>
          <w:color w:val="000000" w:themeColor="text1"/>
          <w:kern w:val="0"/>
          <w:sz w:val="28"/>
          <w:szCs w:val="28"/>
          <w14:ligatures w14:val="none"/>
        </w:rPr>
        <w:t xml:space="preserve"> (265) </w:t>
      </w:r>
      <w:r w:rsidRPr="008F2D69">
        <w:rPr>
          <w:rFonts w:ascii="Sakkal Majalla" w:eastAsia="Times New Roman" w:hAnsi="Sakkal Majalla" w:cs="Sakkal Majalla"/>
          <w:color w:val="000000" w:themeColor="text1"/>
          <w:kern w:val="0"/>
          <w:sz w:val="28"/>
          <w:szCs w:val="28"/>
          <w:rtl/>
          <w14:ligatures w14:val="none"/>
        </w:rPr>
        <w:t>موظفاً وموظفة، وذلك وفقاً لمعادلة ستيفن ثامبسون</w:t>
      </w:r>
      <w:r w:rsidRPr="008F2D69">
        <w:rPr>
          <w:rFonts w:ascii="Sakkal Majalla" w:eastAsia="Times New Roman" w:hAnsi="Sakkal Majalla" w:cs="Sakkal Majalla"/>
          <w:color w:val="000000" w:themeColor="text1"/>
          <w:kern w:val="0"/>
          <w:sz w:val="28"/>
          <w:szCs w:val="28"/>
          <w14:ligatures w14:val="none"/>
        </w:rPr>
        <w:t xml:space="preserve"> (Steven Thompson) </w:t>
      </w:r>
      <w:r w:rsidRPr="008F2D69">
        <w:rPr>
          <w:rFonts w:ascii="Sakkal Majalla" w:eastAsia="Times New Roman" w:hAnsi="Sakkal Majalla" w:cs="Sakkal Majalla"/>
          <w:color w:val="000000" w:themeColor="text1"/>
          <w:kern w:val="0"/>
          <w:sz w:val="28"/>
          <w:szCs w:val="28"/>
          <w:rtl/>
          <w14:ligatures w14:val="none"/>
        </w:rPr>
        <w:t>لتحديد حجم العينة عند مستوى ثقة (95%) وهامش خطأ (5%). وسيتم توزيع أفراد العينة بشكل تناسبي على المستويات الوظيفية المختلفة لضمان تمثيل متوازن وشامل لجميع فئات مجتمع الدراسة. وسيُراعى في اختيار العينة التنوع في الخصائص الديموغرافية من حيث الجنس والعمر والمؤهل العلمي وسنوات الخبرة والمسمى الوظيفي، وذلك لضمان موثوقية النتائج وإمكانية تعميمها على مجتمع الدراسة</w:t>
      </w:r>
      <w:r w:rsidRPr="008F2D69">
        <w:rPr>
          <w:rFonts w:ascii="Sakkal Majalla" w:eastAsia="Times New Roman" w:hAnsi="Sakkal Majalla" w:cs="Sakkal Majalla"/>
          <w:color w:val="000000" w:themeColor="text1"/>
          <w:kern w:val="0"/>
          <w:sz w:val="28"/>
          <w:szCs w:val="28"/>
          <w14:ligatures w14:val="none"/>
        </w:rPr>
        <w:t>.</w:t>
      </w:r>
    </w:p>
    <w:p w14:paraId="100A1213" w14:textId="77777777" w:rsidR="005830C7" w:rsidRPr="008F2D69" w:rsidRDefault="005830C7" w:rsidP="00566E61">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r w:rsidRPr="008F2D69">
        <w:rPr>
          <w:rFonts w:ascii="Sakkal Majalla" w:eastAsia="Times New Roman" w:hAnsi="Sakkal Majalla" w:cs="Sakkal Majalla"/>
          <w:b/>
          <w:bCs/>
          <w:color w:val="000000" w:themeColor="text1"/>
          <w:kern w:val="0"/>
          <w:sz w:val="32"/>
          <w:szCs w:val="32"/>
          <w:rtl/>
          <w14:ligatures w14:val="none"/>
        </w:rPr>
        <w:t>ثالثاً: مصادر جمع البيانات</w:t>
      </w:r>
    </w:p>
    <w:p w14:paraId="6D6425F6" w14:textId="77777777" w:rsidR="005830C7" w:rsidRPr="008F2D69" w:rsidRDefault="005830C7" w:rsidP="00566E61">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14:ligatures w14:val="none"/>
        </w:rPr>
      </w:pPr>
      <w:r w:rsidRPr="008F2D69">
        <w:rPr>
          <w:rFonts w:ascii="Sakkal Majalla" w:eastAsia="Times New Roman" w:hAnsi="Sakkal Majalla" w:cs="Sakkal Majalla"/>
          <w:b/>
          <w:bCs/>
          <w:color w:val="000000" w:themeColor="text1"/>
          <w:kern w:val="0"/>
          <w:sz w:val="28"/>
          <w:szCs w:val="28"/>
          <w:rtl/>
          <w14:ligatures w14:val="none"/>
        </w:rPr>
        <w:t>ستعتمد الدراسة على مصدرين رئيسيين لجمع البيانات</w:t>
      </w:r>
      <w:r w:rsidRPr="008F2D69">
        <w:rPr>
          <w:rFonts w:ascii="Sakkal Majalla" w:eastAsia="Times New Roman" w:hAnsi="Sakkal Majalla" w:cs="Sakkal Majalla"/>
          <w:b/>
          <w:bCs/>
          <w:color w:val="000000" w:themeColor="text1"/>
          <w:kern w:val="0"/>
          <w:sz w:val="28"/>
          <w:szCs w:val="28"/>
          <w14:ligatures w14:val="none"/>
        </w:rPr>
        <w:t>:</w:t>
      </w:r>
    </w:p>
    <w:p w14:paraId="36113E03" w14:textId="77777777" w:rsidR="005830C7" w:rsidRPr="008F2D69" w:rsidRDefault="005830C7" w:rsidP="00566E61">
      <w:pPr>
        <w:pStyle w:val="ListParagraph"/>
        <w:numPr>
          <w:ilvl w:val="0"/>
          <w:numId w:val="38"/>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8F2D69">
        <w:rPr>
          <w:rFonts w:ascii="Sakkal Majalla" w:eastAsia="Times New Roman" w:hAnsi="Sakkal Majalla" w:cs="Sakkal Majalla"/>
          <w:b/>
          <w:bCs/>
          <w:color w:val="000000" w:themeColor="text1"/>
          <w:kern w:val="0"/>
          <w:sz w:val="28"/>
          <w:szCs w:val="28"/>
          <w:rtl/>
          <w14:ligatures w14:val="none"/>
        </w:rPr>
        <w:t>المصادر الثانوية</w:t>
      </w:r>
      <w:r w:rsidRPr="008F2D69">
        <w:rPr>
          <w:rFonts w:ascii="Sakkal Majalla" w:eastAsia="Times New Roman" w:hAnsi="Sakkal Majalla" w:cs="Sakkal Majalla"/>
          <w:color w:val="000000" w:themeColor="text1"/>
          <w:kern w:val="0"/>
          <w:sz w:val="28"/>
          <w:szCs w:val="28"/>
          <w14:ligatures w14:val="none"/>
        </w:rPr>
        <w:t xml:space="preserve">: </w:t>
      </w:r>
      <w:r w:rsidRPr="008F2D69">
        <w:rPr>
          <w:rFonts w:ascii="Sakkal Majalla" w:eastAsia="Times New Roman" w:hAnsi="Sakkal Majalla" w:cs="Sakkal Majalla"/>
          <w:color w:val="000000" w:themeColor="text1"/>
          <w:kern w:val="0"/>
          <w:sz w:val="28"/>
          <w:szCs w:val="28"/>
          <w:rtl/>
          <w14:ligatures w14:val="none"/>
        </w:rPr>
        <w:t>وتشمل الكتب العلمية المتخصصة في إدارة الموارد البشرية والسلوك التنظيمي، والدوريات والمجلات العلمية المحكّمة العربية والأجنبية، والرسائل الجامعية (ماجستير ودكتوراه)، والتقارير والإحصاءات الرسمية، والأبحاث المنشورة في المؤتمرات العلمية، وقواعد البيانات الإلكترونية المعتمدة. وسيتم الاستفادة من هذه المصادر في بناء الإطار النظري للدراسة وتطوير أداة القياس</w:t>
      </w:r>
      <w:r w:rsidRPr="008F2D69">
        <w:rPr>
          <w:rFonts w:ascii="Sakkal Majalla" w:eastAsia="Times New Roman" w:hAnsi="Sakkal Majalla" w:cs="Sakkal Majalla"/>
          <w:color w:val="000000" w:themeColor="text1"/>
          <w:kern w:val="0"/>
          <w:sz w:val="28"/>
          <w:szCs w:val="28"/>
          <w14:ligatures w14:val="none"/>
        </w:rPr>
        <w:t>.</w:t>
      </w:r>
    </w:p>
    <w:p w14:paraId="56975D69" w14:textId="1C213F68" w:rsidR="005830C7" w:rsidRPr="008F2D69" w:rsidRDefault="005830C7" w:rsidP="00566E61">
      <w:pPr>
        <w:pStyle w:val="ListParagraph"/>
        <w:numPr>
          <w:ilvl w:val="0"/>
          <w:numId w:val="38"/>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8F2D69">
        <w:rPr>
          <w:rFonts w:ascii="Sakkal Majalla" w:eastAsia="Times New Roman" w:hAnsi="Sakkal Majalla" w:cs="Sakkal Majalla"/>
          <w:b/>
          <w:bCs/>
          <w:color w:val="000000" w:themeColor="text1"/>
          <w:kern w:val="0"/>
          <w:sz w:val="28"/>
          <w:szCs w:val="28"/>
          <w:rtl/>
          <w14:ligatures w14:val="none"/>
        </w:rPr>
        <w:t>المصادر الأولية</w:t>
      </w:r>
      <w:r w:rsidRPr="008F2D69">
        <w:rPr>
          <w:rFonts w:ascii="Sakkal Majalla" w:eastAsia="Times New Roman" w:hAnsi="Sakkal Majalla" w:cs="Sakkal Majalla"/>
          <w:color w:val="000000" w:themeColor="text1"/>
          <w:kern w:val="0"/>
          <w:sz w:val="28"/>
          <w:szCs w:val="28"/>
          <w14:ligatures w14:val="none"/>
        </w:rPr>
        <w:t xml:space="preserve">: </w:t>
      </w:r>
      <w:r w:rsidRPr="008F2D69">
        <w:rPr>
          <w:rFonts w:ascii="Sakkal Majalla" w:eastAsia="Times New Roman" w:hAnsi="Sakkal Majalla" w:cs="Sakkal Majalla"/>
          <w:color w:val="000000" w:themeColor="text1"/>
          <w:kern w:val="0"/>
          <w:sz w:val="28"/>
          <w:szCs w:val="28"/>
          <w:rtl/>
          <w14:ligatures w14:val="none"/>
        </w:rPr>
        <w:t>وتتمثل في البيانات الميدانية التي سيتم جمعها مباشرة من مفردات عينة الدراسة باستخدام استبانة إلكترونية مُهيكلة ومُحكّمة، تم تصميمها وفقاً لمتغيرات الدراسة وأبعادها، وسيتم توزيعها على أفراد العينة ومتابعة استرجاعها لضمان تحقيق أعلى معدل استجابة ممكن</w:t>
      </w:r>
      <w:r w:rsidRPr="008F2D69">
        <w:rPr>
          <w:rFonts w:ascii="Sakkal Majalla" w:eastAsia="Times New Roman" w:hAnsi="Sakkal Majalla" w:cs="Sakkal Majalla"/>
          <w:color w:val="000000" w:themeColor="text1"/>
          <w:kern w:val="0"/>
          <w:sz w:val="28"/>
          <w:szCs w:val="28"/>
          <w14:ligatures w14:val="none"/>
        </w:rPr>
        <w:t>.</w:t>
      </w:r>
    </w:p>
    <w:p w14:paraId="07E76B6D" w14:textId="65A07528" w:rsidR="005830C7" w:rsidRPr="008F2D69" w:rsidRDefault="00566E61" w:rsidP="00566E61">
      <w:pPr>
        <w:spacing w:line="360" w:lineRule="auto"/>
        <w:rPr>
          <w:rFonts w:ascii="Sakkal Majalla" w:eastAsia="Times New Roman" w:hAnsi="Sakkal Majalla" w:cs="Sakkal Majalla"/>
          <w:b/>
          <w:bCs/>
          <w:color w:val="000000" w:themeColor="text1"/>
          <w:kern w:val="0"/>
          <w:sz w:val="32"/>
          <w:szCs w:val="32"/>
          <w14:ligatures w14:val="none"/>
        </w:rPr>
      </w:pPr>
      <w:r w:rsidRPr="008F2D69">
        <w:rPr>
          <w:rFonts w:ascii="Sakkal Majalla" w:eastAsia="Times New Roman" w:hAnsi="Sakkal Majalla" w:cs="Sakkal Majalla"/>
          <w:b/>
          <w:bCs/>
          <w:color w:val="000000" w:themeColor="text1"/>
          <w:kern w:val="0"/>
          <w:sz w:val="32"/>
          <w:szCs w:val="32"/>
          <w:rtl/>
          <w14:ligatures w14:val="none"/>
        </w:rPr>
        <w:br w:type="page"/>
      </w:r>
      <w:r w:rsidR="005830C7" w:rsidRPr="008F2D69">
        <w:rPr>
          <w:rFonts w:ascii="Sakkal Majalla" w:eastAsia="Times New Roman" w:hAnsi="Sakkal Majalla" w:cs="Sakkal Majalla"/>
          <w:b/>
          <w:bCs/>
          <w:color w:val="000000" w:themeColor="text1"/>
          <w:kern w:val="0"/>
          <w:sz w:val="32"/>
          <w:szCs w:val="32"/>
          <w:rtl/>
          <w14:ligatures w14:val="none"/>
        </w:rPr>
        <w:lastRenderedPageBreak/>
        <w:t>رابعاً: أداة الدراسة (الاستبانة)</w:t>
      </w:r>
    </w:p>
    <w:p w14:paraId="5410E5C0" w14:textId="77777777" w:rsidR="005830C7" w:rsidRPr="008F2D69" w:rsidRDefault="005830C7" w:rsidP="00566E6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8F2D69">
        <w:rPr>
          <w:rFonts w:ascii="Sakkal Majalla" w:eastAsia="Times New Roman" w:hAnsi="Sakkal Majalla" w:cs="Sakkal Majalla"/>
          <w:color w:val="000000" w:themeColor="text1"/>
          <w:kern w:val="0"/>
          <w:sz w:val="28"/>
          <w:szCs w:val="28"/>
          <w:rtl/>
          <w14:ligatures w14:val="none"/>
        </w:rPr>
        <w:t xml:space="preserve">ستعتمد الدراسة على الاستبانة بوصفها الأداة الرئيسية لجمع البيانات الأولية، وسيتم تصميمها وفقاً لمقياس ليكرت الخماسي </w:t>
      </w:r>
      <w:r w:rsidRPr="008F2D69">
        <w:rPr>
          <w:rFonts w:ascii="Sakkal Majalla" w:eastAsia="Times New Roman" w:hAnsi="Sakkal Majalla" w:cs="Sakkal Majalla"/>
          <w:color w:val="000000" w:themeColor="text1"/>
          <w:kern w:val="0"/>
          <w:sz w:val="28"/>
          <w:szCs w:val="28"/>
          <w14:ligatures w14:val="none"/>
        </w:rPr>
        <w:t xml:space="preserve">(Likert Scale) </w:t>
      </w:r>
      <w:r w:rsidRPr="008F2D69">
        <w:rPr>
          <w:rFonts w:ascii="Sakkal Majalla" w:eastAsia="Times New Roman" w:hAnsi="Sakkal Majalla" w:cs="Sakkal Majalla"/>
          <w:color w:val="000000" w:themeColor="text1"/>
          <w:kern w:val="0"/>
          <w:sz w:val="28"/>
          <w:szCs w:val="28"/>
          <w:rtl/>
          <w14:ligatures w14:val="none"/>
        </w:rPr>
        <w:t>المتدرج من (1 = لا أوافق بشدة) إلى (5 = أوافق بشدة)</w:t>
      </w:r>
      <w:r w:rsidRPr="008F2D69">
        <w:rPr>
          <w:rFonts w:ascii="Sakkal Majalla" w:eastAsia="Times New Roman" w:hAnsi="Sakkal Majalla" w:cs="Sakkal Majalla"/>
          <w:color w:val="000000" w:themeColor="text1"/>
          <w:kern w:val="0"/>
          <w:sz w:val="28"/>
          <w:szCs w:val="28"/>
          <w14:ligatures w14:val="none"/>
        </w:rPr>
        <w:t xml:space="preserve">. </w:t>
      </w:r>
      <w:r w:rsidRPr="008F2D69">
        <w:rPr>
          <w:rFonts w:ascii="Sakkal Majalla" w:eastAsia="Times New Roman" w:hAnsi="Sakkal Majalla" w:cs="Sakkal Majalla"/>
          <w:color w:val="000000" w:themeColor="text1"/>
          <w:kern w:val="0"/>
          <w:sz w:val="28"/>
          <w:szCs w:val="28"/>
          <w:rtl/>
          <w14:ligatures w14:val="none"/>
        </w:rPr>
        <w:t>وستتكون الاستبانة من ثلاثة أقسام رئيسية على النحو التالي</w:t>
      </w:r>
      <w:r w:rsidRPr="008F2D69">
        <w:rPr>
          <w:rFonts w:ascii="Sakkal Majalla" w:eastAsia="Times New Roman" w:hAnsi="Sakkal Majalla" w:cs="Sakkal Majalla"/>
          <w:color w:val="000000" w:themeColor="text1"/>
          <w:kern w:val="0"/>
          <w:sz w:val="28"/>
          <w:szCs w:val="28"/>
          <w14:ligatures w14:val="none"/>
        </w:rPr>
        <w:t>:</w:t>
      </w:r>
    </w:p>
    <w:p w14:paraId="274AD696" w14:textId="77777777" w:rsidR="005830C7" w:rsidRPr="008F2D69" w:rsidRDefault="005830C7" w:rsidP="00566E6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8F2D69">
        <w:rPr>
          <w:rFonts w:ascii="Sakkal Majalla" w:eastAsia="Times New Roman" w:hAnsi="Sakkal Majalla" w:cs="Sakkal Majalla"/>
          <w:b/>
          <w:bCs/>
          <w:color w:val="000000" w:themeColor="text1"/>
          <w:kern w:val="0"/>
          <w:sz w:val="28"/>
          <w:szCs w:val="28"/>
          <w:rtl/>
          <w14:ligatures w14:val="none"/>
        </w:rPr>
        <w:t>القسم الأول</w:t>
      </w:r>
      <w:r w:rsidRPr="008F2D69">
        <w:rPr>
          <w:rFonts w:ascii="Sakkal Majalla" w:eastAsia="Times New Roman" w:hAnsi="Sakkal Majalla" w:cs="Sakkal Majalla"/>
          <w:color w:val="000000" w:themeColor="text1"/>
          <w:kern w:val="0"/>
          <w:sz w:val="28"/>
          <w:szCs w:val="28"/>
          <w:rtl/>
          <w14:ligatures w14:val="none"/>
        </w:rPr>
        <w:t>: البيانات الديموغرافية والوظيفية سيتضمن هذا القسم المعلومات الشخصية والوظيفية لأفراد العينة، وتشمل</w:t>
      </w:r>
      <w:r w:rsidRPr="008F2D69">
        <w:rPr>
          <w:rFonts w:ascii="Sakkal Majalla" w:eastAsia="Times New Roman" w:hAnsi="Sakkal Majalla" w:cs="Sakkal Majalla"/>
          <w:color w:val="000000" w:themeColor="text1"/>
          <w:kern w:val="0"/>
          <w:sz w:val="28"/>
          <w:szCs w:val="28"/>
          <w14:ligatures w14:val="none"/>
        </w:rPr>
        <w:t xml:space="preserve">: </w:t>
      </w:r>
      <w:r w:rsidRPr="008F2D69">
        <w:rPr>
          <w:rFonts w:ascii="Sakkal Majalla" w:eastAsia="Times New Roman" w:hAnsi="Sakkal Majalla" w:cs="Sakkal Majalla"/>
          <w:color w:val="000000" w:themeColor="text1"/>
          <w:kern w:val="0"/>
          <w:sz w:val="28"/>
          <w:szCs w:val="28"/>
          <w:rtl/>
          <w14:ligatures w14:val="none"/>
        </w:rPr>
        <w:t>الجنس، والعمر، والمؤهل العلمي، وسنوات الخبرة، والمسمى الوظيفي</w:t>
      </w:r>
      <w:r w:rsidRPr="008F2D69">
        <w:rPr>
          <w:rFonts w:ascii="Sakkal Majalla" w:eastAsia="Times New Roman" w:hAnsi="Sakkal Majalla" w:cs="Sakkal Majalla"/>
          <w:color w:val="000000" w:themeColor="text1"/>
          <w:kern w:val="0"/>
          <w:sz w:val="28"/>
          <w:szCs w:val="28"/>
          <w14:ligatures w14:val="none"/>
        </w:rPr>
        <w:t>.</w:t>
      </w:r>
    </w:p>
    <w:p w14:paraId="7D16F82E" w14:textId="77777777" w:rsidR="005830C7" w:rsidRPr="008F2D69" w:rsidRDefault="005830C7" w:rsidP="00566E6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8F2D69">
        <w:rPr>
          <w:rFonts w:ascii="Sakkal Majalla" w:eastAsia="Times New Roman" w:hAnsi="Sakkal Majalla" w:cs="Sakkal Majalla"/>
          <w:b/>
          <w:bCs/>
          <w:color w:val="000000" w:themeColor="text1"/>
          <w:kern w:val="0"/>
          <w:sz w:val="28"/>
          <w:szCs w:val="28"/>
          <w:rtl/>
          <w14:ligatures w14:val="none"/>
        </w:rPr>
        <w:t>القسم الثاني</w:t>
      </w:r>
      <w:r w:rsidRPr="008F2D69">
        <w:rPr>
          <w:rFonts w:ascii="Sakkal Majalla" w:eastAsia="Times New Roman" w:hAnsi="Sakkal Majalla" w:cs="Sakkal Majalla"/>
          <w:color w:val="000000" w:themeColor="text1"/>
          <w:kern w:val="0"/>
          <w:sz w:val="28"/>
          <w:szCs w:val="28"/>
          <w:rtl/>
          <w14:ligatures w14:val="none"/>
        </w:rPr>
        <w:t>: المتغير المستقل (التحفيز) سيتضمن هذا القسم (16) فقرة موزعة على أربعة أبعاد، بواقع (4) فقرات لكل بُعد، وذلك على النحو التالي</w:t>
      </w:r>
      <w:r w:rsidRPr="008F2D69">
        <w:rPr>
          <w:rFonts w:ascii="Sakkal Majalla" w:eastAsia="Times New Roman" w:hAnsi="Sakkal Majalla" w:cs="Sakkal Majalla"/>
          <w:color w:val="000000" w:themeColor="text1"/>
          <w:kern w:val="0"/>
          <w:sz w:val="28"/>
          <w:szCs w:val="28"/>
          <w14:ligatures w14:val="none"/>
        </w:rPr>
        <w:t>:</w:t>
      </w:r>
    </w:p>
    <w:p w14:paraId="753BE5AF" w14:textId="77777777" w:rsidR="005830C7" w:rsidRPr="008F2D69" w:rsidRDefault="005830C7" w:rsidP="00566E61">
      <w:pPr>
        <w:numPr>
          <w:ilvl w:val="0"/>
          <w:numId w:val="18"/>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8F2D69">
        <w:rPr>
          <w:rFonts w:ascii="Sakkal Majalla" w:eastAsia="Times New Roman" w:hAnsi="Sakkal Majalla" w:cs="Sakkal Majalla"/>
          <w:color w:val="000000" w:themeColor="text1"/>
          <w:kern w:val="0"/>
          <w:sz w:val="28"/>
          <w:szCs w:val="28"/>
          <w:rtl/>
          <w14:ligatures w14:val="none"/>
        </w:rPr>
        <w:t>البُعد الأول – التحفيز المادي</w:t>
      </w:r>
      <w:r w:rsidRPr="008F2D69">
        <w:rPr>
          <w:rFonts w:ascii="Sakkal Majalla" w:eastAsia="Times New Roman" w:hAnsi="Sakkal Majalla" w:cs="Sakkal Majalla"/>
          <w:color w:val="000000" w:themeColor="text1"/>
          <w:kern w:val="0"/>
          <w:sz w:val="28"/>
          <w:szCs w:val="28"/>
          <w14:ligatures w14:val="none"/>
        </w:rPr>
        <w:t xml:space="preserve">: (4) </w:t>
      </w:r>
      <w:r w:rsidRPr="008F2D69">
        <w:rPr>
          <w:rFonts w:ascii="Sakkal Majalla" w:eastAsia="Times New Roman" w:hAnsi="Sakkal Majalla" w:cs="Sakkal Majalla"/>
          <w:color w:val="000000" w:themeColor="text1"/>
          <w:kern w:val="0"/>
          <w:sz w:val="28"/>
          <w:szCs w:val="28"/>
          <w:rtl/>
          <w14:ligatures w14:val="none"/>
        </w:rPr>
        <w:t>فقرات تقيس مدى توافر الحوافز المالية والعينية كالرواتب التنافسية والمكافآت والعلاوات والبدلات</w:t>
      </w:r>
      <w:r w:rsidRPr="008F2D69">
        <w:rPr>
          <w:rFonts w:ascii="Sakkal Majalla" w:eastAsia="Times New Roman" w:hAnsi="Sakkal Majalla" w:cs="Sakkal Majalla"/>
          <w:color w:val="000000" w:themeColor="text1"/>
          <w:kern w:val="0"/>
          <w:sz w:val="28"/>
          <w:szCs w:val="28"/>
          <w14:ligatures w14:val="none"/>
        </w:rPr>
        <w:t>.</w:t>
      </w:r>
    </w:p>
    <w:p w14:paraId="15E756D9" w14:textId="77777777" w:rsidR="005830C7" w:rsidRPr="008F2D69" w:rsidRDefault="005830C7" w:rsidP="00566E61">
      <w:pPr>
        <w:numPr>
          <w:ilvl w:val="0"/>
          <w:numId w:val="18"/>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8F2D69">
        <w:rPr>
          <w:rFonts w:ascii="Sakkal Majalla" w:eastAsia="Times New Roman" w:hAnsi="Sakkal Majalla" w:cs="Sakkal Majalla"/>
          <w:color w:val="000000" w:themeColor="text1"/>
          <w:kern w:val="0"/>
          <w:sz w:val="28"/>
          <w:szCs w:val="28"/>
          <w:rtl/>
          <w14:ligatures w14:val="none"/>
        </w:rPr>
        <w:t>البُعد الثاني – التحفيز المعنوي</w:t>
      </w:r>
      <w:r w:rsidRPr="008F2D69">
        <w:rPr>
          <w:rFonts w:ascii="Sakkal Majalla" w:eastAsia="Times New Roman" w:hAnsi="Sakkal Majalla" w:cs="Sakkal Majalla"/>
          <w:color w:val="000000" w:themeColor="text1"/>
          <w:kern w:val="0"/>
          <w:sz w:val="28"/>
          <w:szCs w:val="28"/>
          <w14:ligatures w14:val="none"/>
        </w:rPr>
        <w:t xml:space="preserve">: (4) </w:t>
      </w:r>
      <w:r w:rsidRPr="008F2D69">
        <w:rPr>
          <w:rFonts w:ascii="Sakkal Majalla" w:eastAsia="Times New Roman" w:hAnsi="Sakkal Majalla" w:cs="Sakkal Majalla"/>
          <w:color w:val="000000" w:themeColor="text1"/>
          <w:kern w:val="0"/>
          <w:sz w:val="28"/>
          <w:szCs w:val="28"/>
          <w:rtl/>
          <w14:ligatures w14:val="none"/>
        </w:rPr>
        <w:t>فقرات تقيس مدى توافر التقدير والاعتراف بالإنجازات والثناء والمشاركة في صنع القرار</w:t>
      </w:r>
      <w:r w:rsidRPr="008F2D69">
        <w:rPr>
          <w:rFonts w:ascii="Sakkal Majalla" w:eastAsia="Times New Roman" w:hAnsi="Sakkal Majalla" w:cs="Sakkal Majalla"/>
          <w:color w:val="000000" w:themeColor="text1"/>
          <w:kern w:val="0"/>
          <w:sz w:val="28"/>
          <w:szCs w:val="28"/>
          <w14:ligatures w14:val="none"/>
        </w:rPr>
        <w:t>.</w:t>
      </w:r>
    </w:p>
    <w:p w14:paraId="66FB8870" w14:textId="77777777" w:rsidR="005830C7" w:rsidRPr="008F2D69" w:rsidRDefault="005830C7" w:rsidP="00566E61">
      <w:pPr>
        <w:numPr>
          <w:ilvl w:val="0"/>
          <w:numId w:val="18"/>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8F2D69">
        <w:rPr>
          <w:rFonts w:ascii="Sakkal Majalla" w:eastAsia="Times New Roman" w:hAnsi="Sakkal Majalla" w:cs="Sakkal Majalla"/>
          <w:color w:val="000000" w:themeColor="text1"/>
          <w:kern w:val="0"/>
          <w:sz w:val="28"/>
          <w:szCs w:val="28"/>
          <w:rtl/>
          <w14:ligatures w14:val="none"/>
        </w:rPr>
        <w:t>البُعد الثالث – التحفيز الاجتماعي</w:t>
      </w:r>
      <w:r w:rsidRPr="008F2D69">
        <w:rPr>
          <w:rFonts w:ascii="Sakkal Majalla" w:eastAsia="Times New Roman" w:hAnsi="Sakkal Majalla" w:cs="Sakkal Majalla"/>
          <w:color w:val="000000" w:themeColor="text1"/>
          <w:kern w:val="0"/>
          <w:sz w:val="28"/>
          <w:szCs w:val="28"/>
          <w14:ligatures w14:val="none"/>
        </w:rPr>
        <w:t xml:space="preserve">: (4) </w:t>
      </w:r>
      <w:r w:rsidRPr="008F2D69">
        <w:rPr>
          <w:rFonts w:ascii="Sakkal Majalla" w:eastAsia="Times New Roman" w:hAnsi="Sakkal Majalla" w:cs="Sakkal Majalla"/>
          <w:color w:val="000000" w:themeColor="text1"/>
          <w:kern w:val="0"/>
          <w:sz w:val="28"/>
          <w:szCs w:val="28"/>
          <w:rtl/>
          <w14:ligatures w14:val="none"/>
        </w:rPr>
        <w:t>فقرات تقيس مدى جودة العلاقات الاجتماعية وبيئة العمل التعاونية والتوازن بين العمل والحياة</w:t>
      </w:r>
      <w:r w:rsidRPr="008F2D69">
        <w:rPr>
          <w:rFonts w:ascii="Sakkal Majalla" w:eastAsia="Times New Roman" w:hAnsi="Sakkal Majalla" w:cs="Sakkal Majalla"/>
          <w:color w:val="000000" w:themeColor="text1"/>
          <w:kern w:val="0"/>
          <w:sz w:val="28"/>
          <w:szCs w:val="28"/>
          <w14:ligatures w14:val="none"/>
        </w:rPr>
        <w:t>.</w:t>
      </w:r>
    </w:p>
    <w:p w14:paraId="5AAE2713" w14:textId="77777777" w:rsidR="005830C7" w:rsidRPr="008F2D69" w:rsidRDefault="005830C7" w:rsidP="00566E61">
      <w:pPr>
        <w:numPr>
          <w:ilvl w:val="0"/>
          <w:numId w:val="18"/>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8F2D69">
        <w:rPr>
          <w:rFonts w:ascii="Sakkal Majalla" w:eastAsia="Times New Roman" w:hAnsi="Sakkal Majalla" w:cs="Sakkal Majalla"/>
          <w:color w:val="000000" w:themeColor="text1"/>
          <w:kern w:val="0"/>
          <w:sz w:val="28"/>
          <w:szCs w:val="28"/>
          <w:rtl/>
          <w14:ligatures w14:val="none"/>
        </w:rPr>
        <w:t>البُعد الرابع – التحفيز المهني والوظيفي</w:t>
      </w:r>
      <w:r w:rsidRPr="008F2D69">
        <w:rPr>
          <w:rFonts w:ascii="Sakkal Majalla" w:eastAsia="Times New Roman" w:hAnsi="Sakkal Majalla" w:cs="Sakkal Majalla"/>
          <w:color w:val="000000" w:themeColor="text1"/>
          <w:kern w:val="0"/>
          <w:sz w:val="28"/>
          <w:szCs w:val="28"/>
          <w14:ligatures w14:val="none"/>
        </w:rPr>
        <w:t xml:space="preserve">: (4) </w:t>
      </w:r>
      <w:r w:rsidRPr="008F2D69">
        <w:rPr>
          <w:rFonts w:ascii="Sakkal Majalla" w:eastAsia="Times New Roman" w:hAnsi="Sakkal Majalla" w:cs="Sakkal Majalla"/>
          <w:color w:val="000000" w:themeColor="text1"/>
          <w:kern w:val="0"/>
          <w:sz w:val="28"/>
          <w:szCs w:val="28"/>
          <w:rtl/>
          <w14:ligatures w14:val="none"/>
        </w:rPr>
        <w:t>فقرات تقيس مدى توافر فرص الترقية والتدريب والتطوير المهني والاستقلالية في العمل</w:t>
      </w:r>
      <w:r w:rsidRPr="008F2D69">
        <w:rPr>
          <w:rFonts w:ascii="Sakkal Majalla" w:eastAsia="Times New Roman" w:hAnsi="Sakkal Majalla" w:cs="Sakkal Majalla"/>
          <w:color w:val="000000" w:themeColor="text1"/>
          <w:kern w:val="0"/>
          <w:sz w:val="28"/>
          <w:szCs w:val="28"/>
          <w14:ligatures w14:val="none"/>
        </w:rPr>
        <w:t>.</w:t>
      </w:r>
    </w:p>
    <w:p w14:paraId="661DDD71" w14:textId="77777777" w:rsidR="005830C7" w:rsidRPr="008F2D69" w:rsidRDefault="005830C7" w:rsidP="00566E6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8F2D69">
        <w:rPr>
          <w:rFonts w:ascii="Sakkal Majalla" w:eastAsia="Times New Roman" w:hAnsi="Sakkal Majalla" w:cs="Sakkal Majalla"/>
          <w:b/>
          <w:bCs/>
          <w:color w:val="000000" w:themeColor="text1"/>
          <w:kern w:val="0"/>
          <w:sz w:val="28"/>
          <w:szCs w:val="28"/>
          <w:rtl/>
          <w14:ligatures w14:val="none"/>
        </w:rPr>
        <w:t>القسم الثالث</w:t>
      </w:r>
      <w:r w:rsidRPr="008F2D69">
        <w:rPr>
          <w:rFonts w:ascii="Sakkal Majalla" w:eastAsia="Times New Roman" w:hAnsi="Sakkal Majalla" w:cs="Sakkal Majalla"/>
          <w:color w:val="000000" w:themeColor="text1"/>
          <w:kern w:val="0"/>
          <w:sz w:val="28"/>
          <w:szCs w:val="28"/>
          <w:rtl/>
          <w14:ligatures w14:val="none"/>
        </w:rPr>
        <w:t>: المتغير التابع (سلوك الموظفين) سيتضمن هذا القسم (10) فقرات في محور أحادي واحد يقيس سلوك موظفي إدارة خدمات تقنية المعلومات والتكنولوجيا، ويشمل مؤشرات سلوكية متنوعة كالالتزام التنظيمي والانضباط الوظيفي وسلوك المواطنة التنظيمية والمبادرة والتعاون والسلوك الإبداعي</w:t>
      </w:r>
      <w:r w:rsidRPr="008F2D69">
        <w:rPr>
          <w:rFonts w:ascii="Sakkal Majalla" w:eastAsia="Times New Roman" w:hAnsi="Sakkal Majalla" w:cs="Sakkal Majalla"/>
          <w:color w:val="000000" w:themeColor="text1"/>
          <w:kern w:val="0"/>
          <w:sz w:val="28"/>
          <w:szCs w:val="28"/>
          <w14:ligatures w14:val="none"/>
        </w:rPr>
        <w:t>.</w:t>
      </w:r>
    </w:p>
    <w:p w14:paraId="22C51437" w14:textId="77777777" w:rsidR="005830C7" w:rsidRPr="008F2D69" w:rsidRDefault="005830C7" w:rsidP="00566E6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8F2D69">
        <w:rPr>
          <w:rFonts w:ascii="Sakkal Majalla" w:eastAsia="Times New Roman" w:hAnsi="Sakkal Majalla" w:cs="Sakkal Majalla"/>
          <w:color w:val="000000" w:themeColor="text1"/>
          <w:kern w:val="0"/>
          <w:sz w:val="28"/>
          <w:szCs w:val="28"/>
          <w:rtl/>
          <w14:ligatures w14:val="none"/>
        </w:rPr>
        <w:lastRenderedPageBreak/>
        <w:t xml:space="preserve">وبذلك يكون إجمالي عدد فقرات الاستبانة </w:t>
      </w:r>
      <w:r w:rsidRPr="008F2D69">
        <w:rPr>
          <w:rFonts w:ascii="Sakkal Majalla" w:eastAsia="Times New Roman" w:hAnsi="Sakkal Majalla" w:cs="Sakkal Majalla"/>
          <w:color w:val="000000" w:themeColor="text1"/>
          <w:kern w:val="0"/>
          <w:sz w:val="28"/>
          <w:szCs w:val="28"/>
          <w14:ligatures w14:val="none"/>
        </w:rPr>
        <w:t xml:space="preserve">(26) </w:t>
      </w:r>
      <w:r w:rsidRPr="008F2D69">
        <w:rPr>
          <w:rFonts w:ascii="Sakkal Majalla" w:eastAsia="Times New Roman" w:hAnsi="Sakkal Majalla" w:cs="Sakkal Majalla"/>
          <w:color w:val="000000" w:themeColor="text1"/>
          <w:kern w:val="0"/>
          <w:sz w:val="28"/>
          <w:szCs w:val="28"/>
          <w:rtl/>
          <w14:ligatures w14:val="none"/>
        </w:rPr>
        <w:t>فقرة، بالإضافة إلى فقرات البيانات الديموغرافية والوظيفية</w:t>
      </w:r>
      <w:r w:rsidRPr="008F2D69">
        <w:rPr>
          <w:rFonts w:ascii="Sakkal Majalla" w:eastAsia="Times New Roman" w:hAnsi="Sakkal Majalla" w:cs="Sakkal Majalla"/>
          <w:color w:val="000000" w:themeColor="text1"/>
          <w:kern w:val="0"/>
          <w:sz w:val="28"/>
          <w:szCs w:val="28"/>
          <w14:ligatures w14:val="none"/>
        </w:rPr>
        <w:t>.</w:t>
      </w:r>
    </w:p>
    <w:p w14:paraId="4867BF80" w14:textId="112D38A8" w:rsidR="005830C7" w:rsidRPr="008F2D69" w:rsidRDefault="005830C7" w:rsidP="00566E6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8F2D69">
        <w:rPr>
          <w:rFonts w:ascii="Sakkal Majalla" w:eastAsia="Times New Roman" w:hAnsi="Sakkal Majalla" w:cs="Sakkal Majalla"/>
          <w:color w:val="000000" w:themeColor="text1"/>
          <w:kern w:val="0"/>
          <w:sz w:val="28"/>
          <w:szCs w:val="28"/>
          <w:rtl/>
          <w14:ligatures w14:val="none"/>
        </w:rPr>
        <w:t>وسيتم التحقق من صدق الأداة من خلال الصدق الظاهري عبر عرضها على مجموعة من المحكّمين المتخصصين في إدارة الأعمال والسلوك التنظيمي والإحصاء لإبداء آرائهم حول مدى وضوح الفقرات وملاءمتها وانتمائها للأبعاد التي تندرج تحتها، فضلاً عن التحقق من صدق الاتساق الداخلي باستخدام معامل ارتباط بيرسون. كما سيتم التحقق من ثبات الأداة باستخدام معامل ألفا كرونباخ</w:t>
      </w:r>
      <w:r w:rsidRPr="008F2D69">
        <w:rPr>
          <w:rFonts w:ascii="Sakkal Majalla" w:eastAsia="Times New Roman" w:hAnsi="Sakkal Majalla" w:cs="Sakkal Majalla"/>
          <w:color w:val="000000" w:themeColor="text1"/>
          <w:kern w:val="0"/>
          <w:sz w:val="28"/>
          <w:szCs w:val="28"/>
          <w14:ligatures w14:val="none"/>
        </w:rPr>
        <w:t xml:space="preserve"> (Cronbach's Alpha)</w:t>
      </w:r>
      <w:r w:rsidRPr="008F2D69">
        <w:rPr>
          <w:rFonts w:ascii="Sakkal Majalla" w:eastAsia="Times New Roman" w:hAnsi="Sakkal Majalla" w:cs="Sakkal Majalla"/>
          <w:color w:val="000000" w:themeColor="text1"/>
          <w:kern w:val="0"/>
          <w:sz w:val="28"/>
          <w:szCs w:val="28"/>
          <w:rtl/>
          <w14:ligatures w14:val="none"/>
        </w:rPr>
        <w:t>، حيث يُشترط أن تتجاوز قيمته (0.70) لاعتبار الأداة ذات ثبات مقبول</w:t>
      </w:r>
      <w:r w:rsidRPr="008F2D69">
        <w:rPr>
          <w:rFonts w:ascii="Sakkal Majalla" w:eastAsia="Times New Roman" w:hAnsi="Sakkal Majalla" w:cs="Sakkal Majalla"/>
          <w:color w:val="000000" w:themeColor="text1"/>
          <w:kern w:val="0"/>
          <w:sz w:val="28"/>
          <w:szCs w:val="28"/>
          <w14:ligatures w14:val="none"/>
        </w:rPr>
        <w:t>.</w:t>
      </w:r>
    </w:p>
    <w:p w14:paraId="4F2A6B57" w14:textId="77777777" w:rsidR="005830C7" w:rsidRPr="008F2D69" w:rsidRDefault="005830C7" w:rsidP="00566E61">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r w:rsidRPr="008F2D69">
        <w:rPr>
          <w:rFonts w:ascii="Sakkal Majalla" w:eastAsia="Times New Roman" w:hAnsi="Sakkal Majalla" w:cs="Sakkal Majalla"/>
          <w:b/>
          <w:bCs/>
          <w:color w:val="000000" w:themeColor="text1"/>
          <w:kern w:val="0"/>
          <w:sz w:val="32"/>
          <w:szCs w:val="32"/>
          <w:rtl/>
          <w14:ligatures w14:val="none"/>
        </w:rPr>
        <w:t>خامساً: الأساليب الإحصائية المستخدمة</w:t>
      </w:r>
    </w:p>
    <w:p w14:paraId="2964BA47" w14:textId="77777777" w:rsidR="005830C7" w:rsidRPr="008F2D69" w:rsidRDefault="005830C7" w:rsidP="00566E6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8F2D69">
        <w:rPr>
          <w:rFonts w:ascii="Sakkal Majalla" w:eastAsia="Times New Roman" w:hAnsi="Sakkal Majalla" w:cs="Sakkal Majalla"/>
          <w:color w:val="000000" w:themeColor="text1"/>
          <w:kern w:val="0"/>
          <w:sz w:val="28"/>
          <w:szCs w:val="28"/>
          <w:rtl/>
          <w14:ligatures w14:val="none"/>
        </w:rPr>
        <w:t>سيتم تحليل البيانات المجمّعة باستخدام برنامج الحزمة الإحصائية للعلوم الاجتماعية</w:t>
      </w:r>
      <w:r w:rsidRPr="008F2D69">
        <w:rPr>
          <w:rFonts w:ascii="Sakkal Majalla" w:eastAsia="Times New Roman" w:hAnsi="Sakkal Majalla" w:cs="Sakkal Majalla"/>
          <w:color w:val="000000" w:themeColor="text1"/>
          <w:kern w:val="0"/>
          <w:sz w:val="28"/>
          <w:szCs w:val="28"/>
          <w14:ligatures w14:val="none"/>
        </w:rPr>
        <w:t xml:space="preserve"> (SPSS) </w:t>
      </w:r>
      <w:r w:rsidRPr="008F2D69">
        <w:rPr>
          <w:rFonts w:ascii="Sakkal Majalla" w:eastAsia="Times New Roman" w:hAnsi="Sakkal Majalla" w:cs="Sakkal Majalla"/>
          <w:color w:val="000000" w:themeColor="text1"/>
          <w:kern w:val="0"/>
          <w:sz w:val="28"/>
          <w:szCs w:val="28"/>
          <w:rtl/>
          <w14:ligatures w14:val="none"/>
        </w:rPr>
        <w:t>الإصدار الأحدث، وسيتم توظيف الأساليب الإحصائية التالية</w:t>
      </w:r>
      <w:r w:rsidRPr="008F2D69">
        <w:rPr>
          <w:rFonts w:ascii="Sakkal Majalla" w:eastAsia="Times New Roman" w:hAnsi="Sakkal Majalla" w:cs="Sakkal Majalla"/>
          <w:color w:val="000000" w:themeColor="text1"/>
          <w:kern w:val="0"/>
          <w:sz w:val="28"/>
          <w:szCs w:val="28"/>
          <w14:ligatures w14:val="none"/>
        </w:rPr>
        <w:t>:</w:t>
      </w:r>
    </w:p>
    <w:p w14:paraId="184B0F2F" w14:textId="77777777" w:rsidR="005830C7" w:rsidRPr="008F2D69" w:rsidRDefault="005830C7" w:rsidP="00566E61">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r w:rsidRPr="008F2D69">
        <w:rPr>
          <w:rFonts w:ascii="Sakkal Majalla" w:eastAsia="Times New Roman" w:hAnsi="Sakkal Majalla" w:cs="Sakkal Majalla"/>
          <w:b/>
          <w:bCs/>
          <w:color w:val="000000" w:themeColor="text1"/>
          <w:kern w:val="0"/>
          <w:sz w:val="32"/>
          <w:szCs w:val="32"/>
          <w:rtl/>
          <w14:ligatures w14:val="none"/>
        </w:rPr>
        <w:t>أساليب الإحصاء الوصفي</w:t>
      </w:r>
      <w:r w:rsidRPr="008F2D69">
        <w:rPr>
          <w:rFonts w:ascii="Sakkal Majalla" w:eastAsia="Times New Roman" w:hAnsi="Sakkal Majalla" w:cs="Sakkal Majalla"/>
          <w:b/>
          <w:bCs/>
          <w:color w:val="000000" w:themeColor="text1"/>
          <w:kern w:val="0"/>
          <w:sz w:val="32"/>
          <w:szCs w:val="32"/>
          <w14:ligatures w14:val="none"/>
        </w:rPr>
        <w:t>:</w:t>
      </w:r>
    </w:p>
    <w:p w14:paraId="12924C4D" w14:textId="77777777" w:rsidR="005830C7" w:rsidRPr="008F2D69" w:rsidRDefault="005830C7" w:rsidP="00566E61">
      <w:pPr>
        <w:numPr>
          <w:ilvl w:val="0"/>
          <w:numId w:val="19"/>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8F2D69">
        <w:rPr>
          <w:rFonts w:ascii="Sakkal Majalla" w:eastAsia="Times New Roman" w:hAnsi="Sakkal Majalla" w:cs="Sakkal Majalla"/>
          <w:color w:val="000000" w:themeColor="text1"/>
          <w:kern w:val="0"/>
          <w:sz w:val="28"/>
          <w:szCs w:val="28"/>
          <w:rtl/>
          <w14:ligatures w14:val="none"/>
        </w:rPr>
        <w:t>التكرارات والنسب المئوية</w:t>
      </w:r>
      <w:r w:rsidRPr="008F2D69">
        <w:rPr>
          <w:rFonts w:ascii="Sakkal Majalla" w:eastAsia="Times New Roman" w:hAnsi="Sakkal Majalla" w:cs="Sakkal Majalla"/>
          <w:color w:val="000000" w:themeColor="text1"/>
          <w:kern w:val="0"/>
          <w:sz w:val="28"/>
          <w:szCs w:val="28"/>
          <w14:ligatures w14:val="none"/>
        </w:rPr>
        <w:t xml:space="preserve">: </w:t>
      </w:r>
      <w:r w:rsidRPr="008F2D69">
        <w:rPr>
          <w:rFonts w:ascii="Sakkal Majalla" w:eastAsia="Times New Roman" w:hAnsi="Sakkal Majalla" w:cs="Sakkal Majalla"/>
          <w:color w:val="000000" w:themeColor="text1"/>
          <w:kern w:val="0"/>
          <w:sz w:val="28"/>
          <w:szCs w:val="28"/>
          <w:rtl/>
          <w14:ligatures w14:val="none"/>
        </w:rPr>
        <w:t>لوصف خصائص أفراد العينة الديموغرافية والوظيفية</w:t>
      </w:r>
      <w:r w:rsidRPr="008F2D69">
        <w:rPr>
          <w:rFonts w:ascii="Sakkal Majalla" w:eastAsia="Times New Roman" w:hAnsi="Sakkal Majalla" w:cs="Sakkal Majalla"/>
          <w:color w:val="000000" w:themeColor="text1"/>
          <w:kern w:val="0"/>
          <w:sz w:val="28"/>
          <w:szCs w:val="28"/>
          <w14:ligatures w14:val="none"/>
        </w:rPr>
        <w:t>.</w:t>
      </w:r>
    </w:p>
    <w:p w14:paraId="1185F1BA" w14:textId="77777777" w:rsidR="005830C7" w:rsidRPr="008F2D69" w:rsidRDefault="005830C7" w:rsidP="00566E61">
      <w:pPr>
        <w:numPr>
          <w:ilvl w:val="0"/>
          <w:numId w:val="19"/>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8F2D69">
        <w:rPr>
          <w:rFonts w:ascii="Sakkal Majalla" w:eastAsia="Times New Roman" w:hAnsi="Sakkal Majalla" w:cs="Sakkal Majalla"/>
          <w:color w:val="000000" w:themeColor="text1"/>
          <w:kern w:val="0"/>
          <w:sz w:val="28"/>
          <w:szCs w:val="28"/>
          <w:rtl/>
          <w14:ligatures w14:val="none"/>
        </w:rPr>
        <w:t>المتوسطات الحسابية والانحرافات المعيارية</w:t>
      </w:r>
      <w:r w:rsidRPr="008F2D69">
        <w:rPr>
          <w:rFonts w:ascii="Sakkal Majalla" w:eastAsia="Times New Roman" w:hAnsi="Sakkal Majalla" w:cs="Sakkal Majalla"/>
          <w:color w:val="000000" w:themeColor="text1"/>
          <w:kern w:val="0"/>
          <w:sz w:val="28"/>
          <w:szCs w:val="28"/>
          <w14:ligatures w14:val="none"/>
        </w:rPr>
        <w:t xml:space="preserve">: </w:t>
      </w:r>
      <w:r w:rsidRPr="008F2D69">
        <w:rPr>
          <w:rFonts w:ascii="Sakkal Majalla" w:eastAsia="Times New Roman" w:hAnsi="Sakkal Majalla" w:cs="Sakkal Majalla"/>
          <w:color w:val="000000" w:themeColor="text1"/>
          <w:kern w:val="0"/>
          <w:sz w:val="28"/>
          <w:szCs w:val="28"/>
          <w:rtl/>
          <w14:ligatures w14:val="none"/>
        </w:rPr>
        <w:t>لتحديد مستوى استجابات أفراد العينة على فقرات الاستبانة وترتيب الأبعاد وفقاً لأهميتها النسبية</w:t>
      </w:r>
      <w:r w:rsidRPr="008F2D69">
        <w:rPr>
          <w:rFonts w:ascii="Sakkal Majalla" w:eastAsia="Times New Roman" w:hAnsi="Sakkal Majalla" w:cs="Sakkal Majalla"/>
          <w:color w:val="000000" w:themeColor="text1"/>
          <w:kern w:val="0"/>
          <w:sz w:val="28"/>
          <w:szCs w:val="28"/>
          <w14:ligatures w14:val="none"/>
        </w:rPr>
        <w:t>.</w:t>
      </w:r>
    </w:p>
    <w:p w14:paraId="5A97388C" w14:textId="77777777" w:rsidR="005830C7" w:rsidRPr="008F2D69" w:rsidRDefault="005830C7" w:rsidP="00566E61">
      <w:pPr>
        <w:numPr>
          <w:ilvl w:val="0"/>
          <w:numId w:val="19"/>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8F2D69">
        <w:rPr>
          <w:rFonts w:ascii="Sakkal Majalla" w:eastAsia="Times New Roman" w:hAnsi="Sakkal Majalla" w:cs="Sakkal Majalla"/>
          <w:color w:val="000000" w:themeColor="text1"/>
          <w:kern w:val="0"/>
          <w:sz w:val="28"/>
          <w:szCs w:val="28"/>
          <w:rtl/>
          <w14:ligatures w14:val="none"/>
        </w:rPr>
        <w:t>معامل ألفا كرونباخ</w:t>
      </w:r>
      <w:r w:rsidRPr="008F2D69">
        <w:rPr>
          <w:rFonts w:ascii="Sakkal Majalla" w:eastAsia="Times New Roman" w:hAnsi="Sakkal Majalla" w:cs="Sakkal Majalla"/>
          <w:color w:val="000000" w:themeColor="text1"/>
          <w:kern w:val="0"/>
          <w:sz w:val="28"/>
          <w:szCs w:val="28"/>
          <w14:ligatures w14:val="none"/>
        </w:rPr>
        <w:t xml:space="preserve"> (Cronbach's Alpha): </w:t>
      </w:r>
      <w:r w:rsidRPr="008F2D69">
        <w:rPr>
          <w:rFonts w:ascii="Sakkal Majalla" w:eastAsia="Times New Roman" w:hAnsi="Sakkal Majalla" w:cs="Sakkal Majalla"/>
          <w:color w:val="000000" w:themeColor="text1"/>
          <w:kern w:val="0"/>
          <w:sz w:val="28"/>
          <w:szCs w:val="28"/>
          <w:rtl/>
          <w14:ligatures w14:val="none"/>
        </w:rPr>
        <w:t>للتحقق من ثبات أداة الدراسة واتساقها الداخلي</w:t>
      </w:r>
      <w:r w:rsidRPr="008F2D69">
        <w:rPr>
          <w:rFonts w:ascii="Sakkal Majalla" w:eastAsia="Times New Roman" w:hAnsi="Sakkal Majalla" w:cs="Sakkal Majalla"/>
          <w:color w:val="000000" w:themeColor="text1"/>
          <w:kern w:val="0"/>
          <w:sz w:val="28"/>
          <w:szCs w:val="28"/>
          <w14:ligatures w14:val="none"/>
        </w:rPr>
        <w:t>.</w:t>
      </w:r>
    </w:p>
    <w:p w14:paraId="766133BD" w14:textId="77777777" w:rsidR="005830C7" w:rsidRPr="008F2D69" w:rsidRDefault="005830C7" w:rsidP="00566E61">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r w:rsidRPr="008F2D69">
        <w:rPr>
          <w:rFonts w:ascii="Sakkal Majalla" w:eastAsia="Times New Roman" w:hAnsi="Sakkal Majalla" w:cs="Sakkal Majalla"/>
          <w:b/>
          <w:bCs/>
          <w:color w:val="000000" w:themeColor="text1"/>
          <w:kern w:val="0"/>
          <w:sz w:val="32"/>
          <w:szCs w:val="32"/>
          <w:rtl/>
          <w14:ligatures w14:val="none"/>
        </w:rPr>
        <w:t>أساليب الإحصاء الاستدلالي</w:t>
      </w:r>
      <w:r w:rsidRPr="008F2D69">
        <w:rPr>
          <w:rFonts w:ascii="Sakkal Majalla" w:eastAsia="Times New Roman" w:hAnsi="Sakkal Majalla" w:cs="Sakkal Majalla"/>
          <w:b/>
          <w:bCs/>
          <w:color w:val="000000" w:themeColor="text1"/>
          <w:kern w:val="0"/>
          <w:sz w:val="32"/>
          <w:szCs w:val="32"/>
          <w14:ligatures w14:val="none"/>
        </w:rPr>
        <w:t>:</w:t>
      </w:r>
    </w:p>
    <w:p w14:paraId="0A0AD48C" w14:textId="77777777" w:rsidR="005830C7" w:rsidRPr="008F2D69" w:rsidRDefault="005830C7" w:rsidP="00566E61">
      <w:pPr>
        <w:numPr>
          <w:ilvl w:val="0"/>
          <w:numId w:val="20"/>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8F2D69">
        <w:rPr>
          <w:rFonts w:ascii="Sakkal Majalla" w:eastAsia="Times New Roman" w:hAnsi="Sakkal Majalla" w:cs="Sakkal Majalla"/>
          <w:color w:val="000000" w:themeColor="text1"/>
          <w:kern w:val="0"/>
          <w:sz w:val="28"/>
          <w:szCs w:val="28"/>
          <w:rtl/>
          <w14:ligatures w14:val="none"/>
        </w:rPr>
        <w:t>معامل ارتباط بيرسون</w:t>
      </w:r>
      <w:r w:rsidRPr="008F2D69">
        <w:rPr>
          <w:rFonts w:ascii="Sakkal Majalla" w:eastAsia="Times New Roman" w:hAnsi="Sakkal Majalla" w:cs="Sakkal Majalla"/>
          <w:color w:val="000000" w:themeColor="text1"/>
          <w:kern w:val="0"/>
          <w:sz w:val="28"/>
          <w:szCs w:val="28"/>
          <w14:ligatures w14:val="none"/>
        </w:rPr>
        <w:t xml:space="preserve"> (Pearson Correlation): </w:t>
      </w:r>
      <w:r w:rsidRPr="008F2D69">
        <w:rPr>
          <w:rFonts w:ascii="Sakkal Majalla" w:eastAsia="Times New Roman" w:hAnsi="Sakkal Majalla" w:cs="Sakkal Majalla"/>
          <w:color w:val="000000" w:themeColor="text1"/>
          <w:kern w:val="0"/>
          <w:sz w:val="28"/>
          <w:szCs w:val="28"/>
          <w:rtl/>
          <w14:ligatures w14:val="none"/>
        </w:rPr>
        <w:t>لقياس قوة واتجاه العلاقة بين المتغير المستقل بأبعاده والمتغير التابع، وللتحقق من صدق الاتساق الداخلي لأداة الدراسة</w:t>
      </w:r>
      <w:r w:rsidRPr="008F2D69">
        <w:rPr>
          <w:rFonts w:ascii="Sakkal Majalla" w:eastAsia="Times New Roman" w:hAnsi="Sakkal Majalla" w:cs="Sakkal Majalla"/>
          <w:color w:val="000000" w:themeColor="text1"/>
          <w:kern w:val="0"/>
          <w:sz w:val="28"/>
          <w:szCs w:val="28"/>
          <w14:ligatures w14:val="none"/>
        </w:rPr>
        <w:t>.</w:t>
      </w:r>
    </w:p>
    <w:p w14:paraId="5C88AE23" w14:textId="77777777" w:rsidR="005830C7" w:rsidRPr="008F2D69" w:rsidRDefault="005830C7" w:rsidP="00566E61">
      <w:pPr>
        <w:numPr>
          <w:ilvl w:val="0"/>
          <w:numId w:val="20"/>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8F2D69">
        <w:rPr>
          <w:rFonts w:ascii="Sakkal Majalla" w:eastAsia="Times New Roman" w:hAnsi="Sakkal Majalla" w:cs="Sakkal Majalla"/>
          <w:color w:val="000000" w:themeColor="text1"/>
          <w:kern w:val="0"/>
          <w:sz w:val="28"/>
          <w:szCs w:val="28"/>
          <w:rtl/>
          <w14:ligatures w14:val="none"/>
        </w:rPr>
        <w:t>تحليل الانحدار البسيط</w:t>
      </w:r>
      <w:r w:rsidRPr="008F2D69">
        <w:rPr>
          <w:rFonts w:ascii="Sakkal Majalla" w:eastAsia="Times New Roman" w:hAnsi="Sakkal Majalla" w:cs="Sakkal Majalla"/>
          <w:color w:val="000000" w:themeColor="text1"/>
          <w:kern w:val="0"/>
          <w:sz w:val="28"/>
          <w:szCs w:val="28"/>
          <w14:ligatures w14:val="none"/>
        </w:rPr>
        <w:t xml:space="preserve"> (Simple Regression Analysis): </w:t>
      </w:r>
      <w:r w:rsidRPr="008F2D69">
        <w:rPr>
          <w:rFonts w:ascii="Sakkal Majalla" w:eastAsia="Times New Roman" w:hAnsi="Sakkal Majalla" w:cs="Sakkal Majalla"/>
          <w:color w:val="000000" w:themeColor="text1"/>
          <w:kern w:val="0"/>
          <w:sz w:val="28"/>
          <w:szCs w:val="28"/>
          <w:rtl/>
          <w14:ligatures w14:val="none"/>
        </w:rPr>
        <w:t>لاختبار أثر كل بُعد من أبعاد التحفيز منفرداً على سلوك الموظفين</w:t>
      </w:r>
      <w:r w:rsidRPr="008F2D69">
        <w:rPr>
          <w:rFonts w:ascii="Sakkal Majalla" w:eastAsia="Times New Roman" w:hAnsi="Sakkal Majalla" w:cs="Sakkal Majalla"/>
          <w:color w:val="000000" w:themeColor="text1"/>
          <w:kern w:val="0"/>
          <w:sz w:val="28"/>
          <w:szCs w:val="28"/>
          <w14:ligatures w14:val="none"/>
        </w:rPr>
        <w:t>.</w:t>
      </w:r>
    </w:p>
    <w:p w14:paraId="028D6629" w14:textId="77777777" w:rsidR="005830C7" w:rsidRPr="008F2D69" w:rsidRDefault="005830C7" w:rsidP="00566E61">
      <w:pPr>
        <w:numPr>
          <w:ilvl w:val="0"/>
          <w:numId w:val="20"/>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8F2D69">
        <w:rPr>
          <w:rFonts w:ascii="Sakkal Majalla" w:eastAsia="Times New Roman" w:hAnsi="Sakkal Majalla" w:cs="Sakkal Majalla"/>
          <w:color w:val="000000" w:themeColor="text1"/>
          <w:kern w:val="0"/>
          <w:sz w:val="28"/>
          <w:szCs w:val="28"/>
          <w:rtl/>
          <w14:ligatures w14:val="none"/>
        </w:rPr>
        <w:lastRenderedPageBreak/>
        <w:t>تحليل الانحدار المتعدد</w:t>
      </w:r>
      <w:r w:rsidRPr="008F2D69">
        <w:rPr>
          <w:rFonts w:ascii="Sakkal Majalla" w:eastAsia="Times New Roman" w:hAnsi="Sakkal Majalla" w:cs="Sakkal Majalla"/>
          <w:color w:val="000000" w:themeColor="text1"/>
          <w:kern w:val="0"/>
          <w:sz w:val="28"/>
          <w:szCs w:val="28"/>
          <w14:ligatures w14:val="none"/>
        </w:rPr>
        <w:t xml:space="preserve"> (Multiple Regression Analysis): </w:t>
      </w:r>
      <w:r w:rsidRPr="008F2D69">
        <w:rPr>
          <w:rFonts w:ascii="Sakkal Majalla" w:eastAsia="Times New Roman" w:hAnsi="Sakkal Majalla" w:cs="Sakkal Majalla"/>
          <w:color w:val="000000" w:themeColor="text1"/>
          <w:kern w:val="0"/>
          <w:sz w:val="28"/>
          <w:szCs w:val="28"/>
          <w:rtl/>
          <w14:ligatures w14:val="none"/>
        </w:rPr>
        <w:t>لاختبار الأثر المشترك لأبعاد التحفيز مجتمعةً على سلوك الموظفين، وتحديد القدرة التفسيرية للنموذج ومعامل التحديد</w:t>
      </w:r>
      <w:r w:rsidRPr="008F2D69">
        <w:rPr>
          <w:rFonts w:ascii="Sakkal Majalla" w:eastAsia="Times New Roman" w:hAnsi="Sakkal Majalla" w:cs="Sakkal Majalla"/>
          <w:color w:val="000000" w:themeColor="text1"/>
          <w:kern w:val="0"/>
          <w:sz w:val="28"/>
          <w:szCs w:val="28"/>
          <w14:ligatures w14:val="none"/>
        </w:rPr>
        <w:t xml:space="preserve"> (R²).</w:t>
      </w:r>
    </w:p>
    <w:p w14:paraId="0594E686" w14:textId="77777777" w:rsidR="005830C7" w:rsidRPr="008F2D69" w:rsidRDefault="005830C7" w:rsidP="00566E61">
      <w:pPr>
        <w:numPr>
          <w:ilvl w:val="0"/>
          <w:numId w:val="20"/>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8F2D69">
        <w:rPr>
          <w:rFonts w:ascii="Sakkal Majalla" w:eastAsia="Times New Roman" w:hAnsi="Sakkal Majalla" w:cs="Sakkal Majalla"/>
          <w:color w:val="000000" w:themeColor="text1"/>
          <w:kern w:val="0"/>
          <w:sz w:val="28"/>
          <w:szCs w:val="28"/>
          <w:rtl/>
          <w14:ligatures w14:val="none"/>
        </w:rPr>
        <w:t>اختبار (ت) للعينات المستقلة</w:t>
      </w:r>
      <w:r w:rsidRPr="008F2D69">
        <w:rPr>
          <w:rFonts w:ascii="Sakkal Majalla" w:eastAsia="Times New Roman" w:hAnsi="Sakkal Majalla" w:cs="Sakkal Majalla"/>
          <w:color w:val="000000" w:themeColor="text1"/>
          <w:kern w:val="0"/>
          <w:sz w:val="28"/>
          <w:szCs w:val="28"/>
          <w14:ligatures w14:val="none"/>
        </w:rPr>
        <w:t xml:space="preserve"> (Independent Samples T-Test): </w:t>
      </w:r>
      <w:r w:rsidRPr="008F2D69">
        <w:rPr>
          <w:rFonts w:ascii="Sakkal Majalla" w:eastAsia="Times New Roman" w:hAnsi="Sakkal Majalla" w:cs="Sakkal Majalla"/>
          <w:color w:val="000000" w:themeColor="text1"/>
          <w:kern w:val="0"/>
          <w:sz w:val="28"/>
          <w:szCs w:val="28"/>
          <w:rtl/>
          <w14:ligatures w14:val="none"/>
        </w:rPr>
        <w:t>للكشف عن الفروق ذات الدلالة الإحصائية في استجابات أفراد العينة تبعاً لمتغير الجنس</w:t>
      </w:r>
      <w:r w:rsidRPr="008F2D69">
        <w:rPr>
          <w:rFonts w:ascii="Sakkal Majalla" w:eastAsia="Times New Roman" w:hAnsi="Sakkal Majalla" w:cs="Sakkal Majalla"/>
          <w:color w:val="000000" w:themeColor="text1"/>
          <w:kern w:val="0"/>
          <w:sz w:val="28"/>
          <w:szCs w:val="28"/>
          <w14:ligatures w14:val="none"/>
        </w:rPr>
        <w:t>.</w:t>
      </w:r>
    </w:p>
    <w:p w14:paraId="3C5C5BEE" w14:textId="0A3F60B7" w:rsidR="005830C7" w:rsidRPr="008F2D69" w:rsidRDefault="005830C7" w:rsidP="00566E61">
      <w:pPr>
        <w:numPr>
          <w:ilvl w:val="0"/>
          <w:numId w:val="20"/>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8F2D69">
        <w:rPr>
          <w:rFonts w:ascii="Sakkal Majalla" w:eastAsia="Times New Roman" w:hAnsi="Sakkal Majalla" w:cs="Sakkal Majalla"/>
          <w:color w:val="000000" w:themeColor="text1"/>
          <w:kern w:val="0"/>
          <w:sz w:val="28"/>
          <w:szCs w:val="28"/>
          <w:rtl/>
          <w14:ligatures w14:val="none"/>
        </w:rPr>
        <w:t>تحليل التباين الأحادي</w:t>
      </w:r>
      <w:r w:rsidRPr="008F2D69">
        <w:rPr>
          <w:rFonts w:ascii="Sakkal Majalla" w:eastAsia="Times New Roman" w:hAnsi="Sakkal Majalla" w:cs="Sakkal Majalla"/>
          <w:color w:val="000000" w:themeColor="text1"/>
          <w:kern w:val="0"/>
          <w:sz w:val="28"/>
          <w:szCs w:val="28"/>
          <w14:ligatures w14:val="none"/>
        </w:rPr>
        <w:t xml:space="preserve"> (One-Way ANOVA): </w:t>
      </w:r>
      <w:r w:rsidRPr="008F2D69">
        <w:rPr>
          <w:rFonts w:ascii="Sakkal Majalla" w:eastAsia="Times New Roman" w:hAnsi="Sakkal Majalla" w:cs="Sakkal Majalla"/>
          <w:color w:val="000000" w:themeColor="text1"/>
          <w:kern w:val="0"/>
          <w:sz w:val="28"/>
          <w:szCs w:val="28"/>
          <w:rtl/>
          <w14:ligatures w14:val="none"/>
        </w:rPr>
        <w:t>للكشف عن الفروق ذات الدلالة الإحصائية في استجابات أفراد العينة تبعاً للمتغيرات الديموغرافية متعددة الفئات (العمر، المؤهل العلمي، سنوات الخبرة، المسمى الوظيفي</w:t>
      </w:r>
      <w:r w:rsidR="00566E61" w:rsidRPr="008F2D69">
        <w:rPr>
          <w:rFonts w:ascii="Sakkal Majalla" w:eastAsia="Times New Roman" w:hAnsi="Sakkal Majalla" w:cs="Sakkal Majalla" w:hint="cs"/>
          <w:color w:val="000000" w:themeColor="text1"/>
          <w:kern w:val="0"/>
          <w:sz w:val="28"/>
          <w:szCs w:val="28"/>
          <w:rtl/>
          <w14:ligatures w14:val="none"/>
        </w:rPr>
        <w:t>)</w:t>
      </w:r>
      <w:r w:rsidRPr="008F2D69">
        <w:rPr>
          <w:rFonts w:ascii="Sakkal Majalla" w:eastAsia="Times New Roman" w:hAnsi="Sakkal Majalla" w:cs="Sakkal Majalla"/>
          <w:color w:val="000000" w:themeColor="text1"/>
          <w:kern w:val="0"/>
          <w:sz w:val="28"/>
          <w:szCs w:val="28"/>
          <w14:ligatures w14:val="none"/>
        </w:rPr>
        <w:t>.</w:t>
      </w:r>
    </w:p>
    <w:p w14:paraId="3E3F7B3D" w14:textId="77777777" w:rsidR="005830C7" w:rsidRPr="008F2D69" w:rsidRDefault="005830C7" w:rsidP="00566E61">
      <w:pPr>
        <w:numPr>
          <w:ilvl w:val="0"/>
          <w:numId w:val="20"/>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8F2D69">
        <w:rPr>
          <w:rFonts w:ascii="Sakkal Majalla" w:eastAsia="Times New Roman" w:hAnsi="Sakkal Majalla" w:cs="Sakkal Majalla"/>
          <w:color w:val="000000" w:themeColor="text1"/>
          <w:kern w:val="0"/>
          <w:sz w:val="28"/>
          <w:szCs w:val="28"/>
          <w:rtl/>
          <w14:ligatures w14:val="none"/>
        </w:rPr>
        <w:t>اختبار شيفيه</w:t>
      </w:r>
      <w:r w:rsidRPr="008F2D69">
        <w:rPr>
          <w:rFonts w:ascii="Sakkal Majalla" w:eastAsia="Times New Roman" w:hAnsi="Sakkal Majalla" w:cs="Sakkal Majalla"/>
          <w:color w:val="000000" w:themeColor="text1"/>
          <w:kern w:val="0"/>
          <w:sz w:val="28"/>
          <w:szCs w:val="28"/>
          <w14:ligatures w14:val="none"/>
        </w:rPr>
        <w:t xml:space="preserve"> (Scheffé Test) </w:t>
      </w:r>
      <w:r w:rsidRPr="008F2D69">
        <w:rPr>
          <w:rFonts w:ascii="Sakkal Majalla" w:eastAsia="Times New Roman" w:hAnsi="Sakkal Majalla" w:cs="Sakkal Majalla"/>
          <w:color w:val="000000" w:themeColor="text1"/>
          <w:kern w:val="0"/>
          <w:sz w:val="28"/>
          <w:szCs w:val="28"/>
          <w:rtl/>
          <w14:ligatures w14:val="none"/>
        </w:rPr>
        <w:t>للمقارنات البعدية</w:t>
      </w:r>
      <w:r w:rsidRPr="008F2D69">
        <w:rPr>
          <w:rFonts w:ascii="Sakkal Majalla" w:eastAsia="Times New Roman" w:hAnsi="Sakkal Majalla" w:cs="Sakkal Majalla"/>
          <w:color w:val="000000" w:themeColor="text1"/>
          <w:kern w:val="0"/>
          <w:sz w:val="28"/>
          <w:szCs w:val="28"/>
          <w14:ligatures w14:val="none"/>
        </w:rPr>
        <w:t xml:space="preserve">: </w:t>
      </w:r>
      <w:r w:rsidRPr="008F2D69">
        <w:rPr>
          <w:rFonts w:ascii="Sakkal Majalla" w:eastAsia="Times New Roman" w:hAnsi="Sakkal Majalla" w:cs="Sakkal Majalla"/>
          <w:color w:val="000000" w:themeColor="text1"/>
          <w:kern w:val="0"/>
          <w:sz w:val="28"/>
          <w:szCs w:val="28"/>
          <w:rtl/>
          <w14:ligatures w14:val="none"/>
        </w:rPr>
        <w:t>لتحديد اتجاه الفروق ولصالح أي فئة عند وجود فروق دالة إحصائياً في تحليل التباين الأحادي</w:t>
      </w:r>
      <w:r w:rsidRPr="008F2D69">
        <w:rPr>
          <w:rFonts w:ascii="Sakkal Majalla" w:eastAsia="Times New Roman" w:hAnsi="Sakkal Majalla" w:cs="Sakkal Majalla"/>
          <w:color w:val="000000" w:themeColor="text1"/>
          <w:kern w:val="0"/>
          <w:sz w:val="28"/>
          <w:szCs w:val="28"/>
          <w14:ligatures w14:val="none"/>
        </w:rPr>
        <w:t>.</w:t>
      </w:r>
    </w:p>
    <w:p w14:paraId="38DD653E" w14:textId="4FF40DE7" w:rsidR="005830C7" w:rsidRPr="008F2D69" w:rsidRDefault="005830C7" w:rsidP="00566E61">
      <w:pPr>
        <w:numPr>
          <w:ilvl w:val="0"/>
          <w:numId w:val="20"/>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8F2D69">
        <w:rPr>
          <w:rFonts w:ascii="Sakkal Majalla" w:eastAsia="Times New Roman" w:hAnsi="Sakkal Majalla" w:cs="Sakkal Majalla"/>
          <w:color w:val="000000" w:themeColor="text1"/>
          <w:kern w:val="0"/>
          <w:sz w:val="28"/>
          <w:szCs w:val="28"/>
          <w:rtl/>
          <w14:ligatures w14:val="none"/>
        </w:rPr>
        <w:t>معامل تضخم التباين</w:t>
      </w:r>
      <w:r w:rsidRPr="008F2D69">
        <w:rPr>
          <w:rFonts w:ascii="Sakkal Majalla" w:eastAsia="Times New Roman" w:hAnsi="Sakkal Majalla" w:cs="Sakkal Majalla"/>
          <w:color w:val="000000" w:themeColor="text1"/>
          <w:kern w:val="0"/>
          <w:sz w:val="28"/>
          <w:szCs w:val="28"/>
          <w14:ligatures w14:val="none"/>
        </w:rPr>
        <w:t xml:space="preserve"> (VIF) </w:t>
      </w:r>
      <w:r w:rsidRPr="008F2D69">
        <w:rPr>
          <w:rFonts w:ascii="Sakkal Majalla" w:eastAsia="Times New Roman" w:hAnsi="Sakkal Majalla" w:cs="Sakkal Majalla"/>
          <w:color w:val="000000" w:themeColor="text1"/>
          <w:kern w:val="0"/>
          <w:sz w:val="28"/>
          <w:szCs w:val="28"/>
          <w:rtl/>
          <w14:ligatures w14:val="none"/>
        </w:rPr>
        <w:t>واختبار التحمّل</w:t>
      </w:r>
      <w:r w:rsidRPr="008F2D69">
        <w:rPr>
          <w:rFonts w:ascii="Sakkal Majalla" w:eastAsia="Times New Roman" w:hAnsi="Sakkal Majalla" w:cs="Sakkal Majalla"/>
          <w:color w:val="000000" w:themeColor="text1"/>
          <w:kern w:val="0"/>
          <w:sz w:val="28"/>
          <w:szCs w:val="28"/>
          <w14:ligatures w14:val="none"/>
        </w:rPr>
        <w:t xml:space="preserve"> (Tolerance): </w:t>
      </w:r>
      <w:r w:rsidRPr="008F2D69">
        <w:rPr>
          <w:rFonts w:ascii="Sakkal Majalla" w:eastAsia="Times New Roman" w:hAnsi="Sakkal Majalla" w:cs="Sakkal Majalla"/>
          <w:color w:val="000000" w:themeColor="text1"/>
          <w:kern w:val="0"/>
          <w:sz w:val="28"/>
          <w:szCs w:val="28"/>
          <w:rtl/>
          <w14:ligatures w14:val="none"/>
        </w:rPr>
        <w:t>للتحقق من عدم وجود مشكلة الارتباط الخطي المتعدد</w:t>
      </w:r>
      <w:r w:rsidRPr="008F2D69">
        <w:rPr>
          <w:rFonts w:ascii="Sakkal Majalla" w:eastAsia="Times New Roman" w:hAnsi="Sakkal Majalla" w:cs="Sakkal Majalla"/>
          <w:color w:val="000000" w:themeColor="text1"/>
          <w:kern w:val="0"/>
          <w:sz w:val="28"/>
          <w:szCs w:val="28"/>
          <w14:ligatures w14:val="none"/>
        </w:rPr>
        <w:t xml:space="preserve"> (Multicollinearity) </w:t>
      </w:r>
      <w:r w:rsidRPr="008F2D69">
        <w:rPr>
          <w:rFonts w:ascii="Sakkal Majalla" w:eastAsia="Times New Roman" w:hAnsi="Sakkal Majalla" w:cs="Sakkal Majalla"/>
          <w:color w:val="000000" w:themeColor="text1"/>
          <w:kern w:val="0"/>
          <w:sz w:val="28"/>
          <w:szCs w:val="28"/>
          <w:rtl/>
          <w14:ligatures w14:val="none"/>
        </w:rPr>
        <w:t>بين المتغيرات المستقلة</w:t>
      </w:r>
      <w:r w:rsidRPr="008F2D69">
        <w:rPr>
          <w:rFonts w:ascii="Sakkal Majalla" w:eastAsia="Times New Roman" w:hAnsi="Sakkal Majalla" w:cs="Sakkal Majalla"/>
          <w:color w:val="000000" w:themeColor="text1"/>
          <w:kern w:val="0"/>
          <w:sz w:val="28"/>
          <w:szCs w:val="28"/>
          <w14:ligatures w14:val="none"/>
        </w:rPr>
        <w:t>.</w:t>
      </w:r>
    </w:p>
    <w:p w14:paraId="2081C149" w14:textId="77777777" w:rsidR="005830C7" w:rsidRPr="008F2D69" w:rsidRDefault="005830C7" w:rsidP="00566E61">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r w:rsidRPr="008F2D69">
        <w:rPr>
          <w:rFonts w:ascii="Sakkal Majalla" w:eastAsia="Times New Roman" w:hAnsi="Sakkal Majalla" w:cs="Sakkal Majalla"/>
          <w:b/>
          <w:bCs/>
          <w:color w:val="000000" w:themeColor="text1"/>
          <w:kern w:val="0"/>
          <w:sz w:val="32"/>
          <w:szCs w:val="32"/>
          <w:rtl/>
          <w14:ligatures w14:val="none"/>
        </w:rPr>
        <w:t>سادساً: حدود الدراسة</w:t>
      </w:r>
    </w:p>
    <w:p w14:paraId="2CE0C51E" w14:textId="77777777" w:rsidR="005830C7" w:rsidRPr="008F2D69" w:rsidRDefault="005830C7" w:rsidP="00566E61">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14:ligatures w14:val="none"/>
        </w:rPr>
      </w:pPr>
      <w:r w:rsidRPr="008F2D69">
        <w:rPr>
          <w:rFonts w:ascii="Sakkal Majalla" w:eastAsia="Times New Roman" w:hAnsi="Sakkal Majalla" w:cs="Sakkal Majalla"/>
          <w:b/>
          <w:bCs/>
          <w:color w:val="000000" w:themeColor="text1"/>
          <w:kern w:val="0"/>
          <w:sz w:val="28"/>
          <w:szCs w:val="28"/>
          <w:rtl/>
          <w14:ligatures w14:val="none"/>
        </w:rPr>
        <w:t>ستتحدد الدراسة بالحدود التالية</w:t>
      </w:r>
      <w:r w:rsidRPr="008F2D69">
        <w:rPr>
          <w:rFonts w:ascii="Sakkal Majalla" w:eastAsia="Times New Roman" w:hAnsi="Sakkal Majalla" w:cs="Sakkal Majalla"/>
          <w:b/>
          <w:bCs/>
          <w:color w:val="000000" w:themeColor="text1"/>
          <w:kern w:val="0"/>
          <w:sz w:val="28"/>
          <w:szCs w:val="28"/>
          <w14:ligatures w14:val="none"/>
        </w:rPr>
        <w:t>:</w:t>
      </w:r>
    </w:p>
    <w:p w14:paraId="45F6E132" w14:textId="77777777" w:rsidR="005830C7" w:rsidRPr="008F2D69" w:rsidRDefault="005830C7" w:rsidP="00566E61">
      <w:pPr>
        <w:numPr>
          <w:ilvl w:val="0"/>
          <w:numId w:val="21"/>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8F2D69">
        <w:rPr>
          <w:rFonts w:ascii="Sakkal Majalla" w:eastAsia="Times New Roman" w:hAnsi="Sakkal Majalla" w:cs="Sakkal Majalla"/>
          <w:b/>
          <w:bCs/>
          <w:color w:val="000000" w:themeColor="text1"/>
          <w:kern w:val="0"/>
          <w:sz w:val="28"/>
          <w:szCs w:val="28"/>
          <w:rtl/>
          <w14:ligatures w14:val="none"/>
        </w:rPr>
        <w:t>الحد الموضوعي</w:t>
      </w:r>
      <w:r w:rsidRPr="008F2D69">
        <w:rPr>
          <w:rFonts w:ascii="Sakkal Majalla" w:eastAsia="Times New Roman" w:hAnsi="Sakkal Majalla" w:cs="Sakkal Majalla"/>
          <w:color w:val="000000" w:themeColor="text1"/>
          <w:kern w:val="0"/>
          <w:sz w:val="28"/>
          <w:szCs w:val="28"/>
          <w14:ligatures w14:val="none"/>
        </w:rPr>
        <w:t xml:space="preserve">: </w:t>
      </w:r>
      <w:r w:rsidRPr="008F2D69">
        <w:rPr>
          <w:rFonts w:ascii="Sakkal Majalla" w:eastAsia="Times New Roman" w:hAnsi="Sakkal Majalla" w:cs="Sakkal Majalla"/>
          <w:color w:val="000000" w:themeColor="text1"/>
          <w:kern w:val="0"/>
          <w:sz w:val="28"/>
          <w:szCs w:val="28"/>
          <w:rtl/>
          <w14:ligatures w14:val="none"/>
        </w:rPr>
        <w:t>سوف تقتصر الدراسة على دراسة أثر التحفيز بأبعاده الأربعة (التحفيز المادي، التحفيز المعنوي، التحفيز الاجتماعي، التحفيز المهني والوظيفي) على سلوك موظفي إدارة خدمات تقنية المعلومات والتكنولوجيا، دون التطرق إلى متغيرات أخرى قد تؤثر على سلوك الموظفين</w:t>
      </w:r>
      <w:r w:rsidRPr="008F2D69">
        <w:rPr>
          <w:rFonts w:ascii="Sakkal Majalla" w:eastAsia="Times New Roman" w:hAnsi="Sakkal Majalla" w:cs="Sakkal Majalla"/>
          <w:color w:val="000000" w:themeColor="text1"/>
          <w:kern w:val="0"/>
          <w:sz w:val="28"/>
          <w:szCs w:val="28"/>
          <w14:ligatures w14:val="none"/>
        </w:rPr>
        <w:t>.</w:t>
      </w:r>
    </w:p>
    <w:p w14:paraId="2B2A1814" w14:textId="77777777" w:rsidR="005830C7" w:rsidRPr="008F2D69" w:rsidRDefault="005830C7" w:rsidP="00566E61">
      <w:pPr>
        <w:numPr>
          <w:ilvl w:val="0"/>
          <w:numId w:val="21"/>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8F2D69">
        <w:rPr>
          <w:rFonts w:ascii="Sakkal Majalla" w:eastAsia="Times New Roman" w:hAnsi="Sakkal Majalla" w:cs="Sakkal Majalla"/>
          <w:b/>
          <w:bCs/>
          <w:color w:val="000000" w:themeColor="text1"/>
          <w:kern w:val="0"/>
          <w:sz w:val="28"/>
          <w:szCs w:val="28"/>
          <w:rtl/>
          <w14:ligatures w14:val="none"/>
        </w:rPr>
        <w:t>الحد المكاني</w:t>
      </w:r>
      <w:r w:rsidRPr="008F2D69">
        <w:rPr>
          <w:rFonts w:ascii="Sakkal Majalla" w:eastAsia="Times New Roman" w:hAnsi="Sakkal Majalla" w:cs="Sakkal Majalla"/>
          <w:color w:val="000000" w:themeColor="text1"/>
          <w:kern w:val="0"/>
          <w:sz w:val="28"/>
          <w:szCs w:val="28"/>
          <w14:ligatures w14:val="none"/>
        </w:rPr>
        <w:t xml:space="preserve">: </w:t>
      </w:r>
      <w:r w:rsidRPr="008F2D69">
        <w:rPr>
          <w:rFonts w:ascii="Sakkal Majalla" w:eastAsia="Times New Roman" w:hAnsi="Sakkal Majalla" w:cs="Sakkal Majalla"/>
          <w:color w:val="000000" w:themeColor="text1"/>
          <w:kern w:val="0"/>
          <w:sz w:val="28"/>
          <w:szCs w:val="28"/>
          <w:rtl/>
          <w14:ligatures w14:val="none"/>
        </w:rPr>
        <w:t>سوف تُطبّق الدراسة على إدارات خدمات تقنية المعلومات والتكنولوجيا في مؤسسات القطاع الخاص</w:t>
      </w:r>
      <w:r w:rsidRPr="008F2D69">
        <w:rPr>
          <w:rFonts w:ascii="Sakkal Majalla" w:eastAsia="Times New Roman" w:hAnsi="Sakkal Majalla" w:cs="Sakkal Majalla"/>
          <w:color w:val="000000" w:themeColor="text1"/>
          <w:kern w:val="0"/>
          <w:sz w:val="28"/>
          <w:szCs w:val="28"/>
          <w14:ligatures w14:val="none"/>
        </w:rPr>
        <w:t>.</w:t>
      </w:r>
    </w:p>
    <w:p w14:paraId="08EA73BD" w14:textId="77777777" w:rsidR="005830C7" w:rsidRPr="008F2D69" w:rsidRDefault="005830C7" w:rsidP="00566E61">
      <w:pPr>
        <w:numPr>
          <w:ilvl w:val="0"/>
          <w:numId w:val="21"/>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8F2D69">
        <w:rPr>
          <w:rFonts w:ascii="Sakkal Majalla" w:eastAsia="Times New Roman" w:hAnsi="Sakkal Majalla" w:cs="Sakkal Majalla"/>
          <w:b/>
          <w:bCs/>
          <w:color w:val="000000" w:themeColor="text1"/>
          <w:kern w:val="0"/>
          <w:sz w:val="28"/>
          <w:szCs w:val="28"/>
          <w:rtl/>
          <w14:ligatures w14:val="none"/>
        </w:rPr>
        <w:t>الحد الزماني</w:t>
      </w:r>
      <w:r w:rsidRPr="008F2D69">
        <w:rPr>
          <w:rFonts w:ascii="Sakkal Majalla" w:eastAsia="Times New Roman" w:hAnsi="Sakkal Majalla" w:cs="Sakkal Majalla"/>
          <w:color w:val="000000" w:themeColor="text1"/>
          <w:kern w:val="0"/>
          <w:sz w:val="28"/>
          <w:szCs w:val="28"/>
          <w14:ligatures w14:val="none"/>
        </w:rPr>
        <w:t xml:space="preserve">: </w:t>
      </w:r>
      <w:r w:rsidRPr="008F2D69">
        <w:rPr>
          <w:rFonts w:ascii="Sakkal Majalla" w:eastAsia="Times New Roman" w:hAnsi="Sakkal Majalla" w:cs="Sakkal Majalla"/>
          <w:color w:val="000000" w:themeColor="text1"/>
          <w:kern w:val="0"/>
          <w:sz w:val="28"/>
          <w:szCs w:val="28"/>
          <w:rtl/>
          <w14:ligatures w14:val="none"/>
        </w:rPr>
        <w:t>سوف تُجرى الدراسة الميدانية وجمع البيانات خلال الفصل الدراسي الثاني من العام الأكاديمي 2025/2026م</w:t>
      </w:r>
      <w:r w:rsidRPr="008F2D69">
        <w:rPr>
          <w:rFonts w:ascii="Sakkal Majalla" w:eastAsia="Times New Roman" w:hAnsi="Sakkal Majalla" w:cs="Sakkal Majalla"/>
          <w:color w:val="000000" w:themeColor="text1"/>
          <w:kern w:val="0"/>
          <w:sz w:val="28"/>
          <w:szCs w:val="28"/>
          <w14:ligatures w14:val="none"/>
        </w:rPr>
        <w:t>.</w:t>
      </w:r>
    </w:p>
    <w:p w14:paraId="2566BD2E" w14:textId="77777777" w:rsidR="005830C7" w:rsidRPr="008F2D69" w:rsidRDefault="005830C7" w:rsidP="00566E61">
      <w:pPr>
        <w:numPr>
          <w:ilvl w:val="0"/>
          <w:numId w:val="21"/>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8F2D69">
        <w:rPr>
          <w:rFonts w:ascii="Sakkal Majalla" w:eastAsia="Times New Roman" w:hAnsi="Sakkal Majalla" w:cs="Sakkal Majalla"/>
          <w:b/>
          <w:bCs/>
          <w:color w:val="000000" w:themeColor="text1"/>
          <w:kern w:val="0"/>
          <w:sz w:val="28"/>
          <w:szCs w:val="28"/>
          <w:rtl/>
          <w14:ligatures w14:val="none"/>
        </w:rPr>
        <w:t>الحد البشري</w:t>
      </w:r>
      <w:r w:rsidRPr="008F2D69">
        <w:rPr>
          <w:rFonts w:ascii="Sakkal Majalla" w:eastAsia="Times New Roman" w:hAnsi="Sakkal Majalla" w:cs="Sakkal Majalla"/>
          <w:color w:val="000000" w:themeColor="text1"/>
          <w:kern w:val="0"/>
          <w:sz w:val="28"/>
          <w:szCs w:val="28"/>
          <w14:ligatures w14:val="none"/>
        </w:rPr>
        <w:t xml:space="preserve">: </w:t>
      </w:r>
      <w:r w:rsidRPr="008F2D69">
        <w:rPr>
          <w:rFonts w:ascii="Sakkal Majalla" w:eastAsia="Times New Roman" w:hAnsi="Sakkal Majalla" w:cs="Sakkal Majalla"/>
          <w:color w:val="000000" w:themeColor="text1"/>
          <w:kern w:val="0"/>
          <w:sz w:val="28"/>
          <w:szCs w:val="28"/>
          <w:rtl/>
          <w14:ligatures w14:val="none"/>
        </w:rPr>
        <w:t>سوف تقتصر الدراسة على موظفي إدارات خدمات تقنية المعلومات والتكنولوجيا بمختلف مستوياتهم الوظيفية (مديرون، رؤساء أقسام، مهندسون، فنيون، مختصون)</w:t>
      </w:r>
      <w:r w:rsidRPr="008F2D69">
        <w:rPr>
          <w:rFonts w:ascii="Sakkal Majalla" w:eastAsia="Times New Roman" w:hAnsi="Sakkal Majalla" w:cs="Sakkal Majalla"/>
          <w:color w:val="000000" w:themeColor="text1"/>
          <w:kern w:val="0"/>
          <w:sz w:val="28"/>
          <w:szCs w:val="28"/>
          <w14:ligatures w14:val="none"/>
        </w:rPr>
        <w:t>.</w:t>
      </w:r>
    </w:p>
    <w:p w14:paraId="7E0D851A" w14:textId="2FF5811E" w:rsidR="003635D1" w:rsidRPr="008F2D69" w:rsidRDefault="00566E61" w:rsidP="00566E61">
      <w:pPr>
        <w:spacing w:line="360" w:lineRule="auto"/>
        <w:jc w:val="center"/>
        <w:outlineLvl w:val="0"/>
        <w:rPr>
          <w:rFonts w:ascii="Sakkal Majalla" w:hAnsi="Sakkal Majalla" w:cs="Sakkal Majalla"/>
          <w:b/>
          <w:bCs/>
          <w:color w:val="000000" w:themeColor="text1"/>
          <w:sz w:val="40"/>
          <w:szCs w:val="40"/>
          <w:rtl/>
        </w:rPr>
      </w:pPr>
      <w:bookmarkStart w:id="12" w:name="_Toc223875439"/>
      <w:r w:rsidRPr="008F2D69">
        <w:rPr>
          <w:rFonts w:ascii="Sakkal Majalla" w:hAnsi="Sakkal Majalla" w:cs="Sakkal Majalla" w:hint="cs"/>
          <w:b/>
          <w:bCs/>
          <w:color w:val="000000" w:themeColor="text1"/>
          <w:sz w:val="40"/>
          <w:szCs w:val="40"/>
          <w:rtl/>
        </w:rPr>
        <w:lastRenderedPageBreak/>
        <w:t>الفصل الثاني: الإطار النظري</w:t>
      </w:r>
      <w:bookmarkEnd w:id="12"/>
    </w:p>
    <w:p w14:paraId="466B7FF3" w14:textId="77777777" w:rsidR="00AF38A9" w:rsidRPr="008F2D69" w:rsidRDefault="00AF38A9" w:rsidP="00566E61">
      <w:pPr>
        <w:spacing w:before="100" w:beforeAutospacing="1" w:after="100" w:afterAutospacing="1" w:line="360" w:lineRule="auto"/>
        <w:jc w:val="center"/>
        <w:outlineLvl w:val="1"/>
        <w:rPr>
          <w:rFonts w:ascii="Sakkal Majalla" w:hAnsi="Sakkal Majalla" w:cs="Sakkal Majalla"/>
          <w:b/>
          <w:bCs/>
          <w:color w:val="000000" w:themeColor="text1"/>
          <w:sz w:val="36"/>
          <w:szCs w:val="36"/>
        </w:rPr>
      </w:pPr>
      <w:bookmarkStart w:id="13" w:name="_Toc223875440"/>
      <w:r w:rsidRPr="008F2D69">
        <w:rPr>
          <w:rFonts w:ascii="Sakkal Majalla" w:hAnsi="Sakkal Majalla" w:cs="Sakkal Majalla"/>
          <w:b/>
          <w:bCs/>
          <w:color w:val="000000" w:themeColor="text1"/>
          <w:sz w:val="36"/>
          <w:szCs w:val="36"/>
          <w:rtl/>
        </w:rPr>
        <w:t>المبحث الأول: التحفيز (المتغير المستقل)</w:t>
      </w:r>
      <w:bookmarkEnd w:id="13"/>
    </w:p>
    <w:p w14:paraId="348C17D2" w14:textId="6C8D1685" w:rsidR="00AF38A9" w:rsidRPr="008F2D69" w:rsidRDefault="00566E61" w:rsidP="00566E61">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14" w:name="_Toc223875441"/>
      <w:r w:rsidRPr="008F2D69">
        <w:rPr>
          <w:rFonts w:ascii="Sakkal Majalla" w:hAnsi="Sakkal Majalla" w:cs="Sakkal Majalla" w:hint="cs"/>
          <w:b/>
          <w:bCs/>
          <w:color w:val="000000" w:themeColor="text1"/>
          <w:sz w:val="32"/>
          <w:szCs w:val="32"/>
          <w:rtl/>
        </w:rPr>
        <w:t xml:space="preserve">1.1.2 </w:t>
      </w:r>
      <w:r w:rsidR="00AF38A9" w:rsidRPr="008F2D69">
        <w:rPr>
          <w:rFonts w:ascii="Sakkal Majalla" w:hAnsi="Sakkal Majalla" w:cs="Sakkal Majalla"/>
          <w:b/>
          <w:bCs/>
          <w:color w:val="000000" w:themeColor="text1"/>
          <w:sz w:val="32"/>
          <w:szCs w:val="32"/>
          <w:rtl/>
        </w:rPr>
        <w:t>تمهيد</w:t>
      </w:r>
      <w:bookmarkEnd w:id="14"/>
    </w:p>
    <w:p w14:paraId="7D7AA841" w14:textId="77777777" w:rsidR="00AF38A9" w:rsidRPr="008F2D69" w:rsidRDefault="00AF38A9" w:rsidP="00566E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F2D69">
        <w:rPr>
          <w:rFonts w:ascii="Sakkal Majalla" w:hAnsi="Sakkal Majalla" w:cs="Sakkal Majalla"/>
          <w:color w:val="000000" w:themeColor="text1"/>
          <w:sz w:val="28"/>
          <w:szCs w:val="28"/>
          <w:rtl/>
        </w:rPr>
        <w:t>حظي التحفيز باهتمام بالغ في الفكر الإداري المعاصر بوصفه المحرك الأساسي للسلوك الإنساني في بيئة العمل، إذ يُمثّل الوسيلة التي تسعى المنظمات من خلالها إلى استنهاض طاقات مواردها البشرية وتوجيهها نحو تحقيق الأهداف المؤسسية. وقد تطور الاهتمام بالتحفيز تطوراً ملحوظاً عبر المراحل المتعاقبة للفكر الإداري، فبعد أن كان يُنظر إليه من منظور اقتصادي ضيق يختزله في الحوافز المالية، اتسع مفهومه ليشمل أبعاداً معنوية واجتماعية ومهنية تعكس تعقّد الطبيعة الإنسانية وتعدد حاجاتها</w:t>
      </w:r>
      <w:r w:rsidRPr="008F2D69">
        <w:rPr>
          <w:rFonts w:ascii="Sakkal Majalla" w:hAnsi="Sakkal Majalla" w:cs="Sakkal Majalla"/>
          <w:color w:val="000000" w:themeColor="text1"/>
          <w:sz w:val="28"/>
          <w:szCs w:val="28"/>
        </w:rPr>
        <w:t xml:space="preserve">. </w:t>
      </w:r>
      <w:r w:rsidRPr="008F2D69">
        <w:rPr>
          <w:rFonts w:ascii="Sakkal Majalla" w:hAnsi="Sakkal Majalla" w:cs="Sakkal Majalla"/>
          <w:color w:val="000000" w:themeColor="text1"/>
          <w:sz w:val="28"/>
          <w:szCs w:val="28"/>
          <w:rtl/>
        </w:rPr>
        <w:t>ويكتسب هذا المبحث أهميته من كونه يُؤسس لفهم معمّق للتحفيز من حيث مفهومه وأهميته وأهدافه وأبعاده واستراتيجياته، وصولاً إلى تأطيره في سياق بيئة تقنية المعلومات بالقطاع الخاص التي تفرض خصوصيات تحفيزية تختلف عن القطاعات التقليدية</w:t>
      </w:r>
      <w:r w:rsidRPr="008F2D69">
        <w:rPr>
          <w:rFonts w:ascii="Sakkal Majalla" w:hAnsi="Sakkal Majalla" w:cs="Sakkal Majalla"/>
          <w:color w:val="000000" w:themeColor="text1"/>
          <w:sz w:val="28"/>
          <w:szCs w:val="28"/>
        </w:rPr>
        <w:t>.</w:t>
      </w:r>
    </w:p>
    <w:p w14:paraId="3DB5F5F7" w14:textId="49DA1D08" w:rsidR="00AF38A9" w:rsidRPr="008F2D69" w:rsidRDefault="00566E61" w:rsidP="00566E61">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15" w:name="_Toc223875442"/>
      <w:r w:rsidRPr="008F2D69">
        <w:rPr>
          <w:rFonts w:ascii="Sakkal Majalla" w:hAnsi="Sakkal Majalla" w:cs="Sakkal Majalla" w:hint="cs"/>
          <w:b/>
          <w:bCs/>
          <w:color w:val="000000" w:themeColor="text1"/>
          <w:sz w:val="32"/>
          <w:szCs w:val="32"/>
          <w:rtl/>
        </w:rPr>
        <w:t xml:space="preserve">2.1.2 </w:t>
      </w:r>
      <w:r w:rsidR="00AF38A9" w:rsidRPr="008F2D69">
        <w:rPr>
          <w:rFonts w:ascii="Sakkal Majalla" w:hAnsi="Sakkal Majalla" w:cs="Sakkal Majalla"/>
          <w:b/>
          <w:bCs/>
          <w:color w:val="000000" w:themeColor="text1"/>
          <w:sz w:val="32"/>
          <w:szCs w:val="32"/>
          <w:rtl/>
        </w:rPr>
        <w:t>مفهوم التحفيز</w:t>
      </w:r>
      <w:bookmarkEnd w:id="15"/>
    </w:p>
    <w:p w14:paraId="08A9E7F0" w14:textId="77777777" w:rsidR="00AF38A9" w:rsidRPr="008F2D69" w:rsidRDefault="00AF38A9" w:rsidP="00566E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F2D69">
        <w:rPr>
          <w:rFonts w:ascii="Sakkal Majalla" w:hAnsi="Sakkal Majalla" w:cs="Sakkal Majalla"/>
          <w:color w:val="000000" w:themeColor="text1"/>
          <w:sz w:val="28"/>
          <w:szCs w:val="28"/>
          <w:rtl/>
        </w:rPr>
        <w:t>يُعدّ مفهوم التحفيز من المفاهيم التي تعددت تعريفاتها وتنوعت مداخل تناولها بتنوع الخلفيات الفكرية والتخصصية للباحثين الذين تناولوه. ويعود هذا التعدد في جزء كبير منه إلى أن التحفيز ظاهرة مركّبة تتداخل فيها أبعاد نفسية واجتماعية واقتصادية وتنظيمية، مما يجعل الإحاطة به من زاوية واحدة أمراً غير كافٍ لاستيعاب تعقيداته ودلالاته المتشعبة</w:t>
      </w:r>
      <w:r w:rsidRPr="008F2D69">
        <w:rPr>
          <w:rFonts w:ascii="Sakkal Majalla" w:hAnsi="Sakkal Majalla" w:cs="Sakkal Majalla"/>
          <w:color w:val="000000" w:themeColor="text1"/>
          <w:sz w:val="28"/>
          <w:szCs w:val="28"/>
        </w:rPr>
        <w:t>.</w:t>
      </w:r>
    </w:p>
    <w:p w14:paraId="7933A88B" w14:textId="77777777" w:rsidR="00AF38A9" w:rsidRPr="008F2D69" w:rsidRDefault="00AF38A9" w:rsidP="00566E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F2D69">
        <w:rPr>
          <w:rFonts w:ascii="Sakkal Majalla" w:hAnsi="Sakkal Majalla" w:cs="Sakkal Majalla"/>
          <w:color w:val="000000" w:themeColor="text1"/>
          <w:sz w:val="28"/>
          <w:szCs w:val="28"/>
          <w:rtl/>
        </w:rPr>
        <w:t xml:space="preserve">فقد عرّف تجاني (2022) التحفيز بأنه مجموعة العوامل والمؤثرات التي تُثير دافعية الفرد وتدفعه نحو العمل بكامل قواه لتحقيق الأهداف المرسومة، مُركّزاً في هذا التعريف على البُعد الوظيفي للتحفيز بوصفه أداة لتعبئة الجهد البشري في خدمة الأهداف المؤسسية. ويتضمن هذا التعريف إشارة ضمنية إلى </w:t>
      </w:r>
      <w:r w:rsidRPr="008F2D69">
        <w:rPr>
          <w:rFonts w:ascii="Sakkal Majalla" w:hAnsi="Sakkal Majalla" w:cs="Sakkal Majalla"/>
          <w:color w:val="000000" w:themeColor="text1"/>
          <w:sz w:val="28"/>
          <w:szCs w:val="28"/>
          <w:rtl/>
        </w:rPr>
        <w:lastRenderedPageBreak/>
        <w:t>أن التحفيز ليس مجرد فعل إداري أحادي الاتجاه، بل هو عملية تفاعلية تربط بين حاجات الفرد وتطلعاته وبين ما تُقدّمه المنظمة من حوافز ومزايا</w:t>
      </w:r>
      <w:r w:rsidRPr="008F2D69">
        <w:rPr>
          <w:rFonts w:ascii="Sakkal Majalla" w:hAnsi="Sakkal Majalla" w:cs="Sakkal Majalla"/>
          <w:color w:val="000000" w:themeColor="text1"/>
          <w:sz w:val="28"/>
          <w:szCs w:val="28"/>
        </w:rPr>
        <w:t>.</w:t>
      </w:r>
    </w:p>
    <w:p w14:paraId="4DD5CBD7" w14:textId="77777777" w:rsidR="00AF38A9" w:rsidRPr="008F2D69" w:rsidRDefault="00AF38A9" w:rsidP="00566E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F2D69">
        <w:rPr>
          <w:rFonts w:ascii="Sakkal Majalla" w:hAnsi="Sakkal Majalla" w:cs="Sakkal Majalla"/>
          <w:color w:val="000000" w:themeColor="text1"/>
          <w:sz w:val="28"/>
          <w:szCs w:val="28"/>
          <w:rtl/>
        </w:rPr>
        <w:t>ومن منظور مغاير يُركّز على الجانب النفسي الداخلي، تناول</w:t>
      </w:r>
      <w:r w:rsidRPr="008F2D69">
        <w:rPr>
          <w:rFonts w:ascii="Sakkal Majalla" w:hAnsi="Sakkal Majalla" w:cs="Sakkal Majalla"/>
          <w:color w:val="000000" w:themeColor="text1"/>
          <w:sz w:val="28"/>
          <w:szCs w:val="28"/>
        </w:rPr>
        <w:t xml:space="preserve"> Engidaw (2021) </w:t>
      </w:r>
      <w:r w:rsidRPr="008F2D69">
        <w:rPr>
          <w:rFonts w:ascii="Sakkal Majalla" w:hAnsi="Sakkal Majalla" w:cs="Sakkal Majalla"/>
          <w:color w:val="000000" w:themeColor="text1"/>
          <w:sz w:val="28"/>
          <w:szCs w:val="28"/>
          <w:rtl/>
        </w:rPr>
        <w:t>مفهوم التحفيز بوصفه حالة داخلية تُحرّك سلوك الفرد وتُوجّهه وتُحافظ على استمراريته، مُميّزاً بين التحفيز الداخلي الذي ينبع من القيمة الذاتية التي يجدها الفرد في عمله، والتحفيز الخارجي الذي يرتبط بالمكافآت والمنافع المقدَّمة من مصادر خارجية. ويُضيف هذا التعريف بُعداً مهماً يتعلق بثنائية المصدر التحفيزي، إذ يُشير إلى أن الفرد لا يتحرك بدافع خارجي فحسب، بل يمتلك محرّكات ذاتية كالشعور بالإنجاز والاستمتاع بالعمل قد تكون أقوى تأثيراً من الحوافز المادية</w:t>
      </w:r>
      <w:r w:rsidRPr="008F2D69">
        <w:rPr>
          <w:rFonts w:ascii="Sakkal Majalla" w:hAnsi="Sakkal Majalla" w:cs="Sakkal Majalla"/>
          <w:color w:val="000000" w:themeColor="text1"/>
          <w:sz w:val="28"/>
          <w:szCs w:val="28"/>
        </w:rPr>
        <w:t>.</w:t>
      </w:r>
    </w:p>
    <w:p w14:paraId="1DF9CDF3" w14:textId="77777777" w:rsidR="00AF38A9" w:rsidRPr="008F2D69" w:rsidRDefault="00AF38A9" w:rsidP="00566E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F2D69">
        <w:rPr>
          <w:rFonts w:ascii="Sakkal Majalla" w:hAnsi="Sakkal Majalla" w:cs="Sakkal Majalla"/>
          <w:color w:val="000000" w:themeColor="text1"/>
          <w:sz w:val="28"/>
          <w:szCs w:val="28"/>
          <w:rtl/>
        </w:rPr>
        <w:t>وفي اتجاه يُوسّع نطاق المفهوم ليشمل السياق التنظيمي والثقافي، عرّف</w:t>
      </w:r>
      <w:r w:rsidRPr="008F2D69">
        <w:rPr>
          <w:rFonts w:ascii="Sakkal Majalla" w:hAnsi="Sakkal Majalla" w:cs="Sakkal Majalla"/>
          <w:color w:val="000000" w:themeColor="text1"/>
          <w:sz w:val="28"/>
          <w:szCs w:val="28"/>
        </w:rPr>
        <w:t xml:space="preserve"> Aflah </w:t>
      </w:r>
      <w:r w:rsidRPr="008F2D69">
        <w:rPr>
          <w:rFonts w:ascii="Sakkal Majalla" w:hAnsi="Sakkal Majalla" w:cs="Sakkal Majalla"/>
          <w:color w:val="000000" w:themeColor="text1"/>
          <w:sz w:val="28"/>
          <w:szCs w:val="28"/>
          <w:rtl/>
        </w:rPr>
        <w:t>وآخرون (2021) التحفيز بأنه القوة الدافعة التي تتشكّل من تفاعل القيم الأخلاقية والمهنية مع البيئة التنظيمية وتُؤثر في مستوى التزام الفرد ورضاه وأدائه. وما يُميّز هذا التعريف أنه يُدمج البُعد القيمي والأخلاقي في منظومة التحفيز، مما يُشير إلى أن التحفيز لا يقتصر على المدخلات المادية والمعنوية التي تُقدّمها المنظمة، بل يتأثر كذلك بالمنظومة القيمية التي يحملها الفرد والتي تُشكّل إطاراً مرجعياً لتفسير الحوافز والاستجابة لها</w:t>
      </w:r>
      <w:r w:rsidRPr="008F2D69">
        <w:rPr>
          <w:rFonts w:ascii="Sakkal Majalla" w:hAnsi="Sakkal Majalla" w:cs="Sakkal Majalla"/>
          <w:color w:val="000000" w:themeColor="text1"/>
          <w:sz w:val="28"/>
          <w:szCs w:val="28"/>
        </w:rPr>
        <w:t>.</w:t>
      </w:r>
    </w:p>
    <w:p w14:paraId="135EAAC3" w14:textId="77777777" w:rsidR="00AF38A9" w:rsidRPr="008F2D69" w:rsidRDefault="00AF38A9" w:rsidP="00566E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F2D69">
        <w:rPr>
          <w:rFonts w:ascii="Sakkal Majalla" w:hAnsi="Sakkal Majalla" w:cs="Sakkal Majalla"/>
          <w:color w:val="000000" w:themeColor="text1"/>
          <w:sz w:val="28"/>
          <w:szCs w:val="28"/>
          <w:rtl/>
        </w:rPr>
        <w:t>كما تناول</w:t>
      </w:r>
      <w:r w:rsidRPr="008F2D69">
        <w:rPr>
          <w:rFonts w:ascii="Sakkal Majalla" w:hAnsi="Sakkal Majalla" w:cs="Sakkal Majalla"/>
          <w:color w:val="000000" w:themeColor="text1"/>
          <w:sz w:val="28"/>
          <w:szCs w:val="28"/>
        </w:rPr>
        <w:t xml:space="preserve"> Theng (2023) </w:t>
      </w:r>
      <w:r w:rsidRPr="008F2D69">
        <w:rPr>
          <w:rFonts w:ascii="Sakkal Majalla" w:hAnsi="Sakkal Majalla" w:cs="Sakkal Majalla"/>
          <w:color w:val="000000" w:themeColor="text1"/>
          <w:sz w:val="28"/>
          <w:szCs w:val="28"/>
          <w:rtl/>
        </w:rPr>
        <w:t>التحفيز من زاوية علاقته بالإنتاجية، حيث عرّفه بأنه العامل المحوري الذي يُحدد قدرة الموظف على تحقيق إنجازات تتجاوز التوقعات المؤسسية، مُشيراً إلى أن الإنتاجية المرتفعة لا تتحقق إلا حين يمتلك الموظف الدافعية الكافية التي تُحوّل قدراته الكامنة إلى أداء فعلي ملموس. ويُبرز هذا التعريف الصلة العضوية بين التحفيز والأداء، إذ يرى أن القدرة وحدها لا تكفي لتحقيق النتائج المرجوة ما لم تقترن بدافعية حقيقية تُوظّف هذه القدرة وتُنشّطها</w:t>
      </w:r>
      <w:r w:rsidRPr="008F2D69">
        <w:rPr>
          <w:rFonts w:ascii="Sakkal Majalla" w:hAnsi="Sakkal Majalla" w:cs="Sakkal Majalla"/>
          <w:color w:val="000000" w:themeColor="text1"/>
          <w:sz w:val="28"/>
          <w:szCs w:val="28"/>
        </w:rPr>
        <w:t>.</w:t>
      </w:r>
    </w:p>
    <w:p w14:paraId="31C9B942" w14:textId="77777777" w:rsidR="00AF38A9" w:rsidRPr="008F2D69" w:rsidRDefault="00AF38A9" w:rsidP="00566E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F2D69">
        <w:rPr>
          <w:rFonts w:ascii="Sakkal Majalla" w:hAnsi="Sakkal Majalla" w:cs="Sakkal Majalla"/>
          <w:color w:val="000000" w:themeColor="text1"/>
          <w:sz w:val="28"/>
          <w:szCs w:val="28"/>
          <w:rtl/>
        </w:rPr>
        <w:t>ومن جانبه، قدّم</w:t>
      </w:r>
      <w:r w:rsidRPr="008F2D69">
        <w:rPr>
          <w:rFonts w:ascii="Sakkal Majalla" w:hAnsi="Sakkal Majalla" w:cs="Sakkal Majalla"/>
          <w:color w:val="000000" w:themeColor="text1"/>
          <w:sz w:val="28"/>
          <w:szCs w:val="28"/>
        </w:rPr>
        <w:t xml:space="preserve"> Wijayanto </w:t>
      </w:r>
      <w:r w:rsidRPr="008F2D69">
        <w:rPr>
          <w:rFonts w:ascii="Sakkal Majalla" w:hAnsi="Sakkal Majalla" w:cs="Sakkal Majalla"/>
          <w:color w:val="000000" w:themeColor="text1"/>
          <w:sz w:val="28"/>
          <w:szCs w:val="28"/>
          <w:rtl/>
        </w:rPr>
        <w:t>و</w:t>
      </w:r>
      <w:r w:rsidRPr="008F2D69">
        <w:rPr>
          <w:rFonts w:ascii="Sakkal Majalla" w:hAnsi="Sakkal Majalla" w:cs="Sakkal Majalla"/>
          <w:color w:val="000000" w:themeColor="text1"/>
          <w:sz w:val="28"/>
          <w:szCs w:val="28"/>
        </w:rPr>
        <w:t xml:space="preserve">Riani (2021) </w:t>
      </w:r>
      <w:r w:rsidRPr="008F2D69">
        <w:rPr>
          <w:rFonts w:ascii="Sakkal Majalla" w:hAnsi="Sakkal Majalla" w:cs="Sakkal Majalla"/>
          <w:color w:val="000000" w:themeColor="text1"/>
          <w:sz w:val="28"/>
          <w:szCs w:val="28"/>
          <w:rtl/>
        </w:rPr>
        <w:t>تعريفاً يُركّز على التفاعل بين الكفاءة والتحفيز، حيث نظرا إلى التحفيز باعتباره القوة المُكمّلة للكفاءة المهنية والتي بدونها تظل مهارات الموظف ومعارفه معطّلة وغير مُوظّفة بالشكل الأمثل. ويُضيف هذا المنظور بُعداً تكاملياً لفهم التحفيز، إذ يُؤكد أن الأداء المتميز هو محصلة تفاعل عنصرين لا ينفصلان: القدرة على الأداء والرغبة في الأداء</w:t>
      </w:r>
      <w:r w:rsidRPr="008F2D69">
        <w:rPr>
          <w:rFonts w:ascii="Sakkal Majalla" w:hAnsi="Sakkal Majalla" w:cs="Sakkal Majalla"/>
          <w:color w:val="000000" w:themeColor="text1"/>
          <w:sz w:val="28"/>
          <w:szCs w:val="28"/>
        </w:rPr>
        <w:t>.</w:t>
      </w:r>
    </w:p>
    <w:p w14:paraId="22D4D838" w14:textId="77777777" w:rsidR="00AF38A9" w:rsidRPr="008F2D69" w:rsidRDefault="00AF38A9" w:rsidP="00566E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F2D69">
        <w:rPr>
          <w:rFonts w:ascii="Sakkal Majalla" w:hAnsi="Sakkal Majalla" w:cs="Sakkal Majalla"/>
          <w:color w:val="000000" w:themeColor="text1"/>
          <w:sz w:val="28"/>
          <w:szCs w:val="28"/>
          <w:rtl/>
        </w:rPr>
        <w:lastRenderedPageBreak/>
        <w:t>وبتأمّل هذه التعريفات المتعددة، يتبيّن أنها تتقاطع في عدة عناصر جوهرية رغم اختلاف زوايا المعالجة، إذ تتفق جميعها على أن التحفيز قوة مُحرّكة للسلوك وموجّهة له، وأنه يرتبط بإشباع حاجات الفرد المتنوعة، وأنه عملية ديناميكية تتأثر بعوامل داخلية وخارجية متفاعلة</w:t>
      </w:r>
      <w:r w:rsidRPr="008F2D69">
        <w:rPr>
          <w:rFonts w:ascii="Sakkal Majalla" w:hAnsi="Sakkal Majalla" w:cs="Sakkal Majalla"/>
          <w:color w:val="000000" w:themeColor="text1"/>
          <w:sz w:val="28"/>
          <w:szCs w:val="28"/>
        </w:rPr>
        <w:t xml:space="preserve">. </w:t>
      </w:r>
      <w:r w:rsidRPr="008F2D69">
        <w:rPr>
          <w:rFonts w:ascii="Sakkal Majalla" w:hAnsi="Sakkal Majalla" w:cs="Sakkal Majalla"/>
          <w:color w:val="000000" w:themeColor="text1"/>
          <w:sz w:val="28"/>
          <w:szCs w:val="28"/>
          <w:rtl/>
        </w:rPr>
        <w:t>ويرى الباحث أن التحفيز يُمكن تعريفه إجرائياً في سياق هذه الدراسة بأنه منظومة متكاملة من المحرّكات المادية والمعنوية والاجتماعية والمهنية التي تُوفّرها مؤسسات القطاع الخاص لموظفي إدارة خدمات تقنية المعلومات والتكنولوجيا بهدف إثارة دافعيتهم وتوجيه سلوكهم والحفاظ على استمراريته نحو تحقيق الأهداف المؤسسية، بما يُراعي الخصوصية المهنية والنفسية لهذه الفئة من الموظفين</w:t>
      </w:r>
      <w:r w:rsidRPr="008F2D69">
        <w:rPr>
          <w:rFonts w:ascii="Sakkal Majalla" w:hAnsi="Sakkal Majalla" w:cs="Sakkal Majalla"/>
          <w:color w:val="000000" w:themeColor="text1"/>
          <w:sz w:val="28"/>
          <w:szCs w:val="28"/>
        </w:rPr>
        <w:t>.</w:t>
      </w:r>
    </w:p>
    <w:p w14:paraId="3995A8C9" w14:textId="0D752281" w:rsidR="00AF38A9" w:rsidRPr="008F2D69" w:rsidRDefault="00566E61" w:rsidP="00566E61">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16" w:name="_Toc223875443"/>
      <w:r w:rsidRPr="008F2D69">
        <w:rPr>
          <w:rFonts w:ascii="Sakkal Majalla" w:hAnsi="Sakkal Majalla" w:cs="Sakkal Majalla" w:hint="cs"/>
          <w:b/>
          <w:bCs/>
          <w:color w:val="000000" w:themeColor="text1"/>
          <w:sz w:val="32"/>
          <w:szCs w:val="32"/>
          <w:rtl/>
        </w:rPr>
        <w:t xml:space="preserve">3.1.2 </w:t>
      </w:r>
      <w:r w:rsidR="00AF38A9" w:rsidRPr="008F2D69">
        <w:rPr>
          <w:rFonts w:ascii="Sakkal Majalla" w:hAnsi="Sakkal Majalla" w:cs="Sakkal Majalla"/>
          <w:b/>
          <w:bCs/>
          <w:color w:val="000000" w:themeColor="text1"/>
          <w:sz w:val="32"/>
          <w:szCs w:val="32"/>
          <w:rtl/>
        </w:rPr>
        <w:t>أهمية التحفيز</w:t>
      </w:r>
      <w:bookmarkEnd w:id="16"/>
    </w:p>
    <w:p w14:paraId="3D7909B3" w14:textId="77777777" w:rsidR="00AF38A9" w:rsidRPr="008F2D69" w:rsidRDefault="00AF38A9" w:rsidP="00566E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F2D69">
        <w:rPr>
          <w:rFonts w:ascii="Sakkal Majalla" w:hAnsi="Sakkal Majalla" w:cs="Sakkal Majalla"/>
          <w:color w:val="000000" w:themeColor="text1"/>
          <w:sz w:val="28"/>
          <w:szCs w:val="28"/>
          <w:rtl/>
        </w:rPr>
        <w:t>يحتل التحفيز مكانة جوهرية في المنظومة الإدارية المعاصرة، إذ يتجاوز كونه مجرد ممارسة إدارية روتينية ليُصبح ضرورة استراتيجية تتوقف عليها فاعلية المنظمة وقدرتها على البقاء والمنافسة. وتنبع هذه الأهمية من كون التحفيز يُمثّل نقطة الالتقاء بين الأهداف الفردية للموظف والأهداف الجماعية للمنظمة، حيث يعمل كآلية توفيقية تُحقق التوازن بين ما يطمح إليه الفرد من إشباع لحاجاته وما تسعى إليه المنظمة من تحقيق لغاياتها. وتتعاظم هذه الأهمية في قطاع تقنية المعلومات بالقطاع الخاص نظراً لشدة المنافسة على الكفاءات التقنية المتخصصة وارتفاع تكلفة فقدانها واستبدالها</w:t>
      </w:r>
      <w:r w:rsidRPr="008F2D69">
        <w:rPr>
          <w:rFonts w:ascii="Sakkal Majalla" w:hAnsi="Sakkal Majalla" w:cs="Sakkal Majalla"/>
          <w:color w:val="000000" w:themeColor="text1"/>
          <w:sz w:val="28"/>
          <w:szCs w:val="28"/>
        </w:rPr>
        <w:t>.</w:t>
      </w:r>
    </w:p>
    <w:p w14:paraId="6775FA55" w14:textId="77777777" w:rsidR="00AF38A9" w:rsidRPr="008F2D69" w:rsidRDefault="00AF38A9" w:rsidP="00566E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F2D69">
        <w:rPr>
          <w:rFonts w:ascii="Sakkal Majalla" w:hAnsi="Sakkal Majalla" w:cs="Sakkal Majalla"/>
          <w:color w:val="000000" w:themeColor="text1"/>
          <w:sz w:val="28"/>
          <w:szCs w:val="28"/>
          <w:rtl/>
        </w:rPr>
        <w:t>وفي هذا الإطار، يُشير الرويلي (2025) إلى أن أهمية التحفيز تتجلى في عدة محاور أساسية</w:t>
      </w:r>
      <w:r w:rsidRPr="008F2D69">
        <w:rPr>
          <w:rFonts w:ascii="Sakkal Majalla" w:hAnsi="Sakkal Majalla" w:cs="Sakkal Majalla"/>
          <w:color w:val="000000" w:themeColor="text1"/>
          <w:sz w:val="28"/>
          <w:szCs w:val="28"/>
        </w:rPr>
        <w:t>:</w:t>
      </w:r>
    </w:p>
    <w:p w14:paraId="341174B5" w14:textId="5F06BDCE" w:rsidR="00AF38A9" w:rsidRPr="008F2D69" w:rsidRDefault="00AF38A9" w:rsidP="00566E61">
      <w:pPr>
        <w:pStyle w:val="ListParagraph"/>
        <w:numPr>
          <w:ilvl w:val="1"/>
          <w:numId w:val="19"/>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8F2D69">
        <w:rPr>
          <w:rFonts w:ascii="Sakkal Majalla" w:hAnsi="Sakkal Majalla" w:cs="Sakkal Majalla"/>
          <w:color w:val="000000" w:themeColor="text1"/>
          <w:sz w:val="28"/>
          <w:szCs w:val="28"/>
          <w:rtl/>
        </w:rPr>
        <w:t>رفع مستوى أداء العاملين من حيث الفاعلية والجودة الإنتاجية وسرعة الاستجابة، إذ إن الموظف المُحفَّز يُوظّف طاقاته بالحد الأقصى ويسعى إلى تقديم أفضل ما لديه، في حين أن غياب التحفيز يُؤدي إلى تراجع الإنتاجية وضعف جودة المخرجات</w:t>
      </w:r>
      <w:r w:rsidRPr="008F2D69">
        <w:rPr>
          <w:rFonts w:ascii="Sakkal Majalla" w:hAnsi="Sakkal Majalla" w:cs="Sakkal Majalla"/>
          <w:color w:val="000000" w:themeColor="text1"/>
          <w:sz w:val="28"/>
          <w:szCs w:val="28"/>
        </w:rPr>
        <w:t>.</w:t>
      </w:r>
    </w:p>
    <w:p w14:paraId="1CB717D3" w14:textId="721DC42C" w:rsidR="00AF38A9" w:rsidRPr="008F2D69" w:rsidRDefault="00AF38A9" w:rsidP="00566E61">
      <w:pPr>
        <w:pStyle w:val="ListParagraph"/>
        <w:numPr>
          <w:ilvl w:val="1"/>
          <w:numId w:val="19"/>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8F2D69">
        <w:rPr>
          <w:rFonts w:ascii="Sakkal Majalla" w:hAnsi="Sakkal Majalla" w:cs="Sakkal Majalla"/>
          <w:color w:val="000000" w:themeColor="text1"/>
          <w:sz w:val="28"/>
          <w:szCs w:val="28"/>
          <w:rtl/>
        </w:rPr>
        <w:t>تعزيز ثقافة التعلم والتطوير الذاتي داخل المنظمة، حيث يدفع التحفيز الموظفين إلى البحث المستمر عن فرص تحسين مهاراتهم وتوسيع معارفهم، وهو أمر بالغ الأهمية في قطاع تقنية المعلومات الذي يتسم بالتغير التقني المتسارع</w:t>
      </w:r>
      <w:r w:rsidRPr="008F2D69">
        <w:rPr>
          <w:rFonts w:ascii="Sakkal Majalla" w:hAnsi="Sakkal Majalla" w:cs="Sakkal Majalla"/>
          <w:color w:val="000000" w:themeColor="text1"/>
          <w:sz w:val="28"/>
          <w:szCs w:val="28"/>
        </w:rPr>
        <w:t>.</w:t>
      </w:r>
    </w:p>
    <w:p w14:paraId="3719CBD9" w14:textId="3EECF45D" w:rsidR="00AF38A9" w:rsidRPr="008F2D69" w:rsidRDefault="00AF38A9" w:rsidP="00566E61">
      <w:pPr>
        <w:pStyle w:val="ListParagraph"/>
        <w:numPr>
          <w:ilvl w:val="1"/>
          <w:numId w:val="19"/>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8F2D69">
        <w:rPr>
          <w:rFonts w:ascii="Sakkal Majalla" w:hAnsi="Sakkal Majalla" w:cs="Sakkal Majalla"/>
          <w:color w:val="000000" w:themeColor="text1"/>
          <w:sz w:val="28"/>
          <w:szCs w:val="28"/>
          <w:rtl/>
        </w:rPr>
        <w:lastRenderedPageBreak/>
        <w:t>بناء بيئة عمل إيجابية تقوم على التقدير والاعتراف بالإنجازات، مما يُعزز الروح المعنوية للموظفين ويُقلل من مظاهر الإحباط والاحتراق الوظيفي التي تنتشر في البيئات التقنية ذات الضغوط المرتفعة</w:t>
      </w:r>
      <w:r w:rsidRPr="008F2D69">
        <w:rPr>
          <w:rFonts w:ascii="Sakkal Majalla" w:hAnsi="Sakkal Majalla" w:cs="Sakkal Majalla"/>
          <w:color w:val="000000" w:themeColor="text1"/>
          <w:sz w:val="28"/>
          <w:szCs w:val="28"/>
        </w:rPr>
        <w:t>.</w:t>
      </w:r>
    </w:p>
    <w:p w14:paraId="73AE27A2" w14:textId="77777777" w:rsidR="00AF38A9" w:rsidRPr="008F2D69" w:rsidRDefault="00AF38A9" w:rsidP="00566E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F2D69">
        <w:rPr>
          <w:rFonts w:ascii="Sakkal Majalla" w:hAnsi="Sakkal Majalla" w:cs="Sakkal Majalla"/>
          <w:color w:val="000000" w:themeColor="text1"/>
          <w:sz w:val="28"/>
          <w:szCs w:val="28"/>
          <w:rtl/>
        </w:rPr>
        <w:t>ومن منظور مكمّل، يرى النعيمي وصماري (2021) أن أهمية التحفيز تكمن في</w:t>
      </w:r>
      <w:r w:rsidRPr="008F2D69">
        <w:rPr>
          <w:rFonts w:ascii="Sakkal Majalla" w:hAnsi="Sakkal Majalla" w:cs="Sakkal Majalla"/>
          <w:color w:val="000000" w:themeColor="text1"/>
          <w:sz w:val="28"/>
          <w:szCs w:val="28"/>
        </w:rPr>
        <w:t>:</w:t>
      </w:r>
    </w:p>
    <w:p w14:paraId="7B336FF4" w14:textId="08A65A46" w:rsidR="00AF38A9" w:rsidRPr="008F2D69" w:rsidRDefault="00AF38A9" w:rsidP="00566E61">
      <w:pPr>
        <w:pStyle w:val="ListParagraph"/>
        <w:numPr>
          <w:ilvl w:val="1"/>
          <w:numId w:val="22"/>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8F2D69">
        <w:rPr>
          <w:rFonts w:ascii="Sakkal Majalla" w:hAnsi="Sakkal Majalla" w:cs="Sakkal Majalla"/>
          <w:color w:val="000000" w:themeColor="text1"/>
          <w:sz w:val="28"/>
          <w:szCs w:val="28"/>
          <w:rtl/>
        </w:rPr>
        <w:t>تحقيق الرضا الوظيفي الذي يُعدّ مؤشراً حيوياً على صحة العلاقة بين الموظف والمنظمة، حيث يعمل التحفيز كمحفّز مباشر للرضا من خلال إشباع الحاجات المادية والمعنوية للموظف بصورة متوازنة وعادلة</w:t>
      </w:r>
      <w:r w:rsidRPr="008F2D69">
        <w:rPr>
          <w:rFonts w:ascii="Sakkal Majalla" w:hAnsi="Sakkal Majalla" w:cs="Sakkal Majalla"/>
          <w:color w:val="000000" w:themeColor="text1"/>
          <w:sz w:val="28"/>
          <w:szCs w:val="28"/>
        </w:rPr>
        <w:t>.</w:t>
      </w:r>
    </w:p>
    <w:p w14:paraId="7F5AD873" w14:textId="185343B6" w:rsidR="00AF38A9" w:rsidRPr="008F2D69" w:rsidRDefault="00AF38A9" w:rsidP="00566E61">
      <w:pPr>
        <w:pStyle w:val="ListParagraph"/>
        <w:numPr>
          <w:ilvl w:val="1"/>
          <w:numId w:val="22"/>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8F2D69">
        <w:rPr>
          <w:rFonts w:ascii="Sakkal Majalla" w:hAnsi="Sakkal Majalla" w:cs="Sakkal Majalla"/>
          <w:color w:val="000000" w:themeColor="text1"/>
          <w:sz w:val="28"/>
          <w:szCs w:val="28"/>
          <w:rtl/>
        </w:rPr>
        <w:t>ترسيخ مبادئ العدالة التنظيمية، إذ إن نظام التحفيز العادل والشفاف يُعزز إدراك الموظفين لعدالة المنظمة في توزيع مواردها ومكافآتها، مما ينعكس إيجابياً على ثقتهم بالإدارة والتزامهم التنظيمي</w:t>
      </w:r>
      <w:r w:rsidRPr="008F2D69">
        <w:rPr>
          <w:rFonts w:ascii="Sakkal Majalla" w:hAnsi="Sakkal Majalla" w:cs="Sakkal Majalla"/>
          <w:color w:val="000000" w:themeColor="text1"/>
          <w:sz w:val="28"/>
          <w:szCs w:val="28"/>
        </w:rPr>
        <w:t>.</w:t>
      </w:r>
    </w:p>
    <w:p w14:paraId="5B2EBADF" w14:textId="7D9A2630" w:rsidR="00AF38A9" w:rsidRPr="008F2D69" w:rsidRDefault="00AF38A9" w:rsidP="00566E61">
      <w:pPr>
        <w:pStyle w:val="ListParagraph"/>
        <w:numPr>
          <w:ilvl w:val="1"/>
          <w:numId w:val="22"/>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8F2D69">
        <w:rPr>
          <w:rFonts w:ascii="Sakkal Majalla" w:hAnsi="Sakkal Majalla" w:cs="Sakkal Majalla"/>
          <w:color w:val="000000" w:themeColor="text1"/>
          <w:sz w:val="28"/>
          <w:szCs w:val="28"/>
          <w:rtl/>
        </w:rPr>
        <w:t>تقليص الفجوة بين التوقعات والواقع في العلاقة التعاقدية بين الموظف والمنظمة، حيث يُسهم التحفيز المناسب في تلبية التوقعات المشروعة للموظف وتجنب الإحساس بالغبن الذي قد يُفضي إلى سلوكيات سلبية</w:t>
      </w:r>
      <w:r w:rsidRPr="008F2D69">
        <w:rPr>
          <w:rFonts w:ascii="Sakkal Majalla" w:hAnsi="Sakkal Majalla" w:cs="Sakkal Majalla"/>
          <w:color w:val="000000" w:themeColor="text1"/>
          <w:sz w:val="28"/>
          <w:szCs w:val="28"/>
        </w:rPr>
        <w:t>.</w:t>
      </w:r>
    </w:p>
    <w:p w14:paraId="38F619C3" w14:textId="21F38111" w:rsidR="00AF38A9" w:rsidRPr="008F2D69" w:rsidRDefault="00AF38A9" w:rsidP="00566E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F2D69">
        <w:rPr>
          <w:rFonts w:ascii="Sakkal Majalla" w:hAnsi="Sakkal Majalla" w:cs="Sakkal Majalla"/>
          <w:color w:val="000000" w:themeColor="text1"/>
          <w:sz w:val="28"/>
          <w:szCs w:val="28"/>
          <w:rtl/>
        </w:rPr>
        <w:t>كذلك يُؤكد</w:t>
      </w:r>
      <w:r w:rsidRPr="008F2D69">
        <w:rPr>
          <w:rFonts w:ascii="Sakkal Majalla" w:hAnsi="Sakkal Majalla" w:cs="Sakkal Majalla"/>
          <w:color w:val="000000" w:themeColor="text1"/>
          <w:sz w:val="28"/>
          <w:szCs w:val="28"/>
        </w:rPr>
        <w:t xml:space="preserve"> Engidaw (2021) </w:t>
      </w:r>
      <w:r w:rsidRPr="008F2D69">
        <w:rPr>
          <w:rFonts w:ascii="Sakkal Majalla" w:hAnsi="Sakkal Majalla" w:cs="Sakkal Majalla"/>
          <w:color w:val="000000" w:themeColor="text1"/>
          <w:sz w:val="28"/>
          <w:szCs w:val="28"/>
          <w:rtl/>
        </w:rPr>
        <w:t>أن أهمية التحفيز تتجلى في قدرته على تعزيز مستوى الانخراط الوظيفي للموظفين بأبعاده المعرفية والعاطفية والسلوكية، إذ إن الموظف المُنخرط في عمله يتجاوز الحد الأدنى من المتطلبات الوظيفية ليُبدي مبادرة ذاتية وحماساً والتزاماً طوعياً تجاه مهامه ومنظمته، وهذا لا يتحقق إلا في ظل منظومة تحفيزية تُلبي حاجاته الداخلية والخارجية على حد سواء. ويُضيف بركاني وجبلي (2024) بُعداً استراتيجياً لأهمية التحفيز يتعلق بأثره المباشر على تنفيذ الاستراتيجيات المؤسسية، إذ إن الموظف غير المُحفَّز يُصبح عائقاً أمام تنفيذ الخطط الاستراتيجية حتى وإن كانت مُحكمة التصميم، بينما يتحول الموظف المُحفَّز إلى شريك فاعل في عملية التنفيذ الاستراتيجي</w:t>
      </w:r>
      <w:r w:rsidRPr="008F2D69">
        <w:rPr>
          <w:rFonts w:ascii="Sakkal Majalla" w:hAnsi="Sakkal Majalla" w:cs="Sakkal Majalla"/>
          <w:color w:val="000000" w:themeColor="text1"/>
          <w:sz w:val="28"/>
          <w:szCs w:val="28"/>
        </w:rPr>
        <w:t>.</w:t>
      </w:r>
    </w:p>
    <w:p w14:paraId="5447140C" w14:textId="58342C2A" w:rsidR="00AF38A9" w:rsidRPr="008F2D69" w:rsidRDefault="00566E61" w:rsidP="00566E61">
      <w:pPr>
        <w:spacing w:line="360" w:lineRule="auto"/>
        <w:outlineLvl w:val="2"/>
        <w:rPr>
          <w:rFonts w:ascii="Sakkal Majalla" w:hAnsi="Sakkal Majalla" w:cs="Sakkal Majalla"/>
          <w:b/>
          <w:bCs/>
          <w:color w:val="000000" w:themeColor="text1"/>
          <w:sz w:val="32"/>
          <w:szCs w:val="32"/>
        </w:rPr>
      </w:pPr>
      <w:r w:rsidRPr="008F2D69">
        <w:rPr>
          <w:rFonts w:ascii="Sakkal Majalla" w:hAnsi="Sakkal Majalla" w:cs="Sakkal Majalla"/>
          <w:b/>
          <w:bCs/>
          <w:color w:val="000000" w:themeColor="text1"/>
          <w:sz w:val="32"/>
          <w:szCs w:val="32"/>
          <w:rtl/>
        </w:rPr>
        <w:br w:type="page"/>
      </w:r>
      <w:bookmarkStart w:id="17" w:name="_Toc223875444"/>
      <w:r w:rsidRPr="008F2D69">
        <w:rPr>
          <w:rFonts w:ascii="Sakkal Majalla" w:hAnsi="Sakkal Majalla" w:cs="Sakkal Majalla" w:hint="cs"/>
          <w:b/>
          <w:bCs/>
          <w:color w:val="000000" w:themeColor="text1"/>
          <w:sz w:val="32"/>
          <w:szCs w:val="32"/>
          <w:rtl/>
        </w:rPr>
        <w:lastRenderedPageBreak/>
        <w:t xml:space="preserve">4.1.2 </w:t>
      </w:r>
      <w:r w:rsidR="00AF38A9" w:rsidRPr="008F2D69">
        <w:rPr>
          <w:rFonts w:ascii="Sakkal Majalla" w:hAnsi="Sakkal Majalla" w:cs="Sakkal Majalla"/>
          <w:b/>
          <w:bCs/>
          <w:color w:val="000000" w:themeColor="text1"/>
          <w:sz w:val="32"/>
          <w:szCs w:val="32"/>
          <w:rtl/>
        </w:rPr>
        <w:t>أهداف التحفيز</w:t>
      </w:r>
      <w:bookmarkEnd w:id="17"/>
    </w:p>
    <w:p w14:paraId="45D8F1C4" w14:textId="77777777" w:rsidR="00AF38A9" w:rsidRPr="008F2D69" w:rsidRDefault="00AF38A9" w:rsidP="00566E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F2D69">
        <w:rPr>
          <w:rFonts w:ascii="Sakkal Majalla" w:hAnsi="Sakkal Majalla" w:cs="Sakkal Majalla"/>
          <w:color w:val="000000" w:themeColor="text1"/>
          <w:sz w:val="28"/>
          <w:szCs w:val="28"/>
          <w:rtl/>
        </w:rPr>
        <w:t>تتعدد الأهداف التي يسعى التحفيز إلى تحقيقها في السياق المؤسسي، وتتنوع بحسب المستوى التنظيمي والفئة المستهدفة وطبيعة القطاع. وقد تناول الباحثون هذه الأهداف من زوايا مختلفة تعكس تعدد وظائف التحفيز وتشعّب تأثيراته في المنظمة</w:t>
      </w:r>
      <w:r w:rsidRPr="008F2D69">
        <w:rPr>
          <w:rFonts w:ascii="Sakkal Majalla" w:hAnsi="Sakkal Majalla" w:cs="Sakkal Majalla"/>
          <w:color w:val="000000" w:themeColor="text1"/>
          <w:sz w:val="28"/>
          <w:szCs w:val="28"/>
        </w:rPr>
        <w:t>.</w:t>
      </w:r>
    </w:p>
    <w:p w14:paraId="2EBFCB23" w14:textId="77777777" w:rsidR="00AF38A9" w:rsidRPr="008F2D69" w:rsidRDefault="00AF38A9" w:rsidP="00566E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F2D69">
        <w:rPr>
          <w:rFonts w:ascii="Sakkal Majalla" w:hAnsi="Sakkal Majalla" w:cs="Sakkal Majalla"/>
          <w:color w:val="000000" w:themeColor="text1"/>
          <w:sz w:val="28"/>
          <w:szCs w:val="28"/>
          <w:rtl/>
        </w:rPr>
        <w:t>ففي ما يتعلق بالأهداف المرتبطة بالأداء والإنتاجية، يُحدد</w:t>
      </w:r>
      <w:r w:rsidRPr="008F2D69">
        <w:rPr>
          <w:rFonts w:ascii="Sakkal Majalla" w:hAnsi="Sakkal Majalla" w:cs="Sakkal Majalla"/>
          <w:color w:val="000000" w:themeColor="text1"/>
          <w:sz w:val="28"/>
          <w:szCs w:val="28"/>
        </w:rPr>
        <w:t xml:space="preserve"> Theng (2023) </w:t>
      </w:r>
      <w:r w:rsidRPr="008F2D69">
        <w:rPr>
          <w:rFonts w:ascii="Sakkal Majalla" w:hAnsi="Sakkal Majalla" w:cs="Sakkal Majalla"/>
          <w:color w:val="000000" w:themeColor="text1"/>
          <w:sz w:val="28"/>
          <w:szCs w:val="28"/>
          <w:rtl/>
        </w:rPr>
        <w:t>ثلاثة أهداف محورية للتحفيز</w:t>
      </w:r>
      <w:r w:rsidRPr="008F2D69">
        <w:rPr>
          <w:rFonts w:ascii="Sakkal Majalla" w:hAnsi="Sakkal Majalla" w:cs="Sakkal Majalla"/>
          <w:color w:val="000000" w:themeColor="text1"/>
          <w:sz w:val="28"/>
          <w:szCs w:val="28"/>
        </w:rPr>
        <w:t>:</w:t>
      </w:r>
    </w:p>
    <w:p w14:paraId="0EE0DCE1" w14:textId="5D1CE99A" w:rsidR="00AF38A9" w:rsidRPr="008F2D69" w:rsidRDefault="00AF38A9" w:rsidP="00566E61">
      <w:pPr>
        <w:pStyle w:val="ListParagraph"/>
        <w:numPr>
          <w:ilvl w:val="0"/>
          <w:numId w:val="40"/>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8F2D69">
        <w:rPr>
          <w:rFonts w:ascii="Sakkal Majalla" w:hAnsi="Sakkal Majalla" w:cs="Sakkal Majalla"/>
          <w:color w:val="000000" w:themeColor="text1"/>
          <w:sz w:val="28"/>
          <w:szCs w:val="28"/>
          <w:rtl/>
        </w:rPr>
        <w:t>تعظيم الإنتاجية الفردية والجماعية من خلال تحويل القدرات الكامنة لدى الموظفين إلى إنجازات فعلية تتجاوز التوقعات المؤسسية</w:t>
      </w:r>
      <w:r w:rsidRPr="008F2D69">
        <w:rPr>
          <w:rFonts w:ascii="Sakkal Majalla" w:hAnsi="Sakkal Majalla" w:cs="Sakkal Majalla"/>
          <w:color w:val="000000" w:themeColor="text1"/>
          <w:sz w:val="28"/>
          <w:szCs w:val="28"/>
        </w:rPr>
        <w:t>.</w:t>
      </w:r>
    </w:p>
    <w:p w14:paraId="63864B13" w14:textId="15BEC8D2" w:rsidR="00AF38A9" w:rsidRPr="008F2D69" w:rsidRDefault="00AF38A9" w:rsidP="00566E61">
      <w:pPr>
        <w:pStyle w:val="ListParagraph"/>
        <w:numPr>
          <w:ilvl w:val="0"/>
          <w:numId w:val="40"/>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8F2D69">
        <w:rPr>
          <w:rFonts w:ascii="Sakkal Majalla" w:hAnsi="Sakkal Majalla" w:cs="Sakkal Majalla"/>
          <w:color w:val="000000" w:themeColor="text1"/>
          <w:sz w:val="28"/>
          <w:szCs w:val="28"/>
          <w:rtl/>
        </w:rPr>
        <w:t>تقليص الفجوة بين الأداء الفعلي والأداء المستهدف عبر خلق بيئة دافعة تُحفّز الموظف على الارتقاء المستمر بمستوى أدائه</w:t>
      </w:r>
      <w:r w:rsidRPr="008F2D69">
        <w:rPr>
          <w:rFonts w:ascii="Sakkal Majalla" w:hAnsi="Sakkal Majalla" w:cs="Sakkal Majalla"/>
          <w:color w:val="000000" w:themeColor="text1"/>
          <w:sz w:val="28"/>
          <w:szCs w:val="28"/>
        </w:rPr>
        <w:t>.</w:t>
      </w:r>
    </w:p>
    <w:p w14:paraId="31FAFF9B" w14:textId="2CA71106" w:rsidR="00AF38A9" w:rsidRPr="008F2D69" w:rsidRDefault="00AF38A9" w:rsidP="00566E61">
      <w:pPr>
        <w:pStyle w:val="ListParagraph"/>
        <w:numPr>
          <w:ilvl w:val="0"/>
          <w:numId w:val="40"/>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8F2D69">
        <w:rPr>
          <w:rFonts w:ascii="Sakkal Majalla" w:hAnsi="Sakkal Majalla" w:cs="Sakkal Majalla"/>
          <w:color w:val="000000" w:themeColor="text1"/>
          <w:sz w:val="28"/>
          <w:szCs w:val="28"/>
          <w:rtl/>
        </w:rPr>
        <w:t>ضمان استمرارية الجهد واستدامته، بحيث لا يكون الأداء المرتفع مؤقتاً أو مرتبطاً بمناسبة بعينها، بل يتحول إلى نمط سلوكي ثابت ومستدام</w:t>
      </w:r>
      <w:r w:rsidRPr="008F2D69">
        <w:rPr>
          <w:rFonts w:ascii="Sakkal Majalla" w:hAnsi="Sakkal Majalla" w:cs="Sakkal Majalla"/>
          <w:color w:val="000000" w:themeColor="text1"/>
          <w:sz w:val="28"/>
          <w:szCs w:val="28"/>
        </w:rPr>
        <w:t>.</w:t>
      </w:r>
    </w:p>
    <w:p w14:paraId="052C9FC6" w14:textId="77777777" w:rsidR="00AF38A9" w:rsidRPr="008F2D69" w:rsidRDefault="00AF38A9" w:rsidP="00566E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F2D69">
        <w:rPr>
          <w:rFonts w:ascii="Sakkal Majalla" w:hAnsi="Sakkal Majalla" w:cs="Sakkal Majalla"/>
          <w:color w:val="000000" w:themeColor="text1"/>
          <w:sz w:val="28"/>
          <w:szCs w:val="28"/>
          <w:rtl/>
        </w:rPr>
        <w:t>أما على صعيد الأهداف المرتبطة بالسلوك التنظيمي، فيطرح هادي والطائي (2022) رؤية تتمحور حول ثلاثة أهداف</w:t>
      </w:r>
      <w:r w:rsidRPr="008F2D69">
        <w:rPr>
          <w:rFonts w:ascii="Sakkal Majalla" w:hAnsi="Sakkal Majalla" w:cs="Sakkal Majalla"/>
          <w:color w:val="000000" w:themeColor="text1"/>
          <w:sz w:val="28"/>
          <w:szCs w:val="28"/>
        </w:rPr>
        <w:t>:</w:t>
      </w:r>
    </w:p>
    <w:p w14:paraId="1BFA26D4" w14:textId="29D034F8" w:rsidR="00AF38A9" w:rsidRPr="008F2D69" w:rsidRDefault="00AF38A9" w:rsidP="00566E61">
      <w:pPr>
        <w:pStyle w:val="ListParagraph"/>
        <w:numPr>
          <w:ilvl w:val="0"/>
          <w:numId w:val="42"/>
        </w:numPr>
        <w:tabs>
          <w:tab w:val="right"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8F2D69">
        <w:rPr>
          <w:rFonts w:ascii="Sakkal Majalla" w:hAnsi="Sakkal Majalla" w:cs="Sakkal Majalla"/>
          <w:color w:val="000000" w:themeColor="text1"/>
          <w:sz w:val="28"/>
          <w:szCs w:val="28"/>
          <w:rtl/>
        </w:rPr>
        <w:t>تعزيز سلوك المواطنة التنظيمية ودفع الموظفين نحو التطوع والإيثار وتقديم المساعدة لزملائهم بما يتجاوز المتطلبات الرسمية لوظائفهم</w:t>
      </w:r>
      <w:r w:rsidRPr="008F2D69">
        <w:rPr>
          <w:rFonts w:ascii="Sakkal Majalla" w:hAnsi="Sakkal Majalla" w:cs="Sakkal Majalla"/>
          <w:color w:val="000000" w:themeColor="text1"/>
          <w:sz w:val="28"/>
          <w:szCs w:val="28"/>
        </w:rPr>
        <w:t>.</w:t>
      </w:r>
    </w:p>
    <w:p w14:paraId="66B059D2" w14:textId="7D8B16FC" w:rsidR="00AF38A9" w:rsidRPr="008F2D69" w:rsidRDefault="00AF38A9" w:rsidP="00566E61">
      <w:pPr>
        <w:pStyle w:val="ListParagraph"/>
        <w:numPr>
          <w:ilvl w:val="0"/>
          <w:numId w:val="42"/>
        </w:numPr>
        <w:tabs>
          <w:tab w:val="right"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8F2D69">
        <w:rPr>
          <w:rFonts w:ascii="Sakkal Majalla" w:hAnsi="Sakkal Majalla" w:cs="Sakkal Majalla"/>
          <w:color w:val="000000" w:themeColor="text1"/>
          <w:sz w:val="28"/>
          <w:szCs w:val="28"/>
          <w:rtl/>
        </w:rPr>
        <w:t>توحيد التوجهات السلوكية للموظفين ومواءمتها مع القيم والمعايير المؤسسية، بحيث يُصبح السلوك المرغوب سلوكاً تلقائياً نابعاً من قناعة ذاتية وليس مجرد استجابة لرقابة خارجية</w:t>
      </w:r>
      <w:r w:rsidRPr="008F2D69">
        <w:rPr>
          <w:rFonts w:ascii="Sakkal Majalla" w:hAnsi="Sakkal Majalla" w:cs="Sakkal Majalla"/>
          <w:color w:val="000000" w:themeColor="text1"/>
          <w:sz w:val="28"/>
          <w:szCs w:val="28"/>
        </w:rPr>
        <w:t>.</w:t>
      </w:r>
    </w:p>
    <w:p w14:paraId="1672C015" w14:textId="50D63773" w:rsidR="00AF38A9" w:rsidRPr="008F2D69" w:rsidRDefault="00AF38A9" w:rsidP="00566E61">
      <w:pPr>
        <w:pStyle w:val="ListParagraph"/>
        <w:numPr>
          <w:ilvl w:val="0"/>
          <w:numId w:val="42"/>
        </w:numPr>
        <w:tabs>
          <w:tab w:val="right"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8F2D69">
        <w:rPr>
          <w:rFonts w:ascii="Sakkal Majalla" w:hAnsi="Sakkal Majalla" w:cs="Sakkal Majalla"/>
          <w:color w:val="000000" w:themeColor="text1"/>
          <w:sz w:val="28"/>
          <w:szCs w:val="28"/>
          <w:rtl/>
        </w:rPr>
        <w:t>تقليص السلوكيات السلبية وغير المنتجة كالتسيّب والغياب والانسحاب النفسي التي تُكلّف المنظمات خسائر مادية ومعنوية</w:t>
      </w:r>
      <w:r w:rsidRPr="008F2D69">
        <w:rPr>
          <w:rFonts w:ascii="Sakkal Majalla" w:hAnsi="Sakkal Majalla" w:cs="Sakkal Majalla"/>
          <w:color w:val="000000" w:themeColor="text1"/>
          <w:sz w:val="28"/>
          <w:szCs w:val="28"/>
        </w:rPr>
        <w:t>.</w:t>
      </w:r>
    </w:p>
    <w:p w14:paraId="4B3FA398" w14:textId="77777777" w:rsidR="00AF38A9" w:rsidRPr="008F2D69" w:rsidRDefault="00AF38A9" w:rsidP="00566E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F2D69">
        <w:rPr>
          <w:rFonts w:ascii="Sakkal Majalla" w:hAnsi="Sakkal Majalla" w:cs="Sakkal Majalla"/>
          <w:color w:val="000000" w:themeColor="text1"/>
          <w:sz w:val="28"/>
          <w:szCs w:val="28"/>
          <w:rtl/>
        </w:rPr>
        <w:t>ويُضيف العتيبي وأبو لحيه (2025) أهدافاً تتعلق بالبُعد الاستراتيجي للتحفيز تتمثل في</w:t>
      </w:r>
      <w:r w:rsidRPr="008F2D69">
        <w:rPr>
          <w:rFonts w:ascii="Sakkal Majalla" w:hAnsi="Sakkal Majalla" w:cs="Sakkal Majalla"/>
          <w:color w:val="000000" w:themeColor="text1"/>
          <w:sz w:val="28"/>
          <w:szCs w:val="28"/>
        </w:rPr>
        <w:t>:</w:t>
      </w:r>
    </w:p>
    <w:p w14:paraId="6373E05F" w14:textId="0F49CF02" w:rsidR="00AF38A9" w:rsidRPr="008F2D69" w:rsidRDefault="00AF38A9" w:rsidP="00566E61">
      <w:pPr>
        <w:pStyle w:val="ListParagraph"/>
        <w:numPr>
          <w:ilvl w:val="0"/>
          <w:numId w:val="44"/>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8F2D69">
        <w:rPr>
          <w:rFonts w:ascii="Sakkal Majalla" w:hAnsi="Sakkal Majalla" w:cs="Sakkal Majalla"/>
          <w:color w:val="000000" w:themeColor="text1"/>
          <w:sz w:val="28"/>
          <w:szCs w:val="28"/>
          <w:rtl/>
        </w:rPr>
        <w:lastRenderedPageBreak/>
        <w:t>تعزيز الالتزام التنظيمي والارتباط الوظيفي بحيث يشعر الموظف بالانتماء الحقيقي لمنظمته ويرتبط بها عاطفياً ومهنياً</w:t>
      </w:r>
      <w:r w:rsidRPr="008F2D69">
        <w:rPr>
          <w:rFonts w:ascii="Sakkal Majalla" w:hAnsi="Sakkal Majalla" w:cs="Sakkal Majalla"/>
          <w:color w:val="000000" w:themeColor="text1"/>
          <w:sz w:val="28"/>
          <w:szCs w:val="28"/>
        </w:rPr>
        <w:t>.</w:t>
      </w:r>
    </w:p>
    <w:p w14:paraId="6F739AC3" w14:textId="1BDC611B" w:rsidR="00AF38A9" w:rsidRPr="008F2D69" w:rsidRDefault="00AF38A9" w:rsidP="00566E61">
      <w:pPr>
        <w:pStyle w:val="ListParagraph"/>
        <w:numPr>
          <w:ilvl w:val="0"/>
          <w:numId w:val="44"/>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8F2D69">
        <w:rPr>
          <w:rFonts w:ascii="Sakkal Majalla" w:hAnsi="Sakkal Majalla" w:cs="Sakkal Majalla"/>
          <w:color w:val="000000" w:themeColor="text1"/>
          <w:sz w:val="28"/>
          <w:szCs w:val="28"/>
          <w:rtl/>
        </w:rPr>
        <w:t>تقليل معدلات الدوران الوظيفي واستبقاء الكفاءات المتميزة التي تُشكّل رأس المال البشري الحقيقي للمنظمة</w:t>
      </w:r>
      <w:r w:rsidRPr="008F2D69">
        <w:rPr>
          <w:rFonts w:ascii="Sakkal Majalla" w:hAnsi="Sakkal Majalla" w:cs="Sakkal Majalla"/>
          <w:color w:val="000000" w:themeColor="text1"/>
          <w:sz w:val="28"/>
          <w:szCs w:val="28"/>
        </w:rPr>
        <w:t>.</w:t>
      </w:r>
    </w:p>
    <w:p w14:paraId="41052D84" w14:textId="6759F398" w:rsidR="00AF38A9" w:rsidRPr="008F2D69" w:rsidRDefault="00AF38A9" w:rsidP="00566E61">
      <w:pPr>
        <w:pStyle w:val="ListParagraph"/>
        <w:numPr>
          <w:ilvl w:val="0"/>
          <w:numId w:val="44"/>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8F2D69">
        <w:rPr>
          <w:rFonts w:ascii="Sakkal Majalla" w:hAnsi="Sakkal Majalla" w:cs="Sakkal Majalla"/>
          <w:color w:val="000000" w:themeColor="text1"/>
          <w:sz w:val="28"/>
          <w:szCs w:val="28"/>
          <w:rtl/>
        </w:rPr>
        <w:t>بناء ثقافة تنظيمية إيجابية تقوم على التقدير المتبادل والنمو المشترك بين الموظف والمنظمة</w:t>
      </w:r>
      <w:r w:rsidRPr="008F2D69">
        <w:rPr>
          <w:rFonts w:ascii="Sakkal Majalla" w:hAnsi="Sakkal Majalla" w:cs="Sakkal Majalla"/>
          <w:color w:val="000000" w:themeColor="text1"/>
          <w:sz w:val="28"/>
          <w:szCs w:val="28"/>
        </w:rPr>
        <w:t>.</w:t>
      </w:r>
    </w:p>
    <w:p w14:paraId="3EF31DE7" w14:textId="765AD02B" w:rsidR="00AF38A9" w:rsidRPr="008F2D69" w:rsidRDefault="00566E61" w:rsidP="00566E61">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18" w:name="_Toc223875445"/>
      <w:r w:rsidRPr="008F2D69">
        <w:rPr>
          <w:rFonts w:ascii="Sakkal Majalla" w:hAnsi="Sakkal Majalla" w:cs="Sakkal Majalla" w:hint="cs"/>
          <w:b/>
          <w:bCs/>
          <w:color w:val="000000" w:themeColor="text1"/>
          <w:sz w:val="32"/>
          <w:szCs w:val="32"/>
          <w:rtl/>
        </w:rPr>
        <w:t xml:space="preserve">5.1.2 </w:t>
      </w:r>
      <w:r w:rsidR="00AF38A9" w:rsidRPr="008F2D69">
        <w:rPr>
          <w:rFonts w:ascii="Sakkal Majalla" w:hAnsi="Sakkal Majalla" w:cs="Sakkal Majalla"/>
          <w:b/>
          <w:bCs/>
          <w:color w:val="000000" w:themeColor="text1"/>
          <w:sz w:val="32"/>
          <w:szCs w:val="32"/>
          <w:rtl/>
        </w:rPr>
        <w:t>أبعاد التحفيز</w:t>
      </w:r>
      <w:bookmarkEnd w:id="18"/>
    </w:p>
    <w:p w14:paraId="0FCF01A9" w14:textId="77777777" w:rsidR="00AF38A9" w:rsidRPr="008F2D69" w:rsidRDefault="00AF38A9" w:rsidP="00566E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F2D69">
        <w:rPr>
          <w:rFonts w:ascii="Sakkal Majalla" w:hAnsi="Sakkal Majalla" w:cs="Sakkal Majalla"/>
          <w:color w:val="000000" w:themeColor="text1"/>
          <w:sz w:val="28"/>
          <w:szCs w:val="28"/>
          <w:rtl/>
        </w:rPr>
        <w:t>تم تحديد أبعاد التحفيز في هذه الدراسة بناءً على ما أفرزته دراسة الرويلي (2025) التي صنّفت التحفيز إلى أبعاد مالية ومعنوية واجتماعية، ودراسة</w:t>
      </w:r>
      <w:r w:rsidRPr="008F2D69">
        <w:rPr>
          <w:rFonts w:ascii="Sakkal Majalla" w:hAnsi="Sakkal Majalla" w:cs="Sakkal Majalla"/>
          <w:color w:val="000000" w:themeColor="text1"/>
          <w:sz w:val="28"/>
          <w:szCs w:val="28"/>
        </w:rPr>
        <w:t xml:space="preserve"> Janošik </w:t>
      </w:r>
      <w:r w:rsidRPr="008F2D69">
        <w:rPr>
          <w:rFonts w:ascii="Sakkal Majalla" w:hAnsi="Sakkal Majalla" w:cs="Sakkal Majalla"/>
          <w:color w:val="000000" w:themeColor="text1"/>
          <w:sz w:val="28"/>
          <w:szCs w:val="28"/>
          <w:rtl/>
        </w:rPr>
        <w:t>وآخرين (2024) التي قدّمت تصنيفاً خماسياً شاملاً يتضمن التحفيز المالي وغير المادي والثقافة التنظيمية وبيئة العمل والتطوير الشخصي والمسار المهني والتوازن بين العمل والحياة، ودراسة النعيمي وصماري (2021) التي ميّزت بين التحفيز المادي والتحفيز المعنوي، ودراسة</w:t>
      </w:r>
      <w:r w:rsidRPr="008F2D69">
        <w:rPr>
          <w:rFonts w:ascii="Sakkal Majalla" w:hAnsi="Sakkal Majalla" w:cs="Sakkal Majalla"/>
          <w:color w:val="000000" w:themeColor="text1"/>
          <w:sz w:val="28"/>
          <w:szCs w:val="28"/>
        </w:rPr>
        <w:t xml:space="preserve"> Engidaw (2021) </w:t>
      </w:r>
      <w:r w:rsidRPr="008F2D69">
        <w:rPr>
          <w:rFonts w:ascii="Sakkal Majalla" w:hAnsi="Sakkal Majalla" w:cs="Sakkal Majalla"/>
          <w:color w:val="000000" w:themeColor="text1"/>
          <w:sz w:val="28"/>
          <w:szCs w:val="28"/>
          <w:rtl/>
        </w:rPr>
        <w:t>التي فرّقت بين التحفيز الداخلي والخارجي. وبعد مراجعة هذه التصنيفات وتحليلها في ضوء طبيعة بيئة العمل في قطاع تقنية المعلومات بالقطاع الخاص، تم اعتماد تصنيف رباعي يشمل: التحفيز المادي، والتحفيز المعنوي، والتحفيز الاجتماعي، والتحفيز المهني والوظيفي</w:t>
      </w:r>
      <w:r w:rsidRPr="008F2D69">
        <w:rPr>
          <w:rFonts w:ascii="Sakkal Majalla" w:hAnsi="Sakkal Majalla" w:cs="Sakkal Majalla"/>
          <w:color w:val="000000" w:themeColor="text1"/>
          <w:sz w:val="28"/>
          <w:szCs w:val="28"/>
        </w:rPr>
        <w:t>.</w:t>
      </w:r>
    </w:p>
    <w:p w14:paraId="137F6299" w14:textId="77777777" w:rsidR="00AF38A9" w:rsidRPr="008F2D69" w:rsidRDefault="00AF38A9" w:rsidP="00566E61">
      <w:pPr>
        <w:spacing w:before="100" w:beforeAutospacing="1" w:after="100" w:afterAutospacing="1" w:line="360" w:lineRule="auto"/>
        <w:jc w:val="both"/>
        <w:rPr>
          <w:rFonts w:ascii="Sakkal Majalla" w:hAnsi="Sakkal Majalla" w:cs="Sakkal Majalla"/>
          <w:b/>
          <w:bCs/>
          <w:color w:val="000000" w:themeColor="text1"/>
          <w:sz w:val="28"/>
          <w:szCs w:val="28"/>
        </w:rPr>
      </w:pPr>
      <w:r w:rsidRPr="008F2D69">
        <w:rPr>
          <w:rFonts w:ascii="Sakkal Majalla" w:hAnsi="Sakkal Majalla" w:cs="Sakkal Majalla"/>
          <w:b/>
          <w:bCs/>
          <w:color w:val="000000" w:themeColor="text1"/>
          <w:sz w:val="28"/>
          <w:szCs w:val="28"/>
          <w:rtl/>
        </w:rPr>
        <w:t>البُعد الأول: التحفيز المادي</w:t>
      </w:r>
    </w:p>
    <w:p w14:paraId="18F655E3" w14:textId="77777777" w:rsidR="00AF38A9" w:rsidRPr="008F2D69" w:rsidRDefault="00AF38A9" w:rsidP="00566E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F2D69">
        <w:rPr>
          <w:rFonts w:ascii="Sakkal Majalla" w:hAnsi="Sakkal Majalla" w:cs="Sakkal Majalla"/>
          <w:color w:val="000000" w:themeColor="text1"/>
          <w:sz w:val="28"/>
          <w:szCs w:val="28"/>
          <w:rtl/>
        </w:rPr>
        <w:t>يُمثّل التحفيز المادي الركيزة الأولى في المنظومة التحفيزية، ويشمل جميع أشكال المقابل المالي والعيني الذي يحصل عليه الموظف نظير عمله في المنظمة. ويتضمن هذا البُعد عناصر متعددة تبدأ بالراتب الأساسي الذي يُمثّل المقابل النقدي المنتظم للعمل، وتمتد لتشمل المكافآت المالية المرتبطة بالأداء والعلاوات الدورية والسنوية وبدلات التأمين الصحي والسكن والنقل والحوافز العينية المتنوعة. ويرتبط هذا البُعد ارتباطاً مباشراً بإشباع الحاجات الأساسية والأمنية للموظف، إذ إن الراتب التنافسي والمزايا المالية الجيدة تُوفّر للموظف شعوراً بالأمان المالي والاستقرار الاقتصادي يُحرره من القلق المادي ويُمكّنه من التركيز على أداء مهامه بفاعلية</w:t>
      </w:r>
      <w:r w:rsidRPr="008F2D69">
        <w:rPr>
          <w:rFonts w:ascii="Sakkal Majalla" w:hAnsi="Sakkal Majalla" w:cs="Sakkal Majalla"/>
          <w:color w:val="000000" w:themeColor="text1"/>
          <w:sz w:val="28"/>
          <w:szCs w:val="28"/>
        </w:rPr>
        <w:t>.</w:t>
      </w:r>
    </w:p>
    <w:p w14:paraId="3D4991D3" w14:textId="77777777" w:rsidR="00AF38A9" w:rsidRPr="008F2D69" w:rsidRDefault="00AF38A9" w:rsidP="00566E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F2D69">
        <w:rPr>
          <w:rFonts w:ascii="Sakkal Majalla" w:hAnsi="Sakkal Majalla" w:cs="Sakkal Majalla"/>
          <w:color w:val="000000" w:themeColor="text1"/>
          <w:sz w:val="28"/>
          <w:szCs w:val="28"/>
          <w:rtl/>
        </w:rPr>
        <w:lastRenderedPageBreak/>
        <w:t>ولا يقتصر دور التحفيز المادي على إشباع الحاجات الأساسية فحسب، بل يتجاوزه ليُصبح مؤشراً رمزياً على تقدير المنظمة لجهود موظفيها وقيمة مساهماتهم. فالمكافأة المالية المرتبطة بالأداء المتميز تحمل في طياتها رسالة تقدير واعتراف لا تقل أهمية عن قيمتها النقدية. غير أنه تجدر الإشارة إلى أن فاعلية التحفيز المادي مشروطة بعدة عوامل، أبرزها العدالة في التوزيع والشفافية في المعايير والارتباط الواضح بين الأداء والمكافأة. وقد تناولت دراسة خليل (2023) التحفيز المادي من خلال مؤشرات متعددة تشمل زيادة المرتب والدعم المالي والحافز على أساس العمل الجماعي وتخطيط الترقيات وسياسات الثواب والعقاب، مما يُشير إلى تعدد مكونات هذا البُعد وتشابكها. كما تناولت دراسة النعيمي وصماري</w:t>
      </w:r>
      <w:r w:rsidRPr="008F2D69">
        <w:rPr>
          <w:rFonts w:ascii="Sakkal Majalla" w:hAnsi="Sakkal Majalla" w:cs="Sakkal Majalla"/>
          <w:color w:val="000000" w:themeColor="text1"/>
          <w:sz w:val="28"/>
          <w:szCs w:val="28"/>
        </w:rPr>
        <w:t xml:space="preserve"> (2021) </w:t>
      </w:r>
      <w:r w:rsidRPr="008F2D69">
        <w:rPr>
          <w:rFonts w:ascii="Sakkal Majalla" w:hAnsi="Sakkal Majalla" w:cs="Sakkal Majalla"/>
          <w:color w:val="000000" w:themeColor="text1"/>
          <w:sz w:val="28"/>
          <w:szCs w:val="28"/>
          <w:rtl/>
        </w:rPr>
        <w:t>التحفيز المادي بوصفه أحد بُعدي التحفيز الرئيسيين في إطار علاقته بالرضا الوظيفي والعدالة التنظيمية</w:t>
      </w:r>
      <w:r w:rsidRPr="008F2D69">
        <w:rPr>
          <w:rFonts w:ascii="Sakkal Majalla" w:hAnsi="Sakkal Majalla" w:cs="Sakkal Majalla"/>
          <w:color w:val="000000" w:themeColor="text1"/>
          <w:sz w:val="28"/>
          <w:szCs w:val="28"/>
        </w:rPr>
        <w:t>.</w:t>
      </w:r>
    </w:p>
    <w:p w14:paraId="4A6C1382" w14:textId="77777777" w:rsidR="00AF38A9" w:rsidRPr="008F2D69" w:rsidRDefault="00AF38A9" w:rsidP="00566E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F2D69">
        <w:rPr>
          <w:rFonts w:ascii="Sakkal Majalla" w:hAnsi="Sakkal Majalla" w:cs="Sakkal Majalla"/>
          <w:color w:val="000000" w:themeColor="text1"/>
          <w:sz w:val="28"/>
          <w:szCs w:val="28"/>
          <w:rtl/>
        </w:rPr>
        <w:t>وفي سياق قطاع تقنية المعلومات بالقطاع الخاص، يكتسب التحفيز المادي بُعداً تنافسياً حاداً، إذ تتسابق المؤسسات في تقديم حزم مالية جاذبة لاستقطاب الكفاءات التقنية النادرة والاحتفاظ بها في سوق يتسم بارتفاع الطلب على المهارات التقنية المتخصصة وشح المعروض منها</w:t>
      </w:r>
      <w:r w:rsidRPr="008F2D69">
        <w:rPr>
          <w:rFonts w:ascii="Sakkal Majalla" w:hAnsi="Sakkal Majalla" w:cs="Sakkal Majalla"/>
          <w:color w:val="000000" w:themeColor="text1"/>
          <w:sz w:val="28"/>
          <w:szCs w:val="28"/>
        </w:rPr>
        <w:t>.</w:t>
      </w:r>
    </w:p>
    <w:p w14:paraId="2F35437C" w14:textId="77777777" w:rsidR="00AF38A9" w:rsidRPr="008F2D69" w:rsidRDefault="00AF38A9" w:rsidP="00566E61">
      <w:pPr>
        <w:spacing w:before="100" w:beforeAutospacing="1" w:after="100" w:afterAutospacing="1" w:line="360" w:lineRule="auto"/>
        <w:jc w:val="both"/>
        <w:rPr>
          <w:rFonts w:ascii="Sakkal Majalla" w:hAnsi="Sakkal Majalla" w:cs="Sakkal Majalla"/>
          <w:b/>
          <w:bCs/>
          <w:color w:val="000000" w:themeColor="text1"/>
          <w:sz w:val="28"/>
          <w:szCs w:val="28"/>
        </w:rPr>
      </w:pPr>
      <w:r w:rsidRPr="008F2D69">
        <w:rPr>
          <w:rFonts w:ascii="Sakkal Majalla" w:hAnsi="Sakkal Majalla" w:cs="Sakkal Majalla"/>
          <w:b/>
          <w:bCs/>
          <w:color w:val="000000" w:themeColor="text1"/>
          <w:sz w:val="28"/>
          <w:szCs w:val="28"/>
          <w:rtl/>
        </w:rPr>
        <w:t>البُعد الثاني: التحفيز المعنوي</w:t>
      </w:r>
    </w:p>
    <w:p w14:paraId="296ABD0C" w14:textId="77777777" w:rsidR="00AF38A9" w:rsidRPr="008F2D69" w:rsidRDefault="00AF38A9" w:rsidP="00566E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F2D69">
        <w:rPr>
          <w:rFonts w:ascii="Sakkal Majalla" w:hAnsi="Sakkal Majalla" w:cs="Sakkal Majalla"/>
          <w:color w:val="000000" w:themeColor="text1"/>
          <w:sz w:val="28"/>
          <w:szCs w:val="28"/>
          <w:rtl/>
        </w:rPr>
        <w:t>يتناول هذا البُعد الأساليب والوسائل غير المادية التي تستهدف إشباع الحاجات النفسية والذاتية العليا للموظف، كالحاجة إلى التقدير والاحترام والشعور بالقيمة والأهمية داخل المنظمة</w:t>
      </w:r>
      <w:r w:rsidRPr="008F2D69">
        <w:rPr>
          <w:rFonts w:ascii="Sakkal Majalla" w:hAnsi="Sakkal Majalla" w:cs="Sakkal Majalla"/>
          <w:color w:val="000000" w:themeColor="text1"/>
          <w:sz w:val="28"/>
          <w:szCs w:val="28"/>
        </w:rPr>
        <w:t xml:space="preserve">. </w:t>
      </w:r>
      <w:r w:rsidRPr="008F2D69">
        <w:rPr>
          <w:rFonts w:ascii="Sakkal Majalla" w:hAnsi="Sakkal Majalla" w:cs="Sakkal Majalla"/>
          <w:color w:val="000000" w:themeColor="text1"/>
          <w:sz w:val="28"/>
          <w:szCs w:val="28"/>
          <w:rtl/>
        </w:rPr>
        <w:t>ويتضمن التحفيز المعنوي طيفاً واسعاً من الممارسات الإدارية التي تتراوح بين التقدير اللفظي المباشر من الرؤساء والثناء العلني أمام الزملاء ومنح شهادات التكريم والأوسمة وإشراك الموظفين في عمليات صنع القرار وتوفير التغذية الراجعة البنّاءة والمستمرة حول أدائهم</w:t>
      </w:r>
      <w:r w:rsidRPr="008F2D69">
        <w:rPr>
          <w:rFonts w:ascii="Sakkal Majalla" w:hAnsi="Sakkal Majalla" w:cs="Sakkal Majalla"/>
          <w:color w:val="000000" w:themeColor="text1"/>
          <w:sz w:val="28"/>
          <w:szCs w:val="28"/>
        </w:rPr>
        <w:t>.</w:t>
      </w:r>
    </w:p>
    <w:p w14:paraId="7EE33665" w14:textId="77777777" w:rsidR="00AF38A9" w:rsidRPr="008F2D69" w:rsidRDefault="00AF38A9" w:rsidP="00566E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F2D69">
        <w:rPr>
          <w:rFonts w:ascii="Sakkal Majalla" w:hAnsi="Sakkal Majalla" w:cs="Sakkal Majalla"/>
          <w:color w:val="000000" w:themeColor="text1"/>
          <w:sz w:val="28"/>
          <w:szCs w:val="28"/>
          <w:rtl/>
        </w:rPr>
        <w:t xml:space="preserve">وتكمن قوة التحفيز المعنوي في قدرته على مخاطبة الجانب الإنساني العميق لدى الموظف، إذ يُلبي حاجته الفطرية إلى الاعتراف والتقدير والشعور بأن جهوده مرئية ومُقدَّرة. وقد تناولت دراسة الرويلي (2025) التحفيز المعنوي بوصفه بُعداً مستقلاً ضمن منظومة التحفيز الشاملة، حيث يشمل تقديم شهادات التقدير والأوسمة والإشادة العلنية في الاجتماعات الدورية والمنصات الرقمية. وتتقاطع هذه المعالجة مع ما تناوله </w:t>
      </w:r>
      <w:r w:rsidRPr="008F2D69">
        <w:rPr>
          <w:rFonts w:ascii="Sakkal Majalla" w:hAnsi="Sakkal Majalla" w:cs="Sakkal Majalla"/>
          <w:color w:val="000000" w:themeColor="text1"/>
          <w:sz w:val="28"/>
          <w:szCs w:val="28"/>
        </w:rPr>
        <w:t xml:space="preserve">Ozturk </w:t>
      </w:r>
      <w:r w:rsidRPr="008F2D69">
        <w:rPr>
          <w:rFonts w:ascii="Sakkal Majalla" w:hAnsi="Sakkal Majalla" w:cs="Sakkal Majalla"/>
          <w:color w:val="000000" w:themeColor="text1"/>
          <w:sz w:val="28"/>
          <w:szCs w:val="28"/>
          <w:rtl/>
        </w:rPr>
        <w:t xml:space="preserve">وآخرون (2021) حول دور القيادة في تعزيز الانخراط الوظيفي والرضا المهني </w:t>
      </w:r>
      <w:r w:rsidRPr="008F2D69">
        <w:rPr>
          <w:rFonts w:ascii="Sakkal Majalla" w:hAnsi="Sakkal Majalla" w:cs="Sakkal Majalla"/>
          <w:color w:val="000000" w:themeColor="text1"/>
          <w:sz w:val="28"/>
          <w:szCs w:val="28"/>
          <w:rtl/>
        </w:rPr>
        <w:lastRenderedPageBreak/>
        <w:t>من خلال أنماط قيادية تقوم على التمكين والخدمة والثقة والتواضع، وهي عناصر تصب جميعها في خانة التحفيز المعنوي</w:t>
      </w:r>
      <w:r w:rsidRPr="008F2D69">
        <w:rPr>
          <w:rFonts w:ascii="Sakkal Majalla" w:hAnsi="Sakkal Majalla" w:cs="Sakkal Majalla"/>
          <w:color w:val="000000" w:themeColor="text1"/>
          <w:sz w:val="28"/>
          <w:szCs w:val="28"/>
        </w:rPr>
        <w:t>.</w:t>
      </w:r>
    </w:p>
    <w:p w14:paraId="6DAAB401" w14:textId="77777777" w:rsidR="00AF38A9" w:rsidRPr="008F2D69" w:rsidRDefault="00AF38A9" w:rsidP="00566E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F2D69">
        <w:rPr>
          <w:rFonts w:ascii="Sakkal Majalla" w:hAnsi="Sakkal Majalla" w:cs="Sakkal Majalla"/>
          <w:color w:val="000000" w:themeColor="text1"/>
          <w:sz w:val="28"/>
          <w:szCs w:val="28"/>
          <w:rtl/>
        </w:rPr>
        <w:t>ويحتل التحفيز المعنوي أهمية مضاعفة في بيئة تقنية المعلومات، حيث يميل المتخصصون التقنيون إلى تقدير الاعتراف بخبراتهم وكفاءاتهم الفنية والإحساس بأن مساهماتهم التقنية تُحدث فارقاً حقيقياً في المنظمة. كما أن طبيعة العمل التقني التي تتسم بالتعقيد والتحدي تجعل الموظف أكثر حاجة إلى التغذية الراجعة الإيجابية التي تُؤكد له أنه يسير في الاتجاه الصحيح وأن حلوله التقنية تُحقق القيمة المرجوة</w:t>
      </w:r>
      <w:r w:rsidRPr="008F2D69">
        <w:rPr>
          <w:rFonts w:ascii="Sakkal Majalla" w:hAnsi="Sakkal Majalla" w:cs="Sakkal Majalla"/>
          <w:color w:val="000000" w:themeColor="text1"/>
          <w:sz w:val="28"/>
          <w:szCs w:val="28"/>
        </w:rPr>
        <w:t>.</w:t>
      </w:r>
    </w:p>
    <w:p w14:paraId="48C8792F" w14:textId="77777777" w:rsidR="00AF38A9" w:rsidRPr="008F2D69" w:rsidRDefault="00AF38A9" w:rsidP="00566E61">
      <w:pPr>
        <w:spacing w:before="100" w:beforeAutospacing="1" w:after="100" w:afterAutospacing="1" w:line="360" w:lineRule="auto"/>
        <w:jc w:val="both"/>
        <w:rPr>
          <w:rFonts w:ascii="Sakkal Majalla" w:hAnsi="Sakkal Majalla" w:cs="Sakkal Majalla"/>
          <w:b/>
          <w:bCs/>
          <w:color w:val="000000" w:themeColor="text1"/>
          <w:sz w:val="28"/>
          <w:szCs w:val="28"/>
        </w:rPr>
      </w:pPr>
      <w:r w:rsidRPr="008F2D69">
        <w:rPr>
          <w:rFonts w:ascii="Sakkal Majalla" w:hAnsi="Sakkal Majalla" w:cs="Sakkal Majalla"/>
          <w:b/>
          <w:bCs/>
          <w:color w:val="000000" w:themeColor="text1"/>
          <w:sz w:val="28"/>
          <w:szCs w:val="28"/>
          <w:rtl/>
        </w:rPr>
        <w:t>البُعد الثالث: التحفيز الاجتماعي</w:t>
      </w:r>
    </w:p>
    <w:p w14:paraId="4DDDCC6D" w14:textId="77777777" w:rsidR="00AF38A9" w:rsidRPr="008F2D69" w:rsidRDefault="00AF38A9" w:rsidP="00566E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F2D69">
        <w:rPr>
          <w:rFonts w:ascii="Sakkal Majalla" w:hAnsi="Sakkal Majalla" w:cs="Sakkal Majalla"/>
          <w:color w:val="000000" w:themeColor="text1"/>
          <w:sz w:val="28"/>
          <w:szCs w:val="28"/>
          <w:rtl/>
        </w:rPr>
        <w:t>يُعنى هذا البُعد بجودة العلاقات الإنسانية والاجتماعية في بيئة العمل وتأثيرها على دافعية الموظف وسلوكه. ويشمل التحفيز الاجتماعي عدة عناصر متشابكة تتمثل في جودة العلاقات بين الزملاء والدعم المتبادل والعمل الجماعي القائم على التعاون والثقة وبيئة العمل الإيجابية الخالية من الصراعات السلبية والتوازن بين متطلبات العمل والحياة الشخصية. وينطلق هذا البُعد من مسلّمة أساسية مفادها أن الإنسان كائن اجتماعي بطبعه يحتاج إلى الانتماء والتواصل والتفاعل مع الآخرين، وأن إشباع هذه الحاجة الاجتماعية في بيئة العمل يُعزز دافعيته ويُحسّن سلوكه التنظيمي</w:t>
      </w:r>
      <w:r w:rsidRPr="008F2D69">
        <w:rPr>
          <w:rFonts w:ascii="Sakkal Majalla" w:hAnsi="Sakkal Majalla" w:cs="Sakkal Majalla"/>
          <w:color w:val="000000" w:themeColor="text1"/>
          <w:sz w:val="28"/>
          <w:szCs w:val="28"/>
        </w:rPr>
        <w:t>.</w:t>
      </w:r>
    </w:p>
    <w:p w14:paraId="50F84EF5" w14:textId="77777777" w:rsidR="00AF38A9" w:rsidRPr="008F2D69" w:rsidRDefault="00AF38A9" w:rsidP="00566E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F2D69">
        <w:rPr>
          <w:rFonts w:ascii="Sakkal Majalla" w:hAnsi="Sakkal Majalla" w:cs="Sakkal Majalla"/>
          <w:color w:val="000000" w:themeColor="text1"/>
          <w:sz w:val="28"/>
          <w:szCs w:val="28"/>
          <w:rtl/>
        </w:rPr>
        <w:t>وقد تناولت دراسة صياغ وبوجميل</w:t>
      </w:r>
      <w:r w:rsidRPr="008F2D69">
        <w:rPr>
          <w:rFonts w:ascii="Sakkal Majalla" w:hAnsi="Sakkal Majalla" w:cs="Sakkal Majalla"/>
          <w:color w:val="000000" w:themeColor="text1"/>
          <w:sz w:val="28"/>
          <w:szCs w:val="28"/>
        </w:rPr>
        <w:t xml:space="preserve"> (2024) </w:t>
      </w:r>
      <w:r w:rsidRPr="008F2D69">
        <w:rPr>
          <w:rFonts w:ascii="Sakkal Majalla" w:hAnsi="Sakkal Majalla" w:cs="Sakkal Majalla"/>
          <w:color w:val="000000" w:themeColor="text1"/>
          <w:sz w:val="28"/>
          <w:szCs w:val="28"/>
          <w:rtl/>
        </w:rPr>
        <w:t>البُعد الاجتماعي في إطار جودة الحياة الوظيفية، حيث ركّزت على العلاقات الاجتماعية وظروف العمل ونمط الإشراف بوصفها أبعاداً مؤثرة في السلوك الإبداعي للعاملين. وما يُميّز هذه المعالجة أنها تُبرز الأثر التحفيزي غير المباشر للبيئة الاجتماعية، إذ إن الموظف الذي يعمل في بيئة اجتماعية صحية ومتماسكة يشعر بالأمان النفسي الذي يُطلق طاقاته الإبداعية ويُحرره من الخوف من الخطأ أو النقد</w:t>
      </w:r>
      <w:r w:rsidRPr="008F2D69">
        <w:rPr>
          <w:rFonts w:ascii="Sakkal Majalla" w:hAnsi="Sakkal Majalla" w:cs="Sakkal Majalla"/>
          <w:color w:val="000000" w:themeColor="text1"/>
          <w:sz w:val="28"/>
          <w:szCs w:val="28"/>
        </w:rPr>
        <w:t>.</w:t>
      </w:r>
    </w:p>
    <w:p w14:paraId="60F9F348" w14:textId="77777777" w:rsidR="00AF38A9" w:rsidRPr="008F2D69" w:rsidRDefault="00AF38A9" w:rsidP="00566E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F2D69">
        <w:rPr>
          <w:rFonts w:ascii="Sakkal Majalla" w:hAnsi="Sakkal Majalla" w:cs="Sakkal Majalla"/>
          <w:color w:val="000000" w:themeColor="text1"/>
          <w:sz w:val="28"/>
          <w:szCs w:val="28"/>
          <w:rtl/>
        </w:rPr>
        <w:t xml:space="preserve">وفي سياق قطاع تقنية المعلومات، يكتسب التحفيز الاجتماعي أبعاداً خاصة ترتبط بطبيعة العمل التقني القائم على فرق العمل متعددة التخصصات والمشاريع المشتركة والتواصل المستمر بين المطورين </w:t>
      </w:r>
      <w:r w:rsidRPr="008F2D69">
        <w:rPr>
          <w:rFonts w:ascii="Sakkal Majalla" w:hAnsi="Sakkal Majalla" w:cs="Sakkal Majalla"/>
          <w:color w:val="000000" w:themeColor="text1"/>
          <w:sz w:val="28"/>
          <w:szCs w:val="28"/>
          <w:rtl/>
        </w:rPr>
        <w:lastRenderedPageBreak/>
        <w:t>والمصممين والمختبرين ومديري المشاريع. كما أن التوازن بين العمل والحياة الشخصية يُمثّل تحدياً جوهرياً في هذا القطاع نظراً لساعات العمل الطويلة والضغوط المرتبطة بالمواعيد النهائية للمشاريع وحالات الطوارئ التقنية. وقد أشارت دراسة</w:t>
      </w:r>
      <w:r w:rsidRPr="008F2D69">
        <w:rPr>
          <w:rFonts w:ascii="Sakkal Majalla" w:hAnsi="Sakkal Majalla" w:cs="Sakkal Majalla"/>
          <w:color w:val="000000" w:themeColor="text1"/>
          <w:sz w:val="28"/>
          <w:szCs w:val="28"/>
        </w:rPr>
        <w:t xml:space="preserve"> Janošik </w:t>
      </w:r>
      <w:r w:rsidRPr="008F2D69">
        <w:rPr>
          <w:rFonts w:ascii="Sakkal Majalla" w:hAnsi="Sakkal Majalla" w:cs="Sakkal Majalla"/>
          <w:color w:val="000000" w:themeColor="text1"/>
          <w:sz w:val="28"/>
          <w:szCs w:val="28"/>
          <w:rtl/>
        </w:rPr>
        <w:t>وآخرين (2024) إلى أن التوازن بين العمل والحياة يُعدّ من أكثر العوامل التحفيزية أهمية في التأثير على السلوك التنظيمي للموظفين</w:t>
      </w:r>
      <w:r w:rsidRPr="008F2D69">
        <w:rPr>
          <w:rFonts w:ascii="Sakkal Majalla" w:hAnsi="Sakkal Majalla" w:cs="Sakkal Majalla"/>
          <w:color w:val="000000" w:themeColor="text1"/>
          <w:sz w:val="28"/>
          <w:szCs w:val="28"/>
        </w:rPr>
        <w:t>.</w:t>
      </w:r>
    </w:p>
    <w:p w14:paraId="6FF6E8AB" w14:textId="77777777" w:rsidR="00AF38A9" w:rsidRPr="008F2D69" w:rsidRDefault="00AF38A9" w:rsidP="00566E61">
      <w:pPr>
        <w:spacing w:before="100" w:beforeAutospacing="1" w:after="100" w:afterAutospacing="1" w:line="360" w:lineRule="auto"/>
        <w:jc w:val="both"/>
        <w:rPr>
          <w:rFonts w:ascii="Sakkal Majalla" w:hAnsi="Sakkal Majalla" w:cs="Sakkal Majalla"/>
          <w:b/>
          <w:bCs/>
          <w:color w:val="000000" w:themeColor="text1"/>
          <w:sz w:val="28"/>
          <w:szCs w:val="28"/>
        </w:rPr>
      </w:pPr>
      <w:r w:rsidRPr="008F2D69">
        <w:rPr>
          <w:rFonts w:ascii="Sakkal Majalla" w:hAnsi="Sakkal Majalla" w:cs="Sakkal Majalla"/>
          <w:b/>
          <w:bCs/>
          <w:color w:val="000000" w:themeColor="text1"/>
          <w:sz w:val="28"/>
          <w:szCs w:val="28"/>
          <w:rtl/>
        </w:rPr>
        <w:t>البُعد الرابع: التحفيز المهني والوظيفي</w:t>
      </w:r>
    </w:p>
    <w:p w14:paraId="6E48EE51" w14:textId="77777777" w:rsidR="00AF38A9" w:rsidRPr="008F2D69" w:rsidRDefault="00AF38A9" w:rsidP="00566E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F2D69">
        <w:rPr>
          <w:rFonts w:ascii="Sakkal Majalla" w:hAnsi="Sakkal Majalla" w:cs="Sakkal Majalla"/>
          <w:color w:val="000000" w:themeColor="text1"/>
          <w:sz w:val="28"/>
          <w:szCs w:val="28"/>
          <w:rtl/>
        </w:rPr>
        <w:t>يتناول هذا البُعد الفرص والإمكانيات التي تُتيحها المنظمة لموظفيها لتحقيق النمو المهني والتقدم في مسارهم الوظيفي</w:t>
      </w:r>
      <w:r w:rsidRPr="008F2D69">
        <w:rPr>
          <w:rFonts w:ascii="Sakkal Majalla" w:hAnsi="Sakkal Majalla" w:cs="Sakkal Majalla"/>
          <w:color w:val="000000" w:themeColor="text1"/>
          <w:sz w:val="28"/>
          <w:szCs w:val="28"/>
        </w:rPr>
        <w:t xml:space="preserve">. </w:t>
      </w:r>
      <w:r w:rsidRPr="008F2D69">
        <w:rPr>
          <w:rFonts w:ascii="Sakkal Majalla" w:hAnsi="Sakkal Majalla" w:cs="Sakkal Majalla"/>
          <w:color w:val="000000" w:themeColor="text1"/>
          <w:sz w:val="28"/>
          <w:szCs w:val="28"/>
          <w:rtl/>
        </w:rPr>
        <w:t>ويشمل فرص الترقية الوظيفية القائمة على الكفاءة والاستحقاق وبرامج التدريب والتطوير المهني المستمر والمشاركة في المشاريع المتقدمة التي تتحدى قدرات الموظف وتُوسّع خبراته والاستقلالية في أداء المهام واتخاذ القرارات التقنية وفرص الحصول على الشهادات المهنية المعتمدة والمشاركة في المؤتمرات والفعاليات التقنية</w:t>
      </w:r>
      <w:r w:rsidRPr="008F2D69">
        <w:rPr>
          <w:rFonts w:ascii="Sakkal Majalla" w:hAnsi="Sakkal Majalla" w:cs="Sakkal Majalla"/>
          <w:color w:val="000000" w:themeColor="text1"/>
          <w:sz w:val="28"/>
          <w:szCs w:val="28"/>
        </w:rPr>
        <w:t>.</w:t>
      </w:r>
    </w:p>
    <w:p w14:paraId="7EEB7F8D" w14:textId="77777777" w:rsidR="00AF38A9" w:rsidRPr="008F2D69" w:rsidRDefault="00AF38A9" w:rsidP="00566E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F2D69">
        <w:rPr>
          <w:rFonts w:ascii="Sakkal Majalla" w:hAnsi="Sakkal Majalla" w:cs="Sakkal Majalla"/>
          <w:color w:val="000000" w:themeColor="text1"/>
          <w:sz w:val="28"/>
          <w:szCs w:val="28"/>
          <w:rtl/>
        </w:rPr>
        <w:t>ويرتبط هذا البُعد بحاجة الفرد إلى النمو والتطور وتحقيق الذات، وهي الحاجة التي تقع في قمة الهرم وفقاً لنظرية ماسلو، والتي تُصنَّف ضمن عوامل التحفيز وفقاً لنظرية هيرزبرغ. وقد تناولت دراسة</w:t>
      </w:r>
      <w:r w:rsidRPr="008F2D69">
        <w:rPr>
          <w:rFonts w:ascii="Sakkal Majalla" w:hAnsi="Sakkal Majalla" w:cs="Sakkal Majalla"/>
          <w:color w:val="000000" w:themeColor="text1"/>
          <w:sz w:val="28"/>
          <w:szCs w:val="28"/>
        </w:rPr>
        <w:t xml:space="preserve"> Wijayanto </w:t>
      </w:r>
      <w:r w:rsidRPr="008F2D69">
        <w:rPr>
          <w:rFonts w:ascii="Sakkal Majalla" w:hAnsi="Sakkal Majalla" w:cs="Sakkal Majalla"/>
          <w:color w:val="000000" w:themeColor="text1"/>
          <w:sz w:val="28"/>
          <w:szCs w:val="28"/>
          <w:rtl/>
        </w:rPr>
        <w:t>و</w:t>
      </w:r>
      <w:r w:rsidRPr="008F2D69">
        <w:rPr>
          <w:rFonts w:ascii="Sakkal Majalla" w:hAnsi="Sakkal Majalla" w:cs="Sakkal Majalla"/>
          <w:color w:val="000000" w:themeColor="text1"/>
          <w:sz w:val="28"/>
          <w:szCs w:val="28"/>
        </w:rPr>
        <w:t xml:space="preserve">Riani (2021) </w:t>
      </w:r>
      <w:r w:rsidRPr="008F2D69">
        <w:rPr>
          <w:rFonts w:ascii="Sakkal Majalla" w:hAnsi="Sakkal Majalla" w:cs="Sakkal Majalla"/>
          <w:color w:val="000000" w:themeColor="text1"/>
          <w:sz w:val="28"/>
          <w:szCs w:val="28"/>
          <w:rtl/>
        </w:rPr>
        <w:t>العلاقة بين الكفاءة المهنية والتحفيز في إطار تأثيرهما المشترك على أداء الموظفين، حيث نظرت إلى التطوير المهني بوصفه رافداً أساسياً للتحفيز يُعزز شعور الموظف بالكفاءة والقدرة على مواجهة التحديات المهنية. كما أن دراسة البلوشي وطشطوش (2023) تناولت التحفيز في إطار علاقته بالأداء الوظيفي مع التركيز على الحوافز المادية والمعنوية، حيث تضمنت المعالجة إشارات إلى الولاء الوظيفي الذي يرتبط بشعور الموظف بأن المنظمة تستثمر في تطويره المهني</w:t>
      </w:r>
      <w:r w:rsidRPr="008F2D69">
        <w:rPr>
          <w:rFonts w:ascii="Sakkal Majalla" w:hAnsi="Sakkal Majalla" w:cs="Sakkal Majalla"/>
          <w:color w:val="000000" w:themeColor="text1"/>
          <w:sz w:val="28"/>
          <w:szCs w:val="28"/>
        </w:rPr>
        <w:t>.</w:t>
      </w:r>
    </w:p>
    <w:p w14:paraId="2B89343E" w14:textId="77777777" w:rsidR="00AF38A9" w:rsidRPr="008F2D69" w:rsidRDefault="00AF38A9" w:rsidP="00566E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F2D69">
        <w:rPr>
          <w:rFonts w:ascii="Sakkal Majalla" w:hAnsi="Sakkal Majalla" w:cs="Sakkal Majalla"/>
          <w:color w:val="000000" w:themeColor="text1"/>
          <w:sz w:val="28"/>
          <w:szCs w:val="28"/>
          <w:rtl/>
        </w:rPr>
        <w:t xml:space="preserve">ويكتسب التحفيز المهني والوظيفي أهمية استثنائية في قطاع تقنية المعلومات لعدة اعتبارات، أولها أن التقنية تتطور بوتيرة متسارعة تفرض على المتخصصين التقنيين تحديث معارفهم ومهاراتهم باستمرار تحت طائلة التقادم المهني. وثانيها أن العاملين في هذا القطاع يتسمون عادةً بطموح مهني مرتفع وتطلعات نمو متصاعدة تجعلهم أكثر حساسية تجاه غياب فرص التطوير والترقي. وثالثها أن الاستقلالية في العمل تُمثّل </w:t>
      </w:r>
      <w:r w:rsidRPr="008F2D69">
        <w:rPr>
          <w:rFonts w:ascii="Sakkal Majalla" w:hAnsi="Sakkal Majalla" w:cs="Sakkal Majalla"/>
          <w:color w:val="000000" w:themeColor="text1"/>
          <w:sz w:val="28"/>
          <w:szCs w:val="28"/>
          <w:rtl/>
        </w:rPr>
        <w:lastRenderedPageBreak/>
        <w:t>قيمة محورية لدى المتخصصين التقنيين الذين يُفضّلون عادةً العمل في بيئات تمنحهم حرية الابتكار والتجريب واتخاذ القرارات التقنية</w:t>
      </w:r>
      <w:r w:rsidRPr="008F2D69">
        <w:rPr>
          <w:rFonts w:ascii="Sakkal Majalla" w:hAnsi="Sakkal Majalla" w:cs="Sakkal Majalla"/>
          <w:color w:val="000000" w:themeColor="text1"/>
          <w:sz w:val="28"/>
          <w:szCs w:val="28"/>
        </w:rPr>
        <w:t>.</w:t>
      </w:r>
    </w:p>
    <w:p w14:paraId="7F0C46F1" w14:textId="79663D0C" w:rsidR="00AF38A9" w:rsidRPr="008F2D69" w:rsidRDefault="00566E61" w:rsidP="00566E61">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19" w:name="_Toc223875446"/>
      <w:r w:rsidRPr="008F2D69">
        <w:rPr>
          <w:rFonts w:ascii="Sakkal Majalla" w:hAnsi="Sakkal Majalla" w:cs="Sakkal Majalla" w:hint="cs"/>
          <w:b/>
          <w:bCs/>
          <w:color w:val="000000" w:themeColor="text1"/>
          <w:sz w:val="32"/>
          <w:szCs w:val="32"/>
          <w:rtl/>
        </w:rPr>
        <w:t xml:space="preserve">6.1.2 </w:t>
      </w:r>
      <w:r w:rsidR="00AF38A9" w:rsidRPr="008F2D69">
        <w:rPr>
          <w:rFonts w:ascii="Sakkal Majalla" w:hAnsi="Sakkal Majalla" w:cs="Sakkal Majalla"/>
          <w:b/>
          <w:bCs/>
          <w:color w:val="000000" w:themeColor="text1"/>
          <w:sz w:val="32"/>
          <w:szCs w:val="32"/>
          <w:rtl/>
        </w:rPr>
        <w:t>استراتيجيات التحفيز في بيئة تقنية المعلومات</w:t>
      </w:r>
      <w:bookmarkEnd w:id="19"/>
    </w:p>
    <w:p w14:paraId="150A77D3" w14:textId="77777777" w:rsidR="00AF38A9" w:rsidRPr="008F2D69" w:rsidRDefault="00AF38A9" w:rsidP="00566E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F2D69">
        <w:rPr>
          <w:rFonts w:ascii="Sakkal Majalla" w:hAnsi="Sakkal Majalla" w:cs="Sakkal Majalla"/>
          <w:color w:val="000000" w:themeColor="text1"/>
          <w:sz w:val="28"/>
          <w:szCs w:val="28"/>
          <w:rtl/>
        </w:rPr>
        <w:t>تتطلب بيئة العمل في قطاع تقنية المعلومات استراتيجيات تحفيزية مُصمّمة بعناية تُراعي الطبيعة الخاصة لهذا القطاع واحتياجات العاملين فيه. وتتعدد هذه الاستراتيجيات وتتكامل لتُشكّل منظومة تحفيزية شاملة قادرة على الاستجابة لتنوع الحاجات وتباين التوقعات</w:t>
      </w:r>
      <w:r w:rsidRPr="008F2D69">
        <w:rPr>
          <w:rFonts w:ascii="Sakkal Majalla" w:hAnsi="Sakkal Majalla" w:cs="Sakkal Majalla"/>
          <w:color w:val="000000" w:themeColor="text1"/>
          <w:sz w:val="28"/>
          <w:szCs w:val="28"/>
        </w:rPr>
        <w:t>.</w:t>
      </w:r>
    </w:p>
    <w:p w14:paraId="4DA39F43" w14:textId="77777777" w:rsidR="00AF38A9" w:rsidRPr="008F2D69" w:rsidRDefault="00AF38A9" w:rsidP="00566E61">
      <w:pPr>
        <w:pStyle w:val="ListParagraph"/>
        <w:numPr>
          <w:ilvl w:val="0"/>
          <w:numId w:val="45"/>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8F2D69">
        <w:rPr>
          <w:rFonts w:ascii="Sakkal Majalla" w:hAnsi="Sakkal Majalla" w:cs="Sakkal Majalla"/>
          <w:b/>
          <w:bCs/>
          <w:color w:val="000000" w:themeColor="text1"/>
          <w:sz w:val="28"/>
          <w:szCs w:val="28"/>
          <w:rtl/>
        </w:rPr>
        <w:t>استراتيجية التحفيز القائم على الأداء</w:t>
      </w:r>
    </w:p>
    <w:p w14:paraId="19219D5E" w14:textId="77777777" w:rsidR="00AF38A9" w:rsidRPr="008F2D69" w:rsidRDefault="00AF38A9" w:rsidP="00566E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F2D69">
        <w:rPr>
          <w:rFonts w:ascii="Sakkal Majalla" w:hAnsi="Sakkal Majalla" w:cs="Sakkal Majalla"/>
          <w:color w:val="000000" w:themeColor="text1"/>
          <w:sz w:val="28"/>
          <w:szCs w:val="28"/>
          <w:rtl/>
        </w:rPr>
        <w:t>تقوم هذه الاستراتيجية على ربط الحوافز بمستوى الأداء الفعلي للموظف وفق معايير واضحة وقابلة للقياس، بحيث يُدرك الموظف أن جهوده المتميزة ستُترجم إلى مكافآت ملموسة. وتتسق هذه الاستراتيجية مع ما تناوله</w:t>
      </w:r>
      <w:r w:rsidRPr="008F2D69">
        <w:rPr>
          <w:rFonts w:ascii="Sakkal Majalla" w:hAnsi="Sakkal Majalla" w:cs="Sakkal Majalla"/>
          <w:color w:val="000000" w:themeColor="text1"/>
          <w:sz w:val="28"/>
          <w:szCs w:val="28"/>
        </w:rPr>
        <w:t xml:space="preserve"> George </w:t>
      </w:r>
      <w:r w:rsidRPr="008F2D69">
        <w:rPr>
          <w:rFonts w:ascii="Sakkal Majalla" w:hAnsi="Sakkal Majalla" w:cs="Sakkal Majalla"/>
          <w:color w:val="000000" w:themeColor="text1"/>
          <w:sz w:val="28"/>
          <w:szCs w:val="28"/>
          <w:rtl/>
        </w:rPr>
        <w:t>وآخرون (2021) حول الإدارة بالأهداف وتأثيرها على سلوك الموظفين وأدائهم، حيث يُسهم تحديد الأهداف الواضحة والقابلة للقياس في توجيه جهود الموظفين وتحفيزهم نحو تحقيقها. ويتطلب تطبيق هذه الاستراتيجية في بيئة تقنية المعلومات تطوير مؤشرات أداء رئيسية تتناسب مع طبيعة العمل التقني وتُراعي الجوانب الكمية والنوعية للأداء</w:t>
      </w:r>
      <w:r w:rsidRPr="008F2D69">
        <w:rPr>
          <w:rFonts w:ascii="Sakkal Majalla" w:hAnsi="Sakkal Majalla" w:cs="Sakkal Majalla"/>
          <w:color w:val="000000" w:themeColor="text1"/>
          <w:sz w:val="28"/>
          <w:szCs w:val="28"/>
        </w:rPr>
        <w:t>.</w:t>
      </w:r>
    </w:p>
    <w:p w14:paraId="399ED253" w14:textId="77777777" w:rsidR="00AF38A9" w:rsidRPr="008F2D69" w:rsidRDefault="00AF38A9" w:rsidP="00566E61">
      <w:pPr>
        <w:pStyle w:val="ListParagraph"/>
        <w:numPr>
          <w:ilvl w:val="0"/>
          <w:numId w:val="45"/>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8F2D69">
        <w:rPr>
          <w:rFonts w:ascii="Sakkal Majalla" w:hAnsi="Sakkal Majalla" w:cs="Sakkal Majalla"/>
          <w:b/>
          <w:bCs/>
          <w:color w:val="000000" w:themeColor="text1"/>
          <w:sz w:val="28"/>
          <w:szCs w:val="28"/>
          <w:rtl/>
        </w:rPr>
        <w:t>استراتيجية التحفيز القائم على التطوير المهني</w:t>
      </w:r>
    </w:p>
    <w:p w14:paraId="1CF79651" w14:textId="77777777" w:rsidR="00AF38A9" w:rsidRPr="008F2D69" w:rsidRDefault="00AF38A9" w:rsidP="00566E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F2D69">
        <w:rPr>
          <w:rFonts w:ascii="Sakkal Majalla" w:hAnsi="Sakkal Majalla" w:cs="Sakkal Majalla"/>
          <w:color w:val="000000" w:themeColor="text1"/>
          <w:sz w:val="28"/>
          <w:szCs w:val="28"/>
          <w:rtl/>
        </w:rPr>
        <w:t>تُركّز هذه الاستراتيجية على توفير مسارات نمو مهني واضحة ومتنوعة تُلبي طموحات الموظفين التقنيين وتستجيب لحاجتهم المستمرة إلى التعلم والتطوير. وتشمل هذه الاستراتيجية توفير برامج تدريبية متخصصة وتمويل الشهادات المهنية المعتمدة وإتاحة المشاركة في المؤتمرات التقنية وتصميم مسارات ترقي وظيفي مزدوجة تُتيح للموظف التقدم في المسار الإداري أو المسار التقني التخصصي وفقاً لتفضيلاته وقدراته. وقد أشار</w:t>
      </w:r>
      <w:r w:rsidRPr="008F2D69">
        <w:rPr>
          <w:rFonts w:ascii="Sakkal Majalla" w:hAnsi="Sakkal Majalla" w:cs="Sakkal Majalla"/>
          <w:color w:val="000000" w:themeColor="text1"/>
          <w:sz w:val="28"/>
          <w:szCs w:val="28"/>
        </w:rPr>
        <w:t xml:space="preserve"> Aflah </w:t>
      </w:r>
      <w:r w:rsidRPr="008F2D69">
        <w:rPr>
          <w:rFonts w:ascii="Sakkal Majalla" w:hAnsi="Sakkal Majalla" w:cs="Sakkal Majalla"/>
          <w:color w:val="000000" w:themeColor="text1"/>
          <w:sz w:val="28"/>
          <w:szCs w:val="28"/>
          <w:rtl/>
        </w:rPr>
        <w:t>وآخرون (2021) إلى أهمية المنظومة القيمية في تشكيل الدافعية والالتزام، وهو ما ينسحب على ضرورة أن تنبع استراتيجية التطوير المهني من قيم مؤسسية حقيقية تُعلي من شأن التعلم والنمو وليس مجرد إجراءات شكلية</w:t>
      </w:r>
      <w:r w:rsidRPr="008F2D69">
        <w:rPr>
          <w:rFonts w:ascii="Sakkal Majalla" w:hAnsi="Sakkal Majalla" w:cs="Sakkal Majalla"/>
          <w:color w:val="000000" w:themeColor="text1"/>
          <w:sz w:val="28"/>
          <w:szCs w:val="28"/>
        </w:rPr>
        <w:t>.</w:t>
      </w:r>
    </w:p>
    <w:p w14:paraId="614E64EF" w14:textId="77777777" w:rsidR="00AF38A9" w:rsidRPr="008F2D69" w:rsidRDefault="00AF38A9" w:rsidP="00566E61">
      <w:pPr>
        <w:pStyle w:val="ListParagraph"/>
        <w:numPr>
          <w:ilvl w:val="0"/>
          <w:numId w:val="45"/>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8F2D69">
        <w:rPr>
          <w:rFonts w:ascii="Sakkal Majalla" w:hAnsi="Sakkal Majalla" w:cs="Sakkal Majalla"/>
          <w:b/>
          <w:bCs/>
          <w:color w:val="000000" w:themeColor="text1"/>
          <w:sz w:val="28"/>
          <w:szCs w:val="28"/>
          <w:rtl/>
        </w:rPr>
        <w:lastRenderedPageBreak/>
        <w:t>استراتيجية التحفيز القائم على بيئة العمل</w:t>
      </w:r>
    </w:p>
    <w:p w14:paraId="178317EB" w14:textId="77777777" w:rsidR="00AF38A9" w:rsidRPr="008F2D69" w:rsidRDefault="00AF38A9" w:rsidP="00566E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F2D69">
        <w:rPr>
          <w:rFonts w:ascii="Sakkal Majalla" w:hAnsi="Sakkal Majalla" w:cs="Sakkal Majalla"/>
          <w:color w:val="000000" w:themeColor="text1"/>
          <w:sz w:val="28"/>
          <w:szCs w:val="28"/>
          <w:rtl/>
        </w:rPr>
        <w:t>تنطلق هذه الاستراتيجية من فكرة أن بيئة العمل ذاتها يُمكن أن تكون مصدراً رئيسياً للتحفيز أو التثبيط. وتشمل هذه الاستراتيجية تهيئة مساحات عمل مريحة ومُلهمة وتوفير أدوات وتقنيات حديثة وإتاحة المرونة في ساعات العمل ومكانه وبناء ثقافة تنظيمية تقوم على الاحترام والثقة والشفافية. وقد تناولت دراسة الشرماني وآخرين (2021) أهمية بيئة العمل الآمنة والصحية في تشكيل سلوك الموظفين، مُشيرةً إلى أن سلامة بيئة العمل تُسهم في تعزيز الصحة المهنية وتُؤثر إيجابياً على سلوك الموظفين وإنتاجيتهم. كما أن دراسة أوغيدني وطويل (2022) تناولت تأثير القيم والمعايير التنظيمية على سلوك الموظفين، وهو ما يرتبط ارتباطاً وثيقاً ببيئة العمل بوصفها الحاضنة التي تتشكّل فيها هذه القيم وتُمارَس</w:t>
      </w:r>
      <w:r w:rsidRPr="008F2D69">
        <w:rPr>
          <w:rFonts w:ascii="Sakkal Majalla" w:hAnsi="Sakkal Majalla" w:cs="Sakkal Majalla"/>
          <w:color w:val="000000" w:themeColor="text1"/>
          <w:sz w:val="28"/>
          <w:szCs w:val="28"/>
        </w:rPr>
        <w:t>.</w:t>
      </w:r>
    </w:p>
    <w:p w14:paraId="1B3945D9" w14:textId="77777777" w:rsidR="00AF38A9" w:rsidRPr="008F2D69" w:rsidRDefault="00AF38A9" w:rsidP="00566E61">
      <w:pPr>
        <w:pStyle w:val="ListParagraph"/>
        <w:numPr>
          <w:ilvl w:val="0"/>
          <w:numId w:val="45"/>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8F2D69">
        <w:rPr>
          <w:rFonts w:ascii="Sakkal Majalla" w:hAnsi="Sakkal Majalla" w:cs="Sakkal Majalla"/>
          <w:b/>
          <w:bCs/>
          <w:color w:val="000000" w:themeColor="text1"/>
          <w:sz w:val="28"/>
          <w:szCs w:val="28"/>
          <w:rtl/>
        </w:rPr>
        <w:t>استراتيجية التحفيز القائم على التمكين والاستقلالية</w:t>
      </w:r>
    </w:p>
    <w:p w14:paraId="7F396780" w14:textId="77777777" w:rsidR="00AF38A9" w:rsidRPr="008F2D69" w:rsidRDefault="00AF38A9" w:rsidP="00566E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F2D69">
        <w:rPr>
          <w:rFonts w:ascii="Sakkal Majalla" w:hAnsi="Sakkal Majalla" w:cs="Sakkal Majalla"/>
          <w:color w:val="000000" w:themeColor="text1"/>
          <w:sz w:val="28"/>
          <w:szCs w:val="28"/>
          <w:rtl/>
        </w:rPr>
        <w:t>تتناسب هذه الاستراتيجية بشكل خاص مع طبيعة العمل في قطاع تقنية المعلومات، حيث يحتاج المتخصصون التقنيون إلى هامش واسع من الحرية والاستقلالية في اتخاذ القرارات التقنية واختيار الأساليب والأدوات المناسبة لحل المشكلات. وتقوم هذه الاستراتيجية على تفويض الصلاحيات وإشراك الموظفين في صنع القرارات المتعلقة بعملهم ومنحهم مساحة للتجريب والابتكار دون رقابة مُفرطة. وتتسق هذه الاستراتيجية مع ما أشارت إليه دراسة أبو عيشة وخريم (2025) حول العقد النفسي بين الموظف والمنظمة، إذ إن إدراك الموظف لالتزام المنظمة بتمكينه ومنحه الثقة يُعزز شعوره بالمسؤولية ويدفعه نحو سلوكيات إيجابية تُعبّر عن وفائه بالتزاماته المقابلة</w:t>
      </w:r>
      <w:r w:rsidRPr="008F2D69">
        <w:rPr>
          <w:rFonts w:ascii="Sakkal Majalla" w:hAnsi="Sakkal Majalla" w:cs="Sakkal Majalla"/>
          <w:color w:val="000000" w:themeColor="text1"/>
          <w:sz w:val="28"/>
          <w:szCs w:val="28"/>
        </w:rPr>
        <w:t>.</w:t>
      </w:r>
    </w:p>
    <w:p w14:paraId="5AB820E9" w14:textId="331ACBEF" w:rsidR="00AF38A9" w:rsidRPr="008F2D69" w:rsidRDefault="00566E61" w:rsidP="00566E61">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0" w:name="_Toc223875447"/>
      <w:r w:rsidRPr="008F2D69">
        <w:rPr>
          <w:rFonts w:ascii="Sakkal Majalla" w:hAnsi="Sakkal Majalla" w:cs="Sakkal Majalla" w:hint="cs"/>
          <w:b/>
          <w:bCs/>
          <w:color w:val="000000" w:themeColor="text1"/>
          <w:sz w:val="32"/>
          <w:szCs w:val="32"/>
          <w:rtl/>
        </w:rPr>
        <w:t xml:space="preserve">7.1.2 </w:t>
      </w:r>
      <w:r w:rsidR="00AF38A9" w:rsidRPr="008F2D69">
        <w:rPr>
          <w:rFonts w:ascii="Sakkal Majalla" w:hAnsi="Sakkal Majalla" w:cs="Sakkal Majalla"/>
          <w:b/>
          <w:bCs/>
          <w:color w:val="000000" w:themeColor="text1"/>
          <w:sz w:val="32"/>
          <w:szCs w:val="32"/>
          <w:rtl/>
        </w:rPr>
        <w:t>التحفيز في سياق التحول الرقمي والتقني</w:t>
      </w:r>
      <w:bookmarkEnd w:id="20"/>
    </w:p>
    <w:p w14:paraId="64D383BA" w14:textId="77777777" w:rsidR="00AF38A9" w:rsidRPr="008F2D69" w:rsidRDefault="00AF38A9" w:rsidP="00566E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F2D69">
        <w:rPr>
          <w:rFonts w:ascii="Sakkal Majalla" w:hAnsi="Sakkal Majalla" w:cs="Sakkal Majalla"/>
          <w:color w:val="000000" w:themeColor="text1"/>
          <w:sz w:val="28"/>
          <w:szCs w:val="28"/>
          <w:rtl/>
        </w:rPr>
        <w:t xml:space="preserve">يفرض التحول الرقمي المتسارع تحديات جديدة على منظومة التحفيز في مؤسسات القطاع الخاص، إذ تتغير طبيعة العمل ومتطلباته بوتيرة غير مسبوقة مما يستوجب مراجعة مستمرة لأنظمة التحفيز وتحديثها. ففي بيئة تقنية المعلومات، يتعرض الموظفون لضغوط متواصلة ناجمة عن الحاجة إلى مواكبة التطورات التقنية المتلاحقة والتعامل مع أنظمة وتقنيات جديدة باستمرار، مما يجعل التحفيز </w:t>
      </w:r>
      <w:r w:rsidRPr="008F2D69">
        <w:rPr>
          <w:rFonts w:ascii="Sakkal Majalla" w:hAnsi="Sakkal Majalla" w:cs="Sakkal Majalla"/>
          <w:color w:val="000000" w:themeColor="text1"/>
          <w:sz w:val="28"/>
          <w:szCs w:val="28"/>
          <w:rtl/>
        </w:rPr>
        <w:lastRenderedPageBreak/>
        <w:t>المرتبط بالتطوير المهني والتعلم المستمر ضرورة لا ترفاً. كما أن انتشار نماذج العمل عن بُعد والعمل الهجين قد أعاد تشكيل ديناميكيات التحفيز الاجتماعي، حيث أصبح الحفاظ على تماسك فرق العمل وروح التعاون تحدياً يتطلب أساليب تحفيزية مبتكرة تتجاوز الأطر التقليدية</w:t>
      </w:r>
      <w:r w:rsidRPr="008F2D69">
        <w:rPr>
          <w:rFonts w:ascii="Sakkal Majalla" w:hAnsi="Sakkal Majalla" w:cs="Sakkal Majalla"/>
          <w:color w:val="000000" w:themeColor="text1"/>
          <w:sz w:val="28"/>
          <w:szCs w:val="28"/>
        </w:rPr>
        <w:t>.</w:t>
      </w:r>
    </w:p>
    <w:p w14:paraId="217164CB" w14:textId="77777777" w:rsidR="00AF38A9" w:rsidRPr="008F2D69" w:rsidRDefault="00AF38A9" w:rsidP="00566E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F2D69">
        <w:rPr>
          <w:rFonts w:ascii="Sakkal Majalla" w:hAnsi="Sakkal Majalla" w:cs="Sakkal Majalla"/>
          <w:color w:val="000000" w:themeColor="text1"/>
          <w:sz w:val="28"/>
          <w:szCs w:val="28"/>
          <w:rtl/>
        </w:rPr>
        <w:t>وتجدر الإشارة إلى أن فئة موظفي تقنية المعلومات تتميز بخصائص ديموغرافية ونفسية تُؤثر في استجابتها للمحفزات المختلفة، إذ تغلب على هذه الفئة الشريحة العمرية الشابة التي تُولي أهمية كبيرة للمرونة والاستقلالية والتوازن بين العمل والحياة، وتمتلك مهارات عالية تُتيح لها سهولة الانتقال بين المنظمات مما يرفع سقف توقعاتها التحفيزية. وقد تناولت دراسة القحطاني (2024) محددات الانضباط الوظيفي في القطاع المصرفي مُشيراً إلى دور الاستراتيجيات القيادية وأنظمة الحوافز في تشكيل سلوك العاملين، وهو ما يُمكن استقراؤه في سياق قطاع تقنية المعلومات الذي يتطلب قيادات قادرة على فهم الطبيعة الخاصة لموظفيها وتصميم أنظمة تحفيزية ملائمة</w:t>
      </w:r>
      <w:r w:rsidRPr="008F2D69">
        <w:rPr>
          <w:rFonts w:ascii="Sakkal Majalla" w:hAnsi="Sakkal Majalla" w:cs="Sakkal Majalla"/>
          <w:color w:val="000000" w:themeColor="text1"/>
          <w:sz w:val="28"/>
          <w:szCs w:val="28"/>
        </w:rPr>
        <w:t>.</w:t>
      </w:r>
    </w:p>
    <w:p w14:paraId="7651B693" w14:textId="5625312B" w:rsidR="00AF38A9" w:rsidRPr="008F2D69" w:rsidRDefault="00566E61" w:rsidP="00566E61">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1" w:name="_Toc223875448"/>
      <w:r w:rsidRPr="008F2D69">
        <w:rPr>
          <w:rFonts w:ascii="Sakkal Majalla" w:hAnsi="Sakkal Majalla" w:cs="Sakkal Majalla" w:hint="cs"/>
          <w:b/>
          <w:bCs/>
          <w:color w:val="000000" w:themeColor="text1"/>
          <w:sz w:val="32"/>
          <w:szCs w:val="32"/>
          <w:rtl/>
        </w:rPr>
        <w:t xml:space="preserve">8.1.2 </w:t>
      </w:r>
      <w:r w:rsidR="00AF38A9" w:rsidRPr="008F2D69">
        <w:rPr>
          <w:rFonts w:ascii="Sakkal Majalla" w:hAnsi="Sakkal Majalla" w:cs="Sakkal Majalla"/>
          <w:b/>
          <w:bCs/>
          <w:color w:val="000000" w:themeColor="text1"/>
          <w:sz w:val="32"/>
          <w:szCs w:val="32"/>
          <w:rtl/>
        </w:rPr>
        <w:t>خلاصة المبحث الأول</w:t>
      </w:r>
      <w:bookmarkEnd w:id="21"/>
    </w:p>
    <w:p w14:paraId="37D60CCE" w14:textId="77777777" w:rsidR="00AF38A9" w:rsidRPr="008F2D69" w:rsidRDefault="00AF38A9" w:rsidP="00566E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F2D69">
        <w:rPr>
          <w:rFonts w:ascii="Sakkal Majalla" w:hAnsi="Sakkal Majalla" w:cs="Sakkal Majalla"/>
          <w:color w:val="000000" w:themeColor="text1"/>
          <w:sz w:val="28"/>
          <w:szCs w:val="28"/>
          <w:rtl/>
        </w:rPr>
        <w:t>يتضح من العرض السابق أن التحفيز مفهوم متعدد الأبعاد يتجاوز الإطار المادي التقليدي ليشمل أبعاداً معنوية واجتماعية ومهنية تتفاعل وتتكامل في التأثير على دافعية الموظف وسلوكه. وقد أسهمت التعريفات المتعددة التي تم استعراضها في تقديم صورة شاملة لهذا المفهوم من زوايا مختلفة تتراوح بين البُعد الوظيفي والنفسي والقيمي والاستراتيجي. كما تبيّن أن أهمية التحفيز تتخطى تحسين الأداء الفردي لتطال فاعلية المنظمة ككل وقدرتها على تنفيذ استراتيجياتها والاحتفاظ بكفاءاتها</w:t>
      </w:r>
      <w:r w:rsidRPr="008F2D69">
        <w:rPr>
          <w:rFonts w:ascii="Sakkal Majalla" w:hAnsi="Sakkal Majalla" w:cs="Sakkal Majalla"/>
          <w:color w:val="000000" w:themeColor="text1"/>
          <w:sz w:val="28"/>
          <w:szCs w:val="28"/>
        </w:rPr>
        <w:t xml:space="preserve">. </w:t>
      </w:r>
      <w:r w:rsidRPr="008F2D69">
        <w:rPr>
          <w:rFonts w:ascii="Sakkal Majalla" w:hAnsi="Sakkal Majalla" w:cs="Sakkal Majalla"/>
          <w:color w:val="000000" w:themeColor="text1"/>
          <w:sz w:val="28"/>
          <w:szCs w:val="28"/>
          <w:rtl/>
        </w:rPr>
        <w:t>وفي ظل الخصوصيات التي يتميز بها قطاع تقنية المعلومات بالقطاع الخاص، تبرز الحاجة إلى منظومة تحفيزية متكاملة ومرنة تستجيب لتنوع حاجات الموظفين التقنيين وتُراعي طبيعة عملهم وتطلعاتهم المهنية</w:t>
      </w:r>
      <w:r w:rsidRPr="008F2D69">
        <w:rPr>
          <w:rFonts w:ascii="Sakkal Majalla" w:hAnsi="Sakkal Majalla" w:cs="Sakkal Majalla"/>
          <w:color w:val="000000" w:themeColor="text1"/>
          <w:sz w:val="28"/>
          <w:szCs w:val="28"/>
        </w:rPr>
        <w:t>.</w:t>
      </w:r>
    </w:p>
    <w:p w14:paraId="475598C3" w14:textId="510F7A9D" w:rsidR="00AF38A9" w:rsidRPr="008F2D69" w:rsidRDefault="00AF38A9" w:rsidP="00566E61">
      <w:pPr>
        <w:spacing w:before="100" w:beforeAutospacing="1" w:after="100" w:afterAutospacing="1" w:line="360" w:lineRule="auto"/>
        <w:jc w:val="both"/>
        <w:rPr>
          <w:rFonts w:ascii="Sakkal Majalla" w:hAnsi="Sakkal Majalla" w:cs="Sakkal Majalla"/>
          <w:color w:val="000000" w:themeColor="text1"/>
          <w:sz w:val="28"/>
          <w:szCs w:val="28"/>
        </w:rPr>
      </w:pPr>
    </w:p>
    <w:p w14:paraId="39D25C83" w14:textId="648E42D0" w:rsidR="00AF38A9" w:rsidRPr="008F2D69" w:rsidRDefault="00566E61" w:rsidP="00566E61">
      <w:pPr>
        <w:spacing w:line="360" w:lineRule="auto"/>
        <w:jc w:val="center"/>
        <w:outlineLvl w:val="1"/>
        <w:rPr>
          <w:rFonts w:ascii="Sakkal Majalla" w:hAnsi="Sakkal Majalla" w:cs="Sakkal Majalla"/>
          <w:b/>
          <w:bCs/>
          <w:color w:val="000000" w:themeColor="text1"/>
          <w:sz w:val="36"/>
          <w:szCs w:val="36"/>
        </w:rPr>
      </w:pPr>
      <w:r w:rsidRPr="008F2D69">
        <w:rPr>
          <w:rFonts w:ascii="Sakkal Majalla" w:hAnsi="Sakkal Majalla" w:cs="Sakkal Majalla"/>
          <w:b/>
          <w:bCs/>
          <w:color w:val="000000" w:themeColor="text1"/>
          <w:sz w:val="36"/>
          <w:szCs w:val="36"/>
          <w:rtl/>
        </w:rPr>
        <w:br w:type="page"/>
      </w:r>
      <w:bookmarkStart w:id="22" w:name="_Toc223875449"/>
      <w:r w:rsidR="00AF38A9" w:rsidRPr="008F2D69">
        <w:rPr>
          <w:rFonts w:ascii="Sakkal Majalla" w:hAnsi="Sakkal Majalla" w:cs="Sakkal Majalla"/>
          <w:b/>
          <w:bCs/>
          <w:color w:val="000000" w:themeColor="text1"/>
          <w:sz w:val="36"/>
          <w:szCs w:val="36"/>
          <w:rtl/>
        </w:rPr>
        <w:lastRenderedPageBreak/>
        <w:t>المبحث الثاني: سلوك الموظفين (المتغير التابع)</w:t>
      </w:r>
      <w:bookmarkEnd w:id="22"/>
    </w:p>
    <w:p w14:paraId="205C1779" w14:textId="015F25E7" w:rsidR="00AF38A9" w:rsidRPr="008F2D69" w:rsidRDefault="00566E61" w:rsidP="00566E61">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3" w:name="_Toc223875450"/>
      <w:r w:rsidRPr="008F2D69">
        <w:rPr>
          <w:rFonts w:ascii="Sakkal Majalla" w:hAnsi="Sakkal Majalla" w:cs="Sakkal Majalla" w:hint="cs"/>
          <w:b/>
          <w:bCs/>
          <w:color w:val="000000" w:themeColor="text1"/>
          <w:sz w:val="32"/>
          <w:szCs w:val="32"/>
          <w:rtl/>
        </w:rPr>
        <w:t xml:space="preserve">1.2.2 </w:t>
      </w:r>
      <w:r w:rsidR="00AF38A9" w:rsidRPr="008F2D69">
        <w:rPr>
          <w:rFonts w:ascii="Sakkal Majalla" w:hAnsi="Sakkal Majalla" w:cs="Sakkal Majalla"/>
          <w:b/>
          <w:bCs/>
          <w:color w:val="000000" w:themeColor="text1"/>
          <w:sz w:val="32"/>
          <w:szCs w:val="32"/>
          <w:rtl/>
        </w:rPr>
        <w:t>تمهيد</w:t>
      </w:r>
      <w:bookmarkEnd w:id="23"/>
    </w:p>
    <w:p w14:paraId="07FD3143" w14:textId="77777777" w:rsidR="00AF38A9" w:rsidRPr="008F2D69" w:rsidRDefault="00AF38A9" w:rsidP="00566E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F2D69">
        <w:rPr>
          <w:rFonts w:ascii="Sakkal Majalla" w:hAnsi="Sakkal Majalla" w:cs="Sakkal Majalla"/>
          <w:color w:val="000000" w:themeColor="text1"/>
          <w:sz w:val="28"/>
          <w:szCs w:val="28"/>
          <w:rtl/>
        </w:rPr>
        <w:t>يحتل سلوك الموظفين موقعاً محورياً في حقل السلوك التنظيمي والإدارة، إذ يُمثّل المحصلة المرئية والقابلة للملاحظة لتفاعل مجموعة معقدة من العوامل الفردية والتنظيمية والبيئية التي تُحيط بالفرد في سياق عمله. ويُعدّ فهم سلوك الموظفين وتفسيره والتنبؤ به وتوجيهه من الأهداف الرئيسية لعلم السلوك التنظيمي، إذ إن قدرة المنظمة على تحقيق أهدافها تتوقف في نهاية المطاف على نوعية السلوكيات التي يُظهرها أعضاؤها في بيئة العمل. ويسعى هذا المبحث إلى تقديم إطار نظري شامل لمفهوم سلوك الموظفين من حيث تعريفه وأهميته والعوامل المؤثرة فيه وأنماطه ومؤشرات قياسه، مع التركيز على خصوصية هذا المفهوم في بيئة إدارات خدمات تقنية المعلومات والتكنولوجيا بالقطاع الخاص</w:t>
      </w:r>
      <w:r w:rsidRPr="008F2D69">
        <w:rPr>
          <w:rFonts w:ascii="Sakkal Majalla" w:hAnsi="Sakkal Majalla" w:cs="Sakkal Majalla"/>
          <w:color w:val="000000" w:themeColor="text1"/>
          <w:sz w:val="28"/>
          <w:szCs w:val="28"/>
        </w:rPr>
        <w:t>.</w:t>
      </w:r>
    </w:p>
    <w:p w14:paraId="133913D4" w14:textId="5D90E30E" w:rsidR="00AF38A9" w:rsidRPr="008F2D69" w:rsidRDefault="00566E61" w:rsidP="00566E61">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4" w:name="_Toc223875451"/>
      <w:r w:rsidRPr="008F2D69">
        <w:rPr>
          <w:rFonts w:ascii="Sakkal Majalla" w:hAnsi="Sakkal Majalla" w:cs="Sakkal Majalla" w:hint="cs"/>
          <w:b/>
          <w:bCs/>
          <w:color w:val="000000" w:themeColor="text1"/>
          <w:sz w:val="32"/>
          <w:szCs w:val="32"/>
          <w:rtl/>
        </w:rPr>
        <w:t xml:space="preserve">2.2.2 </w:t>
      </w:r>
      <w:r w:rsidR="00AF38A9" w:rsidRPr="008F2D69">
        <w:rPr>
          <w:rFonts w:ascii="Sakkal Majalla" w:hAnsi="Sakkal Majalla" w:cs="Sakkal Majalla"/>
          <w:b/>
          <w:bCs/>
          <w:color w:val="000000" w:themeColor="text1"/>
          <w:sz w:val="32"/>
          <w:szCs w:val="32"/>
          <w:rtl/>
        </w:rPr>
        <w:t>مفهوم سلوك الموظفين</w:t>
      </w:r>
      <w:bookmarkEnd w:id="24"/>
    </w:p>
    <w:p w14:paraId="0FBA5800" w14:textId="77777777" w:rsidR="00AF38A9" w:rsidRPr="008F2D69" w:rsidRDefault="00AF38A9" w:rsidP="00566E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F2D69">
        <w:rPr>
          <w:rFonts w:ascii="Sakkal Majalla" w:hAnsi="Sakkal Majalla" w:cs="Sakkal Majalla"/>
          <w:color w:val="000000" w:themeColor="text1"/>
          <w:sz w:val="28"/>
          <w:szCs w:val="28"/>
          <w:rtl/>
        </w:rPr>
        <w:t>تتباين تعريفات سلوك الموظفين في الأدبيات الإدارية والتنظيمية تبعاً للمنظور النظري الذي ينطلق منه كل باحث والزاوية التي يتناول من خلالها هذا المفهوم المركّب. ويعكس هذا التباين في حقيقته ثراء المفهوم وتعدد أبعاده أكثر مما يعكس خلافاً جوهرياً حول طبيعته</w:t>
      </w:r>
      <w:r w:rsidRPr="008F2D69">
        <w:rPr>
          <w:rFonts w:ascii="Sakkal Majalla" w:hAnsi="Sakkal Majalla" w:cs="Sakkal Majalla"/>
          <w:color w:val="000000" w:themeColor="text1"/>
          <w:sz w:val="28"/>
          <w:szCs w:val="28"/>
        </w:rPr>
        <w:t>.</w:t>
      </w:r>
    </w:p>
    <w:p w14:paraId="7ACEC360" w14:textId="77777777" w:rsidR="00AF38A9" w:rsidRPr="008F2D69" w:rsidRDefault="00AF38A9" w:rsidP="00566E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F2D69">
        <w:rPr>
          <w:rFonts w:ascii="Sakkal Majalla" w:hAnsi="Sakkal Majalla" w:cs="Sakkal Majalla"/>
          <w:color w:val="000000" w:themeColor="text1"/>
          <w:sz w:val="28"/>
          <w:szCs w:val="28"/>
          <w:rtl/>
        </w:rPr>
        <w:t>فقد تناول أوغيدني وطويل (2022) سلوك الموظفين من منظور القيم التنظيمية، حيث عرّفاه بأنه مجموعة الاستجابات والتصرفات التي يُبديها الفرد داخل المنظمة والتي تتشكّل نتيجة تفاعل قيمه الشخصية الناتجة عن بيئته الاجتماعية مع القيم والمعايير والقواعد التي تتبناها المنظمة وتسعى إلى ترسيخها. ويُبرز هذا التعريف الطبيعة التفاعلية للسلوك التنظيمي، إذ يُشير إلى أن سلوك الموظف ليس نتاج عوامل فردية بحتة ولا عوامل تنظيمية صرفة، بل هو محصلة التقاء المنظومتين القيميتين: الشخصية والمؤسسية</w:t>
      </w:r>
      <w:r w:rsidRPr="008F2D69">
        <w:rPr>
          <w:rFonts w:ascii="Sakkal Majalla" w:hAnsi="Sakkal Majalla" w:cs="Sakkal Majalla"/>
          <w:color w:val="000000" w:themeColor="text1"/>
          <w:sz w:val="28"/>
          <w:szCs w:val="28"/>
        </w:rPr>
        <w:t>.</w:t>
      </w:r>
    </w:p>
    <w:p w14:paraId="692A2FBC" w14:textId="77777777" w:rsidR="00AF38A9" w:rsidRPr="008F2D69" w:rsidRDefault="00AF38A9" w:rsidP="00566E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F2D69">
        <w:rPr>
          <w:rFonts w:ascii="Sakkal Majalla" w:hAnsi="Sakkal Majalla" w:cs="Sakkal Majalla"/>
          <w:color w:val="000000" w:themeColor="text1"/>
          <w:sz w:val="28"/>
          <w:szCs w:val="28"/>
          <w:rtl/>
        </w:rPr>
        <w:lastRenderedPageBreak/>
        <w:t>ومن منظور يُركّز على البُعد الطوعي والاختياري في سلوك الموظف، تناول هادي والطائي (2022) مفهوم سلوك المواطنة التنظيمية بوصفه أحد أبرز تجليات السلوك الإيجابي في بيئة العمل، حيث عرّفاه بأنه العمل التطوعي الذي يُبديه الموظف ويتجاوز من خلاله المتطلبات الرسمية لوظيفته، ويتضمن الإيثار والتطوع وتقديم المساعدة للزملاء. ويُضيف هذا المنظور طبقة مهمة لفهم سلوك الموظفين، إذ يُميّز بين السلوك الإلزامي الذي يُؤديه الموظف بحكم عقده الوظيفي الرسمي والسلوك الطوعي الذي ينبع من دافعية ذاتية وانتماء حقيقي للمنظمة</w:t>
      </w:r>
      <w:r w:rsidRPr="008F2D69">
        <w:rPr>
          <w:rFonts w:ascii="Sakkal Majalla" w:hAnsi="Sakkal Majalla" w:cs="Sakkal Majalla"/>
          <w:color w:val="000000" w:themeColor="text1"/>
          <w:sz w:val="28"/>
          <w:szCs w:val="28"/>
        </w:rPr>
        <w:t>.</w:t>
      </w:r>
    </w:p>
    <w:p w14:paraId="127634DD" w14:textId="77777777" w:rsidR="00AF38A9" w:rsidRPr="008F2D69" w:rsidRDefault="00AF38A9" w:rsidP="00566E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F2D69">
        <w:rPr>
          <w:rFonts w:ascii="Sakkal Majalla" w:hAnsi="Sakkal Majalla" w:cs="Sakkal Majalla"/>
          <w:color w:val="000000" w:themeColor="text1"/>
          <w:sz w:val="28"/>
          <w:szCs w:val="28"/>
          <w:rtl/>
        </w:rPr>
        <w:t>وقد قدّم القحطاني (2024) تعريفاً يرتبط بالانضباط الوظيفي بوصفه مؤشراً سلوكياً رئيسياً، حيث تناول سلوك العاملين من زاوية التزامهم بالقواعد والأنظمة والسياسات المؤسسية ومعايير السلوك المهني. ويُسلّط هذا التعريف الضوء على الجانب المعياري لسلوك الموظفين، إذ يُشير إلى أن السلوك الوظيفي يُقاس بمدى انسجامه مع المعايير والتوقعات المؤسسية المحددة</w:t>
      </w:r>
      <w:r w:rsidRPr="008F2D69">
        <w:rPr>
          <w:rFonts w:ascii="Sakkal Majalla" w:hAnsi="Sakkal Majalla" w:cs="Sakkal Majalla"/>
          <w:color w:val="000000" w:themeColor="text1"/>
          <w:sz w:val="28"/>
          <w:szCs w:val="28"/>
        </w:rPr>
        <w:t>.</w:t>
      </w:r>
    </w:p>
    <w:p w14:paraId="5BD6B589" w14:textId="77777777" w:rsidR="00AF38A9" w:rsidRPr="008F2D69" w:rsidRDefault="00AF38A9" w:rsidP="00566E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F2D69">
        <w:rPr>
          <w:rFonts w:ascii="Sakkal Majalla" w:hAnsi="Sakkal Majalla" w:cs="Sakkal Majalla"/>
          <w:color w:val="000000" w:themeColor="text1"/>
          <w:sz w:val="28"/>
          <w:szCs w:val="28"/>
          <w:rtl/>
        </w:rPr>
        <w:t>أما أبو عيشة وخريم (2025) فقد تناولا سلوك الموظفين من منظور العقد النفسي، حيث نظرا إليه بوصفه انعكاساً للتوقعات المتبادلة غير المكتوبة بين الموظف والمنظمة، إذ يتأثر سلوك الموظف بمدى إدراكه لوفاء المنظمة بالتزاماتها الضمنية تجاهه. ويُثري هذا المنظور فهم سلوك الموظفين من خلال إدخال البُعد الإدراكي والتوقعي، حيث لا يتحدد السلوك بالواقع الموضوعي فحسب بل بكيفية تفسير الموظف لهذا الواقع وتقييمه</w:t>
      </w:r>
      <w:r w:rsidRPr="008F2D69">
        <w:rPr>
          <w:rFonts w:ascii="Sakkal Majalla" w:hAnsi="Sakkal Majalla" w:cs="Sakkal Majalla"/>
          <w:color w:val="000000" w:themeColor="text1"/>
          <w:sz w:val="28"/>
          <w:szCs w:val="28"/>
        </w:rPr>
        <w:t>.</w:t>
      </w:r>
    </w:p>
    <w:p w14:paraId="56FF2BE6" w14:textId="77777777" w:rsidR="00AF38A9" w:rsidRPr="008F2D69" w:rsidRDefault="00AF38A9" w:rsidP="00566E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F2D69">
        <w:rPr>
          <w:rFonts w:ascii="Sakkal Majalla" w:hAnsi="Sakkal Majalla" w:cs="Sakkal Majalla"/>
          <w:color w:val="000000" w:themeColor="text1"/>
          <w:sz w:val="28"/>
          <w:szCs w:val="28"/>
          <w:rtl/>
        </w:rPr>
        <w:t>ومن المنظور الأجنبي، تناول</w:t>
      </w:r>
      <w:r w:rsidRPr="008F2D69">
        <w:rPr>
          <w:rFonts w:ascii="Sakkal Majalla" w:hAnsi="Sakkal Majalla" w:cs="Sakkal Majalla"/>
          <w:color w:val="000000" w:themeColor="text1"/>
          <w:sz w:val="28"/>
          <w:szCs w:val="28"/>
        </w:rPr>
        <w:t xml:space="preserve"> Ozturk </w:t>
      </w:r>
      <w:r w:rsidRPr="008F2D69">
        <w:rPr>
          <w:rFonts w:ascii="Sakkal Majalla" w:hAnsi="Sakkal Majalla" w:cs="Sakkal Majalla"/>
          <w:color w:val="000000" w:themeColor="text1"/>
          <w:sz w:val="28"/>
          <w:szCs w:val="28"/>
          <w:rtl/>
        </w:rPr>
        <w:t xml:space="preserve">وآخرون </w:t>
      </w:r>
      <w:r w:rsidRPr="008F2D69">
        <w:rPr>
          <w:rFonts w:ascii="Sakkal Majalla" w:hAnsi="Sakkal Majalla" w:cs="Sakkal Majalla"/>
          <w:color w:val="000000" w:themeColor="text1"/>
          <w:sz w:val="28"/>
          <w:szCs w:val="28"/>
        </w:rPr>
        <w:t xml:space="preserve">(2021) </w:t>
      </w:r>
      <w:r w:rsidRPr="008F2D69">
        <w:rPr>
          <w:rFonts w:ascii="Sakkal Majalla" w:hAnsi="Sakkal Majalla" w:cs="Sakkal Majalla"/>
          <w:color w:val="000000" w:themeColor="text1"/>
          <w:sz w:val="28"/>
          <w:szCs w:val="28"/>
          <w:rtl/>
        </w:rPr>
        <w:t xml:space="preserve">سلوك الموظفين من خلال ثلاثة مستويات تتمثل في الغياب عن العمل والأداء ضمن الدور والأداء خارج نطاق الدور، مُقدّمين بذلك تصنيفاً سلوكياً ثلاثياً يُغطي طيفاً واسعاً من المظاهر السلوكية التي تتراوح بين السلوك السلبي والسلوك الإيجابي المعياري والسلوك الإيجابي الاستثنائي. كذلك تناول </w:t>
      </w:r>
      <w:r w:rsidRPr="008F2D69">
        <w:rPr>
          <w:rFonts w:ascii="Sakkal Majalla" w:hAnsi="Sakkal Majalla" w:cs="Sakkal Majalla"/>
          <w:color w:val="000000" w:themeColor="text1"/>
          <w:sz w:val="28"/>
          <w:szCs w:val="28"/>
        </w:rPr>
        <w:t xml:space="preserve">Janošik </w:t>
      </w:r>
      <w:r w:rsidRPr="008F2D69">
        <w:rPr>
          <w:rFonts w:ascii="Sakkal Majalla" w:hAnsi="Sakkal Majalla" w:cs="Sakkal Majalla"/>
          <w:color w:val="000000" w:themeColor="text1"/>
          <w:sz w:val="28"/>
          <w:szCs w:val="28"/>
          <w:rtl/>
        </w:rPr>
        <w:t>وآخرون (2024) السلوك التنظيمي من منظور شامل يربطه بعوامل التحفيز المتعددة والثقافة التنظيمية وبيئة العمل والتطوير المهني</w:t>
      </w:r>
      <w:r w:rsidRPr="008F2D69">
        <w:rPr>
          <w:rFonts w:ascii="Sakkal Majalla" w:hAnsi="Sakkal Majalla" w:cs="Sakkal Majalla"/>
          <w:color w:val="000000" w:themeColor="text1"/>
          <w:sz w:val="28"/>
          <w:szCs w:val="28"/>
        </w:rPr>
        <w:t>.</w:t>
      </w:r>
    </w:p>
    <w:p w14:paraId="1643FC4F" w14:textId="77777777" w:rsidR="00AF38A9" w:rsidRPr="008F2D69" w:rsidRDefault="00AF38A9" w:rsidP="00566E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F2D69">
        <w:rPr>
          <w:rFonts w:ascii="Sakkal Majalla" w:hAnsi="Sakkal Majalla" w:cs="Sakkal Majalla"/>
          <w:color w:val="000000" w:themeColor="text1"/>
          <w:sz w:val="28"/>
          <w:szCs w:val="28"/>
          <w:rtl/>
        </w:rPr>
        <w:t xml:space="preserve">ويرى الباحث استناداً إلى التعريفات المتعددة السابقة أن سلوك الموظفين يُمكن تعريفه إجرائياً في سياق هذه الدراسة بأنه مجموعة الاستجابات والتصرفات والممارسات التي يُظهرها موظفو إدارة خدمات </w:t>
      </w:r>
      <w:r w:rsidRPr="008F2D69">
        <w:rPr>
          <w:rFonts w:ascii="Sakkal Majalla" w:hAnsi="Sakkal Majalla" w:cs="Sakkal Majalla"/>
          <w:color w:val="000000" w:themeColor="text1"/>
          <w:sz w:val="28"/>
          <w:szCs w:val="28"/>
          <w:rtl/>
        </w:rPr>
        <w:lastRenderedPageBreak/>
        <w:t>تقنية المعلومات والتكنولوجيا في مؤسسات القطاع الخاص في أثناء أدائهم لمهامهم الوظيفية، والتي تشمل الالتزام التنظيمي والانضباط الوظيفي وسلوك المواطنة التنظيمية والمبادرة والتعاون والسلوك الإبداعي، والتي تتأثر بمنظومة التحفيز المطبقة في المنظمة</w:t>
      </w:r>
      <w:r w:rsidRPr="008F2D69">
        <w:rPr>
          <w:rFonts w:ascii="Sakkal Majalla" w:hAnsi="Sakkal Majalla" w:cs="Sakkal Majalla"/>
          <w:color w:val="000000" w:themeColor="text1"/>
          <w:sz w:val="28"/>
          <w:szCs w:val="28"/>
        </w:rPr>
        <w:t>.</w:t>
      </w:r>
    </w:p>
    <w:p w14:paraId="4BBDA1CA" w14:textId="75D96C97" w:rsidR="00AF38A9" w:rsidRPr="008F2D69" w:rsidRDefault="00566E61" w:rsidP="00566E61">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5" w:name="_Toc223875452"/>
      <w:r w:rsidRPr="008F2D69">
        <w:rPr>
          <w:rFonts w:ascii="Sakkal Majalla" w:hAnsi="Sakkal Majalla" w:cs="Sakkal Majalla" w:hint="cs"/>
          <w:b/>
          <w:bCs/>
          <w:color w:val="000000" w:themeColor="text1"/>
          <w:sz w:val="32"/>
          <w:szCs w:val="32"/>
          <w:rtl/>
        </w:rPr>
        <w:t xml:space="preserve">3.2.2 </w:t>
      </w:r>
      <w:r w:rsidR="00AF38A9" w:rsidRPr="008F2D69">
        <w:rPr>
          <w:rFonts w:ascii="Sakkal Majalla" w:hAnsi="Sakkal Majalla" w:cs="Sakkal Majalla"/>
          <w:b/>
          <w:bCs/>
          <w:color w:val="000000" w:themeColor="text1"/>
          <w:sz w:val="32"/>
          <w:szCs w:val="32"/>
          <w:rtl/>
        </w:rPr>
        <w:t>أهمية دراسة سلوك الموظفين</w:t>
      </w:r>
      <w:bookmarkEnd w:id="25"/>
    </w:p>
    <w:p w14:paraId="44F4A5D0" w14:textId="77777777" w:rsidR="00AF38A9" w:rsidRPr="008F2D69" w:rsidRDefault="00AF38A9" w:rsidP="00566E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F2D69">
        <w:rPr>
          <w:rFonts w:ascii="Sakkal Majalla" w:hAnsi="Sakkal Majalla" w:cs="Sakkal Majalla"/>
          <w:color w:val="000000" w:themeColor="text1"/>
          <w:sz w:val="28"/>
          <w:szCs w:val="28"/>
          <w:rtl/>
        </w:rPr>
        <w:t>يكتسب سلوك الموظفين أهمية بالغة في الفكر الإداري المعاصر نظراً لارتباطه المباشر بفاعلية المنظمة وقدرتها على تحقيق أهدافها. وتتعدد مبررات هذه الأهمية وتتنوع مستوياتها لتشمل المستوى الفردي والتنظيمي والاستراتيجي</w:t>
      </w:r>
      <w:r w:rsidRPr="008F2D69">
        <w:rPr>
          <w:rFonts w:ascii="Sakkal Majalla" w:hAnsi="Sakkal Majalla" w:cs="Sakkal Majalla"/>
          <w:color w:val="000000" w:themeColor="text1"/>
          <w:sz w:val="28"/>
          <w:szCs w:val="28"/>
        </w:rPr>
        <w:t>.</w:t>
      </w:r>
    </w:p>
    <w:p w14:paraId="7889F7D2" w14:textId="77777777" w:rsidR="00AF38A9" w:rsidRPr="008F2D69" w:rsidRDefault="00AF38A9" w:rsidP="00566E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F2D69">
        <w:rPr>
          <w:rFonts w:ascii="Sakkal Majalla" w:hAnsi="Sakkal Majalla" w:cs="Sakkal Majalla"/>
          <w:color w:val="000000" w:themeColor="text1"/>
          <w:sz w:val="28"/>
          <w:szCs w:val="28"/>
          <w:rtl/>
        </w:rPr>
        <w:t>وفي هذا الإطار، يُشير هادي والطائي (2022) إلى أن أهمية دراسة سلوك الموظفين تتجلى في</w:t>
      </w:r>
      <w:r w:rsidRPr="008F2D69">
        <w:rPr>
          <w:rFonts w:ascii="Sakkal Majalla" w:hAnsi="Sakkal Majalla" w:cs="Sakkal Majalla"/>
          <w:color w:val="000000" w:themeColor="text1"/>
          <w:sz w:val="28"/>
          <w:szCs w:val="28"/>
        </w:rPr>
        <w:t>:</w:t>
      </w:r>
    </w:p>
    <w:p w14:paraId="5FF53CA2" w14:textId="6966E5AD" w:rsidR="00AF38A9" w:rsidRPr="008F2D69" w:rsidRDefault="00AF38A9" w:rsidP="00566E61">
      <w:pPr>
        <w:pStyle w:val="ListParagraph"/>
        <w:numPr>
          <w:ilvl w:val="0"/>
          <w:numId w:val="47"/>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8F2D69">
        <w:rPr>
          <w:rFonts w:ascii="Sakkal Majalla" w:hAnsi="Sakkal Majalla" w:cs="Sakkal Majalla"/>
          <w:color w:val="000000" w:themeColor="text1"/>
          <w:sz w:val="28"/>
          <w:szCs w:val="28"/>
          <w:rtl/>
        </w:rPr>
        <w:t>فهم الدوافع الكامنة وراء السلوكيات الإيجابية والسلبية في بيئة العمل، مما يُمكّن الإدارة من تعزيز الأولى ومعالجة الثانية بأساليب علمية مدروسة بدلاً من الاجتهادات العشوائية</w:t>
      </w:r>
      <w:r w:rsidRPr="008F2D69">
        <w:rPr>
          <w:rFonts w:ascii="Sakkal Majalla" w:hAnsi="Sakkal Majalla" w:cs="Sakkal Majalla"/>
          <w:color w:val="000000" w:themeColor="text1"/>
          <w:sz w:val="28"/>
          <w:szCs w:val="28"/>
        </w:rPr>
        <w:t>.</w:t>
      </w:r>
    </w:p>
    <w:p w14:paraId="5E23EABE" w14:textId="11B2228B" w:rsidR="00AF38A9" w:rsidRPr="008F2D69" w:rsidRDefault="00AF38A9" w:rsidP="00566E61">
      <w:pPr>
        <w:pStyle w:val="ListParagraph"/>
        <w:numPr>
          <w:ilvl w:val="0"/>
          <w:numId w:val="47"/>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8F2D69">
        <w:rPr>
          <w:rFonts w:ascii="Sakkal Majalla" w:hAnsi="Sakkal Majalla" w:cs="Sakkal Majalla"/>
          <w:color w:val="000000" w:themeColor="text1"/>
          <w:sz w:val="28"/>
          <w:szCs w:val="28"/>
          <w:rtl/>
        </w:rPr>
        <w:t>تصميم أنظمة حوافز فعّالة مبنية على فهم حقيقي لما يُحرّك سلوك الموظفين ويُوجّهه، بحيث تُصبح هذه الأنظمة أكثر استهدافاً وكفاءة في تحقيق النتائج المرجوة</w:t>
      </w:r>
      <w:r w:rsidRPr="008F2D69">
        <w:rPr>
          <w:rFonts w:ascii="Sakkal Majalla" w:hAnsi="Sakkal Majalla" w:cs="Sakkal Majalla"/>
          <w:color w:val="000000" w:themeColor="text1"/>
          <w:sz w:val="28"/>
          <w:szCs w:val="28"/>
        </w:rPr>
        <w:t>.</w:t>
      </w:r>
    </w:p>
    <w:p w14:paraId="22F15756" w14:textId="5838957F" w:rsidR="00AF38A9" w:rsidRPr="008F2D69" w:rsidRDefault="00AF38A9" w:rsidP="00566E61">
      <w:pPr>
        <w:pStyle w:val="ListParagraph"/>
        <w:numPr>
          <w:ilvl w:val="0"/>
          <w:numId w:val="47"/>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8F2D69">
        <w:rPr>
          <w:rFonts w:ascii="Sakkal Majalla" w:hAnsi="Sakkal Majalla" w:cs="Sakkal Majalla"/>
          <w:color w:val="000000" w:themeColor="text1"/>
          <w:sz w:val="28"/>
          <w:szCs w:val="28"/>
          <w:rtl/>
        </w:rPr>
        <w:t>بناء بيئات عمل صحية ومنتجة تقوم على التعاون والإيثار وتقديم المساعدة المتبادلة، وهو ما يتعذر تحقيقه دون فهم معمّق لديناميكيات السلوك التنظيمي</w:t>
      </w:r>
      <w:r w:rsidRPr="008F2D69">
        <w:rPr>
          <w:rFonts w:ascii="Sakkal Majalla" w:hAnsi="Sakkal Majalla" w:cs="Sakkal Majalla"/>
          <w:color w:val="000000" w:themeColor="text1"/>
          <w:sz w:val="28"/>
          <w:szCs w:val="28"/>
        </w:rPr>
        <w:t>.</w:t>
      </w:r>
    </w:p>
    <w:p w14:paraId="1FB04FB1" w14:textId="77777777" w:rsidR="00AF38A9" w:rsidRPr="008F2D69" w:rsidRDefault="00AF38A9" w:rsidP="00566E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F2D69">
        <w:rPr>
          <w:rFonts w:ascii="Sakkal Majalla" w:hAnsi="Sakkal Majalla" w:cs="Sakkal Majalla"/>
          <w:color w:val="000000" w:themeColor="text1"/>
          <w:sz w:val="28"/>
          <w:szCs w:val="28"/>
          <w:rtl/>
        </w:rPr>
        <w:t>ويرى الشرماني وآخرون (2021) أن أهمية دراسة سلوك الموظفين تكمن في</w:t>
      </w:r>
      <w:r w:rsidRPr="008F2D69">
        <w:rPr>
          <w:rFonts w:ascii="Sakkal Majalla" w:hAnsi="Sakkal Majalla" w:cs="Sakkal Majalla"/>
          <w:color w:val="000000" w:themeColor="text1"/>
          <w:sz w:val="28"/>
          <w:szCs w:val="28"/>
        </w:rPr>
        <w:t>:</w:t>
      </w:r>
    </w:p>
    <w:p w14:paraId="49EDFDC9" w14:textId="529654A0" w:rsidR="00AF38A9" w:rsidRPr="008F2D69" w:rsidRDefault="00AF38A9" w:rsidP="00566E61">
      <w:pPr>
        <w:pStyle w:val="ListParagraph"/>
        <w:numPr>
          <w:ilvl w:val="0"/>
          <w:numId w:val="49"/>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8F2D69">
        <w:rPr>
          <w:rFonts w:ascii="Sakkal Majalla" w:hAnsi="Sakkal Majalla" w:cs="Sakkal Majalla"/>
          <w:color w:val="000000" w:themeColor="text1"/>
          <w:sz w:val="28"/>
          <w:szCs w:val="28"/>
          <w:rtl/>
        </w:rPr>
        <w:t>ضمان سلامة الموظفين وصحتهم في مكان العمل، إذ إن سلوكيات السلامة المهنية ترتبط ارتباطاً مباشراً بالحد من حوادث العمل والأمراض المهنية، وهو ما لا يُمكن تحقيقه إلا من خلال فهم العوامل المؤثرة في هذه السلوكيات</w:t>
      </w:r>
      <w:r w:rsidRPr="008F2D69">
        <w:rPr>
          <w:rFonts w:ascii="Sakkal Majalla" w:hAnsi="Sakkal Majalla" w:cs="Sakkal Majalla"/>
          <w:color w:val="000000" w:themeColor="text1"/>
          <w:sz w:val="28"/>
          <w:szCs w:val="28"/>
        </w:rPr>
        <w:t>.</w:t>
      </w:r>
    </w:p>
    <w:p w14:paraId="4A2DE29C" w14:textId="40A13F40" w:rsidR="00AF38A9" w:rsidRPr="008F2D69" w:rsidRDefault="00AF38A9" w:rsidP="00566E61">
      <w:pPr>
        <w:pStyle w:val="ListParagraph"/>
        <w:numPr>
          <w:ilvl w:val="0"/>
          <w:numId w:val="49"/>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8F2D69">
        <w:rPr>
          <w:rFonts w:ascii="Sakkal Majalla" w:hAnsi="Sakkal Majalla" w:cs="Sakkal Majalla"/>
          <w:color w:val="000000" w:themeColor="text1"/>
          <w:sz w:val="28"/>
          <w:szCs w:val="28"/>
          <w:rtl/>
        </w:rPr>
        <w:t>حماية الأصول المؤسسية المادية والمعنوية من السلوكيات السلبية وغير المسؤولة التي قد تُلحق أضراراً جسيمة بالمنظمة</w:t>
      </w:r>
      <w:r w:rsidRPr="008F2D69">
        <w:rPr>
          <w:rFonts w:ascii="Sakkal Majalla" w:hAnsi="Sakkal Majalla" w:cs="Sakkal Majalla"/>
          <w:color w:val="000000" w:themeColor="text1"/>
          <w:sz w:val="28"/>
          <w:szCs w:val="28"/>
        </w:rPr>
        <w:t>.</w:t>
      </w:r>
    </w:p>
    <w:p w14:paraId="5D5B454D" w14:textId="0463727A" w:rsidR="00AF38A9" w:rsidRPr="008F2D69" w:rsidRDefault="00AF38A9" w:rsidP="00566E61">
      <w:pPr>
        <w:pStyle w:val="ListParagraph"/>
        <w:numPr>
          <w:ilvl w:val="0"/>
          <w:numId w:val="49"/>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8F2D69">
        <w:rPr>
          <w:rFonts w:ascii="Sakkal Majalla" w:hAnsi="Sakkal Majalla" w:cs="Sakkal Majalla"/>
          <w:color w:val="000000" w:themeColor="text1"/>
          <w:sz w:val="28"/>
          <w:szCs w:val="28"/>
          <w:rtl/>
        </w:rPr>
        <w:lastRenderedPageBreak/>
        <w:t>تعزيز الصحة النفسية والجسدية للموظفين من خلال توفير بيئة عمل تُشجّع على السلوكيات الصحية والآمنة</w:t>
      </w:r>
      <w:r w:rsidRPr="008F2D69">
        <w:rPr>
          <w:rFonts w:ascii="Sakkal Majalla" w:hAnsi="Sakkal Majalla" w:cs="Sakkal Majalla"/>
          <w:color w:val="000000" w:themeColor="text1"/>
          <w:sz w:val="28"/>
          <w:szCs w:val="28"/>
        </w:rPr>
        <w:t>.</w:t>
      </w:r>
    </w:p>
    <w:p w14:paraId="117E7185" w14:textId="77777777" w:rsidR="00AF38A9" w:rsidRPr="008F2D69" w:rsidRDefault="00AF38A9" w:rsidP="00566E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F2D69">
        <w:rPr>
          <w:rFonts w:ascii="Sakkal Majalla" w:hAnsi="Sakkal Majalla" w:cs="Sakkal Majalla"/>
          <w:color w:val="000000" w:themeColor="text1"/>
          <w:sz w:val="28"/>
          <w:szCs w:val="28"/>
          <w:rtl/>
        </w:rPr>
        <w:t>كما يُضيف أبو عيشة وخريم (2025) بُعداً يتعلق بالعلاقة التعاقدية بين الموظف والمنظمة، حيث يريان أن دراسة سلوك الموظفين تُسهم في فهم ديناميكيات العقد النفسي وتأثيره على الولاء التنظيمي والأداء الوظيفي، مما يُساعد المنظمات في بناء علاقات عمل مستدامة تقوم على الثقة المتبادلة والالتزام المشترك</w:t>
      </w:r>
      <w:r w:rsidRPr="008F2D69">
        <w:rPr>
          <w:rFonts w:ascii="Sakkal Majalla" w:hAnsi="Sakkal Majalla" w:cs="Sakkal Majalla"/>
          <w:color w:val="000000" w:themeColor="text1"/>
          <w:sz w:val="28"/>
          <w:szCs w:val="28"/>
        </w:rPr>
        <w:t>.</w:t>
      </w:r>
    </w:p>
    <w:p w14:paraId="3171A100" w14:textId="4BF03FB8" w:rsidR="00AF38A9" w:rsidRPr="008F2D69" w:rsidRDefault="00566E61" w:rsidP="00566E61">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6" w:name="_Toc223875453"/>
      <w:r w:rsidRPr="008F2D69">
        <w:rPr>
          <w:rFonts w:ascii="Sakkal Majalla" w:hAnsi="Sakkal Majalla" w:cs="Sakkal Majalla" w:hint="cs"/>
          <w:b/>
          <w:bCs/>
          <w:color w:val="000000" w:themeColor="text1"/>
          <w:sz w:val="32"/>
          <w:szCs w:val="32"/>
          <w:rtl/>
        </w:rPr>
        <w:t xml:space="preserve">4.2.2 </w:t>
      </w:r>
      <w:r w:rsidR="00AF38A9" w:rsidRPr="008F2D69">
        <w:rPr>
          <w:rFonts w:ascii="Sakkal Majalla" w:hAnsi="Sakkal Majalla" w:cs="Sakkal Majalla"/>
          <w:b/>
          <w:bCs/>
          <w:color w:val="000000" w:themeColor="text1"/>
          <w:sz w:val="32"/>
          <w:szCs w:val="32"/>
          <w:rtl/>
        </w:rPr>
        <w:t>العوامل المؤثرة في سلوك الموظفين</w:t>
      </w:r>
      <w:bookmarkEnd w:id="26"/>
    </w:p>
    <w:p w14:paraId="6F3A3ABD" w14:textId="77777777" w:rsidR="00AF38A9" w:rsidRPr="008F2D69" w:rsidRDefault="00AF38A9" w:rsidP="00566E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F2D69">
        <w:rPr>
          <w:rFonts w:ascii="Sakkal Majalla" w:hAnsi="Sakkal Majalla" w:cs="Sakkal Majalla"/>
          <w:color w:val="000000" w:themeColor="text1"/>
          <w:sz w:val="28"/>
          <w:szCs w:val="28"/>
          <w:rtl/>
        </w:rPr>
        <w:t>يتشكّل سلوك الموظفين نتيجة تفاعل شبكة معقدة من العوامل التي يُمكن تصنيفها في ثلاث مجموعات رئيسية: العوامل الفردية، والعوامل التنظيمية، والعوامل البيئية</w:t>
      </w:r>
      <w:r w:rsidRPr="008F2D69">
        <w:rPr>
          <w:rFonts w:ascii="Sakkal Majalla" w:hAnsi="Sakkal Majalla" w:cs="Sakkal Majalla"/>
          <w:color w:val="000000" w:themeColor="text1"/>
          <w:sz w:val="28"/>
          <w:szCs w:val="28"/>
        </w:rPr>
        <w:t>.</w:t>
      </w:r>
    </w:p>
    <w:p w14:paraId="27EC5847" w14:textId="77777777" w:rsidR="00AF38A9" w:rsidRPr="008F2D69" w:rsidRDefault="00AF38A9" w:rsidP="00566E61">
      <w:pPr>
        <w:pStyle w:val="ListParagraph"/>
        <w:numPr>
          <w:ilvl w:val="0"/>
          <w:numId w:val="45"/>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8F2D69">
        <w:rPr>
          <w:rFonts w:ascii="Sakkal Majalla" w:hAnsi="Sakkal Majalla" w:cs="Sakkal Majalla"/>
          <w:b/>
          <w:bCs/>
          <w:color w:val="000000" w:themeColor="text1"/>
          <w:sz w:val="28"/>
          <w:szCs w:val="28"/>
          <w:rtl/>
        </w:rPr>
        <w:t>العوامل الفردية</w:t>
      </w:r>
    </w:p>
    <w:p w14:paraId="310359C3" w14:textId="77777777" w:rsidR="00AF38A9" w:rsidRPr="008F2D69" w:rsidRDefault="00AF38A9" w:rsidP="00566E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F2D69">
        <w:rPr>
          <w:rFonts w:ascii="Sakkal Majalla" w:hAnsi="Sakkal Majalla" w:cs="Sakkal Majalla"/>
          <w:color w:val="000000" w:themeColor="text1"/>
          <w:sz w:val="28"/>
          <w:szCs w:val="28"/>
          <w:rtl/>
        </w:rPr>
        <w:t>تشمل العوامل الفردية الخصائص الشخصية والنفسية والمهنية التي يحملها الموظف معه إلى بيئة العمل، والتي تُشكّل إطاراً مرجعياً يُؤثر في كيفية تفسيره للمواقف واستجابته لها. وتتضمن هذه العوامل القيم الشخصية والمعتقدات والاتجاهات والقدرات والمهارات ومستوى التعليم والخبرة المهنية والسمات الشخصية. وقد أشار</w:t>
      </w:r>
      <w:r w:rsidRPr="008F2D69">
        <w:rPr>
          <w:rFonts w:ascii="Sakkal Majalla" w:hAnsi="Sakkal Majalla" w:cs="Sakkal Majalla"/>
          <w:color w:val="000000" w:themeColor="text1"/>
          <w:sz w:val="28"/>
          <w:szCs w:val="28"/>
        </w:rPr>
        <w:t xml:space="preserve"> Aflah </w:t>
      </w:r>
      <w:r w:rsidRPr="008F2D69">
        <w:rPr>
          <w:rFonts w:ascii="Sakkal Majalla" w:hAnsi="Sakkal Majalla" w:cs="Sakkal Majalla"/>
          <w:color w:val="000000" w:themeColor="text1"/>
          <w:sz w:val="28"/>
          <w:szCs w:val="28"/>
          <w:rtl/>
        </w:rPr>
        <w:t>وآخرون</w:t>
      </w:r>
      <w:r w:rsidRPr="008F2D69">
        <w:rPr>
          <w:rFonts w:ascii="Sakkal Majalla" w:hAnsi="Sakkal Majalla" w:cs="Sakkal Majalla"/>
          <w:color w:val="000000" w:themeColor="text1"/>
          <w:sz w:val="28"/>
          <w:szCs w:val="28"/>
        </w:rPr>
        <w:t xml:space="preserve"> (2021) </w:t>
      </w:r>
      <w:r w:rsidRPr="008F2D69">
        <w:rPr>
          <w:rFonts w:ascii="Sakkal Majalla" w:hAnsi="Sakkal Majalla" w:cs="Sakkal Majalla"/>
          <w:color w:val="000000" w:themeColor="text1"/>
          <w:sz w:val="28"/>
          <w:szCs w:val="28"/>
          <w:rtl/>
        </w:rPr>
        <w:t>إلى دور المنظومة القيمية والأخلاقية في تشكيل دافعية الفرد والتزامه ورضاه، مما ينعكس على سلوكه في بيئة العمل. كما أن أوغيدني وطويل</w:t>
      </w:r>
      <w:r w:rsidRPr="008F2D69">
        <w:rPr>
          <w:rFonts w:ascii="Sakkal Majalla" w:hAnsi="Sakkal Majalla" w:cs="Sakkal Majalla"/>
          <w:color w:val="000000" w:themeColor="text1"/>
          <w:sz w:val="28"/>
          <w:szCs w:val="28"/>
        </w:rPr>
        <w:t xml:space="preserve"> (2022) </w:t>
      </w:r>
      <w:r w:rsidRPr="008F2D69">
        <w:rPr>
          <w:rFonts w:ascii="Sakkal Majalla" w:hAnsi="Sakkal Majalla" w:cs="Sakkal Majalla"/>
          <w:color w:val="000000" w:themeColor="text1"/>
          <w:sz w:val="28"/>
          <w:szCs w:val="28"/>
          <w:rtl/>
        </w:rPr>
        <w:t>أكدا أن القيم الشخصية التي يكتسبها الفرد من بيئته الاجتماعية تُؤثر بشكل كبير في سلوكه داخل المنظمة، مما يعني أن فهم السلوك التنظيمي يستوجب الأخذ بعين الاعتبار الخلفية الثقافية والاجتماعية للموظف</w:t>
      </w:r>
      <w:r w:rsidRPr="008F2D69">
        <w:rPr>
          <w:rFonts w:ascii="Sakkal Majalla" w:hAnsi="Sakkal Majalla" w:cs="Sakkal Majalla"/>
          <w:color w:val="000000" w:themeColor="text1"/>
          <w:sz w:val="28"/>
          <w:szCs w:val="28"/>
        </w:rPr>
        <w:t>.</w:t>
      </w:r>
    </w:p>
    <w:p w14:paraId="689749A1" w14:textId="77777777" w:rsidR="00AF38A9" w:rsidRPr="008F2D69" w:rsidRDefault="00AF38A9" w:rsidP="00566E61">
      <w:pPr>
        <w:pStyle w:val="ListParagraph"/>
        <w:numPr>
          <w:ilvl w:val="0"/>
          <w:numId w:val="45"/>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8F2D69">
        <w:rPr>
          <w:rFonts w:ascii="Sakkal Majalla" w:hAnsi="Sakkal Majalla" w:cs="Sakkal Majalla"/>
          <w:b/>
          <w:bCs/>
          <w:color w:val="000000" w:themeColor="text1"/>
          <w:sz w:val="28"/>
          <w:szCs w:val="28"/>
          <w:rtl/>
        </w:rPr>
        <w:t>العوامل التنظيمية</w:t>
      </w:r>
    </w:p>
    <w:p w14:paraId="0EF0A3BF" w14:textId="77777777" w:rsidR="00AF38A9" w:rsidRPr="008F2D69" w:rsidRDefault="00AF38A9" w:rsidP="00566E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F2D69">
        <w:rPr>
          <w:rFonts w:ascii="Sakkal Majalla" w:hAnsi="Sakkal Majalla" w:cs="Sakkal Majalla"/>
          <w:color w:val="000000" w:themeColor="text1"/>
          <w:sz w:val="28"/>
          <w:szCs w:val="28"/>
          <w:rtl/>
        </w:rPr>
        <w:t>تتعلق العوامل التنظيمية بالخصائص والممارسات والسياسات المؤسسية التي تُحيط بالموظف في بيئة عمله وتُؤثر في سلوكه بصورة مباشرة أو غير مباشرة</w:t>
      </w:r>
      <w:r w:rsidRPr="008F2D69">
        <w:rPr>
          <w:rFonts w:ascii="Sakkal Majalla" w:hAnsi="Sakkal Majalla" w:cs="Sakkal Majalla"/>
          <w:color w:val="000000" w:themeColor="text1"/>
          <w:sz w:val="28"/>
          <w:szCs w:val="28"/>
        </w:rPr>
        <w:t xml:space="preserve">. </w:t>
      </w:r>
      <w:r w:rsidRPr="008F2D69">
        <w:rPr>
          <w:rFonts w:ascii="Sakkal Majalla" w:hAnsi="Sakkal Majalla" w:cs="Sakkal Majalla"/>
          <w:color w:val="000000" w:themeColor="text1"/>
          <w:sz w:val="28"/>
          <w:szCs w:val="28"/>
          <w:rtl/>
        </w:rPr>
        <w:t xml:space="preserve">وتشمل هذه العوامل القيادة الإدارية والهيكل </w:t>
      </w:r>
      <w:r w:rsidRPr="008F2D69">
        <w:rPr>
          <w:rFonts w:ascii="Sakkal Majalla" w:hAnsi="Sakkal Majalla" w:cs="Sakkal Majalla"/>
          <w:color w:val="000000" w:themeColor="text1"/>
          <w:sz w:val="28"/>
          <w:szCs w:val="28"/>
          <w:rtl/>
        </w:rPr>
        <w:lastRenderedPageBreak/>
        <w:t xml:space="preserve">التنظيمي والثقافة التنظيمية ونظام الحوافز والمكافآت وسياسات الموارد البشرية وأنظمة تقييم الأداء وظروف العمل المادية. وقد تناول </w:t>
      </w:r>
      <w:r w:rsidRPr="008F2D69">
        <w:rPr>
          <w:rFonts w:ascii="Sakkal Majalla" w:hAnsi="Sakkal Majalla" w:cs="Sakkal Majalla"/>
          <w:color w:val="000000" w:themeColor="text1"/>
          <w:sz w:val="28"/>
          <w:szCs w:val="28"/>
        </w:rPr>
        <w:t xml:space="preserve">Ozturk </w:t>
      </w:r>
      <w:r w:rsidRPr="008F2D69">
        <w:rPr>
          <w:rFonts w:ascii="Sakkal Majalla" w:hAnsi="Sakkal Majalla" w:cs="Sakkal Majalla"/>
          <w:color w:val="000000" w:themeColor="text1"/>
          <w:sz w:val="28"/>
          <w:szCs w:val="28"/>
          <w:rtl/>
        </w:rPr>
        <w:t>وآخرون (2021) تأثير نمط القيادة على السلوكيات الإيجابية للموظفين من خلال دراسة القيادة الخادمة وأثرها على الانخراط الوظيفي والأداء. كما أن القحطاني (2024) تناول الاستراتيجيات القيادية والسياسات التنظيمية وأنظمة الحوافز بوصفها محددات رئيسية للانضباط الوظيفي وسلوك العاملين</w:t>
      </w:r>
      <w:r w:rsidRPr="008F2D69">
        <w:rPr>
          <w:rFonts w:ascii="Sakkal Majalla" w:hAnsi="Sakkal Majalla" w:cs="Sakkal Majalla"/>
          <w:color w:val="000000" w:themeColor="text1"/>
          <w:sz w:val="28"/>
          <w:szCs w:val="28"/>
        </w:rPr>
        <w:t xml:space="preserve">. </w:t>
      </w:r>
      <w:r w:rsidRPr="008F2D69">
        <w:rPr>
          <w:rFonts w:ascii="Sakkal Majalla" w:hAnsi="Sakkal Majalla" w:cs="Sakkal Majalla"/>
          <w:color w:val="000000" w:themeColor="text1"/>
          <w:sz w:val="28"/>
          <w:szCs w:val="28"/>
          <w:rtl/>
        </w:rPr>
        <w:t>ويُضاف إلى ذلك ما أشار إليه</w:t>
      </w:r>
      <w:r w:rsidRPr="008F2D69">
        <w:rPr>
          <w:rFonts w:ascii="Sakkal Majalla" w:hAnsi="Sakkal Majalla" w:cs="Sakkal Majalla"/>
          <w:color w:val="000000" w:themeColor="text1"/>
          <w:sz w:val="28"/>
          <w:szCs w:val="28"/>
        </w:rPr>
        <w:t xml:space="preserve"> George </w:t>
      </w:r>
      <w:r w:rsidRPr="008F2D69">
        <w:rPr>
          <w:rFonts w:ascii="Sakkal Majalla" w:hAnsi="Sakkal Majalla" w:cs="Sakkal Majalla"/>
          <w:color w:val="000000" w:themeColor="text1"/>
          <w:sz w:val="28"/>
          <w:szCs w:val="28"/>
          <w:rtl/>
        </w:rPr>
        <w:t>وآخرون (2021) حول تأثير أسلوب الإدارة بالأهداف على سلوك الموظفين، حيث يُسهم وضوح الأهداف والتوقعات في توجيه السلوك نحو المسار المطلوب</w:t>
      </w:r>
      <w:r w:rsidRPr="008F2D69">
        <w:rPr>
          <w:rFonts w:ascii="Sakkal Majalla" w:hAnsi="Sakkal Majalla" w:cs="Sakkal Majalla"/>
          <w:color w:val="000000" w:themeColor="text1"/>
          <w:sz w:val="28"/>
          <w:szCs w:val="28"/>
        </w:rPr>
        <w:t>.</w:t>
      </w:r>
    </w:p>
    <w:p w14:paraId="40C68C56" w14:textId="77777777" w:rsidR="00AF38A9" w:rsidRPr="008F2D69" w:rsidRDefault="00AF38A9" w:rsidP="00566E61">
      <w:pPr>
        <w:pStyle w:val="ListParagraph"/>
        <w:numPr>
          <w:ilvl w:val="0"/>
          <w:numId w:val="45"/>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8F2D69">
        <w:rPr>
          <w:rFonts w:ascii="Sakkal Majalla" w:hAnsi="Sakkal Majalla" w:cs="Sakkal Majalla"/>
          <w:b/>
          <w:bCs/>
          <w:color w:val="000000" w:themeColor="text1"/>
          <w:sz w:val="28"/>
          <w:szCs w:val="28"/>
          <w:rtl/>
        </w:rPr>
        <w:t>العوامل البيئية</w:t>
      </w:r>
    </w:p>
    <w:p w14:paraId="1C0290B1" w14:textId="77777777" w:rsidR="00AF38A9" w:rsidRPr="008F2D69" w:rsidRDefault="00AF38A9" w:rsidP="00566E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F2D69">
        <w:rPr>
          <w:rFonts w:ascii="Sakkal Majalla" w:hAnsi="Sakkal Majalla" w:cs="Sakkal Majalla"/>
          <w:color w:val="000000" w:themeColor="text1"/>
          <w:sz w:val="28"/>
          <w:szCs w:val="28"/>
          <w:rtl/>
        </w:rPr>
        <w:t>تشمل العوامل البيئية المؤثرات الخارجية التي تفرضها البيئة المحيطة بالمنظمة والتي تنعكس بدورها على سلوك الموظفين داخلها. وتتضمن هذه العوامل الظروف الاقتصادية العامة وحالة سوق العمل والتطورات التقنية والتشريعات الحكومية والمنافسة القطاعية. وفي سياق قطاع تقنية المعلومات، تُعدّ التطورات التقنية المتسارعة والمنافسة الشديدة على الكفاءات من أبرز العوامل البيئية المؤثرة في سلوك الموظفين، إذ يفرض هذا السياق ضغوطاً مستمرة على الموظف للتكيف والتطور مما يُؤثر في مستوى رضاه والتزامه وأدائه</w:t>
      </w:r>
      <w:r w:rsidRPr="008F2D69">
        <w:rPr>
          <w:rFonts w:ascii="Sakkal Majalla" w:hAnsi="Sakkal Majalla" w:cs="Sakkal Majalla"/>
          <w:color w:val="000000" w:themeColor="text1"/>
          <w:sz w:val="28"/>
          <w:szCs w:val="28"/>
        </w:rPr>
        <w:t>.</w:t>
      </w:r>
    </w:p>
    <w:p w14:paraId="1FBFEB9C" w14:textId="02059FFE" w:rsidR="00AF38A9" w:rsidRPr="008F2D69" w:rsidRDefault="00566E61" w:rsidP="00566E61">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7" w:name="_Toc223875454"/>
      <w:r w:rsidRPr="008F2D69">
        <w:rPr>
          <w:rFonts w:ascii="Sakkal Majalla" w:hAnsi="Sakkal Majalla" w:cs="Sakkal Majalla" w:hint="cs"/>
          <w:b/>
          <w:bCs/>
          <w:color w:val="000000" w:themeColor="text1"/>
          <w:sz w:val="32"/>
          <w:szCs w:val="32"/>
          <w:rtl/>
        </w:rPr>
        <w:t xml:space="preserve">5.2.2 </w:t>
      </w:r>
      <w:r w:rsidR="00AF38A9" w:rsidRPr="008F2D69">
        <w:rPr>
          <w:rFonts w:ascii="Sakkal Majalla" w:hAnsi="Sakkal Majalla" w:cs="Sakkal Majalla"/>
          <w:b/>
          <w:bCs/>
          <w:color w:val="000000" w:themeColor="text1"/>
          <w:sz w:val="32"/>
          <w:szCs w:val="32"/>
          <w:rtl/>
        </w:rPr>
        <w:t>أنماط سلوك الموظفين في بيئة العمل</w:t>
      </w:r>
      <w:bookmarkEnd w:id="27"/>
    </w:p>
    <w:p w14:paraId="20BE8A4D" w14:textId="77777777" w:rsidR="00AF38A9" w:rsidRPr="008F2D69" w:rsidRDefault="00AF38A9" w:rsidP="00566E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F2D69">
        <w:rPr>
          <w:rFonts w:ascii="Sakkal Majalla" w:hAnsi="Sakkal Majalla" w:cs="Sakkal Majalla"/>
          <w:color w:val="000000" w:themeColor="text1"/>
          <w:sz w:val="28"/>
          <w:szCs w:val="28"/>
          <w:rtl/>
        </w:rPr>
        <w:t>يتخذ سلوك الموظفين في بيئة العمل أنماطاً متعددة يُمكن تصنيفها على طيف يمتد بين السلوكيات الإيجابية البنّاءة والسلوكيات السلبية المُعيقة</w:t>
      </w:r>
      <w:r w:rsidRPr="008F2D69">
        <w:rPr>
          <w:rFonts w:ascii="Sakkal Majalla" w:hAnsi="Sakkal Majalla" w:cs="Sakkal Majalla"/>
          <w:color w:val="000000" w:themeColor="text1"/>
          <w:sz w:val="28"/>
          <w:szCs w:val="28"/>
        </w:rPr>
        <w:t>.</w:t>
      </w:r>
    </w:p>
    <w:p w14:paraId="48CC8284" w14:textId="77777777" w:rsidR="00AF38A9" w:rsidRPr="008F2D69" w:rsidRDefault="00AF38A9" w:rsidP="00566E61">
      <w:pPr>
        <w:pStyle w:val="ListParagraph"/>
        <w:numPr>
          <w:ilvl w:val="0"/>
          <w:numId w:val="45"/>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8F2D69">
        <w:rPr>
          <w:rFonts w:ascii="Sakkal Majalla" w:hAnsi="Sakkal Majalla" w:cs="Sakkal Majalla"/>
          <w:b/>
          <w:bCs/>
          <w:color w:val="000000" w:themeColor="text1"/>
          <w:sz w:val="28"/>
          <w:szCs w:val="28"/>
          <w:rtl/>
        </w:rPr>
        <w:t>السلوكيات الإيجابية</w:t>
      </w:r>
    </w:p>
    <w:p w14:paraId="68B7D3EC" w14:textId="77777777" w:rsidR="00AF38A9" w:rsidRPr="008F2D69" w:rsidRDefault="00AF38A9" w:rsidP="00566E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F2D69">
        <w:rPr>
          <w:rFonts w:ascii="Sakkal Majalla" w:hAnsi="Sakkal Majalla" w:cs="Sakkal Majalla"/>
          <w:color w:val="000000" w:themeColor="text1"/>
          <w:sz w:val="28"/>
          <w:szCs w:val="28"/>
          <w:rtl/>
        </w:rPr>
        <w:t xml:space="preserve">تشمل السلوكيات الإيجابية تلك التصرفات والممارسات التي تُسهم في تحقيق أهداف المنظمة وتعزيز فاعليتها وبناء بيئة عمل صحية ومنتجة. ومن أبرز هذه السلوكيات الالتزام التنظيمي الذي تناولته دراسة العتيبي وأبو لحيه (2025) بوصفه الارتباط النفسي والعاطفي والمعياري للموظف بمنظمته </w:t>
      </w:r>
      <w:r w:rsidRPr="008F2D69">
        <w:rPr>
          <w:rFonts w:ascii="Sakkal Majalla" w:hAnsi="Sakkal Majalla" w:cs="Sakkal Majalla"/>
          <w:color w:val="000000" w:themeColor="text1"/>
          <w:sz w:val="28"/>
          <w:szCs w:val="28"/>
          <w:rtl/>
        </w:rPr>
        <w:lastRenderedPageBreak/>
        <w:t>واستعداده لبذل جهود استثنائية لصالحها. كذلك يُعدّ سلوك المواطنة التنظيمية الذي تناوله هادي والطائي (2022) من أبرز مظاهر السلوك الإيجابي، إذ يتجلى في التطوع والإيثار وتقديم المساعدة للزملاء والدفاع عن سمعة المنظمة. ومن السلوكيات الإيجابية أيضاً السلوك الإبداعي الذي تناولته صياغ وبوجميل (2024) بوصفه استعداد الموظف لتقديم أفكار وحلول جديدة ومبتكرة تُضيف قيمة للمنظمة وتُسهم في تطوير أعمالها. ويُضاف إلى ذلك الانضباط الوظيفي الذي يعكس التزام الموظف بالمواعيد والأنظمة والإجراءات المؤسسية، والمبادرة التي تُعبّر عن استعداد الموظف لتحمل المسؤولية واتخاذ المبادرة دون انتظار التوجيه</w:t>
      </w:r>
      <w:r w:rsidRPr="008F2D69">
        <w:rPr>
          <w:rFonts w:ascii="Sakkal Majalla" w:hAnsi="Sakkal Majalla" w:cs="Sakkal Majalla"/>
          <w:color w:val="000000" w:themeColor="text1"/>
          <w:sz w:val="28"/>
          <w:szCs w:val="28"/>
        </w:rPr>
        <w:t>.</w:t>
      </w:r>
    </w:p>
    <w:p w14:paraId="6F49F9FF" w14:textId="77777777" w:rsidR="00AF38A9" w:rsidRPr="008F2D69" w:rsidRDefault="00AF38A9" w:rsidP="00566E61">
      <w:pPr>
        <w:pStyle w:val="ListParagraph"/>
        <w:numPr>
          <w:ilvl w:val="0"/>
          <w:numId w:val="45"/>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8F2D69">
        <w:rPr>
          <w:rFonts w:ascii="Sakkal Majalla" w:hAnsi="Sakkal Majalla" w:cs="Sakkal Majalla"/>
          <w:b/>
          <w:bCs/>
          <w:color w:val="000000" w:themeColor="text1"/>
          <w:sz w:val="28"/>
          <w:szCs w:val="28"/>
          <w:rtl/>
        </w:rPr>
        <w:t>السلوكيات السلبية</w:t>
      </w:r>
    </w:p>
    <w:p w14:paraId="577F3946" w14:textId="55CD1C45" w:rsidR="00AF38A9" w:rsidRPr="008F2D69" w:rsidRDefault="00AF38A9" w:rsidP="00566E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F2D69">
        <w:rPr>
          <w:rFonts w:ascii="Sakkal Majalla" w:hAnsi="Sakkal Majalla" w:cs="Sakkal Majalla"/>
          <w:color w:val="000000" w:themeColor="text1"/>
          <w:sz w:val="28"/>
          <w:szCs w:val="28"/>
          <w:rtl/>
        </w:rPr>
        <w:t>في المقابل، تتضمن السلوكيات السلبية تلك التصرفات التي تُعيق تحقيق الأهداف المؤسسية وتُضعف فاعلية المنظمة. ومن أبرز هذه السلوكيات الغياب المتكرر الذي تناوله</w:t>
      </w:r>
      <w:r w:rsidRPr="008F2D69">
        <w:rPr>
          <w:rFonts w:ascii="Sakkal Majalla" w:hAnsi="Sakkal Majalla" w:cs="Sakkal Majalla"/>
          <w:color w:val="000000" w:themeColor="text1"/>
          <w:sz w:val="28"/>
          <w:szCs w:val="28"/>
        </w:rPr>
        <w:t xml:space="preserve"> Ozturk </w:t>
      </w:r>
      <w:r w:rsidRPr="008F2D69">
        <w:rPr>
          <w:rFonts w:ascii="Sakkal Majalla" w:hAnsi="Sakkal Majalla" w:cs="Sakkal Majalla"/>
          <w:color w:val="000000" w:themeColor="text1"/>
          <w:sz w:val="28"/>
          <w:szCs w:val="28"/>
          <w:rtl/>
        </w:rPr>
        <w:t>وآخرون (2021) بوصفه أحد المؤشرات السلوكية السلبية التي تعكس تراجع انخراط الموظف ورضاه. كذلك يشمل الانسحاب النفسي الذي يتجلى في حضور الموظف جسدياً مع غيابه الذهني والعاطفي عن العمل، والتسيّب الوظيفي وعدم الالتزام بالمواعيد والإجراءات، ومقاومة التغيير التي تُعيق مبادرات التطوير والتحديث المؤسسي. وتزداد خطورة هذه السلوكيات في بيئة تقنية المعلومات حيث يُمكن أن يُؤدي تراخي موظف واحد في مهامه إلى تعطّل أنظمة تقنية حيوية أو تأخر مشاريع بأكملها</w:t>
      </w:r>
      <w:r w:rsidRPr="008F2D69">
        <w:rPr>
          <w:rFonts w:ascii="Sakkal Majalla" w:hAnsi="Sakkal Majalla" w:cs="Sakkal Majalla"/>
          <w:color w:val="000000" w:themeColor="text1"/>
          <w:sz w:val="28"/>
          <w:szCs w:val="28"/>
        </w:rPr>
        <w:t>.</w:t>
      </w:r>
    </w:p>
    <w:p w14:paraId="46C516AF" w14:textId="3F6B71A1" w:rsidR="00AF38A9" w:rsidRPr="008F2D69" w:rsidRDefault="00566E61" w:rsidP="00566E61">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8" w:name="_Toc223875455"/>
      <w:r w:rsidRPr="008F2D69">
        <w:rPr>
          <w:rFonts w:ascii="Sakkal Majalla" w:hAnsi="Sakkal Majalla" w:cs="Sakkal Majalla" w:hint="cs"/>
          <w:b/>
          <w:bCs/>
          <w:color w:val="000000" w:themeColor="text1"/>
          <w:sz w:val="32"/>
          <w:szCs w:val="32"/>
          <w:rtl/>
        </w:rPr>
        <w:t xml:space="preserve">6.2.2 </w:t>
      </w:r>
      <w:r w:rsidR="00AF38A9" w:rsidRPr="008F2D69">
        <w:rPr>
          <w:rFonts w:ascii="Sakkal Majalla" w:hAnsi="Sakkal Majalla" w:cs="Sakkal Majalla"/>
          <w:b/>
          <w:bCs/>
          <w:color w:val="000000" w:themeColor="text1"/>
          <w:sz w:val="32"/>
          <w:szCs w:val="32"/>
          <w:rtl/>
        </w:rPr>
        <w:t xml:space="preserve"> مؤشرات قياس سلوك الموظفين</w:t>
      </w:r>
      <w:bookmarkEnd w:id="28"/>
    </w:p>
    <w:p w14:paraId="120412C4" w14:textId="77777777" w:rsidR="00AF38A9" w:rsidRPr="008F2D69" w:rsidRDefault="00AF38A9" w:rsidP="00566E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F2D69">
        <w:rPr>
          <w:rFonts w:ascii="Sakkal Majalla" w:hAnsi="Sakkal Majalla" w:cs="Sakkal Majalla"/>
          <w:color w:val="000000" w:themeColor="text1"/>
          <w:sz w:val="28"/>
          <w:szCs w:val="28"/>
          <w:rtl/>
        </w:rPr>
        <w:t>يتطلب قياس سلوك الموظفين في بيئة العمل تحديد مؤشرات واضحة وقابلة للرصد والقياس تعكس مختلف جوانب السلوك التنظيمي. وتتنوع هذه المؤشرات بحسب المنظور النظري المُتبنّى وطبيعة البيئة التنظيمية المدروسة</w:t>
      </w:r>
      <w:r w:rsidRPr="008F2D69">
        <w:rPr>
          <w:rFonts w:ascii="Sakkal Majalla" w:hAnsi="Sakkal Majalla" w:cs="Sakkal Majalla"/>
          <w:color w:val="000000" w:themeColor="text1"/>
          <w:sz w:val="28"/>
          <w:szCs w:val="28"/>
        </w:rPr>
        <w:t>.</w:t>
      </w:r>
    </w:p>
    <w:p w14:paraId="41509EDA" w14:textId="77777777" w:rsidR="00AF38A9" w:rsidRPr="008F2D69" w:rsidRDefault="00AF38A9" w:rsidP="00566E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F2D69">
        <w:rPr>
          <w:rFonts w:ascii="Sakkal Majalla" w:hAnsi="Sakkal Majalla" w:cs="Sakkal Majalla"/>
          <w:color w:val="000000" w:themeColor="text1"/>
          <w:sz w:val="28"/>
          <w:szCs w:val="28"/>
          <w:rtl/>
        </w:rPr>
        <w:t xml:space="preserve">فمن حيث مؤشرات الالتزام والانضباط، يُمكن قياسها من خلال مدى التزام الموظف بساعات العمل المحددة ومدى اتباعه للإجراءات والسياسات المؤسسية ومدى تحمّله للمسؤولية في أداء مهامه. وقد </w:t>
      </w:r>
      <w:r w:rsidRPr="008F2D69">
        <w:rPr>
          <w:rFonts w:ascii="Sakkal Majalla" w:hAnsi="Sakkal Majalla" w:cs="Sakkal Majalla"/>
          <w:color w:val="000000" w:themeColor="text1"/>
          <w:sz w:val="28"/>
          <w:szCs w:val="28"/>
          <w:rtl/>
        </w:rPr>
        <w:lastRenderedPageBreak/>
        <w:t>تناول القحطاني (2024) هذه المؤشرات في سياق دراسته لمحددات الانضباط الوظيفي في قطاع البنوك، حيث ربطها بالاستراتيجيات القيادية والبيئة التنظيمية</w:t>
      </w:r>
      <w:r w:rsidRPr="008F2D69">
        <w:rPr>
          <w:rFonts w:ascii="Sakkal Majalla" w:hAnsi="Sakkal Majalla" w:cs="Sakkal Majalla"/>
          <w:color w:val="000000" w:themeColor="text1"/>
          <w:sz w:val="28"/>
          <w:szCs w:val="28"/>
        </w:rPr>
        <w:t>.</w:t>
      </w:r>
    </w:p>
    <w:p w14:paraId="4CEAED22" w14:textId="77777777" w:rsidR="00AF38A9" w:rsidRPr="008F2D69" w:rsidRDefault="00AF38A9" w:rsidP="00566E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F2D69">
        <w:rPr>
          <w:rFonts w:ascii="Sakkal Majalla" w:hAnsi="Sakkal Majalla" w:cs="Sakkal Majalla"/>
          <w:color w:val="000000" w:themeColor="text1"/>
          <w:sz w:val="28"/>
          <w:szCs w:val="28"/>
          <w:rtl/>
        </w:rPr>
        <w:t>ومن حيث مؤشرات سلوك المواطنة التنظيمية، فتشمل مدى استعداد الموظف لمساعدة زملائه طوعياً ومدى تقديمه لاقتراحات بنّاءة لتحسين العمل ومدى دفاعه عن سمعة المنظمة والتزامه بمعاييرها حتى في غياب الرقابة المباشرة. وقد تناول هادي والطائي (2022) هذه المؤشرات من خلال أبعاد الإيثار والتطوع والضمير الحي والروح الرياضية</w:t>
      </w:r>
      <w:r w:rsidRPr="008F2D69">
        <w:rPr>
          <w:rFonts w:ascii="Sakkal Majalla" w:hAnsi="Sakkal Majalla" w:cs="Sakkal Majalla"/>
          <w:color w:val="000000" w:themeColor="text1"/>
          <w:sz w:val="28"/>
          <w:szCs w:val="28"/>
        </w:rPr>
        <w:t>.</w:t>
      </w:r>
    </w:p>
    <w:p w14:paraId="6B980651" w14:textId="77777777" w:rsidR="00AF38A9" w:rsidRPr="008F2D69" w:rsidRDefault="00AF38A9" w:rsidP="00566E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F2D69">
        <w:rPr>
          <w:rFonts w:ascii="Sakkal Majalla" w:hAnsi="Sakkal Majalla" w:cs="Sakkal Majalla"/>
          <w:color w:val="000000" w:themeColor="text1"/>
          <w:sz w:val="28"/>
          <w:szCs w:val="28"/>
          <w:rtl/>
        </w:rPr>
        <w:t>أما مؤشرات السلوك الإبداعي والمبادرة، فتتضمن قدرة الموظف على تقديم حلول مبتكرة للمشكلات واستعداده لتجربة أساليب عمل جديدة ومبادرته في طرح أفكار تطويرية دون انتظار توجيه مباشر</w:t>
      </w:r>
      <w:r w:rsidRPr="008F2D69">
        <w:rPr>
          <w:rFonts w:ascii="Sakkal Majalla" w:hAnsi="Sakkal Majalla" w:cs="Sakkal Majalla"/>
          <w:color w:val="000000" w:themeColor="text1"/>
          <w:sz w:val="28"/>
          <w:szCs w:val="28"/>
        </w:rPr>
        <w:t xml:space="preserve">. </w:t>
      </w:r>
      <w:r w:rsidRPr="008F2D69">
        <w:rPr>
          <w:rFonts w:ascii="Sakkal Majalla" w:hAnsi="Sakkal Majalla" w:cs="Sakkal Majalla"/>
          <w:color w:val="000000" w:themeColor="text1"/>
          <w:sz w:val="28"/>
          <w:szCs w:val="28"/>
          <w:rtl/>
        </w:rPr>
        <w:t>وقد تناولت صياغ وبوجميل (2024) السلوك الإبداعي بوصفه مؤشراً محورياً لقياس سلوك الموظفين في المؤسسات، وربطتاه بجودة الحياة الوظيفية وأبعادها المتنوعة</w:t>
      </w:r>
      <w:r w:rsidRPr="008F2D69">
        <w:rPr>
          <w:rFonts w:ascii="Sakkal Majalla" w:hAnsi="Sakkal Majalla" w:cs="Sakkal Majalla"/>
          <w:color w:val="000000" w:themeColor="text1"/>
          <w:sz w:val="28"/>
          <w:szCs w:val="28"/>
        </w:rPr>
        <w:t>.</w:t>
      </w:r>
    </w:p>
    <w:p w14:paraId="5F26A087" w14:textId="66DB5EC1" w:rsidR="00AF38A9" w:rsidRPr="008F2D69" w:rsidRDefault="00566E61" w:rsidP="00566E61">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9" w:name="_Toc223875456"/>
      <w:r w:rsidRPr="008F2D69">
        <w:rPr>
          <w:rFonts w:ascii="Sakkal Majalla" w:hAnsi="Sakkal Majalla" w:cs="Sakkal Majalla" w:hint="cs"/>
          <w:b/>
          <w:bCs/>
          <w:color w:val="000000" w:themeColor="text1"/>
          <w:sz w:val="32"/>
          <w:szCs w:val="32"/>
          <w:rtl/>
        </w:rPr>
        <w:t xml:space="preserve">7.2.2 </w:t>
      </w:r>
      <w:r w:rsidR="00AF38A9" w:rsidRPr="008F2D69">
        <w:rPr>
          <w:rFonts w:ascii="Sakkal Majalla" w:hAnsi="Sakkal Majalla" w:cs="Sakkal Majalla"/>
          <w:b/>
          <w:bCs/>
          <w:color w:val="000000" w:themeColor="text1"/>
          <w:sz w:val="32"/>
          <w:szCs w:val="32"/>
          <w:rtl/>
        </w:rPr>
        <w:t>سلوك الموظفين في بيئة تقنية المعلومات</w:t>
      </w:r>
      <w:bookmarkEnd w:id="29"/>
    </w:p>
    <w:p w14:paraId="67E93E3F" w14:textId="77777777" w:rsidR="00AF38A9" w:rsidRPr="008F2D69" w:rsidRDefault="00AF38A9" w:rsidP="00566E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F2D69">
        <w:rPr>
          <w:rFonts w:ascii="Sakkal Majalla" w:hAnsi="Sakkal Majalla" w:cs="Sakkal Majalla"/>
          <w:color w:val="000000" w:themeColor="text1"/>
          <w:sz w:val="28"/>
          <w:szCs w:val="28"/>
          <w:rtl/>
        </w:rPr>
        <w:t>تتميز بيئة العمل في إدارات خدمات تقنية المعلومات والتكنولوجيا بخصائص فريدة تُضفي على سلوك موظفيها سمات مميزة تختلف عن سلوك الموظفين في القطاعات الأخرى. فطبيعة العمل التقني تتطلب مستوى عالياً من التفكير التحليلي وحل المشكلات المعقدة والقدرة على التعامل مع حالات عدم اليقين والغموض التقني، مما يجعل السلوك الإبداعي والمبادرة الذاتية ضرورة مهنية لا مجرد سلوك مرغوب</w:t>
      </w:r>
      <w:r w:rsidRPr="008F2D69">
        <w:rPr>
          <w:rFonts w:ascii="Sakkal Majalla" w:hAnsi="Sakkal Majalla" w:cs="Sakkal Majalla"/>
          <w:color w:val="000000" w:themeColor="text1"/>
          <w:sz w:val="28"/>
          <w:szCs w:val="28"/>
        </w:rPr>
        <w:t>.</w:t>
      </w:r>
    </w:p>
    <w:p w14:paraId="7A05E39B" w14:textId="77777777" w:rsidR="00AF38A9" w:rsidRPr="008F2D69" w:rsidRDefault="00AF38A9" w:rsidP="00566E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F2D69">
        <w:rPr>
          <w:rFonts w:ascii="Sakkal Majalla" w:hAnsi="Sakkal Majalla" w:cs="Sakkal Majalla"/>
          <w:color w:val="000000" w:themeColor="text1"/>
          <w:sz w:val="28"/>
          <w:szCs w:val="28"/>
          <w:rtl/>
        </w:rPr>
        <w:t>كما أن العمل في فرق مشاريع متعددة التخصصات يفرض نمطاً سلوكياً تعاونياً يقوم على التواصل الفعّال ومشاركة المعرفة والتنسيق المستمر بين أعضاء الفريق. ويرتبط سلوك التعاون ارتباطاً وثيقاً بما تناوله</w:t>
      </w:r>
      <w:r w:rsidRPr="008F2D69">
        <w:rPr>
          <w:rFonts w:ascii="Sakkal Majalla" w:hAnsi="Sakkal Majalla" w:cs="Sakkal Majalla"/>
          <w:color w:val="000000" w:themeColor="text1"/>
          <w:sz w:val="28"/>
          <w:szCs w:val="28"/>
        </w:rPr>
        <w:t xml:space="preserve"> Wijayanto </w:t>
      </w:r>
      <w:r w:rsidRPr="008F2D69">
        <w:rPr>
          <w:rFonts w:ascii="Sakkal Majalla" w:hAnsi="Sakkal Majalla" w:cs="Sakkal Majalla"/>
          <w:color w:val="000000" w:themeColor="text1"/>
          <w:sz w:val="28"/>
          <w:szCs w:val="28"/>
          <w:rtl/>
        </w:rPr>
        <w:t>و</w:t>
      </w:r>
      <w:r w:rsidRPr="008F2D69">
        <w:rPr>
          <w:rFonts w:ascii="Sakkal Majalla" w:hAnsi="Sakkal Majalla" w:cs="Sakkal Majalla"/>
          <w:color w:val="000000" w:themeColor="text1"/>
          <w:sz w:val="28"/>
          <w:szCs w:val="28"/>
        </w:rPr>
        <w:t xml:space="preserve">Riani (2021) </w:t>
      </w:r>
      <w:r w:rsidRPr="008F2D69">
        <w:rPr>
          <w:rFonts w:ascii="Sakkal Majalla" w:hAnsi="Sakkal Majalla" w:cs="Sakkal Majalla"/>
          <w:color w:val="000000" w:themeColor="text1"/>
          <w:sz w:val="28"/>
          <w:szCs w:val="28"/>
          <w:rtl/>
        </w:rPr>
        <w:t>حول التفاعل بين الكفاءة والتحفيز وتأثيره على أداء الموظفين، إذ إن التعاون الفعّال يتطلب مزيجاً من الكفاءة التقنية والدافعية الاجتماعية</w:t>
      </w:r>
      <w:r w:rsidRPr="008F2D69">
        <w:rPr>
          <w:rFonts w:ascii="Sakkal Majalla" w:hAnsi="Sakkal Majalla" w:cs="Sakkal Majalla"/>
          <w:color w:val="000000" w:themeColor="text1"/>
          <w:sz w:val="28"/>
          <w:szCs w:val="28"/>
        </w:rPr>
        <w:t>.</w:t>
      </w:r>
    </w:p>
    <w:p w14:paraId="4EF9A0A7" w14:textId="77777777" w:rsidR="00AF38A9" w:rsidRPr="008F2D69" w:rsidRDefault="00AF38A9" w:rsidP="00566E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F2D69">
        <w:rPr>
          <w:rFonts w:ascii="Sakkal Majalla" w:hAnsi="Sakkal Majalla" w:cs="Sakkal Majalla"/>
          <w:color w:val="000000" w:themeColor="text1"/>
          <w:sz w:val="28"/>
          <w:szCs w:val="28"/>
          <w:rtl/>
        </w:rPr>
        <w:lastRenderedPageBreak/>
        <w:t>وتجدر الإشارة إلى أن موظفي تقنية المعلومات يتعرضون لضغوط مهنية خاصة ترتبط بالمواعيد النهائية الصارمة للمشاريع وحالات الطوارئ التقنية وضرورة التحديث المستمر للمعارف والمهارات، وهي ضغوط تُؤثر في سلوكهم وتُهدد بالاحتراق الوظيفي إذا لم تُقابَل بمنظومة تحفيزية فعّالة توفر الدعم والتقدير والتوازن. كما أن الاستقلالية في العمل تُمثّل سمة سلوكية مميزة لهذه الفئة، حيث يميل المتخصصون التقنيون إلى العمل باستقلالية وتفضيل اتخاذ القرارات التقنية بأنفسهم، وهو سلوك يحتاج إلى بيئة تنظيمية داعمة تُوازن بين منح الاستقلالية وضمان التنسيق المؤسسي</w:t>
      </w:r>
      <w:r w:rsidRPr="008F2D69">
        <w:rPr>
          <w:rFonts w:ascii="Sakkal Majalla" w:hAnsi="Sakkal Majalla" w:cs="Sakkal Majalla"/>
          <w:color w:val="000000" w:themeColor="text1"/>
          <w:sz w:val="28"/>
          <w:szCs w:val="28"/>
        </w:rPr>
        <w:t>.</w:t>
      </w:r>
    </w:p>
    <w:p w14:paraId="5994FD82" w14:textId="77777777" w:rsidR="00AF38A9" w:rsidRPr="008F2D69" w:rsidRDefault="00AF38A9" w:rsidP="00566E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F2D69">
        <w:rPr>
          <w:rFonts w:ascii="Sakkal Majalla" w:hAnsi="Sakkal Majalla" w:cs="Sakkal Majalla"/>
          <w:color w:val="000000" w:themeColor="text1"/>
          <w:sz w:val="28"/>
          <w:szCs w:val="28"/>
          <w:rtl/>
        </w:rPr>
        <w:t>ويُضاف إلى ذلك أن سلوك الالتزام بمعايير أمن المعلومات وحماية البيانات يُمثّل بُعداً سلوكياً حاسماً في بيئة تقنية المعلومات، إذ يتحمل الموظف التقني مسؤولية كبيرة في حماية الأصول الرقمية للمنظمة، وأي تهاون سلوكي في هذا الجانب قد يُفضي إلى عواقب وخيمة تتجاوز الخسائر المادية لتطال سمعة المنظمة وثقة عملائها</w:t>
      </w:r>
      <w:r w:rsidRPr="008F2D69">
        <w:rPr>
          <w:rFonts w:ascii="Sakkal Majalla" w:hAnsi="Sakkal Majalla" w:cs="Sakkal Majalla"/>
          <w:color w:val="000000" w:themeColor="text1"/>
          <w:sz w:val="28"/>
          <w:szCs w:val="28"/>
        </w:rPr>
        <w:t>.</w:t>
      </w:r>
    </w:p>
    <w:p w14:paraId="5D2F6151" w14:textId="2EDD4B81" w:rsidR="00AF38A9" w:rsidRPr="008F2D69" w:rsidRDefault="00566E61" w:rsidP="00566E61">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0" w:name="_Toc223875457"/>
      <w:r w:rsidRPr="008F2D69">
        <w:rPr>
          <w:rFonts w:ascii="Sakkal Majalla" w:hAnsi="Sakkal Majalla" w:cs="Sakkal Majalla" w:hint="cs"/>
          <w:b/>
          <w:bCs/>
          <w:color w:val="000000" w:themeColor="text1"/>
          <w:sz w:val="32"/>
          <w:szCs w:val="32"/>
          <w:rtl/>
        </w:rPr>
        <w:t xml:space="preserve">8.2.2 </w:t>
      </w:r>
      <w:r w:rsidR="00AF38A9" w:rsidRPr="008F2D69">
        <w:rPr>
          <w:rFonts w:ascii="Sakkal Majalla" w:hAnsi="Sakkal Majalla" w:cs="Sakkal Majalla"/>
          <w:b/>
          <w:bCs/>
          <w:color w:val="000000" w:themeColor="text1"/>
          <w:sz w:val="32"/>
          <w:szCs w:val="32"/>
          <w:rtl/>
        </w:rPr>
        <w:t>العلاقة النظرية بين التحفيز وسلوك الموظفين</w:t>
      </w:r>
      <w:bookmarkEnd w:id="30"/>
    </w:p>
    <w:p w14:paraId="7DB54606" w14:textId="77777777" w:rsidR="00AF38A9" w:rsidRPr="008F2D69" w:rsidRDefault="00AF38A9" w:rsidP="00566E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F2D69">
        <w:rPr>
          <w:rFonts w:ascii="Sakkal Majalla" w:hAnsi="Sakkal Majalla" w:cs="Sakkal Majalla"/>
          <w:color w:val="000000" w:themeColor="text1"/>
          <w:sz w:val="28"/>
          <w:szCs w:val="28"/>
          <w:rtl/>
        </w:rPr>
        <w:t>تؤسس النظريات الإدارية والسلوكية لعلاقة وثيقة ومتشعبة بين التحفيز وسلوك الموظفين، إذ يُمثّل التحفيز المدخل الرئيسي الذي تسعى المنظمات من خلاله إلى التأثير على سلوك أعضائها وتوجيهه نحو الغايات المرجوة. وتستند هذه العلاقة إلى منطق واضح مفاده أن الموظف يميل إلى إظهار السلوكيات التي يتوقع أن تُفضي إلى مكافآت ومنافع يُقدّرها، ويميل إلى تجنب السلوكيات التي لا تُقابَل بتقدير أو التي تُفضي إلى نتائج سلبية</w:t>
      </w:r>
      <w:r w:rsidRPr="008F2D69">
        <w:rPr>
          <w:rFonts w:ascii="Sakkal Majalla" w:hAnsi="Sakkal Majalla" w:cs="Sakkal Majalla"/>
          <w:color w:val="000000" w:themeColor="text1"/>
          <w:sz w:val="28"/>
          <w:szCs w:val="28"/>
        </w:rPr>
        <w:t>.</w:t>
      </w:r>
    </w:p>
    <w:p w14:paraId="2E4C6012" w14:textId="77777777" w:rsidR="00AF38A9" w:rsidRPr="008F2D69" w:rsidRDefault="00AF38A9" w:rsidP="00566E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F2D69">
        <w:rPr>
          <w:rFonts w:ascii="Sakkal Majalla" w:hAnsi="Sakkal Majalla" w:cs="Sakkal Majalla"/>
          <w:color w:val="000000" w:themeColor="text1"/>
          <w:sz w:val="28"/>
          <w:szCs w:val="28"/>
          <w:rtl/>
        </w:rPr>
        <w:t>وقد تناولت دراسة بركاني وجبلي (2024) هذه العلاقة من زاوية تأثير التحفيز على تغيير سلوك الأفراد ودفعهم لتحقيق الأهداف التسويقية المؤسسية، مما يُشير إلى أن التحفيز لا يقتصر تأثيره على تحسين السلوك القائم بل يمتد إلى إعادة تشكيل أنماط السلوك وتوجيهها وفق متطلبات الاستراتيجية المؤسسية. كذلك تناول</w:t>
      </w:r>
      <w:r w:rsidRPr="008F2D69">
        <w:rPr>
          <w:rFonts w:ascii="Sakkal Majalla" w:hAnsi="Sakkal Majalla" w:cs="Sakkal Majalla"/>
          <w:color w:val="000000" w:themeColor="text1"/>
          <w:sz w:val="28"/>
          <w:szCs w:val="28"/>
        </w:rPr>
        <w:t xml:space="preserve"> Engidaw (2021) </w:t>
      </w:r>
      <w:r w:rsidRPr="008F2D69">
        <w:rPr>
          <w:rFonts w:ascii="Sakkal Majalla" w:hAnsi="Sakkal Majalla" w:cs="Sakkal Majalla"/>
          <w:color w:val="000000" w:themeColor="text1"/>
          <w:sz w:val="28"/>
          <w:szCs w:val="28"/>
          <w:rtl/>
        </w:rPr>
        <w:t>العلاقة بين التحفيز الداخلي والخارجي والانخراط الوظيفي بوصفه تجلياً سلوكياً يعكس مدى اندماج الموظف في عمله معرفياً وعاطفياً وسلوكياً</w:t>
      </w:r>
      <w:r w:rsidRPr="008F2D69">
        <w:rPr>
          <w:rFonts w:ascii="Sakkal Majalla" w:hAnsi="Sakkal Majalla" w:cs="Sakkal Majalla"/>
          <w:color w:val="000000" w:themeColor="text1"/>
          <w:sz w:val="28"/>
          <w:szCs w:val="28"/>
        </w:rPr>
        <w:t>.</w:t>
      </w:r>
    </w:p>
    <w:p w14:paraId="430E712C" w14:textId="77777777" w:rsidR="00AF38A9" w:rsidRPr="008F2D69" w:rsidRDefault="00AF38A9" w:rsidP="00566E6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F2D69">
        <w:rPr>
          <w:rFonts w:ascii="Sakkal Majalla" w:hAnsi="Sakkal Majalla" w:cs="Sakkal Majalla"/>
          <w:color w:val="000000" w:themeColor="text1"/>
          <w:sz w:val="28"/>
          <w:szCs w:val="28"/>
          <w:rtl/>
        </w:rPr>
        <w:lastRenderedPageBreak/>
        <w:t>ومن المنظورات المهمة في تفسير هذه العلاقة ما تناوله أبو عيشة وخريم (2025) حول العقد النفسي، إذ يُشير هذا المنظور إلى أن الموظف يبني توقعات ضمنية حول ما سيحصل عليه من تحفيز ودعم مقابل سلوكه وأدائه، وأن الوفاء بهذه التوقعات يُعزز السلوكيات الإيجابية في حين أن إخلالها يُفضي إلى سلوكيات سلبية كالانسحاب النفسي وتراجع الالتزام</w:t>
      </w:r>
      <w:r w:rsidRPr="008F2D69">
        <w:rPr>
          <w:rFonts w:ascii="Sakkal Majalla" w:hAnsi="Sakkal Majalla" w:cs="Sakkal Majalla"/>
          <w:color w:val="000000" w:themeColor="text1"/>
          <w:sz w:val="28"/>
          <w:szCs w:val="28"/>
        </w:rPr>
        <w:t>.</w:t>
      </w:r>
    </w:p>
    <w:p w14:paraId="61D6F4EF" w14:textId="4C61CB54" w:rsidR="007E2955" w:rsidRPr="008F2D69" w:rsidRDefault="00566E61" w:rsidP="00F05250">
      <w:pPr>
        <w:spacing w:line="360" w:lineRule="auto"/>
        <w:jc w:val="center"/>
        <w:outlineLvl w:val="0"/>
        <w:rPr>
          <w:rFonts w:cs="Sakkal Majalla"/>
          <w:b/>
          <w:bCs/>
          <w:color w:val="000000" w:themeColor="text1"/>
          <w:sz w:val="24"/>
          <w:szCs w:val="32"/>
          <w:rtl/>
        </w:rPr>
        <w:sectPr w:rsidR="007E2955" w:rsidRPr="008F2D69" w:rsidSect="00DC149C">
          <w:footerReference w:type="default" r:id="rId10"/>
          <w:pgSz w:w="11906" w:h="16838" w:code="9"/>
          <w:pgMar w:top="1440" w:right="1985" w:bottom="1440" w:left="1418" w:header="720" w:footer="720" w:gutter="567"/>
          <w:pgNumType w:start="1"/>
          <w:cols w:space="708"/>
          <w:bidi/>
          <w:rtlGutter/>
          <w:docGrid w:linePitch="360"/>
        </w:sectPr>
      </w:pPr>
      <w:r w:rsidRPr="008F2D69">
        <w:rPr>
          <w:rFonts w:ascii="Sakkal Majalla" w:hAnsi="Sakkal Majalla" w:cs="Sakkal Majalla"/>
          <w:b/>
          <w:bCs/>
          <w:color w:val="000000" w:themeColor="text1"/>
          <w:sz w:val="40"/>
          <w:szCs w:val="40"/>
          <w:rtl/>
        </w:rPr>
        <w:br w:type="page"/>
      </w:r>
      <w:bookmarkStart w:id="31" w:name="_GoBack"/>
      <w:bookmarkEnd w:id="31"/>
    </w:p>
    <w:p w14:paraId="212E14C3" w14:textId="56D5E708" w:rsidR="00DB6CEF" w:rsidRPr="008F2D69" w:rsidRDefault="00DB6CEF" w:rsidP="00DB6CEF">
      <w:pPr>
        <w:bidi w:val="0"/>
        <w:spacing w:before="100" w:beforeAutospacing="1" w:after="100" w:afterAutospacing="1" w:line="360" w:lineRule="auto"/>
        <w:rPr>
          <w:rFonts w:ascii="Sakkal Majalla" w:hAnsi="Sakkal Majalla" w:cs="Sakkal Majalla"/>
          <w:b/>
          <w:bCs/>
          <w:color w:val="000000" w:themeColor="text1"/>
          <w:sz w:val="32"/>
          <w:szCs w:val="32"/>
        </w:rPr>
      </w:pPr>
      <w:r w:rsidRPr="008F2D69">
        <w:rPr>
          <w:rFonts w:cs="Sakkal Majalla"/>
          <w:b/>
          <w:bCs/>
          <w:noProof/>
          <w:color w:val="000000" w:themeColor="text1"/>
          <w:szCs w:val="28"/>
        </w:rPr>
        <w:lastRenderedPageBreak/>
        <w:drawing>
          <wp:anchor distT="0" distB="0" distL="114300" distR="114300" simplePos="0" relativeHeight="251668480" behindDoc="0" locked="0" layoutInCell="1" allowOverlap="1" wp14:anchorId="23C5EC39" wp14:editId="411CB130">
            <wp:simplePos x="0" y="0"/>
            <wp:positionH relativeFrom="column">
              <wp:posOffset>2766060</wp:posOffset>
            </wp:positionH>
            <wp:positionV relativeFrom="paragraph">
              <wp:posOffset>0</wp:posOffset>
            </wp:positionV>
            <wp:extent cx="2231390" cy="762000"/>
            <wp:effectExtent l="0" t="0" r="0" b="0"/>
            <wp:wrapSquare wrapText="bothSides"/>
            <wp:docPr id="6"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1">
                      <a:extLst>
                        <a:ext uri="{28A0092B-C50C-407E-A947-70E740481C1C}">
                          <a14:useLocalDpi xmlns:a14="http://schemas.microsoft.com/office/drawing/2010/main" val="0"/>
                        </a:ext>
                      </a:extLst>
                    </a:blip>
                    <a:srcRect t="29012" b="21605"/>
                    <a:stretch/>
                  </pic:blipFill>
                  <pic:spPr bwMode="auto">
                    <a:xfrm>
                      <a:off x="0" y="0"/>
                      <a:ext cx="2231390" cy="76200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8F2D69">
        <w:rPr>
          <w:rFonts w:ascii="Sakkal Majalla" w:hAnsi="Sakkal Majalla" w:cs="Sakkal Majalla"/>
          <w:b/>
          <w:bCs/>
          <w:color w:val="000000" w:themeColor="text1"/>
          <w:sz w:val="32"/>
          <w:szCs w:val="32"/>
        </w:rPr>
        <w:t>MidOcean University</w:t>
      </w:r>
    </w:p>
    <w:p w14:paraId="7FDF43CB" w14:textId="1F3F34B6" w:rsidR="00DB6CEF" w:rsidRPr="008F2D69" w:rsidRDefault="00DB6CEF" w:rsidP="00DB6CEF">
      <w:pPr>
        <w:bidi w:val="0"/>
        <w:spacing w:before="100" w:beforeAutospacing="1" w:after="100" w:afterAutospacing="1" w:line="360" w:lineRule="auto"/>
        <w:rPr>
          <w:rFonts w:ascii="Sakkal Majalla" w:hAnsi="Sakkal Majalla" w:cs="Sakkal Majalla"/>
          <w:b/>
          <w:bCs/>
          <w:color w:val="000000" w:themeColor="text1"/>
          <w:sz w:val="32"/>
          <w:szCs w:val="32"/>
        </w:rPr>
      </w:pPr>
      <w:r w:rsidRPr="008F2D69">
        <w:rPr>
          <w:rFonts w:ascii="Sakkal Majalla" w:hAnsi="Sakkal Majalla" w:cs="Sakkal Majalla"/>
          <w:b/>
          <w:bCs/>
          <w:color w:val="000000" w:themeColor="text1"/>
          <w:sz w:val="32"/>
          <w:szCs w:val="32"/>
        </w:rPr>
        <w:t>College of Management</w:t>
      </w:r>
    </w:p>
    <w:p w14:paraId="3338C379" w14:textId="7B5A7375" w:rsidR="00DB6CEF" w:rsidRPr="008F2D69" w:rsidRDefault="00DB6CEF" w:rsidP="00DB6CEF">
      <w:pPr>
        <w:bidi w:val="0"/>
        <w:spacing w:before="100" w:beforeAutospacing="1" w:after="100" w:afterAutospacing="1" w:line="360" w:lineRule="auto"/>
        <w:rPr>
          <w:rFonts w:ascii="Sakkal Majalla" w:hAnsi="Sakkal Majalla" w:cs="Sakkal Majalla"/>
          <w:b/>
          <w:bCs/>
          <w:color w:val="000000" w:themeColor="text1"/>
          <w:sz w:val="32"/>
          <w:szCs w:val="32"/>
        </w:rPr>
      </w:pPr>
      <w:r w:rsidRPr="008F2D69">
        <w:rPr>
          <w:rFonts w:ascii="Sakkal Majalla" w:hAnsi="Sakkal Majalla" w:cs="Sakkal Majalla"/>
          <w:b/>
          <w:bCs/>
          <w:color w:val="000000" w:themeColor="text1"/>
          <w:sz w:val="32"/>
          <w:szCs w:val="32"/>
        </w:rPr>
        <w:t>Master of Business Administration (MBA) Department</w:t>
      </w:r>
    </w:p>
    <w:p w14:paraId="3482E78C" w14:textId="481E6E80" w:rsidR="00DB6CEF" w:rsidRPr="008F2D69" w:rsidRDefault="00DB6CEF" w:rsidP="00DB6CEF">
      <w:pPr>
        <w:bidi w:val="0"/>
        <w:spacing w:before="100" w:beforeAutospacing="1" w:after="100" w:afterAutospacing="1" w:line="276" w:lineRule="auto"/>
        <w:jc w:val="center"/>
        <w:rPr>
          <w:rFonts w:ascii="Sakkal Majalla" w:hAnsi="Sakkal Majalla" w:cs="Sakkal Majalla"/>
          <w:b/>
          <w:bCs/>
          <w:color w:val="000000" w:themeColor="text1"/>
          <w:sz w:val="40"/>
          <w:szCs w:val="40"/>
        </w:rPr>
      </w:pPr>
      <w:r w:rsidRPr="008F2D69">
        <w:rPr>
          <w:rFonts w:ascii="Sakkal Majalla" w:hAnsi="Sakkal Majalla" w:cs="Sakkal Majalla"/>
          <w:b/>
          <w:bCs/>
          <w:color w:val="000000" w:themeColor="text1"/>
          <w:sz w:val="40"/>
          <w:szCs w:val="40"/>
        </w:rPr>
        <w:t>The Impact of Motivation on the Behavior of Employees in the Information Technology and Technology Services Department</w:t>
      </w:r>
      <w:r w:rsidRPr="008F2D69">
        <w:rPr>
          <w:rFonts w:ascii="Sakkal Majalla" w:hAnsi="Sakkal Majalla" w:cs="Sakkal Majalla"/>
          <w:b/>
          <w:bCs/>
          <w:color w:val="000000" w:themeColor="text1"/>
          <w:sz w:val="40"/>
          <w:szCs w:val="40"/>
          <w:rtl/>
        </w:rPr>
        <w:t>:</w:t>
      </w:r>
      <w:r w:rsidRPr="008F2D69">
        <w:rPr>
          <w:rFonts w:ascii="Sakkal Majalla" w:hAnsi="Sakkal Majalla" w:cs="Sakkal Majalla" w:hint="cs"/>
          <w:b/>
          <w:bCs/>
          <w:color w:val="000000" w:themeColor="text1"/>
          <w:sz w:val="40"/>
          <w:szCs w:val="40"/>
          <w:rtl/>
        </w:rPr>
        <w:t xml:space="preserve"> </w:t>
      </w:r>
      <w:r w:rsidRPr="008F2D69">
        <w:rPr>
          <w:rFonts w:ascii="Sakkal Majalla" w:hAnsi="Sakkal Majalla" w:cs="Sakkal Majalla"/>
          <w:b/>
          <w:bCs/>
          <w:color w:val="000000" w:themeColor="text1"/>
          <w:sz w:val="40"/>
          <w:szCs w:val="40"/>
        </w:rPr>
        <w:t>An Analytical Study on the Private Sector</w:t>
      </w:r>
    </w:p>
    <w:p w14:paraId="344A670E" w14:textId="77777777" w:rsidR="00DB6CEF" w:rsidRPr="008F2D69" w:rsidRDefault="00DB6CEF" w:rsidP="00DB6CEF">
      <w:pPr>
        <w:bidi w:val="0"/>
        <w:spacing w:before="100" w:beforeAutospacing="1" w:after="100" w:afterAutospacing="1" w:line="360" w:lineRule="auto"/>
        <w:jc w:val="center"/>
        <w:rPr>
          <w:rFonts w:ascii="Sakkal Majalla" w:hAnsi="Sakkal Majalla" w:cs="Sakkal Majalla"/>
          <w:b/>
          <w:bCs/>
          <w:color w:val="000000" w:themeColor="text1"/>
          <w:sz w:val="40"/>
          <w:szCs w:val="40"/>
        </w:rPr>
      </w:pPr>
      <w:r w:rsidRPr="008F2D69">
        <w:rPr>
          <w:rFonts w:ascii="Sakkal Majalla" w:hAnsi="Sakkal Majalla" w:cs="Sakkal Majalla"/>
          <w:b/>
          <w:bCs/>
          <w:color w:val="000000" w:themeColor="text1"/>
          <w:sz w:val="40"/>
          <w:szCs w:val="40"/>
        </w:rPr>
        <w:t>Prepared by</w:t>
      </w:r>
      <w:r w:rsidRPr="008F2D69">
        <w:rPr>
          <w:rFonts w:ascii="Sakkal Majalla" w:hAnsi="Sakkal Majalla" w:cs="Sakkal Majalla"/>
          <w:b/>
          <w:bCs/>
          <w:color w:val="000000" w:themeColor="text1"/>
          <w:sz w:val="40"/>
          <w:szCs w:val="40"/>
          <w:rtl/>
        </w:rPr>
        <w:t>:</w:t>
      </w:r>
    </w:p>
    <w:p w14:paraId="256048DF" w14:textId="77777777" w:rsidR="00DB6CEF" w:rsidRPr="008F2D69" w:rsidRDefault="00DB6CEF" w:rsidP="00DB6CEF">
      <w:pPr>
        <w:bidi w:val="0"/>
        <w:spacing w:before="100" w:beforeAutospacing="1" w:after="100" w:afterAutospacing="1" w:line="360" w:lineRule="auto"/>
        <w:jc w:val="center"/>
        <w:rPr>
          <w:rFonts w:ascii="Sakkal Majalla" w:hAnsi="Sakkal Majalla" w:cs="Sakkal Majalla"/>
          <w:color w:val="000000" w:themeColor="text1"/>
          <w:sz w:val="40"/>
          <w:szCs w:val="40"/>
        </w:rPr>
      </w:pPr>
      <w:r w:rsidRPr="008F2D69">
        <w:rPr>
          <w:rFonts w:ascii="Sakkal Majalla" w:hAnsi="Sakkal Majalla" w:cs="Sakkal Majalla"/>
          <w:color w:val="000000" w:themeColor="text1"/>
          <w:sz w:val="40"/>
          <w:szCs w:val="40"/>
        </w:rPr>
        <w:t>Mufreh bin Muayid Al-Qahtani</w:t>
      </w:r>
    </w:p>
    <w:p w14:paraId="79D8631B" w14:textId="7FDE0975" w:rsidR="00DB6CEF" w:rsidRPr="008F2D69" w:rsidRDefault="00DB6CEF" w:rsidP="00DB6CEF">
      <w:pPr>
        <w:bidi w:val="0"/>
        <w:spacing w:before="100" w:beforeAutospacing="1" w:after="100" w:afterAutospacing="1" w:line="360" w:lineRule="auto"/>
        <w:jc w:val="center"/>
        <w:rPr>
          <w:rFonts w:ascii="Sakkal Majalla" w:hAnsi="Sakkal Majalla" w:cs="Sakkal Majalla"/>
          <w:color w:val="000000" w:themeColor="text1"/>
          <w:sz w:val="40"/>
          <w:szCs w:val="40"/>
        </w:rPr>
      </w:pPr>
      <w:r w:rsidRPr="008F2D69">
        <w:rPr>
          <w:rFonts w:ascii="Sakkal Majalla" w:hAnsi="Sakkal Majalla" w:cs="Sakkal Majalla"/>
          <w:color w:val="000000" w:themeColor="text1"/>
          <w:sz w:val="40"/>
          <w:szCs w:val="40"/>
        </w:rPr>
        <w:t>252000626</w:t>
      </w:r>
    </w:p>
    <w:p w14:paraId="42033040" w14:textId="77777777" w:rsidR="00DB6CEF" w:rsidRPr="008F2D69" w:rsidRDefault="00DB6CEF" w:rsidP="00DB6CEF">
      <w:pPr>
        <w:bidi w:val="0"/>
        <w:spacing w:before="100" w:beforeAutospacing="1" w:after="100" w:afterAutospacing="1" w:line="360" w:lineRule="auto"/>
        <w:jc w:val="center"/>
        <w:rPr>
          <w:rFonts w:ascii="Sakkal Majalla" w:hAnsi="Sakkal Majalla" w:cs="Sakkal Majalla"/>
          <w:b/>
          <w:bCs/>
          <w:color w:val="000000" w:themeColor="text1"/>
          <w:sz w:val="40"/>
          <w:szCs w:val="40"/>
        </w:rPr>
      </w:pPr>
      <w:r w:rsidRPr="008F2D69">
        <w:rPr>
          <w:rFonts w:ascii="Sakkal Majalla" w:hAnsi="Sakkal Majalla" w:cs="Sakkal Majalla"/>
          <w:b/>
          <w:bCs/>
          <w:color w:val="000000" w:themeColor="text1"/>
          <w:sz w:val="40"/>
          <w:szCs w:val="40"/>
        </w:rPr>
        <w:t>Supervised by</w:t>
      </w:r>
      <w:r w:rsidRPr="008F2D69">
        <w:rPr>
          <w:rFonts w:ascii="Sakkal Majalla" w:hAnsi="Sakkal Majalla" w:cs="Sakkal Majalla"/>
          <w:b/>
          <w:bCs/>
          <w:color w:val="000000" w:themeColor="text1"/>
          <w:sz w:val="40"/>
          <w:szCs w:val="40"/>
          <w:rtl/>
        </w:rPr>
        <w:t>:</w:t>
      </w:r>
    </w:p>
    <w:p w14:paraId="0F5EF194" w14:textId="77777777" w:rsidR="00DB6CEF" w:rsidRPr="008F2D69" w:rsidRDefault="00DB6CEF" w:rsidP="00DB6CEF">
      <w:pPr>
        <w:bidi w:val="0"/>
        <w:spacing w:before="100" w:beforeAutospacing="1" w:after="100" w:afterAutospacing="1" w:line="360" w:lineRule="auto"/>
        <w:jc w:val="center"/>
        <w:rPr>
          <w:rFonts w:ascii="Sakkal Majalla" w:hAnsi="Sakkal Majalla" w:cs="Sakkal Majalla"/>
          <w:color w:val="000000" w:themeColor="text1"/>
          <w:sz w:val="40"/>
          <w:szCs w:val="40"/>
        </w:rPr>
      </w:pPr>
      <w:r w:rsidRPr="008F2D69">
        <w:rPr>
          <w:rFonts w:ascii="Sakkal Majalla" w:hAnsi="Sakkal Majalla" w:cs="Sakkal Majalla"/>
          <w:color w:val="000000" w:themeColor="text1"/>
          <w:sz w:val="40"/>
          <w:szCs w:val="40"/>
        </w:rPr>
        <w:t>Dr. Al-Faisal Abdel Hamid</w:t>
      </w:r>
    </w:p>
    <w:p w14:paraId="0FC72860" w14:textId="48666493" w:rsidR="007E2955" w:rsidRPr="008F2D69" w:rsidRDefault="00DB6CEF" w:rsidP="00DB6CEF">
      <w:pPr>
        <w:bidi w:val="0"/>
        <w:spacing w:before="100" w:beforeAutospacing="1" w:after="100" w:afterAutospacing="1" w:line="360" w:lineRule="auto"/>
        <w:jc w:val="center"/>
        <w:rPr>
          <w:rFonts w:ascii="Sakkal Majalla" w:hAnsi="Sakkal Majalla" w:cs="Sakkal Majalla"/>
          <w:color w:val="000000" w:themeColor="text1"/>
          <w:sz w:val="40"/>
          <w:szCs w:val="40"/>
          <w:rtl/>
        </w:rPr>
      </w:pPr>
      <w:r w:rsidRPr="008F2D69">
        <w:rPr>
          <w:rFonts w:ascii="Sakkal Majalla" w:hAnsi="Sakkal Majalla" w:cs="Sakkal Majalla"/>
          <w:color w:val="000000" w:themeColor="text1"/>
          <w:sz w:val="40"/>
          <w:szCs w:val="40"/>
        </w:rPr>
        <w:t>Dr. Fayez Jarad</w:t>
      </w:r>
    </w:p>
    <w:p w14:paraId="1291D11E" w14:textId="691102DE" w:rsidR="00316BD6" w:rsidRPr="008F2D69" w:rsidRDefault="00DB6CEF" w:rsidP="00DB6CEF">
      <w:pPr>
        <w:bidi w:val="0"/>
        <w:spacing w:before="100" w:beforeAutospacing="1" w:after="100" w:afterAutospacing="1" w:line="360" w:lineRule="auto"/>
        <w:jc w:val="center"/>
        <w:rPr>
          <w:rStyle w:val="Strong"/>
          <w:rFonts w:ascii="Sakkal Majalla" w:hAnsi="Sakkal Majalla" w:cs="Sakkal Majalla"/>
          <w:b w:val="0"/>
          <w:bCs w:val="0"/>
          <w:color w:val="000000" w:themeColor="text1"/>
          <w:sz w:val="40"/>
          <w:szCs w:val="40"/>
          <w:rtl/>
        </w:rPr>
      </w:pPr>
      <w:r w:rsidRPr="008F2D69">
        <w:rPr>
          <w:rFonts w:ascii="Sakkal Majalla" w:hAnsi="Sakkal Majalla" w:cs="Sakkal Majalla" w:hint="cs"/>
          <w:color w:val="000000" w:themeColor="text1"/>
          <w:sz w:val="40"/>
          <w:szCs w:val="40"/>
          <w:rtl/>
        </w:rPr>
        <w:t xml:space="preserve">1447 </w:t>
      </w:r>
      <w:r w:rsidRPr="008F2D69">
        <w:rPr>
          <w:rFonts w:ascii="Sakkal Majalla" w:hAnsi="Sakkal Majalla" w:cs="Sakkal Majalla"/>
          <w:color w:val="000000" w:themeColor="text1"/>
          <w:sz w:val="40"/>
          <w:szCs w:val="40"/>
          <w:rtl/>
        </w:rPr>
        <w:t>–</w:t>
      </w:r>
      <w:r w:rsidRPr="008F2D69">
        <w:rPr>
          <w:rFonts w:ascii="Sakkal Majalla" w:hAnsi="Sakkal Majalla" w:cs="Sakkal Majalla" w:hint="cs"/>
          <w:color w:val="000000" w:themeColor="text1"/>
          <w:sz w:val="40"/>
          <w:szCs w:val="40"/>
          <w:rtl/>
        </w:rPr>
        <w:t xml:space="preserve"> 2026</w:t>
      </w:r>
    </w:p>
    <w:p w14:paraId="6120AD29" w14:textId="43294375" w:rsidR="00D22171" w:rsidRPr="008F2D69" w:rsidRDefault="00D22171" w:rsidP="00566E61">
      <w:pPr>
        <w:spacing w:before="100" w:beforeAutospacing="1" w:after="100" w:afterAutospacing="1" w:line="360" w:lineRule="auto"/>
        <w:jc w:val="both"/>
        <w:rPr>
          <w:rFonts w:ascii="Sakkal Majalla" w:hAnsi="Sakkal Majalla" w:cs="Sakkal Majalla"/>
          <w:color w:val="000000" w:themeColor="text1"/>
          <w:sz w:val="28"/>
          <w:szCs w:val="28"/>
          <w:rtl/>
        </w:rPr>
      </w:pPr>
    </w:p>
    <w:sectPr w:rsidR="00D22171" w:rsidRPr="008F2D69" w:rsidSect="00DC149C">
      <w:footerReference w:type="default" r:id="rId12"/>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E16758D" w14:textId="77777777" w:rsidR="004C50F8" w:rsidRDefault="004C50F8" w:rsidP="009125CE">
      <w:pPr>
        <w:spacing w:after="0" w:line="240" w:lineRule="auto"/>
      </w:pPr>
      <w:r>
        <w:separator/>
      </w:r>
    </w:p>
  </w:endnote>
  <w:endnote w:type="continuationSeparator" w:id="0">
    <w:p w14:paraId="4280CE68" w14:textId="77777777" w:rsidR="004C50F8" w:rsidRDefault="004C50F8"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10000000000000000"/>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926609220"/>
      <w:docPartObj>
        <w:docPartGallery w:val="Page Numbers (Bottom of Page)"/>
        <w:docPartUnique/>
      </w:docPartObj>
    </w:sdtPr>
    <w:sdtEndPr>
      <w:rPr>
        <w:rFonts w:ascii="Sakkal Majalla" w:hAnsi="Sakkal Majalla" w:cs="Sakkal Majalla"/>
        <w:b/>
        <w:bCs/>
        <w:noProof/>
        <w:sz w:val="24"/>
        <w:szCs w:val="24"/>
      </w:rPr>
    </w:sdtEndPr>
    <w:sdtContent>
      <w:p w14:paraId="27D6EEF3" w14:textId="57ADAE70" w:rsidR="00DB6CEF" w:rsidRDefault="00DB6CEF">
        <w:pPr>
          <w:pStyle w:val="Footer"/>
          <w:jc w:val="center"/>
        </w:pPr>
      </w:p>
      <w:p w14:paraId="5B6D1F5A" w14:textId="34990726" w:rsidR="00DB6CEF" w:rsidRPr="00DC149C" w:rsidRDefault="00DB6CEF" w:rsidP="00DC149C">
        <w:pPr>
          <w:pStyle w:val="Footer"/>
          <w:tabs>
            <w:tab w:val="left" w:pos="3700"/>
            <w:tab w:val="center" w:pos="3968"/>
          </w:tabs>
          <w:rPr>
            <w:rFonts w:ascii="Sakkal Majalla" w:hAnsi="Sakkal Majalla" w:cs="Sakkal Majalla"/>
            <w:b/>
            <w:bCs/>
            <w:sz w:val="24"/>
            <w:szCs w:val="24"/>
          </w:rPr>
        </w:pP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346234627"/>
      <w:docPartObj>
        <w:docPartGallery w:val="Page Numbers (Bottom of Page)"/>
        <w:docPartUnique/>
      </w:docPartObj>
    </w:sdtPr>
    <w:sdtEndPr>
      <w:rPr>
        <w:rFonts w:ascii="Sakkal Majalla" w:hAnsi="Sakkal Majalla" w:cs="Sakkal Majalla"/>
        <w:b/>
        <w:bCs/>
        <w:noProof/>
        <w:sz w:val="24"/>
        <w:szCs w:val="24"/>
      </w:rPr>
    </w:sdtEndPr>
    <w:sdtContent>
      <w:p w14:paraId="1315D917" w14:textId="77777777" w:rsidR="00DB6CEF" w:rsidRDefault="00DB6CEF">
        <w:pPr>
          <w:pStyle w:val="Footer"/>
          <w:jc w:val="center"/>
        </w:pPr>
        <w:r>
          <w:rPr>
            <w:noProof/>
          </w:rPr>
          <mc:AlternateContent>
            <mc:Choice Requires="wps">
              <w:drawing>
                <wp:inline distT="0" distB="0" distL="0" distR="0" wp14:anchorId="58AE1D04" wp14:editId="2A9C12EC">
                  <wp:extent cx="5467350" cy="54610"/>
                  <wp:effectExtent l="9525" t="19050" r="9525" b="12065"/>
                  <wp:docPr id="4" name="Flowchart: Decision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69974DE1" id="_x0000_t110" coordsize="21600,21600" o:spt="110" path="m10800,l,10800,10800,21600,21600,10800xe">
                  <v:stroke joinstyle="miter"/>
                  <v:path gradientshapeok="t" o:connecttype="rect" textboxrect="5400,5400,16200,16200"/>
                </v:shapetype>
                <v:shape id="Flowchart: Decision 4"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" fillcolor="black">
                  <w10:anchorlock/>
                </v:shape>
              </w:pict>
            </mc:Fallback>
          </mc:AlternateContent>
        </w:r>
      </w:p>
      <w:p w14:paraId="4835F2BD" w14:textId="77777777" w:rsidR="00DB6CEF" w:rsidRPr="00DC149C" w:rsidRDefault="00DB6CEF" w:rsidP="00DC149C">
        <w:pPr>
          <w:pStyle w:val="Footer"/>
          <w:tabs>
            <w:tab w:val="left" w:pos="3700"/>
            <w:tab w:val="center" w:pos="3968"/>
          </w:tabs>
          <w:rPr>
            <w:rFonts w:ascii="Sakkal Majalla" w:hAnsi="Sakkal Majalla" w:cs="Sakkal Majalla"/>
            <w:b/>
            <w:bCs/>
            <w:sz w:val="24"/>
            <w:szCs w:val="24"/>
          </w:rPr>
        </w:pPr>
        <w:r w:rsidRPr="00DC149C">
          <w:rPr>
            <w:rFonts w:ascii="Sakkal Majalla" w:hAnsi="Sakkal Majalla" w:cs="Sakkal Majalla"/>
            <w:b/>
            <w:bCs/>
            <w:sz w:val="24"/>
            <w:szCs w:val="24"/>
          </w:rPr>
          <w:tab/>
        </w:r>
        <w:r w:rsidRPr="00DC149C">
          <w:rPr>
            <w:rFonts w:ascii="Sakkal Majalla" w:hAnsi="Sakkal Majalla" w:cs="Sakkal Majalla"/>
            <w:b/>
            <w:bCs/>
            <w:sz w:val="24"/>
            <w:szCs w:val="24"/>
          </w:rPr>
          <w:tab/>
        </w:r>
        <w:r w:rsidRPr="00DC149C">
          <w:rPr>
            <w:rFonts w:ascii="Sakkal Majalla" w:hAnsi="Sakkal Majalla" w:cs="Sakkal Majalla"/>
            <w:b/>
            <w:bCs/>
            <w:sz w:val="24"/>
            <w:szCs w:val="24"/>
          </w:rPr>
          <w:fldChar w:fldCharType="begin"/>
        </w:r>
        <w:r w:rsidRPr="00DC149C">
          <w:rPr>
            <w:rFonts w:ascii="Sakkal Majalla" w:hAnsi="Sakkal Majalla" w:cs="Sakkal Majalla"/>
            <w:b/>
            <w:bCs/>
            <w:sz w:val="24"/>
            <w:szCs w:val="24"/>
          </w:rPr>
          <w:instrText xml:space="preserve"> PAGE    \* MERGEFORMAT </w:instrText>
        </w:r>
        <w:r w:rsidRPr="00DC149C">
          <w:rPr>
            <w:rFonts w:ascii="Sakkal Majalla" w:hAnsi="Sakkal Majalla" w:cs="Sakkal Majalla"/>
            <w:b/>
            <w:bCs/>
            <w:sz w:val="24"/>
            <w:szCs w:val="24"/>
          </w:rPr>
          <w:fldChar w:fldCharType="separate"/>
        </w:r>
        <w:r w:rsidR="00F05250">
          <w:rPr>
            <w:rFonts w:ascii="Sakkal Majalla" w:hAnsi="Sakkal Majalla" w:cs="Sakkal Majalla"/>
            <w:b/>
            <w:bCs/>
            <w:noProof/>
            <w:sz w:val="24"/>
            <w:szCs w:val="24"/>
            <w:rtl/>
          </w:rPr>
          <w:t>44</w:t>
        </w:r>
        <w:r w:rsidRPr="00DC149C">
          <w:rPr>
            <w:rFonts w:ascii="Sakkal Majalla" w:hAnsi="Sakkal Majalla" w:cs="Sakkal Majalla"/>
            <w:b/>
            <w:bCs/>
            <w:noProof/>
            <w:sz w:val="24"/>
            <w:szCs w:val="24"/>
          </w:rP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756347749"/>
      <w:docPartObj>
        <w:docPartGallery w:val="Page Numbers (Bottom of Page)"/>
        <w:docPartUnique/>
      </w:docPartObj>
    </w:sdtPr>
    <w:sdtEndPr>
      <w:rPr>
        <w:rFonts w:ascii="Sakkal Majalla" w:hAnsi="Sakkal Majalla" w:cs="Sakkal Majalla"/>
        <w:b/>
        <w:bCs/>
        <w:noProof/>
        <w:sz w:val="24"/>
        <w:szCs w:val="24"/>
      </w:rPr>
    </w:sdtEndPr>
    <w:sdtContent>
      <w:p w14:paraId="445C8FFD" w14:textId="309B4C7C" w:rsidR="00DB6CEF" w:rsidRDefault="00DB6CEF">
        <w:pPr>
          <w:pStyle w:val="Footer"/>
          <w:jc w:val="center"/>
        </w:pPr>
      </w:p>
      <w:p w14:paraId="2E0CA4B1" w14:textId="2BFBB52F" w:rsidR="00DB6CEF" w:rsidRPr="00DC149C" w:rsidRDefault="00DB6CEF" w:rsidP="007E2955">
        <w:pPr>
          <w:pStyle w:val="Footer"/>
          <w:tabs>
            <w:tab w:val="left" w:pos="3700"/>
            <w:tab w:val="center" w:pos="3968"/>
          </w:tabs>
          <w:rPr>
            <w:rFonts w:ascii="Sakkal Majalla" w:hAnsi="Sakkal Majalla" w:cs="Sakkal Majalla"/>
            <w:b/>
            <w:bCs/>
            <w:sz w:val="24"/>
            <w:szCs w:val="24"/>
          </w:rPr>
        </w:pPr>
        <w:r w:rsidRPr="00DC149C">
          <w:rPr>
            <w:rFonts w:ascii="Sakkal Majalla" w:hAnsi="Sakkal Majalla" w:cs="Sakkal Majalla"/>
            <w:b/>
            <w:bCs/>
            <w:sz w:val="24"/>
            <w:szCs w:val="24"/>
          </w:rPr>
          <w:tab/>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DB2AAEA" w14:textId="77777777" w:rsidR="004C50F8" w:rsidRDefault="004C50F8" w:rsidP="009125CE">
      <w:pPr>
        <w:spacing w:after="0" w:line="240" w:lineRule="auto"/>
      </w:pPr>
      <w:r>
        <w:separator/>
      </w:r>
    </w:p>
  </w:footnote>
  <w:footnote w:type="continuationSeparator" w:id="0">
    <w:p w14:paraId="11E22EA5" w14:textId="77777777" w:rsidR="004C50F8" w:rsidRDefault="004C50F8" w:rsidP="009125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25" type="#_x0000_t75" style="width:11.4pt;height:11.4pt" o:bullet="t">
        <v:imagedata r:id="rId1" o:title="msoA5D7"/>
      </v:shape>
    </w:pict>
  </w:numPicBullet>
  <w:abstractNum w:abstractNumId="0">
    <w:nsid w:val="06BB65B1"/>
    <w:multiLevelType w:val="multilevel"/>
    <w:tmpl w:val="A5EA8ACC"/>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
    <w:nsid w:val="0CFF3957"/>
    <w:multiLevelType w:val="multilevel"/>
    <w:tmpl w:val="9DDA5D08"/>
    <w:lvl w:ilvl="0">
      <w:start w:val="1"/>
      <w:numFmt w:val="bullet"/>
      <w:lvlText w:val=""/>
      <w:lvlJc w:val="left"/>
      <w:pPr>
        <w:tabs>
          <w:tab w:val="num" w:pos="1440"/>
        </w:tabs>
        <w:ind w:left="1440" w:hanging="360"/>
      </w:pPr>
      <w:rPr>
        <w:rFonts w:ascii="Symbol" w:hAnsi="Symbol" w:hint="default"/>
      </w:rPr>
    </w:lvl>
    <w:lvl w:ilvl="1">
      <w:start w:val="1"/>
      <w:numFmt w:val="decimal"/>
      <w:lvlText w:val="%2."/>
      <w:lvlJc w:val="left"/>
      <w:pPr>
        <w:tabs>
          <w:tab w:val="num" w:pos="2160"/>
        </w:tabs>
        <w:ind w:left="2160" w:hanging="360"/>
      </w:pPr>
      <w:rPr>
        <w:rFonts w:hint="default"/>
      </w:rPr>
    </w:lvl>
    <w:lvl w:ilvl="2">
      <w:start w:val="1"/>
      <w:numFmt w:val="decimal"/>
      <w:lvlText w:val="%3."/>
      <w:lvlJc w:val="left"/>
      <w:pPr>
        <w:tabs>
          <w:tab w:val="num" w:pos="2880"/>
        </w:tabs>
        <w:ind w:left="2880" w:hanging="360"/>
      </w:pPr>
      <w:rPr>
        <w:rFonts w:hint="default"/>
      </w:rPr>
    </w:lvl>
    <w:lvl w:ilvl="3">
      <w:start w:val="1"/>
      <w:numFmt w:val="decimal"/>
      <w:lvlText w:val="%4."/>
      <w:lvlJc w:val="left"/>
      <w:pPr>
        <w:tabs>
          <w:tab w:val="num" w:pos="3600"/>
        </w:tabs>
        <w:ind w:left="3600" w:hanging="360"/>
      </w:pPr>
      <w:rPr>
        <w:rFonts w:hint="default"/>
      </w:rPr>
    </w:lvl>
    <w:lvl w:ilvl="4">
      <w:start w:val="1"/>
      <w:numFmt w:val="decimal"/>
      <w:lvlText w:val="%5."/>
      <w:lvlJc w:val="left"/>
      <w:pPr>
        <w:tabs>
          <w:tab w:val="num" w:pos="4320"/>
        </w:tabs>
        <w:ind w:left="4320" w:hanging="360"/>
      </w:pPr>
      <w:rPr>
        <w:rFonts w:hint="default"/>
      </w:rPr>
    </w:lvl>
    <w:lvl w:ilvl="5">
      <w:start w:val="1"/>
      <w:numFmt w:val="decimal"/>
      <w:lvlText w:val="%6."/>
      <w:lvlJc w:val="left"/>
      <w:pPr>
        <w:tabs>
          <w:tab w:val="num" w:pos="5040"/>
        </w:tabs>
        <w:ind w:left="5040" w:hanging="360"/>
      </w:pPr>
      <w:rPr>
        <w:rFonts w:hint="default"/>
      </w:rPr>
    </w:lvl>
    <w:lvl w:ilvl="6">
      <w:start w:val="1"/>
      <w:numFmt w:val="decimal"/>
      <w:lvlText w:val="%7."/>
      <w:lvlJc w:val="left"/>
      <w:pPr>
        <w:tabs>
          <w:tab w:val="num" w:pos="5760"/>
        </w:tabs>
        <w:ind w:left="5760" w:hanging="360"/>
      </w:pPr>
      <w:rPr>
        <w:rFonts w:hint="default"/>
      </w:rPr>
    </w:lvl>
    <w:lvl w:ilvl="7">
      <w:start w:val="1"/>
      <w:numFmt w:val="decimal"/>
      <w:lvlText w:val="%8."/>
      <w:lvlJc w:val="left"/>
      <w:pPr>
        <w:tabs>
          <w:tab w:val="num" w:pos="6480"/>
        </w:tabs>
        <w:ind w:left="6480" w:hanging="360"/>
      </w:pPr>
      <w:rPr>
        <w:rFonts w:hint="default"/>
      </w:rPr>
    </w:lvl>
    <w:lvl w:ilvl="8">
      <w:start w:val="1"/>
      <w:numFmt w:val="decimal"/>
      <w:lvlText w:val="%9."/>
      <w:lvlJc w:val="left"/>
      <w:pPr>
        <w:tabs>
          <w:tab w:val="num" w:pos="7200"/>
        </w:tabs>
        <w:ind w:left="7200" w:hanging="360"/>
      </w:pPr>
      <w:rPr>
        <w:rFonts w:hint="default"/>
      </w:rPr>
    </w:lvl>
  </w:abstractNum>
  <w:abstractNum w:abstractNumId="2">
    <w:nsid w:val="0D774A8D"/>
    <w:multiLevelType w:val="multilevel"/>
    <w:tmpl w:val="E1C24D2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FE0492A"/>
    <w:multiLevelType w:val="hybridMultilevel"/>
    <w:tmpl w:val="75A01EA8"/>
    <w:lvl w:ilvl="0" w:tplc="3F38C8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0663D2F"/>
    <w:multiLevelType w:val="hybridMultilevel"/>
    <w:tmpl w:val="E5D81EE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2F155EC"/>
    <w:multiLevelType w:val="multilevel"/>
    <w:tmpl w:val="415820A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AE57265"/>
    <w:multiLevelType w:val="multilevel"/>
    <w:tmpl w:val="B0683A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D353E90"/>
    <w:multiLevelType w:val="hybridMultilevel"/>
    <w:tmpl w:val="C4B29E16"/>
    <w:lvl w:ilvl="0" w:tplc="0409000F">
      <w:start w:val="1"/>
      <w:numFmt w:val="decimal"/>
      <w:lvlText w:val="%1."/>
      <w:lvlJc w:val="left"/>
      <w:pPr>
        <w:ind w:left="720" w:hanging="360"/>
      </w:pPr>
    </w:lvl>
    <w:lvl w:ilvl="1" w:tplc="42C6F77E">
      <w:numFmt w:val="bullet"/>
      <w:lvlText w:val=""/>
      <w:lvlJc w:val="left"/>
      <w:pPr>
        <w:ind w:left="1493" w:hanging="413"/>
      </w:pPr>
      <w:rPr>
        <w:rFonts w:ascii="Times New Roman" w:eastAsia="Times New Roman"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D974FF4"/>
    <w:multiLevelType w:val="hybridMultilevel"/>
    <w:tmpl w:val="93F6DB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DC82AAB"/>
    <w:multiLevelType w:val="hybridMultilevel"/>
    <w:tmpl w:val="8144A4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FCC1B78"/>
    <w:multiLevelType w:val="hybridMultilevel"/>
    <w:tmpl w:val="E1E82066"/>
    <w:lvl w:ilvl="0" w:tplc="252680D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01A3EDE"/>
    <w:multiLevelType w:val="hybridMultilevel"/>
    <w:tmpl w:val="139224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62E674A"/>
    <w:multiLevelType w:val="multilevel"/>
    <w:tmpl w:val="980EB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9F0173E"/>
    <w:multiLevelType w:val="multilevel"/>
    <w:tmpl w:val="A5EA8ACC"/>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5">
    <w:nsid w:val="2B8550D9"/>
    <w:multiLevelType w:val="hybridMultilevel"/>
    <w:tmpl w:val="43AED7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F406476"/>
    <w:multiLevelType w:val="multilevel"/>
    <w:tmpl w:val="A5EA8ACC"/>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7">
    <w:nsid w:val="338C3B2C"/>
    <w:multiLevelType w:val="hybridMultilevel"/>
    <w:tmpl w:val="D37A89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57519C0"/>
    <w:multiLevelType w:val="hybridMultilevel"/>
    <w:tmpl w:val="22208E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7376A3F"/>
    <w:multiLevelType w:val="hybridMultilevel"/>
    <w:tmpl w:val="967EEB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93A1882"/>
    <w:multiLevelType w:val="hybridMultilevel"/>
    <w:tmpl w:val="6B7877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9B21E36"/>
    <w:multiLevelType w:val="hybridMultilevel"/>
    <w:tmpl w:val="83DAB94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B207994"/>
    <w:multiLevelType w:val="multilevel"/>
    <w:tmpl w:val="D07CC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3FFF6CED"/>
    <w:multiLevelType w:val="hybridMultilevel"/>
    <w:tmpl w:val="282431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2171B6C"/>
    <w:multiLevelType w:val="hybridMultilevel"/>
    <w:tmpl w:val="2CDA34A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429B7539"/>
    <w:multiLevelType w:val="hybridMultilevel"/>
    <w:tmpl w:val="7B0E44AC"/>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D81481"/>
    <w:multiLevelType w:val="hybridMultilevel"/>
    <w:tmpl w:val="8144A4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71D5B32"/>
    <w:multiLevelType w:val="multilevel"/>
    <w:tmpl w:val="A5EA8ACC"/>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8">
    <w:nsid w:val="47DE4BAC"/>
    <w:multiLevelType w:val="multilevel"/>
    <w:tmpl w:val="9A042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488E20EF"/>
    <w:multiLevelType w:val="hybridMultilevel"/>
    <w:tmpl w:val="541AD1BE"/>
    <w:lvl w:ilvl="0" w:tplc="252680D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B1524A5"/>
    <w:multiLevelType w:val="hybridMultilevel"/>
    <w:tmpl w:val="EC54F60C"/>
    <w:lvl w:ilvl="0" w:tplc="252680D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4D9878B0"/>
    <w:multiLevelType w:val="hybridMultilevel"/>
    <w:tmpl w:val="9EBAE90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1090BAA"/>
    <w:multiLevelType w:val="multilevel"/>
    <w:tmpl w:val="64047E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523460A9"/>
    <w:multiLevelType w:val="multilevel"/>
    <w:tmpl w:val="EC44A6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540D2ED4"/>
    <w:multiLevelType w:val="hybridMultilevel"/>
    <w:tmpl w:val="55E8F5D6"/>
    <w:lvl w:ilvl="0" w:tplc="0409000D">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63C0157"/>
    <w:multiLevelType w:val="hybridMultilevel"/>
    <w:tmpl w:val="2CDA34A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5D890EDD"/>
    <w:multiLevelType w:val="multilevel"/>
    <w:tmpl w:val="A7AACE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5EAC448C"/>
    <w:multiLevelType w:val="hybridMultilevel"/>
    <w:tmpl w:val="ECA045EC"/>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
    <w:nsid w:val="6377264F"/>
    <w:multiLevelType w:val="multilevel"/>
    <w:tmpl w:val="9DDA5D08"/>
    <w:lvl w:ilvl="0">
      <w:start w:val="1"/>
      <w:numFmt w:val="bullet"/>
      <w:lvlText w:val=""/>
      <w:lvlJc w:val="left"/>
      <w:pPr>
        <w:tabs>
          <w:tab w:val="num" w:pos="1080"/>
        </w:tabs>
        <w:ind w:left="1080" w:hanging="360"/>
      </w:pPr>
      <w:rPr>
        <w:rFonts w:ascii="Symbol" w:hAnsi="Symbol" w:hint="default"/>
      </w:rPr>
    </w:lvl>
    <w:lvl w:ilvl="1">
      <w:start w:val="1"/>
      <w:numFmt w:val="decimal"/>
      <w:lvlText w:val="%2."/>
      <w:lvlJc w:val="left"/>
      <w:pPr>
        <w:tabs>
          <w:tab w:val="num" w:pos="1800"/>
        </w:tabs>
        <w:ind w:left="1800" w:hanging="360"/>
      </w:pPr>
      <w:rPr>
        <w:rFonts w:hint="default"/>
      </w:rPr>
    </w:lvl>
    <w:lvl w:ilvl="2">
      <w:start w:val="1"/>
      <w:numFmt w:val="decimal"/>
      <w:lvlText w:val="%3."/>
      <w:lvlJc w:val="left"/>
      <w:pPr>
        <w:tabs>
          <w:tab w:val="num" w:pos="2520"/>
        </w:tabs>
        <w:ind w:left="2520" w:hanging="360"/>
      </w:pPr>
      <w:rPr>
        <w:rFonts w:hint="default"/>
      </w:rPr>
    </w:lvl>
    <w:lvl w:ilvl="3">
      <w:start w:val="1"/>
      <w:numFmt w:val="decimal"/>
      <w:lvlText w:val="%4."/>
      <w:lvlJc w:val="left"/>
      <w:pPr>
        <w:tabs>
          <w:tab w:val="num" w:pos="3240"/>
        </w:tabs>
        <w:ind w:left="3240" w:hanging="360"/>
      </w:pPr>
      <w:rPr>
        <w:rFonts w:hint="default"/>
      </w:rPr>
    </w:lvl>
    <w:lvl w:ilvl="4">
      <w:start w:val="1"/>
      <w:numFmt w:val="decimal"/>
      <w:lvlText w:val="%5."/>
      <w:lvlJc w:val="left"/>
      <w:pPr>
        <w:tabs>
          <w:tab w:val="num" w:pos="3960"/>
        </w:tabs>
        <w:ind w:left="3960" w:hanging="360"/>
      </w:pPr>
      <w:rPr>
        <w:rFonts w:hint="default"/>
      </w:rPr>
    </w:lvl>
    <w:lvl w:ilvl="5">
      <w:start w:val="1"/>
      <w:numFmt w:val="decimal"/>
      <w:lvlText w:val="%6."/>
      <w:lvlJc w:val="left"/>
      <w:pPr>
        <w:tabs>
          <w:tab w:val="num" w:pos="4680"/>
        </w:tabs>
        <w:ind w:left="4680" w:hanging="360"/>
      </w:pPr>
      <w:rPr>
        <w:rFonts w:hint="default"/>
      </w:rPr>
    </w:lvl>
    <w:lvl w:ilvl="6">
      <w:start w:val="1"/>
      <w:numFmt w:val="decimal"/>
      <w:lvlText w:val="%7."/>
      <w:lvlJc w:val="left"/>
      <w:pPr>
        <w:tabs>
          <w:tab w:val="num" w:pos="5400"/>
        </w:tabs>
        <w:ind w:left="5400" w:hanging="360"/>
      </w:pPr>
      <w:rPr>
        <w:rFonts w:hint="default"/>
      </w:rPr>
    </w:lvl>
    <w:lvl w:ilvl="7">
      <w:start w:val="1"/>
      <w:numFmt w:val="decimal"/>
      <w:lvlText w:val="%8."/>
      <w:lvlJc w:val="left"/>
      <w:pPr>
        <w:tabs>
          <w:tab w:val="num" w:pos="6120"/>
        </w:tabs>
        <w:ind w:left="6120" w:hanging="360"/>
      </w:pPr>
      <w:rPr>
        <w:rFonts w:hint="default"/>
      </w:rPr>
    </w:lvl>
    <w:lvl w:ilvl="8">
      <w:start w:val="1"/>
      <w:numFmt w:val="decimal"/>
      <w:lvlText w:val="%9."/>
      <w:lvlJc w:val="left"/>
      <w:pPr>
        <w:tabs>
          <w:tab w:val="num" w:pos="6840"/>
        </w:tabs>
        <w:ind w:left="6840" w:hanging="360"/>
      </w:pPr>
      <w:rPr>
        <w:rFonts w:hint="default"/>
      </w:rPr>
    </w:lvl>
  </w:abstractNum>
  <w:abstractNum w:abstractNumId="39">
    <w:nsid w:val="657210FE"/>
    <w:multiLevelType w:val="multilevel"/>
    <w:tmpl w:val="A8DA3A74"/>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4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41">
    <w:nsid w:val="6C38717C"/>
    <w:multiLevelType w:val="hybridMultilevel"/>
    <w:tmpl w:val="FDA0A0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FB53E5F"/>
    <w:multiLevelType w:val="multilevel"/>
    <w:tmpl w:val="0CA2E1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712978FA"/>
    <w:multiLevelType w:val="hybridMultilevel"/>
    <w:tmpl w:val="C5945E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5C12E69"/>
    <w:multiLevelType w:val="hybridMultilevel"/>
    <w:tmpl w:val="782257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767D7C03"/>
    <w:multiLevelType w:val="multilevel"/>
    <w:tmpl w:val="9DDA5D08"/>
    <w:lvl w:ilvl="0">
      <w:start w:val="1"/>
      <w:numFmt w:val="bullet"/>
      <w:lvlText w:val=""/>
      <w:lvlJc w:val="left"/>
      <w:pPr>
        <w:tabs>
          <w:tab w:val="num" w:pos="1440"/>
        </w:tabs>
        <w:ind w:left="1440" w:hanging="360"/>
      </w:pPr>
      <w:rPr>
        <w:rFonts w:ascii="Symbol" w:hAnsi="Symbol" w:hint="default"/>
      </w:rPr>
    </w:lvl>
    <w:lvl w:ilvl="1">
      <w:start w:val="1"/>
      <w:numFmt w:val="decimal"/>
      <w:lvlText w:val="%2."/>
      <w:lvlJc w:val="left"/>
      <w:pPr>
        <w:tabs>
          <w:tab w:val="num" w:pos="2160"/>
        </w:tabs>
        <w:ind w:left="2160" w:hanging="360"/>
      </w:pPr>
      <w:rPr>
        <w:rFonts w:hint="default"/>
      </w:rPr>
    </w:lvl>
    <w:lvl w:ilvl="2">
      <w:start w:val="1"/>
      <w:numFmt w:val="decimal"/>
      <w:lvlText w:val="%3."/>
      <w:lvlJc w:val="left"/>
      <w:pPr>
        <w:tabs>
          <w:tab w:val="num" w:pos="2880"/>
        </w:tabs>
        <w:ind w:left="2880" w:hanging="360"/>
      </w:pPr>
      <w:rPr>
        <w:rFonts w:hint="default"/>
      </w:rPr>
    </w:lvl>
    <w:lvl w:ilvl="3">
      <w:start w:val="1"/>
      <w:numFmt w:val="decimal"/>
      <w:lvlText w:val="%4."/>
      <w:lvlJc w:val="left"/>
      <w:pPr>
        <w:tabs>
          <w:tab w:val="num" w:pos="3600"/>
        </w:tabs>
        <w:ind w:left="3600" w:hanging="360"/>
      </w:pPr>
      <w:rPr>
        <w:rFonts w:hint="default"/>
      </w:rPr>
    </w:lvl>
    <w:lvl w:ilvl="4">
      <w:start w:val="1"/>
      <w:numFmt w:val="decimal"/>
      <w:lvlText w:val="%5."/>
      <w:lvlJc w:val="left"/>
      <w:pPr>
        <w:tabs>
          <w:tab w:val="num" w:pos="4320"/>
        </w:tabs>
        <w:ind w:left="4320" w:hanging="360"/>
      </w:pPr>
      <w:rPr>
        <w:rFonts w:hint="default"/>
      </w:rPr>
    </w:lvl>
    <w:lvl w:ilvl="5">
      <w:start w:val="1"/>
      <w:numFmt w:val="decimal"/>
      <w:lvlText w:val="%6."/>
      <w:lvlJc w:val="left"/>
      <w:pPr>
        <w:tabs>
          <w:tab w:val="num" w:pos="5040"/>
        </w:tabs>
        <w:ind w:left="5040" w:hanging="360"/>
      </w:pPr>
      <w:rPr>
        <w:rFonts w:hint="default"/>
      </w:rPr>
    </w:lvl>
    <w:lvl w:ilvl="6">
      <w:start w:val="1"/>
      <w:numFmt w:val="decimal"/>
      <w:lvlText w:val="%7."/>
      <w:lvlJc w:val="left"/>
      <w:pPr>
        <w:tabs>
          <w:tab w:val="num" w:pos="5760"/>
        </w:tabs>
        <w:ind w:left="5760" w:hanging="360"/>
      </w:pPr>
      <w:rPr>
        <w:rFonts w:hint="default"/>
      </w:rPr>
    </w:lvl>
    <w:lvl w:ilvl="7">
      <w:start w:val="1"/>
      <w:numFmt w:val="decimal"/>
      <w:lvlText w:val="%8."/>
      <w:lvlJc w:val="left"/>
      <w:pPr>
        <w:tabs>
          <w:tab w:val="num" w:pos="6480"/>
        </w:tabs>
        <w:ind w:left="6480" w:hanging="360"/>
      </w:pPr>
      <w:rPr>
        <w:rFonts w:hint="default"/>
      </w:rPr>
    </w:lvl>
    <w:lvl w:ilvl="8">
      <w:start w:val="1"/>
      <w:numFmt w:val="decimal"/>
      <w:lvlText w:val="%9."/>
      <w:lvlJc w:val="left"/>
      <w:pPr>
        <w:tabs>
          <w:tab w:val="num" w:pos="7200"/>
        </w:tabs>
        <w:ind w:left="7200" w:hanging="360"/>
      </w:pPr>
      <w:rPr>
        <w:rFonts w:hint="default"/>
      </w:rPr>
    </w:lvl>
  </w:abstractNum>
  <w:abstractNum w:abstractNumId="46">
    <w:nsid w:val="79EB07FD"/>
    <w:multiLevelType w:val="hybridMultilevel"/>
    <w:tmpl w:val="CADC1362"/>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7AEF0566"/>
    <w:multiLevelType w:val="multilevel"/>
    <w:tmpl w:val="9DDA5D08"/>
    <w:lvl w:ilvl="0">
      <w:start w:val="1"/>
      <w:numFmt w:val="bullet"/>
      <w:lvlText w:val=""/>
      <w:lvlJc w:val="left"/>
      <w:pPr>
        <w:tabs>
          <w:tab w:val="num" w:pos="1080"/>
        </w:tabs>
        <w:ind w:left="1080" w:hanging="360"/>
      </w:pPr>
      <w:rPr>
        <w:rFonts w:ascii="Symbol" w:hAnsi="Symbol" w:hint="default"/>
      </w:rPr>
    </w:lvl>
    <w:lvl w:ilvl="1">
      <w:start w:val="1"/>
      <w:numFmt w:val="decimal"/>
      <w:lvlText w:val="%2."/>
      <w:lvlJc w:val="left"/>
      <w:pPr>
        <w:tabs>
          <w:tab w:val="num" w:pos="1800"/>
        </w:tabs>
        <w:ind w:left="1800" w:hanging="360"/>
      </w:pPr>
      <w:rPr>
        <w:rFonts w:hint="default"/>
      </w:rPr>
    </w:lvl>
    <w:lvl w:ilvl="2">
      <w:start w:val="1"/>
      <w:numFmt w:val="decimal"/>
      <w:lvlText w:val="%3."/>
      <w:lvlJc w:val="left"/>
      <w:pPr>
        <w:tabs>
          <w:tab w:val="num" w:pos="2520"/>
        </w:tabs>
        <w:ind w:left="2520" w:hanging="360"/>
      </w:pPr>
      <w:rPr>
        <w:rFonts w:hint="default"/>
      </w:rPr>
    </w:lvl>
    <w:lvl w:ilvl="3">
      <w:start w:val="1"/>
      <w:numFmt w:val="decimal"/>
      <w:lvlText w:val="%4."/>
      <w:lvlJc w:val="left"/>
      <w:pPr>
        <w:tabs>
          <w:tab w:val="num" w:pos="3240"/>
        </w:tabs>
        <w:ind w:left="3240" w:hanging="360"/>
      </w:pPr>
      <w:rPr>
        <w:rFonts w:hint="default"/>
      </w:rPr>
    </w:lvl>
    <w:lvl w:ilvl="4">
      <w:start w:val="1"/>
      <w:numFmt w:val="decimal"/>
      <w:lvlText w:val="%5."/>
      <w:lvlJc w:val="left"/>
      <w:pPr>
        <w:tabs>
          <w:tab w:val="num" w:pos="3960"/>
        </w:tabs>
        <w:ind w:left="3960" w:hanging="360"/>
      </w:pPr>
      <w:rPr>
        <w:rFonts w:hint="default"/>
      </w:rPr>
    </w:lvl>
    <w:lvl w:ilvl="5">
      <w:start w:val="1"/>
      <w:numFmt w:val="decimal"/>
      <w:lvlText w:val="%6."/>
      <w:lvlJc w:val="left"/>
      <w:pPr>
        <w:tabs>
          <w:tab w:val="num" w:pos="4680"/>
        </w:tabs>
        <w:ind w:left="4680" w:hanging="360"/>
      </w:pPr>
      <w:rPr>
        <w:rFonts w:hint="default"/>
      </w:rPr>
    </w:lvl>
    <w:lvl w:ilvl="6">
      <w:start w:val="1"/>
      <w:numFmt w:val="decimal"/>
      <w:lvlText w:val="%7."/>
      <w:lvlJc w:val="left"/>
      <w:pPr>
        <w:tabs>
          <w:tab w:val="num" w:pos="5400"/>
        </w:tabs>
        <w:ind w:left="5400" w:hanging="360"/>
      </w:pPr>
      <w:rPr>
        <w:rFonts w:hint="default"/>
      </w:rPr>
    </w:lvl>
    <w:lvl w:ilvl="7">
      <w:start w:val="1"/>
      <w:numFmt w:val="decimal"/>
      <w:lvlText w:val="%8."/>
      <w:lvlJc w:val="left"/>
      <w:pPr>
        <w:tabs>
          <w:tab w:val="num" w:pos="6120"/>
        </w:tabs>
        <w:ind w:left="6120" w:hanging="360"/>
      </w:pPr>
      <w:rPr>
        <w:rFonts w:hint="default"/>
      </w:rPr>
    </w:lvl>
    <w:lvl w:ilvl="8">
      <w:start w:val="1"/>
      <w:numFmt w:val="decimal"/>
      <w:lvlText w:val="%9."/>
      <w:lvlJc w:val="left"/>
      <w:pPr>
        <w:tabs>
          <w:tab w:val="num" w:pos="6840"/>
        </w:tabs>
        <w:ind w:left="6840" w:hanging="360"/>
      </w:pPr>
      <w:rPr>
        <w:rFonts w:hint="default"/>
      </w:rPr>
    </w:lvl>
  </w:abstractNum>
  <w:abstractNum w:abstractNumId="48">
    <w:nsid w:val="7EA70FE3"/>
    <w:multiLevelType w:val="multilevel"/>
    <w:tmpl w:val="3C363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2"/>
  </w:num>
  <w:num w:numId="3">
    <w:abstractNumId w:val="28"/>
  </w:num>
  <w:num w:numId="4">
    <w:abstractNumId w:val="35"/>
  </w:num>
  <w:num w:numId="5">
    <w:abstractNumId w:val="26"/>
  </w:num>
  <w:num w:numId="6">
    <w:abstractNumId w:val="9"/>
  </w:num>
  <w:num w:numId="7">
    <w:abstractNumId w:val="19"/>
  </w:num>
  <w:num w:numId="8">
    <w:abstractNumId w:val="7"/>
  </w:num>
  <w:num w:numId="9">
    <w:abstractNumId w:val="16"/>
  </w:num>
  <w:num w:numId="10">
    <w:abstractNumId w:val="14"/>
  </w:num>
  <w:num w:numId="11">
    <w:abstractNumId w:val="27"/>
  </w:num>
  <w:num w:numId="12">
    <w:abstractNumId w:val="38"/>
  </w:num>
  <w:num w:numId="13">
    <w:abstractNumId w:val="45"/>
  </w:num>
  <w:num w:numId="14">
    <w:abstractNumId w:val="1"/>
  </w:num>
  <w:num w:numId="15">
    <w:abstractNumId w:val="47"/>
  </w:num>
  <w:num w:numId="16">
    <w:abstractNumId w:val="39"/>
  </w:num>
  <w:num w:numId="17">
    <w:abstractNumId w:val="24"/>
  </w:num>
  <w:num w:numId="18">
    <w:abstractNumId w:val="32"/>
  </w:num>
  <w:num w:numId="19">
    <w:abstractNumId w:val="5"/>
  </w:num>
  <w:num w:numId="20">
    <w:abstractNumId w:val="48"/>
  </w:num>
  <w:num w:numId="21">
    <w:abstractNumId w:val="42"/>
  </w:num>
  <w:num w:numId="22">
    <w:abstractNumId w:val="2"/>
  </w:num>
  <w:num w:numId="23">
    <w:abstractNumId w:val="33"/>
  </w:num>
  <w:num w:numId="24">
    <w:abstractNumId w:val="6"/>
  </w:num>
  <w:num w:numId="25">
    <w:abstractNumId w:val="36"/>
  </w:num>
  <w:num w:numId="26">
    <w:abstractNumId w:val="12"/>
  </w:num>
  <w:num w:numId="27">
    <w:abstractNumId w:val="44"/>
  </w:num>
  <w:num w:numId="28">
    <w:abstractNumId w:val="34"/>
  </w:num>
  <w:num w:numId="29">
    <w:abstractNumId w:val="37"/>
  </w:num>
  <w:num w:numId="30">
    <w:abstractNumId w:val="13"/>
  </w:num>
  <w:num w:numId="31">
    <w:abstractNumId w:val="40"/>
  </w:num>
  <w:num w:numId="32">
    <w:abstractNumId w:val="21"/>
  </w:num>
  <w:num w:numId="33">
    <w:abstractNumId w:val="3"/>
  </w:num>
  <w:num w:numId="34">
    <w:abstractNumId w:val="31"/>
  </w:num>
  <w:num w:numId="35">
    <w:abstractNumId w:val="29"/>
  </w:num>
  <w:num w:numId="36">
    <w:abstractNumId w:val="10"/>
  </w:num>
  <w:num w:numId="37">
    <w:abstractNumId w:val="46"/>
  </w:num>
  <w:num w:numId="38">
    <w:abstractNumId w:val="4"/>
  </w:num>
  <w:num w:numId="39">
    <w:abstractNumId w:val="30"/>
  </w:num>
  <w:num w:numId="40">
    <w:abstractNumId w:val="20"/>
  </w:num>
  <w:num w:numId="41">
    <w:abstractNumId w:val="23"/>
  </w:num>
  <w:num w:numId="42">
    <w:abstractNumId w:val="17"/>
  </w:num>
  <w:num w:numId="43">
    <w:abstractNumId w:val="18"/>
  </w:num>
  <w:num w:numId="44">
    <w:abstractNumId w:val="8"/>
  </w:num>
  <w:num w:numId="45">
    <w:abstractNumId w:val="25"/>
  </w:num>
  <w:num w:numId="46">
    <w:abstractNumId w:val="43"/>
  </w:num>
  <w:num w:numId="47">
    <w:abstractNumId w:val="15"/>
  </w:num>
  <w:num w:numId="48">
    <w:abstractNumId w:val="11"/>
  </w:num>
  <w:num w:numId="49">
    <w:abstractNumId w:val="4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24286"/>
    <w:rsid w:val="00025C66"/>
    <w:rsid w:val="00044953"/>
    <w:rsid w:val="0004708F"/>
    <w:rsid w:val="00063DD2"/>
    <w:rsid w:val="00072065"/>
    <w:rsid w:val="00096EED"/>
    <w:rsid w:val="000F44B4"/>
    <w:rsid w:val="00185457"/>
    <w:rsid w:val="001902DB"/>
    <w:rsid w:val="001C2162"/>
    <w:rsid w:val="001F38DF"/>
    <w:rsid w:val="0020523A"/>
    <w:rsid w:val="0023139A"/>
    <w:rsid w:val="00244894"/>
    <w:rsid w:val="002D6E4A"/>
    <w:rsid w:val="002F3F7E"/>
    <w:rsid w:val="002F7604"/>
    <w:rsid w:val="0030193E"/>
    <w:rsid w:val="00316BD6"/>
    <w:rsid w:val="003635D1"/>
    <w:rsid w:val="0039718F"/>
    <w:rsid w:val="003A033B"/>
    <w:rsid w:val="00426C94"/>
    <w:rsid w:val="004419B1"/>
    <w:rsid w:val="00450A06"/>
    <w:rsid w:val="004575FF"/>
    <w:rsid w:val="00460407"/>
    <w:rsid w:val="00480F1D"/>
    <w:rsid w:val="00491203"/>
    <w:rsid w:val="004C3E78"/>
    <w:rsid w:val="004C50F8"/>
    <w:rsid w:val="004E7B84"/>
    <w:rsid w:val="004F76AE"/>
    <w:rsid w:val="00531CA5"/>
    <w:rsid w:val="005538BE"/>
    <w:rsid w:val="00566E61"/>
    <w:rsid w:val="005830C7"/>
    <w:rsid w:val="00590B27"/>
    <w:rsid w:val="005972DE"/>
    <w:rsid w:val="005B5EEB"/>
    <w:rsid w:val="005E104B"/>
    <w:rsid w:val="005E1B11"/>
    <w:rsid w:val="0062761F"/>
    <w:rsid w:val="00661017"/>
    <w:rsid w:val="006640F7"/>
    <w:rsid w:val="006948DE"/>
    <w:rsid w:val="006B3DD7"/>
    <w:rsid w:val="00716A71"/>
    <w:rsid w:val="00773F74"/>
    <w:rsid w:val="007B0E54"/>
    <w:rsid w:val="007E2955"/>
    <w:rsid w:val="007E3A20"/>
    <w:rsid w:val="00802E31"/>
    <w:rsid w:val="00826AB9"/>
    <w:rsid w:val="00862B9E"/>
    <w:rsid w:val="00877AAC"/>
    <w:rsid w:val="008B1C43"/>
    <w:rsid w:val="008F1EAE"/>
    <w:rsid w:val="008F2D69"/>
    <w:rsid w:val="009125CE"/>
    <w:rsid w:val="00973A2D"/>
    <w:rsid w:val="0098013C"/>
    <w:rsid w:val="009A0B86"/>
    <w:rsid w:val="009A20A1"/>
    <w:rsid w:val="009B6888"/>
    <w:rsid w:val="009C0161"/>
    <w:rsid w:val="009C0E3E"/>
    <w:rsid w:val="009D108D"/>
    <w:rsid w:val="009E1436"/>
    <w:rsid w:val="009E4717"/>
    <w:rsid w:val="009E5668"/>
    <w:rsid w:val="009F67A5"/>
    <w:rsid w:val="00A74F76"/>
    <w:rsid w:val="00A96886"/>
    <w:rsid w:val="00AA79E9"/>
    <w:rsid w:val="00AB0A70"/>
    <w:rsid w:val="00AB3F80"/>
    <w:rsid w:val="00AB75CB"/>
    <w:rsid w:val="00AB760F"/>
    <w:rsid w:val="00AF38A9"/>
    <w:rsid w:val="00B04638"/>
    <w:rsid w:val="00B232A5"/>
    <w:rsid w:val="00B43948"/>
    <w:rsid w:val="00B50B97"/>
    <w:rsid w:val="00B55620"/>
    <w:rsid w:val="00B63B0F"/>
    <w:rsid w:val="00B757CE"/>
    <w:rsid w:val="00B7678A"/>
    <w:rsid w:val="00BB4D08"/>
    <w:rsid w:val="00BF6E4C"/>
    <w:rsid w:val="00C04D0B"/>
    <w:rsid w:val="00C46DCC"/>
    <w:rsid w:val="00C47279"/>
    <w:rsid w:val="00C6189E"/>
    <w:rsid w:val="00C71E18"/>
    <w:rsid w:val="00CD4F9B"/>
    <w:rsid w:val="00CF7F3E"/>
    <w:rsid w:val="00D22171"/>
    <w:rsid w:val="00D967A0"/>
    <w:rsid w:val="00DB6CEF"/>
    <w:rsid w:val="00DC149C"/>
    <w:rsid w:val="00DE3CBA"/>
    <w:rsid w:val="00DE48A8"/>
    <w:rsid w:val="00E07A9C"/>
    <w:rsid w:val="00E13085"/>
    <w:rsid w:val="00E1722B"/>
    <w:rsid w:val="00E32195"/>
    <w:rsid w:val="00E71C79"/>
    <w:rsid w:val="00E80FD9"/>
    <w:rsid w:val="00EA49C8"/>
    <w:rsid w:val="00EA6B5D"/>
    <w:rsid w:val="00EC3E61"/>
    <w:rsid w:val="00F05250"/>
    <w:rsid w:val="00F27A68"/>
    <w:rsid w:val="00F526F7"/>
    <w:rsid w:val="00F546CE"/>
    <w:rsid w:val="00FE1F90"/>
    <w:rsid w:val="00FF500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bidi/>
    </w:pPr>
  </w:style>
  <w:style w:type="paragraph" w:styleId="Heading1">
    <w:name w:val="heading 1"/>
    <w:basedOn w:val="Normal"/>
    <w:next w:val="Normal"/>
    <w:link w:val="Heading1Char"/>
    <w:uiPriority w:val="9"/>
    <w:qFormat/>
    <w:rsid w:val="008B1C4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B1C4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9A20A1"/>
    <w:pPr>
      <w:bidi w:val="0"/>
      <w:spacing w:before="100" w:beforeAutospacing="1" w:after="100" w:afterAutospacing="1" w:line="240" w:lineRule="auto"/>
      <w:outlineLvl w:val="2"/>
    </w:pPr>
    <w:rPr>
      <w:rFonts w:ascii="Times New Roman" w:eastAsia="Times New Roman" w:hAnsi="Times New Roman" w:cs="Times New Roman"/>
      <w:b/>
      <w:bCs/>
      <w:kern w:val="0"/>
      <w:sz w:val="27"/>
      <w:szCs w:val="27"/>
      <w14:ligatures w14:val="none"/>
    </w:rPr>
  </w:style>
  <w:style w:type="paragraph" w:styleId="Heading4">
    <w:name w:val="heading 4"/>
    <w:basedOn w:val="Normal"/>
    <w:next w:val="Normal"/>
    <w:link w:val="Heading4Char"/>
    <w:uiPriority w:val="9"/>
    <w:unhideWhenUsed/>
    <w:qFormat/>
    <w:rsid w:val="00AF38A9"/>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Heading3Char">
    <w:name w:val="Heading 3 Char"/>
    <w:basedOn w:val="DefaultParagraphFont"/>
    <w:link w:val="Heading3"/>
    <w:uiPriority w:val="9"/>
    <w:rsid w:val="009A20A1"/>
    <w:rPr>
      <w:rFonts w:ascii="Times New Roman" w:eastAsia="Times New Roman" w:hAnsi="Times New Roman" w:cs="Times New Roman"/>
      <w:b/>
      <w:bCs/>
      <w:kern w:val="0"/>
      <w:sz w:val="27"/>
      <w:szCs w:val="27"/>
      <w14:ligatures w14:val="none"/>
    </w:rPr>
  </w:style>
  <w:style w:type="character" w:styleId="Strong">
    <w:name w:val="Strong"/>
    <w:basedOn w:val="DefaultParagraphFont"/>
    <w:uiPriority w:val="22"/>
    <w:qFormat/>
    <w:rsid w:val="009A20A1"/>
    <w:rPr>
      <w:b/>
      <w:bCs/>
    </w:rPr>
  </w:style>
  <w:style w:type="paragraph" w:styleId="NormalWeb">
    <w:name w:val="Normal (Web)"/>
    <w:basedOn w:val="Normal"/>
    <w:uiPriority w:val="99"/>
    <w:unhideWhenUsed/>
    <w:rsid w:val="008B1C43"/>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Heading2Char">
    <w:name w:val="Heading 2 Char"/>
    <w:basedOn w:val="DefaultParagraphFont"/>
    <w:link w:val="Heading2"/>
    <w:uiPriority w:val="9"/>
    <w:rsid w:val="008B1C43"/>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8B1C43"/>
    <w:rPr>
      <w:rFonts w:asciiTheme="majorHAnsi" w:eastAsiaTheme="majorEastAsia" w:hAnsiTheme="majorHAnsi" w:cstheme="majorBidi"/>
      <w:color w:val="2F5496" w:themeColor="accent1" w:themeShade="BF"/>
      <w:sz w:val="32"/>
      <w:szCs w:val="32"/>
    </w:rPr>
  </w:style>
  <w:style w:type="character" w:styleId="Emphasis">
    <w:name w:val="Emphasis"/>
    <w:basedOn w:val="DefaultParagraphFont"/>
    <w:uiPriority w:val="20"/>
    <w:qFormat/>
    <w:rsid w:val="005972DE"/>
    <w:rPr>
      <w:i/>
      <w:iCs/>
    </w:rPr>
  </w:style>
  <w:style w:type="paragraph" w:styleId="ListParagraph">
    <w:name w:val="List Paragraph"/>
    <w:aliases w:val="عنوان رئيسي,سرد الفقراتCxSpLast, سرد الفقرات1, سرد الفقرات11,NumberedList,سرد الفقرات1,سرد الفقرات11"/>
    <w:basedOn w:val="Normal"/>
    <w:link w:val="ListParagraphChar"/>
    <w:uiPriority w:val="34"/>
    <w:qFormat/>
    <w:rsid w:val="00024286"/>
    <w:pPr>
      <w:ind w:left="720"/>
      <w:contextualSpacing/>
    </w:pPr>
  </w:style>
  <w:style w:type="character" w:styleId="Hyperlink">
    <w:name w:val="Hyperlink"/>
    <w:basedOn w:val="DefaultParagraphFont"/>
    <w:uiPriority w:val="99"/>
    <w:unhideWhenUsed/>
    <w:rsid w:val="00C46DCC"/>
    <w:rPr>
      <w:color w:val="0563C1" w:themeColor="hyperlink"/>
      <w:u w:val="single"/>
    </w:rPr>
  </w:style>
  <w:style w:type="character" w:customStyle="1" w:styleId="UnresolvedMention">
    <w:name w:val="Unresolved Mention"/>
    <w:basedOn w:val="DefaultParagraphFont"/>
    <w:uiPriority w:val="99"/>
    <w:semiHidden/>
    <w:unhideWhenUsed/>
    <w:rsid w:val="00C46DCC"/>
    <w:rPr>
      <w:color w:val="605E5C"/>
      <w:shd w:val="clear" w:color="auto" w:fill="E1DFDD"/>
    </w:rPr>
  </w:style>
  <w:style w:type="character" w:customStyle="1" w:styleId="Heading4Char">
    <w:name w:val="Heading 4 Char"/>
    <w:basedOn w:val="DefaultParagraphFont"/>
    <w:link w:val="Heading4"/>
    <w:uiPriority w:val="9"/>
    <w:rsid w:val="00AF38A9"/>
    <w:rPr>
      <w:rFonts w:asciiTheme="majorHAnsi" w:eastAsiaTheme="majorEastAsia" w:hAnsiTheme="majorHAnsi" w:cstheme="majorBidi"/>
      <w:i/>
      <w:iCs/>
      <w:color w:val="2F5496" w:themeColor="accent1" w:themeShade="BF"/>
    </w:rPr>
  </w:style>
  <w:style w:type="paragraph" w:customStyle="1" w:styleId="msonormal0">
    <w:name w:val="msonormal"/>
    <w:basedOn w:val="Normal"/>
    <w:rsid w:val="00AF38A9"/>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TableGrid">
    <w:name w:val="Table Grid"/>
    <w:basedOn w:val="TableNormal"/>
    <w:uiPriority w:val="39"/>
    <w:rsid w:val="00DC149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GridTable4-Accent4">
    <w:name w:val="Grid Table 4 Accent 4"/>
    <w:basedOn w:val="TableNormal"/>
    <w:uiPriority w:val="49"/>
    <w:rsid w:val="00DC149C"/>
    <w:pPr>
      <w:spacing w:after="0" w:line="240" w:lineRule="auto"/>
    </w:pPr>
    <w:tblPr>
      <w:tblStyleRowBandSize w:val="1"/>
      <w:tblStyleColBandSize w:val="1"/>
      <w:tblInd w:w="0" w:type="dxa"/>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character" w:customStyle="1" w:styleId="ListParagraphChar">
    <w:name w:val="List Paragraph Char"/>
    <w:aliases w:val="عنوان رئيسي Char,سرد الفقراتCxSpLast Char, سرد الفقرات1 Char, سرد الفقرات11 Char,NumberedList Char,سرد الفقرات1 Char,سرد الفقرات11 Char"/>
    <w:link w:val="ListParagraph"/>
    <w:uiPriority w:val="34"/>
    <w:rsid w:val="007E2955"/>
  </w:style>
  <w:style w:type="table" w:styleId="GridTable6Colorful-Accent3">
    <w:name w:val="Grid Table 6 Colorful Accent 3"/>
    <w:basedOn w:val="TableNormal"/>
    <w:uiPriority w:val="51"/>
    <w:rsid w:val="007E2955"/>
    <w:pPr>
      <w:spacing w:after="0" w:line="240" w:lineRule="auto"/>
    </w:pPr>
    <w:rPr>
      <w:rFonts w:cs="Simplified Arabic"/>
      <w:color w:val="7B7B7B" w:themeColor="accent3" w:themeShade="BF"/>
      <w:sz w:val="28"/>
      <w:szCs w:val="28"/>
    </w:r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TOCHeading">
    <w:name w:val="TOC Heading"/>
    <w:basedOn w:val="Heading1"/>
    <w:next w:val="Normal"/>
    <w:uiPriority w:val="39"/>
    <w:unhideWhenUsed/>
    <w:qFormat/>
    <w:rsid w:val="00DB6CEF"/>
    <w:pPr>
      <w:bidi w:val="0"/>
      <w:outlineLvl w:val="9"/>
    </w:pPr>
    <w:rPr>
      <w:kern w:val="0"/>
      <w14:ligatures w14:val="none"/>
    </w:rPr>
  </w:style>
  <w:style w:type="paragraph" w:styleId="TOC1">
    <w:name w:val="toc 1"/>
    <w:basedOn w:val="Normal"/>
    <w:next w:val="Normal"/>
    <w:autoRedefine/>
    <w:uiPriority w:val="39"/>
    <w:unhideWhenUsed/>
    <w:rsid w:val="00DB6CEF"/>
    <w:pPr>
      <w:spacing w:after="100"/>
    </w:pPr>
  </w:style>
  <w:style w:type="paragraph" w:styleId="TOC2">
    <w:name w:val="toc 2"/>
    <w:basedOn w:val="Normal"/>
    <w:next w:val="Normal"/>
    <w:autoRedefine/>
    <w:uiPriority w:val="39"/>
    <w:unhideWhenUsed/>
    <w:rsid w:val="00DB6CEF"/>
    <w:pPr>
      <w:spacing w:after="100"/>
      <w:ind w:left="220"/>
    </w:pPr>
  </w:style>
  <w:style w:type="paragraph" w:styleId="TOC3">
    <w:name w:val="toc 3"/>
    <w:basedOn w:val="Normal"/>
    <w:next w:val="Normal"/>
    <w:autoRedefine/>
    <w:uiPriority w:val="39"/>
    <w:unhideWhenUsed/>
    <w:rsid w:val="00DB6CEF"/>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834318">
      <w:bodyDiv w:val="1"/>
      <w:marLeft w:val="0"/>
      <w:marRight w:val="0"/>
      <w:marTop w:val="0"/>
      <w:marBottom w:val="0"/>
      <w:divBdr>
        <w:top w:val="none" w:sz="0" w:space="0" w:color="auto"/>
        <w:left w:val="none" w:sz="0" w:space="0" w:color="auto"/>
        <w:bottom w:val="none" w:sz="0" w:space="0" w:color="auto"/>
        <w:right w:val="none" w:sz="0" w:space="0" w:color="auto"/>
      </w:divBdr>
    </w:div>
    <w:div w:id="54201824">
      <w:bodyDiv w:val="1"/>
      <w:marLeft w:val="0"/>
      <w:marRight w:val="0"/>
      <w:marTop w:val="0"/>
      <w:marBottom w:val="0"/>
      <w:divBdr>
        <w:top w:val="none" w:sz="0" w:space="0" w:color="auto"/>
        <w:left w:val="none" w:sz="0" w:space="0" w:color="auto"/>
        <w:bottom w:val="none" w:sz="0" w:space="0" w:color="auto"/>
        <w:right w:val="none" w:sz="0" w:space="0" w:color="auto"/>
      </w:divBdr>
    </w:div>
    <w:div w:id="61800818">
      <w:bodyDiv w:val="1"/>
      <w:marLeft w:val="0"/>
      <w:marRight w:val="0"/>
      <w:marTop w:val="0"/>
      <w:marBottom w:val="0"/>
      <w:divBdr>
        <w:top w:val="none" w:sz="0" w:space="0" w:color="auto"/>
        <w:left w:val="none" w:sz="0" w:space="0" w:color="auto"/>
        <w:bottom w:val="none" w:sz="0" w:space="0" w:color="auto"/>
        <w:right w:val="none" w:sz="0" w:space="0" w:color="auto"/>
      </w:divBdr>
    </w:div>
    <w:div w:id="78871873">
      <w:bodyDiv w:val="1"/>
      <w:marLeft w:val="0"/>
      <w:marRight w:val="0"/>
      <w:marTop w:val="0"/>
      <w:marBottom w:val="0"/>
      <w:divBdr>
        <w:top w:val="none" w:sz="0" w:space="0" w:color="auto"/>
        <w:left w:val="none" w:sz="0" w:space="0" w:color="auto"/>
        <w:bottom w:val="none" w:sz="0" w:space="0" w:color="auto"/>
        <w:right w:val="none" w:sz="0" w:space="0" w:color="auto"/>
      </w:divBdr>
    </w:div>
    <w:div w:id="79723660">
      <w:bodyDiv w:val="1"/>
      <w:marLeft w:val="0"/>
      <w:marRight w:val="0"/>
      <w:marTop w:val="0"/>
      <w:marBottom w:val="0"/>
      <w:divBdr>
        <w:top w:val="none" w:sz="0" w:space="0" w:color="auto"/>
        <w:left w:val="none" w:sz="0" w:space="0" w:color="auto"/>
        <w:bottom w:val="none" w:sz="0" w:space="0" w:color="auto"/>
        <w:right w:val="none" w:sz="0" w:space="0" w:color="auto"/>
      </w:divBdr>
    </w:div>
    <w:div w:id="100883846">
      <w:bodyDiv w:val="1"/>
      <w:marLeft w:val="0"/>
      <w:marRight w:val="0"/>
      <w:marTop w:val="0"/>
      <w:marBottom w:val="0"/>
      <w:divBdr>
        <w:top w:val="none" w:sz="0" w:space="0" w:color="auto"/>
        <w:left w:val="none" w:sz="0" w:space="0" w:color="auto"/>
        <w:bottom w:val="none" w:sz="0" w:space="0" w:color="auto"/>
        <w:right w:val="none" w:sz="0" w:space="0" w:color="auto"/>
      </w:divBdr>
    </w:div>
    <w:div w:id="148518237">
      <w:bodyDiv w:val="1"/>
      <w:marLeft w:val="0"/>
      <w:marRight w:val="0"/>
      <w:marTop w:val="0"/>
      <w:marBottom w:val="0"/>
      <w:divBdr>
        <w:top w:val="none" w:sz="0" w:space="0" w:color="auto"/>
        <w:left w:val="none" w:sz="0" w:space="0" w:color="auto"/>
        <w:bottom w:val="none" w:sz="0" w:space="0" w:color="auto"/>
        <w:right w:val="none" w:sz="0" w:space="0" w:color="auto"/>
      </w:divBdr>
    </w:div>
    <w:div w:id="151675741">
      <w:bodyDiv w:val="1"/>
      <w:marLeft w:val="0"/>
      <w:marRight w:val="0"/>
      <w:marTop w:val="0"/>
      <w:marBottom w:val="0"/>
      <w:divBdr>
        <w:top w:val="none" w:sz="0" w:space="0" w:color="auto"/>
        <w:left w:val="none" w:sz="0" w:space="0" w:color="auto"/>
        <w:bottom w:val="none" w:sz="0" w:space="0" w:color="auto"/>
        <w:right w:val="none" w:sz="0" w:space="0" w:color="auto"/>
      </w:divBdr>
      <w:divsChild>
        <w:div w:id="1105346794">
          <w:marLeft w:val="0"/>
          <w:marRight w:val="0"/>
          <w:marTop w:val="0"/>
          <w:marBottom w:val="0"/>
          <w:divBdr>
            <w:top w:val="none" w:sz="0" w:space="0" w:color="auto"/>
            <w:left w:val="none" w:sz="0" w:space="0" w:color="auto"/>
            <w:bottom w:val="none" w:sz="0" w:space="0" w:color="auto"/>
            <w:right w:val="none" w:sz="0" w:space="0" w:color="auto"/>
          </w:divBdr>
        </w:div>
        <w:div w:id="1698695472">
          <w:marLeft w:val="0"/>
          <w:marRight w:val="0"/>
          <w:marTop w:val="0"/>
          <w:marBottom w:val="0"/>
          <w:divBdr>
            <w:top w:val="none" w:sz="0" w:space="0" w:color="auto"/>
            <w:left w:val="none" w:sz="0" w:space="0" w:color="auto"/>
            <w:bottom w:val="none" w:sz="0" w:space="0" w:color="auto"/>
            <w:right w:val="none" w:sz="0" w:space="0" w:color="auto"/>
          </w:divBdr>
        </w:div>
        <w:div w:id="1745447823">
          <w:marLeft w:val="0"/>
          <w:marRight w:val="0"/>
          <w:marTop w:val="0"/>
          <w:marBottom w:val="0"/>
          <w:divBdr>
            <w:top w:val="none" w:sz="0" w:space="0" w:color="auto"/>
            <w:left w:val="none" w:sz="0" w:space="0" w:color="auto"/>
            <w:bottom w:val="none" w:sz="0" w:space="0" w:color="auto"/>
            <w:right w:val="none" w:sz="0" w:space="0" w:color="auto"/>
          </w:divBdr>
        </w:div>
        <w:div w:id="1874659181">
          <w:marLeft w:val="0"/>
          <w:marRight w:val="0"/>
          <w:marTop w:val="0"/>
          <w:marBottom w:val="0"/>
          <w:divBdr>
            <w:top w:val="none" w:sz="0" w:space="0" w:color="auto"/>
            <w:left w:val="none" w:sz="0" w:space="0" w:color="auto"/>
            <w:bottom w:val="none" w:sz="0" w:space="0" w:color="auto"/>
            <w:right w:val="none" w:sz="0" w:space="0" w:color="auto"/>
          </w:divBdr>
        </w:div>
        <w:div w:id="1183473666">
          <w:marLeft w:val="0"/>
          <w:marRight w:val="0"/>
          <w:marTop w:val="0"/>
          <w:marBottom w:val="0"/>
          <w:divBdr>
            <w:top w:val="none" w:sz="0" w:space="0" w:color="auto"/>
            <w:left w:val="none" w:sz="0" w:space="0" w:color="auto"/>
            <w:bottom w:val="none" w:sz="0" w:space="0" w:color="auto"/>
            <w:right w:val="none" w:sz="0" w:space="0" w:color="auto"/>
          </w:divBdr>
        </w:div>
        <w:div w:id="59135095">
          <w:marLeft w:val="0"/>
          <w:marRight w:val="0"/>
          <w:marTop w:val="0"/>
          <w:marBottom w:val="0"/>
          <w:divBdr>
            <w:top w:val="none" w:sz="0" w:space="0" w:color="auto"/>
            <w:left w:val="none" w:sz="0" w:space="0" w:color="auto"/>
            <w:bottom w:val="none" w:sz="0" w:space="0" w:color="auto"/>
            <w:right w:val="none" w:sz="0" w:space="0" w:color="auto"/>
          </w:divBdr>
        </w:div>
        <w:div w:id="770511183">
          <w:marLeft w:val="0"/>
          <w:marRight w:val="0"/>
          <w:marTop w:val="0"/>
          <w:marBottom w:val="0"/>
          <w:divBdr>
            <w:top w:val="none" w:sz="0" w:space="0" w:color="auto"/>
            <w:left w:val="none" w:sz="0" w:space="0" w:color="auto"/>
            <w:bottom w:val="none" w:sz="0" w:space="0" w:color="auto"/>
            <w:right w:val="none" w:sz="0" w:space="0" w:color="auto"/>
          </w:divBdr>
        </w:div>
      </w:divsChild>
    </w:div>
    <w:div w:id="171531566">
      <w:bodyDiv w:val="1"/>
      <w:marLeft w:val="0"/>
      <w:marRight w:val="0"/>
      <w:marTop w:val="0"/>
      <w:marBottom w:val="0"/>
      <w:divBdr>
        <w:top w:val="none" w:sz="0" w:space="0" w:color="auto"/>
        <w:left w:val="none" w:sz="0" w:space="0" w:color="auto"/>
        <w:bottom w:val="none" w:sz="0" w:space="0" w:color="auto"/>
        <w:right w:val="none" w:sz="0" w:space="0" w:color="auto"/>
      </w:divBdr>
    </w:div>
    <w:div w:id="177694249">
      <w:bodyDiv w:val="1"/>
      <w:marLeft w:val="0"/>
      <w:marRight w:val="0"/>
      <w:marTop w:val="0"/>
      <w:marBottom w:val="0"/>
      <w:divBdr>
        <w:top w:val="none" w:sz="0" w:space="0" w:color="auto"/>
        <w:left w:val="none" w:sz="0" w:space="0" w:color="auto"/>
        <w:bottom w:val="none" w:sz="0" w:space="0" w:color="auto"/>
        <w:right w:val="none" w:sz="0" w:space="0" w:color="auto"/>
      </w:divBdr>
    </w:div>
    <w:div w:id="178470030">
      <w:bodyDiv w:val="1"/>
      <w:marLeft w:val="0"/>
      <w:marRight w:val="0"/>
      <w:marTop w:val="0"/>
      <w:marBottom w:val="0"/>
      <w:divBdr>
        <w:top w:val="none" w:sz="0" w:space="0" w:color="auto"/>
        <w:left w:val="none" w:sz="0" w:space="0" w:color="auto"/>
        <w:bottom w:val="none" w:sz="0" w:space="0" w:color="auto"/>
        <w:right w:val="none" w:sz="0" w:space="0" w:color="auto"/>
      </w:divBdr>
    </w:div>
    <w:div w:id="302664423">
      <w:bodyDiv w:val="1"/>
      <w:marLeft w:val="0"/>
      <w:marRight w:val="0"/>
      <w:marTop w:val="0"/>
      <w:marBottom w:val="0"/>
      <w:divBdr>
        <w:top w:val="none" w:sz="0" w:space="0" w:color="auto"/>
        <w:left w:val="none" w:sz="0" w:space="0" w:color="auto"/>
        <w:bottom w:val="none" w:sz="0" w:space="0" w:color="auto"/>
        <w:right w:val="none" w:sz="0" w:space="0" w:color="auto"/>
      </w:divBdr>
    </w:div>
    <w:div w:id="359014005">
      <w:bodyDiv w:val="1"/>
      <w:marLeft w:val="0"/>
      <w:marRight w:val="0"/>
      <w:marTop w:val="0"/>
      <w:marBottom w:val="0"/>
      <w:divBdr>
        <w:top w:val="none" w:sz="0" w:space="0" w:color="auto"/>
        <w:left w:val="none" w:sz="0" w:space="0" w:color="auto"/>
        <w:bottom w:val="none" w:sz="0" w:space="0" w:color="auto"/>
        <w:right w:val="none" w:sz="0" w:space="0" w:color="auto"/>
      </w:divBdr>
    </w:div>
    <w:div w:id="369688937">
      <w:bodyDiv w:val="1"/>
      <w:marLeft w:val="0"/>
      <w:marRight w:val="0"/>
      <w:marTop w:val="0"/>
      <w:marBottom w:val="0"/>
      <w:divBdr>
        <w:top w:val="none" w:sz="0" w:space="0" w:color="auto"/>
        <w:left w:val="none" w:sz="0" w:space="0" w:color="auto"/>
        <w:bottom w:val="none" w:sz="0" w:space="0" w:color="auto"/>
        <w:right w:val="none" w:sz="0" w:space="0" w:color="auto"/>
      </w:divBdr>
    </w:div>
    <w:div w:id="388235842">
      <w:bodyDiv w:val="1"/>
      <w:marLeft w:val="0"/>
      <w:marRight w:val="0"/>
      <w:marTop w:val="0"/>
      <w:marBottom w:val="0"/>
      <w:divBdr>
        <w:top w:val="none" w:sz="0" w:space="0" w:color="auto"/>
        <w:left w:val="none" w:sz="0" w:space="0" w:color="auto"/>
        <w:bottom w:val="none" w:sz="0" w:space="0" w:color="auto"/>
        <w:right w:val="none" w:sz="0" w:space="0" w:color="auto"/>
      </w:divBdr>
    </w:div>
    <w:div w:id="437335219">
      <w:bodyDiv w:val="1"/>
      <w:marLeft w:val="0"/>
      <w:marRight w:val="0"/>
      <w:marTop w:val="0"/>
      <w:marBottom w:val="0"/>
      <w:divBdr>
        <w:top w:val="none" w:sz="0" w:space="0" w:color="auto"/>
        <w:left w:val="none" w:sz="0" w:space="0" w:color="auto"/>
        <w:bottom w:val="none" w:sz="0" w:space="0" w:color="auto"/>
        <w:right w:val="none" w:sz="0" w:space="0" w:color="auto"/>
      </w:divBdr>
    </w:div>
    <w:div w:id="559823631">
      <w:bodyDiv w:val="1"/>
      <w:marLeft w:val="0"/>
      <w:marRight w:val="0"/>
      <w:marTop w:val="0"/>
      <w:marBottom w:val="0"/>
      <w:divBdr>
        <w:top w:val="none" w:sz="0" w:space="0" w:color="auto"/>
        <w:left w:val="none" w:sz="0" w:space="0" w:color="auto"/>
        <w:bottom w:val="none" w:sz="0" w:space="0" w:color="auto"/>
        <w:right w:val="none" w:sz="0" w:space="0" w:color="auto"/>
      </w:divBdr>
    </w:div>
    <w:div w:id="588581942">
      <w:bodyDiv w:val="1"/>
      <w:marLeft w:val="0"/>
      <w:marRight w:val="0"/>
      <w:marTop w:val="0"/>
      <w:marBottom w:val="0"/>
      <w:divBdr>
        <w:top w:val="none" w:sz="0" w:space="0" w:color="auto"/>
        <w:left w:val="none" w:sz="0" w:space="0" w:color="auto"/>
        <w:bottom w:val="none" w:sz="0" w:space="0" w:color="auto"/>
        <w:right w:val="none" w:sz="0" w:space="0" w:color="auto"/>
      </w:divBdr>
    </w:div>
    <w:div w:id="596867748">
      <w:bodyDiv w:val="1"/>
      <w:marLeft w:val="0"/>
      <w:marRight w:val="0"/>
      <w:marTop w:val="0"/>
      <w:marBottom w:val="0"/>
      <w:divBdr>
        <w:top w:val="none" w:sz="0" w:space="0" w:color="auto"/>
        <w:left w:val="none" w:sz="0" w:space="0" w:color="auto"/>
        <w:bottom w:val="none" w:sz="0" w:space="0" w:color="auto"/>
        <w:right w:val="none" w:sz="0" w:space="0" w:color="auto"/>
      </w:divBdr>
    </w:div>
    <w:div w:id="603923877">
      <w:bodyDiv w:val="1"/>
      <w:marLeft w:val="0"/>
      <w:marRight w:val="0"/>
      <w:marTop w:val="0"/>
      <w:marBottom w:val="0"/>
      <w:divBdr>
        <w:top w:val="none" w:sz="0" w:space="0" w:color="auto"/>
        <w:left w:val="none" w:sz="0" w:space="0" w:color="auto"/>
        <w:bottom w:val="none" w:sz="0" w:space="0" w:color="auto"/>
        <w:right w:val="none" w:sz="0" w:space="0" w:color="auto"/>
      </w:divBdr>
    </w:div>
    <w:div w:id="723412360">
      <w:bodyDiv w:val="1"/>
      <w:marLeft w:val="0"/>
      <w:marRight w:val="0"/>
      <w:marTop w:val="0"/>
      <w:marBottom w:val="0"/>
      <w:divBdr>
        <w:top w:val="none" w:sz="0" w:space="0" w:color="auto"/>
        <w:left w:val="none" w:sz="0" w:space="0" w:color="auto"/>
        <w:bottom w:val="none" w:sz="0" w:space="0" w:color="auto"/>
        <w:right w:val="none" w:sz="0" w:space="0" w:color="auto"/>
      </w:divBdr>
    </w:div>
    <w:div w:id="946618247">
      <w:bodyDiv w:val="1"/>
      <w:marLeft w:val="0"/>
      <w:marRight w:val="0"/>
      <w:marTop w:val="0"/>
      <w:marBottom w:val="0"/>
      <w:divBdr>
        <w:top w:val="none" w:sz="0" w:space="0" w:color="auto"/>
        <w:left w:val="none" w:sz="0" w:space="0" w:color="auto"/>
        <w:bottom w:val="none" w:sz="0" w:space="0" w:color="auto"/>
        <w:right w:val="none" w:sz="0" w:space="0" w:color="auto"/>
      </w:divBdr>
    </w:div>
    <w:div w:id="1004823461">
      <w:bodyDiv w:val="1"/>
      <w:marLeft w:val="0"/>
      <w:marRight w:val="0"/>
      <w:marTop w:val="0"/>
      <w:marBottom w:val="0"/>
      <w:divBdr>
        <w:top w:val="none" w:sz="0" w:space="0" w:color="auto"/>
        <w:left w:val="none" w:sz="0" w:space="0" w:color="auto"/>
        <w:bottom w:val="none" w:sz="0" w:space="0" w:color="auto"/>
        <w:right w:val="none" w:sz="0" w:space="0" w:color="auto"/>
      </w:divBdr>
    </w:div>
    <w:div w:id="1040711920">
      <w:bodyDiv w:val="1"/>
      <w:marLeft w:val="0"/>
      <w:marRight w:val="0"/>
      <w:marTop w:val="0"/>
      <w:marBottom w:val="0"/>
      <w:divBdr>
        <w:top w:val="none" w:sz="0" w:space="0" w:color="auto"/>
        <w:left w:val="none" w:sz="0" w:space="0" w:color="auto"/>
        <w:bottom w:val="none" w:sz="0" w:space="0" w:color="auto"/>
        <w:right w:val="none" w:sz="0" w:space="0" w:color="auto"/>
      </w:divBdr>
    </w:div>
    <w:div w:id="1134643560">
      <w:bodyDiv w:val="1"/>
      <w:marLeft w:val="0"/>
      <w:marRight w:val="0"/>
      <w:marTop w:val="0"/>
      <w:marBottom w:val="0"/>
      <w:divBdr>
        <w:top w:val="none" w:sz="0" w:space="0" w:color="auto"/>
        <w:left w:val="none" w:sz="0" w:space="0" w:color="auto"/>
        <w:bottom w:val="none" w:sz="0" w:space="0" w:color="auto"/>
        <w:right w:val="none" w:sz="0" w:space="0" w:color="auto"/>
      </w:divBdr>
    </w:div>
    <w:div w:id="1203328747">
      <w:bodyDiv w:val="1"/>
      <w:marLeft w:val="0"/>
      <w:marRight w:val="0"/>
      <w:marTop w:val="0"/>
      <w:marBottom w:val="0"/>
      <w:divBdr>
        <w:top w:val="none" w:sz="0" w:space="0" w:color="auto"/>
        <w:left w:val="none" w:sz="0" w:space="0" w:color="auto"/>
        <w:bottom w:val="none" w:sz="0" w:space="0" w:color="auto"/>
        <w:right w:val="none" w:sz="0" w:space="0" w:color="auto"/>
      </w:divBdr>
    </w:div>
    <w:div w:id="1323313256">
      <w:bodyDiv w:val="1"/>
      <w:marLeft w:val="0"/>
      <w:marRight w:val="0"/>
      <w:marTop w:val="0"/>
      <w:marBottom w:val="0"/>
      <w:divBdr>
        <w:top w:val="none" w:sz="0" w:space="0" w:color="auto"/>
        <w:left w:val="none" w:sz="0" w:space="0" w:color="auto"/>
        <w:bottom w:val="none" w:sz="0" w:space="0" w:color="auto"/>
        <w:right w:val="none" w:sz="0" w:space="0" w:color="auto"/>
      </w:divBdr>
    </w:div>
    <w:div w:id="1341616033">
      <w:bodyDiv w:val="1"/>
      <w:marLeft w:val="0"/>
      <w:marRight w:val="0"/>
      <w:marTop w:val="0"/>
      <w:marBottom w:val="0"/>
      <w:divBdr>
        <w:top w:val="none" w:sz="0" w:space="0" w:color="auto"/>
        <w:left w:val="none" w:sz="0" w:space="0" w:color="auto"/>
        <w:bottom w:val="none" w:sz="0" w:space="0" w:color="auto"/>
        <w:right w:val="none" w:sz="0" w:space="0" w:color="auto"/>
      </w:divBdr>
    </w:div>
    <w:div w:id="1371489251">
      <w:bodyDiv w:val="1"/>
      <w:marLeft w:val="0"/>
      <w:marRight w:val="0"/>
      <w:marTop w:val="0"/>
      <w:marBottom w:val="0"/>
      <w:divBdr>
        <w:top w:val="none" w:sz="0" w:space="0" w:color="auto"/>
        <w:left w:val="none" w:sz="0" w:space="0" w:color="auto"/>
        <w:bottom w:val="none" w:sz="0" w:space="0" w:color="auto"/>
        <w:right w:val="none" w:sz="0" w:space="0" w:color="auto"/>
      </w:divBdr>
    </w:div>
    <w:div w:id="1373655992">
      <w:bodyDiv w:val="1"/>
      <w:marLeft w:val="0"/>
      <w:marRight w:val="0"/>
      <w:marTop w:val="0"/>
      <w:marBottom w:val="0"/>
      <w:divBdr>
        <w:top w:val="none" w:sz="0" w:space="0" w:color="auto"/>
        <w:left w:val="none" w:sz="0" w:space="0" w:color="auto"/>
        <w:bottom w:val="none" w:sz="0" w:space="0" w:color="auto"/>
        <w:right w:val="none" w:sz="0" w:space="0" w:color="auto"/>
      </w:divBdr>
    </w:div>
    <w:div w:id="1399787142">
      <w:bodyDiv w:val="1"/>
      <w:marLeft w:val="0"/>
      <w:marRight w:val="0"/>
      <w:marTop w:val="0"/>
      <w:marBottom w:val="0"/>
      <w:divBdr>
        <w:top w:val="none" w:sz="0" w:space="0" w:color="auto"/>
        <w:left w:val="none" w:sz="0" w:space="0" w:color="auto"/>
        <w:bottom w:val="none" w:sz="0" w:space="0" w:color="auto"/>
        <w:right w:val="none" w:sz="0" w:space="0" w:color="auto"/>
      </w:divBdr>
      <w:divsChild>
        <w:div w:id="1001277829">
          <w:marLeft w:val="0"/>
          <w:marRight w:val="0"/>
          <w:marTop w:val="0"/>
          <w:marBottom w:val="0"/>
          <w:divBdr>
            <w:top w:val="none" w:sz="0" w:space="0" w:color="auto"/>
            <w:left w:val="none" w:sz="0" w:space="0" w:color="auto"/>
            <w:bottom w:val="none" w:sz="0" w:space="0" w:color="auto"/>
            <w:right w:val="none" w:sz="0" w:space="0" w:color="auto"/>
          </w:divBdr>
        </w:div>
        <w:div w:id="553008500">
          <w:marLeft w:val="0"/>
          <w:marRight w:val="0"/>
          <w:marTop w:val="0"/>
          <w:marBottom w:val="0"/>
          <w:divBdr>
            <w:top w:val="none" w:sz="0" w:space="0" w:color="auto"/>
            <w:left w:val="none" w:sz="0" w:space="0" w:color="auto"/>
            <w:bottom w:val="none" w:sz="0" w:space="0" w:color="auto"/>
            <w:right w:val="none" w:sz="0" w:space="0" w:color="auto"/>
          </w:divBdr>
        </w:div>
        <w:div w:id="1289777323">
          <w:marLeft w:val="0"/>
          <w:marRight w:val="0"/>
          <w:marTop w:val="0"/>
          <w:marBottom w:val="0"/>
          <w:divBdr>
            <w:top w:val="none" w:sz="0" w:space="0" w:color="auto"/>
            <w:left w:val="none" w:sz="0" w:space="0" w:color="auto"/>
            <w:bottom w:val="none" w:sz="0" w:space="0" w:color="auto"/>
            <w:right w:val="none" w:sz="0" w:space="0" w:color="auto"/>
          </w:divBdr>
        </w:div>
        <w:div w:id="22290469">
          <w:marLeft w:val="0"/>
          <w:marRight w:val="0"/>
          <w:marTop w:val="0"/>
          <w:marBottom w:val="0"/>
          <w:divBdr>
            <w:top w:val="none" w:sz="0" w:space="0" w:color="auto"/>
            <w:left w:val="none" w:sz="0" w:space="0" w:color="auto"/>
            <w:bottom w:val="none" w:sz="0" w:space="0" w:color="auto"/>
            <w:right w:val="none" w:sz="0" w:space="0" w:color="auto"/>
          </w:divBdr>
        </w:div>
        <w:div w:id="1958178904">
          <w:marLeft w:val="0"/>
          <w:marRight w:val="0"/>
          <w:marTop w:val="0"/>
          <w:marBottom w:val="0"/>
          <w:divBdr>
            <w:top w:val="none" w:sz="0" w:space="0" w:color="auto"/>
            <w:left w:val="none" w:sz="0" w:space="0" w:color="auto"/>
            <w:bottom w:val="none" w:sz="0" w:space="0" w:color="auto"/>
            <w:right w:val="none" w:sz="0" w:space="0" w:color="auto"/>
          </w:divBdr>
        </w:div>
        <w:div w:id="516694180">
          <w:marLeft w:val="0"/>
          <w:marRight w:val="0"/>
          <w:marTop w:val="0"/>
          <w:marBottom w:val="0"/>
          <w:divBdr>
            <w:top w:val="none" w:sz="0" w:space="0" w:color="auto"/>
            <w:left w:val="none" w:sz="0" w:space="0" w:color="auto"/>
            <w:bottom w:val="none" w:sz="0" w:space="0" w:color="auto"/>
            <w:right w:val="none" w:sz="0" w:space="0" w:color="auto"/>
          </w:divBdr>
        </w:div>
        <w:div w:id="1757634266">
          <w:marLeft w:val="0"/>
          <w:marRight w:val="0"/>
          <w:marTop w:val="0"/>
          <w:marBottom w:val="0"/>
          <w:divBdr>
            <w:top w:val="none" w:sz="0" w:space="0" w:color="auto"/>
            <w:left w:val="none" w:sz="0" w:space="0" w:color="auto"/>
            <w:bottom w:val="none" w:sz="0" w:space="0" w:color="auto"/>
            <w:right w:val="none" w:sz="0" w:space="0" w:color="auto"/>
          </w:divBdr>
        </w:div>
        <w:div w:id="1217011836">
          <w:marLeft w:val="0"/>
          <w:marRight w:val="0"/>
          <w:marTop w:val="0"/>
          <w:marBottom w:val="0"/>
          <w:divBdr>
            <w:top w:val="none" w:sz="0" w:space="0" w:color="auto"/>
            <w:left w:val="none" w:sz="0" w:space="0" w:color="auto"/>
            <w:bottom w:val="none" w:sz="0" w:space="0" w:color="auto"/>
            <w:right w:val="none" w:sz="0" w:space="0" w:color="auto"/>
          </w:divBdr>
        </w:div>
        <w:div w:id="507672245">
          <w:marLeft w:val="0"/>
          <w:marRight w:val="0"/>
          <w:marTop w:val="0"/>
          <w:marBottom w:val="0"/>
          <w:divBdr>
            <w:top w:val="none" w:sz="0" w:space="0" w:color="auto"/>
            <w:left w:val="none" w:sz="0" w:space="0" w:color="auto"/>
            <w:bottom w:val="none" w:sz="0" w:space="0" w:color="auto"/>
            <w:right w:val="none" w:sz="0" w:space="0" w:color="auto"/>
          </w:divBdr>
        </w:div>
        <w:div w:id="708070940">
          <w:marLeft w:val="0"/>
          <w:marRight w:val="0"/>
          <w:marTop w:val="0"/>
          <w:marBottom w:val="0"/>
          <w:divBdr>
            <w:top w:val="none" w:sz="0" w:space="0" w:color="auto"/>
            <w:left w:val="none" w:sz="0" w:space="0" w:color="auto"/>
            <w:bottom w:val="none" w:sz="0" w:space="0" w:color="auto"/>
            <w:right w:val="none" w:sz="0" w:space="0" w:color="auto"/>
          </w:divBdr>
        </w:div>
        <w:div w:id="1409032502">
          <w:marLeft w:val="0"/>
          <w:marRight w:val="0"/>
          <w:marTop w:val="0"/>
          <w:marBottom w:val="0"/>
          <w:divBdr>
            <w:top w:val="none" w:sz="0" w:space="0" w:color="auto"/>
            <w:left w:val="none" w:sz="0" w:space="0" w:color="auto"/>
            <w:bottom w:val="none" w:sz="0" w:space="0" w:color="auto"/>
            <w:right w:val="none" w:sz="0" w:space="0" w:color="auto"/>
          </w:divBdr>
        </w:div>
        <w:div w:id="1100221113">
          <w:marLeft w:val="0"/>
          <w:marRight w:val="0"/>
          <w:marTop w:val="0"/>
          <w:marBottom w:val="0"/>
          <w:divBdr>
            <w:top w:val="none" w:sz="0" w:space="0" w:color="auto"/>
            <w:left w:val="none" w:sz="0" w:space="0" w:color="auto"/>
            <w:bottom w:val="none" w:sz="0" w:space="0" w:color="auto"/>
            <w:right w:val="none" w:sz="0" w:space="0" w:color="auto"/>
          </w:divBdr>
        </w:div>
        <w:div w:id="698430341">
          <w:marLeft w:val="0"/>
          <w:marRight w:val="0"/>
          <w:marTop w:val="0"/>
          <w:marBottom w:val="0"/>
          <w:divBdr>
            <w:top w:val="none" w:sz="0" w:space="0" w:color="auto"/>
            <w:left w:val="none" w:sz="0" w:space="0" w:color="auto"/>
            <w:bottom w:val="none" w:sz="0" w:space="0" w:color="auto"/>
            <w:right w:val="none" w:sz="0" w:space="0" w:color="auto"/>
          </w:divBdr>
        </w:div>
        <w:div w:id="1365011427">
          <w:marLeft w:val="0"/>
          <w:marRight w:val="0"/>
          <w:marTop w:val="0"/>
          <w:marBottom w:val="0"/>
          <w:divBdr>
            <w:top w:val="none" w:sz="0" w:space="0" w:color="auto"/>
            <w:left w:val="none" w:sz="0" w:space="0" w:color="auto"/>
            <w:bottom w:val="none" w:sz="0" w:space="0" w:color="auto"/>
            <w:right w:val="none" w:sz="0" w:space="0" w:color="auto"/>
          </w:divBdr>
        </w:div>
        <w:div w:id="2105566818">
          <w:marLeft w:val="0"/>
          <w:marRight w:val="0"/>
          <w:marTop w:val="0"/>
          <w:marBottom w:val="0"/>
          <w:divBdr>
            <w:top w:val="none" w:sz="0" w:space="0" w:color="auto"/>
            <w:left w:val="none" w:sz="0" w:space="0" w:color="auto"/>
            <w:bottom w:val="none" w:sz="0" w:space="0" w:color="auto"/>
            <w:right w:val="none" w:sz="0" w:space="0" w:color="auto"/>
          </w:divBdr>
        </w:div>
        <w:div w:id="1056122351">
          <w:marLeft w:val="0"/>
          <w:marRight w:val="0"/>
          <w:marTop w:val="0"/>
          <w:marBottom w:val="0"/>
          <w:divBdr>
            <w:top w:val="none" w:sz="0" w:space="0" w:color="auto"/>
            <w:left w:val="none" w:sz="0" w:space="0" w:color="auto"/>
            <w:bottom w:val="none" w:sz="0" w:space="0" w:color="auto"/>
            <w:right w:val="none" w:sz="0" w:space="0" w:color="auto"/>
          </w:divBdr>
        </w:div>
        <w:div w:id="1223180748">
          <w:marLeft w:val="0"/>
          <w:marRight w:val="0"/>
          <w:marTop w:val="0"/>
          <w:marBottom w:val="0"/>
          <w:divBdr>
            <w:top w:val="none" w:sz="0" w:space="0" w:color="auto"/>
            <w:left w:val="none" w:sz="0" w:space="0" w:color="auto"/>
            <w:bottom w:val="none" w:sz="0" w:space="0" w:color="auto"/>
            <w:right w:val="none" w:sz="0" w:space="0" w:color="auto"/>
          </w:divBdr>
        </w:div>
      </w:divsChild>
    </w:div>
    <w:div w:id="1425298765">
      <w:bodyDiv w:val="1"/>
      <w:marLeft w:val="0"/>
      <w:marRight w:val="0"/>
      <w:marTop w:val="0"/>
      <w:marBottom w:val="0"/>
      <w:divBdr>
        <w:top w:val="none" w:sz="0" w:space="0" w:color="auto"/>
        <w:left w:val="none" w:sz="0" w:space="0" w:color="auto"/>
        <w:bottom w:val="none" w:sz="0" w:space="0" w:color="auto"/>
        <w:right w:val="none" w:sz="0" w:space="0" w:color="auto"/>
      </w:divBdr>
    </w:div>
    <w:div w:id="1426075508">
      <w:bodyDiv w:val="1"/>
      <w:marLeft w:val="0"/>
      <w:marRight w:val="0"/>
      <w:marTop w:val="0"/>
      <w:marBottom w:val="0"/>
      <w:divBdr>
        <w:top w:val="none" w:sz="0" w:space="0" w:color="auto"/>
        <w:left w:val="none" w:sz="0" w:space="0" w:color="auto"/>
        <w:bottom w:val="none" w:sz="0" w:space="0" w:color="auto"/>
        <w:right w:val="none" w:sz="0" w:space="0" w:color="auto"/>
      </w:divBdr>
    </w:div>
    <w:div w:id="1513957697">
      <w:bodyDiv w:val="1"/>
      <w:marLeft w:val="0"/>
      <w:marRight w:val="0"/>
      <w:marTop w:val="0"/>
      <w:marBottom w:val="0"/>
      <w:divBdr>
        <w:top w:val="none" w:sz="0" w:space="0" w:color="auto"/>
        <w:left w:val="none" w:sz="0" w:space="0" w:color="auto"/>
        <w:bottom w:val="none" w:sz="0" w:space="0" w:color="auto"/>
        <w:right w:val="none" w:sz="0" w:space="0" w:color="auto"/>
      </w:divBdr>
    </w:div>
    <w:div w:id="1544515161">
      <w:bodyDiv w:val="1"/>
      <w:marLeft w:val="0"/>
      <w:marRight w:val="0"/>
      <w:marTop w:val="0"/>
      <w:marBottom w:val="0"/>
      <w:divBdr>
        <w:top w:val="none" w:sz="0" w:space="0" w:color="auto"/>
        <w:left w:val="none" w:sz="0" w:space="0" w:color="auto"/>
        <w:bottom w:val="none" w:sz="0" w:space="0" w:color="auto"/>
        <w:right w:val="none" w:sz="0" w:space="0" w:color="auto"/>
      </w:divBdr>
    </w:div>
    <w:div w:id="1571843577">
      <w:bodyDiv w:val="1"/>
      <w:marLeft w:val="0"/>
      <w:marRight w:val="0"/>
      <w:marTop w:val="0"/>
      <w:marBottom w:val="0"/>
      <w:divBdr>
        <w:top w:val="none" w:sz="0" w:space="0" w:color="auto"/>
        <w:left w:val="none" w:sz="0" w:space="0" w:color="auto"/>
        <w:bottom w:val="none" w:sz="0" w:space="0" w:color="auto"/>
        <w:right w:val="none" w:sz="0" w:space="0" w:color="auto"/>
      </w:divBdr>
    </w:div>
    <w:div w:id="1611546076">
      <w:bodyDiv w:val="1"/>
      <w:marLeft w:val="0"/>
      <w:marRight w:val="0"/>
      <w:marTop w:val="0"/>
      <w:marBottom w:val="0"/>
      <w:divBdr>
        <w:top w:val="none" w:sz="0" w:space="0" w:color="auto"/>
        <w:left w:val="none" w:sz="0" w:space="0" w:color="auto"/>
        <w:bottom w:val="none" w:sz="0" w:space="0" w:color="auto"/>
        <w:right w:val="none" w:sz="0" w:space="0" w:color="auto"/>
      </w:divBdr>
    </w:div>
    <w:div w:id="1612975547">
      <w:bodyDiv w:val="1"/>
      <w:marLeft w:val="0"/>
      <w:marRight w:val="0"/>
      <w:marTop w:val="0"/>
      <w:marBottom w:val="0"/>
      <w:divBdr>
        <w:top w:val="none" w:sz="0" w:space="0" w:color="auto"/>
        <w:left w:val="none" w:sz="0" w:space="0" w:color="auto"/>
        <w:bottom w:val="none" w:sz="0" w:space="0" w:color="auto"/>
        <w:right w:val="none" w:sz="0" w:space="0" w:color="auto"/>
      </w:divBdr>
    </w:div>
    <w:div w:id="1681736094">
      <w:bodyDiv w:val="1"/>
      <w:marLeft w:val="0"/>
      <w:marRight w:val="0"/>
      <w:marTop w:val="0"/>
      <w:marBottom w:val="0"/>
      <w:divBdr>
        <w:top w:val="none" w:sz="0" w:space="0" w:color="auto"/>
        <w:left w:val="none" w:sz="0" w:space="0" w:color="auto"/>
        <w:bottom w:val="none" w:sz="0" w:space="0" w:color="auto"/>
        <w:right w:val="none" w:sz="0" w:space="0" w:color="auto"/>
      </w:divBdr>
    </w:div>
    <w:div w:id="1741752187">
      <w:bodyDiv w:val="1"/>
      <w:marLeft w:val="0"/>
      <w:marRight w:val="0"/>
      <w:marTop w:val="0"/>
      <w:marBottom w:val="0"/>
      <w:divBdr>
        <w:top w:val="none" w:sz="0" w:space="0" w:color="auto"/>
        <w:left w:val="none" w:sz="0" w:space="0" w:color="auto"/>
        <w:bottom w:val="none" w:sz="0" w:space="0" w:color="auto"/>
        <w:right w:val="none" w:sz="0" w:space="0" w:color="auto"/>
      </w:divBdr>
    </w:div>
    <w:div w:id="1760759588">
      <w:bodyDiv w:val="1"/>
      <w:marLeft w:val="0"/>
      <w:marRight w:val="0"/>
      <w:marTop w:val="0"/>
      <w:marBottom w:val="0"/>
      <w:divBdr>
        <w:top w:val="none" w:sz="0" w:space="0" w:color="auto"/>
        <w:left w:val="none" w:sz="0" w:space="0" w:color="auto"/>
        <w:bottom w:val="none" w:sz="0" w:space="0" w:color="auto"/>
        <w:right w:val="none" w:sz="0" w:space="0" w:color="auto"/>
      </w:divBdr>
    </w:div>
    <w:div w:id="1875999257">
      <w:bodyDiv w:val="1"/>
      <w:marLeft w:val="0"/>
      <w:marRight w:val="0"/>
      <w:marTop w:val="0"/>
      <w:marBottom w:val="0"/>
      <w:divBdr>
        <w:top w:val="none" w:sz="0" w:space="0" w:color="auto"/>
        <w:left w:val="none" w:sz="0" w:space="0" w:color="auto"/>
        <w:bottom w:val="none" w:sz="0" w:space="0" w:color="auto"/>
        <w:right w:val="none" w:sz="0" w:space="0" w:color="auto"/>
      </w:divBdr>
    </w:div>
    <w:div w:id="1896040008">
      <w:bodyDiv w:val="1"/>
      <w:marLeft w:val="0"/>
      <w:marRight w:val="0"/>
      <w:marTop w:val="0"/>
      <w:marBottom w:val="0"/>
      <w:divBdr>
        <w:top w:val="none" w:sz="0" w:space="0" w:color="auto"/>
        <w:left w:val="none" w:sz="0" w:space="0" w:color="auto"/>
        <w:bottom w:val="none" w:sz="0" w:space="0" w:color="auto"/>
        <w:right w:val="none" w:sz="0" w:space="0" w:color="auto"/>
      </w:divBdr>
    </w:div>
    <w:div w:id="1955675848">
      <w:bodyDiv w:val="1"/>
      <w:marLeft w:val="0"/>
      <w:marRight w:val="0"/>
      <w:marTop w:val="0"/>
      <w:marBottom w:val="0"/>
      <w:divBdr>
        <w:top w:val="none" w:sz="0" w:space="0" w:color="auto"/>
        <w:left w:val="none" w:sz="0" w:space="0" w:color="auto"/>
        <w:bottom w:val="none" w:sz="0" w:space="0" w:color="auto"/>
        <w:right w:val="none" w:sz="0" w:space="0" w:color="auto"/>
      </w:divBdr>
    </w:div>
    <w:div w:id="2007006894">
      <w:bodyDiv w:val="1"/>
      <w:marLeft w:val="0"/>
      <w:marRight w:val="0"/>
      <w:marTop w:val="0"/>
      <w:marBottom w:val="0"/>
      <w:divBdr>
        <w:top w:val="none" w:sz="0" w:space="0" w:color="auto"/>
        <w:left w:val="none" w:sz="0" w:space="0" w:color="auto"/>
        <w:bottom w:val="none" w:sz="0" w:space="0" w:color="auto"/>
        <w:right w:val="none" w:sz="0" w:space="0" w:color="auto"/>
      </w:divBdr>
    </w:div>
    <w:div w:id="2015064449">
      <w:bodyDiv w:val="1"/>
      <w:marLeft w:val="0"/>
      <w:marRight w:val="0"/>
      <w:marTop w:val="0"/>
      <w:marBottom w:val="0"/>
      <w:divBdr>
        <w:top w:val="none" w:sz="0" w:space="0" w:color="auto"/>
        <w:left w:val="none" w:sz="0" w:space="0" w:color="auto"/>
        <w:bottom w:val="none" w:sz="0" w:space="0" w:color="auto"/>
        <w:right w:val="none" w:sz="0" w:space="0" w:color="auto"/>
      </w:divBdr>
    </w:div>
    <w:div w:id="2085834380">
      <w:bodyDiv w:val="1"/>
      <w:marLeft w:val="0"/>
      <w:marRight w:val="0"/>
      <w:marTop w:val="0"/>
      <w:marBottom w:val="0"/>
      <w:divBdr>
        <w:top w:val="none" w:sz="0" w:space="0" w:color="auto"/>
        <w:left w:val="none" w:sz="0" w:space="0" w:color="auto"/>
        <w:bottom w:val="none" w:sz="0" w:space="0" w:color="auto"/>
        <w:right w:val="none" w:sz="0" w:space="0" w:color="auto"/>
      </w:divBdr>
    </w:div>
    <w:div w:id="211039529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E12EA4-F070-4A14-9F94-5ACDA0979C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46</Pages>
  <Words>10550</Words>
  <Characters>60137</Characters>
  <Application>Microsoft Office Word</Application>
  <DocSecurity>0</DocSecurity>
  <Lines>501</Lines>
  <Paragraphs>141</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70546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GHZ</cp:lastModifiedBy>
  <cp:revision>2</cp:revision>
  <cp:lastPrinted>2026-03-08T13:19:00Z</cp:lastPrinted>
  <dcterms:created xsi:type="dcterms:W3CDTF">2026-03-08T13:21:00Z</dcterms:created>
  <dcterms:modified xsi:type="dcterms:W3CDTF">2026-03-08T13:21:00Z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