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156245CD"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0F322B37" w14:textId="77777777" w:rsidR="003F3EF0" w:rsidRPr="00177D84" w:rsidRDefault="003F3EF0" w:rsidP="003F3EF0">
      <w:pPr>
        <w:tabs>
          <w:tab w:val="left" w:pos="5505"/>
        </w:tabs>
        <w:rPr>
          <w:rFonts w:ascii="Simplified Arabic" w:hAnsi="Simplified Arabic" w:cs="Simplified Arabic"/>
          <w:rtl/>
        </w:rPr>
      </w:pPr>
    </w:p>
    <w:p w14:paraId="1A498E30" w14:textId="77777777" w:rsidR="003F3EF0" w:rsidRPr="00177D84" w:rsidRDefault="003F3EF0" w:rsidP="003F3EF0">
      <w:pPr>
        <w:tabs>
          <w:tab w:val="left" w:pos="5505"/>
        </w:tabs>
        <w:jc w:val="center"/>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603F3CC7" w14:textId="1FBFB666" w:rsidR="003F3EF0" w:rsidRPr="00433305" w:rsidRDefault="003F3EF0" w:rsidP="00433305">
      <w:pPr>
        <w:tabs>
          <w:tab w:val="left" w:pos="5505"/>
        </w:tabs>
        <w:bidi/>
        <w:jc w:val="center"/>
        <w:rPr>
          <w:rFonts w:ascii="Traditional Arabic" w:hAnsi="Traditional Arabic" w:cs="Traditional Arabic"/>
          <w:b/>
          <w:bCs/>
          <w:sz w:val="36"/>
          <w:szCs w:val="36"/>
          <w:rtl/>
          <w:lang w:bidi="ar-EG"/>
        </w:rPr>
      </w:pPr>
      <w:r w:rsidRPr="00433305">
        <w:rPr>
          <w:rFonts w:ascii="Traditional Arabic" w:hAnsi="Traditional Arabic" w:cs="Traditional Arabic"/>
          <w:b/>
          <w:bCs/>
          <w:sz w:val="36"/>
          <w:szCs w:val="36"/>
          <w:rtl/>
          <w:lang w:bidi="ar-EG"/>
        </w:rPr>
        <w:t xml:space="preserve">دور </w:t>
      </w:r>
      <w:proofErr w:type="spellStart"/>
      <w:r w:rsidRPr="00433305">
        <w:rPr>
          <w:rFonts w:ascii="Traditional Arabic" w:hAnsi="Traditional Arabic" w:cs="Traditional Arabic"/>
          <w:b/>
          <w:bCs/>
          <w:sz w:val="36"/>
          <w:szCs w:val="36"/>
          <w:rtl/>
          <w:lang w:bidi="ar-EG"/>
        </w:rPr>
        <w:t>رقمنة</w:t>
      </w:r>
      <w:proofErr w:type="spellEnd"/>
      <w:r w:rsidRPr="00433305">
        <w:rPr>
          <w:rFonts w:ascii="Traditional Arabic" w:hAnsi="Traditional Arabic" w:cs="Traditional Arabic"/>
          <w:b/>
          <w:bCs/>
          <w:sz w:val="36"/>
          <w:szCs w:val="36"/>
          <w:rtl/>
          <w:lang w:bidi="ar-EG"/>
        </w:rPr>
        <w:t xml:space="preserve"> القطاع الصحي في تحقيق جودة الخدمات الصحية</w:t>
      </w:r>
    </w:p>
    <w:p w14:paraId="5ECB0BBB" w14:textId="77777777" w:rsidR="00433305" w:rsidRPr="00A85D52" w:rsidRDefault="00433305" w:rsidP="00433305">
      <w:pPr>
        <w:tabs>
          <w:tab w:val="left" w:pos="5505"/>
        </w:tabs>
        <w:bidi/>
        <w:jc w:val="center"/>
        <w:rPr>
          <w:rFonts w:ascii="Traditional Arabic" w:hAnsi="Traditional Arabic" w:cs="Traditional Arabic"/>
          <w:sz w:val="36"/>
          <w:szCs w:val="36"/>
          <w:rtl/>
          <w:lang w:bidi="ar-EG"/>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55B5EEE2" w14:textId="716DB40B" w:rsidR="003F3EF0" w:rsidRPr="00433305" w:rsidRDefault="003F3EF0" w:rsidP="003F3EF0">
      <w:pPr>
        <w:tabs>
          <w:tab w:val="left" w:pos="5505"/>
        </w:tabs>
        <w:jc w:val="center"/>
        <w:rPr>
          <w:rFonts w:asciiTheme="majorBidi" w:hAnsiTheme="majorBidi" w:cstheme="majorBidi"/>
          <w:sz w:val="36"/>
          <w:szCs w:val="36"/>
          <w:rtl/>
          <w:lang w:bidi="ar-EG"/>
        </w:rPr>
      </w:pPr>
      <w:r w:rsidRPr="00433305">
        <w:rPr>
          <w:rFonts w:asciiTheme="majorBidi" w:hAnsiTheme="majorBidi" w:cstheme="majorBidi"/>
          <w:sz w:val="36"/>
          <w:szCs w:val="36"/>
          <w:lang w:bidi="ar-EG"/>
        </w:rPr>
        <w:t>The role of digitizing the health sector in achieving quality health services</w:t>
      </w:r>
    </w:p>
    <w:p w14:paraId="7C4EF949" w14:textId="77777777" w:rsidR="00433305" w:rsidRPr="00433305" w:rsidRDefault="00433305" w:rsidP="003F3EF0">
      <w:pPr>
        <w:tabs>
          <w:tab w:val="left" w:pos="5505"/>
        </w:tabs>
        <w:jc w:val="center"/>
        <w:rPr>
          <w:rFonts w:asciiTheme="majorBidi" w:hAnsiTheme="majorBidi" w:cstheme="majorBidi"/>
          <w:sz w:val="36"/>
          <w:szCs w:val="36"/>
          <w:lang w:bidi="ar-EG"/>
        </w:rPr>
      </w:pPr>
    </w:p>
    <w:p w14:paraId="55481037" w14:textId="667DA9DC" w:rsidR="00433305" w:rsidRPr="00433305" w:rsidRDefault="00433305" w:rsidP="00433305">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w:t>
      </w:r>
      <w:proofErr w:type="spellStart"/>
      <w:r w:rsidRPr="00433305">
        <w:rPr>
          <w:rFonts w:ascii="Traditional Arabic" w:hAnsi="Traditional Arabic" w:cs="Traditional Arabic"/>
          <w:b/>
          <w:bCs/>
          <w:sz w:val="32"/>
          <w:szCs w:val="32"/>
          <w:rtl/>
          <w:lang w:bidi="ar-EG"/>
        </w:rPr>
        <w:t>ميدأوشن</w:t>
      </w:r>
      <w:proofErr w:type="spellEnd"/>
      <w:r w:rsidRPr="00433305">
        <w:rPr>
          <w:rFonts w:ascii="Traditional Arabic" w:hAnsi="Traditional Arabic" w:cs="Traditional Arabic"/>
          <w:b/>
          <w:bCs/>
          <w:sz w:val="32"/>
          <w:szCs w:val="32"/>
          <w:rtl/>
          <w:lang w:bidi="ar-EG"/>
        </w:rPr>
        <w:t xml:space="preserve">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سليمان بن عبد العزيز الجربوع</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Pr>
              <w:t>222000557</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7DBFF2" w14:textId="3A8CABFA" w:rsidR="00702E7A" w:rsidRDefault="003F3EF0" w:rsidP="003F3EF0">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42E9BA41" w14:textId="77777777" w:rsidR="003F3EF0" w:rsidRDefault="003F3EF0" w:rsidP="00433305">
      <w:pP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hAnsi="Traditional Arabic" w:cs="Traditional Arabic"/>
          <w:sz w:val="28"/>
          <w:szCs w:val="28"/>
          <w:rtl/>
        </w:rPr>
        <w:id w:val="-1294132779"/>
        <w:docPartObj>
          <w:docPartGallery w:val="Table of Contents"/>
          <w:docPartUnique/>
        </w:docPartObj>
      </w:sdtPr>
      <w:sdtEndPr>
        <w:rPr>
          <w:rFonts w:eastAsiaTheme="minorHAnsi"/>
          <w:b/>
          <w:bCs/>
          <w:noProof/>
          <w:color w:val="auto"/>
          <w:kern w:val="2"/>
          <w14:ligatures w14:val="standardContextual"/>
        </w:rPr>
      </w:sdtEndPr>
      <w:sdtContent>
        <w:p w14:paraId="6CEE7069" w14:textId="2E4D3868" w:rsidR="00771608" w:rsidRPr="00771608" w:rsidRDefault="00771608" w:rsidP="00771608">
          <w:pPr>
            <w:pStyle w:val="TOCHeading"/>
            <w:bidi/>
            <w:spacing w:before="0"/>
            <w:jc w:val="both"/>
            <w:rPr>
              <w:rFonts w:ascii="Traditional Arabic" w:hAnsi="Traditional Arabic" w:cs="Traditional Arabic"/>
              <w:sz w:val="2"/>
              <w:szCs w:val="2"/>
            </w:rPr>
          </w:pPr>
          <w:r w:rsidRPr="00771608">
            <w:rPr>
              <w:rFonts w:ascii="Traditional Arabic" w:hAnsi="Traditional Arabic" w:cs="Traditional Arabic"/>
              <w:sz w:val="28"/>
              <w:szCs w:val="28"/>
            </w:rPr>
            <w:t xml:space="preserve"> </w:t>
          </w:r>
        </w:p>
        <w:p w14:paraId="2DC504D2" w14:textId="1497FAEB" w:rsidR="00771608" w:rsidRPr="00771608" w:rsidRDefault="00771608" w:rsidP="00771608">
          <w:pPr>
            <w:pStyle w:val="TOC1"/>
            <w:jc w:val="both"/>
            <w:rPr>
              <w:rFonts w:ascii="Traditional Arabic" w:eastAsiaTheme="minorEastAsia" w:hAnsi="Traditional Arabic" w:cs="Traditional Arabic"/>
              <w:noProof/>
              <w:sz w:val="28"/>
              <w:szCs w:val="28"/>
            </w:rPr>
          </w:pPr>
          <w:r w:rsidRPr="00771608">
            <w:rPr>
              <w:rFonts w:ascii="Traditional Arabic" w:hAnsi="Traditional Arabic" w:cs="Traditional Arabic"/>
              <w:sz w:val="28"/>
              <w:szCs w:val="28"/>
            </w:rPr>
            <w:fldChar w:fldCharType="begin"/>
          </w:r>
          <w:r w:rsidRPr="00771608">
            <w:rPr>
              <w:rFonts w:ascii="Traditional Arabic" w:hAnsi="Traditional Arabic" w:cs="Traditional Arabic"/>
              <w:sz w:val="28"/>
              <w:szCs w:val="28"/>
            </w:rPr>
            <w:instrText xml:space="preserve"> TOC \o "1-3" \h \z \u </w:instrText>
          </w:r>
          <w:r w:rsidRPr="00771608">
            <w:rPr>
              <w:rFonts w:ascii="Traditional Arabic" w:hAnsi="Traditional Arabic" w:cs="Traditional Arabic"/>
              <w:sz w:val="28"/>
              <w:szCs w:val="28"/>
            </w:rPr>
            <w:fldChar w:fldCharType="separate"/>
          </w:r>
          <w:hyperlink w:anchor="_Toc200996520" w:history="1">
            <w:r w:rsidRPr="00771608">
              <w:rPr>
                <w:rStyle w:val="Hyperlink"/>
                <w:rFonts w:ascii="Traditional Arabic" w:hAnsi="Traditional Arabic" w:cs="Traditional Arabic"/>
                <w:b/>
                <w:bCs/>
                <w:noProof/>
                <w:sz w:val="28"/>
                <w:szCs w:val="28"/>
                <w:rtl/>
                <w:lang w:bidi="ar-EG"/>
              </w:rPr>
              <w:t>الفصل الأول: الإطار المنهجي للدراسة</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_Toc200996520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3</w:t>
            </w:r>
            <w:r w:rsidRPr="00771608">
              <w:rPr>
                <w:rFonts w:ascii="Traditional Arabic" w:hAnsi="Traditional Arabic" w:cs="Traditional Arabic"/>
                <w:noProof/>
                <w:webHidden/>
                <w:sz w:val="28"/>
                <w:szCs w:val="28"/>
              </w:rPr>
              <w:fldChar w:fldCharType="end"/>
            </w:r>
          </w:hyperlink>
        </w:p>
        <w:p w14:paraId="7A56C334" w14:textId="015D7AB1"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1" w:history="1">
            <w:r w:rsidRPr="00771608">
              <w:rPr>
                <w:rStyle w:val="Hyperlink"/>
                <w:rFonts w:ascii="Traditional Arabic" w:hAnsi="Traditional Arabic" w:cs="Traditional Arabic"/>
                <w:b/>
                <w:bCs/>
                <w:noProof/>
                <w:sz w:val="28"/>
                <w:szCs w:val="28"/>
                <w:rtl/>
                <w:lang w:bidi="ar-EG"/>
              </w:rPr>
              <w:t>مشكلة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_Toc200996521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4</w:t>
            </w:r>
            <w:r w:rsidRPr="00771608">
              <w:rPr>
                <w:rFonts w:ascii="Traditional Arabic" w:hAnsi="Traditional Arabic" w:cs="Traditional Arabic"/>
                <w:noProof/>
                <w:webHidden/>
                <w:sz w:val="28"/>
                <w:szCs w:val="28"/>
              </w:rPr>
              <w:fldChar w:fldCharType="end"/>
            </w:r>
          </w:hyperlink>
        </w:p>
        <w:p w14:paraId="6D8B96B4" w14:textId="639402C7"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2" w:history="1">
            <w:r w:rsidRPr="00771608">
              <w:rPr>
                <w:rStyle w:val="Hyperlink"/>
                <w:rFonts w:ascii="Traditional Arabic" w:hAnsi="Traditional Arabic" w:cs="Traditional Arabic"/>
                <w:b/>
                <w:bCs/>
                <w:noProof/>
                <w:sz w:val="28"/>
                <w:szCs w:val="28"/>
                <w:rtl/>
                <w:lang w:bidi="ar-EG"/>
              </w:rPr>
              <w:t>تساؤلات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_Toc200996522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5</w:t>
            </w:r>
            <w:r w:rsidRPr="00771608">
              <w:rPr>
                <w:rFonts w:ascii="Traditional Arabic" w:hAnsi="Traditional Arabic" w:cs="Traditional Arabic"/>
                <w:noProof/>
                <w:webHidden/>
                <w:sz w:val="28"/>
                <w:szCs w:val="28"/>
              </w:rPr>
              <w:fldChar w:fldCharType="end"/>
            </w:r>
          </w:hyperlink>
        </w:p>
        <w:p w14:paraId="1F215820" w14:textId="45E608B1"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3" w:history="1">
            <w:r w:rsidRPr="00771608">
              <w:rPr>
                <w:rStyle w:val="Hyperlink"/>
                <w:rFonts w:ascii="Traditional Arabic" w:hAnsi="Traditional Arabic" w:cs="Traditional Arabic"/>
                <w:b/>
                <w:bCs/>
                <w:noProof/>
                <w:sz w:val="28"/>
                <w:szCs w:val="28"/>
                <w:rtl/>
                <w:lang w:bidi="ar-EG"/>
              </w:rPr>
              <w:t>أهمية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_Toc200996523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6</w:t>
            </w:r>
            <w:r w:rsidRPr="00771608">
              <w:rPr>
                <w:rFonts w:ascii="Traditional Arabic" w:hAnsi="Traditional Arabic" w:cs="Traditional Arabic"/>
                <w:noProof/>
                <w:webHidden/>
                <w:sz w:val="28"/>
                <w:szCs w:val="28"/>
              </w:rPr>
              <w:fldChar w:fldCharType="end"/>
            </w:r>
          </w:hyperlink>
        </w:p>
        <w:p w14:paraId="5D3E8A48" w14:textId="7C417479"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4" w:history="1">
            <w:r w:rsidRPr="00771608">
              <w:rPr>
                <w:rStyle w:val="Hyperlink"/>
                <w:rFonts w:ascii="Traditional Arabic" w:hAnsi="Traditional Arabic" w:cs="Traditional Arabic"/>
                <w:b/>
                <w:bCs/>
                <w:noProof/>
                <w:sz w:val="28"/>
                <w:szCs w:val="28"/>
                <w:rtl/>
                <w:lang w:bidi="ar-EG"/>
              </w:rPr>
              <w:t>أهداف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_Toc200996524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8</w:t>
            </w:r>
            <w:r w:rsidRPr="00771608">
              <w:rPr>
                <w:rFonts w:ascii="Traditional Arabic" w:hAnsi="Traditional Arabic" w:cs="Traditional Arabic"/>
                <w:noProof/>
                <w:webHidden/>
                <w:sz w:val="28"/>
                <w:szCs w:val="28"/>
              </w:rPr>
              <w:fldChar w:fldCharType="end"/>
            </w:r>
          </w:hyperlink>
        </w:p>
        <w:p w14:paraId="434BD103" w14:textId="02AA2251"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5" w:history="1">
            <w:r w:rsidRPr="00771608">
              <w:rPr>
                <w:rStyle w:val="Hyperlink"/>
                <w:rFonts w:ascii="Traditional Arabic" w:hAnsi="Traditional Arabic" w:cs="Traditional Arabic"/>
                <w:b/>
                <w:bCs/>
                <w:noProof/>
                <w:sz w:val="28"/>
                <w:szCs w:val="28"/>
                <w:rtl/>
                <w:lang w:bidi="ar-EG"/>
              </w:rPr>
              <w:t>فروض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_Toc200996525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9</w:t>
            </w:r>
            <w:r w:rsidRPr="00771608">
              <w:rPr>
                <w:rFonts w:ascii="Traditional Arabic" w:hAnsi="Traditional Arabic" w:cs="Traditional Arabic"/>
                <w:noProof/>
                <w:webHidden/>
                <w:sz w:val="28"/>
                <w:szCs w:val="28"/>
              </w:rPr>
              <w:fldChar w:fldCharType="end"/>
            </w:r>
          </w:hyperlink>
        </w:p>
        <w:p w14:paraId="4E9E264C" w14:textId="35068FD1"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6" w:history="1">
            <w:r w:rsidRPr="00771608">
              <w:rPr>
                <w:rStyle w:val="Hyperlink"/>
                <w:rFonts w:ascii="Traditional Arabic" w:hAnsi="Traditional Arabic" w:cs="Traditional Arabic"/>
                <w:b/>
                <w:bCs/>
                <w:noProof/>
                <w:sz w:val="28"/>
                <w:szCs w:val="28"/>
                <w:rtl/>
                <w:lang w:bidi="ar-EG"/>
              </w:rPr>
              <w:t>مفاهيم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_Toc200996526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9</w:t>
            </w:r>
            <w:r w:rsidRPr="00771608">
              <w:rPr>
                <w:rFonts w:ascii="Traditional Arabic" w:hAnsi="Traditional Arabic" w:cs="Traditional Arabic"/>
                <w:noProof/>
                <w:webHidden/>
                <w:sz w:val="28"/>
                <w:szCs w:val="28"/>
              </w:rPr>
              <w:fldChar w:fldCharType="end"/>
            </w:r>
          </w:hyperlink>
        </w:p>
        <w:p w14:paraId="24301305" w14:textId="30575926"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7" w:history="1">
            <w:r w:rsidRPr="00771608">
              <w:rPr>
                <w:rStyle w:val="Hyperlink"/>
                <w:rFonts w:ascii="Traditional Arabic" w:hAnsi="Traditional Arabic" w:cs="Traditional Arabic"/>
                <w:b/>
                <w:bCs/>
                <w:noProof/>
                <w:sz w:val="28"/>
                <w:szCs w:val="28"/>
                <w:rtl/>
                <w:lang w:bidi="ar-EG"/>
              </w:rPr>
              <w:t>الدراسات السابقة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_Toc200996527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10</w:t>
            </w:r>
            <w:r w:rsidRPr="00771608">
              <w:rPr>
                <w:rFonts w:ascii="Traditional Arabic" w:hAnsi="Traditional Arabic" w:cs="Traditional Arabic"/>
                <w:noProof/>
                <w:webHidden/>
                <w:sz w:val="28"/>
                <w:szCs w:val="28"/>
              </w:rPr>
              <w:fldChar w:fldCharType="end"/>
            </w:r>
          </w:hyperlink>
        </w:p>
        <w:p w14:paraId="63565F63" w14:textId="06ABEFB3"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8" w:history="1">
            <w:r w:rsidRPr="00771608">
              <w:rPr>
                <w:rStyle w:val="Hyperlink"/>
                <w:rFonts w:ascii="Traditional Arabic" w:hAnsi="Traditional Arabic" w:cs="Traditional Arabic"/>
                <w:b/>
                <w:bCs/>
                <w:noProof/>
                <w:sz w:val="28"/>
                <w:szCs w:val="28"/>
                <w:rtl/>
                <w:lang w:bidi="ar-EG"/>
              </w:rPr>
              <w:t>التعليق على الدراسات السابقة:</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_Toc200996528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14</w:t>
            </w:r>
            <w:r w:rsidRPr="00771608">
              <w:rPr>
                <w:rFonts w:ascii="Traditional Arabic" w:hAnsi="Traditional Arabic" w:cs="Traditional Arabic"/>
                <w:noProof/>
                <w:webHidden/>
                <w:sz w:val="28"/>
                <w:szCs w:val="28"/>
              </w:rPr>
              <w:fldChar w:fldCharType="end"/>
            </w:r>
          </w:hyperlink>
        </w:p>
        <w:p w14:paraId="03963821" w14:textId="53951E40"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29" w:history="1">
            <w:r w:rsidRPr="00771608">
              <w:rPr>
                <w:rStyle w:val="Hyperlink"/>
                <w:rFonts w:ascii="Traditional Arabic" w:hAnsi="Traditional Arabic" w:cs="Traditional Arabic"/>
                <w:b/>
                <w:bCs/>
                <w:noProof/>
                <w:sz w:val="28"/>
                <w:szCs w:val="28"/>
                <w:rtl/>
                <w:lang w:bidi="ar-EG"/>
              </w:rPr>
              <w:t>أوجه الاستفادة من الدراسات السابقة:</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_Toc200996529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15</w:t>
            </w:r>
            <w:r w:rsidRPr="00771608">
              <w:rPr>
                <w:rFonts w:ascii="Traditional Arabic" w:hAnsi="Traditional Arabic" w:cs="Traditional Arabic"/>
                <w:noProof/>
                <w:webHidden/>
                <w:sz w:val="28"/>
                <w:szCs w:val="28"/>
              </w:rPr>
              <w:fldChar w:fldCharType="end"/>
            </w:r>
          </w:hyperlink>
        </w:p>
        <w:p w14:paraId="34F3F154" w14:textId="619F2EDC"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30" w:history="1">
            <w:r w:rsidRPr="00771608">
              <w:rPr>
                <w:rStyle w:val="Hyperlink"/>
                <w:rFonts w:ascii="Traditional Arabic" w:hAnsi="Traditional Arabic" w:cs="Traditional Arabic"/>
                <w:b/>
                <w:bCs/>
                <w:noProof/>
                <w:sz w:val="28"/>
                <w:szCs w:val="28"/>
                <w:rtl/>
                <w:lang w:bidi="ar-EG"/>
              </w:rPr>
              <w:t>حدود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_Toc200996530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16</w:t>
            </w:r>
            <w:r w:rsidRPr="00771608">
              <w:rPr>
                <w:rFonts w:ascii="Traditional Arabic" w:hAnsi="Traditional Arabic" w:cs="Traditional Arabic"/>
                <w:noProof/>
                <w:webHidden/>
                <w:sz w:val="28"/>
                <w:szCs w:val="28"/>
              </w:rPr>
              <w:fldChar w:fldCharType="end"/>
            </w:r>
          </w:hyperlink>
        </w:p>
        <w:p w14:paraId="0D7DE4DB" w14:textId="47FF1065"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31" w:history="1">
            <w:r w:rsidRPr="00771608">
              <w:rPr>
                <w:rStyle w:val="Hyperlink"/>
                <w:rFonts w:ascii="Traditional Arabic" w:hAnsi="Traditional Arabic" w:cs="Traditional Arabic"/>
                <w:b/>
                <w:bCs/>
                <w:noProof/>
                <w:sz w:val="28"/>
                <w:szCs w:val="28"/>
                <w:rtl/>
                <w:lang w:bidi="ar-EG"/>
              </w:rPr>
              <w:t>إجراءات ومنهجية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_Toc200996531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16</w:t>
            </w:r>
            <w:r w:rsidRPr="00771608">
              <w:rPr>
                <w:rFonts w:ascii="Traditional Arabic" w:hAnsi="Traditional Arabic" w:cs="Traditional Arabic"/>
                <w:noProof/>
                <w:webHidden/>
                <w:sz w:val="28"/>
                <w:szCs w:val="28"/>
              </w:rPr>
              <w:fldChar w:fldCharType="end"/>
            </w:r>
          </w:hyperlink>
        </w:p>
        <w:p w14:paraId="31C16805" w14:textId="62B0249A"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32" w:history="1">
            <w:r w:rsidRPr="00771608">
              <w:rPr>
                <w:rStyle w:val="Hyperlink"/>
                <w:rFonts w:ascii="Traditional Arabic" w:hAnsi="Traditional Arabic" w:cs="Traditional Arabic"/>
                <w:b/>
                <w:bCs/>
                <w:noProof/>
                <w:sz w:val="28"/>
                <w:szCs w:val="28"/>
                <w:rtl/>
                <w:lang w:bidi="ar-EG"/>
              </w:rPr>
              <w:t>المعالجات الإحصائية:</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_Toc200996532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18</w:t>
            </w:r>
            <w:r w:rsidRPr="00771608">
              <w:rPr>
                <w:rFonts w:ascii="Traditional Arabic" w:hAnsi="Traditional Arabic" w:cs="Traditional Arabic"/>
                <w:noProof/>
                <w:webHidden/>
                <w:sz w:val="28"/>
                <w:szCs w:val="28"/>
              </w:rPr>
              <w:fldChar w:fldCharType="end"/>
            </w:r>
          </w:hyperlink>
        </w:p>
        <w:p w14:paraId="63C06613" w14:textId="30ECDAAF"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33" w:history="1">
            <w:r w:rsidRPr="00771608">
              <w:rPr>
                <w:rStyle w:val="Hyperlink"/>
                <w:rFonts w:ascii="Traditional Arabic" w:hAnsi="Traditional Arabic" w:cs="Traditional Arabic"/>
                <w:b/>
                <w:bCs/>
                <w:noProof/>
                <w:sz w:val="28"/>
                <w:szCs w:val="28"/>
                <w:rtl/>
                <w:lang w:bidi="ar-EG"/>
              </w:rPr>
              <w:t>نموذج الدراسة</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_Toc200996533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20</w:t>
            </w:r>
            <w:r w:rsidRPr="00771608">
              <w:rPr>
                <w:rFonts w:ascii="Traditional Arabic" w:hAnsi="Traditional Arabic" w:cs="Traditional Arabic"/>
                <w:noProof/>
                <w:webHidden/>
                <w:sz w:val="28"/>
                <w:szCs w:val="28"/>
              </w:rPr>
              <w:fldChar w:fldCharType="end"/>
            </w:r>
          </w:hyperlink>
        </w:p>
        <w:p w14:paraId="6718D412" w14:textId="2D6C5A56" w:rsidR="00771608" w:rsidRPr="00771608" w:rsidRDefault="00771608" w:rsidP="00771608">
          <w:pPr>
            <w:pStyle w:val="TOC2"/>
            <w:tabs>
              <w:tab w:val="right" w:leader="dot" w:pos="9350"/>
            </w:tabs>
            <w:bidi/>
            <w:jc w:val="both"/>
            <w:rPr>
              <w:rFonts w:ascii="Traditional Arabic" w:hAnsi="Traditional Arabic" w:cs="Traditional Arabic"/>
              <w:noProof/>
              <w:sz w:val="28"/>
              <w:szCs w:val="28"/>
            </w:rPr>
          </w:pPr>
          <w:hyperlink w:anchor="_Toc200996534" w:history="1">
            <w:r w:rsidRPr="00771608">
              <w:rPr>
                <w:rStyle w:val="Hyperlink"/>
                <w:rFonts w:ascii="Traditional Arabic" w:hAnsi="Traditional Arabic" w:cs="Traditional Arabic"/>
                <w:b/>
                <w:bCs/>
                <w:noProof/>
                <w:sz w:val="28"/>
                <w:szCs w:val="28"/>
                <w:rtl/>
                <w:lang w:bidi="ar-EG"/>
              </w:rPr>
              <w:t>المراجع</w:t>
            </w:r>
            <w:r w:rsidRPr="00771608">
              <w:rPr>
                <w:rStyle w:val="Hyperlink"/>
                <w:rFonts w:ascii="Traditional Arabic" w:hAnsi="Traditional Arabic" w:cs="Traditional Arabic"/>
                <w:b/>
                <w:bCs/>
                <w:noProof/>
                <w:sz w:val="28"/>
                <w:szCs w:val="28"/>
                <w:lang w:bidi="ar-EG"/>
              </w:rPr>
              <w:t>:</w:t>
            </w:r>
            <w:r w:rsidRPr="00771608">
              <w:rPr>
                <w:rFonts w:ascii="Traditional Arabic" w:hAnsi="Traditional Arabic" w:cs="Traditional Arabic"/>
                <w:noProof/>
                <w:webHidden/>
                <w:sz w:val="28"/>
                <w:szCs w:val="28"/>
              </w:rPr>
              <w:tab/>
            </w:r>
            <w:r w:rsidRPr="00771608">
              <w:rPr>
                <w:rFonts w:ascii="Traditional Arabic" w:hAnsi="Traditional Arabic" w:cs="Traditional Arabic"/>
                <w:noProof/>
                <w:webHidden/>
                <w:sz w:val="28"/>
                <w:szCs w:val="28"/>
              </w:rPr>
              <w:fldChar w:fldCharType="begin"/>
            </w:r>
            <w:r w:rsidRPr="00771608">
              <w:rPr>
                <w:rFonts w:ascii="Traditional Arabic" w:hAnsi="Traditional Arabic" w:cs="Traditional Arabic"/>
                <w:noProof/>
                <w:webHidden/>
                <w:sz w:val="28"/>
                <w:szCs w:val="28"/>
              </w:rPr>
              <w:instrText xml:space="preserve"> PAGEREF _Toc200996534 \h </w:instrText>
            </w:r>
            <w:r w:rsidRPr="00771608">
              <w:rPr>
                <w:rFonts w:ascii="Traditional Arabic" w:hAnsi="Traditional Arabic" w:cs="Traditional Arabic"/>
                <w:noProof/>
                <w:webHidden/>
                <w:sz w:val="28"/>
                <w:szCs w:val="28"/>
              </w:rPr>
            </w:r>
            <w:r w:rsidRPr="00771608">
              <w:rPr>
                <w:rFonts w:ascii="Traditional Arabic" w:hAnsi="Traditional Arabic" w:cs="Traditional Arabic"/>
                <w:noProof/>
                <w:webHidden/>
                <w:sz w:val="28"/>
                <w:szCs w:val="28"/>
              </w:rPr>
              <w:fldChar w:fldCharType="separate"/>
            </w:r>
            <w:r w:rsidRPr="00771608">
              <w:rPr>
                <w:rFonts w:ascii="Traditional Arabic" w:hAnsi="Traditional Arabic" w:cs="Traditional Arabic"/>
                <w:noProof/>
                <w:webHidden/>
                <w:sz w:val="28"/>
                <w:szCs w:val="28"/>
              </w:rPr>
              <w:t>23</w:t>
            </w:r>
            <w:r w:rsidRPr="00771608">
              <w:rPr>
                <w:rFonts w:ascii="Traditional Arabic" w:hAnsi="Traditional Arabic" w:cs="Traditional Arabic"/>
                <w:noProof/>
                <w:webHidden/>
                <w:sz w:val="28"/>
                <w:szCs w:val="28"/>
              </w:rPr>
              <w:fldChar w:fldCharType="end"/>
            </w:r>
          </w:hyperlink>
        </w:p>
        <w:p w14:paraId="125B4DA1" w14:textId="30D24E0A" w:rsidR="00771608" w:rsidRDefault="00771608" w:rsidP="00771608">
          <w:pPr>
            <w:bidi/>
            <w:jc w:val="both"/>
          </w:pPr>
          <w:r w:rsidRPr="00771608">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7777777" w:rsidR="00B518B8" w:rsidRDefault="00B518B8" w:rsidP="00B518B8">
      <w:pPr>
        <w:tabs>
          <w:tab w:val="left" w:pos="5505"/>
        </w:tabs>
        <w:bidi/>
        <w:rPr>
          <w:rFonts w:ascii="Traditional Arabic" w:hAnsi="Traditional Arabic" w:cs="Traditional Arabic"/>
          <w:b/>
          <w:bCs/>
          <w:sz w:val="32"/>
          <w:szCs w:val="32"/>
          <w:lang w:bidi="ar-EG"/>
        </w:rPr>
      </w:pPr>
    </w:p>
    <w:p w14:paraId="4EE685EE" w14:textId="566EF7AB" w:rsidR="003F3EF0" w:rsidRDefault="003F3EF0" w:rsidP="003F3EF0">
      <w:pPr>
        <w:tabs>
          <w:tab w:val="left" w:pos="5505"/>
        </w:tabs>
        <w:bidi/>
        <w:rPr>
          <w:rFonts w:ascii="Traditional Arabic" w:hAnsi="Traditional Arabic" w:cs="Traditional Arabic"/>
          <w:b/>
          <w:bCs/>
          <w:sz w:val="32"/>
          <w:szCs w:val="32"/>
          <w:lang w:bidi="ar-EG"/>
        </w:rPr>
      </w:pPr>
    </w:p>
    <w:p w14:paraId="3F4FEEC5" w14:textId="7A204D02" w:rsidR="003F3EF0" w:rsidRDefault="00B518B8" w:rsidP="003F3EF0">
      <w:pPr>
        <w:tabs>
          <w:tab w:val="left" w:pos="5505"/>
        </w:tabs>
        <w:bidi/>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drawing>
          <wp:anchor distT="0" distB="0" distL="114300" distR="114300" simplePos="0" relativeHeight="251662336" behindDoc="1" locked="0" layoutInCell="1" allowOverlap="1" wp14:anchorId="3D9C0185" wp14:editId="1622322D">
            <wp:simplePos x="0" y="0"/>
            <wp:positionH relativeFrom="margin">
              <wp:posOffset>347980</wp:posOffset>
            </wp:positionH>
            <wp:positionV relativeFrom="paragraph">
              <wp:posOffset>12700</wp:posOffset>
            </wp:positionV>
            <wp:extent cx="5369560" cy="5927725"/>
            <wp:effectExtent l="0" t="0" r="2540" b="0"/>
            <wp:wrapTight wrapText="bothSides">
              <wp:wrapPolygon edited="0">
                <wp:start x="0" y="0"/>
                <wp:lineTo x="0" y="21519"/>
                <wp:lineTo x="21534" y="21519"/>
                <wp:lineTo x="21534" y="0"/>
                <wp:lineTo x="0" y="0"/>
              </wp:wrapPolygon>
            </wp:wrapTight>
            <wp:docPr id="103967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9560" cy="592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F3E7" w14:textId="6AF15FF8" w:rsidR="003F3EF0" w:rsidRDefault="003F3EF0" w:rsidP="003F3EF0">
      <w:pPr>
        <w:tabs>
          <w:tab w:val="left" w:pos="5505"/>
        </w:tabs>
        <w:bidi/>
        <w:rPr>
          <w:rFonts w:ascii="Traditional Arabic" w:hAnsi="Traditional Arabic" w:cs="Traditional Arabic"/>
          <w:b/>
          <w:bCs/>
          <w:sz w:val="32"/>
          <w:szCs w:val="32"/>
          <w:rtl/>
          <w:lang w:bidi="ar-EG"/>
        </w:rPr>
      </w:pPr>
    </w:p>
    <w:p w14:paraId="6CB418FB" w14:textId="4687125F" w:rsidR="00771608" w:rsidRDefault="00771608" w:rsidP="00771608">
      <w:pPr>
        <w:tabs>
          <w:tab w:val="left" w:pos="5505"/>
        </w:tabs>
        <w:bidi/>
        <w:rPr>
          <w:rFonts w:ascii="Traditional Arabic" w:hAnsi="Traditional Arabic" w:cs="Traditional Arabic"/>
          <w:b/>
          <w:bCs/>
          <w:sz w:val="32"/>
          <w:szCs w:val="32"/>
          <w:rtl/>
          <w:lang w:bidi="ar-EG"/>
        </w:rPr>
      </w:pPr>
    </w:p>
    <w:p w14:paraId="3239FEC5" w14:textId="1CED4BCF" w:rsidR="00771608" w:rsidRDefault="00771608" w:rsidP="00771608">
      <w:pPr>
        <w:tabs>
          <w:tab w:val="left" w:pos="5505"/>
        </w:tabs>
        <w:bidi/>
        <w:rPr>
          <w:rFonts w:ascii="Traditional Arabic" w:hAnsi="Traditional Arabic" w:cs="Traditional Arabic"/>
          <w:b/>
          <w:bCs/>
          <w:sz w:val="32"/>
          <w:szCs w:val="32"/>
          <w:lang w:bidi="ar-EG"/>
        </w:rPr>
      </w:pPr>
    </w:p>
    <w:p w14:paraId="0CF7EA35"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180C8701"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1A2FCE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EE068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D5D9F2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D3A932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01A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C1801C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C5A43"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BA937F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0FFCD6"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C7F57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719EBBB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0F66D58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AE077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Pr="003F3EF0" w:rsidRDefault="00B518B8" w:rsidP="00B518B8">
      <w:pPr>
        <w:tabs>
          <w:tab w:val="left" w:pos="5505"/>
        </w:tabs>
        <w:bidi/>
        <w:rPr>
          <w:rFonts w:ascii="Traditional Arabic" w:hAnsi="Traditional Arabic" w:cs="Traditional Arabic"/>
          <w:b/>
          <w:bCs/>
          <w:sz w:val="32"/>
          <w:szCs w:val="32"/>
          <w:rtl/>
          <w:lang w:bidi="ar-EG"/>
        </w:rPr>
      </w:pPr>
    </w:p>
    <w:p w14:paraId="05730F3A" w14:textId="6181EBC0" w:rsidR="003F3EF0" w:rsidRPr="003F3EF0" w:rsidRDefault="003F3EF0" w:rsidP="003F3EF0">
      <w:pPr>
        <w:pStyle w:val="Heading1"/>
        <w:bidi/>
        <w:jc w:val="center"/>
        <w:rPr>
          <w:rFonts w:ascii="Traditional Arabic" w:hAnsi="Traditional Arabic" w:cs="Diwani Letter"/>
          <w:b/>
          <w:bCs/>
          <w:color w:val="auto"/>
          <w:sz w:val="96"/>
          <w:szCs w:val="96"/>
          <w:rtl/>
          <w:lang w:bidi="ar-EG"/>
        </w:rPr>
      </w:pPr>
      <w:bookmarkStart w:id="0" w:name="_Toc200996520"/>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0795DB4E" w14:textId="77777777" w:rsidR="003F3EF0" w:rsidRPr="003F3EF0" w:rsidRDefault="003F3EF0" w:rsidP="003F3EF0">
      <w:pPr>
        <w:tabs>
          <w:tab w:val="left" w:pos="5505"/>
        </w:tabs>
        <w:bidi/>
        <w:rPr>
          <w:rFonts w:ascii="Traditional Arabic" w:hAnsi="Traditional Arabic" w:cs="Traditional Arabic"/>
          <w:b/>
          <w:bCs/>
          <w:sz w:val="32"/>
          <w:szCs w:val="32"/>
          <w:rtl/>
          <w:lang w:bidi="ar-EG"/>
        </w:rPr>
      </w:pPr>
    </w:p>
    <w:p w14:paraId="58495D49" w14:textId="1DE0B844" w:rsidR="003F3EF0" w:rsidRDefault="003F3EF0" w:rsidP="003F3EF0">
      <w:pPr>
        <w:pStyle w:val="Heading2"/>
        <w:bidi/>
        <w:rPr>
          <w:rFonts w:ascii="Traditional Arabic" w:hAnsi="Traditional Arabic" w:cs="Traditional Arabic"/>
          <w:b/>
          <w:bCs/>
          <w:color w:val="auto"/>
          <w:lang w:bidi="ar-EG"/>
        </w:rPr>
      </w:pPr>
      <w:bookmarkStart w:id="1" w:name="_Toc200996521"/>
      <w:r w:rsidRPr="003F3EF0">
        <w:rPr>
          <w:rFonts w:ascii="Traditional Arabic" w:hAnsi="Traditional Arabic" w:cs="Traditional Arabic"/>
          <w:b/>
          <w:bCs/>
          <w:color w:val="auto"/>
          <w:rtl/>
          <w:lang w:bidi="ar-EG"/>
        </w:rPr>
        <w:lastRenderedPageBreak/>
        <w:t>مشكلة الدراسة</w:t>
      </w:r>
      <w:r>
        <w:rPr>
          <w:rFonts w:ascii="Traditional Arabic" w:hAnsi="Traditional Arabic" w:cs="Traditional Arabic"/>
          <w:b/>
          <w:bCs/>
          <w:color w:val="auto"/>
          <w:lang w:bidi="ar-EG"/>
        </w:rPr>
        <w:t>:</w:t>
      </w:r>
      <w:bookmarkEnd w:id="1"/>
    </w:p>
    <w:p w14:paraId="11ED51EF" w14:textId="77777777" w:rsidR="003F3EF0" w:rsidRPr="003F3EF0" w:rsidRDefault="003F3EF0" w:rsidP="003F3EF0">
      <w:pPr>
        <w:bidi/>
        <w:spacing w:line="360" w:lineRule="auto"/>
        <w:ind w:firstLine="720"/>
        <w:jc w:val="both"/>
        <w:rPr>
          <w:rFonts w:ascii="Traditional Arabic" w:hAnsi="Traditional Arabic" w:cs="Traditional Arabic"/>
          <w:sz w:val="28"/>
          <w:szCs w:val="28"/>
          <w:rtl/>
          <w:lang w:bidi="ar-EG"/>
        </w:rPr>
      </w:pPr>
      <w:r w:rsidRPr="003F3EF0">
        <w:rPr>
          <w:rFonts w:ascii="Traditional Arabic" w:hAnsi="Traditional Arabic" w:cs="Traditional Arabic"/>
          <w:sz w:val="28"/>
          <w:szCs w:val="28"/>
          <w:rtl/>
        </w:rPr>
        <w:t>يشهد القطاع الصحي في المملكة العربية السعودية تحولًا متسارعًا نحو الرقمنة، حيث أصبحت التكنولوجيا الرقمية جزءًا أساسيًا من منظومة الرعاية الصحية. يعتمد هذا التحول على استخدام التقنيات الحديثة مثل السجلات الصحية الإلكترونية، والذكاء الاصطناعي، وإنترنت الأشياء، والتطبيب عن بُعد، بهدف تحسين جودة الخدمات الصحية، وزيادة الكفاءة التشغيلية، وتقليل الأخطاء الطبية. ومع ذلك، وعلى الرغم من التقدم الملحوظ في تطبيق الحلول الرقمية، لا تزال هناك العديد من التحديات التي تعيق تحقيق الاستفادة القصوى من الرقمنة في هذا القطاع</w:t>
      </w:r>
      <w:r w:rsidRPr="003F3EF0">
        <w:rPr>
          <w:rFonts w:ascii="Traditional Arabic" w:hAnsi="Traditional Arabic" w:cs="Traditional Arabic"/>
          <w:sz w:val="28"/>
          <w:szCs w:val="28"/>
        </w:rPr>
        <w:t>.</w:t>
      </w:r>
    </w:p>
    <w:p w14:paraId="586CEFE0"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 xml:space="preserve">تستند هذه الدراسة إلى الأساس النظري للتحول الرقمي وتأثيره على أداء المنظمات، حيث يشير العديد من الباحثين إلى أن الرقمنة ليست مجرد عملية تحويل البيانات والمعلومات إلى الشكل الرقمي، بل هي إعادة هيكلة شاملة لكيفية تقديم الخدمات وتحسين الأداء من خلال التكامل بين التكنولوجيا والإدارة. وتقوم النظريات الحديثة في مجال إدارة الرعاية الصحية على فكرة أن التحول الرقمي يمكن أن يسهم في تحسين فعالية الأنظمة الصحية من خلال تعزيز إمكانية الوصول إلى المعلومات، وتبسيط العمليات الإدارية، وزيادة دقة التشخيص والعلاج، وتوفير بيئة آمنة للبيانات الصحية </w:t>
      </w:r>
      <w:sdt>
        <w:sdtPr>
          <w:rPr>
            <w:rFonts w:ascii="Traditional Arabic" w:hAnsi="Traditional Arabic" w:cs="Traditional Arabic"/>
            <w:sz w:val="28"/>
            <w:szCs w:val="28"/>
            <w:rtl/>
          </w:rPr>
          <w:id w:val="-797842263"/>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Iya22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Iyanna</w:t>
          </w:r>
          <w:r w:rsidRPr="003F3EF0">
            <w:rPr>
              <w:rFonts w:ascii="Traditional Arabic" w:hAnsi="Traditional Arabic" w:cs="Traditional Arabic"/>
              <w:noProof/>
              <w:sz w:val="28"/>
              <w:szCs w:val="28"/>
              <w:rtl/>
              <w:lang w:bidi="ar-EG"/>
            </w:rPr>
            <w:t>، 2022)</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p>
    <w:p w14:paraId="663B4B1A"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تعد نظرية "الإدارة الرقمية للخدمات الصحية" من الإطارات النظرية الهامة التي تسلط الضوء على كيفية تأثير استخدام التكنولوجيا الرقمية على تحسين الأداء الصحي. كما أن نظرية "التغيير المؤسسي" تلعب دورًا مهمًا في تفسير كيفية تكيّف المؤسسات الصحية مع التطورات التكنولوجية، وما هي العوامل التي تؤثر على نجاح أو فشل هذه التغيرات</w:t>
      </w:r>
      <w:r w:rsidRPr="003F3EF0">
        <w:rPr>
          <w:rFonts w:ascii="Traditional Arabic" w:hAnsi="Traditional Arabic" w:cs="Traditional Arabic"/>
          <w:sz w:val="28"/>
          <w:szCs w:val="28"/>
        </w:rPr>
        <w:t>.</w:t>
      </w:r>
    </w:p>
    <w:p w14:paraId="0BBCFF69"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تتجلى أهمية مشكلة الدراسة في الدور الحاسم الذي تلعبه الرقمنة في تطوير الأداء الصحي، حيث يمكن أن تساهم في تحسين كفاءة العمليات الإدارية والطبية، مما يؤدي إلى تقليل التكاليف التشغيلية وزيادة إنتاجية العاملين في القطاع الصحي. كما أن تطبيق الأنظمة الرقمية في المستشفيات والمراكز الصحية يعزز من دقة التشخيص، ويقلل من الأخطاء الطبية، ويساعد في تقديم رعاية صحية أكثر تكاملًا وفعالية</w:t>
      </w:r>
      <w:r w:rsidRPr="003F3EF0">
        <w:rPr>
          <w:rFonts w:ascii="Traditional Arabic" w:hAnsi="Traditional Arabic" w:cs="Traditional Arabic"/>
          <w:sz w:val="28"/>
          <w:szCs w:val="28"/>
        </w:rPr>
        <w:t>.</w:t>
      </w:r>
    </w:p>
    <w:p w14:paraId="6C9F2640"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lastRenderedPageBreak/>
        <w:t>لا تزال هناك العديد من المشكلات التي تؤثر على رضا المرضى وفعالية الرعاية الطبية. ومن أبرز هذه المشكلات فترات الانتظار الطويلة للخدمات الطبية، ونقص البيانات الطبية الدقيقة وفي الوقت المناسب، وعدم كفاية التنسيق بين مقدمي الخدمات - مما قد يؤدي إلى تكرار الفحوصات وتأخير التشخيص. إلى جانب تزايد الأخطاء الطبية الناتجة عن نقص توحيد السجلات الصحية وعدم كفاية إدارة المعلومات، هناك مشكلة أخرى مهمة تتمثل في محدودية توافر خدمات الرعاية الصحية في المناطق النائية</w:t>
      </w:r>
      <w:sdt>
        <w:sdtPr>
          <w:rPr>
            <w:rFonts w:ascii="Traditional Arabic" w:hAnsi="Traditional Arabic" w:cs="Traditional Arabic"/>
            <w:sz w:val="28"/>
            <w:szCs w:val="28"/>
            <w:rtl/>
          </w:rPr>
          <w:id w:val="891310858"/>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Awa23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 xml:space="preserve"> (</w:t>
          </w:r>
          <w:r w:rsidRPr="003F3EF0">
            <w:rPr>
              <w:rFonts w:ascii="Traditional Arabic" w:hAnsi="Traditional Arabic" w:cs="Traditional Arabic"/>
              <w:noProof/>
              <w:sz w:val="28"/>
              <w:szCs w:val="28"/>
              <w:lang w:bidi="ar-EG"/>
            </w:rPr>
            <w:t>Awar</w:t>
          </w:r>
          <w:r w:rsidRPr="003F3EF0">
            <w:rPr>
              <w:rFonts w:ascii="Traditional Arabic" w:hAnsi="Traditional Arabic" w:cs="Traditional Arabic"/>
              <w:noProof/>
              <w:sz w:val="28"/>
              <w:szCs w:val="28"/>
              <w:rtl/>
              <w:lang w:bidi="ar-EG"/>
            </w:rPr>
            <w:t>، 2023)</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tl/>
        </w:rPr>
        <w:t>.</w:t>
      </w:r>
    </w:p>
    <w:p w14:paraId="308B4D8D" w14:textId="77777777" w:rsidR="003F3EF0" w:rsidRPr="003F3EF0" w:rsidRDefault="003F3EF0" w:rsidP="003F3EF0">
      <w:pPr>
        <w:bidi/>
        <w:spacing w:line="360" w:lineRule="auto"/>
        <w:ind w:firstLine="720"/>
        <w:jc w:val="both"/>
        <w:rPr>
          <w:rFonts w:ascii="Traditional Arabic" w:hAnsi="Traditional Arabic" w:cs="Traditional Arabic"/>
          <w:sz w:val="28"/>
          <w:szCs w:val="28"/>
        </w:rPr>
      </w:pPr>
      <w:r w:rsidRPr="003F3EF0">
        <w:rPr>
          <w:rFonts w:ascii="Traditional Arabic" w:hAnsi="Traditional Arabic" w:cs="Traditional Arabic"/>
          <w:sz w:val="28"/>
          <w:szCs w:val="28"/>
          <w:rtl/>
        </w:rPr>
        <w:t xml:space="preserve">من خلال تطبيق أنظمة السجلات الصحية الإلكترونية التي تضمن دقة المعلومات الطبية وتُسهّل على مقدمي الرعاية الصحية مشاركتها، يُمكن </w:t>
      </w:r>
      <w:proofErr w:type="spellStart"/>
      <w:r w:rsidRPr="003F3EF0">
        <w:rPr>
          <w:rFonts w:ascii="Traditional Arabic" w:hAnsi="Traditional Arabic" w:cs="Traditional Arabic"/>
          <w:sz w:val="28"/>
          <w:szCs w:val="28"/>
          <w:rtl/>
        </w:rPr>
        <w:t>للرقمنة</w:t>
      </w:r>
      <w:proofErr w:type="spellEnd"/>
      <w:r w:rsidRPr="003F3EF0">
        <w:rPr>
          <w:rFonts w:ascii="Traditional Arabic" w:hAnsi="Traditional Arabic" w:cs="Traditional Arabic"/>
          <w:sz w:val="28"/>
          <w:szCs w:val="28"/>
          <w:rtl/>
        </w:rPr>
        <w:t xml:space="preserve"> في قطاع الرعاية الصحية أن تُساعد في التغلب على هذه العقبات. بالإضافة إلى ذلك، يُسرّع استخدام تحليلات البيانات الضخمة وتقنيات الذكاء الاصطناعي من عملية اتخاذ القرارات العلاجية ويزيد من دقة التشخيص. كما يُمكن للحلول الرقمية، من خلال تسهيل الاستشارات الطبية عن بُعد وتحسين جدولة المواعيد، أن تُقلل من فترات الانتظار مع زيادة فعالية خدمات الرعاية الصحية وضمان سهولة الوصول إليها ومرونتها لقاعدة أكبر من المرضى.</w:t>
      </w:r>
    </w:p>
    <w:p w14:paraId="5D0F3BD3" w14:textId="7A7FE662" w:rsidR="003F3EF0" w:rsidRDefault="003F3EF0" w:rsidP="003F3EF0">
      <w:pPr>
        <w:bidi/>
        <w:spacing w:after="0" w:line="360" w:lineRule="auto"/>
        <w:jc w:val="both"/>
        <w:rPr>
          <w:rFonts w:ascii="Traditional Arabic" w:hAnsi="Traditional Arabic" w:cs="Traditional Arabic"/>
          <w:b/>
          <w:bCs/>
          <w:sz w:val="28"/>
          <w:szCs w:val="28"/>
        </w:rPr>
      </w:pPr>
      <w:r w:rsidRPr="003F3EF0">
        <w:rPr>
          <w:rFonts w:ascii="Traditional Arabic" w:hAnsi="Traditional Arabic" w:cs="Traditional Arabic"/>
          <w:sz w:val="28"/>
          <w:szCs w:val="28"/>
          <w:rtl/>
        </w:rPr>
        <w:t>بناء على ما سبق، تسعى هذه الدراسة إلى الإجابة على السؤال الرئيسي التالي</w:t>
      </w:r>
      <w:r w:rsidRPr="003F3EF0">
        <w:rPr>
          <w:rFonts w:ascii="Traditional Arabic" w:hAnsi="Traditional Arabic" w:cs="Traditional Arabic"/>
          <w:sz w:val="28"/>
          <w:szCs w:val="28"/>
        </w:rPr>
        <w:t>:</w:t>
      </w:r>
      <w:r w:rsidRPr="003F3EF0">
        <w:rPr>
          <w:rFonts w:ascii="Traditional Arabic" w:hAnsi="Traditional Arabic" w:cs="Traditional Arabic"/>
          <w:sz w:val="28"/>
          <w:szCs w:val="28"/>
          <w:rtl/>
        </w:rPr>
        <w:t xml:space="preserve"> </w:t>
      </w:r>
      <w:r w:rsidRPr="003F3EF0">
        <w:rPr>
          <w:rFonts w:ascii="Traditional Arabic" w:hAnsi="Traditional Arabic" w:cs="Traditional Arabic"/>
          <w:b/>
          <w:bCs/>
          <w:sz w:val="28"/>
          <w:szCs w:val="28"/>
          <w:rtl/>
        </w:rPr>
        <w:t>ما هو دور الرقمنة في تطوير الأداء للقطاع الصحي في المملكة العربية السعودية، وما هي التحديات التي تواجه تطبيقها، وما الفرص المتاحة لتعزيز هذا التحول؟</w:t>
      </w:r>
    </w:p>
    <w:p w14:paraId="45009E7F" w14:textId="77777777" w:rsidR="003F3EF0" w:rsidRDefault="003F3EF0" w:rsidP="003F3EF0">
      <w:pPr>
        <w:bidi/>
        <w:spacing w:after="0" w:line="360" w:lineRule="auto"/>
        <w:jc w:val="both"/>
        <w:rPr>
          <w:rFonts w:ascii="Traditional Arabic" w:hAnsi="Traditional Arabic" w:cs="Traditional Arabic"/>
          <w:b/>
          <w:bCs/>
          <w:sz w:val="28"/>
          <w:szCs w:val="28"/>
        </w:rPr>
      </w:pPr>
    </w:p>
    <w:p w14:paraId="44B6E661" w14:textId="77777777" w:rsidR="003F3EF0" w:rsidRPr="003F3EF0" w:rsidRDefault="003F3EF0" w:rsidP="003F3EF0">
      <w:pPr>
        <w:pStyle w:val="Heading2"/>
        <w:bidi/>
        <w:spacing w:before="0"/>
        <w:rPr>
          <w:rFonts w:ascii="Traditional Arabic" w:hAnsi="Traditional Arabic" w:cs="Traditional Arabic"/>
          <w:b/>
          <w:bCs/>
          <w:color w:val="auto"/>
          <w:sz w:val="28"/>
          <w:szCs w:val="28"/>
          <w:rtl/>
        </w:rPr>
      </w:pPr>
      <w:bookmarkStart w:id="2" w:name="_Toc200996522"/>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2"/>
    </w:p>
    <w:p w14:paraId="537FC97A"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السؤال الرئيسي</w:t>
      </w:r>
    </w:p>
    <w:p w14:paraId="75559CF7" w14:textId="6F14FCB7" w:rsidR="003F3EF0" w:rsidRPr="003F3EF0" w:rsidRDefault="003F3EF0" w:rsidP="003F3EF0">
      <w:pPr>
        <w:pStyle w:val="ListParagraph"/>
        <w:numPr>
          <w:ilvl w:val="0"/>
          <w:numId w:val="2"/>
        </w:numPr>
        <w:bidi/>
        <w:rPr>
          <w:rFonts w:ascii="Traditional Arabic" w:hAnsi="Traditional Arabic" w:cs="Traditional Arabic"/>
          <w:sz w:val="28"/>
          <w:szCs w:val="28"/>
          <w:lang w:bidi="ar-EG"/>
        </w:rPr>
      </w:pPr>
      <w:r w:rsidRPr="003F3EF0">
        <w:rPr>
          <w:rFonts w:ascii="Traditional Arabic" w:hAnsi="Traditional Arabic" w:cs="Traditional Arabic"/>
          <w:sz w:val="28"/>
          <w:szCs w:val="28"/>
          <w:rtl/>
          <w:lang w:bidi="ar-EG"/>
        </w:rPr>
        <w:t xml:space="preserve">ما هو دور </w:t>
      </w:r>
      <w:proofErr w:type="spellStart"/>
      <w:r w:rsidRPr="003F3EF0">
        <w:rPr>
          <w:rFonts w:ascii="Traditional Arabic" w:hAnsi="Traditional Arabic" w:cs="Traditional Arabic"/>
          <w:sz w:val="28"/>
          <w:szCs w:val="28"/>
          <w:rtl/>
          <w:lang w:bidi="ar-EG"/>
        </w:rPr>
        <w:t>رقمنة</w:t>
      </w:r>
      <w:proofErr w:type="spellEnd"/>
      <w:r w:rsidRPr="003F3EF0">
        <w:rPr>
          <w:rFonts w:ascii="Traditional Arabic" w:hAnsi="Traditional Arabic" w:cs="Traditional Arabic"/>
          <w:sz w:val="28"/>
          <w:szCs w:val="28"/>
          <w:rtl/>
          <w:lang w:bidi="ar-EG"/>
        </w:rPr>
        <w:t xml:space="preserve"> القطاع الصحي (بأبعادها المتمثلة في: شبكات الاتصال، البرمجيات، المعدات والأجهزة، والحوكمة) في تحقيق جودة الخدمات الصحية؟</w:t>
      </w:r>
    </w:p>
    <w:p w14:paraId="7073A01F"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الأسئلة الفرعية</w:t>
      </w:r>
    </w:p>
    <w:p w14:paraId="1ED2B0C9"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ما هو دور شبكات الاتصال في تحسين جودة الخدمات الصحية؟</w:t>
      </w:r>
    </w:p>
    <w:p w14:paraId="13D4DBAD"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كيف تسهم البرمجيات والتطبيقات الرقمية في تطوير جودة الرعاية الصحية؟</w:t>
      </w:r>
    </w:p>
    <w:p w14:paraId="67FC285A"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إلى أي مدى تؤثر المعدات والأجهزة الرقمية على كفاءة التشخيص والعلاج في النظام الصحي؟</w:t>
      </w:r>
    </w:p>
    <w:p w14:paraId="4FA500DA"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lastRenderedPageBreak/>
        <w:t>كيف تساهم الحوكمة الرقمية في تعزيز جودة الخدمات الصحية وضمان استدامتها؟</w:t>
      </w:r>
    </w:p>
    <w:p w14:paraId="36C1E2CF" w14:textId="77777777" w:rsidR="003F3EF0" w:rsidRPr="009A4C69" w:rsidRDefault="003F3EF0" w:rsidP="003F3EF0">
      <w:pPr>
        <w:bidi/>
        <w:spacing w:after="0" w:line="360" w:lineRule="auto"/>
        <w:jc w:val="both"/>
        <w:rPr>
          <w:rFonts w:ascii="Traditional Arabic" w:hAnsi="Traditional Arabic" w:cs="Traditional Arabic"/>
          <w:b/>
          <w:bCs/>
          <w:sz w:val="28"/>
          <w:szCs w:val="28"/>
        </w:rPr>
      </w:pPr>
    </w:p>
    <w:p w14:paraId="3B30C416" w14:textId="7F314F1C" w:rsidR="003F3EF0" w:rsidRDefault="003F3EF0" w:rsidP="009A4C69">
      <w:pPr>
        <w:pStyle w:val="Heading2"/>
        <w:bidi/>
        <w:spacing w:before="0"/>
        <w:rPr>
          <w:rFonts w:ascii="Traditional Arabic" w:hAnsi="Traditional Arabic" w:cs="Traditional Arabic"/>
          <w:b/>
          <w:bCs/>
          <w:color w:val="auto"/>
          <w:lang w:bidi="ar-EG"/>
        </w:rPr>
      </w:pPr>
      <w:bookmarkStart w:id="3" w:name="_Toc200996523"/>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3"/>
    </w:p>
    <w:p w14:paraId="6D465018" w14:textId="77777777" w:rsidR="003F3EF0" w:rsidRPr="003F3EF0" w:rsidRDefault="003F3EF0" w:rsidP="003F3EF0">
      <w:pPr>
        <w:bidi/>
        <w:spacing w:after="0"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يمثل التحول الرقمي أحد أبرز التوجهات الاستراتيجية في مختلف القطاعات، وعلى رأسها القطاع الصحي، نظرًا للدور الكبير الذي تلعبه الرقمنة في تحسين جودة الخدمات الصحية، ورفع كفاءة الأداء، وتقليل التكاليف التشغيلية، وتعزيز تجربة المرضى. ومن هذا المنطلق، تأتي أهمية هذه الدراسة التي تسلط الضوء على مدى تأثير الرقمنة في تطوير أداء القطاع الصحي في المملكة العربية السعودية، مع التركيز على التحديات التي تواجه هذا التحول والفرص المتاحة للاستفادة منه. وتكمن أهمية الدراسة في بُعدين أساسيين: الأهمية النظرية التي تتعلق بإثراء المعرفة العلمية حول الرقمنة في القطاع الصحي، والأهمية التطبيقية التي تتصل بالفوائد العملية التي يمكن تحقيقها من خلال تبني الرقمنة في المؤسسات الصحية</w:t>
      </w:r>
      <w:r w:rsidRPr="003F3EF0">
        <w:rPr>
          <w:rFonts w:ascii="Traditional Arabic" w:hAnsi="Traditional Arabic" w:cs="Traditional Arabic"/>
          <w:sz w:val="28"/>
          <w:szCs w:val="28"/>
        </w:rPr>
        <w:t>.</w:t>
      </w:r>
    </w:p>
    <w:p w14:paraId="3D7B9AB0"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rPr>
      </w:pPr>
      <w:r w:rsidRPr="003F3EF0">
        <w:rPr>
          <w:rFonts w:ascii="Traditional Arabic" w:hAnsi="Traditional Arabic" w:cs="Traditional Arabic"/>
          <w:b/>
          <w:bCs/>
          <w:sz w:val="28"/>
          <w:szCs w:val="28"/>
          <w:rtl/>
        </w:rPr>
        <w:t>أولا: الأهمية النظرية</w:t>
      </w:r>
    </w:p>
    <w:p w14:paraId="49EA26FB" w14:textId="77777777" w:rsidR="003F3EF0" w:rsidRPr="003F3EF0" w:rsidRDefault="003F3EF0" w:rsidP="003F3EF0">
      <w:pPr>
        <w:bidi/>
        <w:spacing w:after="0" w:line="360" w:lineRule="auto"/>
        <w:ind w:firstLine="720"/>
        <w:jc w:val="both"/>
        <w:rPr>
          <w:rFonts w:ascii="Traditional Arabic" w:hAnsi="Traditional Arabic" w:cs="Traditional Arabic"/>
          <w:b/>
          <w:bCs/>
          <w:sz w:val="28"/>
          <w:szCs w:val="28"/>
          <w:rtl/>
        </w:rPr>
      </w:pPr>
      <w:r w:rsidRPr="003F3EF0">
        <w:rPr>
          <w:rFonts w:ascii="Traditional Arabic" w:hAnsi="Traditional Arabic" w:cs="Traditional Arabic"/>
          <w:sz w:val="28"/>
          <w:szCs w:val="28"/>
          <w:rtl/>
        </w:rPr>
        <w:t xml:space="preserve">تسهم هذه الدراسة في إثراء الأدبيات العلمية المتعلقة بتأثير الرقمنة في تحسين أداء القطاع الصحي، من خلال تسليط الضوء على أحدث التقنيات الرقمية المستخدمة في المستشفيات والمراكز الصحية، ومدى تأثيرها على جودة الخدمات الصحية المقدمة. </w:t>
      </w:r>
      <w:proofErr w:type="spellStart"/>
      <w:r w:rsidRPr="003F3EF0">
        <w:rPr>
          <w:rFonts w:ascii="Traditional Arabic" w:hAnsi="Traditional Arabic" w:cs="Traditional Arabic"/>
          <w:sz w:val="28"/>
          <w:szCs w:val="28"/>
          <w:rtl/>
        </w:rPr>
        <w:t>فالرقمنة</w:t>
      </w:r>
      <w:proofErr w:type="spellEnd"/>
      <w:r w:rsidRPr="003F3EF0">
        <w:rPr>
          <w:rFonts w:ascii="Traditional Arabic" w:hAnsi="Traditional Arabic" w:cs="Traditional Arabic"/>
          <w:sz w:val="28"/>
          <w:szCs w:val="28"/>
          <w:rtl/>
        </w:rPr>
        <w:t xml:space="preserve"> لا تقتصر فقط على تحويل الملفات الورقية إلى إلكترونية، بل تشمل مجموعة واسعة من التقنيات الحديثة مثل الذكاء الاصطناعي، وإنترنت الأشياء، والبيانات الضخمة، التي تؤثر بشكل مباشر على تشخيص الأمراض، وخطط العلاج، وإدارة السجلات الطبية، وتعزيز كفاءة الكوادر الطبية. وبالتالي، فإن هذه الدراسة توفر تحليلًا متكاملًا حول دور هذه التقنيات وتأثيرها في القطاع الصحي السعودي، مما يفتح المجال أمام دراسات مستقبلية متخصصة في هذا المجال</w:t>
      </w:r>
      <w:r w:rsidRPr="003F3EF0">
        <w:rPr>
          <w:rFonts w:ascii="Traditional Arabic" w:hAnsi="Traditional Arabic" w:cs="Traditional Arabic"/>
          <w:sz w:val="28"/>
          <w:szCs w:val="28"/>
        </w:rPr>
        <w:t>.</w:t>
      </w:r>
    </w:p>
    <w:p w14:paraId="36E64B3E" w14:textId="77777777" w:rsidR="003F3EF0" w:rsidRPr="003F3EF0" w:rsidRDefault="003F3EF0" w:rsidP="003F3EF0">
      <w:pPr>
        <w:bidi/>
        <w:spacing w:after="0" w:line="360" w:lineRule="auto"/>
        <w:ind w:firstLine="720"/>
        <w:jc w:val="both"/>
        <w:rPr>
          <w:rFonts w:ascii="Traditional Arabic" w:hAnsi="Traditional Arabic" w:cs="Traditional Arabic"/>
          <w:b/>
          <w:bCs/>
          <w:sz w:val="28"/>
          <w:szCs w:val="28"/>
          <w:rtl/>
        </w:rPr>
      </w:pPr>
      <w:r w:rsidRPr="003F3EF0">
        <w:rPr>
          <w:rFonts w:ascii="Traditional Arabic" w:hAnsi="Traditional Arabic" w:cs="Traditional Arabic"/>
          <w:sz w:val="28"/>
          <w:szCs w:val="28"/>
          <w:rtl/>
        </w:rPr>
        <w:t xml:space="preserve">تعتمد هذه الدراسة على مجموعة من الأطر النظرية التي تساعد في تفسير كيفية تبني المؤسسات الصحية </w:t>
      </w:r>
      <w:proofErr w:type="spellStart"/>
      <w:r w:rsidRPr="003F3EF0">
        <w:rPr>
          <w:rFonts w:ascii="Traditional Arabic" w:hAnsi="Traditional Arabic" w:cs="Traditional Arabic"/>
          <w:sz w:val="28"/>
          <w:szCs w:val="28"/>
          <w:rtl/>
        </w:rPr>
        <w:t>للرقمنة</w:t>
      </w:r>
      <w:proofErr w:type="spellEnd"/>
      <w:r w:rsidRPr="003F3EF0">
        <w:rPr>
          <w:rFonts w:ascii="Traditional Arabic" w:hAnsi="Traditional Arabic" w:cs="Traditional Arabic"/>
          <w:sz w:val="28"/>
          <w:szCs w:val="28"/>
          <w:rtl/>
        </w:rPr>
        <w:t>، والتحديات التي تواجهها في هذا السياق. ومن بين هذه الأطر النظرية، نظرية التغيير المؤسسي التي توضح كيف تتكيف المؤسسات مع التغييرات التكنولوجية، ونظرية نظم المعلومات الصحية التي تشرح تأثير تكنولوجيا المعلومات على جودة الخدمات الصحية. ومن خلال الاستناد إلى هذه الأطر، توفر الدراسة فهمًا أعمق للعوامل التي تؤثر على نجاح أو فشل مشاريع التحول الرقمي في القطاع الصحي</w:t>
      </w:r>
      <w:r w:rsidRPr="003F3EF0">
        <w:rPr>
          <w:rFonts w:ascii="Traditional Arabic" w:hAnsi="Traditional Arabic" w:cs="Traditional Arabic"/>
          <w:sz w:val="28"/>
          <w:szCs w:val="28"/>
        </w:rPr>
        <w:t>.</w:t>
      </w:r>
    </w:p>
    <w:p w14:paraId="4FE48182" w14:textId="0A6BE5A1" w:rsidR="003F3EF0" w:rsidRPr="003F3EF0" w:rsidRDefault="003F3EF0" w:rsidP="003F3EF0">
      <w:pPr>
        <w:bidi/>
        <w:spacing w:after="0" w:line="360" w:lineRule="auto"/>
        <w:ind w:firstLine="720"/>
        <w:jc w:val="both"/>
        <w:rPr>
          <w:rFonts w:ascii="Traditional Arabic" w:hAnsi="Traditional Arabic" w:cs="Traditional Arabic"/>
          <w:b/>
          <w:bCs/>
          <w:sz w:val="28"/>
          <w:szCs w:val="28"/>
        </w:rPr>
      </w:pPr>
      <w:r w:rsidRPr="003F3EF0">
        <w:rPr>
          <w:rFonts w:ascii="Traditional Arabic" w:hAnsi="Traditional Arabic" w:cs="Traditional Arabic"/>
          <w:sz w:val="28"/>
          <w:szCs w:val="28"/>
          <w:rtl/>
        </w:rPr>
        <w:lastRenderedPageBreak/>
        <w:t xml:space="preserve">على الرغم من وجود العديد من الدراسات التي تناولت التحول الرقمي في القطاعات المختلفة، لا تزال هناك فجوة معرفية فيما يخص تطبيق الرقمنة في القطاع الصحي السعودي، خاصة في ظل رؤية المملكة 2030 التي تهدف إلى تطوير هذا القطاع بشكل شامل. ومن هنا، تأتي أهمية هذه الدراسة التي تسلط الضوء على تجربة المملكة العربية السعودية في تطبيق الرقمنة الصحية، والتحديات التي تواجه هذا التحول، ومدى تأثيره على تحسين الأداء الصحي. كما أن هذه الدراسة توفر بيانات وتحليلات يمكن أن تكون مفيدة للباحثين الذين يدرسون التحول الرقمي في القطاع الصحي على المستوى الإقليمي والعالمي </w:t>
      </w:r>
      <w:sdt>
        <w:sdtPr>
          <w:rPr>
            <w:rFonts w:ascii="Traditional Arabic" w:hAnsi="Traditional Arabic" w:cs="Traditional Arabic"/>
            <w:sz w:val="28"/>
            <w:szCs w:val="28"/>
            <w:rtl/>
          </w:rPr>
          <w:id w:val="-1368443533"/>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Nga24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Ng’andu</w:t>
          </w:r>
          <w:r w:rsidRPr="003F3EF0">
            <w:rPr>
              <w:rFonts w:ascii="Traditional Arabic" w:hAnsi="Traditional Arabic" w:cs="Traditional Arabic"/>
              <w:noProof/>
              <w:sz w:val="28"/>
              <w:szCs w:val="28"/>
              <w:rtl/>
              <w:lang w:bidi="ar-EG"/>
            </w:rPr>
            <w:t>، 2024)</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p>
    <w:p w14:paraId="0C49458D"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rPr>
      </w:pPr>
      <w:r w:rsidRPr="003F3EF0">
        <w:rPr>
          <w:rFonts w:ascii="Traditional Arabic" w:hAnsi="Traditional Arabic" w:cs="Traditional Arabic"/>
          <w:b/>
          <w:bCs/>
          <w:sz w:val="28"/>
          <w:szCs w:val="28"/>
          <w:rtl/>
        </w:rPr>
        <w:t>ثانيا: الأهمية التطبيقية</w:t>
      </w:r>
    </w:p>
    <w:p w14:paraId="71FDE638"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تساعد هذه الدراسة في تحديد كيفية استخدام الرقمنة لتعزيز جودة الخدمات الصحية، من خلال تحسين عمليات التشخيص، وتسريع تقديم الخدمات الطبية، وتقليل الأخطاء البشرية التي قد تحدث بسبب الاعتماد على الأنظمة التقليدية. على سبيل المثال، تسهم السجلات الصحية الإلكترونية في تحسين دقة البيانات الطبية وتقليل حالات الخطأ في الوصفات الطبية والتشخيص. كما تساهم أنظمة الذكاء الاصطناعي في تقديم توصيات دقيقة للأطباء بناءً على البيانات المتاحة، مما يؤدي إلى تحسين دقة التشخيص وخطط العلاج</w:t>
      </w:r>
      <w:r w:rsidRPr="003F3EF0">
        <w:rPr>
          <w:rFonts w:ascii="Traditional Arabic" w:hAnsi="Traditional Arabic" w:cs="Traditional Arabic"/>
          <w:sz w:val="28"/>
          <w:szCs w:val="28"/>
        </w:rPr>
        <w:t>.</w:t>
      </w:r>
    </w:p>
    <w:p w14:paraId="3475F4CC"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يمكن أن تساعد نتائج هذه الدراسة المسؤولين وصناع القرار في المؤسسات الصحية والهيئات الحكومية على اتخاذ قرارات مدروسة بشأن تطوير البنية التحتية الرقمية للقطاع الصحي. فمن خلال تحليل التحديات التي تواجه الرقمنة، يمكن لهذه الدراسة تقديم توصيات عملية حول كيفية تجاوز العقبات الإدارية والتقنية، مثل مقاومة التغيير من قبل الموظفين الصحيين، أو الحاجة إلى تطوير المهارات الرقمية للكوادر الطبية، أو تحسين تكامل الأنظمة الرقمية في المستشفيات. كما تساعد الدراسة في تحديد الأولويات التي يجب التركيز عليها لتحقيق تحول رقمي ناجح ومستدام في المؤسسات الصحية</w:t>
      </w:r>
      <w:r w:rsidRPr="003F3EF0">
        <w:rPr>
          <w:rFonts w:ascii="Traditional Arabic" w:hAnsi="Traditional Arabic" w:cs="Traditional Arabic"/>
          <w:sz w:val="28"/>
          <w:szCs w:val="28"/>
        </w:rPr>
        <w:t>.</w:t>
      </w:r>
    </w:p>
    <w:p w14:paraId="2C3CF2BA"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تمثل الرقمنة فرصة كبيرة للاستفادة من التقنيات الحديثة في تحسين إدارة المستشفيات والمراكز الصحية، من خلال تحسين كفاءة العمليات التشغيلية وتقليل التكاليف. على سبيل المثال، يمكن لأنظمة التحليل الرقمي أن تساعد في التنبؤ بالاحتياجات الطبية المستقبلية بناءً على البيانات الصحية السابقة، مما يسهم في تحسين إدارة الموارد وتقليل الهدر. كما أن تقنيات التطبيب عن بُعد تتيح تقديم الاستشارات الطبية للمرضى في المناطق النائية، مما يضمن وصول الرعاية الصحية إلى جميع فئات المجتمع. وبالتالي، فإن الدراسة تسلط الضوء على كيفية توظيف هذه التقنيات لتعزيز كفاءة القطاع الصحي وتحسين تجربة المرضى</w:t>
      </w:r>
      <w:r w:rsidRPr="003F3EF0">
        <w:rPr>
          <w:rFonts w:ascii="Traditional Arabic" w:hAnsi="Traditional Arabic" w:cs="Traditional Arabic"/>
          <w:sz w:val="28"/>
          <w:szCs w:val="28"/>
        </w:rPr>
        <w:t>.</w:t>
      </w:r>
    </w:p>
    <w:p w14:paraId="3938A163"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Pr>
      </w:pPr>
      <w:r w:rsidRPr="003F3EF0">
        <w:rPr>
          <w:rFonts w:ascii="Traditional Arabic" w:hAnsi="Traditional Arabic" w:cs="Traditional Arabic"/>
          <w:sz w:val="28"/>
          <w:szCs w:val="28"/>
          <w:rtl/>
        </w:rPr>
        <w:lastRenderedPageBreak/>
        <w:t xml:space="preserve">تتماشى هذه الدراسة مع الأهداف الاستراتيجية لرؤية المملكة 2030، التي تهدف إلى تحسين جودة الحياة من خلال تطوير قطاع صحي متقدم يعتمد على أحدث التقنيات الرقمية. وتعتبر الرقمنة أحد المحاور الأساسية لتحقيق هذا الهدف، حيث تسهم في تحسين كفاءة الخدمات الصحية، وتقليل الاعتماد على النظم التقليدية، وتعزيز الابتكار في مجال الرعاية الصحية. ومن خلال تحليل تأثير الرقمنة على أداء القطاع الصحي، تقدم الدراسة توصيات تساعد في تحقيق التحول الرقمي المطلوب، بما يتماشى مع التوجهات المستقبلية للمملكة </w:t>
      </w:r>
      <w:sdt>
        <w:sdtPr>
          <w:rPr>
            <w:rFonts w:ascii="Traditional Arabic" w:hAnsi="Traditional Arabic" w:cs="Traditional Arabic"/>
            <w:sz w:val="28"/>
            <w:szCs w:val="28"/>
            <w:rtl/>
          </w:rPr>
          <w:id w:val="209010768"/>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Sto231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Stoumpos</w:t>
          </w:r>
          <w:r w:rsidRPr="003F3EF0">
            <w:rPr>
              <w:rFonts w:ascii="Traditional Arabic" w:hAnsi="Traditional Arabic" w:cs="Traditional Arabic"/>
              <w:noProof/>
              <w:sz w:val="28"/>
              <w:szCs w:val="28"/>
              <w:rtl/>
              <w:lang w:bidi="ar-EG"/>
            </w:rPr>
            <w:t>، 2023)</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r w:rsidRPr="003F3EF0">
        <w:rPr>
          <w:rFonts w:ascii="Traditional Arabic" w:hAnsi="Traditional Arabic" w:cs="Traditional Arabic"/>
          <w:sz w:val="28"/>
          <w:szCs w:val="28"/>
          <w:rtl/>
        </w:rPr>
        <w:t xml:space="preserve">  </w:t>
      </w:r>
    </w:p>
    <w:p w14:paraId="2DFD5605" w14:textId="77777777" w:rsidR="003F3EF0" w:rsidRPr="003F3EF0" w:rsidRDefault="003F3EF0" w:rsidP="003F3EF0">
      <w:pPr>
        <w:bidi/>
        <w:rPr>
          <w:rtl/>
          <w:lang w:bidi="ar-EG"/>
        </w:rPr>
      </w:pPr>
    </w:p>
    <w:p w14:paraId="70B4A6C9" w14:textId="21B4E4B4" w:rsidR="003F3EF0" w:rsidRDefault="003F3EF0" w:rsidP="003F3EF0">
      <w:pPr>
        <w:pStyle w:val="Heading2"/>
        <w:bidi/>
        <w:rPr>
          <w:rFonts w:ascii="Traditional Arabic" w:hAnsi="Traditional Arabic" w:cs="Traditional Arabic"/>
          <w:b/>
          <w:bCs/>
          <w:color w:val="auto"/>
          <w:lang w:bidi="ar-EG"/>
        </w:rPr>
      </w:pPr>
      <w:bookmarkStart w:id="4" w:name="_Toc200996524"/>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4"/>
    </w:p>
    <w:p w14:paraId="798B3F7E" w14:textId="77777777" w:rsidR="003F3EF0" w:rsidRPr="003F3EF0" w:rsidRDefault="003F3EF0" w:rsidP="003F3EF0">
      <w:pPr>
        <w:pStyle w:val="ListParagraph"/>
        <w:numPr>
          <w:ilvl w:val="0"/>
          <w:numId w:val="4"/>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الهدف الرئيسي</w:t>
      </w:r>
    </w:p>
    <w:p w14:paraId="6E0FB3F7" w14:textId="77777777" w:rsidR="003F3EF0" w:rsidRPr="003F3EF0" w:rsidRDefault="003F3EF0" w:rsidP="009A4C69">
      <w:pPr>
        <w:pStyle w:val="ListParagraph"/>
        <w:numPr>
          <w:ilvl w:val="0"/>
          <w:numId w:val="5"/>
        </w:numPr>
        <w:bidi/>
        <w:spacing w:line="360" w:lineRule="auto"/>
        <w:rPr>
          <w:rFonts w:ascii="Traditional Arabic" w:hAnsi="Traditional Arabic" w:cs="Traditional Arabic"/>
          <w:sz w:val="28"/>
          <w:szCs w:val="28"/>
          <w:lang w:bidi="ar-EG"/>
        </w:rPr>
      </w:pPr>
      <w:r w:rsidRPr="003F3EF0">
        <w:rPr>
          <w:rFonts w:ascii="Traditional Arabic" w:hAnsi="Traditional Arabic" w:cs="Traditional Arabic"/>
          <w:sz w:val="28"/>
          <w:szCs w:val="28"/>
          <w:rtl/>
        </w:rPr>
        <w:t xml:space="preserve">تستهدف هذه الدراسة التعرف على أثر </w:t>
      </w:r>
      <w:proofErr w:type="spellStart"/>
      <w:r w:rsidRPr="003F3EF0">
        <w:rPr>
          <w:rFonts w:ascii="Traditional Arabic" w:hAnsi="Traditional Arabic" w:cs="Traditional Arabic"/>
          <w:sz w:val="28"/>
          <w:szCs w:val="28"/>
          <w:rtl/>
        </w:rPr>
        <w:t>رقمنة</w:t>
      </w:r>
      <w:proofErr w:type="spellEnd"/>
      <w:r w:rsidRPr="003F3EF0">
        <w:rPr>
          <w:rFonts w:ascii="Traditional Arabic" w:hAnsi="Traditional Arabic" w:cs="Traditional Arabic"/>
          <w:sz w:val="28"/>
          <w:szCs w:val="28"/>
          <w:rtl/>
        </w:rPr>
        <w:t xml:space="preserve"> القطاع الصحي (بأبعادها المتمثلة في: شبكات الاتصال، البرمجيات، المعدات والأجهزة، والحوكمة) على جودة الخدمات الصحية.</w:t>
      </w:r>
    </w:p>
    <w:p w14:paraId="6B77F9D9" w14:textId="77777777" w:rsidR="003F3EF0" w:rsidRPr="003F3EF0" w:rsidRDefault="003F3EF0" w:rsidP="009A4C69">
      <w:pPr>
        <w:pStyle w:val="ListParagraph"/>
        <w:numPr>
          <w:ilvl w:val="0"/>
          <w:numId w:val="4"/>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الأهداف الفرعية</w:t>
      </w:r>
    </w:p>
    <w:p w14:paraId="74B8E20E"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التعرف على أثر شبكات الاتصال على جودة الخدمات الصحية.</w:t>
      </w:r>
    </w:p>
    <w:p w14:paraId="73C52666"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تحليل دور البرمجيات والتطبيقات الرقمية في تحسين جودة الرعاية الصحية.</w:t>
      </w:r>
    </w:p>
    <w:p w14:paraId="6D5F05DF"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تقييم تأثير المعدات والأجهزة الرقمية على كفاءة التشخيص والعلاج.</w:t>
      </w:r>
    </w:p>
    <w:p w14:paraId="3ADF9C0E" w14:textId="7A37AC86" w:rsidR="009A4C69"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دراسة دور الحوكمة الرقمية في تعزيز جودة الخدمات الصحية وضمان استدامتها.</w:t>
      </w:r>
    </w:p>
    <w:p w14:paraId="79BB9887" w14:textId="77777777" w:rsidR="009A4C69" w:rsidRDefault="009A4C69" w:rsidP="009A4C69">
      <w:pPr>
        <w:bidi/>
        <w:spacing w:line="360" w:lineRule="auto"/>
        <w:rPr>
          <w:rFonts w:ascii="Traditional Arabic" w:hAnsi="Traditional Arabic" w:cs="Traditional Arabic"/>
          <w:sz w:val="28"/>
          <w:szCs w:val="28"/>
          <w:rtl/>
        </w:rPr>
      </w:pPr>
    </w:p>
    <w:p w14:paraId="5D110B95" w14:textId="77777777" w:rsidR="000F75B9" w:rsidRDefault="000F75B9" w:rsidP="000F75B9">
      <w:pPr>
        <w:bidi/>
        <w:spacing w:line="360" w:lineRule="auto"/>
        <w:rPr>
          <w:rFonts w:ascii="Traditional Arabic" w:hAnsi="Traditional Arabic" w:cs="Traditional Arabic"/>
          <w:sz w:val="28"/>
          <w:szCs w:val="28"/>
          <w:rtl/>
        </w:rPr>
      </w:pPr>
    </w:p>
    <w:p w14:paraId="0CEE4ED8" w14:textId="77777777" w:rsidR="000F75B9" w:rsidRPr="009A4C69" w:rsidRDefault="000F75B9" w:rsidP="000F75B9">
      <w:pPr>
        <w:bidi/>
        <w:spacing w:line="360" w:lineRule="auto"/>
        <w:rPr>
          <w:rFonts w:ascii="Traditional Arabic" w:hAnsi="Traditional Arabic" w:cs="Traditional Arabic"/>
          <w:sz w:val="28"/>
          <w:szCs w:val="28"/>
        </w:rPr>
      </w:pPr>
    </w:p>
    <w:p w14:paraId="6A873E8A" w14:textId="77777777" w:rsidR="003F3EF0" w:rsidRPr="003F3EF0" w:rsidRDefault="003F3EF0" w:rsidP="003F3EF0">
      <w:pPr>
        <w:pStyle w:val="Heading2"/>
        <w:bidi/>
        <w:rPr>
          <w:rFonts w:ascii="Traditional Arabic" w:hAnsi="Traditional Arabic" w:cs="Traditional Arabic"/>
          <w:b/>
          <w:bCs/>
          <w:color w:val="auto"/>
          <w:rtl/>
          <w:lang w:bidi="ar-EG"/>
        </w:rPr>
      </w:pPr>
      <w:bookmarkStart w:id="5" w:name="_Toc200996525"/>
      <w:r w:rsidRPr="003F3EF0">
        <w:rPr>
          <w:rFonts w:ascii="Traditional Arabic" w:hAnsi="Traditional Arabic" w:cs="Traditional Arabic"/>
          <w:b/>
          <w:bCs/>
          <w:color w:val="auto"/>
          <w:rtl/>
          <w:lang w:bidi="ar-EG"/>
        </w:rPr>
        <w:lastRenderedPageBreak/>
        <w:t>فروض الدراسة</w:t>
      </w:r>
      <w:r>
        <w:rPr>
          <w:rFonts w:ascii="Traditional Arabic" w:hAnsi="Traditional Arabic" w:cs="Traditional Arabic"/>
          <w:b/>
          <w:bCs/>
          <w:color w:val="auto"/>
          <w:lang w:bidi="ar-EG"/>
        </w:rPr>
        <w:t>:</w:t>
      </w:r>
      <w:bookmarkEnd w:id="5"/>
    </w:p>
    <w:p w14:paraId="1867058E" w14:textId="77777777" w:rsidR="003F3EF0" w:rsidRPr="003F3EF0" w:rsidRDefault="003F3EF0" w:rsidP="003F3EF0">
      <w:pPr>
        <w:pStyle w:val="ListParagraph"/>
        <w:numPr>
          <w:ilvl w:val="0"/>
          <w:numId w:val="4"/>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الفرضية الرئيسية</w:t>
      </w:r>
    </w:p>
    <w:p w14:paraId="686CC6F2" w14:textId="09714CCE" w:rsidR="003F3EF0" w:rsidRPr="000F75B9" w:rsidRDefault="003F3EF0" w:rsidP="000F75B9">
      <w:pPr>
        <w:pStyle w:val="ListParagraph"/>
        <w:numPr>
          <w:ilvl w:val="0"/>
          <w:numId w:val="7"/>
        </w:numPr>
        <w:bidi/>
        <w:rPr>
          <w:rFonts w:ascii="Traditional Arabic" w:hAnsi="Traditional Arabic" w:cs="Traditional Arabic"/>
          <w:sz w:val="28"/>
          <w:szCs w:val="28"/>
          <w:lang w:bidi="ar-EG"/>
        </w:rPr>
      </w:pPr>
      <w:r w:rsidRPr="003F3EF0">
        <w:rPr>
          <w:rFonts w:ascii="Traditional Arabic" w:hAnsi="Traditional Arabic" w:cs="Traditional Arabic"/>
          <w:sz w:val="28"/>
          <w:szCs w:val="28"/>
          <w:rtl/>
          <w:lang w:bidi="ar-EG"/>
        </w:rPr>
        <w:t xml:space="preserve">تؤثر </w:t>
      </w:r>
      <w:proofErr w:type="spellStart"/>
      <w:r w:rsidRPr="003F3EF0">
        <w:rPr>
          <w:rFonts w:ascii="Traditional Arabic" w:hAnsi="Traditional Arabic" w:cs="Traditional Arabic"/>
          <w:sz w:val="28"/>
          <w:szCs w:val="28"/>
          <w:rtl/>
          <w:lang w:bidi="ar-EG"/>
        </w:rPr>
        <w:t>رقمنة</w:t>
      </w:r>
      <w:proofErr w:type="spellEnd"/>
      <w:r w:rsidRPr="003F3EF0">
        <w:rPr>
          <w:rFonts w:ascii="Traditional Arabic" w:hAnsi="Traditional Arabic" w:cs="Traditional Arabic"/>
          <w:sz w:val="28"/>
          <w:szCs w:val="28"/>
          <w:rtl/>
          <w:lang w:bidi="ar-EG"/>
        </w:rPr>
        <w:t xml:space="preserve"> القطاع الصحي إيجابيًا ومعنويًا على جودة الخدمات الصحية</w:t>
      </w:r>
      <w:r w:rsidRPr="003F3EF0">
        <w:rPr>
          <w:rFonts w:ascii="Traditional Arabic" w:hAnsi="Traditional Arabic" w:cs="Traditional Arabic"/>
          <w:sz w:val="28"/>
          <w:szCs w:val="28"/>
          <w:lang w:bidi="ar-EG"/>
        </w:rPr>
        <w:t>.</w:t>
      </w:r>
    </w:p>
    <w:p w14:paraId="7F6C2A5F" w14:textId="77777777" w:rsidR="003F3EF0" w:rsidRPr="003F3EF0" w:rsidRDefault="003F3EF0" w:rsidP="003F3EF0">
      <w:pPr>
        <w:pStyle w:val="ListParagraph"/>
        <w:numPr>
          <w:ilvl w:val="0"/>
          <w:numId w:val="4"/>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الفرضيات الفرعية</w:t>
      </w:r>
    </w:p>
    <w:p w14:paraId="73A27DAA"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شبكات الاتصال إيجابيًا ومعنويًا على جودة الخدمات الصحية.</w:t>
      </w:r>
    </w:p>
    <w:p w14:paraId="3BBBC60A"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البرمجيات والتطبيقات الرقمية إيجابيًا ومعنويًا على جودة الخدمات الصحية.</w:t>
      </w:r>
    </w:p>
    <w:p w14:paraId="2DA93B09"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المعدات والأجهزة الرقمية إيجابيًا ومعنويًا على جودة الخدمات الصحية.</w:t>
      </w:r>
    </w:p>
    <w:p w14:paraId="504A9419"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الحوكمة الرقمية إيجابيًا ومعنويًا على جودة الخدمات الصحية.</w:t>
      </w:r>
    </w:p>
    <w:p w14:paraId="2DDF4C84" w14:textId="77777777" w:rsidR="003F3EF0" w:rsidRPr="003F3EF0" w:rsidRDefault="003F3EF0" w:rsidP="003F3EF0">
      <w:pPr>
        <w:bidi/>
        <w:rPr>
          <w:rFonts w:ascii="Traditional Arabic" w:hAnsi="Traditional Arabic" w:cs="Traditional Arabic"/>
          <w:sz w:val="28"/>
          <w:szCs w:val="28"/>
        </w:rPr>
      </w:pPr>
    </w:p>
    <w:p w14:paraId="59491940" w14:textId="7C608BF9" w:rsidR="003F3EF0" w:rsidRDefault="003F3EF0" w:rsidP="003F3EF0">
      <w:pPr>
        <w:pStyle w:val="Heading2"/>
        <w:bidi/>
        <w:rPr>
          <w:rFonts w:ascii="Traditional Arabic" w:hAnsi="Traditional Arabic" w:cs="Traditional Arabic"/>
          <w:b/>
          <w:bCs/>
          <w:color w:val="auto"/>
          <w:lang w:bidi="ar-EG"/>
        </w:rPr>
      </w:pPr>
      <w:bookmarkStart w:id="6" w:name="_Toc200996526"/>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6"/>
    </w:p>
    <w:p w14:paraId="256BF625" w14:textId="77777777" w:rsidR="00F554F9" w:rsidRPr="00F554F9" w:rsidRDefault="00F554F9" w:rsidP="00F554F9">
      <w:pPr>
        <w:pStyle w:val="ListParagraph"/>
        <w:numPr>
          <w:ilvl w:val="0"/>
          <w:numId w:val="5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الرقمنة</w:t>
      </w:r>
      <w:r w:rsidRPr="00F554F9">
        <w:rPr>
          <w:rFonts w:ascii="Traditional Arabic" w:hAnsi="Traditional Arabic" w:cs="Traditional Arabic"/>
          <w:b/>
          <w:bCs/>
          <w:sz w:val="28"/>
          <w:szCs w:val="28"/>
          <w:lang w:bidi="ar-EG"/>
        </w:rPr>
        <w:t xml:space="preserve"> (Digitalization)</w:t>
      </w:r>
    </w:p>
    <w:p w14:paraId="39CEA2EA"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الاصطلاحي</w:t>
      </w:r>
    </w:p>
    <w:p w14:paraId="474CAAB2" w14:textId="77777777" w:rsidR="00F554F9" w:rsidRPr="00F554F9" w:rsidRDefault="00F554F9" w:rsidP="00F554F9">
      <w:pPr>
        <w:pStyle w:val="ListParagraph"/>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sz w:val="28"/>
          <w:szCs w:val="28"/>
          <w:rtl/>
        </w:rPr>
        <w:t xml:space="preserve">تشير الرقمنة إلى عملية تحويل العمليات التقليدية إلى عمليات تعتمد على التكنولوجيا الرقمية، بما في ذلك استخدام تقنيات مثل الحوسبة السحابية، الذكاء الاصطناعي، البيانات الضخمة، وإنترنت الأشياء بهدف تحسين الكفاءة والجودة في تقديم الخدمات </w:t>
      </w:r>
      <w:sdt>
        <w:sdtPr>
          <w:rPr>
            <w:rFonts w:ascii="Traditional Arabic" w:hAnsi="Traditional Arabic" w:cs="Traditional Arabic"/>
            <w:sz w:val="28"/>
            <w:szCs w:val="28"/>
            <w:rtl/>
          </w:rPr>
          <w:id w:val="-1755119603"/>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Kra22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Kraus</w:t>
          </w:r>
          <w:r w:rsidRPr="00F554F9">
            <w:rPr>
              <w:rFonts w:ascii="Traditional Arabic" w:hAnsi="Traditional Arabic" w:cs="Traditional Arabic"/>
              <w:noProof/>
              <w:sz w:val="28"/>
              <w:szCs w:val="28"/>
              <w:rtl/>
              <w:lang w:bidi="ar-EG"/>
            </w:rPr>
            <w:t>، 2022)</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lang w:bidi="ar-EG"/>
        </w:rPr>
        <w:t>.</w:t>
      </w:r>
      <w:r w:rsidRPr="00F554F9">
        <w:rPr>
          <w:rFonts w:ascii="Traditional Arabic" w:hAnsi="Traditional Arabic" w:cs="Traditional Arabic"/>
          <w:sz w:val="28"/>
          <w:szCs w:val="28"/>
          <w:rtl/>
          <w:lang w:bidi="ar-EG"/>
        </w:rPr>
        <w:t xml:space="preserve"> </w:t>
      </w:r>
    </w:p>
    <w:p w14:paraId="633D57A3"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الإجرائي</w:t>
      </w:r>
    </w:p>
    <w:p w14:paraId="4357F469" w14:textId="77777777" w:rsidR="00F554F9" w:rsidRDefault="00F554F9" w:rsidP="00F554F9">
      <w:pPr>
        <w:pStyle w:val="ListParagraph"/>
        <w:bidi/>
        <w:spacing w:line="360" w:lineRule="auto"/>
        <w:jc w:val="both"/>
        <w:rPr>
          <w:rFonts w:ascii="Traditional Arabic" w:hAnsi="Traditional Arabic" w:cs="Traditional Arabic"/>
          <w:sz w:val="28"/>
          <w:szCs w:val="28"/>
          <w:rtl/>
          <w:lang w:bidi="ar-EG"/>
        </w:rPr>
      </w:pPr>
      <w:r w:rsidRPr="00F554F9">
        <w:rPr>
          <w:rFonts w:ascii="Traditional Arabic" w:hAnsi="Traditional Arabic" w:cs="Traditional Arabic"/>
          <w:sz w:val="28"/>
          <w:szCs w:val="28"/>
          <w:rtl/>
        </w:rPr>
        <w:t>في هذه الدراسة، تعني الرقمنة تطبيق واستخدام التقنيات الحديثة في القطاع الصحي بالمملكة العربية السعودية، مثل السجلات الصحية الإلكترونية، أنظمة التطبيب عن بعد، وتحليل البيانات الضخمة، وذلك بهدف تحسين جودة الخدمات الصحية وزيادة كفاءة الأداء</w:t>
      </w:r>
      <w:r w:rsidRPr="00F554F9">
        <w:rPr>
          <w:rFonts w:ascii="Traditional Arabic" w:hAnsi="Traditional Arabic" w:cs="Traditional Arabic"/>
          <w:sz w:val="28"/>
          <w:szCs w:val="28"/>
          <w:lang w:bidi="ar-EG"/>
        </w:rPr>
        <w:t>.</w:t>
      </w:r>
    </w:p>
    <w:p w14:paraId="35DD16E6" w14:textId="77777777" w:rsidR="000F75B9" w:rsidRPr="00F554F9" w:rsidRDefault="000F75B9" w:rsidP="000F75B9">
      <w:pPr>
        <w:pStyle w:val="ListParagraph"/>
        <w:bidi/>
        <w:spacing w:line="360" w:lineRule="auto"/>
        <w:jc w:val="both"/>
        <w:rPr>
          <w:rFonts w:ascii="Traditional Arabic" w:hAnsi="Traditional Arabic" w:cs="Traditional Arabic"/>
          <w:b/>
          <w:bCs/>
          <w:sz w:val="28"/>
          <w:szCs w:val="28"/>
          <w:lang w:bidi="ar-EG"/>
        </w:rPr>
      </w:pPr>
    </w:p>
    <w:p w14:paraId="20484513" w14:textId="77777777" w:rsidR="00F554F9" w:rsidRPr="00F554F9" w:rsidRDefault="00F554F9" w:rsidP="00F554F9">
      <w:pPr>
        <w:pStyle w:val="ListParagraph"/>
        <w:numPr>
          <w:ilvl w:val="0"/>
          <w:numId w:val="5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lastRenderedPageBreak/>
        <w:t>تطوير الأداء الصحي</w:t>
      </w:r>
      <w:r w:rsidRPr="00F554F9">
        <w:rPr>
          <w:rFonts w:ascii="Traditional Arabic" w:hAnsi="Traditional Arabic" w:cs="Traditional Arabic"/>
          <w:b/>
          <w:bCs/>
          <w:sz w:val="28"/>
          <w:szCs w:val="28"/>
          <w:lang w:bidi="ar-EG"/>
        </w:rPr>
        <w:t xml:space="preserve"> (Healthcare Performance Improvement)</w:t>
      </w:r>
    </w:p>
    <w:p w14:paraId="0F8EB715"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الاصطلاحي</w:t>
      </w:r>
    </w:p>
    <w:p w14:paraId="7112578C" w14:textId="77777777" w:rsidR="00F554F9" w:rsidRPr="00F554F9" w:rsidRDefault="00F554F9" w:rsidP="00F554F9">
      <w:pPr>
        <w:pStyle w:val="ListParagraph"/>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sz w:val="28"/>
          <w:szCs w:val="28"/>
          <w:rtl/>
        </w:rPr>
        <w:t xml:space="preserve">تطوير الأداء الصحي يشير إلى مجموعة من العمليات والإجراءات التي تهدف إلى تحسين جودة الخدمات الصحية المقدمة، وتعزيز الكفاءة التشغيلية، وتقليل الأخطاء الطبية، وزيادة رضا المرضى </w:t>
      </w:r>
      <w:sdt>
        <w:sdtPr>
          <w:rPr>
            <w:rFonts w:ascii="Traditional Arabic" w:hAnsi="Traditional Arabic" w:cs="Traditional Arabic"/>
            <w:sz w:val="28"/>
            <w:szCs w:val="28"/>
            <w:rtl/>
          </w:rPr>
          <w:id w:val="-368611182"/>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Pur23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Puri</w:t>
          </w:r>
          <w:r w:rsidRPr="00F554F9">
            <w:rPr>
              <w:rFonts w:ascii="Traditional Arabic" w:hAnsi="Traditional Arabic" w:cs="Traditional Arabic"/>
              <w:noProof/>
              <w:sz w:val="28"/>
              <w:szCs w:val="28"/>
              <w:rtl/>
              <w:lang w:bidi="ar-EG"/>
            </w:rPr>
            <w:t>، 2023)</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lang w:bidi="ar-EG"/>
        </w:rPr>
        <w:t>.</w:t>
      </w:r>
    </w:p>
    <w:p w14:paraId="67B59B88"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الإجرائي</w:t>
      </w:r>
    </w:p>
    <w:p w14:paraId="3D1C8C0B" w14:textId="77777777" w:rsidR="00F554F9" w:rsidRPr="00F554F9" w:rsidRDefault="00F554F9" w:rsidP="00F554F9">
      <w:pPr>
        <w:pStyle w:val="ListParagraph"/>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في هذه الدراسة، يُقصد بتطوير الأداء الصحي مدى التحسن في جودة الرعاية الصحية بالمملكة العربية السعودية نتيجة لتبني تقنيات الرقمنة، ويشمل ذلك سرعة الوصول إلى الخدمات الصحية، تقليل الأخطاء الطبية، تحسين تجربة المرضى، وتعزيز كفاءة استخدام الموارد</w:t>
      </w:r>
      <w:r w:rsidRPr="00F554F9">
        <w:rPr>
          <w:rFonts w:ascii="Traditional Arabic" w:hAnsi="Traditional Arabic" w:cs="Traditional Arabic"/>
          <w:sz w:val="28"/>
          <w:szCs w:val="28"/>
          <w:lang w:bidi="ar-EG"/>
        </w:rPr>
        <w:t>.</w:t>
      </w:r>
    </w:p>
    <w:p w14:paraId="55186F20" w14:textId="77777777" w:rsidR="00F554F9" w:rsidRPr="00F554F9" w:rsidRDefault="00F554F9" w:rsidP="00F554F9">
      <w:pPr>
        <w:bidi/>
        <w:rPr>
          <w:rtl/>
          <w:lang w:bidi="ar-EG"/>
        </w:rPr>
      </w:pPr>
    </w:p>
    <w:p w14:paraId="78A105D9" w14:textId="1EE6B86F" w:rsidR="003F3EF0" w:rsidRDefault="003F3EF0" w:rsidP="003F3EF0">
      <w:pPr>
        <w:pStyle w:val="Heading2"/>
        <w:bidi/>
        <w:rPr>
          <w:rFonts w:ascii="Traditional Arabic" w:hAnsi="Traditional Arabic" w:cs="Traditional Arabic"/>
          <w:b/>
          <w:bCs/>
          <w:color w:val="auto"/>
          <w:lang w:bidi="ar-EG"/>
        </w:rPr>
      </w:pPr>
      <w:bookmarkStart w:id="7" w:name="_Toc200996527"/>
      <w:r w:rsidRPr="003F3EF0">
        <w:rPr>
          <w:rFonts w:ascii="Traditional Arabic" w:hAnsi="Traditional Arabic" w:cs="Traditional Arabic"/>
          <w:b/>
          <w:bCs/>
          <w:color w:val="auto"/>
          <w:rtl/>
          <w:lang w:bidi="ar-EG"/>
        </w:rPr>
        <w:t>الدراسات السابقة</w:t>
      </w:r>
      <w:r>
        <w:rPr>
          <w:rFonts w:ascii="Traditional Arabic" w:hAnsi="Traditional Arabic" w:cs="Traditional Arabic"/>
          <w:b/>
          <w:bCs/>
          <w:color w:val="auto"/>
          <w:lang w:bidi="ar-EG"/>
        </w:rPr>
        <w:t>:</w:t>
      </w:r>
      <w:bookmarkEnd w:id="7"/>
    </w:p>
    <w:p w14:paraId="19C01EE7" w14:textId="77777777" w:rsidR="00F554F9" w:rsidRPr="00F554F9" w:rsidRDefault="00F554F9" w:rsidP="00F554F9">
      <w:pPr>
        <w:bidi/>
        <w:spacing w:after="0" w:line="360" w:lineRule="auto"/>
        <w:ind w:firstLine="720"/>
        <w:jc w:val="both"/>
        <w:rPr>
          <w:rFonts w:ascii="Traditional Arabic" w:hAnsi="Traditional Arabic" w:cs="Traditional Arabic"/>
          <w:sz w:val="28"/>
          <w:szCs w:val="28"/>
          <w:rtl/>
        </w:rPr>
      </w:pPr>
      <w:r w:rsidRPr="00F554F9">
        <w:rPr>
          <w:rFonts w:ascii="Traditional Arabic" w:hAnsi="Traditional Arabic" w:cs="Traditional Arabic"/>
          <w:sz w:val="28"/>
          <w:szCs w:val="28"/>
          <w:rtl/>
        </w:rPr>
        <w:t>في ظل جائحة كورونا، يسعى بحثنا إلى تحديد كيفية مساهمة التحول الرقمي في مرافق الرعاية الصحية في تحسين جودة الرعاية الصحية. وقد اعتمدنا المنهج الوصفي لمعالجة المشكلة والسؤال، مما مكّننا من جمع البيانات والمعلومات وتحليلها وفقًا لمواصفات الدراسة. وتوصلت الدراسة إلى عدد من الاستنتاجات، أبرزها أن جائحة كورونا، رغم سلبياتها، كان لها تأثير كبير على تحول القطاع الصحي نحو الرقمنة وتفعيل الصحة الإلكترونية خلال الجائحة من خلال مجموعة شاملة من التقنيات والأساليب الإلكترونية، مما ساعد على تحسين خدمات الرعاية الصحية. ومن خلال تجربة المملكة العربية السعودية وتبنيها العمل الإلكتروني في المؤسسات الصحية، متمثلًا في أنظمة وبرامج وتطبيقات إلكترونية مثل "وصفتي" و"موعد" و"رصد وصحة" و"المسعف الإلكتروني"، تمكنت المملكة من تحسين كفاءة وجودة الخدمات، مما رفع بدوره رضا المستفيدين، ومستوى جاهزية مؤسساتها الصحية للتعامل مع جائحة كورونا</w:t>
      </w:r>
      <w:sdt>
        <w:sdtPr>
          <w:rPr>
            <w:rFonts w:ascii="Traditional Arabic" w:hAnsi="Traditional Arabic" w:cs="Traditional Arabic"/>
            <w:sz w:val="28"/>
            <w:szCs w:val="28"/>
            <w:rtl/>
          </w:rPr>
          <w:id w:val="223881767"/>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Oum22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 xml:space="preserve"> (</w:t>
          </w:r>
          <w:r w:rsidRPr="00F554F9">
            <w:rPr>
              <w:rFonts w:ascii="Traditional Arabic" w:hAnsi="Traditional Arabic" w:cs="Traditional Arabic"/>
              <w:noProof/>
              <w:sz w:val="28"/>
              <w:szCs w:val="28"/>
              <w:lang w:bidi="ar-EG"/>
            </w:rPr>
            <w:t>Oumessaad</w:t>
          </w:r>
          <w:r w:rsidRPr="00F554F9">
            <w:rPr>
              <w:rFonts w:ascii="Traditional Arabic" w:hAnsi="Traditional Arabic" w:cs="Traditional Arabic"/>
              <w:noProof/>
              <w:sz w:val="28"/>
              <w:szCs w:val="28"/>
              <w:rtl/>
              <w:lang w:bidi="ar-EG"/>
            </w:rPr>
            <w:t>، 2022)</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rtl/>
        </w:rPr>
        <w:t>.</w:t>
      </w:r>
    </w:p>
    <w:p w14:paraId="7A6E5044" w14:textId="77777777" w:rsidR="00F554F9" w:rsidRPr="00F554F9" w:rsidRDefault="00F554F9" w:rsidP="00F554F9">
      <w:pPr>
        <w:bidi/>
        <w:spacing w:after="0" w:line="360" w:lineRule="auto"/>
        <w:ind w:firstLine="720"/>
        <w:jc w:val="both"/>
        <w:rPr>
          <w:rFonts w:ascii="Traditional Arabic" w:hAnsi="Traditional Arabic" w:cs="Traditional Arabic"/>
          <w:sz w:val="28"/>
          <w:szCs w:val="28"/>
          <w:rtl/>
        </w:rPr>
      </w:pPr>
      <w:r w:rsidRPr="00F554F9">
        <w:rPr>
          <w:rFonts w:ascii="Traditional Arabic" w:hAnsi="Traditional Arabic" w:cs="Traditional Arabic"/>
          <w:sz w:val="28"/>
          <w:szCs w:val="28"/>
          <w:rtl/>
        </w:rPr>
        <w:t>تتناول دراسة</w:t>
      </w:r>
      <w:sdt>
        <w:sdtPr>
          <w:rPr>
            <w:rFonts w:ascii="Traditional Arabic" w:hAnsi="Traditional Arabic" w:cs="Traditional Arabic"/>
            <w:sz w:val="28"/>
            <w:szCs w:val="28"/>
            <w:rtl/>
          </w:rPr>
          <w:id w:val="339287744"/>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Pre24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 xml:space="preserve"> (</w:t>
          </w:r>
          <w:r w:rsidRPr="00F554F9">
            <w:rPr>
              <w:rFonts w:ascii="Traditional Arabic" w:hAnsi="Traditional Arabic" w:cs="Traditional Arabic"/>
              <w:noProof/>
              <w:sz w:val="28"/>
              <w:szCs w:val="28"/>
              <w:lang w:bidi="ar-EG"/>
            </w:rPr>
            <w:t>Preko</w:t>
          </w:r>
          <w:r w:rsidRPr="00F554F9">
            <w:rPr>
              <w:rFonts w:ascii="Traditional Arabic" w:hAnsi="Traditional Arabic" w:cs="Traditional Arabic"/>
              <w:noProof/>
              <w:sz w:val="28"/>
              <w:szCs w:val="28"/>
              <w:rtl/>
              <w:lang w:bidi="ar-EG"/>
            </w:rPr>
            <w:t>، 2024)</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rtl/>
        </w:rPr>
        <w:t xml:space="preserve"> تجارب مستهلكي الرعاية الصحية في الدول النامية قبل وبعد استخدام التقنيات الرقمية لتلقي خدمات الرعاية الصحية. ووفقًا للإطار المفاهيمي الذي طرحته الدراسة، قد يكون </w:t>
      </w:r>
      <w:proofErr w:type="spellStart"/>
      <w:r w:rsidRPr="00F554F9">
        <w:rPr>
          <w:rFonts w:ascii="Traditional Arabic" w:hAnsi="Traditional Arabic" w:cs="Traditional Arabic"/>
          <w:sz w:val="28"/>
          <w:szCs w:val="28"/>
          <w:rtl/>
        </w:rPr>
        <w:t>لرقمنة</w:t>
      </w:r>
      <w:proofErr w:type="spellEnd"/>
      <w:r w:rsidRPr="00F554F9">
        <w:rPr>
          <w:rFonts w:ascii="Traditional Arabic" w:hAnsi="Traditional Arabic" w:cs="Traditional Arabic"/>
          <w:sz w:val="28"/>
          <w:szCs w:val="28"/>
          <w:rtl/>
        </w:rPr>
        <w:t xml:space="preserve"> خدمات الرعاية الصحية آثار ملموسة وغير ملموسة على المريض. وتستخدم هذه الدراسة منهجية نوعية، مدعومة بنموذج </w:t>
      </w:r>
      <w:r w:rsidRPr="00F554F9">
        <w:rPr>
          <w:rFonts w:ascii="Traditional Arabic" w:hAnsi="Traditional Arabic" w:cs="Traditional Arabic"/>
          <w:sz w:val="28"/>
          <w:szCs w:val="28"/>
        </w:rPr>
        <w:t>SERVQUAL</w:t>
      </w:r>
      <w:r w:rsidRPr="00F554F9">
        <w:rPr>
          <w:rFonts w:ascii="Traditional Arabic" w:hAnsi="Traditional Arabic" w:cs="Traditional Arabic"/>
          <w:sz w:val="28"/>
          <w:szCs w:val="28"/>
          <w:rtl/>
        </w:rPr>
        <w:t xml:space="preserve">، للتحقيق في تجارب مستهلكي </w:t>
      </w:r>
      <w:r w:rsidRPr="00F554F9">
        <w:rPr>
          <w:rFonts w:ascii="Traditional Arabic" w:hAnsi="Traditional Arabic" w:cs="Traditional Arabic"/>
          <w:sz w:val="28"/>
          <w:szCs w:val="28"/>
          <w:rtl/>
        </w:rPr>
        <w:lastRenderedPageBreak/>
        <w:t>الرعاية الصحية الغانيين قبل وبعد الرقمنة. وعلى الرغم من ادعاءات عدم المساواة الاجتماعية التي تميز الدول النامية مثل غانا، تُظهر النتائج أن سبعة من الأبعاد التسعة المستخدمة في تقييم الدراسة قد حققت نتائج إيجابية على تجارب المستهلكين بعد الرقمنة. كما تُظهر الدراسة كيف أن بعض سياقات الدول النامية لم تتبنَّ بشكل كامل مفهوم الصحة الإلكترونية المتمركز حول المريض، والذي يحظى باهتمام كبير في أبحاث أنظمة المعلومات في مجال الرعاية الصحية. وبالنسبة لجميع أصحاب المصلحة المعنيين في منظومة الرعاية الصحية، تقدم هذه الدراسة آثارًا نظرية وعملية.</w:t>
      </w:r>
    </w:p>
    <w:p w14:paraId="750A446D" w14:textId="77777777" w:rsidR="00F554F9" w:rsidRPr="00F554F9" w:rsidRDefault="00F554F9" w:rsidP="00F554F9">
      <w:pPr>
        <w:bidi/>
        <w:spacing w:after="0" w:line="360" w:lineRule="auto"/>
        <w:ind w:firstLine="720"/>
        <w:jc w:val="both"/>
        <w:rPr>
          <w:rFonts w:ascii="Traditional Arabic" w:hAnsi="Traditional Arabic" w:cs="Traditional Arabic"/>
          <w:sz w:val="28"/>
          <w:szCs w:val="28"/>
          <w:rtl/>
        </w:rPr>
      </w:pPr>
      <w:r w:rsidRPr="00F554F9">
        <w:rPr>
          <w:rFonts w:ascii="Traditional Arabic" w:hAnsi="Traditional Arabic" w:cs="Traditional Arabic"/>
          <w:sz w:val="28"/>
          <w:szCs w:val="28"/>
          <w:rtl/>
        </w:rPr>
        <w:t xml:space="preserve">تستخدم المنصات الرقمية وتنسق نظامًا بيئيًا يعتمد على المنصات لتوليد القيمة والمشاركة في خلقها مع مجموعة أوسع بكثير من الشركاء والجهات الفاعلة مقارنةً بالمؤسسات التقليدية، والتي تقوم بذلك ضمن حدود شركتها أو سلسلة التوريد الخاصة بها. في حين تبنت العديد من الصناعات التحول إلى الأسواق ثنائية الجانب وتوسيع نطاقها لتشمل أنظمة المنصات، إلا أن قطاع الرعاية الصحية تأخر في تبني هذه الأنظمة من حيث الصناعة والبحث العلمي. وعلى حد علمنا، لم يُدرج منظورٌ مشترك بين المؤسسات بشأن التحول الرقمي للرعاية الصحية بعد في أبحاث أنظمة المعلومات الحالية. إن تقسيم المشاركين في سوق الصناعة، وشرائح المرضى، وأدوار المرضى كصانعي قرار، وتفاعلاتهم في رعاية المرضى ليست سوى أمثلة قليلة من التغييرات الناشئة العديدة التي يغفلها هذا. لذلك، من خلال دراسة 1830 مؤسسة رعاية صحية من </w:t>
      </w:r>
      <w:r w:rsidRPr="00F554F9">
        <w:rPr>
          <w:rFonts w:ascii="Traditional Arabic" w:hAnsi="Traditional Arabic" w:cs="Traditional Arabic"/>
          <w:sz w:val="28"/>
          <w:szCs w:val="28"/>
        </w:rPr>
        <w:t>Crunchbase</w:t>
      </w:r>
      <w:r w:rsidRPr="00F554F9">
        <w:rPr>
          <w:rFonts w:ascii="Traditional Arabic" w:hAnsi="Traditional Arabic" w:cs="Traditional Arabic"/>
          <w:sz w:val="28"/>
          <w:szCs w:val="28"/>
          <w:rtl/>
        </w:rPr>
        <w:t xml:space="preserve">، تستكشف هذه الدراسة التحول الرقمي لقطاع الرعاية الصحية. لقد طورنا نظامًا بيئيًا عامًا للقيمة لقطاع الرعاية الصحية الرقمية، وأكدنا استنتاجاتنا مع متخصصين في كل من قطاعي الرعاية الصحية الراسخين والناشئين. تشير النتائج إلى الأدوار الثمانية الجديدة في قطاع الرعاية الصحية، وهي منصات المعلومات، وتقنيات جمع البيانات، ووسطاء السوق، وخدمات الرعاية الصحية عن بُعد وعند الطلب، ومقدمي خدمات الواقع المعزز والافتراضي، وسجلات الصحة الشخصية القائمة على تقنية </w:t>
      </w:r>
      <w:proofErr w:type="spellStart"/>
      <w:r w:rsidRPr="00F554F9">
        <w:rPr>
          <w:rFonts w:ascii="Traditional Arabic" w:hAnsi="Traditional Arabic" w:cs="Traditional Arabic"/>
          <w:sz w:val="28"/>
          <w:szCs w:val="28"/>
          <w:rtl/>
        </w:rPr>
        <w:t>بلوكتشين</w:t>
      </w:r>
      <w:proofErr w:type="spellEnd"/>
      <w:r w:rsidRPr="00F554F9">
        <w:rPr>
          <w:rFonts w:ascii="Traditional Arabic" w:hAnsi="Traditional Arabic" w:cs="Traditional Arabic"/>
          <w:sz w:val="28"/>
          <w:szCs w:val="28"/>
          <w:rtl/>
        </w:rPr>
        <w:t>، ومقدمي الخدمات السحابية، وتحليل البيانات الذكي لمقدمي الرعاية الصحية. كما تُظهر نتائجنا كيف تُغير هذه الأدوار عرض القيمة في قطاع الرعاية الصحية، وجذب القيمة، وتقديمها. ونتناول بالتفصيل كيفية مساهمة ابتكارات الصحة الرقمية في تطور أدوار المرضى، والتنافس بين الشركات القائمة والوافدين الجدد</w:t>
      </w:r>
      <w:sdt>
        <w:sdtPr>
          <w:rPr>
            <w:rFonts w:ascii="Traditional Arabic" w:hAnsi="Traditional Arabic" w:cs="Traditional Arabic"/>
            <w:sz w:val="28"/>
            <w:szCs w:val="28"/>
            <w:rtl/>
          </w:rPr>
          <w:id w:val="-46839044"/>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Her20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 xml:space="preserve"> (</w:t>
          </w:r>
          <w:r w:rsidRPr="00F554F9">
            <w:rPr>
              <w:rFonts w:ascii="Traditional Arabic" w:hAnsi="Traditional Arabic" w:cs="Traditional Arabic"/>
              <w:noProof/>
              <w:sz w:val="28"/>
              <w:szCs w:val="28"/>
              <w:lang w:bidi="ar-EG"/>
            </w:rPr>
            <w:t>Hermes</w:t>
          </w:r>
          <w:r w:rsidRPr="00F554F9">
            <w:rPr>
              <w:rFonts w:ascii="Traditional Arabic" w:hAnsi="Traditional Arabic" w:cs="Traditional Arabic"/>
              <w:noProof/>
              <w:sz w:val="28"/>
              <w:szCs w:val="28"/>
              <w:rtl/>
              <w:lang w:bidi="ar-EG"/>
            </w:rPr>
            <w:t>، 2020)</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rtl/>
        </w:rPr>
        <w:t>.</w:t>
      </w:r>
    </w:p>
    <w:p w14:paraId="25EFF007" w14:textId="77777777" w:rsidR="00F554F9" w:rsidRPr="00F554F9" w:rsidRDefault="00F554F9" w:rsidP="00F554F9">
      <w:pPr>
        <w:bidi/>
        <w:spacing w:after="0" w:line="360" w:lineRule="auto"/>
        <w:ind w:firstLine="720"/>
        <w:jc w:val="both"/>
        <w:rPr>
          <w:rFonts w:ascii="Traditional Arabic" w:hAnsi="Traditional Arabic" w:cs="Traditional Arabic"/>
          <w:sz w:val="28"/>
          <w:szCs w:val="28"/>
          <w:rtl/>
        </w:rPr>
      </w:pPr>
      <w:r w:rsidRPr="00F554F9">
        <w:rPr>
          <w:rFonts w:ascii="Traditional Arabic" w:hAnsi="Traditional Arabic" w:cs="Traditional Arabic"/>
          <w:sz w:val="28"/>
          <w:szCs w:val="28"/>
          <w:rtl/>
        </w:rPr>
        <w:t xml:space="preserve">هدفت دراسة </w:t>
      </w:r>
      <w:sdt>
        <w:sdtPr>
          <w:rPr>
            <w:rFonts w:ascii="Traditional Arabic" w:hAnsi="Traditional Arabic" w:cs="Traditional Arabic"/>
            <w:sz w:val="28"/>
            <w:szCs w:val="28"/>
            <w:rtl/>
          </w:rPr>
          <w:id w:val="794945248"/>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الع251 \</w:instrText>
          </w:r>
          <w:r w:rsidRPr="00F554F9">
            <w:rPr>
              <w:rFonts w:ascii="Traditional Arabic" w:hAnsi="Traditional Arabic" w:cs="Traditional Arabic"/>
              <w:sz w:val="28"/>
              <w:szCs w:val="28"/>
              <w:lang w:bidi="ar-EG"/>
            </w:rPr>
            <w:instrText>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(العتيبي، 2025)</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rtl/>
        </w:rPr>
        <w:t xml:space="preserve"> إلى التعرف على دور التحول الرقمي في تحسين خدمات الرعاية الصحية  دراسة تطبيقية على مديرية الشئون الصحية بمكة المكرمة، وتكونت عينة الدراسة من (</w:t>
      </w:r>
      <w:r w:rsidRPr="00F554F9">
        <w:rPr>
          <w:rFonts w:ascii="Traditional Arabic" w:hAnsi="Traditional Arabic" w:cs="Traditional Arabic"/>
          <w:sz w:val="28"/>
          <w:szCs w:val="28"/>
          <w:rtl/>
          <w:lang w:bidi="fa-IR"/>
        </w:rPr>
        <w:t xml:space="preserve">۳۰۱) </w:t>
      </w:r>
      <w:r w:rsidRPr="00F554F9">
        <w:rPr>
          <w:rFonts w:ascii="Traditional Arabic" w:hAnsi="Traditional Arabic" w:cs="Traditional Arabic"/>
          <w:sz w:val="28"/>
          <w:szCs w:val="28"/>
          <w:rtl/>
        </w:rPr>
        <w:t xml:space="preserve">عاملا، وتمثلت أدوات الدراسة في استمارة استبيان، </w:t>
      </w:r>
      <w:r w:rsidRPr="00F554F9">
        <w:rPr>
          <w:rFonts w:ascii="Traditional Arabic" w:hAnsi="Traditional Arabic" w:cs="Traditional Arabic"/>
          <w:sz w:val="28"/>
          <w:szCs w:val="28"/>
          <w:rtl/>
        </w:rPr>
        <w:lastRenderedPageBreak/>
        <w:t>وتوصلت نتائج الدراسة إلى وجود تأثير ذو دلالة إحصائية للتحول الرقمي في تحسين خدمات الرعاية الصحية بمديرية الشئون الصحية، كما يوجد تأثير ذو دلالة إحصائية للموارد البشرية في تحسين خدمات الرعاية الصحية بمديرية الشئون الصحية، كما يوجد تأثير ذو دلالة إحصائية للمتطلبات الإدارية في تحسين خدمات الرعاية الصحية بمديرية الشئون الصحية، كما يوجد تأثير ذو دلالة إحصائية للمكونات المادية في تحسين خدمات الرعاية الصحية بمديرية الشئون الصحية، كما يوجد تأثير معنوي ذو دلالة إحصائية للمتطلبات الأمنية في تحسين خدمات الرعاية الصحية بمديرية الشئون الصحية، يوجد تأثير معنوي ذو دلالة إحصائية لقواعد البيانات في تحسين خدمات الرعاية الصحية بمديرية الشئون الصحية، وأوصت البحث بضرورة تدريب العاملين في القطاع الصحي على أهمية حماية بيانات الشخصية للمرضى.</w:t>
      </w:r>
    </w:p>
    <w:p w14:paraId="00D7FBB6" w14:textId="77777777" w:rsidR="00F554F9" w:rsidRPr="00F554F9" w:rsidRDefault="00F554F9" w:rsidP="00F554F9">
      <w:pPr>
        <w:bidi/>
        <w:spacing w:after="0" w:line="360" w:lineRule="auto"/>
        <w:ind w:firstLine="720"/>
        <w:jc w:val="both"/>
        <w:rPr>
          <w:rFonts w:ascii="Traditional Arabic" w:hAnsi="Traditional Arabic" w:cs="Traditional Arabic"/>
          <w:sz w:val="28"/>
          <w:szCs w:val="28"/>
          <w:rtl/>
        </w:rPr>
      </w:pPr>
      <w:r w:rsidRPr="00F554F9">
        <w:rPr>
          <w:rFonts w:ascii="Traditional Arabic" w:hAnsi="Traditional Arabic" w:cs="Traditional Arabic"/>
          <w:sz w:val="28"/>
          <w:szCs w:val="28"/>
          <w:rtl/>
        </w:rPr>
        <w:t xml:space="preserve">لقد كان للثورة الرقمية تأثير كبير على الرعاية الصحية في جميع أنحاء العالم. يمكن أن تعمل التكنولوجيا الرقمية على تحسين دقة التشخيص والعلاج والنتائج الصحية وكفاءة الرعاية وسير العمل في عمليات الرعاية الصحية بشكل كبير. سيحقق استخدام تكنولوجيا المعلومات الصحية تحسينات كبيرة في نتائج المرضى. تهدف هذه الدراسة إلى قياس مدى جاهزية التحول الصحي الرقمي في مستشفيات مختلفة في المنطقة الشرقية بالمملكة العربية السعودية فيما يتعلق برؤية السعودية 2030 بناءً على الأبعاد الأربعة التي تبنتها جمعية أنظمة المعلومات والإدارة الصحية: الصحة التي تمكن الشخص، والتحليلات التنبؤية، والحوكمة والقوى العاملة، والتشغيل البيني. أجريت الدراسة بتصميم مقطعي باستخدام البيانات التي تم جمعها من خلال استبيان عبر الإنترنت من 10 إعدادات رعاية صحية، ويتكون الاستبيان من مؤشرات الصحة الرقمية الأربعة. تم تطوير الاستطلاع من قبل جمعية أنظمة المعلومات والإدارة الصحية لغرض تقييم مستوى النضج الرقمي في إعدادات الرعاية الصحية. تم تضمين عشرة مرافق رعاية صحية في المنطقة الشرقية، خاصة وحكومية، في الدراسة. تم تسجيل أعلى الدرجات الإجمالية للتحول الصحي الرقمي في مرافق الرعاية الصحية الخاصة (الدرجة المتوسطة للمرافق الخاصة = 77، والمرافق العامة = 71). كان "الحوكمة والقوى العاملة" هو البعد الأكثر تنفيذًا بين مرافق الرعاية الصحية في الدراسة (الدرجة المتوسطة = 80)، في حين كان البعد الأقل تنفيذًا هو التحليلات التنبؤية (الدرجة المتوسطة = 70). بالإضافة إلى ذلك، سجلت المستشفيات الجامعية أقل درجة في جاهزية التحول الرقمي (الدرجة المتوسطة = 74) مقارنة بمرافق الرعاية الصحية الأولية والثانوية في الدراسة. تُظهر نتائج </w:t>
      </w:r>
      <w:r w:rsidRPr="00F554F9">
        <w:rPr>
          <w:rFonts w:ascii="Traditional Arabic" w:hAnsi="Traditional Arabic" w:cs="Traditional Arabic"/>
          <w:sz w:val="28"/>
          <w:szCs w:val="28"/>
          <w:rtl/>
        </w:rPr>
        <w:lastRenderedPageBreak/>
        <w:t xml:space="preserve">الدراسة أن مرافق الرعاية الصحية الخاصة سجلت درجات أعلى في مؤشرات التحول الصحي الرقمي. ستكون هذه النتائج مفيدة لتعزيز فهم صناع السياسات لمستوى التحول الصحي الرقمي في المنطقة الشرقية ولإنشاء خطة عمل استراتيجية </w:t>
      </w:r>
      <w:sdt>
        <w:sdtPr>
          <w:rPr>
            <w:rFonts w:ascii="Traditional Arabic" w:hAnsi="Traditional Arabic" w:cs="Traditional Arabic"/>
            <w:sz w:val="28"/>
            <w:szCs w:val="28"/>
            <w:rtl/>
          </w:rPr>
          <w:id w:val="590283510"/>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AlK221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Al-Kahtani</w:t>
          </w:r>
          <w:r w:rsidRPr="00F554F9">
            <w:rPr>
              <w:rFonts w:ascii="Traditional Arabic" w:hAnsi="Traditional Arabic" w:cs="Traditional Arabic"/>
              <w:noProof/>
              <w:sz w:val="28"/>
              <w:szCs w:val="28"/>
              <w:rtl/>
              <w:lang w:bidi="ar-EG"/>
            </w:rPr>
            <w:t>، 2022)</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rtl/>
        </w:rPr>
        <w:t xml:space="preserve">. </w:t>
      </w:r>
    </w:p>
    <w:p w14:paraId="78E02D4F" w14:textId="77777777" w:rsidR="00F554F9" w:rsidRPr="00F554F9" w:rsidRDefault="00F554F9" w:rsidP="00F554F9">
      <w:pPr>
        <w:bidi/>
        <w:spacing w:after="0" w:line="360" w:lineRule="auto"/>
        <w:ind w:firstLine="720"/>
        <w:jc w:val="both"/>
        <w:rPr>
          <w:rFonts w:ascii="Traditional Arabic" w:hAnsi="Traditional Arabic" w:cs="Traditional Arabic"/>
          <w:sz w:val="28"/>
          <w:szCs w:val="28"/>
          <w:rtl/>
        </w:rPr>
      </w:pPr>
      <w:r w:rsidRPr="00F554F9">
        <w:rPr>
          <w:rFonts w:ascii="Traditional Arabic" w:hAnsi="Traditional Arabic" w:cs="Traditional Arabic"/>
          <w:sz w:val="28"/>
          <w:szCs w:val="28"/>
          <w:rtl/>
        </w:rPr>
        <w:t xml:space="preserve">لقد تطور تطوير الصحة الرقمية في المملكة العربية السعودية بوتيرة سريعة، بما يتماشى مع برنامج التحول لقطاع الصحة 2030. سيغطي هذا الفصل تطوير قطاع الصحة الرقمية ويحدد بعض التقنيات الرئيسية التي تخدمه. كمقدمة، تم تحديد رحلة الصحة الرقمية، وتحديدًا السجلات الصحية الإلكترونية، من بين التقنيات الأخرى ضمن المشهد في المملكة العربية السعودية. يلي ذلك مقدمة عن التحول في الصحة الرقمية والتقنيات والحلول التي تم تقديمها أو تحسينها في السوق الرقمية الحالية، بما في ذلك: الطب عن بعد، وبوابات المرضى، والصحة المتنقلة، وتقنيات مراقبة الصحة القابلة للارتداء، والواقع الافتراضي والواقع المعزز، والذكاء الاصطناعي، وسلسلة الكتل، ومستشفى صحة الافتراضي. سيتم استكشاف الفصل من خلال الإشارة إلى اللاعبين الرئيسيين في النظام البيئي للصحة الرقمية، مثل المرضى، ومقدمي الخدمات، ووزارة الصحة، والجهات التنظيمية والمبادرات الأخرى، بما في ذلك مساهماتهم في الصحة الرقمية في المملكة. سيختتم الفصل بالآثار والفرص للاستثمار في هذا المجال، وتحديدًا الذكاء الاصطناعي. تم تسليط الضوء على الأبحاث والشراكات والإصلاح المتغير للرعاية الصحية باعتبارها عوامل تدفع التحسينات في الصحة الرقمية في المملكة العربية السعودية </w:t>
      </w:r>
      <w:sdt>
        <w:sdtPr>
          <w:rPr>
            <w:rFonts w:ascii="Traditional Arabic" w:hAnsi="Traditional Arabic" w:cs="Traditional Arabic"/>
            <w:sz w:val="28"/>
            <w:szCs w:val="28"/>
            <w:rtl/>
          </w:rPr>
          <w:id w:val="-2047361146"/>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AlW241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AlWatban</w:t>
          </w:r>
          <w:r w:rsidRPr="00F554F9">
            <w:rPr>
              <w:rFonts w:ascii="Traditional Arabic" w:hAnsi="Traditional Arabic" w:cs="Traditional Arabic"/>
              <w:noProof/>
              <w:sz w:val="28"/>
              <w:szCs w:val="28"/>
              <w:rtl/>
              <w:lang w:bidi="ar-EG"/>
            </w:rPr>
            <w:t>، 2024)</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rtl/>
        </w:rPr>
        <w:t>.</w:t>
      </w:r>
    </w:p>
    <w:p w14:paraId="4B3738BE" w14:textId="77777777" w:rsidR="00F554F9" w:rsidRPr="00F554F9" w:rsidRDefault="00F554F9" w:rsidP="00F554F9">
      <w:pPr>
        <w:bidi/>
        <w:spacing w:after="0" w:line="360" w:lineRule="auto"/>
        <w:ind w:firstLine="720"/>
        <w:jc w:val="both"/>
        <w:rPr>
          <w:rFonts w:ascii="Traditional Arabic" w:hAnsi="Traditional Arabic" w:cs="Traditional Arabic"/>
          <w:sz w:val="28"/>
          <w:szCs w:val="28"/>
          <w:rtl/>
        </w:rPr>
      </w:pPr>
      <w:r w:rsidRPr="00F554F9">
        <w:rPr>
          <w:rFonts w:ascii="Traditional Arabic" w:hAnsi="Traditional Arabic" w:cs="Traditional Arabic"/>
          <w:sz w:val="28"/>
          <w:szCs w:val="28"/>
          <w:rtl/>
        </w:rPr>
        <w:t xml:space="preserve">تهدف دراسة </w:t>
      </w:r>
      <w:sdt>
        <w:sdtPr>
          <w:rPr>
            <w:rFonts w:ascii="Traditional Arabic" w:hAnsi="Traditional Arabic" w:cs="Traditional Arabic"/>
            <w:sz w:val="28"/>
            <w:szCs w:val="28"/>
            <w:rtl/>
          </w:rPr>
          <w:id w:val="458536120"/>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Ura241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Uraif</w:t>
          </w:r>
          <w:r w:rsidRPr="00F554F9">
            <w:rPr>
              <w:rFonts w:ascii="Traditional Arabic" w:hAnsi="Traditional Arabic" w:cs="Traditional Arabic"/>
              <w:noProof/>
              <w:sz w:val="28"/>
              <w:szCs w:val="28"/>
              <w:rtl/>
              <w:lang w:bidi="ar-EG"/>
            </w:rPr>
            <w:t>، 2024)</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rtl/>
        </w:rPr>
        <w:t>إلى استكشاف التحديات والفرص المرتبطة بتطوير البنية التحتية للرعاية الصحية في المملكة العربية السعودية من خلال تنفيذ التقنيات الذكية. يشهد قطاع الرعاية الصحية في المملكة العربية السعودية تحولًا كبيرًا، ويمتلك دمج التقنيات الذكية القدرة على إحداث ثورة في تقديم الرعاية الصحية وتحسين نتائج المرضى وتعزيز تجربة الرعاية الصحية الشاملة. ومع ذلك، هناك العديد من التحديات التي يجب معالجتها من أجل الاستفادة الكاملة من فوائد التقنيات الذكية في تطوير البنية التحتية للرعاية الصحية. يحدد هذا البحث هذه التحديات ويحللها مع تسليط الضوء أيضًا على الفرص التي تنشأ عن تبني التقنيات الذكية في نظام الرعاية الصحية في المملكة العربية السعودية. تساهم النتائج في فهم الحالة الحالية للبنية التحتية للرعاية الصحية في المملكة العربية السعودية وتوفر رؤى حول الاستراتيجيات والسياسات اللازمة للتغلب على التحديات وتعظيم فوائد التقنيات الذكية في الرعاية الصحية.</w:t>
      </w:r>
    </w:p>
    <w:p w14:paraId="2088BEF2" w14:textId="77777777" w:rsidR="00F554F9" w:rsidRPr="00F554F9" w:rsidRDefault="00F554F9" w:rsidP="00F554F9">
      <w:pPr>
        <w:bidi/>
        <w:spacing w:after="0" w:line="360" w:lineRule="auto"/>
        <w:ind w:firstLine="720"/>
        <w:jc w:val="both"/>
        <w:rPr>
          <w:rFonts w:ascii="Traditional Arabic" w:hAnsi="Traditional Arabic" w:cs="Traditional Arabic"/>
          <w:sz w:val="28"/>
          <w:szCs w:val="28"/>
          <w:rtl/>
        </w:rPr>
      </w:pPr>
      <w:r w:rsidRPr="00F554F9">
        <w:rPr>
          <w:rFonts w:ascii="Traditional Arabic" w:hAnsi="Traditional Arabic" w:cs="Traditional Arabic"/>
          <w:sz w:val="28"/>
          <w:szCs w:val="28"/>
          <w:rtl/>
        </w:rPr>
        <w:lastRenderedPageBreak/>
        <w:t xml:space="preserve">لقد أجبرت جائحة كوفيد-19 العديد من الدول، بما في ذلك أكبر دولة في منطقة الخليج العربي، المملكة العربية السعودية، على تسريع تبني التقنيات الجديدة وممارسات العمل للتعامل مع الجائحة. نجد أن وزارة الصحة السعودية، في أقل من عام، قدمت العديد من الابتكارات لتحويل تخطيط الرعاية الصحية وإدارتها وتقديمها. ونحن نفكر في هذه التغييرات في السياق السعودي ونقترح ما يجب القيام به بعد ذلك للاحتفاظ بالزخم التنموي الناتج عن نظام الابتكار بعد الجائحة لتحقيق تأثير مستدام وإيجابي على نظام الرعاية الصحية. للقيام بذلك، يجب على الوزارة تقييم الرغبة في التغيير بانتظام، وإعطاء الأولوية للمشاكل ومجالات التدخل، وجمع الأدلة على الحاجة والتأثير، وبناء الثقة من خلال تثقيف الجمهور والعاملين في مجال الرعاية الصحية حول أهمية التكيف مع طرق وأساليب جديدة لتقديم الرعاية الصحية، والتعاون مع القطاع الخاص لدعم هذه التطورات بكفاءة وكسب ثقة الجمهور من خلال مشاركة أصحاب المصلحة </w:t>
      </w:r>
      <w:sdt>
        <w:sdtPr>
          <w:rPr>
            <w:rFonts w:ascii="Traditional Arabic" w:hAnsi="Traditional Arabic" w:cs="Traditional Arabic"/>
            <w:sz w:val="28"/>
            <w:szCs w:val="28"/>
            <w:rtl/>
          </w:rPr>
          <w:id w:val="-1649661032"/>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lang w:bidi="ar-EG"/>
            </w:rPr>
            <w:instrText xml:space="preserve">CITATION Dig23 \l 3073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rPr>
            <w:t>(</w:t>
          </w:r>
          <w:r w:rsidRPr="00F554F9">
            <w:rPr>
              <w:rFonts w:ascii="Traditional Arabic" w:hAnsi="Traditional Arabic" w:cs="Traditional Arabic"/>
              <w:noProof/>
              <w:sz w:val="28"/>
              <w:szCs w:val="28"/>
            </w:rPr>
            <w:t>Abdulaziz</w:t>
          </w:r>
          <w:r w:rsidRPr="00F554F9">
            <w:rPr>
              <w:rFonts w:ascii="Traditional Arabic" w:hAnsi="Traditional Arabic" w:cs="Traditional Arabic"/>
              <w:noProof/>
              <w:sz w:val="28"/>
              <w:szCs w:val="28"/>
              <w:rtl/>
            </w:rPr>
            <w:t>، 2023)</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rtl/>
        </w:rPr>
        <w:t>.</w:t>
      </w:r>
    </w:p>
    <w:p w14:paraId="40D46071" w14:textId="77777777" w:rsidR="00F554F9" w:rsidRDefault="00F554F9" w:rsidP="00F554F9">
      <w:pPr>
        <w:bidi/>
        <w:rPr>
          <w:lang w:bidi="ar-EG"/>
        </w:rPr>
      </w:pPr>
    </w:p>
    <w:p w14:paraId="5DBB28AC" w14:textId="2FCD577F" w:rsidR="009A4C69" w:rsidRPr="003B7E02" w:rsidRDefault="009A4C69" w:rsidP="003B7E02">
      <w:pPr>
        <w:pStyle w:val="Heading2"/>
        <w:bidi/>
        <w:spacing w:line="360" w:lineRule="auto"/>
        <w:rPr>
          <w:rFonts w:ascii="Traditional Arabic" w:hAnsi="Traditional Arabic" w:cs="Traditional Arabic"/>
          <w:b/>
          <w:bCs/>
          <w:color w:val="auto"/>
          <w:rtl/>
          <w:lang w:bidi="ar-EG"/>
        </w:rPr>
      </w:pPr>
      <w:bookmarkStart w:id="8" w:name="_Toc200996528"/>
      <w:r w:rsidRPr="003B7E02">
        <w:rPr>
          <w:rFonts w:ascii="Traditional Arabic" w:hAnsi="Traditional Arabic" w:cs="Traditional Arabic"/>
          <w:b/>
          <w:bCs/>
          <w:color w:val="auto"/>
          <w:rtl/>
          <w:lang w:bidi="ar-EG"/>
        </w:rPr>
        <w:t>التعليق على الدراسات السابقة:</w:t>
      </w:r>
      <w:bookmarkEnd w:id="8"/>
    </w:p>
    <w:p w14:paraId="091653C9" w14:textId="77777777" w:rsidR="003B7E02" w:rsidRDefault="003B7E02" w:rsidP="003B7E02">
      <w:pPr>
        <w:bidi/>
        <w:spacing w:line="360" w:lineRule="auto"/>
        <w:ind w:firstLine="571"/>
        <w:jc w:val="both"/>
        <w:rPr>
          <w:rFonts w:ascii="Traditional Arabic" w:hAnsi="Traditional Arabic" w:cs="Traditional Arabic"/>
          <w:sz w:val="28"/>
          <w:szCs w:val="28"/>
          <w:rtl/>
          <w:lang w:bidi="ar-EG"/>
        </w:rPr>
      </w:pPr>
      <w:r w:rsidRPr="003B7E02">
        <w:rPr>
          <w:rFonts w:ascii="Traditional Arabic" w:hAnsi="Traditional Arabic" w:cs="Traditional Arabic"/>
          <w:sz w:val="28"/>
          <w:szCs w:val="28"/>
          <w:rtl/>
        </w:rPr>
        <w:t>يتضح من خلال مراجعة الأدبيات السابقة أن هناك اهتمامًا متزايدًا بدراسة التحول الرقمي في القطاع الصحي، خاصةً في ضوء المتغيرات العالمية التي فرضتها جائحة كورونا، وما تبعها من تسارع في استخدام التكنولوجيا الرقمية في تقديم الخدمات الصحية. وقد تنوعت مناهج تلك الدراسات ما بين الوصفية والتحليلية، كما اختلفت في تركيزها ما بين الجوانب التقنية، والإدارية، والتجريبية، والاجتماعية، مما أتاح تصورًا شاملًا حول أبعاد الرقمنة في الرعاية الصحية</w:t>
      </w:r>
      <w:r w:rsidRPr="003B7E02">
        <w:rPr>
          <w:rFonts w:ascii="Traditional Arabic" w:hAnsi="Traditional Arabic" w:cs="Traditional Arabic"/>
          <w:sz w:val="28"/>
          <w:szCs w:val="28"/>
          <w:lang w:bidi="ar-EG"/>
        </w:rPr>
        <w:t>.</w:t>
      </w:r>
    </w:p>
    <w:p w14:paraId="7C000AA7" w14:textId="77777777" w:rsidR="003B7E02" w:rsidRDefault="003B7E02" w:rsidP="003B7E02">
      <w:pPr>
        <w:bidi/>
        <w:spacing w:line="360" w:lineRule="auto"/>
        <w:ind w:firstLine="571"/>
        <w:jc w:val="both"/>
        <w:rPr>
          <w:rFonts w:ascii="Traditional Arabic" w:hAnsi="Traditional Arabic" w:cs="Traditional Arabic"/>
          <w:sz w:val="28"/>
          <w:szCs w:val="28"/>
          <w:rtl/>
          <w:lang w:bidi="ar-EG"/>
        </w:rPr>
      </w:pPr>
      <w:r w:rsidRPr="003B7E02">
        <w:rPr>
          <w:rFonts w:ascii="Traditional Arabic" w:hAnsi="Traditional Arabic" w:cs="Traditional Arabic"/>
          <w:sz w:val="28"/>
          <w:szCs w:val="28"/>
          <w:rtl/>
        </w:rPr>
        <w:t>وعلى الرغم من اختلاف البيئات والسياقات التي أجريت فيها هذه الدراسات، فإن أغلبها توصل إلى نتائج متقاربة تفيد بأن الرقمنة تسهم بشكل فعّال في تحسين جودة الخدمات الصحية من حيث الكفاءة، وسرعة تقديم الخدمة، وتقليل الأخطاء الطبية، ورفع رضا المستفيدين. كما سلطت الدراسات الضوء على التحديات المرتبطة بالبنية التحتية، والكوادر البشرية، والأمن السيبراني، مما يعكس أهمية وجود خطط متكاملة تضمن استدامة التحول الرقمي في هذا القطاع الحيوي</w:t>
      </w:r>
      <w:r w:rsidRPr="003B7E02">
        <w:rPr>
          <w:rFonts w:ascii="Traditional Arabic" w:hAnsi="Traditional Arabic" w:cs="Traditional Arabic"/>
          <w:sz w:val="28"/>
          <w:szCs w:val="28"/>
          <w:lang w:bidi="ar-EG"/>
        </w:rPr>
        <w:t>.</w:t>
      </w:r>
    </w:p>
    <w:p w14:paraId="2EF9DFEC" w14:textId="7DC43BFC" w:rsidR="003B7E02" w:rsidRDefault="003B7E02" w:rsidP="000F75B9">
      <w:pPr>
        <w:bidi/>
        <w:spacing w:line="360" w:lineRule="auto"/>
        <w:ind w:firstLine="571"/>
        <w:jc w:val="both"/>
        <w:rPr>
          <w:rFonts w:ascii="Traditional Arabic" w:hAnsi="Traditional Arabic" w:cs="Traditional Arabic"/>
          <w:sz w:val="28"/>
          <w:szCs w:val="28"/>
          <w:rtl/>
          <w:lang w:bidi="ar-EG"/>
        </w:rPr>
      </w:pPr>
      <w:r w:rsidRPr="003B7E02">
        <w:rPr>
          <w:rFonts w:ascii="Traditional Arabic" w:hAnsi="Traditional Arabic" w:cs="Traditional Arabic"/>
          <w:sz w:val="28"/>
          <w:szCs w:val="28"/>
          <w:rtl/>
        </w:rPr>
        <w:lastRenderedPageBreak/>
        <w:t>ومن خلال الاطلاع على مجمل هذه الدراسات، يمكن القول إنها تمثل ركيزة علمية هامة لبناء تصور متكامل حول التحول الرقمي في القطاع الصحي، كما تبرز الحاجة إلى مزيد من الأبحاث التطبيقية التي تتناول التجربة السعودية بشكل خاص، في ظل رؤية المملكة 2030، والتي تعد من أكثر التجارب العربية تقدمًا في هذا المجال</w:t>
      </w:r>
      <w:r w:rsidRPr="003B7E02">
        <w:rPr>
          <w:rFonts w:ascii="Traditional Arabic" w:hAnsi="Traditional Arabic" w:cs="Traditional Arabic"/>
          <w:sz w:val="28"/>
          <w:szCs w:val="28"/>
          <w:lang w:bidi="ar-EG"/>
        </w:rPr>
        <w:t>.</w:t>
      </w:r>
    </w:p>
    <w:p w14:paraId="27B25292" w14:textId="77777777" w:rsidR="000F75B9" w:rsidRPr="000F75B9" w:rsidRDefault="000F75B9" w:rsidP="000F75B9">
      <w:pPr>
        <w:bidi/>
        <w:spacing w:line="360" w:lineRule="auto"/>
        <w:ind w:firstLine="571"/>
        <w:jc w:val="both"/>
        <w:rPr>
          <w:rFonts w:ascii="Traditional Arabic" w:hAnsi="Traditional Arabic" w:cs="Traditional Arabic"/>
          <w:sz w:val="28"/>
          <w:szCs w:val="28"/>
          <w:rtl/>
          <w:lang w:bidi="ar-EG"/>
        </w:rPr>
      </w:pPr>
    </w:p>
    <w:p w14:paraId="56C349AF" w14:textId="317FA251" w:rsidR="009A4C69" w:rsidRDefault="009A4C69" w:rsidP="009A4C69">
      <w:pPr>
        <w:pStyle w:val="Heading2"/>
        <w:bidi/>
        <w:rPr>
          <w:rFonts w:ascii="Traditional Arabic" w:hAnsi="Traditional Arabic" w:cs="Traditional Arabic"/>
          <w:b/>
          <w:bCs/>
          <w:color w:val="auto"/>
          <w:rtl/>
          <w:lang w:bidi="ar-EG"/>
        </w:rPr>
      </w:pPr>
      <w:bookmarkStart w:id="9" w:name="_Toc200996529"/>
      <w:r w:rsidRPr="003B7E02">
        <w:rPr>
          <w:rFonts w:ascii="Traditional Arabic" w:hAnsi="Traditional Arabic" w:cs="Traditional Arabic" w:hint="cs"/>
          <w:b/>
          <w:bCs/>
          <w:color w:val="auto"/>
          <w:rtl/>
          <w:lang w:bidi="ar-EG"/>
        </w:rPr>
        <w:t>أوجه الاستفادة من</w:t>
      </w:r>
      <w:r w:rsidRPr="003B7E02">
        <w:rPr>
          <w:rFonts w:ascii="Traditional Arabic" w:hAnsi="Traditional Arabic" w:cs="Traditional Arabic"/>
          <w:b/>
          <w:bCs/>
          <w:color w:val="auto"/>
          <w:rtl/>
          <w:lang w:bidi="ar-EG"/>
        </w:rPr>
        <w:t xml:space="preserve"> الدراسات السابقة:</w:t>
      </w:r>
      <w:bookmarkEnd w:id="9"/>
    </w:p>
    <w:p w14:paraId="36D4DE58" w14:textId="77777777" w:rsidR="003B7E02" w:rsidRDefault="003B7E02" w:rsidP="003B7E02">
      <w:pPr>
        <w:bidi/>
        <w:spacing w:line="360" w:lineRule="auto"/>
        <w:ind w:firstLine="571"/>
        <w:jc w:val="both"/>
        <w:rPr>
          <w:rFonts w:ascii="Traditional Arabic" w:hAnsi="Traditional Arabic" w:cs="Traditional Arabic"/>
          <w:sz w:val="28"/>
          <w:szCs w:val="28"/>
          <w:rtl/>
          <w:lang w:bidi="ar-EG"/>
        </w:rPr>
      </w:pPr>
      <w:r w:rsidRPr="003B7E02">
        <w:rPr>
          <w:rFonts w:ascii="Traditional Arabic" w:hAnsi="Traditional Arabic" w:cs="Traditional Arabic"/>
          <w:sz w:val="28"/>
          <w:szCs w:val="28"/>
          <w:rtl/>
        </w:rPr>
        <w:t xml:space="preserve">أسهمت الدراسات السابقة في تشكيل قاعدة معرفية قوية مكّنت الباحث من فهم أعمق لموضوع </w:t>
      </w:r>
      <w:proofErr w:type="spellStart"/>
      <w:r w:rsidRPr="003B7E02">
        <w:rPr>
          <w:rFonts w:ascii="Traditional Arabic" w:hAnsi="Traditional Arabic" w:cs="Traditional Arabic"/>
          <w:sz w:val="28"/>
          <w:szCs w:val="28"/>
          <w:rtl/>
        </w:rPr>
        <w:t>رقمنة</w:t>
      </w:r>
      <w:proofErr w:type="spellEnd"/>
      <w:r w:rsidRPr="003B7E02">
        <w:rPr>
          <w:rFonts w:ascii="Traditional Arabic" w:hAnsi="Traditional Arabic" w:cs="Traditional Arabic"/>
          <w:sz w:val="28"/>
          <w:szCs w:val="28"/>
          <w:rtl/>
        </w:rPr>
        <w:t xml:space="preserve"> القطاع الصحي، وذلك من خلال الاطلاع على أطر نظرية متعددة ونماذج تطبيقية متنوعة. فقد ساعدت هذه الدراسات في توضيح المفاهيم والمصطلحات ذات الصلة بالتحول الرقمي وجودة الخدمات الصحية، مما ساعد في بناء الإطار النظري للدراسة الحالية بشكل منهجي ودقيق</w:t>
      </w:r>
      <w:r w:rsidRPr="003B7E02">
        <w:rPr>
          <w:rFonts w:ascii="Traditional Arabic" w:hAnsi="Traditional Arabic" w:cs="Traditional Arabic"/>
          <w:sz w:val="28"/>
          <w:szCs w:val="28"/>
          <w:lang w:bidi="ar-EG"/>
        </w:rPr>
        <w:t>.</w:t>
      </w:r>
    </w:p>
    <w:p w14:paraId="24501333" w14:textId="77777777" w:rsidR="003B7E02" w:rsidRDefault="003B7E02" w:rsidP="003B7E02">
      <w:pPr>
        <w:bidi/>
        <w:spacing w:line="360" w:lineRule="auto"/>
        <w:ind w:firstLine="571"/>
        <w:jc w:val="both"/>
        <w:rPr>
          <w:rFonts w:ascii="Traditional Arabic" w:hAnsi="Traditional Arabic" w:cs="Traditional Arabic"/>
          <w:sz w:val="28"/>
          <w:szCs w:val="28"/>
          <w:rtl/>
          <w:lang w:bidi="ar-EG"/>
        </w:rPr>
      </w:pPr>
      <w:r w:rsidRPr="003B7E02">
        <w:rPr>
          <w:rFonts w:ascii="Traditional Arabic" w:hAnsi="Traditional Arabic" w:cs="Traditional Arabic"/>
          <w:sz w:val="28"/>
          <w:szCs w:val="28"/>
          <w:rtl/>
        </w:rPr>
        <w:t>كما وفرت الدراسات السابقة مؤشرات قياس ومعايير عملية يمكن الاستفادة منها في تصميم أداة الدراسة، خاصة فيما يتعلق بأبعاد الجودة والخدمات الرقمية وأثرها على رضا المستفيدين. وقد أظهرت الدراسات تجارب واقعية وتحديات تطبيقية أسهمت في توجيه الباحث نحو أبرز المتغيرات التي يجب أخذها في الاعتبار، مثل البنية التحتية، الموارد البشرية، الخصوصية والأمان، ومدى جاهزية المؤسسات الصحية للتحول الرقمي</w:t>
      </w:r>
      <w:r w:rsidRPr="003B7E02">
        <w:rPr>
          <w:rFonts w:ascii="Traditional Arabic" w:hAnsi="Traditional Arabic" w:cs="Traditional Arabic"/>
          <w:sz w:val="28"/>
          <w:szCs w:val="28"/>
          <w:lang w:bidi="ar-EG"/>
        </w:rPr>
        <w:t>.</w:t>
      </w:r>
    </w:p>
    <w:p w14:paraId="45DE0F69" w14:textId="40309EFC" w:rsidR="003B7E02" w:rsidRPr="003B7E02" w:rsidRDefault="003B7E02" w:rsidP="003B7E02">
      <w:pPr>
        <w:bidi/>
        <w:spacing w:line="360" w:lineRule="auto"/>
        <w:ind w:firstLine="571"/>
        <w:jc w:val="both"/>
        <w:rPr>
          <w:rFonts w:ascii="Traditional Arabic" w:hAnsi="Traditional Arabic" w:cs="Traditional Arabic"/>
          <w:sz w:val="28"/>
          <w:szCs w:val="28"/>
          <w:lang w:bidi="ar-EG"/>
        </w:rPr>
      </w:pPr>
      <w:r w:rsidRPr="003B7E02">
        <w:rPr>
          <w:rFonts w:ascii="Traditional Arabic" w:hAnsi="Traditional Arabic" w:cs="Traditional Arabic"/>
          <w:sz w:val="28"/>
          <w:szCs w:val="28"/>
          <w:rtl/>
        </w:rPr>
        <w:t>مكّنت نتائج الدراسات السابقة الباحث من صياغة فرضيات واضحة تستند إلى دلائل علمية مسبقة، كما ساعدته في تحديد الفجوات البحثية التي لم تُغطَ بالشكل الكافي في الأدبيات، وهو ما عزز من أهمية البحث الحالي وضرورته. كما استفاد الباحث من الأساليب المنهجية المستخدمة في الدراسات السابقة في اختيار المنهج الأنسب لطبيعة موضوعه وتحقيق أهدافه البحثية بدقة</w:t>
      </w:r>
      <w:r w:rsidRPr="003B7E02">
        <w:rPr>
          <w:rFonts w:ascii="Traditional Arabic" w:hAnsi="Traditional Arabic" w:cs="Traditional Arabic"/>
          <w:sz w:val="28"/>
          <w:szCs w:val="28"/>
          <w:lang w:bidi="ar-EG"/>
        </w:rPr>
        <w:t>.</w:t>
      </w:r>
    </w:p>
    <w:p w14:paraId="39261113" w14:textId="77777777" w:rsidR="009A4C69" w:rsidRDefault="009A4C69" w:rsidP="009A4C69">
      <w:pPr>
        <w:bidi/>
        <w:rPr>
          <w:rtl/>
          <w:lang w:bidi="ar-EG"/>
        </w:rPr>
      </w:pPr>
    </w:p>
    <w:p w14:paraId="1A3A2859" w14:textId="77777777" w:rsidR="000F75B9" w:rsidRDefault="000F75B9" w:rsidP="000F75B9">
      <w:pPr>
        <w:bidi/>
        <w:rPr>
          <w:rtl/>
          <w:lang w:bidi="ar-EG"/>
        </w:rPr>
      </w:pPr>
    </w:p>
    <w:p w14:paraId="33EE586B" w14:textId="77777777" w:rsidR="000F75B9" w:rsidRDefault="000F75B9" w:rsidP="000F75B9">
      <w:pPr>
        <w:bidi/>
        <w:rPr>
          <w:rtl/>
          <w:lang w:bidi="ar-EG"/>
        </w:rPr>
      </w:pPr>
    </w:p>
    <w:p w14:paraId="22B210C6" w14:textId="77777777" w:rsidR="000F75B9" w:rsidRPr="00F554F9" w:rsidRDefault="000F75B9" w:rsidP="000F75B9">
      <w:pPr>
        <w:bidi/>
        <w:rPr>
          <w:rFonts w:hint="cs"/>
          <w:rtl/>
          <w:lang w:bidi="ar-EG"/>
        </w:rPr>
      </w:pPr>
    </w:p>
    <w:p w14:paraId="1445608E" w14:textId="143E403C" w:rsidR="003F3EF0" w:rsidRDefault="003F3EF0" w:rsidP="003F3EF0">
      <w:pPr>
        <w:pStyle w:val="Heading2"/>
        <w:bidi/>
        <w:rPr>
          <w:rFonts w:ascii="Traditional Arabic" w:hAnsi="Traditional Arabic" w:cs="Traditional Arabic"/>
          <w:b/>
          <w:bCs/>
          <w:color w:val="auto"/>
          <w:lang w:bidi="ar-EG"/>
        </w:rPr>
      </w:pPr>
      <w:bookmarkStart w:id="10" w:name="_Toc200996530"/>
      <w:r w:rsidRPr="003F3EF0">
        <w:rPr>
          <w:rFonts w:ascii="Traditional Arabic" w:hAnsi="Traditional Arabic" w:cs="Traditional Arabic"/>
          <w:b/>
          <w:bCs/>
          <w:color w:val="auto"/>
          <w:rtl/>
          <w:lang w:bidi="ar-EG"/>
        </w:rPr>
        <w:lastRenderedPageBreak/>
        <w:t>حدود الدراسة</w:t>
      </w:r>
      <w:r>
        <w:rPr>
          <w:rFonts w:ascii="Traditional Arabic" w:hAnsi="Traditional Arabic" w:cs="Traditional Arabic"/>
          <w:b/>
          <w:bCs/>
          <w:color w:val="auto"/>
          <w:lang w:bidi="ar-EG"/>
        </w:rPr>
        <w:t>:</w:t>
      </w:r>
      <w:bookmarkEnd w:id="10"/>
    </w:p>
    <w:p w14:paraId="0C0D77C5"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المكانية</w:t>
      </w:r>
    </w:p>
    <w:p w14:paraId="53756A61" w14:textId="243A4DAE" w:rsidR="003B7E02" w:rsidRPr="00F554F9" w:rsidRDefault="00F554F9" w:rsidP="000F75B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تركز هذه الدراسة على القطاع الصحي في المملكة العربية السعودية، حيث تشمل المستشفيات الحكومية والخاصة والمراكز الصحية في عدد من المحافظات الرئيسية لضمان تمثيل شامل لمختلف مناطق المملكة. ومن المتوقع أن تشمل الدراسة مدنًا رئيسية مثل الرياض، جدة، الدمام، المدينة المنورة، ومكة المكرمة، وذلك نظرًا لأهمية هذه المناطق في تبني الرقمنة في القطاع الصحي وتوفر البنية التحتية الرقمية فيها.</w:t>
      </w:r>
    </w:p>
    <w:p w14:paraId="714DD8E0"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الزمانية</w:t>
      </w:r>
    </w:p>
    <w:p w14:paraId="52860D2C"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تمتد الفترة الزمنية للدراسة خلال الأعوام 2020-2025، حيث يتم تحليل البيانات المتعلقة بتطبيق الرقمنة في المؤسسات الصحية خلال هذه السنوات. أما فيما يتعلق بفترة جمع البيانات، فمن المتوقع أن تستغرق من 3 إلى 6 أشهر، وفقًا لمدى استجابة المشاركين وسرعة الوصول إلى المعلومات المطلوبة.</w:t>
      </w:r>
    </w:p>
    <w:p w14:paraId="7BB43E4D"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البشرية</w:t>
      </w:r>
    </w:p>
    <w:p w14:paraId="4CC710B3" w14:textId="77777777" w:rsidR="00F554F9" w:rsidRPr="00F554F9" w:rsidRDefault="00F554F9" w:rsidP="000F75B9">
      <w:p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تشمل الدراسة عدة فئات مستهدفة داخل القطاع الصحي، وهي</w:t>
      </w:r>
      <w:r w:rsidRPr="00F554F9">
        <w:rPr>
          <w:rFonts w:ascii="Traditional Arabic" w:hAnsi="Traditional Arabic" w:cs="Traditional Arabic"/>
          <w:sz w:val="28"/>
          <w:szCs w:val="28"/>
          <w:lang w:bidi="ar-EG"/>
        </w:rPr>
        <w:t>:</w:t>
      </w:r>
    </w:p>
    <w:p w14:paraId="0BD87F45" w14:textId="77777777" w:rsidR="00F554F9" w:rsidRPr="00F554F9" w:rsidRDefault="00F554F9" w:rsidP="000F75B9">
      <w:pPr>
        <w:numPr>
          <w:ilvl w:val="0"/>
          <w:numId w:val="61"/>
        </w:num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الممارسون الصحيون (أطباء، ممرضون، فنيون صحيون) لقياس مدى تأثير الرقمنة على كفاءة العمل ودقة التشخيص والعلاج</w:t>
      </w:r>
      <w:r w:rsidRPr="00F554F9">
        <w:rPr>
          <w:rFonts w:ascii="Traditional Arabic" w:hAnsi="Traditional Arabic" w:cs="Traditional Arabic"/>
          <w:sz w:val="28"/>
          <w:szCs w:val="28"/>
          <w:lang w:bidi="ar-EG"/>
        </w:rPr>
        <w:t>.</w:t>
      </w:r>
    </w:p>
    <w:p w14:paraId="0B971E2F" w14:textId="77777777" w:rsidR="00F554F9" w:rsidRPr="00F554F9" w:rsidRDefault="00F554F9" w:rsidP="000F75B9">
      <w:pPr>
        <w:numPr>
          <w:ilvl w:val="0"/>
          <w:numId w:val="61"/>
        </w:num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الإداريون ومديرو المستشفيات</w:t>
      </w:r>
      <w:r w:rsidRPr="00F554F9">
        <w:rPr>
          <w:rFonts w:ascii="Traditional Arabic" w:hAnsi="Traditional Arabic" w:cs="Traditional Arabic"/>
          <w:sz w:val="28"/>
          <w:szCs w:val="28"/>
          <w:lang w:bidi="ar-EG"/>
        </w:rPr>
        <w:t xml:space="preserve"> </w:t>
      </w:r>
      <w:r w:rsidRPr="00F554F9">
        <w:rPr>
          <w:rFonts w:ascii="Traditional Arabic" w:hAnsi="Traditional Arabic" w:cs="Traditional Arabic"/>
          <w:sz w:val="28"/>
          <w:szCs w:val="28"/>
          <w:rtl/>
        </w:rPr>
        <w:t>لفهم دورهم في تبني التقنيات الرقمية والتحديات التي تواجه عمليات التحول الرقمي</w:t>
      </w:r>
      <w:r w:rsidRPr="00F554F9">
        <w:rPr>
          <w:rFonts w:ascii="Traditional Arabic" w:hAnsi="Traditional Arabic" w:cs="Traditional Arabic"/>
          <w:sz w:val="28"/>
          <w:szCs w:val="28"/>
          <w:lang w:bidi="ar-EG"/>
        </w:rPr>
        <w:t>.</w:t>
      </w:r>
    </w:p>
    <w:p w14:paraId="3F6DB9AE" w14:textId="77777777" w:rsidR="00F554F9" w:rsidRPr="00F554F9" w:rsidRDefault="00F554F9" w:rsidP="00F554F9">
      <w:pPr>
        <w:numPr>
          <w:ilvl w:val="0"/>
          <w:numId w:val="61"/>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المرضى والمستفيدون</w:t>
      </w:r>
      <w:r w:rsidRPr="00F554F9">
        <w:rPr>
          <w:rFonts w:ascii="Traditional Arabic" w:hAnsi="Traditional Arabic" w:cs="Traditional Arabic"/>
          <w:sz w:val="28"/>
          <w:szCs w:val="28"/>
          <w:lang w:bidi="ar-EG"/>
        </w:rPr>
        <w:t xml:space="preserve"> </w:t>
      </w:r>
      <w:r w:rsidRPr="00F554F9">
        <w:rPr>
          <w:rFonts w:ascii="Traditional Arabic" w:hAnsi="Traditional Arabic" w:cs="Traditional Arabic"/>
          <w:sz w:val="28"/>
          <w:szCs w:val="28"/>
          <w:rtl/>
        </w:rPr>
        <w:t>لدراسة مدى رضاهم عن الخدمات الرقمية وتأثير الرقمنة على تجربة الحصول على الرعاية الصحية</w:t>
      </w:r>
      <w:r w:rsidRPr="00F554F9">
        <w:rPr>
          <w:rFonts w:ascii="Traditional Arabic" w:hAnsi="Traditional Arabic" w:cs="Traditional Arabic"/>
          <w:sz w:val="28"/>
          <w:szCs w:val="28"/>
          <w:lang w:bidi="ar-EG"/>
        </w:rPr>
        <w:t>.</w:t>
      </w:r>
    </w:p>
    <w:p w14:paraId="5D58C7B2" w14:textId="77777777" w:rsidR="00F554F9" w:rsidRPr="00F554F9" w:rsidRDefault="00F554F9" w:rsidP="00F554F9">
      <w:pPr>
        <w:bidi/>
        <w:rPr>
          <w:rtl/>
          <w:lang w:bidi="ar-EG"/>
        </w:rPr>
      </w:pPr>
    </w:p>
    <w:p w14:paraId="220E65DA" w14:textId="33330355" w:rsidR="003F3EF0" w:rsidRDefault="003F3EF0" w:rsidP="003F3EF0">
      <w:pPr>
        <w:pStyle w:val="Heading2"/>
        <w:bidi/>
        <w:rPr>
          <w:rFonts w:ascii="Traditional Arabic" w:hAnsi="Traditional Arabic" w:cs="Traditional Arabic"/>
          <w:b/>
          <w:bCs/>
          <w:color w:val="auto"/>
          <w:lang w:bidi="ar-EG"/>
        </w:rPr>
      </w:pPr>
      <w:bookmarkStart w:id="11" w:name="_Toc200996531"/>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11"/>
    </w:p>
    <w:p w14:paraId="380A0A1A" w14:textId="77777777" w:rsidR="00F554F9" w:rsidRPr="00F554F9" w:rsidRDefault="00F554F9" w:rsidP="00F554F9">
      <w:p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 xml:space="preserve">تعتمد هذه الدراسة على المنهجية الكمية التي تتيح جمع وتحليل البيانات المتعلقة بدور الرقمنة في تطوير الأداء الصحي في المملكة العربية السعودية. ويتميز هذا النهج بإمكانية قياس الظواهر الرقمية وتأثيرها من خلال أدوات إحصائية موضوعية، مما يساعد على استخلاص استنتاجات دقيقة وموثوقة بشأن التحديات والفرص المرتبطة </w:t>
      </w:r>
      <w:proofErr w:type="spellStart"/>
      <w:r w:rsidRPr="00F554F9">
        <w:rPr>
          <w:rFonts w:ascii="Traditional Arabic" w:hAnsi="Traditional Arabic" w:cs="Traditional Arabic"/>
          <w:sz w:val="28"/>
          <w:szCs w:val="28"/>
          <w:rtl/>
        </w:rPr>
        <w:t>برقمنة</w:t>
      </w:r>
      <w:proofErr w:type="spellEnd"/>
      <w:r w:rsidRPr="00F554F9">
        <w:rPr>
          <w:rFonts w:ascii="Traditional Arabic" w:hAnsi="Traditional Arabic" w:cs="Traditional Arabic"/>
          <w:sz w:val="28"/>
          <w:szCs w:val="28"/>
          <w:rtl/>
        </w:rPr>
        <w:t xml:space="preserve"> القطاع الصحي</w:t>
      </w:r>
      <w:r w:rsidRPr="00F554F9">
        <w:rPr>
          <w:rFonts w:ascii="Traditional Arabic" w:hAnsi="Traditional Arabic" w:cs="Traditional Arabic"/>
          <w:sz w:val="28"/>
          <w:szCs w:val="28"/>
          <w:lang w:bidi="ar-EG"/>
        </w:rPr>
        <w:t>.</w:t>
      </w:r>
    </w:p>
    <w:p w14:paraId="74324FE6"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lastRenderedPageBreak/>
        <w:t>منهج الدراسة</w:t>
      </w:r>
    </w:p>
    <w:p w14:paraId="49301D32"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 xml:space="preserve">تعتمد هذه الدراسة على المنهج الوصفي التحليلي، حيث يتم جمع وتحليل البيانات لوصف وتحليل دور </w:t>
      </w:r>
      <w:proofErr w:type="spellStart"/>
      <w:r w:rsidRPr="00F554F9">
        <w:rPr>
          <w:rFonts w:ascii="Traditional Arabic" w:hAnsi="Traditional Arabic" w:cs="Traditional Arabic"/>
          <w:sz w:val="28"/>
          <w:szCs w:val="28"/>
          <w:rtl/>
        </w:rPr>
        <w:t>رقمنة</w:t>
      </w:r>
      <w:proofErr w:type="spellEnd"/>
      <w:r w:rsidRPr="00F554F9">
        <w:rPr>
          <w:rFonts w:ascii="Traditional Arabic" w:hAnsi="Traditional Arabic" w:cs="Traditional Arabic"/>
          <w:sz w:val="28"/>
          <w:szCs w:val="28"/>
          <w:rtl/>
        </w:rPr>
        <w:t xml:space="preserve"> القطاع الصحي في تحسين جودة الخدمات الصحية في المملكة العربية السعودية. يهدف هذا المنهج إلى تقديم فهم شامل لكيفية تأثير شبكات الاتصال، البرمجيات، المعدات والأجهزة، والحوكمة على جودة الرعاية الصحية.</w:t>
      </w:r>
    </w:p>
    <w:p w14:paraId="55DCDDB5" w14:textId="77777777" w:rsidR="00F554F9" w:rsidRPr="00F554F9" w:rsidRDefault="00F554F9" w:rsidP="00F554F9">
      <w:pPr>
        <w:pStyle w:val="ListParagraph"/>
        <w:numPr>
          <w:ilvl w:val="0"/>
          <w:numId w:val="63"/>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أسباب اختيار المنهج الوصفي التحليلي:</w:t>
      </w:r>
    </w:p>
    <w:p w14:paraId="15323ABA" w14:textId="77777777" w:rsidR="00F554F9" w:rsidRPr="00F554F9" w:rsidRDefault="00F554F9" w:rsidP="00F554F9">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تحليل الظاهرة بعمق:</w:t>
      </w:r>
      <w:r w:rsidRPr="00F554F9">
        <w:rPr>
          <w:rFonts w:ascii="Traditional Arabic" w:hAnsi="Traditional Arabic" w:cs="Traditional Arabic"/>
          <w:sz w:val="28"/>
          <w:szCs w:val="28"/>
          <w:rtl/>
          <w:lang w:bidi="ar-EG"/>
        </w:rPr>
        <w:t xml:space="preserve"> يسمح هذا المنهج بفهم العوامل المختلفة التي تؤثر على جودة الخدمات الصحية نتيجة التحول الرقمي.</w:t>
      </w:r>
    </w:p>
    <w:p w14:paraId="4303C078" w14:textId="77777777" w:rsidR="00F554F9" w:rsidRPr="00F554F9" w:rsidRDefault="00F554F9" w:rsidP="00F554F9">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الوصف الدقيق للواقع:</w:t>
      </w:r>
      <w:r w:rsidRPr="00F554F9">
        <w:rPr>
          <w:rFonts w:ascii="Traditional Arabic" w:hAnsi="Traditional Arabic" w:cs="Traditional Arabic"/>
          <w:sz w:val="28"/>
          <w:szCs w:val="28"/>
          <w:rtl/>
          <w:lang w:bidi="ar-EG"/>
        </w:rPr>
        <w:t xml:space="preserve"> يمكن من خلاله تقديم صورة شاملة لمستوى تبني الرقمنة وتأثيرها على المؤسسات الصحية.</w:t>
      </w:r>
    </w:p>
    <w:p w14:paraId="3C3F697B" w14:textId="3A172B0B" w:rsidR="00F554F9" w:rsidRPr="004D00CC" w:rsidRDefault="00F554F9" w:rsidP="004D00CC">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القدرة على تحليل البيانات النوعية والكمية:</w:t>
      </w:r>
      <w:r w:rsidRPr="00F554F9">
        <w:rPr>
          <w:rFonts w:ascii="Traditional Arabic" w:hAnsi="Traditional Arabic" w:cs="Traditional Arabic"/>
          <w:sz w:val="28"/>
          <w:szCs w:val="28"/>
          <w:rtl/>
          <w:lang w:bidi="ar-EG"/>
        </w:rPr>
        <w:t xml:space="preserve"> يمكّن الباحث من استخدام مصادر مختلفة مثل التقارير، الدراسات السابقة، والمقابلات لفهم أبعاد الرقمنة في القطاع الصحي.</w:t>
      </w:r>
    </w:p>
    <w:p w14:paraId="4E2F7F0C"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مجتمع وعينة الدراسة</w:t>
      </w:r>
    </w:p>
    <w:p w14:paraId="0F29E18E" w14:textId="77777777" w:rsidR="00F554F9" w:rsidRPr="00F554F9" w:rsidRDefault="00F554F9" w:rsidP="00F554F9">
      <w:pPr>
        <w:pStyle w:val="ListParagraph"/>
        <w:numPr>
          <w:ilvl w:val="0"/>
          <w:numId w:val="7"/>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مجتمع الدراسة</w:t>
      </w:r>
    </w:p>
    <w:p w14:paraId="54BEB12B"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يتكون مجتمع الدراسة من جميع المؤسسات الصحية في المملكة العربية السعودية التي تبنت أو في طور تبني أنظمة الرقمنة في خدماتها، بما في ذلك المستشفيات العامة والخاصة، والمراكز الصحية، والمنشآت الطبية التي تستخدم تقنيات مثل السجلات الصحية الإلكترونية، والتطبيب عن بعد، والذكاء الاصطناعي في التشخيص الطبي.</w:t>
      </w:r>
    </w:p>
    <w:p w14:paraId="329F9B62" w14:textId="77777777" w:rsidR="00F554F9" w:rsidRPr="00F554F9" w:rsidRDefault="00F554F9" w:rsidP="00F554F9">
      <w:pPr>
        <w:pStyle w:val="ListParagraph"/>
        <w:numPr>
          <w:ilvl w:val="0"/>
          <w:numId w:val="58"/>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عينة الدراسة</w:t>
      </w:r>
      <w:r w:rsidRPr="00F554F9">
        <w:rPr>
          <w:rFonts w:ascii="Traditional Arabic" w:hAnsi="Traditional Arabic" w:cs="Traditional Arabic"/>
          <w:b/>
          <w:bCs/>
          <w:sz w:val="28"/>
          <w:szCs w:val="28"/>
          <w:lang w:bidi="ar-EG"/>
        </w:rPr>
        <w:t>:</w:t>
      </w:r>
    </w:p>
    <w:p w14:paraId="3018D37F" w14:textId="77777777" w:rsidR="00F554F9" w:rsidRDefault="00F554F9" w:rsidP="00F554F9">
      <w:pPr>
        <w:bidi/>
        <w:spacing w:line="360" w:lineRule="auto"/>
        <w:jc w:val="both"/>
        <w:rPr>
          <w:rFonts w:ascii="Traditional Arabic" w:hAnsi="Traditional Arabic" w:cs="Traditional Arabic"/>
          <w:sz w:val="28"/>
          <w:szCs w:val="28"/>
          <w:rtl/>
        </w:rPr>
      </w:pPr>
      <w:r w:rsidRPr="00F554F9">
        <w:rPr>
          <w:rFonts w:ascii="Traditional Arabic" w:hAnsi="Traditional Arabic" w:cs="Traditional Arabic"/>
          <w:sz w:val="28"/>
          <w:szCs w:val="28"/>
          <w:rtl/>
        </w:rPr>
        <w:t>نظرًا لاتساع مجتمع الدراسة، سيتم اختيار عينة عشوائية طبقية من مختلف المستشفيات والمراكز الصحية لضمان تمثيل شامل لمختلف الفئات المشاركة في عملية الرقمنة الصحية.</w:t>
      </w:r>
    </w:p>
    <w:p w14:paraId="11638047" w14:textId="77777777" w:rsidR="000F75B9" w:rsidRPr="00F554F9" w:rsidRDefault="000F75B9" w:rsidP="000F75B9">
      <w:pPr>
        <w:bidi/>
        <w:spacing w:line="360" w:lineRule="auto"/>
        <w:jc w:val="both"/>
        <w:rPr>
          <w:rFonts w:ascii="Traditional Arabic" w:hAnsi="Traditional Arabic" w:cs="Traditional Arabic"/>
          <w:sz w:val="28"/>
          <w:szCs w:val="28"/>
        </w:rPr>
      </w:pPr>
    </w:p>
    <w:p w14:paraId="43768142" w14:textId="77777777" w:rsidR="00F554F9" w:rsidRPr="00F554F9" w:rsidRDefault="00F554F9" w:rsidP="00F554F9">
      <w:pPr>
        <w:pStyle w:val="ListParagraph"/>
        <w:numPr>
          <w:ilvl w:val="0"/>
          <w:numId w:val="59"/>
        </w:numPr>
        <w:bidi/>
        <w:spacing w:line="360" w:lineRule="auto"/>
        <w:jc w:val="both"/>
        <w:rPr>
          <w:rFonts w:ascii="Traditional Arabic" w:hAnsi="Traditional Arabic" w:cs="Traditional Arabic"/>
          <w:b/>
          <w:bCs/>
          <w:sz w:val="28"/>
          <w:szCs w:val="28"/>
          <w:rtl/>
          <w:lang w:bidi="ar-EG"/>
        </w:rPr>
      </w:pPr>
      <w:r w:rsidRPr="00F554F9">
        <w:rPr>
          <w:rFonts w:ascii="Traditional Arabic" w:hAnsi="Traditional Arabic" w:cs="Traditional Arabic"/>
          <w:b/>
          <w:bCs/>
          <w:sz w:val="28"/>
          <w:szCs w:val="28"/>
          <w:rtl/>
        </w:rPr>
        <w:lastRenderedPageBreak/>
        <w:t>حجم العينة</w:t>
      </w:r>
      <w:r w:rsidRPr="00F554F9">
        <w:rPr>
          <w:rFonts w:ascii="Traditional Arabic" w:hAnsi="Traditional Arabic" w:cs="Traditional Arabic"/>
          <w:b/>
          <w:bCs/>
          <w:sz w:val="28"/>
          <w:szCs w:val="28"/>
          <w:lang w:bidi="ar-EG"/>
        </w:rPr>
        <w:t>:</w:t>
      </w:r>
    </w:p>
    <w:p w14:paraId="52ED2D81" w14:textId="313CDB51" w:rsidR="003B7E02" w:rsidRPr="00F554F9" w:rsidRDefault="00F554F9" w:rsidP="000F75B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سيتم تحديد حجم العينة باستخدام معادلة تحديد حجم العينة الإحصائية، مع الأخذ في الاعتبار نسبة الخطأ المقبولة ومستوى الثقة (عادة 95%). ولضمان تمثيل دقيق، سيتم الاعتماد على حجم عينة أولي لا يقل عن 200 مشارك، مع إمكانية زيادة العدد بناءً على نتائج التحليل الأولي لمعدلات الاستجابة.</w:t>
      </w:r>
    </w:p>
    <w:p w14:paraId="0738106E" w14:textId="77777777" w:rsidR="00F554F9" w:rsidRPr="00F554F9" w:rsidRDefault="00F554F9" w:rsidP="00F554F9">
      <w:pPr>
        <w:pStyle w:val="ListParagraph"/>
        <w:numPr>
          <w:ilvl w:val="0"/>
          <w:numId w:val="60"/>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rPr>
        <w:t>معايير اختيار العينة</w:t>
      </w:r>
      <w:r w:rsidRPr="00F554F9">
        <w:rPr>
          <w:rFonts w:ascii="Traditional Arabic" w:hAnsi="Traditional Arabic" w:cs="Traditional Arabic"/>
          <w:b/>
          <w:bCs/>
          <w:sz w:val="28"/>
          <w:szCs w:val="28"/>
          <w:lang w:bidi="ar-EG"/>
        </w:rPr>
        <w:t>:</w:t>
      </w:r>
    </w:p>
    <w:p w14:paraId="0CDAF39A" w14:textId="77777777" w:rsidR="00F554F9" w:rsidRPr="00F554F9" w:rsidRDefault="00F554F9" w:rsidP="00F554F9">
      <w:pPr>
        <w:pStyle w:val="ListParagraph"/>
        <w:numPr>
          <w:ilvl w:val="0"/>
          <w:numId w:val="64"/>
        </w:num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العاملون في المستشفيات والمراكز الصحية التي تبنت أنظمة الرقمنة أو في طور تبنيها.</w:t>
      </w:r>
    </w:p>
    <w:p w14:paraId="46C011CB" w14:textId="77777777" w:rsidR="00F554F9" w:rsidRPr="00F554F9" w:rsidRDefault="00F554F9" w:rsidP="00F554F9">
      <w:pPr>
        <w:pStyle w:val="ListParagraph"/>
        <w:numPr>
          <w:ilvl w:val="0"/>
          <w:numId w:val="64"/>
        </w:num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الأطباء والممرضون والفنيون والمسؤولون الإداريون الذين لديهم تفاعل مباشر مع الأنظمة الرقمية.</w:t>
      </w:r>
    </w:p>
    <w:p w14:paraId="626027BB" w14:textId="2F2A9AEA" w:rsidR="004D00CC" w:rsidRDefault="00F554F9" w:rsidP="000F75B9">
      <w:pPr>
        <w:pStyle w:val="ListParagraph"/>
        <w:numPr>
          <w:ilvl w:val="0"/>
          <w:numId w:val="64"/>
        </w:num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التنوع الجغرافي بحيث تشمل العينة منشآت صحية من مختلف مناطق المملكة.</w:t>
      </w:r>
    </w:p>
    <w:p w14:paraId="79B88B09" w14:textId="77777777" w:rsidR="000F75B9" w:rsidRPr="000F75B9" w:rsidRDefault="000F75B9" w:rsidP="000F75B9">
      <w:pPr>
        <w:bidi/>
        <w:spacing w:line="360" w:lineRule="auto"/>
        <w:ind w:left="360"/>
        <w:jc w:val="both"/>
        <w:rPr>
          <w:rFonts w:ascii="Traditional Arabic" w:hAnsi="Traditional Arabic" w:cs="Traditional Arabic"/>
          <w:sz w:val="28"/>
          <w:szCs w:val="28"/>
          <w:rtl/>
        </w:rPr>
      </w:pPr>
    </w:p>
    <w:p w14:paraId="4A26CCEA" w14:textId="3BE959D8" w:rsidR="004D00CC" w:rsidRPr="000F75B9" w:rsidRDefault="004D00CC" w:rsidP="004D00CC">
      <w:pPr>
        <w:pStyle w:val="Heading2"/>
        <w:bidi/>
        <w:spacing w:line="360" w:lineRule="auto"/>
        <w:rPr>
          <w:rFonts w:ascii="Traditional Arabic" w:hAnsi="Traditional Arabic" w:cs="Traditional Arabic"/>
          <w:b/>
          <w:bCs/>
          <w:color w:val="auto"/>
          <w:rtl/>
          <w:lang w:bidi="ar-EG"/>
        </w:rPr>
      </w:pPr>
      <w:bookmarkStart w:id="12" w:name="_Toc191153658"/>
      <w:bookmarkStart w:id="13" w:name="_Toc200996532"/>
      <w:r w:rsidRPr="000F75B9">
        <w:rPr>
          <w:rFonts w:ascii="Traditional Arabic" w:hAnsi="Traditional Arabic" w:cs="Traditional Arabic"/>
          <w:b/>
          <w:bCs/>
          <w:color w:val="auto"/>
          <w:rtl/>
          <w:lang w:bidi="ar-EG"/>
        </w:rPr>
        <w:t>المعالجات الإحصائية:</w:t>
      </w:r>
      <w:bookmarkEnd w:id="12"/>
      <w:bookmarkEnd w:id="13"/>
    </w:p>
    <w:p w14:paraId="4D900A5E" w14:textId="77777777" w:rsidR="004D00CC" w:rsidRPr="004D00CC" w:rsidRDefault="004D00CC" w:rsidP="004D00CC">
      <w:pPr>
        <w:bidi/>
        <w:spacing w:line="360" w:lineRule="auto"/>
        <w:jc w:val="both"/>
        <w:rPr>
          <w:rFonts w:ascii="Traditional Arabic" w:hAnsi="Traditional Arabic" w:cs="Traditional Arabic"/>
          <w:sz w:val="28"/>
          <w:szCs w:val="28"/>
          <w:lang w:bidi="ar-EG"/>
        </w:rPr>
      </w:pPr>
      <w:r w:rsidRPr="004D00CC">
        <w:rPr>
          <w:rFonts w:ascii="Traditional Arabic" w:hAnsi="Traditional Arabic" w:cs="Traditional Arabic"/>
          <w:sz w:val="28"/>
          <w:szCs w:val="28"/>
          <w:rtl/>
        </w:rPr>
        <w:t xml:space="preserve">تعتمد هذه الدراسة على المنهجية الكمية التي تستلزم استخدام أساليب إحصائية دقيقة لتحليل البيانات المستمدة من الاستبيان المغلق بمقياس </w:t>
      </w:r>
      <w:proofErr w:type="spellStart"/>
      <w:r w:rsidRPr="004D00CC">
        <w:rPr>
          <w:rFonts w:ascii="Traditional Arabic" w:hAnsi="Traditional Arabic" w:cs="Traditional Arabic"/>
          <w:sz w:val="28"/>
          <w:szCs w:val="28"/>
          <w:rtl/>
        </w:rPr>
        <w:t>ليكرت</w:t>
      </w:r>
      <w:proofErr w:type="spellEnd"/>
      <w:r w:rsidRPr="004D00CC">
        <w:rPr>
          <w:rFonts w:ascii="Traditional Arabic" w:hAnsi="Traditional Arabic" w:cs="Traditional Arabic"/>
          <w:sz w:val="28"/>
          <w:szCs w:val="28"/>
          <w:rtl/>
        </w:rPr>
        <w:t xml:space="preserve"> الخماسي. تهدف هذه المعالجات إلى تفسير العلاقات بين المتغيرات، واختبار الفرضيات المطروحة، واستخلاص نتائج دقيقة تدعم أهداف الدراسة. سيتم تنفيذ التحليل الإحصائي باستخدام برنامج الحزم الإحصائية للعلوم الاجتماعية</w:t>
      </w:r>
      <w:r w:rsidRPr="004D00CC">
        <w:rPr>
          <w:rFonts w:ascii="Traditional Arabic" w:hAnsi="Traditional Arabic" w:cs="Traditional Arabic"/>
          <w:sz w:val="28"/>
          <w:szCs w:val="28"/>
          <w:lang w:bidi="ar-EG"/>
        </w:rPr>
        <w:t xml:space="preserve"> (SPSS)</w:t>
      </w:r>
      <w:r w:rsidRPr="004D00CC">
        <w:rPr>
          <w:rFonts w:ascii="Traditional Arabic" w:hAnsi="Traditional Arabic" w:cs="Traditional Arabic"/>
          <w:sz w:val="28"/>
          <w:szCs w:val="28"/>
          <w:rtl/>
        </w:rPr>
        <w:t>، وهو من أكثر البرامج استخدامًا في تحليل البيانات الكمية، نظرًا لقدراته المتقدمة في تقديم تحليل شامل وموضوعي للنتائج</w:t>
      </w:r>
      <w:r w:rsidRPr="004D00CC">
        <w:rPr>
          <w:rFonts w:ascii="Traditional Arabic" w:hAnsi="Traditional Arabic" w:cs="Traditional Arabic"/>
          <w:sz w:val="28"/>
          <w:szCs w:val="28"/>
          <w:lang w:bidi="ar-EG"/>
        </w:rPr>
        <w:t>.</w:t>
      </w:r>
    </w:p>
    <w:p w14:paraId="29EA9E6D" w14:textId="77777777" w:rsidR="004D00CC" w:rsidRPr="004D00CC" w:rsidRDefault="004D00CC"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sidRPr="004D00CC">
        <w:rPr>
          <w:rFonts w:ascii="Traditional Arabic" w:hAnsi="Traditional Arabic" w:cs="Traditional Arabic"/>
          <w:b/>
          <w:bCs/>
          <w:sz w:val="28"/>
          <w:szCs w:val="28"/>
          <w:rtl/>
        </w:rPr>
        <w:t>تحليل البيانات الوصفية</w:t>
      </w:r>
    </w:p>
    <w:p w14:paraId="28CC931E" w14:textId="77777777" w:rsidR="004D00CC" w:rsidRPr="004D00CC" w:rsidRDefault="004D00CC" w:rsidP="004D00CC">
      <w:pPr>
        <w:bidi/>
        <w:spacing w:line="360" w:lineRule="auto"/>
        <w:jc w:val="both"/>
        <w:rPr>
          <w:rFonts w:ascii="Traditional Arabic" w:hAnsi="Traditional Arabic" w:cs="Traditional Arabic"/>
          <w:sz w:val="28"/>
          <w:szCs w:val="28"/>
          <w:lang w:bidi="ar-EG"/>
        </w:rPr>
      </w:pPr>
      <w:r w:rsidRPr="004D00CC">
        <w:rPr>
          <w:rFonts w:ascii="Traditional Arabic" w:hAnsi="Traditional Arabic" w:cs="Traditional Arabic"/>
          <w:sz w:val="28"/>
          <w:szCs w:val="28"/>
          <w:rtl/>
        </w:rPr>
        <w:t xml:space="preserve">في البداية، سيتم تطبيق الإحصاء الوصفي لفهم طبيعة البيانات المستخرجة من الاستبيان. يشمل ذلك حساب التوزيعات التكرارية والنسب المئوية لمتغيرات العينة الديموغرافية مثل العمر، المستوى التعليمي، الوظيفة، ومستوى الخبرة في استخدام الأنظمة الرقمية الصحية. </w:t>
      </w:r>
      <w:r w:rsidRPr="004D00CC">
        <w:rPr>
          <w:rFonts w:ascii="Traditional Arabic" w:hAnsi="Traditional Arabic" w:cs="Traditional Arabic"/>
          <w:sz w:val="28"/>
          <w:szCs w:val="28"/>
          <w:rtl/>
        </w:rPr>
        <w:lastRenderedPageBreak/>
        <w:t>كما سيتم حساب المتوسطات الحسابية والانحرافات المعيارية لجميع محاور الاستبيان، بهدف تقييم اتجاهات المشاركين نحو الرقمنة في القطاع الصحي، وتحديد مدى الاتفاق أو الاختلاف حول تأثيرها على الأداء الصحي</w:t>
      </w:r>
      <w:r w:rsidRPr="004D00CC">
        <w:rPr>
          <w:rFonts w:ascii="Traditional Arabic" w:hAnsi="Traditional Arabic" w:cs="Traditional Arabic"/>
          <w:sz w:val="28"/>
          <w:szCs w:val="28"/>
          <w:lang w:bidi="ar-EG"/>
        </w:rPr>
        <w:t>.</w:t>
      </w:r>
    </w:p>
    <w:p w14:paraId="4B349F5E" w14:textId="77777777" w:rsidR="004D00CC" w:rsidRPr="004D00CC" w:rsidRDefault="004D00CC"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sidRPr="004D00CC">
        <w:rPr>
          <w:rFonts w:ascii="Traditional Arabic" w:hAnsi="Traditional Arabic" w:cs="Traditional Arabic"/>
          <w:b/>
          <w:bCs/>
          <w:sz w:val="28"/>
          <w:szCs w:val="28"/>
          <w:rtl/>
        </w:rPr>
        <w:t>اختبار صدق وثبات أداة الدراسة</w:t>
      </w:r>
    </w:p>
    <w:p w14:paraId="3CD2BF34" w14:textId="77777777" w:rsidR="004D00CC" w:rsidRPr="004D00CC" w:rsidRDefault="004D00CC" w:rsidP="004D00CC">
      <w:pPr>
        <w:bidi/>
        <w:spacing w:line="360" w:lineRule="auto"/>
        <w:rPr>
          <w:rFonts w:ascii="Traditional Arabic" w:hAnsi="Traditional Arabic" w:cs="Traditional Arabic"/>
          <w:sz w:val="28"/>
          <w:szCs w:val="28"/>
          <w:lang w:bidi="ar-EG"/>
        </w:rPr>
      </w:pPr>
      <w:r w:rsidRPr="004D00CC">
        <w:rPr>
          <w:rFonts w:ascii="Traditional Arabic" w:hAnsi="Traditional Arabic" w:cs="Traditional Arabic"/>
          <w:sz w:val="28"/>
          <w:szCs w:val="28"/>
          <w:rtl/>
        </w:rPr>
        <w:t xml:space="preserve">لضمان موثوقية ودقة البيانات التي تم جمعها، سيتم اختبار صدق وثبات الاستبيان من خلال عدة إجراءات إحصائية. سيتم حساب معامل </w:t>
      </w:r>
      <w:proofErr w:type="spellStart"/>
      <w:r w:rsidRPr="004D00CC">
        <w:rPr>
          <w:rFonts w:ascii="Traditional Arabic" w:hAnsi="Traditional Arabic" w:cs="Traditional Arabic"/>
          <w:sz w:val="28"/>
          <w:szCs w:val="28"/>
          <w:rtl/>
        </w:rPr>
        <w:t>كرونباخ</w:t>
      </w:r>
      <w:proofErr w:type="spellEnd"/>
      <w:r w:rsidRPr="004D00CC">
        <w:rPr>
          <w:rFonts w:ascii="Traditional Arabic" w:hAnsi="Traditional Arabic" w:cs="Traditional Arabic"/>
          <w:sz w:val="28"/>
          <w:szCs w:val="28"/>
          <w:rtl/>
        </w:rPr>
        <w:t xml:space="preserve"> ألفا</w:t>
      </w:r>
      <w:r w:rsidRPr="004D00CC">
        <w:rPr>
          <w:rFonts w:ascii="Traditional Arabic" w:hAnsi="Traditional Arabic" w:cs="Traditional Arabic"/>
          <w:sz w:val="28"/>
          <w:szCs w:val="28"/>
          <w:lang w:bidi="ar-EG"/>
        </w:rPr>
        <w:t xml:space="preserve"> (Cronbach’s Alpha) </w:t>
      </w:r>
      <w:r w:rsidRPr="004D00CC">
        <w:rPr>
          <w:rFonts w:ascii="Traditional Arabic" w:hAnsi="Traditional Arabic" w:cs="Traditional Arabic"/>
          <w:sz w:val="28"/>
          <w:szCs w:val="28"/>
          <w:rtl/>
        </w:rPr>
        <w:t>لتحديد مدى ثبات الإجابات واستقرارها عند إعادة القياس، حيث يُعتبر هذا الاختبار ضروريًا للتأكد من اتساق الأسئلة وموثوقية الأداة البحثية. كما سيتم استخدام تحليل العوامل الاستكشافي</w:t>
      </w:r>
      <w:r w:rsidRPr="004D00CC">
        <w:rPr>
          <w:rFonts w:ascii="Traditional Arabic" w:hAnsi="Traditional Arabic" w:cs="Traditional Arabic"/>
          <w:sz w:val="28"/>
          <w:szCs w:val="28"/>
          <w:lang w:bidi="ar-EG"/>
        </w:rPr>
        <w:t xml:space="preserve"> (Exploratory Factor Analysis – EFA) </w:t>
      </w:r>
      <w:r w:rsidRPr="004D00CC">
        <w:rPr>
          <w:rFonts w:ascii="Traditional Arabic" w:hAnsi="Traditional Arabic" w:cs="Traditional Arabic"/>
          <w:sz w:val="28"/>
          <w:szCs w:val="28"/>
          <w:rtl/>
          <w:lang w:bidi="ar-EG"/>
        </w:rPr>
        <w:t>للتحقق</w:t>
      </w:r>
      <w:r w:rsidRPr="004D00CC">
        <w:rPr>
          <w:rFonts w:ascii="Traditional Arabic" w:hAnsi="Traditional Arabic" w:cs="Traditional Arabic"/>
          <w:sz w:val="28"/>
          <w:szCs w:val="28"/>
          <w:rtl/>
        </w:rPr>
        <w:t xml:space="preserve"> من مدى ارتباط الأسئلة بمحاور الدراسة المختلفة، مما يعزز من صلاحية الاستبيان</w:t>
      </w:r>
      <w:r w:rsidRPr="004D00CC">
        <w:rPr>
          <w:rFonts w:ascii="Traditional Arabic" w:hAnsi="Traditional Arabic" w:cs="Traditional Arabic"/>
          <w:sz w:val="28"/>
          <w:szCs w:val="28"/>
          <w:lang w:bidi="ar-EG"/>
        </w:rPr>
        <w:t>.</w:t>
      </w:r>
    </w:p>
    <w:p w14:paraId="7BFDF080" w14:textId="77777777" w:rsidR="004D00CC" w:rsidRPr="004D00CC" w:rsidRDefault="004D00CC"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sidRPr="004D00CC">
        <w:rPr>
          <w:rFonts w:ascii="Traditional Arabic" w:hAnsi="Traditional Arabic" w:cs="Traditional Arabic"/>
          <w:b/>
          <w:bCs/>
          <w:sz w:val="28"/>
          <w:szCs w:val="28"/>
          <w:rtl/>
        </w:rPr>
        <w:t>تحليل العلاقات بين المتغيرات</w:t>
      </w:r>
    </w:p>
    <w:p w14:paraId="1B027CF1" w14:textId="6A5FD871" w:rsidR="004D00CC" w:rsidRDefault="004D00CC" w:rsidP="000F75B9">
      <w:pPr>
        <w:bidi/>
        <w:spacing w:line="360" w:lineRule="auto"/>
        <w:jc w:val="both"/>
        <w:rPr>
          <w:rFonts w:ascii="Traditional Arabic" w:hAnsi="Traditional Arabic" w:cs="Traditional Arabic"/>
          <w:sz w:val="28"/>
          <w:szCs w:val="28"/>
          <w:rtl/>
          <w:lang w:bidi="ar-EG"/>
        </w:rPr>
      </w:pPr>
      <w:r w:rsidRPr="004D00CC">
        <w:rPr>
          <w:rFonts w:ascii="Traditional Arabic" w:hAnsi="Traditional Arabic" w:cs="Traditional Arabic"/>
          <w:sz w:val="28"/>
          <w:szCs w:val="28"/>
          <w:rtl/>
        </w:rPr>
        <w:t>لاختبار العلاقة بين الرقمنة وتحسين الأداء الصحي، سيتم استخدام تحليل الارتباط بيرسون</w:t>
      </w:r>
      <w:r w:rsidRPr="004D00CC">
        <w:rPr>
          <w:rFonts w:ascii="Traditional Arabic" w:hAnsi="Traditional Arabic" w:cs="Traditional Arabic"/>
          <w:sz w:val="28"/>
          <w:szCs w:val="28"/>
          <w:lang w:bidi="ar-EG"/>
        </w:rPr>
        <w:t xml:space="preserve"> (Pearson Correlation Coefficient) </w:t>
      </w:r>
      <w:r w:rsidRPr="004D00CC">
        <w:rPr>
          <w:rFonts w:ascii="Traditional Arabic" w:hAnsi="Traditional Arabic" w:cs="Traditional Arabic"/>
          <w:sz w:val="28"/>
          <w:szCs w:val="28"/>
          <w:rtl/>
          <w:lang w:bidi="ar-EG"/>
        </w:rPr>
        <w:t>لقياس</w:t>
      </w:r>
      <w:r w:rsidRPr="004D00CC">
        <w:rPr>
          <w:rFonts w:ascii="Traditional Arabic" w:hAnsi="Traditional Arabic" w:cs="Traditional Arabic"/>
          <w:sz w:val="28"/>
          <w:szCs w:val="28"/>
          <w:rtl/>
        </w:rPr>
        <w:t xml:space="preserve"> قوة واتجاه العلاقة بين المتغيرات المختلفة مثل تأثير استخدام السجلات الصحية الإلكترونية على سرعة تقديم الخدمة الصحية، أو العلاقة بين التطبيب عن بعد ومستوى رضا المرضى. كما سيتم استخدام تحليل الانحدار الخطي المتعدد</w:t>
      </w:r>
      <w:r w:rsidRPr="004D00CC">
        <w:rPr>
          <w:rFonts w:ascii="Traditional Arabic" w:hAnsi="Traditional Arabic" w:cs="Traditional Arabic"/>
          <w:sz w:val="28"/>
          <w:szCs w:val="28"/>
          <w:lang w:bidi="ar-EG"/>
        </w:rPr>
        <w:t xml:space="preserve"> (Multiple Regression Analysis) </w:t>
      </w:r>
      <w:r w:rsidRPr="004D00CC">
        <w:rPr>
          <w:rFonts w:ascii="Traditional Arabic" w:hAnsi="Traditional Arabic" w:cs="Traditional Arabic"/>
          <w:sz w:val="28"/>
          <w:szCs w:val="28"/>
          <w:rtl/>
        </w:rPr>
        <w:t>لقياس مدى تأثير الرقمنة كمتغير مستقل على الأداء الصحي كمتغير تابع، مع الأخذ بعين الاعتبار التحديات والفرص التي تواجه تطبيقها</w:t>
      </w:r>
      <w:r w:rsidRPr="004D00CC">
        <w:rPr>
          <w:rFonts w:ascii="Traditional Arabic" w:hAnsi="Traditional Arabic" w:cs="Traditional Arabic"/>
          <w:sz w:val="28"/>
          <w:szCs w:val="28"/>
          <w:lang w:bidi="ar-EG"/>
        </w:rPr>
        <w:t>.</w:t>
      </w:r>
    </w:p>
    <w:p w14:paraId="51B0EDC2" w14:textId="77777777" w:rsidR="000F75B9" w:rsidRDefault="000F75B9" w:rsidP="000F75B9">
      <w:pPr>
        <w:bidi/>
        <w:spacing w:line="360" w:lineRule="auto"/>
        <w:jc w:val="both"/>
        <w:rPr>
          <w:rFonts w:ascii="Traditional Arabic" w:hAnsi="Traditional Arabic" w:cs="Traditional Arabic"/>
          <w:sz w:val="28"/>
          <w:szCs w:val="28"/>
          <w:rtl/>
          <w:lang w:bidi="ar-EG"/>
        </w:rPr>
      </w:pPr>
    </w:p>
    <w:p w14:paraId="46C3572B" w14:textId="77777777" w:rsidR="000F75B9" w:rsidRPr="004D00CC" w:rsidRDefault="000F75B9" w:rsidP="000F75B9">
      <w:pPr>
        <w:bidi/>
        <w:spacing w:line="360" w:lineRule="auto"/>
        <w:jc w:val="both"/>
        <w:rPr>
          <w:rFonts w:ascii="Traditional Arabic" w:hAnsi="Traditional Arabic" w:cs="Traditional Arabic"/>
          <w:sz w:val="28"/>
          <w:szCs w:val="28"/>
          <w:rtl/>
          <w:lang w:bidi="ar-EG"/>
        </w:rPr>
      </w:pPr>
    </w:p>
    <w:p w14:paraId="0CA99E88" w14:textId="47139CEF" w:rsidR="003F3EF0" w:rsidRDefault="003F3EF0" w:rsidP="003F3EF0">
      <w:pPr>
        <w:pStyle w:val="Heading2"/>
        <w:bidi/>
        <w:rPr>
          <w:rFonts w:ascii="Traditional Arabic" w:hAnsi="Traditional Arabic" w:cs="Traditional Arabic"/>
          <w:b/>
          <w:bCs/>
          <w:color w:val="auto"/>
          <w:lang w:bidi="ar-EG"/>
        </w:rPr>
      </w:pPr>
      <w:bookmarkStart w:id="14" w:name="_Toc200996533"/>
      <w:r w:rsidRPr="003F3EF0">
        <w:rPr>
          <w:rFonts w:ascii="Traditional Arabic" w:hAnsi="Traditional Arabic" w:cs="Traditional Arabic"/>
          <w:b/>
          <w:bCs/>
          <w:color w:val="auto"/>
          <w:rtl/>
          <w:lang w:bidi="ar-EG"/>
        </w:rPr>
        <w:lastRenderedPageBreak/>
        <w:t>نموذج الدراسة</w:t>
      </w:r>
      <w:r>
        <w:rPr>
          <w:rFonts w:ascii="Traditional Arabic" w:hAnsi="Traditional Arabic" w:cs="Traditional Arabic"/>
          <w:b/>
          <w:bCs/>
          <w:color w:val="auto"/>
          <w:lang w:bidi="ar-EG"/>
        </w:rPr>
        <w:t>:</w:t>
      </w:r>
      <w:bookmarkEnd w:id="14"/>
    </w:p>
    <w:p w14:paraId="1251E795" w14:textId="2C774742" w:rsidR="006428A3" w:rsidRPr="00F554F9" w:rsidRDefault="00F554F9" w:rsidP="000F75B9">
      <w:pPr>
        <w:bidi/>
        <w:spacing w:after="0"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من خلال دراسة العلاقة بين عدد من المتغيرات المستقلة والمتغير التابع، تركز الدراسة على كيفية مساهمة التحول الرقمي في قطاع الرعاية الصحية في توفير خدمات رعاية صحية عالية الجودة. المعيار الأساسي لتقييم فعالية وكفاءة نظام الرعاية الصحية بعد اعتماد الحلول الرقمية هو جودة خدمات الرعاية الصحية، والتي تعمل كمتغير تابع. أتمتة الإجراءات الإدارية والمالية، مما يقلل من الخطأ البشري ويسرع الإجراءات التشغيلية؛ والطب عن بعد وتطبيق الذكاء الاصطناعي، مما يوسع نطاق خدمات الرعاية الصحية ويساعد في التشخيص المبكر؛ والتحول الرقمي لإدارة السجلات الطبية، مما يساعد على تحسين دقة البيانات الطبية وإمكانية الوصول إليها. بالإضافة إلى ذلك، فإن دمج البيانات وتحليلها لاتخاذ القرارات يحسن كفاءة التخطيط الصحي ويوجه الخيارات الاستراتيجية بناءً على بيانات موثوقة. الغرض من هذه الدراسة هو التحقيق في مدى تأثير هذه العوامل الرقمية على تحسين خدمات الرعاية الصحية المجتمعية.</w:t>
      </w:r>
    </w:p>
    <w:p w14:paraId="6780DF66" w14:textId="77777777" w:rsidR="00F554F9" w:rsidRPr="00F554F9" w:rsidRDefault="00F554F9" w:rsidP="00F554F9">
      <w:pPr>
        <w:pStyle w:val="ListParagraph"/>
        <w:numPr>
          <w:ilvl w:val="0"/>
          <w:numId w:val="9"/>
        </w:numPr>
        <w:bidi/>
        <w:spacing w:after="0" w:line="360" w:lineRule="auto"/>
        <w:jc w:val="both"/>
        <w:rPr>
          <w:rFonts w:ascii="Traditional Arabic" w:hAnsi="Traditional Arabic" w:cs="Traditional Arabic"/>
          <w:b/>
          <w:bCs/>
          <w:sz w:val="28"/>
          <w:szCs w:val="28"/>
          <w:rtl/>
          <w:lang w:bidi="ar-EG"/>
        </w:rPr>
      </w:pPr>
      <w:r w:rsidRPr="00F554F9">
        <w:rPr>
          <w:rFonts w:ascii="Traditional Arabic" w:hAnsi="Traditional Arabic" w:cs="Traditional Arabic"/>
          <w:b/>
          <w:bCs/>
          <w:sz w:val="28"/>
          <w:szCs w:val="28"/>
          <w:rtl/>
          <w:lang w:bidi="ar-EG"/>
        </w:rPr>
        <w:t xml:space="preserve">المتغير التابع: </w:t>
      </w:r>
    </w:p>
    <w:p w14:paraId="56072EF6" w14:textId="77777777" w:rsidR="00F554F9" w:rsidRPr="00F554F9" w:rsidRDefault="00F554F9" w:rsidP="00F554F9">
      <w:pPr>
        <w:pStyle w:val="ListParagraph"/>
        <w:numPr>
          <w:ilvl w:val="0"/>
          <w:numId w:val="10"/>
        </w:numPr>
        <w:bidi/>
        <w:spacing w:after="0"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lang w:bidi="ar-EG"/>
        </w:rPr>
        <w:t>جودة خدمات الرعاية الصحية</w:t>
      </w:r>
    </w:p>
    <w:p w14:paraId="6CA16436" w14:textId="77777777" w:rsidR="00F554F9" w:rsidRPr="00F554F9" w:rsidRDefault="00F554F9" w:rsidP="00F554F9">
      <w:p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lang w:bidi="ar-EG"/>
        </w:rPr>
        <w:t>تُعرف قدرة نظام الرعاية الصحية على تلبية احتياجات المرضى وتقديم خدمات آمنة وفعالة وفقًا للمعايير الدولية بجودة خدمات الرعاية الصحية. وتؤثر عوامل عديدة على هذه الجودة، منها كفاءة الكوادر الطبية، وسهولة الوصول إلى التكنولوجيا الحديثة، والتعامل السريع مع الحالات الطارئة. وقد مكّن التحول الرقمي من رفع مستوى خدمات الرعاية الصحية من خلال تقليل الأخطاء الطبية، وتحسين رضا المرضى، وزيادة الكفاءة التشغيلية في المستشفيات ومرافق الرعاية الصحية.</w:t>
      </w:r>
    </w:p>
    <w:p w14:paraId="068E6B73" w14:textId="77777777" w:rsidR="00F554F9" w:rsidRPr="00F554F9" w:rsidRDefault="00F554F9" w:rsidP="00F554F9">
      <w:pPr>
        <w:pStyle w:val="ListParagraph"/>
        <w:numPr>
          <w:ilvl w:val="0"/>
          <w:numId w:val="12"/>
        </w:numPr>
        <w:bidi/>
        <w:spacing w:after="0" w:line="360" w:lineRule="auto"/>
        <w:jc w:val="both"/>
        <w:rPr>
          <w:rFonts w:ascii="Traditional Arabic" w:hAnsi="Traditional Arabic" w:cs="Traditional Arabic"/>
          <w:b/>
          <w:bCs/>
          <w:sz w:val="28"/>
          <w:szCs w:val="28"/>
          <w:rtl/>
          <w:lang w:bidi="ar-EG"/>
        </w:rPr>
      </w:pPr>
      <w:r w:rsidRPr="00F554F9">
        <w:rPr>
          <w:rFonts w:ascii="Traditional Arabic" w:hAnsi="Traditional Arabic" w:cs="Traditional Arabic"/>
          <w:b/>
          <w:bCs/>
          <w:sz w:val="28"/>
          <w:szCs w:val="28"/>
          <w:rtl/>
          <w:lang w:bidi="ar-EG"/>
        </w:rPr>
        <w:t>المتغيرات المستقلة:</w:t>
      </w:r>
    </w:p>
    <w:p w14:paraId="20BCC9C2" w14:textId="77777777" w:rsidR="00F554F9" w:rsidRPr="00F554F9" w:rsidRDefault="00F554F9" w:rsidP="00F554F9">
      <w:pPr>
        <w:pStyle w:val="ListParagraph"/>
        <w:numPr>
          <w:ilvl w:val="0"/>
          <w:numId w:val="13"/>
        </w:numPr>
        <w:bidi/>
        <w:spacing w:after="0"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lang w:bidi="ar-EG"/>
        </w:rPr>
        <w:t>إدارة السجلات الطبية من خلال التحول الرقمي.</w:t>
      </w:r>
    </w:p>
    <w:p w14:paraId="0594ED0C" w14:textId="77777777" w:rsidR="00F554F9" w:rsidRDefault="00F554F9" w:rsidP="00F554F9">
      <w:pPr>
        <w:bidi/>
        <w:spacing w:after="0" w:line="360" w:lineRule="auto"/>
        <w:jc w:val="both"/>
        <w:rPr>
          <w:rFonts w:ascii="Traditional Arabic" w:hAnsi="Traditional Arabic" w:cs="Traditional Arabic"/>
          <w:sz w:val="28"/>
          <w:szCs w:val="28"/>
          <w:rtl/>
          <w:lang w:bidi="ar-EG"/>
        </w:rPr>
      </w:pPr>
      <w:r w:rsidRPr="00F554F9">
        <w:rPr>
          <w:rFonts w:ascii="Traditional Arabic" w:hAnsi="Traditional Arabic" w:cs="Traditional Arabic"/>
          <w:sz w:val="28"/>
          <w:szCs w:val="28"/>
          <w:rtl/>
          <w:lang w:bidi="ar-EG"/>
        </w:rPr>
        <w:t xml:space="preserve">يُعد التحول الرقمي للسجلات الطبية أحد أهم جوانب </w:t>
      </w:r>
      <w:proofErr w:type="spellStart"/>
      <w:r w:rsidRPr="00F554F9">
        <w:rPr>
          <w:rFonts w:ascii="Traditional Arabic" w:hAnsi="Traditional Arabic" w:cs="Traditional Arabic"/>
          <w:sz w:val="28"/>
          <w:szCs w:val="28"/>
          <w:rtl/>
          <w:lang w:bidi="ar-EG"/>
        </w:rPr>
        <w:t>رقمنة</w:t>
      </w:r>
      <w:proofErr w:type="spellEnd"/>
      <w:r w:rsidRPr="00F554F9">
        <w:rPr>
          <w:rFonts w:ascii="Traditional Arabic" w:hAnsi="Traditional Arabic" w:cs="Traditional Arabic"/>
          <w:sz w:val="28"/>
          <w:szCs w:val="28"/>
          <w:rtl/>
          <w:lang w:bidi="ar-EG"/>
        </w:rPr>
        <w:t xml:space="preserve"> قطاع الرعاية الصحية، والذي يتضمن استبدال الملفات الورقية بأنظمة إلكترونية تخزن بيانات المرضى بأمان وكفاءة. ومن خلال تسهيل الوصول إلى المعلومات الطبية، تُمكّن هذه الأنظمة الأطباء من اتخاذ قرارات أسرع وأكثر دقة. كما يُقلل التحول الرقمي من أخطاء الكتابة اليدوية وفقدان البيانات، مما يُحسّن جودة الرعاية الصحية.</w:t>
      </w:r>
    </w:p>
    <w:p w14:paraId="4083BA28" w14:textId="77777777" w:rsidR="000F75B9" w:rsidRPr="00F554F9" w:rsidRDefault="000F75B9" w:rsidP="000F75B9">
      <w:pPr>
        <w:bidi/>
        <w:spacing w:after="0" w:line="360" w:lineRule="auto"/>
        <w:jc w:val="both"/>
        <w:rPr>
          <w:rFonts w:ascii="Traditional Arabic" w:hAnsi="Traditional Arabic" w:cs="Traditional Arabic"/>
          <w:sz w:val="28"/>
          <w:szCs w:val="28"/>
          <w:lang w:bidi="ar-EG"/>
        </w:rPr>
      </w:pPr>
    </w:p>
    <w:p w14:paraId="3D56A978" w14:textId="77777777" w:rsidR="00F554F9" w:rsidRPr="00F554F9" w:rsidRDefault="00F554F9" w:rsidP="00F554F9">
      <w:pPr>
        <w:pStyle w:val="ListParagraph"/>
        <w:numPr>
          <w:ilvl w:val="0"/>
          <w:numId w:val="11"/>
        </w:numPr>
        <w:bidi/>
        <w:spacing w:after="0"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lang w:bidi="ar-EG"/>
        </w:rPr>
        <w:lastRenderedPageBreak/>
        <w:t>استخدام الذكاء الاصطناعي والطب عن بُعد</w:t>
      </w:r>
    </w:p>
    <w:p w14:paraId="40B03EB4" w14:textId="77777777" w:rsidR="00F554F9" w:rsidRPr="00F554F9" w:rsidRDefault="00F554F9" w:rsidP="00F554F9">
      <w:p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lang w:bidi="ar-EG"/>
        </w:rPr>
        <w:t>بتمكين المرضى من تلقي الاستشارات الطبية عن بُعد دون الحاجة لزيارة المستشفى شخصيًا، غيّرت تقنيات الطب عن بُعد والذكاء الاصطناعي جذريًا طريقة تقديم خدمات الرعاية الصحية. يُسرّع الذكاء الاصطناعي إجراءات التشخيص ويُخفّف عبء العمل على الأطباء من خلال توفير أدوات تشخيصية متطورة تُمكّن من تقييم الأعراض والتشخيصات المُحتملة. وتتحسن كفاءة نظام الرعاية الصحية ككل من خلال مساهمة الطب عن بُعد في توسيع نطاق خدمات الرعاية الصحية إلى المناطق النائية.</w:t>
      </w:r>
    </w:p>
    <w:p w14:paraId="44625EA0" w14:textId="77777777" w:rsidR="00F554F9" w:rsidRPr="00F554F9" w:rsidRDefault="00F554F9" w:rsidP="00F554F9">
      <w:pPr>
        <w:pStyle w:val="ListParagraph"/>
        <w:numPr>
          <w:ilvl w:val="0"/>
          <w:numId w:val="11"/>
        </w:numPr>
        <w:bidi/>
        <w:spacing w:after="0"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lang w:bidi="ar-EG"/>
        </w:rPr>
        <w:t>أتمتة الإجراءات المالية والإدارية</w:t>
      </w:r>
    </w:p>
    <w:p w14:paraId="0CD4F4CC" w14:textId="77777777" w:rsidR="00F554F9" w:rsidRDefault="00F554F9" w:rsidP="00F554F9">
      <w:pPr>
        <w:bidi/>
        <w:spacing w:after="0" w:line="360" w:lineRule="auto"/>
        <w:jc w:val="both"/>
        <w:rPr>
          <w:rFonts w:ascii="Traditional Arabic" w:hAnsi="Traditional Arabic" w:cs="Traditional Arabic"/>
          <w:sz w:val="28"/>
          <w:szCs w:val="28"/>
          <w:rtl/>
          <w:lang w:bidi="ar-EG"/>
        </w:rPr>
      </w:pPr>
      <w:r w:rsidRPr="00F554F9">
        <w:rPr>
          <w:rFonts w:ascii="Traditional Arabic" w:hAnsi="Traditional Arabic" w:cs="Traditional Arabic"/>
          <w:sz w:val="28"/>
          <w:szCs w:val="28"/>
          <w:rtl/>
          <w:lang w:bidi="ar-EG"/>
        </w:rPr>
        <w:t>من خلال إدارة المهام الإدارية مثل جدولة المواعيد، والفوترة، وتتبع المخزون الطبي، تُساهم الأتمتة بشكل كبير في زيادة كفاءة قطاع الرعاية الصحية. تُساعد هذه الرقمنة على تسريع الإجراءات المالية، وتقليل الأخطاء البشرية، وضمان وصول المستفيدين إلى خدمات الرعاية الصحية بسهولة ويسر. كما يُمكن تقليل أوقات الانتظار وتحسين تجربة المريض من خلال الأتمتة، مما سيزيد من رضا العملاء عن الخدمات المُقدمة.</w:t>
      </w:r>
    </w:p>
    <w:p w14:paraId="68D4266D"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14FDA495"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458E3F0C"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3D01096D"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29074B4B"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12CC6D41"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4C677E74"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59E44418"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3A9429AB"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2672CCC4"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5D805361" w14:textId="77777777" w:rsidR="000F75B9" w:rsidRDefault="000F75B9" w:rsidP="000F75B9">
      <w:pPr>
        <w:bidi/>
        <w:spacing w:after="0" w:line="360" w:lineRule="auto"/>
        <w:jc w:val="both"/>
        <w:rPr>
          <w:rFonts w:ascii="Traditional Arabic" w:hAnsi="Traditional Arabic" w:cs="Traditional Arabic"/>
          <w:sz w:val="28"/>
          <w:szCs w:val="28"/>
          <w:rtl/>
          <w:lang w:bidi="ar-EG"/>
        </w:rPr>
      </w:pPr>
    </w:p>
    <w:p w14:paraId="1D1840C3" w14:textId="77777777" w:rsidR="000F75B9" w:rsidRPr="00F554F9" w:rsidRDefault="000F75B9" w:rsidP="000F75B9">
      <w:pPr>
        <w:bidi/>
        <w:spacing w:after="0" w:line="360" w:lineRule="auto"/>
        <w:jc w:val="both"/>
        <w:rPr>
          <w:rFonts w:ascii="Traditional Arabic" w:hAnsi="Traditional Arabic" w:cs="Traditional Arabic"/>
          <w:sz w:val="28"/>
          <w:szCs w:val="28"/>
          <w:lang w:bidi="ar-EG"/>
        </w:rPr>
      </w:pPr>
    </w:p>
    <w:p w14:paraId="60BFF353" w14:textId="77777777" w:rsidR="00F554F9" w:rsidRPr="00835634" w:rsidRDefault="00F554F9" w:rsidP="00F554F9">
      <w:pPr>
        <w:bidi/>
        <w:rPr>
          <w:rFonts w:ascii="Simplified Arabic" w:hAnsi="Simplified Arabic" w:cs="Simplified Arabic"/>
          <w:rtl/>
          <w:lang w:bidi="ar-EG"/>
        </w:rPr>
      </w:pPr>
      <w:r>
        <w:object w:dxaOrig="9480" w:dyaOrig="9255" w14:anchorId="0D770C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85pt;height:457.2pt" o:ole="">
            <v:imagedata r:id="rId10" o:title=""/>
          </v:shape>
          <o:OLEObject Type="Embed" ProgID="Visio.Drawing.15" ShapeID="_x0000_i1025" DrawAspect="Content" ObjectID="_1811609591" r:id="rId11"/>
        </w:object>
      </w:r>
    </w:p>
    <w:p w14:paraId="3EE6A05A" w14:textId="77777777" w:rsidR="00F554F9" w:rsidRDefault="00F554F9" w:rsidP="00F554F9">
      <w:pPr>
        <w:pStyle w:val="Caption"/>
        <w:bidi/>
        <w:jc w:val="center"/>
        <w:rPr>
          <w:rFonts w:ascii="Simplified Arabic" w:hAnsi="Simplified Arabic" w:cs="Simplified Arabic"/>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متغيرات الدراسة المتغر التابع والمتغير المستقل</w:t>
      </w:r>
    </w:p>
    <w:p w14:paraId="30A2776F" w14:textId="77777777" w:rsidR="00F554F9" w:rsidRDefault="00F554F9" w:rsidP="00F554F9">
      <w:pPr>
        <w:bidi/>
        <w:rPr>
          <w:rtl/>
          <w:lang w:bidi="ar-EG"/>
        </w:rPr>
      </w:pPr>
    </w:p>
    <w:p w14:paraId="63CCB5E3" w14:textId="77777777" w:rsidR="00F554F9" w:rsidRDefault="00F554F9" w:rsidP="00F554F9">
      <w:pPr>
        <w:bidi/>
        <w:rPr>
          <w:rtl/>
          <w:lang w:bidi="ar-EG"/>
        </w:rPr>
      </w:pPr>
    </w:p>
    <w:p w14:paraId="3F6ABA21" w14:textId="77777777" w:rsidR="00F554F9" w:rsidRDefault="00F554F9" w:rsidP="00F554F9">
      <w:pPr>
        <w:bidi/>
        <w:rPr>
          <w:rtl/>
          <w:lang w:bidi="ar-EG"/>
        </w:rPr>
      </w:pPr>
    </w:p>
    <w:p w14:paraId="2A333D15" w14:textId="77777777" w:rsidR="003F3EF0" w:rsidRDefault="003F3EF0" w:rsidP="003F3EF0">
      <w:pPr>
        <w:jc w:val="center"/>
        <w:rPr>
          <w:rtl/>
          <w:lang w:bidi="ar-EG"/>
        </w:rPr>
      </w:pPr>
    </w:p>
    <w:p w14:paraId="79E8703B" w14:textId="565FD83B" w:rsidR="00092A6E" w:rsidRPr="00092A6E" w:rsidRDefault="009C35D0" w:rsidP="00092A6E">
      <w:pPr>
        <w:pStyle w:val="Heading2"/>
        <w:bidi/>
        <w:rPr>
          <w:rFonts w:ascii="Traditional Arabic" w:hAnsi="Traditional Arabic" w:cs="Traditional Arabic"/>
          <w:b/>
          <w:bCs/>
          <w:color w:val="auto"/>
          <w:rtl/>
          <w:lang w:bidi="ar-EG"/>
        </w:rPr>
      </w:pPr>
      <w:bookmarkStart w:id="15" w:name="_Toc200996534"/>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5"/>
    </w:p>
    <w:p w14:paraId="5F70F793" w14:textId="612EAAEB" w:rsidR="00092A6E" w:rsidRPr="00092A6E" w:rsidRDefault="00092A6E" w:rsidP="00092A6E">
      <w:pPr>
        <w:pStyle w:val="ListParagraph"/>
        <w:numPr>
          <w:ilvl w:val="0"/>
          <w:numId w:val="4"/>
        </w:numPr>
        <w:bidi/>
        <w:rPr>
          <w:rFonts w:ascii="Traditional Arabic" w:hAnsi="Traditional Arabic" w:cs="Traditional Arabic"/>
          <w:b/>
          <w:bCs/>
          <w:sz w:val="28"/>
          <w:szCs w:val="28"/>
          <w:rtl/>
          <w:lang w:bidi="ar-EG"/>
        </w:rPr>
      </w:pPr>
      <w:r w:rsidRPr="00092A6E">
        <w:rPr>
          <w:rFonts w:ascii="Traditional Arabic" w:hAnsi="Traditional Arabic" w:cs="Traditional Arabic"/>
          <w:b/>
          <w:bCs/>
          <w:sz w:val="28"/>
          <w:szCs w:val="28"/>
          <w:rtl/>
          <w:lang w:bidi="ar-EG"/>
        </w:rPr>
        <w:t>المراجع العربية</w:t>
      </w:r>
    </w:p>
    <w:p w14:paraId="4177FBF2" w14:textId="77777777" w:rsidR="00092A6E" w:rsidRDefault="00092A6E" w:rsidP="00092A6E">
      <w:pPr>
        <w:pStyle w:val="Bibliography"/>
        <w:bidi/>
        <w:ind w:left="720" w:hanging="720"/>
        <w:rPr>
          <w:noProof/>
        </w:rPr>
      </w:pPr>
      <w:r>
        <w:rPr>
          <w:noProof/>
          <w:rtl/>
        </w:rPr>
        <w:t>العتيبي, م. م</w:t>
      </w:r>
      <w:r>
        <w:rPr>
          <w:noProof/>
        </w:rPr>
        <w:t xml:space="preserve">. (2025). </w:t>
      </w:r>
      <w:r>
        <w:rPr>
          <w:noProof/>
          <w:rtl/>
        </w:rPr>
        <w:t>دور التحول الرقمي في تحسين خدمات الرغاية الصحية: دراسة تطبيقية على مديرية الشؤون الصحية بمكة المكرمة</w:t>
      </w:r>
      <w:r>
        <w:rPr>
          <w:noProof/>
        </w:rPr>
        <w:t xml:space="preserve">. </w:t>
      </w:r>
      <w:r>
        <w:rPr>
          <w:i/>
          <w:iCs/>
          <w:noProof/>
        </w:rPr>
        <w:t>20</w:t>
      </w:r>
      <w:r>
        <w:rPr>
          <w:noProof/>
        </w:rPr>
        <w:t>(1). Retrieved from https://journals.ekb.eg/article_391780_0a39b908359052fb733d883c0c15668e.pdf</w:t>
      </w:r>
    </w:p>
    <w:p w14:paraId="2BB45D9C" w14:textId="77777777" w:rsidR="00092A6E" w:rsidRDefault="00092A6E" w:rsidP="00092A6E">
      <w:pPr>
        <w:bidi/>
        <w:rPr>
          <w:rtl/>
          <w:lang w:bidi="ar-EG"/>
        </w:rPr>
      </w:pPr>
    </w:p>
    <w:p w14:paraId="509B4E15" w14:textId="19AEF08B" w:rsidR="00092A6E" w:rsidRPr="00092A6E" w:rsidRDefault="00092A6E" w:rsidP="00092A6E">
      <w:pPr>
        <w:pStyle w:val="ListParagraph"/>
        <w:numPr>
          <w:ilvl w:val="0"/>
          <w:numId w:val="4"/>
        </w:numPr>
        <w:bidi/>
        <w:rPr>
          <w:rFonts w:ascii="Traditional Arabic" w:hAnsi="Traditional Arabic" w:cs="Traditional Arabic"/>
          <w:b/>
          <w:bCs/>
          <w:sz w:val="28"/>
          <w:szCs w:val="28"/>
          <w:lang w:bidi="ar-EG"/>
        </w:rPr>
      </w:pPr>
      <w:r w:rsidRPr="00092A6E">
        <w:rPr>
          <w:rFonts w:ascii="Traditional Arabic" w:hAnsi="Traditional Arabic" w:cs="Traditional Arabic"/>
          <w:b/>
          <w:bCs/>
          <w:sz w:val="28"/>
          <w:szCs w:val="28"/>
          <w:rtl/>
          <w:lang w:bidi="ar-EG"/>
        </w:rPr>
        <w:t>المراجع الأجنبية</w:t>
      </w:r>
    </w:p>
    <w:sdt>
      <w:sdtPr>
        <w:id w:val="-520559474"/>
        <w:docPartObj>
          <w:docPartGallery w:val="Bibliographies"/>
          <w:docPartUnique/>
        </w:docPartObj>
      </w:sdtPr>
      <w:sdtEndPr>
        <w:rPr>
          <w:rFonts w:asciiTheme="minorHAnsi" w:eastAsiaTheme="minorHAnsi" w:hAnsiTheme="minorHAnsi" w:cstheme="minorBidi"/>
          <w:color w:val="auto"/>
          <w:sz w:val="24"/>
          <w:szCs w:val="24"/>
        </w:rPr>
      </w:sdtEndPr>
      <w:sdtContent>
        <w:p w14:paraId="7C8C50FE" w14:textId="3172D732" w:rsidR="00092A6E" w:rsidRPr="00092A6E" w:rsidRDefault="00092A6E" w:rsidP="00092A6E">
          <w:pPr>
            <w:pStyle w:val="Heading1"/>
            <w:rPr>
              <w:sz w:val="2"/>
              <w:szCs w:val="2"/>
            </w:rPr>
          </w:pPr>
        </w:p>
        <w:sdt>
          <w:sdtPr>
            <w:id w:val="-573587230"/>
            <w:bibliography/>
          </w:sdtPr>
          <w:sdtContent>
            <w:p w14:paraId="51501E4A" w14:textId="77777777" w:rsidR="00092A6E" w:rsidRDefault="00092A6E" w:rsidP="00092A6E">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Abdulaziz, A. A. (2023). Digital Healthcare Innovation and Development in Saudi Arabia During and Beyond COVID-19. </w:t>
              </w:r>
              <w:r>
                <w:rPr>
                  <w:i/>
                  <w:iCs/>
                  <w:noProof/>
                </w:rPr>
                <w:t>Abdulaziz Ahmed Abdulaziz</w:t>
              </w:r>
              <w:r>
                <w:rPr>
                  <w:noProof/>
                </w:rPr>
                <w:t>. Retrieved from https://journals.sagepub.com/doi/10.1177/09717218231178229</w:t>
              </w:r>
            </w:p>
            <w:p w14:paraId="09A6E7CF" w14:textId="77777777" w:rsidR="00092A6E" w:rsidRDefault="00092A6E" w:rsidP="00092A6E">
              <w:pPr>
                <w:pStyle w:val="Bibliography"/>
                <w:ind w:left="720" w:hanging="720"/>
                <w:rPr>
                  <w:noProof/>
                </w:rPr>
              </w:pPr>
              <w:r>
                <w:rPr>
                  <w:noProof/>
                </w:rPr>
                <w:t>Al-Kahtani, N. (2022). Digital health transformation in Saudi Arabia: A cross-sectional analysis using Healthcare Information and Management Systems Society’ digital health indicators. Retrieved from https://pmc.ncbi.nlm.nih.gov/articles/PMC9358341/</w:t>
              </w:r>
            </w:p>
            <w:p w14:paraId="6317AB64" w14:textId="77777777" w:rsidR="00092A6E" w:rsidRDefault="00092A6E" w:rsidP="00092A6E">
              <w:pPr>
                <w:pStyle w:val="Bibliography"/>
                <w:ind w:left="720" w:hanging="720"/>
                <w:rPr>
                  <w:noProof/>
                </w:rPr>
              </w:pPr>
              <w:r>
                <w:rPr>
                  <w:noProof/>
                </w:rPr>
                <w:t>AlWatban, N. (2024). The Emergence and Growth of Digital Health in Saudi Arabia: A Success Story. Retrieved from https://link.springer.com/chapter/10.1007/978-3-031-62332-5_3</w:t>
              </w:r>
            </w:p>
            <w:p w14:paraId="1E170834" w14:textId="77777777" w:rsidR="00092A6E" w:rsidRDefault="00092A6E" w:rsidP="00092A6E">
              <w:pPr>
                <w:pStyle w:val="Bibliography"/>
                <w:ind w:left="720" w:hanging="720"/>
                <w:rPr>
                  <w:noProof/>
                </w:rPr>
              </w:pPr>
              <w:r>
                <w:rPr>
                  <w:noProof/>
                </w:rPr>
                <w:t>Awar, D. H. (2023). The Effects Of Waiting Time And Satisfaction Among Patients Visiting Primary Care Services. Retrieved from https://www.researchgate.net/publication/373236633_The_Effects_Of_Waiting_Time_And_Satisfaction_Among_Patients_Visiting_Primary_Care_Services</w:t>
              </w:r>
            </w:p>
            <w:p w14:paraId="74A26371" w14:textId="77777777" w:rsidR="00092A6E" w:rsidRDefault="00092A6E" w:rsidP="00092A6E">
              <w:pPr>
                <w:pStyle w:val="Bibliography"/>
                <w:ind w:left="720" w:hanging="720"/>
                <w:rPr>
                  <w:noProof/>
                </w:rPr>
              </w:pPr>
              <w:r>
                <w:rPr>
                  <w:noProof/>
                </w:rPr>
                <w:t>Hermes, S. (2020). The digital transformation of the healthcare industry: exploring the rise of emerging platform ecosystems and their influence on the role of patients. Retrieved from https://link.springer.com/article/10.1007/s40685-020-00125-x</w:t>
              </w:r>
            </w:p>
            <w:p w14:paraId="14CDDADE" w14:textId="77777777" w:rsidR="00092A6E" w:rsidRDefault="00092A6E" w:rsidP="00092A6E">
              <w:pPr>
                <w:pStyle w:val="Bibliography"/>
                <w:ind w:left="720" w:hanging="720"/>
                <w:rPr>
                  <w:noProof/>
                </w:rPr>
              </w:pPr>
              <w:r>
                <w:rPr>
                  <w:noProof/>
                </w:rPr>
                <w:t>Iyanna, S. (2022). Digital transformation of healthcare sector. What is impeding adoption and continued usage of technology-driven innovations by end-users? Retrieved from https://www.sciencedirect.com/science/article/pii/S0148296322006907</w:t>
              </w:r>
            </w:p>
            <w:p w14:paraId="38523105" w14:textId="77777777" w:rsidR="00092A6E" w:rsidRDefault="00092A6E" w:rsidP="00092A6E">
              <w:pPr>
                <w:pStyle w:val="Bibliography"/>
                <w:ind w:left="720" w:hanging="720"/>
                <w:rPr>
                  <w:noProof/>
                </w:rPr>
              </w:pPr>
              <w:r>
                <w:rPr>
                  <w:noProof/>
                </w:rPr>
                <w:t xml:space="preserve">Kraus, S. (2022). Digital transformation in business and management research: An overview of the current status quo. </w:t>
              </w:r>
              <w:r>
                <w:rPr>
                  <w:i/>
                  <w:iCs/>
                  <w:noProof/>
                </w:rPr>
                <w:t>63</w:t>
              </w:r>
              <w:r>
                <w:rPr>
                  <w:noProof/>
                </w:rPr>
                <w:t>. Retrieved from https://www.sciencedirect.com/science/article/pii/S0268401221001596</w:t>
              </w:r>
            </w:p>
            <w:p w14:paraId="442F5366" w14:textId="77777777" w:rsidR="00092A6E" w:rsidRDefault="00092A6E" w:rsidP="00092A6E">
              <w:pPr>
                <w:pStyle w:val="Bibliography"/>
                <w:ind w:left="720" w:hanging="720"/>
                <w:rPr>
                  <w:noProof/>
                </w:rPr>
              </w:pPr>
              <w:r>
                <w:rPr>
                  <w:noProof/>
                </w:rPr>
                <w:lastRenderedPageBreak/>
                <w:t>Ng’andu, D. (2024). A Study of the Effect of Health Records Digitalization on Healthcare Facility Operational Efficiency. Retrieved from https://www.researchgate.net/publication/379357524_A_Study_of_the_Effect_of_Health_Records_Digitalization_on_Healthcare_Facility_Operational_Efficiency</w:t>
              </w:r>
            </w:p>
            <w:p w14:paraId="669F4DF0" w14:textId="77777777" w:rsidR="00092A6E" w:rsidRDefault="00092A6E" w:rsidP="00092A6E">
              <w:pPr>
                <w:pStyle w:val="Bibliography"/>
                <w:ind w:left="720" w:hanging="720"/>
                <w:rPr>
                  <w:noProof/>
                </w:rPr>
              </w:pPr>
              <w:r>
                <w:rPr>
                  <w:noProof/>
                </w:rPr>
                <w:t>Oumessaad, S. (2022). Digital Transformation In Health Institutions And Its Role In Improving The Quality Of Health Care Services In Light Of The Corona Pandemic - The Experience Of The Kingdom Of Saudi Arabia-. Retrieved from https://asjp.cerist.dz/en/article/196377</w:t>
              </w:r>
            </w:p>
            <w:p w14:paraId="087DE0E2" w14:textId="77777777" w:rsidR="00092A6E" w:rsidRDefault="00092A6E" w:rsidP="00092A6E">
              <w:pPr>
                <w:pStyle w:val="Bibliography"/>
                <w:ind w:left="720" w:hanging="720"/>
                <w:rPr>
                  <w:noProof/>
                </w:rPr>
              </w:pPr>
              <w:r>
                <w:rPr>
                  <w:noProof/>
                </w:rPr>
                <w:t>Preko, M. (2024). The impact of digital health technologies on the quality of service delivery: A pre and post assessment of the healthcare consumer's experiences in Ghana. Retrieved from https://onlinelibrary.wiley.com/doi/abs/10.1002/isd2.12318</w:t>
              </w:r>
            </w:p>
            <w:p w14:paraId="6028F8C5" w14:textId="77777777" w:rsidR="00092A6E" w:rsidRDefault="00092A6E" w:rsidP="00092A6E">
              <w:pPr>
                <w:pStyle w:val="Bibliography"/>
                <w:ind w:left="720" w:hanging="720"/>
                <w:rPr>
                  <w:noProof/>
                </w:rPr>
              </w:pPr>
              <w:r>
                <w:rPr>
                  <w:noProof/>
                </w:rPr>
                <w:t>Puri, I. (2023). Quality Improvement. Retrieved from https://www.ncbi.nlm.nih.gov/books/NBK556097/</w:t>
              </w:r>
            </w:p>
            <w:p w14:paraId="1EDC8006" w14:textId="77777777" w:rsidR="00092A6E" w:rsidRDefault="00092A6E" w:rsidP="00092A6E">
              <w:pPr>
                <w:pStyle w:val="Bibliography"/>
                <w:ind w:left="720" w:hanging="720"/>
                <w:rPr>
                  <w:noProof/>
                </w:rPr>
              </w:pPr>
              <w:r>
                <w:rPr>
                  <w:noProof/>
                </w:rPr>
                <w:t>Stoumpos, A. I. (2023). Digital Transformation in Healthcare: Technology Acceptance and Its Applications. Retrieved from https://pmc.ncbi.nlm.nih.gov/articles/PMC9963556/</w:t>
              </w:r>
            </w:p>
            <w:p w14:paraId="0C283396" w14:textId="77777777" w:rsidR="00092A6E" w:rsidRDefault="00092A6E" w:rsidP="00092A6E">
              <w:pPr>
                <w:pStyle w:val="Bibliography"/>
                <w:ind w:left="720" w:hanging="720"/>
                <w:rPr>
                  <w:noProof/>
                </w:rPr>
              </w:pPr>
              <w:r>
                <w:rPr>
                  <w:noProof/>
                </w:rPr>
                <w:t xml:space="preserve">Uraif, A. (2024). Developing Healthcare Infrastructure in Saudi Arabia Using Smart Technologies: Challenges and Opportunities. </w:t>
              </w:r>
              <w:r>
                <w:rPr>
                  <w:i/>
                  <w:iCs/>
                  <w:noProof/>
                </w:rPr>
                <w:t>16</w:t>
              </w:r>
              <w:r>
                <w:rPr>
                  <w:noProof/>
                </w:rPr>
                <w:t>(3). Retrieved from https://www.scirp.org/journal/paperinformation?paperid=134984</w:t>
              </w:r>
            </w:p>
            <w:p w14:paraId="2E0C0B46" w14:textId="6DC9CE78" w:rsidR="00092A6E" w:rsidRDefault="00092A6E" w:rsidP="00092A6E">
              <w:r>
                <w:rPr>
                  <w:b/>
                  <w:bCs/>
                  <w:noProof/>
                </w:rPr>
                <w:fldChar w:fldCharType="end"/>
              </w:r>
            </w:p>
          </w:sdtContent>
        </w:sdt>
      </w:sdtContent>
    </w:sdt>
    <w:p w14:paraId="60C607AE" w14:textId="77777777" w:rsidR="006428A3" w:rsidRDefault="006428A3" w:rsidP="006428A3">
      <w:pPr>
        <w:jc w:val="right"/>
      </w:pPr>
    </w:p>
    <w:sectPr w:rsidR="006428A3" w:rsidSect="00B518B8">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532B3" w14:textId="77777777" w:rsidR="00EC4BC9" w:rsidRDefault="00EC4BC9" w:rsidP="003F3EF0">
      <w:pPr>
        <w:spacing w:after="0" w:line="240" w:lineRule="auto"/>
      </w:pPr>
      <w:r>
        <w:separator/>
      </w:r>
    </w:p>
  </w:endnote>
  <w:endnote w:type="continuationSeparator" w:id="0">
    <w:p w14:paraId="669E9103" w14:textId="77777777" w:rsidR="00EC4BC9" w:rsidRDefault="00EC4BC9"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79BA1" w14:textId="77777777" w:rsidR="00EC4BC9" w:rsidRDefault="00EC4BC9" w:rsidP="003F3EF0">
      <w:pPr>
        <w:spacing w:after="0" w:line="240" w:lineRule="auto"/>
      </w:pPr>
      <w:r>
        <w:separator/>
      </w:r>
    </w:p>
  </w:footnote>
  <w:footnote w:type="continuationSeparator" w:id="0">
    <w:p w14:paraId="212B6669" w14:textId="77777777" w:rsidR="00EC4BC9" w:rsidRDefault="00EC4BC9"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003"/>
    <w:multiLevelType w:val="hybridMultilevel"/>
    <w:tmpl w:val="C8F88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D391A"/>
    <w:multiLevelType w:val="multilevel"/>
    <w:tmpl w:val="8FDC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B37D0"/>
    <w:multiLevelType w:val="multilevel"/>
    <w:tmpl w:val="B774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47108"/>
    <w:multiLevelType w:val="multilevel"/>
    <w:tmpl w:val="36A2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B057CA"/>
    <w:multiLevelType w:val="multilevel"/>
    <w:tmpl w:val="4872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CC7EF6"/>
    <w:multiLevelType w:val="hybridMultilevel"/>
    <w:tmpl w:val="E228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ED0261"/>
    <w:multiLevelType w:val="hybridMultilevel"/>
    <w:tmpl w:val="B5B21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BC1ED8"/>
    <w:multiLevelType w:val="hybridMultilevel"/>
    <w:tmpl w:val="831074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4F313D"/>
    <w:multiLevelType w:val="multilevel"/>
    <w:tmpl w:val="7C48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A945C8"/>
    <w:multiLevelType w:val="multilevel"/>
    <w:tmpl w:val="9812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AC0A5F"/>
    <w:multiLevelType w:val="multilevel"/>
    <w:tmpl w:val="024A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D20CC3"/>
    <w:multiLevelType w:val="multilevel"/>
    <w:tmpl w:val="8DBE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7A79AD"/>
    <w:multiLevelType w:val="multilevel"/>
    <w:tmpl w:val="814C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A1590F"/>
    <w:multiLevelType w:val="hybridMultilevel"/>
    <w:tmpl w:val="843C7C7E"/>
    <w:lvl w:ilvl="0" w:tplc="B8C02A2E">
      <w:start w:val="202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D179EE"/>
    <w:multiLevelType w:val="multilevel"/>
    <w:tmpl w:val="E63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6E0040"/>
    <w:multiLevelType w:val="hybridMultilevel"/>
    <w:tmpl w:val="6AB8B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7C0749"/>
    <w:multiLevelType w:val="hybridMultilevel"/>
    <w:tmpl w:val="254C4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1173A8"/>
    <w:multiLevelType w:val="multilevel"/>
    <w:tmpl w:val="7E867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982E5B"/>
    <w:multiLevelType w:val="hybridMultilevel"/>
    <w:tmpl w:val="0E4E0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DC45B8"/>
    <w:multiLevelType w:val="hybridMultilevel"/>
    <w:tmpl w:val="DE8E7A2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F87297"/>
    <w:multiLevelType w:val="multilevel"/>
    <w:tmpl w:val="92509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0D7BF1"/>
    <w:multiLevelType w:val="multilevel"/>
    <w:tmpl w:val="1AC0B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FC7D1D"/>
    <w:multiLevelType w:val="hybridMultilevel"/>
    <w:tmpl w:val="2E247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0506C0"/>
    <w:multiLevelType w:val="multilevel"/>
    <w:tmpl w:val="3E92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2F5009"/>
    <w:multiLevelType w:val="multilevel"/>
    <w:tmpl w:val="4484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7FB44BC"/>
    <w:multiLevelType w:val="hybridMultilevel"/>
    <w:tmpl w:val="772A13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1515E5"/>
    <w:multiLevelType w:val="hybridMultilevel"/>
    <w:tmpl w:val="BA4C88DA"/>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A8C50A5"/>
    <w:multiLevelType w:val="multilevel"/>
    <w:tmpl w:val="1936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D5650B"/>
    <w:multiLevelType w:val="multilevel"/>
    <w:tmpl w:val="63FA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FD4095"/>
    <w:multiLevelType w:val="multilevel"/>
    <w:tmpl w:val="A8C40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2BA133C"/>
    <w:multiLevelType w:val="multilevel"/>
    <w:tmpl w:val="2E6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C53522"/>
    <w:multiLevelType w:val="multilevel"/>
    <w:tmpl w:val="0A6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3224498"/>
    <w:multiLevelType w:val="hybridMultilevel"/>
    <w:tmpl w:val="05EC8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D7308B"/>
    <w:multiLevelType w:val="multilevel"/>
    <w:tmpl w:val="0E28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5210EF"/>
    <w:multiLevelType w:val="multilevel"/>
    <w:tmpl w:val="9DD2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1B35C2"/>
    <w:multiLevelType w:val="multilevel"/>
    <w:tmpl w:val="147C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6E04FB1"/>
    <w:multiLevelType w:val="hybridMultilevel"/>
    <w:tmpl w:val="E4869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A4909BF"/>
    <w:multiLevelType w:val="multilevel"/>
    <w:tmpl w:val="32AA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C3676FC"/>
    <w:multiLevelType w:val="hybridMultilevel"/>
    <w:tmpl w:val="6F905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DD47A7F"/>
    <w:multiLevelType w:val="hybridMultilevel"/>
    <w:tmpl w:val="461AD4D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F8E42B5"/>
    <w:multiLevelType w:val="multilevel"/>
    <w:tmpl w:val="9EF49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1531707"/>
    <w:multiLevelType w:val="multilevel"/>
    <w:tmpl w:val="3796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DA0A86"/>
    <w:multiLevelType w:val="multilevel"/>
    <w:tmpl w:val="B3D8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5171DE6"/>
    <w:multiLevelType w:val="multilevel"/>
    <w:tmpl w:val="6576B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6DB5E22"/>
    <w:multiLevelType w:val="hybridMultilevel"/>
    <w:tmpl w:val="318088A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B4C2F45"/>
    <w:multiLevelType w:val="multilevel"/>
    <w:tmpl w:val="34D6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EB2772"/>
    <w:multiLevelType w:val="hybridMultilevel"/>
    <w:tmpl w:val="751067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F587A0D"/>
    <w:multiLevelType w:val="multilevel"/>
    <w:tmpl w:val="1A3C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D8013E"/>
    <w:multiLevelType w:val="hybridMultilevel"/>
    <w:tmpl w:val="ACA22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59253F7"/>
    <w:multiLevelType w:val="multilevel"/>
    <w:tmpl w:val="B3AC51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7062FAD"/>
    <w:multiLevelType w:val="hybridMultilevel"/>
    <w:tmpl w:val="64AEF560"/>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A004A33"/>
    <w:multiLevelType w:val="hybridMultilevel"/>
    <w:tmpl w:val="76C031F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EC12A44"/>
    <w:multiLevelType w:val="hybridMultilevel"/>
    <w:tmpl w:val="34DC349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40F41C3"/>
    <w:multiLevelType w:val="multilevel"/>
    <w:tmpl w:val="F80475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8C02C3"/>
    <w:multiLevelType w:val="hybridMultilevel"/>
    <w:tmpl w:val="3CC498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8105D7B"/>
    <w:multiLevelType w:val="multilevel"/>
    <w:tmpl w:val="1FF8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F10B00"/>
    <w:multiLevelType w:val="hybridMultilevel"/>
    <w:tmpl w:val="3FC86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CD258FD"/>
    <w:multiLevelType w:val="hybridMultilevel"/>
    <w:tmpl w:val="33B28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E3212AF"/>
    <w:multiLevelType w:val="multilevel"/>
    <w:tmpl w:val="05EEC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7018081">
    <w:abstractNumId w:val="15"/>
  </w:num>
  <w:num w:numId="2" w16cid:durableId="1502424209">
    <w:abstractNumId w:val="53"/>
  </w:num>
  <w:num w:numId="3" w16cid:durableId="2015066580">
    <w:abstractNumId w:val="0"/>
  </w:num>
  <w:num w:numId="4" w16cid:durableId="1361853231">
    <w:abstractNumId w:val="21"/>
  </w:num>
  <w:num w:numId="5" w16cid:durableId="838614618">
    <w:abstractNumId w:val="36"/>
  </w:num>
  <w:num w:numId="6" w16cid:durableId="1621958297">
    <w:abstractNumId w:val="13"/>
  </w:num>
  <w:num w:numId="7" w16cid:durableId="1777867670">
    <w:abstractNumId w:val="9"/>
  </w:num>
  <w:num w:numId="8" w16cid:durableId="1118260370">
    <w:abstractNumId w:val="43"/>
  </w:num>
  <w:num w:numId="9" w16cid:durableId="636181454">
    <w:abstractNumId w:val="28"/>
  </w:num>
  <w:num w:numId="10" w16cid:durableId="2003465451">
    <w:abstractNumId w:val="51"/>
  </w:num>
  <w:num w:numId="11" w16cid:durableId="1355231261">
    <w:abstractNumId w:val="7"/>
  </w:num>
  <w:num w:numId="12" w16cid:durableId="381641810">
    <w:abstractNumId w:val="61"/>
  </w:num>
  <w:num w:numId="13" w16cid:durableId="1141384108">
    <w:abstractNumId w:val="20"/>
  </w:num>
  <w:num w:numId="14" w16cid:durableId="1191147352">
    <w:abstractNumId w:val="62"/>
  </w:num>
  <w:num w:numId="15" w16cid:durableId="1064066918">
    <w:abstractNumId w:val="27"/>
  </w:num>
  <w:num w:numId="16" w16cid:durableId="782960748">
    <w:abstractNumId w:val="49"/>
  </w:num>
  <w:num w:numId="17" w16cid:durableId="2087680003">
    <w:abstractNumId w:val="32"/>
  </w:num>
  <w:num w:numId="18" w16cid:durableId="1548879910">
    <w:abstractNumId w:val="44"/>
  </w:num>
  <w:num w:numId="19" w16cid:durableId="147290247">
    <w:abstractNumId w:val="8"/>
  </w:num>
  <w:num w:numId="20" w16cid:durableId="1898736587">
    <w:abstractNumId w:val="22"/>
  </w:num>
  <w:num w:numId="21" w16cid:durableId="884028534">
    <w:abstractNumId w:val="16"/>
  </w:num>
  <w:num w:numId="22" w16cid:durableId="1624651390">
    <w:abstractNumId w:val="33"/>
  </w:num>
  <w:num w:numId="23" w16cid:durableId="1857231660">
    <w:abstractNumId w:val="64"/>
  </w:num>
  <w:num w:numId="24" w16cid:durableId="1716542324">
    <w:abstractNumId w:val="31"/>
  </w:num>
  <w:num w:numId="25" w16cid:durableId="1247570650">
    <w:abstractNumId w:val="34"/>
  </w:num>
  <w:num w:numId="26" w16cid:durableId="1193497039">
    <w:abstractNumId w:val="1"/>
  </w:num>
  <w:num w:numId="27" w16cid:durableId="1000081480">
    <w:abstractNumId w:val="26"/>
  </w:num>
  <w:num w:numId="28" w16cid:durableId="1195846737">
    <w:abstractNumId w:val="12"/>
  </w:num>
  <w:num w:numId="29" w16cid:durableId="1927572082">
    <w:abstractNumId w:val="10"/>
  </w:num>
  <w:num w:numId="30" w16cid:durableId="574438273">
    <w:abstractNumId w:val="47"/>
  </w:num>
  <w:num w:numId="31" w16cid:durableId="949776360">
    <w:abstractNumId w:val="56"/>
  </w:num>
  <w:num w:numId="32" w16cid:durableId="497424861">
    <w:abstractNumId w:val="58"/>
  </w:num>
  <w:num w:numId="33" w16cid:durableId="271088632">
    <w:abstractNumId w:val="52"/>
  </w:num>
  <w:num w:numId="34" w16cid:durableId="1041321946">
    <w:abstractNumId w:val="23"/>
  </w:num>
  <w:num w:numId="35" w16cid:durableId="1898008825">
    <w:abstractNumId w:val="54"/>
  </w:num>
  <w:num w:numId="36" w16cid:durableId="574507812">
    <w:abstractNumId w:val="38"/>
  </w:num>
  <w:num w:numId="37" w16cid:durableId="728965080">
    <w:abstractNumId w:val="29"/>
  </w:num>
  <w:num w:numId="38" w16cid:durableId="545682848">
    <w:abstractNumId w:val="42"/>
  </w:num>
  <w:num w:numId="39" w16cid:durableId="1617178761">
    <w:abstractNumId w:val="48"/>
  </w:num>
  <w:num w:numId="40" w16cid:durableId="1033388342">
    <w:abstractNumId w:val="30"/>
  </w:num>
  <w:num w:numId="41" w16cid:durableId="780345911">
    <w:abstractNumId w:val="50"/>
  </w:num>
  <w:num w:numId="42" w16cid:durableId="2057390337">
    <w:abstractNumId w:val="39"/>
  </w:num>
  <w:num w:numId="43" w16cid:durableId="357317756">
    <w:abstractNumId w:val="18"/>
  </w:num>
  <w:num w:numId="44" w16cid:durableId="1291085712">
    <w:abstractNumId w:val="19"/>
  </w:num>
  <w:num w:numId="45" w16cid:durableId="1448547305">
    <w:abstractNumId w:val="59"/>
  </w:num>
  <w:num w:numId="46" w16cid:durableId="1354381904">
    <w:abstractNumId w:val="3"/>
  </w:num>
  <w:num w:numId="47" w16cid:durableId="695424279">
    <w:abstractNumId w:val="24"/>
  </w:num>
  <w:num w:numId="48" w16cid:durableId="495192903">
    <w:abstractNumId w:val="14"/>
  </w:num>
  <w:num w:numId="49" w16cid:durableId="304316047">
    <w:abstractNumId w:val="41"/>
  </w:num>
  <w:num w:numId="50" w16cid:durableId="487130832">
    <w:abstractNumId w:val="4"/>
  </w:num>
  <w:num w:numId="51" w16cid:durableId="1359310615">
    <w:abstractNumId w:val="60"/>
  </w:num>
  <w:num w:numId="52" w16cid:durableId="1116094897">
    <w:abstractNumId w:val="5"/>
  </w:num>
  <w:num w:numId="53" w16cid:durableId="1852988790">
    <w:abstractNumId w:val="45"/>
  </w:num>
  <w:num w:numId="54" w16cid:durableId="93407437">
    <w:abstractNumId w:val="37"/>
  </w:num>
  <w:num w:numId="55" w16cid:durableId="1161198643">
    <w:abstractNumId w:val="11"/>
  </w:num>
  <w:num w:numId="56" w16cid:durableId="1540702878">
    <w:abstractNumId w:val="2"/>
  </w:num>
  <w:num w:numId="57" w16cid:durableId="1856269042">
    <w:abstractNumId w:val="35"/>
  </w:num>
  <w:num w:numId="58" w16cid:durableId="627708902">
    <w:abstractNumId w:val="17"/>
  </w:num>
  <w:num w:numId="59" w16cid:durableId="1797674707">
    <w:abstractNumId w:val="25"/>
  </w:num>
  <w:num w:numId="60" w16cid:durableId="329329352">
    <w:abstractNumId w:val="63"/>
  </w:num>
  <w:num w:numId="61" w16cid:durableId="1682198204">
    <w:abstractNumId w:val="46"/>
  </w:num>
  <w:num w:numId="62" w16cid:durableId="1446844883">
    <w:abstractNumId w:val="6"/>
  </w:num>
  <w:num w:numId="63" w16cid:durableId="363361567">
    <w:abstractNumId w:val="57"/>
  </w:num>
  <w:num w:numId="64" w16cid:durableId="847521913">
    <w:abstractNumId w:val="55"/>
  </w:num>
  <w:num w:numId="65" w16cid:durableId="85468742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92A6E"/>
    <w:rsid w:val="000F75B9"/>
    <w:rsid w:val="001B188A"/>
    <w:rsid w:val="002F5EFA"/>
    <w:rsid w:val="0034330C"/>
    <w:rsid w:val="00385077"/>
    <w:rsid w:val="003B7E02"/>
    <w:rsid w:val="003F3EF0"/>
    <w:rsid w:val="00433305"/>
    <w:rsid w:val="004D00CC"/>
    <w:rsid w:val="0054063A"/>
    <w:rsid w:val="006428A3"/>
    <w:rsid w:val="00702E7A"/>
    <w:rsid w:val="007053EF"/>
    <w:rsid w:val="00771608"/>
    <w:rsid w:val="00877FA8"/>
    <w:rsid w:val="008C2C60"/>
    <w:rsid w:val="009A4C69"/>
    <w:rsid w:val="009C35D0"/>
    <w:rsid w:val="00A85D52"/>
    <w:rsid w:val="00B518B8"/>
    <w:rsid w:val="00B606A0"/>
    <w:rsid w:val="00BA644B"/>
    <w:rsid w:val="00C51A6C"/>
    <w:rsid w:val="00EC4BC9"/>
    <w:rsid w:val="00ED3FDA"/>
    <w:rsid w:val="00EF006C"/>
    <w:rsid w:val="00F554F9"/>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F0"/>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Iya22</b:Tag>
    <b:SourceType>JournalArticle</b:SourceType>
    <b:Guid>{DAA12C18-73B7-4E14-902F-0691E4D8552B}</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b:RefOrder>
  </b:Source>
  <b:Source>
    <b:Tag>Awa23</b:Tag>
    <b:SourceType>JournalArticle</b:SourceType>
    <b:Guid>{C4D8416D-4F18-44FA-803D-B38E59DBF992}</b:Guid>
    <b:Author>
      <b:Author>
        <b:NameList>
          <b:Person>
            <b:Last>Awar</b:Last>
            <b:First>Dina</b:First>
            <b:Middle>H. Taan Al</b:Middle>
          </b:Person>
        </b:NameList>
      </b:Author>
    </b:Author>
    <b:Title>The Effects Of Waiting Time And Satisfaction Among Patients Visiting Primary Care Services</b:Title>
    <b:Year>2023</b:Year>
    <b:URL>https://www.researchgate.net/publication/373236633_The_Effects_Of_Waiting_Time_And_Satisfaction_Among_Patients_Visiting_Primary_Care_Services</b:URL>
    <b:RefOrder>2</b:RefOrder>
  </b:Source>
  <b:Source>
    <b:Tag>Nga24</b:Tag>
    <b:SourceType>JournalArticle</b:SourceType>
    <b:Guid>{F38ACA68-9CF7-4AA5-9F9F-F9BD81919C87}</b:Guid>
    <b:Author>
      <b:Author>
        <b:NameList>
          <b:Person>
            <b:Last>Ng’andu</b:Last>
            <b:First>Daniel</b:First>
          </b:Person>
        </b:NameList>
      </b:Author>
    </b:Author>
    <b:Title>A Study of the Effect of Health Records Digitalization on Healthcare Facility Operational Efficiency</b:Title>
    <b:Year>2024</b:Year>
    <b:URL>https://www.researchgate.net/publication/379357524_A_Study_of_the_Effect_of_Health_Records_Digitalization_on_Healthcare_Facility_Operational_Efficiency</b:URL>
    <b:RefOrder>3</b:RefOrder>
  </b:Source>
  <b:Source>
    <b:Tag>Sto231</b:Tag>
    <b:SourceType>JournalArticle</b:SourceType>
    <b:Guid>{143CD1EA-A919-4DFF-B302-F5BD5D21439D}</b:Guid>
    <b:Author>
      <b:Author>
        <b:NameList>
          <b:Person>
            <b:Last>Stoumpos</b:Last>
            <b:First>Angelos</b:First>
            <b:Middle>I</b:Middle>
          </b:Person>
        </b:NameList>
      </b:Author>
    </b:Author>
    <b:Title>Digital Transformation in Healthcare: Technology Acceptance and Its Applications</b:Title>
    <b:Year>2023</b:Year>
    <b:URL>https://pmc.ncbi.nlm.nih.gov/articles/PMC9963556/</b:URL>
    <b:RefOrder>4</b:RefOrder>
  </b:Source>
  <b:Source>
    <b:Tag>Oum22</b:Tag>
    <b:SourceType>JournalArticle</b:SourceType>
    <b:Guid>{A48E9926-D039-4A2E-9C37-A0F862270D09}</b:Guid>
    <b:Author>
      <b:Author>
        <b:NameList>
          <b:Person>
            <b:Last>Oumessaad</b:Last>
            <b:First>Serai</b:First>
          </b:Person>
        </b:NameList>
      </b:Author>
    </b:Author>
    <b:Title>Digital Transformation In Health Institutions And Its Role In Improving The Quality Of Health Care Services In Light Of The Corona Pandemic - The Experience Of The Kingdom Of Saudi Arabia-</b:Title>
    <b:Year>2022</b:Year>
    <b:URL>https://asjp.cerist.dz/en/article/196377</b:URL>
    <b:RefOrder>7</b:RefOrder>
  </b:Source>
  <b:Source>
    <b:Tag>Pre24</b:Tag>
    <b:SourceType>JournalArticle</b:SourceType>
    <b:Guid>{616CC1EA-32D8-4AA4-8F94-186895929367}</b:Guid>
    <b:Author>
      <b:Author>
        <b:NameList>
          <b:Person>
            <b:Last>Preko</b:Last>
            <b:First>Mansah</b:First>
          </b:Person>
        </b:NameList>
      </b:Author>
    </b:Author>
    <b:Title>The impact of digital health technologies on the quality of service delivery: A pre and post assessment of the healthcare consumer's experiences in Ghana</b:Title>
    <b:Year>2024</b:Year>
    <b:URL>https://onlinelibrary.wiley.com/doi/abs/10.1002/isd2.12318</b:URL>
    <b:RefOrder>8</b:RefOrder>
  </b:Source>
  <b:Source>
    <b:Tag>Her20</b:Tag>
    <b:SourceType>JournalArticle</b:SourceType>
    <b:Guid>{956A72EC-298F-4387-B04F-FE2AB09F63FC}</b:Guid>
    <b:Author>
      <b:Author>
        <b:NameList>
          <b:Person>
            <b:Last>Hermes</b:Last>
            <b:First>Sebastian</b:First>
          </b:Person>
        </b:NameList>
      </b:Author>
    </b:Author>
    <b:Title>The digital transformation of the healthcare industry: exploring the rise of emerging platform ecosystems and their influence on the role of patients</b:Title>
    <b:Year>2020</b:Year>
    <b:URL>https://link.springer.com/article/10.1007/s40685-020-00125-x</b:URL>
    <b:RefOrder>9</b:RefOrder>
  </b:Source>
  <b:Source>
    <b:Tag>الع251</b:Tag>
    <b:SourceType>JournalArticle</b:SourceType>
    <b:Guid>{7B261D99-817F-474B-822D-2ADB1CF2B1F2}</b:Guid>
    <b:Author>
      <b:Author>
        <b:NameList>
          <b:Person>
            <b:Last>العتيبي</b:Last>
            <b:First>مشاري</b:First>
            <b:Middle>منصور وارد</b:Middle>
          </b:Person>
        </b:NameList>
      </b:Author>
    </b:Author>
    <b:Title>دور التحول الرقمي في تحسين خدمات الرغاية الصحية: دراسة تطبيقية على مديرية الشؤون الصحية بمكة المكرمة</b:Title>
    <b:Year>2025</b:Year>
    <b:Volume>20</b:Volume>
    <b:Issue>1</b:Issue>
    <b:URL>https://journals.ekb.eg/article_391780_0a39b908359052fb733d883c0c15668e.pdf</b:URL>
    <b:RefOrder>10</b:RefOrder>
  </b:Source>
  <b:Source>
    <b:Tag>AlK221</b:Tag>
    <b:SourceType>JournalArticle</b:SourceType>
    <b:Guid>{D56AF960-4779-4FD3-AB97-856DC87BF1FE}</b:Guid>
    <b:Author>
      <b:Author>
        <b:NameList>
          <b:Person>
            <b:Last>Al-Kahtani</b:Last>
            <b:First>Nouf</b:First>
          </b:Person>
        </b:NameList>
      </b:Author>
    </b:Author>
    <b:Title>Digital health transformation in Saudi Arabia: A cross-sectional analysis using Healthcare Information and Management Systems Society’ digital health indicators</b:Title>
    <b:Year>2022</b:Year>
    <b:URL>https://pmc.ncbi.nlm.nih.gov/articles/PMC9358341/</b:URL>
    <b:RefOrder>11</b:RefOrder>
  </b:Source>
  <b:Source>
    <b:Tag>AlW241</b:Tag>
    <b:SourceType>JournalArticle</b:SourceType>
    <b:Guid>{B592BC19-5AD5-4D75-B086-EE49CA5EF4B5}</b:Guid>
    <b:Author>
      <b:Author>
        <b:NameList>
          <b:Person>
            <b:Last>AlWatban</b:Last>
            <b:First>Noof</b:First>
          </b:Person>
        </b:NameList>
      </b:Author>
    </b:Author>
    <b:Title>The Emergence and Growth of Digital Health in Saudi Arabia: A Success Story</b:Title>
    <b:Year>2024</b:Year>
    <b:URL>https://link.springer.com/chapter/10.1007/978-3-031-62332-5_3</b:URL>
    <b:RefOrder>12</b:RefOrder>
  </b:Source>
  <b:Source>
    <b:Tag>Ura241</b:Tag>
    <b:SourceType>JournalArticle</b:SourceType>
    <b:Guid>{F885DC41-E079-44F0-92A5-BC0888A90107}</b:Guid>
    <b:Author>
      <b:Author>
        <b:NameList>
          <b:Person>
            <b:Last>Uraif</b:Last>
            <b:First>Amani</b:First>
          </b:Person>
        </b:NameList>
      </b:Author>
    </b:Author>
    <b:Title>Developing Healthcare Infrastructure in Saudi Arabia Using Smart Technologies: Challenges and Opportunities</b:Title>
    <b:Year>2024</b:Year>
    <b:Volume>16</b:Volume>
    <b:Issue>3</b:Issue>
    <b:URL>https://www.scirp.org/journal/paperinformation?paperid=134984</b:URL>
    <b:RefOrder>13</b:RefOrder>
  </b:Source>
  <b:Source>
    <b:Tag>Dig23</b:Tag>
    <b:SourceType>JournalArticle</b:SourceType>
    <b:Guid>{15AEF749-C55A-4402-85D7-358DE6BEB0DD}</b:Guid>
    <b:Title>Digital Healthcare Innovation and Development in Saudi Arabia During and Beyond COVID-19</b:Title>
    <b:JournalName>Abdulaziz Ahmed Abdulaziz</b:JournalName>
    <b:Year>2023</b:Year>
    <b:URL>https://journals.sagepub.com/doi/10.1177/09717218231178229</b:URL>
    <b:Author>
      <b:Author>
        <b:NameList>
          <b:Person>
            <b:Last>Abdulaziz</b:Last>
            <b:First>Abdulaziz</b:First>
            <b:Middle>Ahmed</b:Middle>
          </b:Person>
        </b:NameList>
      </b:Author>
    </b:Author>
    <b:RefOrder>14</b:RefOrder>
  </b:Source>
  <b:Source>
    <b:Tag>Kra22</b:Tag>
    <b:SourceType>JournalArticle</b:SourceType>
    <b:Guid>{D94D062C-8CCC-48DB-8BC9-81F53B08C358}</b:Guid>
    <b:Author>
      <b:Author>
        <b:NameList>
          <b:Person>
            <b:Last>Kraus</b:Last>
            <b:First>Sascha</b:First>
          </b:Person>
        </b:NameList>
      </b:Author>
    </b:Author>
    <b:Title>Digital transformation in business and management research: An overview of the current status quo</b:Title>
    <b:Year>2022</b:Year>
    <b:Volume>63</b:Volume>
    <b:URL>https://www.sciencedirect.com/science/article/pii/S0268401221001596</b:URL>
    <b:RefOrder>5</b:RefOrder>
  </b:Source>
  <b:Source>
    <b:Tag>Pur23</b:Tag>
    <b:SourceType>JournalArticle</b:SourceType>
    <b:Guid>{DE06FDD0-E62B-4396-824B-F8142F75348B}</b:Guid>
    <b:Author>
      <b:Author>
        <b:NameList>
          <b:Person>
            <b:Last>Puri</b:Last>
            <b:First>Isha</b:First>
          </b:Person>
        </b:NameList>
      </b:Author>
    </b:Author>
    <b:Title>Quality Improvement</b:Title>
    <b:Year>2023</b:Year>
    <b:URL>https://www.ncbi.nlm.nih.gov/books/NBK556097/</b:URL>
    <b:RefOrder>6</b:RefOrder>
  </b:Source>
</b:Sources>
</file>

<file path=customXml/itemProps1.xml><?xml version="1.0" encoding="utf-8"?>
<ds:datastoreItem xmlns:ds="http://schemas.openxmlformats.org/officeDocument/2006/customXml" ds:itemID="{1DC0D890-61CD-4A89-B3F3-53C22D514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25</Pages>
  <Words>5109</Words>
  <Characters>29122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25</cp:revision>
  <dcterms:created xsi:type="dcterms:W3CDTF">2025-06-16T16:08:00Z</dcterms:created>
  <dcterms:modified xsi:type="dcterms:W3CDTF">2025-06-16T17:07:00Z</dcterms:modified>
</cp:coreProperties>
</file>