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56018D" w14:textId="77777777" w:rsidR="006F0768" w:rsidRPr="005D1865" w:rsidRDefault="006F0768" w:rsidP="005D1865">
      <w:pPr>
        <w:bidi/>
        <w:rPr>
          <w:rFonts w:ascii="Traditional Arabic" w:hAnsi="Traditional Arabic" w:cs="Traditional Arabic"/>
          <w:sz w:val="32"/>
          <w:szCs w:val="32"/>
        </w:rPr>
      </w:pPr>
    </w:p>
    <w:p w14:paraId="51D3E712" w14:textId="329F8CA1" w:rsidR="006F0768" w:rsidRPr="005D1865" w:rsidRDefault="0084753B" w:rsidP="005D1865">
      <w:pPr>
        <w:bidi/>
        <w:jc w:val="center"/>
        <w:rPr>
          <w:rFonts w:ascii="Traditional Arabic" w:hAnsi="Traditional Arabic" w:cs="Traditional Arabic"/>
          <w:sz w:val="32"/>
          <w:szCs w:val="32"/>
        </w:rPr>
      </w:pPr>
      <w:r w:rsidRPr="005D1865">
        <w:rPr>
          <w:noProof/>
          <w:rtl/>
        </w:rPr>
        <w:drawing>
          <wp:inline distT="0" distB="0" distL="0" distR="0" wp14:anchorId="4C0D3BFC" wp14:editId="6215110C">
            <wp:extent cx="5486400" cy="7684770"/>
            <wp:effectExtent l="0" t="0" r="0" b="0"/>
            <wp:docPr id="185269640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86400" cy="7684770"/>
                    </a:xfrm>
                    <a:prstGeom prst="rect">
                      <a:avLst/>
                    </a:prstGeom>
                    <a:noFill/>
                    <a:ln>
                      <a:noFill/>
                    </a:ln>
                  </pic:spPr>
                </pic:pic>
              </a:graphicData>
            </a:graphic>
          </wp:inline>
        </w:drawing>
      </w:r>
    </w:p>
    <w:p w14:paraId="498B695E" w14:textId="77777777" w:rsidR="006F0768" w:rsidRPr="005D1865" w:rsidRDefault="006F0768" w:rsidP="005D1865">
      <w:pPr>
        <w:bidi/>
        <w:jc w:val="center"/>
        <w:rPr>
          <w:rFonts w:ascii="Traditional Arabic" w:hAnsi="Traditional Arabic" w:cs="Traditional Arabic"/>
          <w:sz w:val="32"/>
          <w:szCs w:val="32"/>
        </w:rPr>
      </w:pPr>
    </w:p>
    <w:p w14:paraId="72F4BC29" w14:textId="77777777" w:rsidR="006F0768" w:rsidRPr="005D1865" w:rsidRDefault="006F0768" w:rsidP="005D1865">
      <w:pPr>
        <w:bidi/>
        <w:jc w:val="center"/>
        <w:rPr>
          <w:rFonts w:ascii="Traditional Arabic" w:hAnsi="Traditional Arabic" w:cs="Traditional Arabic"/>
          <w:sz w:val="32"/>
          <w:szCs w:val="32"/>
        </w:rPr>
      </w:pPr>
    </w:p>
    <w:p w14:paraId="7BE70FBA" w14:textId="77777777" w:rsidR="006F0768" w:rsidRPr="005D1865" w:rsidRDefault="006F0768" w:rsidP="005D1865">
      <w:pPr>
        <w:bidi/>
        <w:jc w:val="center"/>
        <w:rPr>
          <w:rFonts w:ascii="Traditional Arabic" w:hAnsi="Traditional Arabic" w:cs="Traditional Arabic"/>
          <w:sz w:val="32"/>
          <w:szCs w:val="32"/>
        </w:rPr>
      </w:pPr>
    </w:p>
    <w:p w14:paraId="19256D0E" w14:textId="77777777" w:rsidR="006F0768" w:rsidRPr="005D1865" w:rsidRDefault="006F0768" w:rsidP="005D1865">
      <w:pPr>
        <w:bidi/>
        <w:jc w:val="center"/>
        <w:rPr>
          <w:rFonts w:ascii="Traditional Arabic" w:hAnsi="Traditional Arabic" w:cs="Traditional Arabic"/>
          <w:sz w:val="32"/>
          <w:szCs w:val="32"/>
        </w:rPr>
      </w:pPr>
    </w:p>
    <w:p w14:paraId="58FE84EF" w14:textId="77777777" w:rsidR="006F0768" w:rsidRPr="005D1865" w:rsidRDefault="006F0768" w:rsidP="005D1865">
      <w:pPr>
        <w:bidi/>
        <w:jc w:val="center"/>
        <w:rPr>
          <w:rFonts w:ascii="Traditional Arabic" w:hAnsi="Traditional Arabic" w:cs="Traditional Arabic"/>
          <w:sz w:val="32"/>
          <w:szCs w:val="32"/>
        </w:rPr>
      </w:pPr>
    </w:p>
    <w:p w14:paraId="5B2896D3" w14:textId="77777777" w:rsidR="004F1735" w:rsidRPr="005D1865" w:rsidRDefault="004F1735" w:rsidP="005D1865">
      <w:pPr>
        <w:bidi/>
        <w:jc w:val="center"/>
        <w:rPr>
          <w:rFonts w:ascii="Traditional Arabic" w:hAnsi="Traditional Arabic" w:cs="Traditional Arabic"/>
          <w:sz w:val="32"/>
          <w:szCs w:val="32"/>
          <w:rtl/>
        </w:rPr>
      </w:pPr>
    </w:p>
    <w:p w14:paraId="411F0B9A" w14:textId="77777777" w:rsidR="004F1735" w:rsidRPr="005D1865" w:rsidRDefault="004F1735" w:rsidP="005D1865">
      <w:pPr>
        <w:bidi/>
        <w:rPr>
          <w:rFonts w:ascii="Traditional Arabic" w:hAnsi="Traditional Arabic" w:cs="Traditional Arabic"/>
          <w:sz w:val="32"/>
          <w:szCs w:val="32"/>
          <w:rtl/>
        </w:rPr>
      </w:pPr>
    </w:p>
    <w:p w14:paraId="3F38FBB7" w14:textId="77777777" w:rsidR="004F1735" w:rsidRPr="005D1865" w:rsidRDefault="004F1735" w:rsidP="005D1865">
      <w:pPr>
        <w:bidi/>
        <w:jc w:val="center"/>
        <w:rPr>
          <w:rFonts w:ascii="Traditional Arabic" w:hAnsi="Traditional Arabic" w:cs="Traditional Arabic"/>
          <w:sz w:val="40"/>
          <w:szCs w:val="40"/>
          <w:rtl/>
        </w:rPr>
      </w:pPr>
      <w:r w:rsidRPr="005D1865">
        <w:rPr>
          <w:rFonts w:ascii="Traditional Arabic" w:hAnsi="Traditional Arabic" w:cs="Traditional Arabic"/>
          <w:sz w:val="40"/>
          <w:szCs w:val="40"/>
          <w:rtl/>
        </w:rPr>
        <w:t>﴿ يَرْفَعِ اللَّهُ الَّذِينَ آمَنُوا مِنكُمْ وَالَّذِينَ أُوتُوا الْعِلْمَ دَرَجَاتٍ ﴾</w:t>
      </w:r>
    </w:p>
    <w:p w14:paraId="0CE4D834" w14:textId="0C2D4190" w:rsidR="004F1735" w:rsidRPr="005D1865" w:rsidRDefault="004F1735" w:rsidP="005D1865">
      <w:pPr>
        <w:bidi/>
        <w:jc w:val="center"/>
        <w:rPr>
          <w:rFonts w:ascii="Traditional Arabic" w:hAnsi="Traditional Arabic" w:cs="Traditional Arabic"/>
          <w:sz w:val="40"/>
          <w:szCs w:val="40"/>
          <w:rtl/>
        </w:rPr>
      </w:pPr>
      <w:r w:rsidRPr="005D1865">
        <w:rPr>
          <w:rFonts w:ascii="Traditional Arabic" w:hAnsi="Traditional Arabic" w:cs="Traditional Arabic"/>
          <w:sz w:val="40"/>
          <w:szCs w:val="40"/>
        </w:rPr>
        <w:br/>
      </w:r>
      <w:r w:rsidRPr="005D1865">
        <w:rPr>
          <w:rFonts w:ascii="Traditional Arabic" w:hAnsi="Traditional Arabic" w:cs="Traditional Arabic"/>
          <w:sz w:val="32"/>
          <w:szCs w:val="32"/>
          <w:rtl/>
        </w:rPr>
        <w:t>سورة المجادلة</w:t>
      </w:r>
      <w:r w:rsidRPr="005D1865">
        <w:rPr>
          <w:rFonts w:ascii="Traditional Arabic" w:hAnsi="Traditional Arabic" w:cs="Traditional Arabic"/>
          <w:sz w:val="32"/>
          <w:szCs w:val="32"/>
        </w:rPr>
        <w:t xml:space="preserve"> (11)</w:t>
      </w:r>
    </w:p>
    <w:p w14:paraId="3A8E017B" w14:textId="77777777" w:rsidR="004F1735" w:rsidRPr="005D1865" w:rsidRDefault="004F1735" w:rsidP="005D1865">
      <w:pPr>
        <w:bidi/>
        <w:jc w:val="center"/>
        <w:rPr>
          <w:rFonts w:ascii="Traditional Arabic" w:hAnsi="Traditional Arabic" w:cs="Traditional Arabic"/>
          <w:sz w:val="32"/>
          <w:szCs w:val="32"/>
          <w:rtl/>
        </w:rPr>
      </w:pPr>
    </w:p>
    <w:p w14:paraId="2847846A" w14:textId="77777777" w:rsidR="004F1735" w:rsidRPr="005D1865" w:rsidRDefault="004F1735" w:rsidP="005D1865">
      <w:pPr>
        <w:bidi/>
        <w:jc w:val="center"/>
        <w:rPr>
          <w:rFonts w:ascii="Traditional Arabic" w:hAnsi="Traditional Arabic" w:cs="Traditional Arabic"/>
          <w:sz w:val="32"/>
          <w:szCs w:val="32"/>
          <w:rtl/>
        </w:rPr>
      </w:pPr>
    </w:p>
    <w:p w14:paraId="2021629C" w14:textId="77777777" w:rsidR="004F1735" w:rsidRPr="005D1865" w:rsidRDefault="004F1735" w:rsidP="005D1865">
      <w:pPr>
        <w:bidi/>
        <w:jc w:val="center"/>
        <w:rPr>
          <w:rFonts w:ascii="Traditional Arabic" w:hAnsi="Traditional Arabic" w:cs="Traditional Arabic"/>
          <w:sz w:val="32"/>
          <w:szCs w:val="32"/>
          <w:rtl/>
        </w:rPr>
      </w:pPr>
    </w:p>
    <w:p w14:paraId="544A84B6" w14:textId="77777777" w:rsidR="004F1735" w:rsidRPr="005D1865" w:rsidRDefault="004F1735" w:rsidP="005D1865">
      <w:pPr>
        <w:bidi/>
        <w:jc w:val="center"/>
        <w:rPr>
          <w:rFonts w:ascii="Traditional Arabic" w:hAnsi="Traditional Arabic" w:cs="Traditional Arabic"/>
          <w:sz w:val="32"/>
          <w:szCs w:val="32"/>
          <w:rtl/>
        </w:rPr>
      </w:pPr>
    </w:p>
    <w:p w14:paraId="1C402513" w14:textId="77777777" w:rsidR="004F1735" w:rsidRPr="005D1865" w:rsidRDefault="004F1735" w:rsidP="005D1865">
      <w:pPr>
        <w:bidi/>
        <w:jc w:val="center"/>
        <w:rPr>
          <w:rFonts w:ascii="Traditional Arabic" w:hAnsi="Traditional Arabic" w:cs="Traditional Arabic"/>
          <w:sz w:val="32"/>
          <w:szCs w:val="32"/>
          <w:rtl/>
        </w:rPr>
      </w:pPr>
    </w:p>
    <w:p w14:paraId="643FB803" w14:textId="77777777" w:rsidR="004F1735" w:rsidRPr="005D1865" w:rsidRDefault="004F1735" w:rsidP="005D1865">
      <w:pPr>
        <w:bidi/>
        <w:jc w:val="center"/>
        <w:rPr>
          <w:rFonts w:ascii="Traditional Arabic" w:hAnsi="Traditional Arabic" w:cs="Traditional Arabic"/>
          <w:sz w:val="32"/>
          <w:szCs w:val="32"/>
          <w:rtl/>
        </w:rPr>
      </w:pPr>
    </w:p>
    <w:p w14:paraId="0DCFADBD" w14:textId="77777777" w:rsidR="0084753B" w:rsidRPr="005D1865" w:rsidRDefault="0084753B" w:rsidP="005D1865">
      <w:pPr>
        <w:bidi/>
        <w:rPr>
          <w:rFonts w:ascii="Traditional Arabic" w:hAnsi="Traditional Arabic" w:cs="Traditional Arabic"/>
          <w:sz w:val="32"/>
          <w:szCs w:val="32"/>
          <w:rtl/>
        </w:rPr>
      </w:pPr>
    </w:p>
    <w:p w14:paraId="6389AC62" w14:textId="77777777" w:rsidR="00ED7471" w:rsidRDefault="00ED7471" w:rsidP="005D1865">
      <w:pPr>
        <w:bidi/>
        <w:jc w:val="center"/>
        <w:rPr>
          <w:rFonts w:ascii="Traditional Arabic" w:hAnsi="Traditional Arabic" w:cs="Traditional Arabic"/>
          <w:sz w:val="36"/>
          <w:szCs w:val="36"/>
          <w:rtl/>
        </w:rPr>
      </w:pPr>
    </w:p>
    <w:p w14:paraId="2A4EE8CD" w14:textId="77777777" w:rsidR="00ED7471" w:rsidRDefault="00ED7471" w:rsidP="00ED7471">
      <w:pPr>
        <w:bidi/>
        <w:jc w:val="center"/>
        <w:rPr>
          <w:rFonts w:ascii="Traditional Arabic" w:hAnsi="Traditional Arabic" w:cs="Traditional Arabic"/>
          <w:sz w:val="36"/>
          <w:szCs w:val="36"/>
          <w:rtl/>
        </w:rPr>
      </w:pPr>
    </w:p>
    <w:p w14:paraId="5059D438" w14:textId="33A70A9D" w:rsidR="0084753B" w:rsidRPr="005D1865" w:rsidRDefault="0084753B" w:rsidP="00ED7471">
      <w:pPr>
        <w:bidi/>
        <w:jc w:val="center"/>
        <w:rPr>
          <w:rFonts w:ascii="Traditional Arabic" w:hAnsi="Traditional Arabic" w:cs="Traditional Arabic"/>
          <w:sz w:val="36"/>
          <w:szCs w:val="36"/>
        </w:rPr>
      </w:pPr>
      <w:r w:rsidRPr="005D1865">
        <w:rPr>
          <w:rFonts w:ascii="Traditional Arabic" w:hAnsi="Traditional Arabic" w:cs="Traditional Arabic" w:hint="cs"/>
          <w:sz w:val="36"/>
          <w:szCs w:val="36"/>
          <w:rtl/>
        </w:rPr>
        <w:t>إهداء</w:t>
      </w:r>
    </w:p>
    <w:p w14:paraId="0DFF4D8E" w14:textId="236CF93C" w:rsidR="004235F8" w:rsidRPr="005D1865" w:rsidRDefault="004235F8" w:rsidP="00ED7471">
      <w:pPr>
        <w:bidi/>
        <w:jc w:val="center"/>
        <w:rPr>
          <w:rFonts w:ascii="Traditional Arabic" w:hAnsi="Traditional Arabic" w:cs="Traditional Arabic"/>
          <w:sz w:val="32"/>
          <w:szCs w:val="32"/>
        </w:rPr>
      </w:pPr>
      <w:r w:rsidRPr="005D1865">
        <w:rPr>
          <w:rFonts w:ascii="Traditional Arabic" w:hAnsi="Traditional Arabic" w:cs="Traditional Arabic"/>
          <w:sz w:val="32"/>
          <w:szCs w:val="32"/>
          <w:rtl/>
        </w:rPr>
        <w:t>إلى من كان لهم الفضل الأول بعد الله سبحانه وتعالى في بلوغي هذه المرحلة العلمية</w:t>
      </w:r>
      <w:r w:rsidRPr="005D1865">
        <w:rPr>
          <w:rFonts w:ascii="Traditional Arabic" w:hAnsi="Traditional Arabic" w:cs="Traditional Arabic"/>
          <w:sz w:val="32"/>
          <w:szCs w:val="32"/>
        </w:rPr>
        <w:t>…</w:t>
      </w:r>
    </w:p>
    <w:p w14:paraId="164EEC92" w14:textId="137DB3E0" w:rsidR="004235F8" w:rsidRPr="005D1865" w:rsidRDefault="004235F8" w:rsidP="00ED7471">
      <w:pPr>
        <w:bidi/>
        <w:jc w:val="center"/>
        <w:rPr>
          <w:rFonts w:ascii="Traditional Arabic" w:hAnsi="Traditional Arabic" w:cs="Traditional Arabic"/>
          <w:sz w:val="32"/>
          <w:szCs w:val="32"/>
        </w:rPr>
      </w:pPr>
      <w:r w:rsidRPr="005D1865">
        <w:rPr>
          <w:rFonts w:ascii="Traditional Arabic" w:hAnsi="Traditional Arabic" w:cs="Traditional Arabic"/>
          <w:sz w:val="32"/>
          <w:szCs w:val="32"/>
          <w:rtl/>
        </w:rPr>
        <w:t xml:space="preserve">إلى </w:t>
      </w:r>
      <w:r w:rsidRPr="005D1865">
        <w:rPr>
          <w:rFonts w:ascii="Traditional Arabic" w:hAnsi="Traditional Arabic" w:cs="Traditional Arabic" w:hint="cs"/>
          <w:sz w:val="32"/>
          <w:szCs w:val="32"/>
          <w:rtl/>
        </w:rPr>
        <w:t>أمي وأبي</w:t>
      </w:r>
      <w:r w:rsidRPr="005D1865">
        <w:rPr>
          <w:rFonts w:ascii="Traditional Arabic" w:hAnsi="Traditional Arabic" w:cs="Traditional Arabic"/>
          <w:sz w:val="32"/>
          <w:szCs w:val="32"/>
          <w:rtl/>
        </w:rPr>
        <w:t xml:space="preserve"> الكريمين، اللذين غرسا في نفسي حبّ العلم، وربّياني على الصبر والمثابرة، وكانا لي دائمًا مصدر دعمٍ لا ينضب، وسندًا لا يميل</w:t>
      </w:r>
      <w:r w:rsidRPr="005D1865">
        <w:rPr>
          <w:rFonts w:ascii="Traditional Arabic" w:hAnsi="Traditional Arabic" w:cs="Traditional Arabic"/>
          <w:sz w:val="32"/>
          <w:szCs w:val="32"/>
        </w:rPr>
        <w:t>…</w:t>
      </w:r>
    </w:p>
    <w:p w14:paraId="7870A05E" w14:textId="26A23E7A" w:rsidR="004235F8" w:rsidRPr="005D1865" w:rsidRDefault="004235F8" w:rsidP="00ED7471">
      <w:pPr>
        <w:bidi/>
        <w:jc w:val="center"/>
        <w:rPr>
          <w:rFonts w:ascii="Traditional Arabic" w:hAnsi="Traditional Arabic" w:cs="Traditional Arabic"/>
          <w:sz w:val="32"/>
          <w:szCs w:val="32"/>
        </w:rPr>
      </w:pPr>
      <w:r w:rsidRPr="005D1865">
        <w:rPr>
          <w:rFonts w:ascii="Traditional Arabic" w:hAnsi="Traditional Arabic" w:cs="Traditional Arabic"/>
          <w:sz w:val="32"/>
          <w:szCs w:val="32"/>
          <w:rtl/>
        </w:rPr>
        <w:t>إليكما أهدي هذا العمل، عرفانًا بجميلكما الذي لا يُقدّر بثمن</w:t>
      </w:r>
      <w:r w:rsidRPr="005D1865">
        <w:rPr>
          <w:rFonts w:ascii="Traditional Arabic" w:hAnsi="Traditional Arabic" w:cs="Traditional Arabic"/>
          <w:sz w:val="32"/>
          <w:szCs w:val="32"/>
        </w:rPr>
        <w:t>.</w:t>
      </w:r>
    </w:p>
    <w:p w14:paraId="0E2ABECF" w14:textId="37C4EBEE" w:rsidR="004235F8" w:rsidRPr="005D1865" w:rsidRDefault="004235F8" w:rsidP="00ED7471">
      <w:pPr>
        <w:bidi/>
        <w:jc w:val="center"/>
        <w:rPr>
          <w:rFonts w:ascii="Traditional Arabic" w:hAnsi="Traditional Arabic" w:cs="Traditional Arabic"/>
          <w:sz w:val="32"/>
          <w:szCs w:val="32"/>
        </w:rPr>
      </w:pPr>
      <w:r w:rsidRPr="005D1865">
        <w:rPr>
          <w:rFonts w:ascii="Traditional Arabic" w:hAnsi="Traditional Arabic" w:cs="Traditional Arabic"/>
          <w:sz w:val="32"/>
          <w:szCs w:val="32"/>
          <w:rtl/>
        </w:rPr>
        <w:t xml:space="preserve">وإلى </w:t>
      </w:r>
      <w:r w:rsidRPr="005D1865">
        <w:rPr>
          <w:rFonts w:ascii="Traditional Arabic" w:hAnsi="Traditional Arabic" w:cs="Traditional Arabic" w:hint="cs"/>
          <w:sz w:val="32"/>
          <w:szCs w:val="32"/>
          <w:rtl/>
        </w:rPr>
        <w:t>أخوتي وأخواتي</w:t>
      </w:r>
      <w:r w:rsidRPr="005D1865">
        <w:rPr>
          <w:rFonts w:ascii="Traditional Arabic" w:hAnsi="Traditional Arabic" w:cs="Traditional Arabic"/>
          <w:sz w:val="32"/>
          <w:szCs w:val="32"/>
          <w:rtl/>
        </w:rPr>
        <w:t>، ال</w:t>
      </w:r>
      <w:r w:rsidRPr="005D1865">
        <w:rPr>
          <w:rFonts w:ascii="Traditional Arabic" w:hAnsi="Traditional Arabic" w:cs="Traditional Arabic" w:hint="cs"/>
          <w:sz w:val="32"/>
          <w:szCs w:val="32"/>
          <w:rtl/>
        </w:rPr>
        <w:t xml:space="preserve">ذين </w:t>
      </w:r>
      <w:r w:rsidRPr="005D1865">
        <w:rPr>
          <w:rFonts w:ascii="Traditional Arabic" w:hAnsi="Traditional Arabic" w:cs="Traditional Arabic"/>
          <w:sz w:val="32"/>
          <w:szCs w:val="32"/>
          <w:rtl/>
        </w:rPr>
        <w:t>أحاط</w:t>
      </w:r>
      <w:r w:rsidRPr="005D1865">
        <w:rPr>
          <w:rFonts w:ascii="Traditional Arabic" w:hAnsi="Traditional Arabic" w:cs="Traditional Arabic" w:hint="cs"/>
          <w:sz w:val="32"/>
          <w:szCs w:val="32"/>
          <w:rtl/>
        </w:rPr>
        <w:t>وني</w:t>
      </w:r>
      <w:r w:rsidRPr="005D1865">
        <w:rPr>
          <w:rFonts w:ascii="Traditional Arabic" w:hAnsi="Traditional Arabic" w:cs="Traditional Arabic"/>
          <w:sz w:val="32"/>
          <w:szCs w:val="32"/>
          <w:rtl/>
        </w:rPr>
        <w:t xml:space="preserve"> بالرعاية والتشجيع، ووقف</w:t>
      </w:r>
      <w:r w:rsidRPr="005D1865">
        <w:rPr>
          <w:rFonts w:ascii="Traditional Arabic" w:hAnsi="Traditional Arabic" w:cs="Traditional Arabic" w:hint="cs"/>
          <w:sz w:val="32"/>
          <w:szCs w:val="32"/>
          <w:rtl/>
        </w:rPr>
        <w:t>وا</w:t>
      </w:r>
      <w:r w:rsidRPr="005D1865">
        <w:rPr>
          <w:rFonts w:ascii="Traditional Arabic" w:hAnsi="Traditional Arabic" w:cs="Traditional Arabic"/>
          <w:sz w:val="32"/>
          <w:szCs w:val="32"/>
          <w:rtl/>
        </w:rPr>
        <w:t xml:space="preserve"> إلى جانبي في مختلف مراحل هذه الرحلة،</w:t>
      </w:r>
      <w:r w:rsidRPr="005D1865">
        <w:rPr>
          <w:rFonts w:ascii="Traditional Arabic" w:hAnsi="Traditional Arabic" w:cs="Traditional Arabic" w:hint="cs"/>
          <w:sz w:val="32"/>
          <w:szCs w:val="32"/>
          <w:rtl/>
        </w:rPr>
        <w:t xml:space="preserve"> </w:t>
      </w:r>
      <w:r w:rsidRPr="005D1865">
        <w:rPr>
          <w:rFonts w:ascii="Traditional Arabic" w:hAnsi="Traditional Arabic" w:cs="Traditional Arabic"/>
          <w:sz w:val="32"/>
          <w:szCs w:val="32"/>
          <w:rtl/>
        </w:rPr>
        <w:t>فكانت كلماتهم دافعًا، ووجودهم طمأنينة، ودعمهم قوة لا تُقدّر</w:t>
      </w:r>
      <w:r w:rsidRPr="005D1865">
        <w:rPr>
          <w:rFonts w:ascii="Traditional Arabic" w:hAnsi="Traditional Arabic" w:cs="Traditional Arabic"/>
          <w:sz w:val="32"/>
          <w:szCs w:val="32"/>
        </w:rPr>
        <w:t>…</w:t>
      </w:r>
    </w:p>
    <w:p w14:paraId="699D8874" w14:textId="6551C15A" w:rsidR="004235F8" w:rsidRPr="005D1865" w:rsidRDefault="004235F8" w:rsidP="00ED7471">
      <w:pPr>
        <w:bidi/>
        <w:jc w:val="center"/>
        <w:rPr>
          <w:rFonts w:ascii="Traditional Arabic" w:hAnsi="Traditional Arabic" w:cs="Traditional Arabic"/>
          <w:sz w:val="32"/>
          <w:szCs w:val="32"/>
        </w:rPr>
      </w:pPr>
      <w:r w:rsidRPr="005D1865">
        <w:rPr>
          <w:rFonts w:ascii="Traditional Arabic" w:hAnsi="Traditional Arabic" w:cs="Traditional Arabic"/>
          <w:sz w:val="32"/>
          <w:szCs w:val="32"/>
          <w:rtl/>
        </w:rPr>
        <w:t>لكم مني خالص الامتنان والتقدير</w:t>
      </w:r>
      <w:r w:rsidRPr="005D1865">
        <w:rPr>
          <w:rFonts w:ascii="Traditional Arabic" w:hAnsi="Traditional Arabic" w:cs="Traditional Arabic"/>
          <w:sz w:val="32"/>
          <w:szCs w:val="32"/>
        </w:rPr>
        <w:t>.</w:t>
      </w:r>
      <w:r w:rsidR="00ED7471">
        <w:rPr>
          <w:rFonts w:ascii="Traditional Arabic" w:hAnsi="Traditional Arabic" w:cs="Traditional Arabic" w:hint="cs"/>
          <w:sz w:val="32"/>
          <w:szCs w:val="32"/>
          <w:rtl/>
        </w:rPr>
        <w:t>..</w:t>
      </w:r>
    </w:p>
    <w:p w14:paraId="22E98D13" w14:textId="137CFAA2" w:rsidR="004235F8" w:rsidRPr="005D1865" w:rsidRDefault="004235F8" w:rsidP="00ED7471">
      <w:pPr>
        <w:bidi/>
        <w:jc w:val="center"/>
        <w:rPr>
          <w:rFonts w:ascii="Traditional Arabic" w:hAnsi="Traditional Arabic" w:cs="Traditional Arabic"/>
          <w:sz w:val="32"/>
          <w:szCs w:val="32"/>
        </w:rPr>
      </w:pPr>
      <w:r w:rsidRPr="005D1865">
        <w:rPr>
          <w:rFonts w:ascii="Traditional Arabic" w:hAnsi="Traditional Arabic" w:cs="Traditional Arabic"/>
          <w:sz w:val="32"/>
          <w:szCs w:val="32"/>
          <w:rtl/>
        </w:rPr>
        <w:t>وإلى أصدقاء</w:t>
      </w:r>
      <w:r w:rsidRPr="005D1865">
        <w:rPr>
          <w:rFonts w:ascii="Traditional Arabic" w:hAnsi="Traditional Arabic" w:cs="Traditional Arabic" w:hint="cs"/>
          <w:sz w:val="32"/>
          <w:szCs w:val="32"/>
          <w:rtl/>
        </w:rPr>
        <w:t xml:space="preserve"> </w:t>
      </w:r>
      <w:r w:rsidR="004F1735" w:rsidRPr="005D1865">
        <w:rPr>
          <w:rFonts w:ascii="Traditional Arabic" w:hAnsi="Traditional Arabic" w:cs="Traditional Arabic" w:hint="cs"/>
          <w:sz w:val="32"/>
          <w:szCs w:val="32"/>
          <w:rtl/>
        </w:rPr>
        <w:t xml:space="preserve">الروح الذين </w:t>
      </w:r>
      <w:r w:rsidRPr="005D1865">
        <w:rPr>
          <w:rFonts w:ascii="Traditional Arabic" w:hAnsi="Traditional Arabic" w:cs="Traditional Arabic"/>
          <w:sz w:val="32"/>
          <w:szCs w:val="32"/>
          <w:rtl/>
        </w:rPr>
        <w:t>كانت كلماتهم المشجعة والمحفّزة نورًا أضاء لي الدروب،</w:t>
      </w:r>
      <w:r w:rsidRPr="005D1865">
        <w:rPr>
          <w:rFonts w:ascii="Traditional Arabic" w:hAnsi="Traditional Arabic" w:cs="Traditional Arabic"/>
          <w:sz w:val="32"/>
          <w:szCs w:val="32"/>
        </w:rPr>
        <w:br/>
      </w:r>
      <w:r w:rsidRPr="005D1865">
        <w:rPr>
          <w:rFonts w:ascii="Traditional Arabic" w:hAnsi="Traditional Arabic" w:cs="Traditional Arabic" w:hint="cs"/>
          <w:sz w:val="32"/>
          <w:szCs w:val="32"/>
          <w:rtl/>
        </w:rPr>
        <w:t xml:space="preserve">ووجودهم </w:t>
      </w:r>
      <w:r w:rsidRPr="005D1865">
        <w:rPr>
          <w:rFonts w:ascii="Traditional Arabic" w:hAnsi="Traditional Arabic" w:cs="Traditional Arabic"/>
          <w:sz w:val="32"/>
          <w:szCs w:val="32"/>
          <w:rtl/>
        </w:rPr>
        <w:t xml:space="preserve">خفّف عني </w:t>
      </w:r>
      <w:r w:rsidR="00ED7471">
        <w:rPr>
          <w:rFonts w:ascii="Traditional Arabic" w:hAnsi="Traditional Arabic" w:cs="Traditional Arabic" w:hint="cs"/>
          <w:sz w:val="32"/>
          <w:szCs w:val="32"/>
          <w:rtl/>
        </w:rPr>
        <w:t>ال</w:t>
      </w:r>
      <w:r w:rsidRPr="005D1865">
        <w:rPr>
          <w:rFonts w:ascii="Traditional Arabic" w:hAnsi="Traditional Arabic" w:cs="Traditional Arabic"/>
          <w:sz w:val="32"/>
          <w:szCs w:val="32"/>
          <w:rtl/>
        </w:rPr>
        <w:t>عناء</w:t>
      </w:r>
      <w:r w:rsidR="00ED7471">
        <w:rPr>
          <w:rFonts w:ascii="Traditional Arabic" w:hAnsi="Traditional Arabic" w:cs="Traditional Arabic" w:hint="cs"/>
          <w:sz w:val="32"/>
          <w:szCs w:val="32"/>
          <w:rtl/>
        </w:rPr>
        <w:t>...</w:t>
      </w:r>
    </w:p>
    <w:p w14:paraId="05B39267" w14:textId="66DE60C6" w:rsidR="00ED7471" w:rsidRPr="005D1865" w:rsidRDefault="004235F8" w:rsidP="00ED7471">
      <w:pPr>
        <w:bidi/>
        <w:jc w:val="center"/>
        <w:rPr>
          <w:rFonts w:ascii="Traditional Arabic" w:hAnsi="Traditional Arabic" w:cs="Traditional Arabic"/>
          <w:sz w:val="32"/>
          <w:szCs w:val="32"/>
        </w:rPr>
      </w:pPr>
      <w:r w:rsidRPr="005D1865">
        <w:rPr>
          <w:rFonts w:ascii="Traditional Arabic" w:hAnsi="Traditional Arabic" w:cs="Traditional Arabic"/>
          <w:sz w:val="32"/>
          <w:szCs w:val="32"/>
          <w:rtl/>
        </w:rPr>
        <w:t>لكم مني كل المحبة،</w:t>
      </w:r>
      <w:r w:rsidRPr="005D1865">
        <w:rPr>
          <w:rFonts w:ascii="Traditional Arabic" w:hAnsi="Traditional Arabic" w:cs="Traditional Arabic"/>
          <w:sz w:val="32"/>
          <w:szCs w:val="32"/>
        </w:rPr>
        <w:br/>
      </w:r>
      <w:r w:rsidRPr="005D1865">
        <w:rPr>
          <w:rFonts w:ascii="Traditional Arabic" w:hAnsi="Traditional Arabic" w:cs="Traditional Arabic"/>
          <w:sz w:val="32"/>
          <w:szCs w:val="32"/>
          <w:rtl/>
        </w:rPr>
        <w:t>وأصدق الدعوات بدوام التوفيق</w:t>
      </w:r>
      <w:r w:rsidR="00ED7471" w:rsidRPr="005D1865">
        <w:rPr>
          <w:rFonts w:ascii="Traditional Arabic" w:hAnsi="Traditional Arabic" w:cs="Traditional Arabic"/>
          <w:sz w:val="32"/>
          <w:szCs w:val="32"/>
        </w:rPr>
        <w:t>…</w:t>
      </w:r>
    </w:p>
    <w:p w14:paraId="458B2267" w14:textId="77777777" w:rsidR="00ED7471" w:rsidRPr="005D1865" w:rsidRDefault="00ED7471" w:rsidP="00ED7471">
      <w:pPr>
        <w:bidi/>
        <w:spacing w:line="240" w:lineRule="auto"/>
        <w:jc w:val="center"/>
        <w:rPr>
          <w:rFonts w:ascii="Traditional Arabic" w:hAnsi="Traditional Arabic" w:cs="Traditional Arabic"/>
          <w:sz w:val="32"/>
          <w:szCs w:val="32"/>
          <w:rtl/>
        </w:rPr>
      </w:pPr>
    </w:p>
    <w:p w14:paraId="1602DEF5" w14:textId="77777777" w:rsidR="000705F9" w:rsidRPr="005D1865" w:rsidRDefault="000705F9" w:rsidP="005D1865">
      <w:pPr>
        <w:bidi/>
        <w:spacing w:line="240" w:lineRule="auto"/>
        <w:jc w:val="center"/>
        <w:rPr>
          <w:rFonts w:ascii="Traditional Arabic" w:hAnsi="Traditional Arabic" w:cs="Traditional Arabic"/>
          <w:sz w:val="32"/>
          <w:szCs w:val="32"/>
          <w:rtl/>
        </w:rPr>
      </w:pPr>
    </w:p>
    <w:p w14:paraId="5B0EC3AE" w14:textId="77777777" w:rsidR="000705F9" w:rsidRPr="005D1865" w:rsidRDefault="000705F9" w:rsidP="005D1865">
      <w:pPr>
        <w:bidi/>
        <w:spacing w:line="240" w:lineRule="auto"/>
        <w:jc w:val="center"/>
        <w:rPr>
          <w:rFonts w:ascii="Traditional Arabic" w:hAnsi="Traditional Arabic" w:cs="Traditional Arabic"/>
          <w:sz w:val="32"/>
          <w:szCs w:val="32"/>
          <w:rtl/>
        </w:rPr>
      </w:pPr>
    </w:p>
    <w:p w14:paraId="239559E0" w14:textId="77777777" w:rsidR="000705F9" w:rsidRPr="005D1865" w:rsidRDefault="000705F9" w:rsidP="005D1865">
      <w:pPr>
        <w:bidi/>
        <w:spacing w:line="240" w:lineRule="auto"/>
        <w:jc w:val="center"/>
        <w:rPr>
          <w:rFonts w:ascii="Traditional Arabic" w:hAnsi="Traditional Arabic" w:cs="Traditional Arabic"/>
          <w:sz w:val="32"/>
          <w:szCs w:val="32"/>
          <w:rtl/>
        </w:rPr>
      </w:pPr>
    </w:p>
    <w:p w14:paraId="76B527B4" w14:textId="77777777" w:rsidR="000705F9" w:rsidRPr="005D1865" w:rsidRDefault="000705F9" w:rsidP="005D1865">
      <w:pPr>
        <w:bidi/>
        <w:spacing w:line="240" w:lineRule="auto"/>
        <w:jc w:val="center"/>
        <w:rPr>
          <w:rFonts w:ascii="Traditional Arabic" w:hAnsi="Traditional Arabic" w:cs="Traditional Arabic"/>
          <w:sz w:val="32"/>
          <w:szCs w:val="32"/>
          <w:rtl/>
        </w:rPr>
      </w:pPr>
    </w:p>
    <w:p w14:paraId="79D290D0" w14:textId="77777777" w:rsidR="001A7126" w:rsidRDefault="001A7126" w:rsidP="00ED7471">
      <w:pPr>
        <w:bidi/>
        <w:spacing w:line="240" w:lineRule="auto"/>
        <w:rPr>
          <w:rFonts w:ascii="Traditional Arabic" w:hAnsi="Traditional Arabic" w:cs="Traditional Arabic"/>
          <w:sz w:val="32"/>
          <w:szCs w:val="32"/>
          <w:rtl/>
        </w:rPr>
      </w:pPr>
    </w:p>
    <w:p w14:paraId="41384804" w14:textId="77777777" w:rsidR="00ED7471" w:rsidRPr="005D1865" w:rsidRDefault="00ED7471" w:rsidP="00ED7471">
      <w:pPr>
        <w:bidi/>
        <w:spacing w:line="240" w:lineRule="auto"/>
        <w:rPr>
          <w:rFonts w:ascii="Traditional Arabic" w:hAnsi="Traditional Arabic" w:cs="Traditional Arabic"/>
          <w:sz w:val="32"/>
          <w:szCs w:val="32"/>
          <w:rtl/>
        </w:rPr>
      </w:pPr>
    </w:p>
    <w:p w14:paraId="0126D23F" w14:textId="4D2E8A59" w:rsidR="000705F9" w:rsidRPr="005D1865" w:rsidRDefault="000705F9" w:rsidP="005D1865">
      <w:pPr>
        <w:bidi/>
        <w:spacing w:line="240" w:lineRule="auto"/>
        <w:jc w:val="center"/>
        <w:rPr>
          <w:rFonts w:ascii="Traditional Arabic" w:hAnsi="Traditional Arabic" w:cs="Traditional Arabic"/>
          <w:sz w:val="32"/>
          <w:szCs w:val="32"/>
          <w:rtl/>
        </w:rPr>
      </w:pPr>
      <w:r w:rsidRPr="005D1865">
        <w:rPr>
          <w:rFonts w:ascii="Traditional Arabic" w:hAnsi="Traditional Arabic" w:cs="Traditional Arabic" w:hint="cs"/>
          <w:sz w:val="32"/>
          <w:szCs w:val="32"/>
          <w:rtl/>
        </w:rPr>
        <w:t xml:space="preserve">شكر وتقدير </w:t>
      </w:r>
    </w:p>
    <w:p w14:paraId="08AEF40E" w14:textId="77777777" w:rsidR="000705F9" w:rsidRPr="005D1865" w:rsidRDefault="000705F9" w:rsidP="005D1865">
      <w:pPr>
        <w:bidi/>
        <w:spacing w:line="240" w:lineRule="auto"/>
        <w:jc w:val="center"/>
        <w:rPr>
          <w:rFonts w:ascii="Traditional Arabic" w:hAnsi="Traditional Arabic" w:cs="Traditional Arabic"/>
          <w:sz w:val="32"/>
          <w:szCs w:val="32"/>
        </w:rPr>
      </w:pPr>
    </w:p>
    <w:p w14:paraId="55C018A8" w14:textId="43CEE3B3" w:rsidR="004235F8" w:rsidRPr="005D1865" w:rsidRDefault="004235F8" w:rsidP="005D1865">
      <w:pPr>
        <w:bidi/>
        <w:spacing w:line="480" w:lineRule="auto"/>
        <w:jc w:val="center"/>
        <w:rPr>
          <w:rFonts w:ascii="Traditional Arabic" w:hAnsi="Traditional Arabic" w:cs="Traditional Arabic"/>
          <w:sz w:val="32"/>
          <w:szCs w:val="32"/>
        </w:rPr>
      </w:pPr>
      <w:r w:rsidRPr="005D1865">
        <w:rPr>
          <w:rFonts w:ascii="Traditional Arabic" w:hAnsi="Traditional Arabic" w:cs="Traditional Arabic"/>
          <w:sz w:val="32"/>
          <w:szCs w:val="32"/>
          <w:rtl/>
        </w:rPr>
        <w:t xml:space="preserve"> </w:t>
      </w:r>
      <w:r w:rsidR="000705F9" w:rsidRPr="005D1865">
        <w:rPr>
          <w:rFonts w:ascii="Traditional Arabic" w:hAnsi="Traditional Arabic" w:cs="Traditional Arabic" w:hint="cs"/>
          <w:sz w:val="32"/>
          <w:szCs w:val="32"/>
          <w:rtl/>
        </w:rPr>
        <w:t>ل</w:t>
      </w:r>
      <w:r w:rsidRPr="005D1865">
        <w:rPr>
          <w:rFonts w:ascii="Traditional Arabic" w:hAnsi="Traditional Arabic" w:cs="Traditional Arabic"/>
          <w:sz w:val="32"/>
          <w:szCs w:val="32"/>
          <w:rtl/>
        </w:rPr>
        <w:t>كل من قدّم لي يد العون، أو كلمة تشجيع، أو دع</w:t>
      </w:r>
      <w:r w:rsidR="004F1735" w:rsidRPr="005D1865">
        <w:rPr>
          <w:rFonts w:ascii="Traditional Arabic" w:hAnsi="Traditional Arabic" w:cs="Traditional Arabic" w:hint="cs"/>
          <w:sz w:val="32"/>
          <w:szCs w:val="32"/>
          <w:rtl/>
        </w:rPr>
        <w:t>اء</w:t>
      </w:r>
      <w:r w:rsidRPr="005D1865">
        <w:rPr>
          <w:rFonts w:ascii="Traditional Arabic" w:hAnsi="Traditional Arabic" w:cs="Traditional Arabic"/>
          <w:sz w:val="32"/>
          <w:szCs w:val="32"/>
          <w:rtl/>
        </w:rPr>
        <w:t xml:space="preserve"> صادق في ظهر الغيب،</w:t>
      </w:r>
    </w:p>
    <w:p w14:paraId="457EC8E9" w14:textId="77777777" w:rsidR="004235F8" w:rsidRPr="005D1865" w:rsidRDefault="004235F8" w:rsidP="005D1865">
      <w:pPr>
        <w:bidi/>
        <w:spacing w:line="480" w:lineRule="auto"/>
        <w:jc w:val="center"/>
        <w:rPr>
          <w:rFonts w:ascii="Traditional Arabic" w:hAnsi="Traditional Arabic" w:cs="Traditional Arabic"/>
          <w:sz w:val="32"/>
          <w:szCs w:val="32"/>
        </w:rPr>
      </w:pPr>
      <w:r w:rsidRPr="005D1865">
        <w:rPr>
          <w:rFonts w:ascii="Traditional Arabic" w:hAnsi="Traditional Arabic" w:cs="Traditional Arabic"/>
          <w:sz w:val="32"/>
          <w:szCs w:val="32"/>
          <w:rtl/>
        </w:rPr>
        <w:t>ممن لم تسعفني الذاكرة لذكر أسمائهم، لكنهم يسكنون القلب تقديرًا وامتنانًا</w:t>
      </w:r>
      <w:r w:rsidRPr="005D1865">
        <w:rPr>
          <w:rFonts w:ascii="Traditional Arabic" w:hAnsi="Traditional Arabic" w:cs="Traditional Arabic"/>
          <w:sz w:val="32"/>
          <w:szCs w:val="32"/>
        </w:rPr>
        <w:t>…</w:t>
      </w:r>
    </w:p>
    <w:p w14:paraId="757F7A4F" w14:textId="4239DC76" w:rsidR="004235F8" w:rsidRPr="005D1865" w:rsidRDefault="004235F8" w:rsidP="005D1865">
      <w:pPr>
        <w:bidi/>
        <w:spacing w:line="480" w:lineRule="auto"/>
        <w:jc w:val="center"/>
        <w:rPr>
          <w:rFonts w:ascii="Traditional Arabic" w:hAnsi="Traditional Arabic" w:cs="Traditional Arabic"/>
          <w:sz w:val="32"/>
          <w:szCs w:val="32"/>
        </w:rPr>
      </w:pPr>
      <w:r w:rsidRPr="005D1865">
        <w:rPr>
          <w:rFonts w:ascii="Traditional Arabic" w:hAnsi="Traditional Arabic" w:cs="Traditional Arabic"/>
          <w:sz w:val="32"/>
          <w:szCs w:val="32"/>
          <w:rtl/>
        </w:rPr>
        <w:t>أهديكم ثمرة هذا الجهد</w:t>
      </w:r>
      <w:r w:rsidRPr="005D1865">
        <w:rPr>
          <w:rFonts w:ascii="Traditional Arabic" w:hAnsi="Traditional Arabic" w:cs="Traditional Arabic"/>
          <w:sz w:val="32"/>
          <w:szCs w:val="32"/>
        </w:rPr>
        <w:t>.</w:t>
      </w:r>
    </w:p>
    <w:p w14:paraId="36842921" w14:textId="0B93F70F" w:rsidR="004235F8" w:rsidRPr="005D1865" w:rsidRDefault="004235F8" w:rsidP="005D1865">
      <w:pPr>
        <w:bidi/>
        <w:spacing w:line="480" w:lineRule="auto"/>
        <w:jc w:val="center"/>
        <w:rPr>
          <w:rFonts w:ascii="Traditional Arabic" w:hAnsi="Traditional Arabic" w:cs="Traditional Arabic"/>
          <w:sz w:val="32"/>
          <w:szCs w:val="32"/>
        </w:rPr>
      </w:pPr>
      <w:r w:rsidRPr="005D1865">
        <w:rPr>
          <w:rFonts w:ascii="Traditional Arabic" w:hAnsi="Traditional Arabic" w:cs="Traditional Arabic"/>
          <w:sz w:val="32"/>
          <w:szCs w:val="32"/>
          <w:rtl/>
        </w:rPr>
        <w:t>راجي</w:t>
      </w:r>
      <w:r w:rsidR="004F1735" w:rsidRPr="005D1865">
        <w:rPr>
          <w:rFonts w:ascii="Traditional Arabic" w:hAnsi="Traditional Arabic" w:cs="Traditional Arabic" w:hint="cs"/>
          <w:sz w:val="32"/>
          <w:szCs w:val="32"/>
          <w:rtl/>
        </w:rPr>
        <w:t>ة</w:t>
      </w:r>
      <w:r w:rsidRPr="005D1865">
        <w:rPr>
          <w:rFonts w:ascii="Traditional Arabic" w:hAnsi="Traditional Arabic" w:cs="Traditional Arabic"/>
          <w:sz w:val="32"/>
          <w:szCs w:val="32"/>
          <w:rtl/>
        </w:rPr>
        <w:t xml:space="preserve"> من الله العليّ القدير أن يكون هذا العمل خالصًا لوجهه الكريم،</w:t>
      </w:r>
    </w:p>
    <w:p w14:paraId="2134AC7E" w14:textId="7CCA1212" w:rsidR="0084753B" w:rsidRPr="005D1865" w:rsidRDefault="004235F8" w:rsidP="005D1865">
      <w:pPr>
        <w:bidi/>
        <w:spacing w:line="480" w:lineRule="auto"/>
        <w:jc w:val="center"/>
        <w:rPr>
          <w:rFonts w:ascii="Traditional Arabic" w:hAnsi="Traditional Arabic" w:cs="Traditional Arabic"/>
          <w:sz w:val="32"/>
          <w:szCs w:val="32"/>
          <w:rtl/>
        </w:rPr>
      </w:pPr>
      <w:r w:rsidRPr="005D1865">
        <w:rPr>
          <w:rFonts w:ascii="Traditional Arabic" w:hAnsi="Traditional Arabic" w:cs="Traditional Arabic"/>
          <w:sz w:val="32"/>
          <w:szCs w:val="32"/>
          <w:rtl/>
        </w:rPr>
        <w:t>وأن ينفع به، ويجعله لبنةً متواضعة في صرح المعرفة الإنسانية</w:t>
      </w:r>
      <w:r w:rsidRPr="005D1865">
        <w:rPr>
          <w:rFonts w:ascii="Traditional Arabic" w:hAnsi="Traditional Arabic" w:cs="Traditional Arabic"/>
          <w:sz w:val="32"/>
          <w:szCs w:val="32"/>
        </w:rPr>
        <w:t>.</w:t>
      </w:r>
    </w:p>
    <w:p w14:paraId="5AFEE4FF" w14:textId="77777777" w:rsidR="0084753B" w:rsidRPr="005D1865" w:rsidRDefault="0084753B" w:rsidP="005D1865">
      <w:pPr>
        <w:bidi/>
        <w:spacing w:line="240" w:lineRule="auto"/>
        <w:jc w:val="center"/>
        <w:rPr>
          <w:rFonts w:ascii="Traditional Arabic" w:hAnsi="Traditional Arabic" w:cs="Traditional Arabic"/>
          <w:sz w:val="32"/>
          <w:szCs w:val="32"/>
          <w:rtl/>
        </w:rPr>
      </w:pPr>
    </w:p>
    <w:p w14:paraId="4D6FAEC5" w14:textId="77777777" w:rsidR="0084753B" w:rsidRDefault="0084753B" w:rsidP="005D1865">
      <w:pPr>
        <w:bidi/>
        <w:spacing w:line="240" w:lineRule="auto"/>
        <w:jc w:val="center"/>
        <w:rPr>
          <w:rFonts w:ascii="Traditional Arabic" w:hAnsi="Traditional Arabic" w:cs="Traditional Arabic"/>
          <w:sz w:val="32"/>
          <w:szCs w:val="32"/>
        </w:rPr>
      </w:pPr>
    </w:p>
    <w:p w14:paraId="4055B586" w14:textId="77777777" w:rsidR="001A7126" w:rsidRDefault="001A7126" w:rsidP="001A7126">
      <w:pPr>
        <w:bidi/>
        <w:spacing w:line="240" w:lineRule="auto"/>
        <w:jc w:val="center"/>
        <w:rPr>
          <w:rFonts w:ascii="Traditional Arabic" w:hAnsi="Traditional Arabic" w:cs="Traditional Arabic"/>
          <w:sz w:val="32"/>
          <w:szCs w:val="32"/>
          <w:rtl/>
        </w:rPr>
      </w:pPr>
    </w:p>
    <w:p w14:paraId="2F68F2C6" w14:textId="77777777" w:rsidR="00ED7471" w:rsidRDefault="00ED7471" w:rsidP="00ED7471">
      <w:pPr>
        <w:bidi/>
        <w:spacing w:line="240" w:lineRule="auto"/>
        <w:jc w:val="center"/>
        <w:rPr>
          <w:rFonts w:ascii="Traditional Arabic" w:hAnsi="Traditional Arabic" w:cs="Traditional Arabic"/>
          <w:sz w:val="32"/>
          <w:szCs w:val="32"/>
          <w:rtl/>
        </w:rPr>
      </w:pPr>
    </w:p>
    <w:p w14:paraId="0BF783E8" w14:textId="77777777" w:rsidR="00ED7471" w:rsidRDefault="00ED7471" w:rsidP="00ED7471">
      <w:pPr>
        <w:bidi/>
        <w:spacing w:line="240" w:lineRule="auto"/>
        <w:jc w:val="center"/>
        <w:rPr>
          <w:rFonts w:ascii="Traditional Arabic" w:hAnsi="Traditional Arabic" w:cs="Traditional Arabic"/>
          <w:sz w:val="32"/>
          <w:szCs w:val="32"/>
        </w:rPr>
      </w:pPr>
    </w:p>
    <w:p w14:paraId="2B9FB249" w14:textId="77777777" w:rsidR="001A7126" w:rsidRDefault="001A7126" w:rsidP="001A7126">
      <w:pPr>
        <w:bidi/>
        <w:spacing w:line="240" w:lineRule="auto"/>
        <w:jc w:val="center"/>
        <w:rPr>
          <w:rFonts w:ascii="Traditional Arabic" w:hAnsi="Traditional Arabic" w:cs="Traditional Arabic"/>
          <w:sz w:val="32"/>
          <w:szCs w:val="32"/>
        </w:rPr>
      </w:pPr>
    </w:p>
    <w:p w14:paraId="620BD69B" w14:textId="77777777" w:rsidR="000705F9" w:rsidRPr="005D1865" w:rsidRDefault="000705F9" w:rsidP="005D1865">
      <w:pPr>
        <w:bidi/>
        <w:spacing w:line="240" w:lineRule="auto"/>
        <w:rPr>
          <w:rFonts w:ascii="Traditional Arabic" w:hAnsi="Traditional Arabic" w:cs="Traditional Arabic"/>
          <w:sz w:val="32"/>
          <w:szCs w:val="32"/>
          <w:rtl/>
        </w:rPr>
      </w:pPr>
    </w:p>
    <w:p w14:paraId="1613CF61" w14:textId="77777777" w:rsidR="0032216D" w:rsidRPr="0032216D" w:rsidRDefault="0032216D" w:rsidP="0032216D">
      <w:pPr>
        <w:bidi/>
        <w:spacing w:line="240" w:lineRule="auto"/>
        <w:rPr>
          <w:rFonts w:ascii="Traditional Arabic" w:hAnsi="Traditional Arabic" w:cs="Traditional Arabic"/>
          <w:b/>
          <w:bCs/>
          <w:sz w:val="32"/>
          <w:szCs w:val="32"/>
        </w:rPr>
      </w:pPr>
      <w:r w:rsidRPr="0032216D">
        <w:rPr>
          <w:rFonts w:ascii="Traditional Arabic" w:hAnsi="Traditional Arabic" w:cs="Traditional Arabic"/>
          <w:b/>
          <w:bCs/>
          <w:sz w:val="32"/>
          <w:szCs w:val="32"/>
          <w:rtl/>
          <w:lang w:bidi="ar-JO"/>
        </w:rPr>
        <w:t>الملخص:</w:t>
      </w:r>
    </w:p>
    <w:p w14:paraId="11076E4B" w14:textId="77777777" w:rsidR="0032216D" w:rsidRPr="0032216D" w:rsidRDefault="0032216D" w:rsidP="0032216D">
      <w:pPr>
        <w:bidi/>
        <w:spacing w:line="240" w:lineRule="auto"/>
        <w:jc w:val="both"/>
        <w:rPr>
          <w:rFonts w:ascii="Traditional Arabic" w:hAnsi="Traditional Arabic" w:cs="Traditional Arabic"/>
          <w:sz w:val="28"/>
          <w:szCs w:val="28"/>
          <w:rtl/>
          <w:lang w:bidi="ar-JO"/>
        </w:rPr>
      </w:pPr>
      <w:r w:rsidRPr="0032216D">
        <w:rPr>
          <w:rFonts w:ascii="Traditional Arabic" w:hAnsi="Traditional Arabic" w:cs="Traditional Arabic"/>
          <w:sz w:val="28"/>
          <w:szCs w:val="28"/>
          <w:rtl/>
          <w:lang w:bidi="ar-JO"/>
        </w:rPr>
        <w:t xml:space="preserve">هدفت الدراسة الحالية إلى تحليل العوامل الاقتصادية والتنظيمية والتكنولوجية والاجتماعية التي تؤثر على بناء الجدارات في قطاع الاتصالات في السعودية من وجهة نظر القادة، ودراسة الفروق بين مستويات تلك العوامل بحسب متغيرات الدراسة، ولتحقيق أهداف الدراسة استخدمت الباحثة المنهج الوصفي بأسلوبه المسحي، حيث قامت الباحثة ببناء استبيان لقياس العوامل المؤثرة على بناء الجدارات في قطاع الاتصالات تكون بصورته النهائية من (43) فقرة بواقع أربعة محاور تقيس العوامل الاقتصادية والتنظيمية والتكنولوجية والاجتماعية، ومن ثم تطبيقه على (385) من العاملين في شركات قطاع الاتصالات السعودي. </w:t>
      </w:r>
    </w:p>
    <w:p w14:paraId="651EF39C" w14:textId="77777777" w:rsidR="0032216D" w:rsidRPr="0032216D" w:rsidRDefault="0032216D" w:rsidP="0032216D">
      <w:pPr>
        <w:bidi/>
        <w:spacing w:line="240" w:lineRule="auto"/>
        <w:jc w:val="both"/>
        <w:rPr>
          <w:rFonts w:ascii="Traditional Arabic" w:hAnsi="Traditional Arabic" w:cs="Traditional Arabic"/>
          <w:sz w:val="28"/>
          <w:szCs w:val="28"/>
          <w:rtl/>
          <w:lang w:bidi="ar-JO"/>
        </w:rPr>
      </w:pPr>
      <w:r w:rsidRPr="0032216D">
        <w:rPr>
          <w:rFonts w:ascii="Traditional Arabic" w:hAnsi="Traditional Arabic" w:cs="Traditional Arabic"/>
          <w:sz w:val="28"/>
          <w:szCs w:val="28"/>
          <w:rtl/>
          <w:lang w:bidi="ar-JO"/>
        </w:rPr>
        <w:t xml:space="preserve">وأظهرت النتائج أن المتوسط الحسابي الإجمالي لمستوى العوامل المؤثرة على بناء الجدارات من وجهة نظر قادة قطاع الاتصالات السعودي بلغ (3.62) وبمستوى مرتفع، كما وأظهرت النتائج تسلسلاً هرمياً للتأثير على بناء الجدارات، حيث احتلت العوامل التكنولوجية المرتبة الأولى بمتوسط (3.80)، تليها العوامل الاجتماعية بمتوسط (3.69)، تم العوامل الاقتصادية بمتوسط (3.67) بمستوى مرتفع للعوامل الثلاثة، وأخيراً جاءت العوامل التنظيمية في المرتبة الأخيرة بمتوسط (3.29) وبمستوى متوسط بشكل عام. </w:t>
      </w:r>
    </w:p>
    <w:p w14:paraId="6F7482A2" w14:textId="77777777" w:rsidR="0032216D" w:rsidRPr="0032216D" w:rsidRDefault="0032216D" w:rsidP="0032216D">
      <w:pPr>
        <w:bidi/>
        <w:spacing w:line="240" w:lineRule="auto"/>
        <w:jc w:val="both"/>
        <w:rPr>
          <w:rFonts w:ascii="Traditional Arabic" w:hAnsi="Traditional Arabic" w:cs="Traditional Arabic"/>
          <w:sz w:val="28"/>
          <w:szCs w:val="28"/>
          <w:rtl/>
          <w:lang w:bidi="ar-JO"/>
        </w:rPr>
      </w:pPr>
      <w:r w:rsidRPr="0032216D">
        <w:rPr>
          <w:rFonts w:ascii="Traditional Arabic" w:hAnsi="Traditional Arabic" w:cs="Traditional Arabic"/>
          <w:sz w:val="28"/>
          <w:szCs w:val="28"/>
          <w:rtl/>
          <w:lang w:bidi="ar-JO"/>
        </w:rPr>
        <w:t xml:space="preserve">كما وأظهرت النتائج عدم وجود فروق ذات دلالة إحصائية في متوسطات الدرجة الكلية لمقياس العوامل التي تؤثر على بناء الجدارات في قطاع الاتصالات في السعودية تبعاً لمتغيرات: الجنس؛ والمؤهل العلمي؛ وسنوات الخبرة، ووجود فروق ذات دلالة إحصائية بين مستويات العوامل التي تؤثر على بناء الجدارات في قطاع الاتصالات في المملكة العربية السعودية تبعاً لمتغير الفئة العمرية، لصالح الفئة العمرية (أقل من 39 سنة) مقابل الفئات الأخرى، وكذلك وجود فروق ذات دلالة إحصائية تبعاً لمتغير الدخل الشهري، لصالح ذوي الدخل الشهري (أقل من 10000 ريال سعودي) مقابل أصحاب الدخل الأعلى. </w:t>
      </w:r>
    </w:p>
    <w:p w14:paraId="090429DE" w14:textId="4CECC0C8" w:rsidR="000705F9" w:rsidRPr="0032216D" w:rsidRDefault="0032216D" w:rsidP="0032216D">
      <w:pPr>
        <w:bidi/>
        <w:spacing w:line="240" w:lineRule="auto"/>
        <w:jc w:val="both"/>
        <w:rPr>
          <w:rFonts w:ascii="Traditional Arabic" w:hAnsi="Traditional Arabic" w:cs="Traditional Arabic"/>
          <w:sz w:val="28"/>
          <w:szCs w:val="28"/>
          <w:rtl/>
          <w:lang w:bidi="ar-JO"/>
        </w:rPr>
      </w:pPr>
      <w:r w:rsidRPr="0032216D">
        <w:rPr>
          <w:rFonts w:ascii="Traditional Arabic" w:hAnsi="Traditional Arabic" w:cs="Traditional Arabic"/>
          <w:sz w:val="28"/>
          <w:szCs w:val="28"/>
          <w:rtl/>
          <w:lang w:bidi="ar-JO"/>
        </w:rPr>
        <w:t xml:space="preserve">وبناء على النتائج التي تم التوصل إليها أوصت الباحثة </w:t>
      </w:r>
      <w:r w:rsidRPr="0032216D">
        <w:rPr>
          <w:rFonts w:ascii="Traditional Arabic" w:hAnsi="Traditional Arabic" w:cs="Traditional Arabic"/>
          <w:sz w:val="28"/>
          <w:szCs w:val="28"/>
          <w:rtl/>
          <w:lang w:bidi="ar"/>
        </w:rPr>
        <w:t>بإنشاء مراكز للجدارة الرقمية المتخصصة التي تركز على التقنيات الناشئة؛ وتعزيز ثقافة تبادل المعرفة والاستفادة من الشبكات الاجتماعية للتطوير المهني؛ ومواءمة الحوافز المالية وميزانيات البحث والتطوير مع معايير الجدارة المتخصصة؛ وتحديث الهياكل التنظيمية والتحول نحو الإدارة الرشيقة لتعزيز بناء الجدارات.</w:t>
      </w:r>
    </w:p>
    <w:p w14:paraId="38E13EC0" w14:textId="34311854" w:rsidR="000705F9" w:rsidRPr="005D1865" w:rsidRDefault="0032216D" w:rsidP="0032216D">
      <w:pPr>
        <w:rPr>
          <w:rFonts w:ascii="Traditional Arabic" w:hAnsi="Traditional Arabic" w:cs="Traditional Arabic"/>
          <w:sz w:val="32"/>
          <w:szCs w:val="32"/>
          <w:rtl/>
        </w:rPr>
      </w:pPr>
      <w:r>
        <w:rPr>
          <w:rFonts w:ascii="Traditional Arabic" w:hAnsi="Traditional Arabic" w:cs="Traditional Arabic"/>
          <w:sz w:val="32"/>
          <w:szCs w:val="32"/>
          <w:rtl/>
        </w:rPr>
        <w:br w:type="page"/>
      </w:r>
    </w:p>
    <w:p w14:paraId="3733E87A" w14:textId="77777777" w:rsidR="0032216D" w:rsidRPr="0032216D" w:rsidRDefault="0032216D" w:rsidP="00C06149">
      <w:pPr>
        <w:bidi/>
        <w:spacing w:line="240" w:lineRule="auto"/>
        <w:jc w:val="right"/>
        <w:rPr>
          <w:rFonts w:ascii="Traditional Arabic" w:hAnsi="Traditional Arabic" w:cs="Traditional Arabic"/>
          <w:b/>
          <w:bCs/>
          <w:sz w:val="32"/>
          <w:szCs w:val="32"/>
        </w:rPr>
      </w:pPr>
      <w:r w:rsidRPr="0032216D">
        <w:rPr>
          <w:rFonts w:ascii="Traditional Arabic" w:hAnsi="Traditional Arabic" w:cs="Traditional Arabic"/>
          <w:b/>
          <w:bCs/>
          <w:sz w:val="32"/>
          <w:szCs w:val="32"/>
        </w:rPr>
        <w:lastRenderedPageBreak/>
        <w:t>Abstract:</w:t>
      </w:r>
    </w:p>
    <w:p w14:paraId="5D6A6D01" w14:textId="77777777" w:rsidR="0032216D" w:rsidRPr="0032216D" w:rsidRDefault="0032216D" w:rsidP="0032216D">
      <w:pPr>
        <w:spacing w:line="240" w:lineRule="auto"/>
        <w:jc w:val="both"/>
        <w:rPr>
          <w:rFonts w:asciiTheme="majorBidi" w:hAnsiTheme="majorBidi" w:cstheme="majorBidi"/>
          <w:sz w:val="28"/>
          <w:szCs w:val="28"/>
          <w:rtl/>
          <w:lang w:bidi="ar-JO"/>
        </w:rPr>
      </w:pPr>
      <w:r w:rsidRPr="0032216D">
        <w:rPr>
          <w:rFonts w:asciiTheme="majorBidi" w:hAnsiTheme="majorBidi" w:cstheme="majorBidi"/>
          <w:sz w:val="28"/>
          <w:szCs w:val="28"/>
        </w:rPr>
        <w:t>The present study aimed to examine the economic, organizational, technological, and social factors influencing competency building in the telecommunications sector in Saudi Arabia from the perspective of sector leaders. It also sought to identify differences in the perceived levels of these factors according to selected demographic variables. To achieve these objectives, the researcher employed a descriptive survey design and developed a structured questionnaire consisting of (43) items distributed across four dimensions: economic, organizational, technological, and social factors. The instrument was administered to a sample of (385) employees working in telecommunications companies in Saudi Arabia.</w:t>
      </w:r>
    </w:p>
    <w:p w14:paraId="56E4B3A7" w14:textId="77777777" w:rsidR="0032216D" w:rsidRPr="0032216D" w:rsidRDefault="0032216D" w:rsidP="0032216D">
      <w:pPr>
        <w:spacing w:line="240" w:lineRule="auto"/>
        <w:jc w:val="both"/>
        <w:rPr>
          <w:rFonts w:asciiTheme="majorBidi" w:hAnsiTheme="majorBidi" w:cstheme="majorBidi"/>
          <w:sz w:val="28"/>
          <w:szCs w:val="28"/>
        </w:rPr>
      </w:pPr>
      <w:r w:rsidRPr="0032216D">
        <w:rPr>
          <w:rFonts w:asciiTheme="majorBidi" w:hAnsiTheme="majorBidi" w:cstheme="majorBidi"/>
          <w:sz w:val="28"/>
          <w:szCs w:val="28"/>
        </w:rPr>
        <w:t>The findings revealed that the overall mean score of factors affecting competency building was (3.62), indicating a high level. In terms of relative importance, technological factors ranked first (M = 3.80), followed by social factors (M = 3.69) and economic factors (M = 3.67), all of which were rated at a high level. Organizational factors ranked last (M = 3.29), reflecting a moderate level. These results highlight the prominent role of technological advancements and social dynamics in enhancing competencies within the sector.</w:t>
      </w:r>
    </w:p>
    <w:p w14:paraId="1ECCE3EA" w14:textId="77777777" w:rsidR="0032216D" w:rsidRPr="0032216D" w:rsidRDefault="0032216D" w:rsidP="0032216D">
      <w:pPr>
        <w:spacing w:line="240" w:lineRule="auto"/>
        <w:jc w:val="both"/>
        <w:rPr>
          <w:rFonts w:asciiTheme="majorBidi" w:hAnsiTheme="majorBidi" w:cstheme="majorBidi"/>
          <w:sz w:val="28"/>
          <w:szCs w:val="28"/>
        </w:rPr>
      </w:pPr>
      <w:r w:rsidRPr="0032216D">
        <w:rPr>
          <w:rFonts w:asciiTheme="majorBidi" w:hAnsiTheme="majorBidi" w:cstheme="majorBidi"/>
          <w:sz w:val="28"/>
          <w:szCs w:val="28"/>
        </w:rPr>
        <w:t>Furthermore, the results indicated no statistically significant differences in the overall mean scores based on gender, educational qualification, or years of experience. However, statistically significant differences were found with respect to age, favoring respondents under 39 years old, and monthly income, favoring those earning less than 10,000 Saudi Riyals.</w:t>
      </w:r>
    </w:p>
    <w:p w14:paraId="35503E1B" w14:textId="77777777" w:rsidR="0032216D" w:rsidRPr="0032216D" w:rsidRDefault="0032216D" w:rsidP="0032216D">
      <w:pPr>
        <w:spacing w:line="240" w:lineRule="auto"/>
        <w:jc w:val="both"/>
        <w:rPr>
          <w:rFonts w:asciiTheme="majorBidi" w:hAnsiTheme="majorBidi" w:cstheme="majorBidi"/>
          <w:sz w:val="32"/>
          <w:szCs w:val="32"/>
        </w:rPr>
      </w:pPr>
      <w:proofErr w:type="gramStart"/>
      <w:r w:rsidRPr="0032216D">
        <w:rPr>
          <w:rFonts w:asciiTheme="majorBidi" w:hAnsiTheme="majorBidi" w:cstheme="majorBidi"/>
          <w:sz w:val="28"/>
          <w:szCs w:val="28"/>
        </w:rPr>
        <w:t>In light of</w:t>
      </w:r>
      <w:proofErr w:type="gramEnd"/>
      <w:r w:rsidRPr="0032216D">
        <w:rPr>
          <w:rFonts w:asciiTheme="majorBidi" w:hAnsiTheme="majorBidi" w:cstheme="majorBidi"/>
          <w:sz w:val="28"/>
          <w:szCs w:val="28"/>
        </w:rPr>
        <w:t xml:space="preserve"> these findings, the study recommends establishing specialized digital competency centers focused on emerging technologies, fostering a culture of knowledge sharing through social networks, aligning financial incentives and research and development investments with competency standards, and modernizing organizational structures through the adoption of lean management practices to support effective competency development</w:t>
      </w:r>
      <w:r w:rsidRPr="0032216D">
        <w:rPr>
          <w:rFonts w:asciiTheme="majorBidi" w:hAnsiTheme="majorBidi" w:cstheme="majorBidi"/>
          <w:sz w:val="32"/>
          <w:szCs w:val="32"/>
        </w:rPr>
        <w:t>.</w:t>
      </w:r>
    </w:p>
    <w:p w14:paraId="4AF65084" w14:textId="77777777" w:rsidR="000705F9" w:rsidRPr="005D1865" w:rsidRDefault="000705F9" w:rsidP="00C06149">
      <w:pPr>
        <w:bidi/>
        <w:spacing w:line="240" w:lineRule="auto"/>
        <w:rPr>
          <w:rFonts w:ascii="Traditional Arabic" w:hAnsi="Traditional Arabic" w:cs="Traditional Arabic"/>
          <w:sz w:val="32"/>
          <w:szCs w:val="32"/>
          <w:rtl/>
        </w:rPr>
      </w:pPr>
    </w:p>
    <w:p w14:paraId="4EBDFCA6" w14:textId="77777777" w:rsidR="000705F9" w:rsidRPr="005D1865" w:rsidRDefault="000705F9" w:rsidP="00C06149">
      <w:pPr>
        <w:bidi/>
        <w:spacing w:line="240" w:lineRule="auto"/>
        <w:rPr>
          <w:rFonts w:ascii="Traditional Arabic" w:hAnsi="Traditional Arabic" w:cs="Traditional Arabic"/>
          <w:sz w:val="32"/>
          <w:szCs w:val="32"/>
          <w:rtl/>
        </w:rPr>
      </w:pPr>
    </w:p>
    <w:p w14:paraId="2ED5A5DE" w14:textId="77777777" w:rsidR="000705F9" w:rsidRPr="005D1865" w:rsidRDefault="000705F9" w:rsidP="005D1865">
      <w:pPr>
        <w:bidi/>
        <w:spacing w:line="240" w:lineRule="auto"/>
        <w:jc w:val="center"/>
        <w:rPr>
          <w:rFonts w:ascii="Traditional Arabic" w:hAnsi="Traditional Arabic" w:cs="Traditional Arabic"/>
          <w:sz w:val="32"/>
          <w:szCs w:val="32"/>
          <w:rtl/>
        </w:rPr>
      </w:pPr>
    </w:p>
    <w:p w14:paraId="6F2EBCB8" w14:textId="46EB35F2" w:rsidR="000705F9" w:rsidRPr="00C06149" w:rsidRDefault="000705F9" w:rsidP="00C06149">
      <w:pPr>
        <w:tabs>
          <w:tab w:val="center" w:pos="4320"/>
          <w:tab w:val="right" w:pos="8640"/>
        </w:tabs>
        <w:bidi/>
        <w:spacing w:line="240" w:lineRule="auto"/>
        <w:jc w:val="center"/>
        <w:rPr>
          <w:rFonts w:ascii="Traditional Arabic" w:hAnsi="Traditional Arabic" w:cs="Traditional Arabic"/>
          <w:b/>
          <w:bCs/>
          <w:sz w:val="32"/>
          <w:szCs w:val="32"/>
          <w:rtl/>
        </w:rPr>
      </w:pPr>
      <w:r w:rsidRPr="00C06149">
        <w:rPr>
          <w:rFonts w:ascii="Traditional Arabic" w:hAnsi="Traditional Arabic" w:cs="Traditional Arabic" w:hint="cs"/>
          <w:b/>
          <w:bCs/>
          <w:sz w:val="32"/>
          <w:szCs w:val="32"/>
          <w:rtl/>
        </w:rPr>
        <w:lastRenderedPageBreak/>
        <w:t>قائمة المحتويات</w:t>
      </w:r>
    </w:p>
    <w:sdt>
      <w:sdtPr>
        <w:rPr>
          <w:rFonts w:asciiTheme="minorHAnsi" w:eastAsiaTheme="minorHAnsi" w:hAnsiTheme="minorHAnsi" w:cstheme="minorBidi"/>
          <w:color w:val="auto"/>
          <w:sz w:val="22"/>
          <w:szCs w:val="22"/>
          <w:rtl/>
        </w:rPr>
        <w:id w:val="1896552576"/>
        <w:docPartObj>
          <w:docPartGallery w:val="Table of Contents"/>
          <w:docPartUnique/>
        </w:docPartObj>
      </w:sdtPr>
      <w:sdtEndPr>
        <w:rPr>
          <w:rFonts w:ascii="Traditional Arabic" w:hAnsi="Traditional Arabic" w:cs="Traditional Arabic"/>
          <w:noProof/>
          <w:sz w:val="28"/>
          <w:szCs w:val="28"/>
        </w:rPr>
      </w:sdtEndPr>
      <w:sdtContent>
        <w:p w14:paraId="54851119" w14:textId="212DFF16" w:rsidR="007964F8" w:rsidRPr="005D1865" w:rsidRDefault="007964F8" w:rsidP="005D1865">
          <w:pPr>
            <w:pStyle w:val="TOCHeading"/>
            <w:bidi/>
          </w:pPr>
        </w:p>
        <w:p w14:paraId="3815B500" w14:textId="2D095510" w:rsidR="005D1865" w:rsidRPr="005D1865" w:rsidRDefault="007964F8" w:rsidP="005D1865">
          <w:pPr>
            <w:pStyle w:val="TOC1"/>
            <w:rPr>
              <w:rFonts w:ascii="Traditional Arabic" w:hAnsi="Traditional Arabic" w:cs="Traditional Arabic"/>
              <w:noProof/>
              <w:kern w:val="2"/>
              <w:sz w:val="28"/>
              <w:szCs w:val="28"/>
              <w14:ligatures w14:val="standardContextual"/>
            </w:rPr>
          </w:pPr>
          <w:r w:rsidRPr="005D1865">
            <w:rPr>
              <w:rFonts w:ascii="Traditional Arabic" w:hAnsi="Traditional Arabic" w:cs="Traditional Arabic"/>
              <w:sz w:val="28"/>
              <w:szCs w:val="28"/>
            </w:rPr>
            <w:fldChar w:fldCharType="begin"/>
          </w:r>
          <w:r w:rsidRPr="005D1865">
            <w:rPr>
              <w:rFonts w:ascii="Traditional Arabic" w:hAnsi="Traditional Arabic" w:cs="Traditional Arabic"/>
              <w:sz w:val="28"/>
              <w:szCs w:val="28"/>
            </w:rPr>
            <w:instrText xml:space="preserve"> TOC \o "1-3" \h \z \u </w:instrText>
          </w:r>
          <w:r w:rsidRPr="005D1865">
            <w:rPr>
              <w:rFonts w:ascii="Traditional Arabic" w:hAnsi="Traditional Arabic" w:cs="Traditional Arabic"/>
              <w:sz w:val="28"/>
              <w:szCs w:val="28"/>
            </w:rPr>
            <w:fldChar w:fldCharType="separate"/>
          </w:r>
          <w:hyperlink w:anchor="_Toc226632196" w:history="1">
            <w:r w:rsidR="005D1865" w:rsidRPr="005D1865">
              <w:rPr>
                <w:rStyle w:val="Hyperlink"/>
                <w:rFonts w:ascii="Traditional Arabic" w:hAnsi="Traditional Arabic" w:cs="Traditional Arabic"/>
                <w:noProof/>
                <w:sz w:val="28"/>
                <w:szCs w:val="28"/>
                <w:rtl/>
              </w:rPr>
              <w:t>الفصل الأول</w:t>
            </w:r>
            <w:r w:rsidR="005D1865" w:rsidRPr="005D1865">
              <w:rPr>
                <w:rFonts w:ascii="Traditional Arabic" w:hAnsi="Traditional Arabic" w:cs="Traditional Arabic"/>
                <w:noProof/>
                <w:webHidden/>
                <w:sz w:val="28"/>
                <w:szCs w:val="28"/>
              </w:rPr>
              <w:tab/>
            </w:r>
            <w:r w:rsidR="005D1865" w:rsidRPr="005D1865">
              <w:rPr>
                <w:rFonts w:ascii="Traditional Arabic" w:hAnsi="Traditional Arabic" w:cs="Traditional Arabic"/>
                <w:noProof/>
                <w:webHidden/>
                <w:sz w:val="28"/>
                <w:szCs w:val="28"/>
              </w:rPr>
              <w:fldChar w:fldCharType="begin"/>
            </w:r>
            <w:r w:rsidR="005D1865" w:rsidRPr="005D1865">
              <w:rPr>
                <w:rFonts w:ascii="Traditional Arabic" w:hAnsi="Traditional Arabic" w:cs="Traditional Arabic"/>
                <w:noProof/>
                <w:webHidden/>
                <w:sz w:val="28"/>
                <w:szCs w:val="28"/>
              </w:rPr>
              <w:instrText xml:space="preserve"> PAGEREF _Toc226632196 \h </w:instrText>
            </w:r>
            <w:r w:rsidR="005D1865" w:rsidRPr="005D1865">
              <w:rPr>
                <w:rFonts w:ascii="Traditional Arabic" w:hAnsi="Traditional Arabic" w:cs="Traditional Arabic"/>
                <w:noProof/>
                <w:webHidden/>
                <w:sz w:val="28"/>
                <w:szCs w:val="28"/>
              </w:rPr>
            </w:r>
            <w:r w:rsidR="005D1865" w:rsidRPr="005D1865">
              <w:rPr>
                <w:rFonts w:ascii="Traditional Arabic" w:hAnsi="Traditional Arabic" w:cs="Traditional Arabic"/>
                <w:noProof/>
                <w:webHidden/>
                <w:sz w:val="28"/>
                <w:szCs w:val="28"/>
              </w:rPr>
              <w:fldChar w:fldCharType="separate"/>
            </w:r>
            <w:r w:rsidR="005D1865" w:rsidRPr="005D1865">
              <w:rPr>
                <w:rFonts w:ascii="Traditional Arabic" w:hAnsi="Traditional Arabic" w:cs="Traditional Arabic"/>
                <w:noProof/>
                <w:webHidden/>
                <w:sz w:val="28"/>
                <w:szCs w:val="28"/>
              </w:rPr>
              <w:t>10</w:t>
            </w:r>
            <w:r w:rsidR="005D1865" w:rsidRPr="005D1865">
              <w:rPr>
                <w:rFonts w:ascii="Traditional Arabic" w:hAnsi="Traditional Arabic" w:cs="Traditional Arabic"/>
                <w:noProof/>
                <w:webHidden/>
                <w:sz w:val="28"/>
                <w:szCs w:val="28"/>
              </w:rPr>
              <w:fldChar w:fldCharType="end"/>
            </w:r>
          </w:hyperlink>
        </w:p>
        <w:p w14:paraId="33CD9542" w14:textId="4495C861" w:rsidR="005D1865" w:rsidRPr="005D1865" w:rsidRDefault="005D1865" w:rsidP="005D1865">
          <w:pPr>
            <w:pStyle w:val="TOC2"/>
            <w:tabs>
              <w:tab w:val="right" w:leader="dot" w:pos="8630"/>
            </w:tabs>
            <w:bidi/>
            <w:rPr>
              <w:rFonts w:ascii="Traditional Arabic" w:hAnsi="Traditional Arabic" w:cs="Traditional Arabic"/>
              <w:noProof/>
              <w:kern w:val="2"/>
              <w:sz w:val="28"/>
              <w:szCs w:val="28"/>
              <w14:ligatures w14:val="standardContextual"/>
            </w:rPr>
          </w:pPr>
          <w:hyperlink w:anchor="_Toc226632197" w:history="1">
            <w:r w:rsidRPr="005D1865">
              <w:rPr>
                <w:rStyle w:val="Hyperlink"/>
                <w:rFonts w:ascii="Traditional Arabic" w:hAnsi="Traditional Arabic" w:cs="Traditional Arabic"/>
                <w:noProof/>
                <w:sz w:val="28"/>
                <w:szCs w:val="28"/>
                <w:rtl/>
              </w:rPr>
              <w:t>المقدمة</w:t>
            </w:r>
            <w:r w:rsidRPr="005D1865">
              <w:rPr>
                <w:rFonts w:ascii="Traditional Arabic" w:hAnsi="Traditional Arabic" w:cs="Traditional Arabic"/>
                <w:noProof/>
                <w:webHidden/>
                <w:sz w:val="28"/>
                <w:szCs w:val="28"/>
              </w:rPr>
              <w:tab/>
            </w:r>
            <w:r w:rsidRPr="005D1865">
              <w:rPr>
                <w:rFonts w:ascii="Traditional Arabic" w:hAnsi="Traditional Arabic" w:cs="Traditional Arabic"/>
                <w:noProof/>
                <w:webHidden/>
                <w:sz w:val="28"/>
                <w:szCs w:val="28"/>
              </w:rPr>
              <w:fldChar w:fldCharType="begin"/>
            </w:r>
            <w:r w:rsidRPr="005D1865">
              <w:rPr>
                <w:rFonts w:ascii="Traditional Arabic" w:hAnsi="Traditional Arabic" w:cs="Traditional Arabic"/>
                <w:noProof/>
                <w:webHidden/>
                <w:sz w:val="28"/>
                <w:szCs w:val="28"/>
              </w:rPr>
              <w:instrText xml:space="preserve"> PAGEREF _Toc226632197 \h </w:instrText>
            </w:r>
            <w:r w:rsidRPr="005D1865">
              <w:rPr>
                <w:rFonts w:ascii="Traditional Arabic" w:hAnsi="Traditional Arabic" w:cs="Traditional Arabic"/>
                <w:noProof/>
                <w:webHidden/>
                <w:sz w:val="28"/>
                <w:szCs w:val="28"/>
              </w:rPr>
            </w:r>
            <w:r w:rsidRPr="005D1865">
              <w:rPr>
                <w:rFonts w:ascii="Traditional Arabic" w:hAnsi="Traditional Arabic" w:cs="Traditional Arabic"/>
                <w:noProof/>
                <w:webHidden/>
                <w:sz w:val="28"/>
                <w:szCs w:val="28"/>
              </w:rPr>
              <w:fldChar w:fldCharType="separate"/>
            </w:r>
            <w:r w:rsidRPr="005D1865">
              <w:rPr>
                <w:rFonts w:ascii="Traditional Arabic" w:hAnsi="Traditional Arabic" w:cs="Traditional Arabic"/>
                <w:noProof/>
                <w:webHidden/>
                <w:sz w:val="28"/>
                <w:szCs w:val="28"/>
              </w:rPr>
              <w:t>11</w:t>
            </w:r>
            <w:r w:rsidRPr="005D1865">
              <w:rPr>
                <w:rFonts w:ascii="Traditional Arabic" w:hAnsi="Traditional Arabic" w:cs="Traditional Arabic"/>
                <w:noProof/>
                <w:webHidden/>
                <w:sz w:val="28"/>
                <w:szCs w:val="28"/>
              </w:rPr>
              <w:fldChar w:fldCharType="end"/>
            </w:r>
          </w:hyperlink>
        </w:p>
        <w:p w14:paraId="70E3C14B" w14:textId="434EE436" w:rsidR="005D1865" w:rsidRPr="005D1865" w:rsidRDefault="005D1865" w:rsidP="005D1865">
          <w:pPr>
            <w:pStyle w:val="TOC2"/>
            <w:tabs>
              <w:tab w:val="right" w:leader="dot" w:pos="8630"/>
            </w:tabs>
            <w:bidi/>
            <w:rPr>
              <w:rFonts w:ascii="Traditional Arabic" w:hAnsi="Traditional Arabic" w:cs="Traditional Arabic"/>
              <w:noProof/>
              <w:kern w:val="2"/>
              <w:sz w:val="28"/>
              <w:szCs w:val="28"/>
              <w14:ligatures w14:val="standardContextual"/>
            </w:rPr>
          </w:pPr>
          <w:hyperlink w:anchor="_Toc226632198" w:history="1">
            <w:r w:rsidRPr="005D1865">
              <w:rPr>
                <w:rStyle w:val="Hyperlink"/>
                <w:rFonts w:ascii="Traditional Arabic" w:hAnsi="Traditional Arabic" w:cs="Traditional Arabic"/>
                <w:noProof/>
                <w:sz w:val="28"/>
                <w:szCs w:val="28"/>
                <w:shd w:val="clear" w:color="auto" w:fill="FFFFFF"/>
                <w:rtl/>
              </w:rPr>
              <w:t>الدراسات السابقة</w:t>
            </w:r>
            <w:r w:rsidRPr="005D1865">
              <w:rPr>
                <w:rFonts w:ascii="Traditional Arabic" w:hAnsi="Traditional Arabic" w:cs="Traditional Arabic"/>
                <w:noProof/>
                <w:webHidden/>
                <w:sz w:val="28"/>
                <w:szCs w:val="28"/>
              </w:rPr>
              <w:tab/>
            </w:r>
            <w:r w:rsidRPr="005D1865">
              <w:rPr>
                <w:rFonts w:ascii="Traditional Arabic" w:hAnsi="Traditional Arabic" w:cs="Traditional Arabic"/>
                <w:noProof/>
                <w:webHidden/>
                <w:sz w:val="28"/>
                <w:szCs w:val="28"/>
              </w:rPr>
              <w:fldChar w:fldCharType="begin"/>
            </w:r>
            <w:r w:rsidRPr="005D1865">
              <w:rPr>
                <w:rFonts w:ascii="Traditional Arabic" w:hAnsi="Traditional Arabic" w:cs="Traditional Arabic"/>
                <w:noProof/>
                <w:webHidden/>
                <w:sz w:val="28"/>
                <w:szCs w:val="28"/>
              </w:rPr>
              <w:instrText xml:space="preserve"> PAGEREF _Toc226632198 \h </w:instrText>
            </w:r>
            <w:r w:rsidRPr="005D1865">
              <w:rPr>
                <w:rFonts w:ascii="Traditional Arabic" w:hAnsi="Traditional Arabic" w:cs="Traditional Arabic"/>
                <w:noProof/>
                <w:webHidden/>
                <w:sz w:val="28"/>
                <w:szCs w:val="28"/>
              </w:rPr>
            </w:r>
            <w:r w:rsidRPr="005D1865">
              <w:rPr>
                <w:rFonts w:ascii="Traditional Arabic" w:hAnsi="Traditional Arabic" w:cs="Traditional Arabic"/>
                <w:noProof/>
                <w:webHidden/>
                <w:sz w:val="28"/>
                <w:szCs w:val="28"/>
              </w:rPr>
              <w:fldChar w:fldCharType="separate"/>
            </w:r>
            <w:r w:rsidRPr="005D1865">
              <w:rPr>
                <w:rFonts w:ascii="Traditional Arabic" w:hAnsi="Traditional Arabic" w:cs="Traditional Arabic"/>
                <w:noProof/>
                <w:webHidden/>
                <w:sz w:val="28"/>
                <w:szCs w:val="28"/>
              </w:rPr>
              <w:t>14</w:t>
            </w:r>
            <w:r w:rsidRPr="005D1865">
              <w:rPr>
                <w:rFonts w:ascii="Traditional Arabic" w:hAnsi="Traditional Arabic" w:cs="Traditional Arabic"/>
                <w:noProof/>
                <w:webHidden/>
                <w:sz w:val="28"/>
                <w:szCs w:val="28"/>
              </w:rPr>
              <w:fldChar w:fldCharType="end"/>
            </w:r>
          </w:hyperlink>
        </w:p>
        <w:p w14:paraId="6C7B3C8D" w14:textId="48E63A14" w:rsidR="005D1865" w:rsidRPr="005D1865" w:rsidRDefault="005D1865" w:rsidP="005D1865">
          <w:pPr>
            <w:pStyle w:val="TOC3"/>
            <w:tabs>
              <w:tab w:val="right" w:leader="dot" w:pos="8630"/>
            </w:tabs>
            <w:bidi/>
            <w:rPr>
              <w:rFonts w:ascii="Traditional Arabic" w:hAnsi="Traditional Arabic" w:cs="Traditional Arabic"/>
              <w:noProof/>
              <w:kern w:val="2"/>
              <w:sz w:val="28"/>
              <w:szCs w:val="28"/>
              <w14:ligatures w14:val="standardContextual"/>
            </w:rPr>
          </w:pPr>
          <w:hyperlink w:anchor="_Toc226632199" w:history="1">
            <w:r w:rsidRPr="005D1865">
              <w:rPr>
                <w:rStyle w:val="Hyperlink"/>
                <w:rFonts w:ascii="Traditional Arabic" w:hAnsi="Traditional Arabic" w:cs="Traditional Arabic"/>
                <w:noProof/>
                <w:sz w:val="28"/>
                <w:szCs w:val="28"/>
                <w:shd w:val="clear" w:color="auto" w:fill="FFFFFF"/>
                <w:rtl/>
              </w:rPr>
              <w:t>أولاً: الدراسات السابقة المتعلقة بقطاع التكنولوجيا والاتصالات</w:t>
            </w:r>
            <w:r w:rsidRPr="005D1865">
              <w:rPr>
                <w:rFonts w:ascii="Traditional Arabic" w:hAnsi="Traditional Arabic" w:cs="Traditional Arabic"/>
                <w:noProof/>
                <w:webHidden/>
                <w:sz w:val="28"/>
                <w:szCs w:val="28"/>
              </w:rPr>
              <w:tab/>
            </w:r>
            <w:r w:rsidRPr="005D1865">
              <w:rPr>
                <w:rFonts w:ascii="Traditional Arabic" w:hAnsi="Traditional Arabic" w:cs="Traditional Arabic"/>
                <w:noProof/>
                <w:webHidden/>
                <w:sz w:val="28"/>
                <w:szCs w:val="28"/>
              </w:rPr>
              <w:fldChar w:fldCharType="begin"/>
            </w:r>
            <w:r w:rsidRPr="005D1865">
              <w:rPr>
                <w:rFonts w:ascii="Traditional Arabic" w:hAnsi="Traditional Arabic" w:cs="Traditional Arabic"/>
                <w:noProof/>
                <w:webHidden/>
                <w:sz w:val="28"/>
                <w:szCs w:val="28"/>
              </w:rPr>
              <w:instrText xml:space="preserve"> PAGEREF _Toc226632199 \h </w:instrText>
            </w:r>
            <w:r w:rsidRPr="005D1865">
              <w:rPr>
                <w:rFonts w:ascii="Traditional Arabic" w:hAnsi="Traditional Arabic" w:cs="Traditional Arabic"/>
                <w:noProof/>
                <w:webHidden/>
                <w:sz w:val="28"/>
                <w:szCs w:val="28"/>
              </w:rPr>
            </w:r>
            <w:r w:rsidRPr="005D1865">
              <w:rPr>
                <w:rFonts w:ascii="Traditional Arabic" w:hAnsi="Traditional Arabic" w:cs="Traditional Arabic"/>
                <w:noProof/>
                <w:webHidden/>
                <w:sz w:val="28"/>
                <w:szCs w:val="28"/>
              </w:rPr>
              <w:fldChar w:fldCharType="separate"/>
            </w:r>
            <w:r w:rsidRPr="005D1865">
              <w:rPr>
                <w:rFonts w:ascii="Traditional Arabic" w:hAnsi="Traditional Arabic" w:cs="Traditional Arabic"/>
                <w:noProof/>
                <w:webHidden/>
                <w:sz w:val="28"/>
                <w:szCs w:val="28"/>
              </w:rPr>
              <w:t>14</w:t>
            </w:r>
            <w:r w:rsidRPr="005D1865">
              <w:rPr>
                <w:rFonts w:ascii="Traditional Arabic" w:hAnsi="Traditional Arabic" w:cs="Traditional Arabic"/>
                <w:noProof/>
                <w:webHidden/>
                <w:sz w:val="28"/>
                <w:szCs w:val="28"/>
              </w:rPr>
              <w:fldChar w:fldCharType="end"/>
            </w:r>
          </w:hyperlink>
        </w:p>
        <w:p w14:paraId="4ECED30D" w14:textId="68B37D99" w:rsidR="005D1865" w:rsidRPr="005D1865" w:rsidRDefault="005D1865" w:rsidP="005D1865">
          <w:pPr>
            <w:pStyle w:val="TOC3"/>
            <w:tabs>
              <w:tab w:val="right" w:leader="dot" w:pos="8630"/>
            </w:tabs>
            <w:bidi/>
            <w:rPr>
              <w:rFonts w:ascii="Traditional Arabic" w:hAnsi="Traditional Arabic" w:cs="Traditional Arabic"/>
              <w:noProof/>
              <w:kern w:val="2"/>
              <w:sz w:val="28"/>
              <w:szCs w:val="28"/>
              <w14:ligatures w14:val="standardContextual"/>
            </w:rPr>
          </w:pPr>
          <w:hyperlink w:anchor="_Toc226632200" w:history="1">
            <w:r w:rsidRPr="005D1865">
              <w:rPr>
                <w:rStyle w:val="Hyperlink"/>
                <w:rFonts w:ascii="Traditional Arabic" w:hAnsi="Traditional Arabic" w:cs="Traditional Arabic"/>
                <w:noProof/>
                <w:sz w:val="28"/>
                <w:szCs w:val="28"/>
                <w:shd w:val="clear" w:color="auto" w:fill="FFFFFF"/>
                <w:rtl/>
              </w:rPr>
              <w:t>ثانياً: الدراسات السابقة المتعلقة بالقطاعات الأخرى</w:t>
            </w:r>
            <w:r w:rsidRPr="005D1865">
              <w:rPr>
                <w:rFonts w:ascii="Traditional Arabic" w:hAnsi="Traditional Arabic" w:cs="Traditional Arabic"/>
                <w:noProof/>
                <w:webHidden/>
                <w:sz w:val="28"/>
                <w:szCs w:val="28"/>
              </w:rPr>
              <w:tab/>
            </w:r>
            <w:r w:rsidRPr="005D1865">
              <w:rPr>
                <w:rFonts w:ascii="Traditional Arabic" w:hAnsi="Traditional Arabic" w:cs="Traditional Arabic"/>
                <w:noProof/>
                <w:webHidden/>
                <w:sz w:val="28"/>
                <w:szCs w:val="28"/>
              </w:rPr>
              <w:fldChar w:fldCharType="begin"/>
            </w:r>
            <w:r w:rsidRPr="005D1865">
              <w:rPr>
                <w:rFonts w:ascii="Traditional Arabic" w:hAnsi="Traditional Arabic" w:cs="Traditional Arabic"/>
                <w:noProof/>
                <w:webHidden/>
                <w:sz w:val="28"/>
                <w:szCs w:val="28"/>
              </w:rPr>
              <w:instrText xml:space="preserve"> PAGEREF _Toc226632200 \h </w:instrText>
            </w:r>
            <w:r w:rsidRPr="005D1865">
              <w:rPr>
                <w:rFonts w:ascii="Traditional Arabic" w:hAnsi="Traditional Arabic" w:cs="Traditional Arabic"/>
                <w:noProof/>
                <w:webHidden/>
                <w:sz w:val="28"/>
                <w:szCs w:val="28"/>
              </w:rPr>
            </w:r>
            <w:r w:rsidRPr="005D1865">
              <w:rPr>
                <w:rFonts w:ascii="Traditional Arabic" w:hAnsi="Traditional Arabic" w:cs="Traditional Arabic"/>
                <w:noProof/>
                <w:webHidden/>
                <w:sz w:val="28"/>
                <w:szCs w:val="28"/>
              </w:rPr>
              <w:fldChar w:fldCharType="separate"/>
            </w:r>
            <w:r w:rsidRPr="005D1865">
              <w:rPr>
                <w:rFonts w:ascii="Traditional Arabic" w:hAnsi="Traditional Arabic" w:cs="Traditional Arabic"/>
                <w:noProof/>
                <w:webHidden/>
                <w:sz w:val="28"/>
                <w:szCs w:val="28"/>
              </w:rPr>
              <w:t>20</w:t>
            </w:r>
            <w:r w:rsidRPr="005D1865">
              <w:rPr>
                <w:rFonts w:ascii="Traditional Arabic" w:hAnsi="Traditional Arabic" w:cs="Traditional Arabic"/>
                <w:noProof/>
                <w:webHidden/>
                <w:sz w:val="28"/>
                <w:szCs w:val="28"/>
              </w:rPr>
              <w:fldChar w:fldCharType="end"/>
            </w:r>
          </w:hyperlink>
        </w:p>
        <w:p w14:paraId="6F836DDD" w14:textId="02229DD2" w:rsidR="005D1865" w:rsidRPr="005D1865" w:rsidRDefault="005D1865" w:rsidP="005D1865">
          <w:pPr>
            <w:pStyle w:val="TOC2"/>
            <w:tabs>
              <w:tab w:val="right" w:leader="dot" w:pos="8630"/>
            </w:tabs>
            <w:bidi/>
            <w:rPr>
              <w:rFonts w:ascii="Traditional Arabic" w:hAnsi="Traditional Arabic" w:cs="Traditional Arabic"/>
              <w:noProof/>
              <w:kern w:val="2"/>
              <w:sz w:val="28"/>
              <w:szCs w:val="28"/>
              <w14:ligatures w14:val="standardContextual"/>
            </w:rPr>
          </w:pPr>
          <w:hyperlink w:anchor="_Toc226632201" w:history="1">
            <w:r w:rsidRPr="005D1865">
              <w:rPr>
                <w:rStyle w:val="Hyperlink"/>
                <w:rFonts w:ascii="Traditional Arabic" w:hAnsi="Traditional Arabic" w:cs="Traditional Arabic"/>
                <w:noProof/>
                <w:sz w:val="28"/>
                <w:szCs w:val="28"/>
                <w:rtl/>
              </w:rPr>
              <w:t>مشكلة الدراسة</w:t>
            </w:r>
            <w:r w:rsidRPr="005D1865">
              <w:rPr>
                <w:rFonts w:ascii="Traditional Arabic" w:hAnsi="Traditional Arabic" w:cs="Traditional Arabic"/>
                <w:noProof/>
                <w:webHidden/>
                <w:sz w:val="28"/>
                <w:szCs w:val="28"/>
              </w:rPr>
              <w:tab/>
            </w:r>
            <w:r w:rsidRPr="005D1865">
              <w:rPr>
                <w:rFonts w:ascii="Traditional Arabic" w:hAnsi="Traditional Arabic" w:cs="Traditional Arabic"/>
                <w:noProof/>
                <w:webHidden/>
                <w:sz w:val="28"/>
                <w:szCs w:val="28"/>
              </w:rPr>
              <w:fldChar w:fldCharType="begin"/>
            </w:r>
            <w:r w:rsidRPr="005D1865">
              <w:rPr>
                <w:rFonts w:ascii="Traditional Arabic" w:hAnsi="Traditional Arabic" w:cs="Traditional Arabic"/>
                <w:noProof/>
                <w:webHidden/>
                <w:sz w:val="28"/>
                <w:szCs w:val="28"/>
              </w:rPr>
              <w:instrText xml:space="preserve"> PAGEREF _Toc226632201 \h </w:instrText>
            </w:r>
            <w:r w:rsidRPr="005D1865">
              <w:rPr>
                <w:rFonts w:ascii="Traditional Arabic" w:hAnsi="Traditional Arabic" w:cs="Traditional Arabic"/>
                <w:noProof/>
                <w:webHidden/>
                <w:sz w:val="28"/>
                <w:szCs w:val="28"/>
              </w:rPr>
            </w:r>
            <w:r w:rsidRPr="005D1865">
              <w:rPr>
                <w:rFonts w:ascii="Traditional Arabic" w:hAnsi="Traditional Arabic" w:cs="Traditional Arabic"/>
                <w:noProof/>
                <w:webHidden/>
                <w:sz w:val="28"/>
                <w:szCs w:val="28"/>
              </w:rPr>
              <w:fldChar w:fldCharType="separate"/>
            </w:r>
            <w:r w:rsidRPr="005D1865">
              <w:rPr>
                <w:rFonts w:ascii="Traditional Arabic" w:hAnsi="Traditional Arabic" w:cs="Traditional Arabic"/>
                <w:noProof/>
                <w:webHidden/>
                <w:sz w:val="28"/>
                <w:szCs w:val="28"/>
              </w:rPr>
              <w:t>27</w:t>
            </w:r>
            <w:r w:rsidRPr="005D1865">
              <w:rPr>
                <w:rFonts w:ascii="Traditional Arabic" w:hAnsi="Traditional Arabic" w:cs="Traditional Arabic"/>
                <w:noProof/>
                <w:webHidden/>
                <w:sz w:val="28"/>
                <w:szCs w:val="28"/>
              </w:rPr>
              <w:fldChar w:fldCharType="end"/>
            </w:r>
          </w:hyperlink>
        </w:p>
        <w:p w14:paraId="201AB6D1" w14:textId="050D4241" w:rsidR="005D1865" w:rsidRPr="005D1865" w:rsidRDefault="005D1865" w:rsidP="005D1865">
          <w:pPr>
            <w:pStyle w:val="TOC2"/>
            <w:tabs>
              <w:tab w:val="right" w:leader="dot" w:pos="8630"/>
            </w:tabs>
            <w:bidi/>
            <w:rPr>
              <w:rFonts w:ascii="Traditional Arabic" w:hAnsi="Traditional Arabic" w:cs="Traditional Arabic"/>
              <w:noProof/>
              <w:kern w:val="2"/>
              <w:sz w:val="28"/>
              <w:szCs w:val="28"/>
              <w14:ligatures w14:val="standardContextual"/>
            </w:rPr>
          </w:pPr>
          <w:hyperlink w:anchor="_Toc226632202" w:history="1">
            <w:r w:rsidRPr="005D1865">
              <w:rPr>
                <w:rStyle w:val="Hyperlink"/>
                <w:rFonts w:ascii="Traditional Arabic" w:hAnsi="Traditional Arabic" w:cs="Traditional Arabic"/>
                <w:noProof/>
                <w:sz w:val="28"/>
                <w:szCs w:val="28"/>
                <w:rtl/>
              </w:rPr>
              <w:t>تساؤلات الدراسة</w:t>
            </w:r>
            <w:r w:rsidRPr="005D1865">
              <w:rPr>
                <w:rFonts w:ascii="Traditional Arabic" w:hAnsi="Traditional Arabic" w:cs="Traditional Arabic"/>
                <w:noProof/>
                <w:webHidden/>
                <w:sz w:val="28"/>
                <w:szCs w:val="28"/>
              </w:rPr>
              <w:tab/>
            </w:r>
            <w:r w:rsidRPr="005D1865">
              <w:rPr>
                <w:rFonts w:ascii="Traditional Arabic" w:hAnsi="Traditional Arabic" w:cs="Traditional Arabic"/>
                <w:noProof/>
                <w:webHidden/>
                <w:sz w:val="28"/>
                <w:szCs w:val="28"/>
              </w:rPr>
              <w:fldChar w:fldCharType="begin"/>
            </w:r>
            <w:r w:rsidRPr="005D1865">
              <w:rPr>
                <w:rFonts w:ascii="Traditional Arabic" w:hAnsi="Traditional Arabic" w:cs="Traditional Arabic"/>
                <w:noProof/>
                <w:webHidden/>
                <w:sz w:val="28"/>
                <w:szCs w:val="28"/>
              </w:rPr>
              <w:instrText xml:space="preserve"> PAGEREF _Toc226632202 \h </w:instrText>
            </w:r>
            <w:r w:rsidRPr="005D1865">
              <w:rPr>
                <w:rFonts w:ascii="Traditional Arabic" w:hAnsi="Traditional Arabic" w:cs="Traditional Arabic"/>
                <w:noProof/>
                <w:webHidden/>
                <w:sz w:val="28"/>
                <w:szCs w:val="28"/>
              </w:rPr>
            </w:r>
            <w:r w:rsidRPr="005D1865">
              <w:rPr>
                <w:rFonts w:ascii="Traditional Arabic" w:hAnsi="Traditional Arabic" w:cs="Traditional Arabic"/>
                <w:noProof/>
                <w:webHidden/>
                <w:sz w:val="28"/>
                <w:szCs w:val="28"/>
              </w:rPr>
              <w:fldChar w:fldCharType="separate"/>
            </w:r>
            <w:r w:rsidRPr="005D1865">
              <w:rPr>
                <w:rFonts w:ascii="Traditional Arabic" w:hAnsi="Traditional Arabic" w:cs="Traditional Arabic"/>
                <w:noProof/>
                <w:webHidden/>
                <w:sz w:val="28"/>
                <w:szCs w:val="28"/>
              </w:rPr>
              <w:t>28</w:t>
            </w:r>
            <w:r w:rsidRPr="005D1865">
              <w:rPr>
                <w:rFonts w:ascii="Traditional Arabic" w:hAnsi="Traditional Arabic" w:cs="Traditional Arabic"/>
                <w:noProof/>
                <w:webHidden/>
                <w:sz w:val="28"/>
                <w:szCs w:val="28"/>
              </w:rPr>
              <w:fldChar w:fldCharType="end"/>
            </w:r>
          </w:hyperlink>
        </w:p>
        <w:p w14:paraId="3BE42965" w14:textId="71165E0A" w:rsidR="005D1865" w:rsidRPr="005D1865" w:rsidRDefault="005D1865" w:rsidP="005D1865">
          <w:pPr>
            <w:pStyle w:val="TOC2"/>
            <w:tabs>
              <w:tab w:val="right" w:leader="dot" w:pos="8630"/>
            </w:tabs>
            <w:bidi/>
            <w:rPr>
              <w:rFonts w:ascii="Traditional Arabic" w:hAnsi="Traditional Arabic" w:cs="Traditional Arabic"/>
              <w:noProof/>
              <w:kern w:val="2"/>
              <w:sz w:val="28"/>
              <w:szCs w:val="28"/>
              <w14:ligatures w14:val="standardContextual"/>
            </w:rPr>
          </w:pPr>
          <w:hyperlink w:anchor="_Toc226632203" w:history="1">
            <w:r w:rsidRPr="005D1865">
              <w:rPr>
                <w:rStyle w:val="Hyperlink"/>
                <w:rFonts w:ascii="Traditional Arabic" w:hAnsi="Traditional Arabic" w:cs="Traditional Arabic"/>
                <w:noProof/>
                <w:sz w:val="28"/>
                <w:szCs w:val="28"/>
                <w:rtl/>
              </w:rPr>
              <w:t>أهداف الدراسة</w:t>
            </w:r>
            <w:r w:rsidRPr="005D1865">
              <w:rPr>
                <w:rFonts w:ascii="Traditional Arabic" w:hAnsi="Traditional Arabic" w:cs="Traditional Arabic"/>
                <w:noProof/>
                <w:webHidden/>
                <w:sz w:val="28"/>
                <w:szCs w:val="28"/>
              </w:rPr>
              <w:tab/>
            </w:r>
            <w:r w:rsidRPr="005D1865">
              <w:rPr>
                <w:rFonts w:ascii="Traditional Arabic" w:hAnsi="Traditional Arabic" w:cs="Traditional Arabic"/>
                <w:noProof/>
                <w:webHidden/>
                <w:sz w:val="28"/>
                <w:szCs w:val="28"/>
              </w:rPr>
              <w:fldChar w:fldCharType="begin"/>
            </w:r>
            <w:r w:rsidRPr="005D1865">
              <w:rPr>
                <w:rFonts w:ascii="Traditional Arabic" w:hAnsi="Traditional Arabic" w:cs="Traditional Arabic"/>
                <w:noProof/>
                <w:webHidden/>
                <w:sz w:val="28"/>
                <w:szCs w:val="28"/>
              </w:rPr>
              <w:instrText xml:space="preserve"> PAGEREF _Toc226632203 \h </w:instrText>
            </w:r>
            <w:r w:rsidRPr="005D1865">
              <w:rPr>
                <w:rFonts w:ascii="Traditional Arabic" w:hAnsi="Traditional Arabic" w:cs="Traditional Arabic"/>
                <w:noProof/>
                <w:webHidden/>
                <w:sz w:val="28"/>
                <w:szCs w:val="28"/>
              </w:rPr>
            </w:r>
            <w:r w:rsidRPr="005D1865">
              <w:rPr>
                <w:rFonts w:ascii="Traditional Arabic" w:hAnsi="Traditional Arabic" w:cs="Traditional Arabic"/>
                <w:noProof/>
                <w:webHidden/>
                <w:sz w:val="28"/>
                <w:szCs w:val="28"/>
              </w:rPr>
              <w:fldChar w:fldCharType="separate"/>
            </w:r>
            <w:r w:rsidRPr="005D1865">
              <w:rPr>
                <w:rFonts w:ascii="Traditional Arabic" w:hAnsi="Traditional Arabic" w:cs="Traditional Arabic"/>
                <w:noProof/>
                <w:webHidden/>
                <w:sz w:val="28"/>
                <w:szCs w:val="28"/>
              </w:rPr>
              <w:t>29</w:t>
            </w:r>
            <w:r w:rsidRPr="005D1865">
              <w:rPr>
                <w:rFonts w:ascii="Traditional Arabic" w:hAnsi="Traditional Arabic" w:cs="Traditional Arabic"/>
                <w:noProof/>
                <w:webHidden/>
                <w:sz w:val="28"/>
                <w:szCs w:val="28"/>
              </w:rPr>
              <w:fldChar w:fldCharType="end"/>
            </w:r>
          </w:hyperlink>
        </w:p>
        <w:p w14:paraId="3B14EDBF" w14:textId="62444BA2" w:rsidR="005D1865" w:rsidRPr="005D1865" w:rsidRDefault="005D1865" w:rsidP="005D1865">
          <w:pPr>
            <w:pStyle w:val="TOC2"/>
            <w:tabs>
              <w:tab w:val="right" w:leader="dot" w:pos="8630"/>
            </w:tabs>
            <w:bidi/>
            <w:rPr>
              <w:rFonts w:ascii="Traditional Arabic" w:hAnsi="Traditional Arabic" w:cs="Traditional Arabic"/>
              <w:noProof/>
              <w:kern w:val="2"/>
              <w:sz w:val="28"/>
              <w:szCs w:val="28"/>
              <w14:ligatures w14:val="standardContextual"/>
            </w:rPr>
          </w:pPr>
          <w:hyperlink w:anchor="_Toc226632204" w:history="1">
            <w:r w:rsidRPr="005D1865">
              <w:rPr>
                <w:rStyle w:val="Hyperlink"/>
                <w:rFonts w:ascii="Traditional Arabic" w:hAnsi="Traditional Arabic" w:cs="Traditional Arabic"/>
                <w:noProof/>
                <w:sz w:val="28"/>
                <w:szCs w:val="28"/>
                <w:rtl/>
              </w:rPr>
              <w:t>فرضيات الدراسة</w:t>
            </w:r>
            <w:r w:rsidRPr="005D1865">
              <w:rPr>
                <w:rFonts w:ascii="Traditional Arabic" w:hAnsi="Traditional Arabic" w:cs="Traditional Arabic"/>
                <w:noProof/>
                <w:webHidden/>
                <w:sz w:val="28"/>
                <w:szCs w:val="28"/>
              </w:rPr>
              <w:tab/>
            </w:r>
            <w:r w:rsidRPr="005D1865">
              <w:rPr>
                <w:rFonts w:ascii="Traditional Arabic" w:hAnsi="Traditional Arabic" w:cs="Traditional Arabic"/>
                <w:noProof/>
                <w:webHidden/>
                <w:sz w:val="28"/>
                <w:szCs w:val="28"/>
              </w:rPr>
              <w:fldChar w:fldCharType="begin"/>
            </w:r>
            <w:r w:rsidRPr="005D1865">
              <w:rPr>
                <w:rFonts w:ascii="Traditional Arabic" w:hAnsi="Traditional Arabic" w:cs="Traditional Arabic"/>
                <w:noProof/>
                <w:webHidden/>
                <w:sz w:val="28"/>
                <w:szCs w:val="28"/>
              </w:rPr>
              <w:instrText xml:space="preserve"> PAGEREF _Toc226632204 \h </w:instrText>
            </w:r>
            <w:r w:rsidRPr="005D1865">
              <w:rPr>
                <w:rFonts w:ascii="Traditional Arabic" w:hAnsi="Traditional Arabic" w:cs="Traditional Arabic"/>
                <w:noProof/>
                <w:webHidden/>
                <w:sz w:val="28"/>
                <w:szCs w:val="28"/>
              </w:rPr>
            </w:r>
            <w:r w:rsidRPr="005D1865">
              <w:rPr>
                <w:rFonts w:ascii="Traditional Arabic" w:hAnsi="Traditional Arabic" w:cs="Traditional Arabic"/>
                <w:noProof/>
                <w:webHidden/>
                <w:sz w:val="28"/>
                <w:szCs w:val="28"/>
              </w:rPr>
              <w:fldChar w:fldCharType="separate"/>
            </w:r>
            <w:r w:rsidRPr="005D1865">
              <w:rPr>
                <w:rFonts w:ascii="Traditional Arabic" w:hAnsi="Traditional Arabic" w:cs="Traditional Arabic"/>
                <w:noProof/>
                <w:webHidden/>
                <w:sz w:val="28"/>
                <w:szCs w:val="28"/>
              </w:rPr>
              <w:t>29</w:t>
            </w:r>
            <w:r w:rsidRPr="005D1865">
              <w:rPr>
                <w:rFonts w:ascii="Traditional Arabic" w:hAnsi="Traditional Arabic" w:cs="Traditional Arabic"/>
                <w:noProof/>
                <w:webHidden/>
                <w:sz w:val="28"/>
                <w:szCs w:val="28"/>
              </w:rPr>
              <w:fldChar w:fldCharType="end"/>
            </w:r>
          </w:hyperlink>
        </w:p>
        <w:p w14:paraId="2CF17B00" w14:textId="4CF8077E" w:rsidR="005D1865" w:rsidRPr="005D1865" w:rsidRDefault="005D1865" w:rsidP="005D1865">
          <w:pPr>
            <w:pStyle w:val="TOC2"/>
            <w:tabs>
              <w:tab w:val="right" w:leader="dot" w:pos="8630"/>
            </w:tabs>
            <w:bidi/>
            <w:rPr>
              <w:rFonts w:ascii="Traditional Arabic" w:hAnsi="Traditional Arabic" w:cs="Traditional Arabic"/>
              <w:noProof/>
              <w:kern w:val="2"/>
              <w:sz w:val="28"/>
              <w:szCs w:val="28"/>
              <w14:ligatures w14:val="standardContextual"/>
            </w:rPr>
          </w:pPr>
          <w:hyperlink w:anchor="_Toc226632205" w:history="1">
            <w:r w:rsidRPr="005D1865">
              <w:rPr>
                <w:rStyle w:val="Hyperlink"/>
                <w:rFonts w:ascii="Traditional Arabic" w:hAnsi="Traditional Arabic" w:cs="Traditional Arabic"/>
                <w:noProof/>
                <w:sz w:val="28"/>
                <w:szCs w:val="28"/>
                <w:rtl/>
              </w:rPr>
              <w:t>متغيرات الدراسة</w:t>
            </w:r>
            <w:r w:rsidRPr="005D1865">
              <w:rPr>
                <w:rFonts w:ascii="Traditional Arabic" w:hAnsi="Traditional Arabic" w:cs="Traditional Arabic"/>
                <w:noProof/>
                <w:webHidden/>
                <w:sz w:val="28"/>
                <w:szCs w:val="28"/>
              </w:rPr>
              <w:tab/>
            </w:r>
            <w:r w:rsidRPr="005D1865">
              <w:rPr>
                <w:rFonts w:ascii="Traditional Arabic" w:hAnsi="Traditional Arabic" w:cs="Traditional Arabic"/>
                <w:noProof/>
                <w:webHidden/>
                <w:sz w:val="28"/>
                <w:szCs w:val="28"/>
              </w:rPr>
              <w:fldChar w:fldCharType="begin"/>
            </w:r>
            <w:r w:rsidRPr="005D1865">
              <w:rPr>
                <w:rFonts w:ascii="Traditional Arabic" w:hAnsi="Traditional Arabic" w:cs="Traditional Arabic"/>
                <w:noProof/>
                <w:webHidden/>
                <w:sz w:val="28"/>
                <w:szCs w:val="28"/>
              </w:rPr>
              <w:instrText xml:space="preserve"> PAGEREF _Toc226632205 \h </w:instrText>
            </w:r>
            <w:r w:rsidRPr="005D1865">
              <w:rPr>
                <w:rFonts w:ascii="Traditional Arabic" w:hAnsi="Traditional Arabic" w:cs="Traditional Arabic"/>
                <w:noProof/>
                <w:webHidden/>
                <w:sz w:val="28"/>
                <w:szCs w:val="28"/>
              </w:rPr>
            </w:r>
            <w:r w:rsidRPr="005D1865">
              <w:rPr>
                <w:rFonts w:ascii="Traditional Arabic" w:hAnsi="Traditional Arabic" w:cs="Traditional Arabic"/>
                <w:noProof/>
                <w:webHidden/>
                <w:sz w:val="28"/>
                <w:szCs w:val="28"/>
              </w:rPr>
              <w:fldChar w:fldCharType="separate"/>
            </w:r>
            <w:r w:rsidRPr="005D1865">
              <w:rPr>
                <w:rFonts w:ascii="Traditional Arabic" w:hAnsi="Traditional Arabic" w:cs="Traditional Arabic"/>
                <w:noProof/>
                <w:webHidden/>
                <w:sz w:val="28"/>
                <w:szCs w:val="28"/>
              </w:rPr>
              <w:t>30</w:t>
            </w:r>
            <w:r w:rsidRPr="005D1865">
              <w:rPr>
                <w:rFonts w:ascii="Traditional Arabic" w:hAnsi="Traditional Arabic" w:cs="Traditional Arabic"/>
                <w:noProof/>
                <w:webHidden/>
                <w:sz w:val="28"/>
                <w:szCs w:val="28"/>
              </w:rPr>
              <w:fldChar w:fldCharType="end"/>
            </w:r>
          </w:hyperlink>
        </w:p>
        <w:p w14:paraId="470874D5" w14:textId="3E18801F" w:rsidR="005D1865" w:rsidRPr="005D1865" w:rsidRDefault="005D1865" w:rsidP="005D1865">
          <w:pPr>
            <w:pStyle w:val="TOC2"/>
            <w:tabs>
              <w:tab w:val="right" w:leader="dot" w:pos="8630"/>
            </w:tabs>
            <w:bidi/>
            <w:rPr>
              <w:rFonts w:ascii="Traditional Arabic" w:hAnsi="Traditional Arabic" w:cs="Traditional Arabic"/>
              <w:noProof/>
              <w:kern w:val="2"/>
              <w:sz w:val="28"/>
              <w:szCs w:val="28"/>
              <w14:ligatures w14:val="standardContextual"/>
            </w:rPr>
          </w:pPr>
          <w:hyperlink w:anchor="_Toc226632206" w:history="1">
            <w:r w:rsidRPr="005D1865">
              <w:rPr>
                <w:rStyle w:val="Hyperlink"/>
                <w:rFonts w:ascii="Traditional Arabic" w:hAnsi="Traditional Arabic" w:cs="Traditional Arabic"/>
                <w:noProof/>
                <w:sz w:val="28"/>
                <w:szCs w:val="28"/>
                <w:rtl/>
              </w:rPr>
              <w:t>أهمية الدراسة</w:t>
            </w:r>
            <w:r w:rsidRPr="005D1865">
              <w:rPr>
                <w:rFonts w:ascii="Traditional Arabic" w:hAnsi="Traditional Arabic" w:cs="Traditional Arabic"/>
                <w:noProof/>
                <w:webHidden/>
                <w:sz w:val="28"/>
                <w:szCs w:val="28"/>
              </w:rPr>
              <w:tab/>
            </w:r>
            <w:r w:rsidRPr="005D1865">
              <w:rPr>
                <w:rFonts w:ascii="Traditional Arabic" w:hAnsi="Traditional Arabic" w:cs="Traditional Arabic"/>
                <w:noProof/>
                <w:webHidden/>
                <w:sz w:val="28"/>
                <w:szCs w:val="28"/>
              </w:rPr>
              <w:fldChar w:fldCharType="begin"/>
            </w:r>
            <w:r w:rsidRPr="005D1865">
              <w:rPr>
                <w:rFonts w:ascii="Traditional Arabic" w:hAnsi="Traditional Arabic" w:cs="Traditional Arabic"/>
                <w:noProof/>
                <w:webHidden/>
                <w:sz w:val="28"/>
                <w:szCs w:val="28"/>
              </w:rPr>
              <w:instrText xml:space="preserve"> PAGEREF _Toc226632206 \h </w:instrText>
            </w:r>
            <w:r w:rsidRPr="005D1865">
              <w:rPr>
                <w:rFonts w:ascii="Traditional Arabic" w:hAnsi="Traditional Arabic" w:cs="Traditional Arabic"/>
                <w:noProof/>
                <w:webHidden/>
                <w:sz w:val="28"/>
                <w:szCs w:val="28"/>
              </w:rPr>
            </w:r>
            <w:r w:rsidRPr="005D1865">
              <w:rPr>
                <w:rFonts w:ascii="Traditional Arabic" w:hAnsi="Traditional Arabic" w:cs="Traditional Arabic"/>
                <w:noProof/>
                <w:webHidden/>
                <w:sz w:val="28"/>
                <w:szCs w:val="28"/>
              </w:rPr>
              <w:fldChar w:fldCharType="separate"/>
            </w:r>
            <w:r w:rsidRPr="005D1865">
              <w:rPr>
                <w:rFonts w:ascii="Traditional Arabic" w:hAnsi="Traditional Arabic" w:cs="Traditional Arabic"/>
                <w:noProof/>
                <w:webHidden/>
                <w:sz w:val="28"/>
                <w:szCs w:val="28"/>
              </w:rPr>
              <w:t>31</w:t>
            </w:r>
            <w:r w:rsidRPr="005D1865">
              <w:rPr>
                <w:rFonts w:ascii="Traditional Arabic" w:hAnsi="Traditional Arabic" w:cs="Traditional Arabic"/>
                <w:noProof/>
                <w:webHidden/>
                <w:sz w:val="28"/>
                <w:szCs w:val="28"/>
              </w:rPr>
              <w:fldChar w:fldCharType="end"/>
            </w:r>
          </w:hyperlink>
        </w:p>
        <w:p w14:paraId="2A76F44F" w14:textId="712F4936" w:rsidR="005D1865" w:rsidRPr="005D1865" w:rsidRDefault="005D1865" w:rsidP="005D1865">
          <w:pPr>
            <w:pStyle w:val="TOC2"/>
            <w:tabs>
              <w:tab w:val="right" w:leader="dot" w:pos="8630"/>
            </w:tabs>
            <w:bidi/>
            <w:rPr>
              <w:rFonts w:ascii="Traditional Arabic" w:hAnsi="Traditional Arabic" w:cs="Traditional Arabic"/>
              <w:noProof/>
              <w:kern w:val="2"/>
              <w:sz w:val="28"/>
              <w:szCs w:val="28"/>
              <w14:ligatures w14:val="standardContextual"/>
            </w:rPr>
          </w:pPr>
          <w:hyperlink w:anchor="_Toc226632207" w:history="1">
            <w:r w:rsidRPr="005D1865">
              <w:rPr>
                <w:rStyle w:val="Hyperlink"/>
                <w:rFonts w:ascii="Traditional Arabic" w:hAnsi="Traditional Arabic" w:cs="Traditional Arabic"/>
                <w:noProof/>
                <w:sz w:val="28"/>
                <w:szCs w:val="28"/>
                <w:rtl/>
              </w:rPr>
              <w:t>محددات الدراسة</w:t>
            </w:r>
            <w:r w:rsidRPr="005D1865">
              <w:rPr>
                <w:rFonts w:ascii="Traditional Arabic" w:hAnsi="Traditional Arabic" w:cs="Traditional Arabic"/>
                <w:noProof/>
                <w:webHidden/>
                <w:sz w:val="28"/>
                <w:szCs w:val="28"/>
              </w:rPr>
              <w:tab/>
            </w:r>
            <w:r w:rsidRPr="005D1865">
              <w:rPr>
                <w:rFonts w:ascii="Traditional Arabic" w:hAnsi="Traditional Arabic" w:cs="Traditional Arabic"/>
                <w:noProof/>
                <w:webHidden/>
                <w:sz w:val="28"/>
                <w:szCs w:val="28"/>
              </w:rPr>
              <w:fldChar w:fldCharType="begin"/>
            </w:r>
            <w:r w:rsidRPr="005D1865">
              <w:rPr>
                <w:rFonts w:ascii="Traditional Arabic" w:hAnsi="Traditional Arabic" w:cs="Traditional Arabic"/>
                <w:noProof/>
                <w:webHidden/>
                <w:sz w:val="28"/>
                <w:szCs w:val="28"/>
              </w:rPr>
              <w:instrText xml:space="preserve"> PAGEREF _Toc226632207 \h </w:instrText>
            </w:r>
            <w:r w:rsidRPr="005D1865">
              <w:rPr>
                <w:rFonts w:ascii="Traditional Arabic" w:hAnsi="Traditional Arabic" w:cs="Traditional Arabic"/>
                <w:noProof/>
                <w:webHidden/>
                <w:sz w:val="28"/>
                <w:szCs w:val="28"/>
              </w:rPr>
            </w:r>
            <w:r w:rsidRPr="005D1865">
              <w:rPr>
                <w:rFonts w:ascii="Traditional Arabic" w:hAnsi="Traditional Arabic" w:cs="Traditional Arabic"/>
                <w:noProof/>
                <w:webHidden/>
                <w:sz w:val="28"/>
                <w:szCs w:val="28"/>
              </w:rPr>
              <w:fldChar w:fldCharType="separate"/>
            </w:r>
            <w:r w:rsidRPr="005D1865">
              <w:rPr>
                <w:rFonts w:ascii="Traditional Arabic" w:hAnsi="Traditional Arabic" w:cs="Traditional Arabic"/>
                <w:noProof/>
                <w:webHidden/>
                <w:sz w:val="28"/>
                <w:szCs w:val="28"/>
              </w:rPr>
              <w:t>32</w:t>
            </w:r>
            <w:r w:rsidRPr="005D1865">
              <w:rPr>
                <w:rFonts w:ascii="Traditional Arabic" w:hAnsi="Traditional Arabic" w:cs="Traditional Arabic"/>
                <w:noProof/>
                <w:webHidden/>
                <w:sz w:val="28"/>
                <w:szCs w:val="28"/>
              </w:rPr>
              <w:fldChar w:fldCharType="end"/>
            </w:r>
          </w:hyperlink>
        </w:p>
        <w:p w14:paraId="308747E0" w14:textId="09969719" w:rsidR="005D1865" w:rsidRPr="005D1865" w:rsidRDefault="005D1865" w:rsidP="005D1865">
          <w:pPr>
            <w:pStyle w:val="TOC2"/>
            <w:tabs>
              <w:tab w:val="right" w:leader="dot" w:pos="8630"/>
            </w:tabs>
            <w:bidi/>
            <w:rPr>
              <w:rFonts w:ascii="Traditional Arabic" w:hAnsi="Traditional Arabic" w:cs="Traditional Arabic"/>
              <w:noProof/>
              <w:kern w:val="2"/>
              <w:sz w:val="28"/>
              <w:szCs w:val="28"/>
              <w14:ligatures w14:val="standardContextual"/>
            </w:rPr>
          </w:pPr>
          <w:hyperlink w:anchor="_Toc226632208" w:history="1">
            <w:r w:rsidRPr="005D1865">
              <w:rPr>
                <w:rStyle w:val="Hyperlink"/>
                <w:rFonts w:ascii="Traditional Arabic" w:hAnsi="Traditional Arabic" w:cs="Traditional Arabic"/>
                <w:noProof/>
                <w:sz w:val="28"/>
                <w:szCs w:val="28"/>
                <w:rtl/>
              </w:rPr>
              <w:t>مجتمع الدراسة وعينتها</w:t>
            </w:r>
            <w:r w:rsidRPr="005D1865">
              <w:rPr>
                <w:rFonts w:ascii="Traditional Arabic" w:hAnsi="Traditional Arabic" w:cs="Traditional Arabic"/>
                <w:noProof/>
                <w:webHidden/>
                <w:sz w:val="28"/>
                <w:szCs w:val="28"/>
              </w:rPr>
              <w:tab/>
            </w:r>
            <w:r w:rsidRPr="005D1865">
              <w:rPr>
                <w:rFonts w:ascii="Traditional Arabic" w:hAnsi="Traditional Arabic" w:cs="Traditional Arabic"/>
                <w:noProof/>
                <w:webHidden/>
                <w:sz w:val="28"/>
                <w:szCs w:val="28"/>
              </w:rPr>
              <w:fldChar w:fldCharType="begin"/>
            </w:r>
            <w:r w:rsidRPr="005D1865">
              <w:rPr>
                <w:rFonts w:ascii="Traditional Arabic" w:hAnsi="Traditional Arabic" w:cs="Traditional Arabic"/>
                <w:noProof/>
                <w:webHidden/>
                <w:sz w:val="28"/>
                <w:szCs w:val="28"/>
              </w:rPr>
              <w:instrText xml:space="preserve"> PAGEREF _Toc226632208 \h </w:instrText>
            </w:r>
            <w:r w:rsidRPr="005D1865">
              <w:rPr>
                <w:rFonts w:ascii="Traditional Arabic" w:hAnsi="Traditional Arabic" w:cs="Traditional Arabic"/>
                <w:noProof/>
                <w:webHidden/>
                <w:sz w:val="28"/>
                <w:szCs w:val="28"/>
              </w:rPr>
            </w:r>
            <w:r w:rsidRPr="005D1865">
              <w:rPr>
                <w:rFonts w:ascii="Traditional Arabic" w:hAnsi="Traditional Arabic" w:cs="Traditional Arabic"/>
                <w:noProof/>
                <w:webHidden/>
                <w:sz w:val="28"/>
                <w:szCs w:val="28"/>
              </w:rPr>
              <w:fldChar w:fldCharType="separate"/>
            </w:r>
            <w:r w:rsidRPr="005D1865">
              <w:rPr>
                <w:rFonts w:ascii="Traditional Arabic" w:hAnsi="Traditional Arabic" w:cs="Traditional Arabic"/>
                <w:noProof/>
                <w:webHidden/>
                <w:sz w:val="28"/>
                <w:szCs w:val="28"/>
              </w:rPr>
              <w:t>33</w:t>
            </w:r>
            <w:r w:rsidRPr="005D1865">
              <w:rPr>
                <w:rFonts w:ascii="Traditional Arabic" w:hAnsi="Traditional Arabic" w:cs="Traditional Arabic"/>
                <w:noProof/>
                <w:webHidden/>
                <w:sz w:val="28"/>
                <w:szCs w:val="28"/>
              </w:rPr>
              <w:fldChar w:fldCharType="end"/>
            </w:r>
          </w:hyperlink>
        </w:p>
        <w:p w14:paraId="50DD39A9" w14:textId="79854AE1" w:rsidR="005D1865" w:rsidRPr="005D1865" w:rsidRDefault="005D1865" w:rsidP="005D1865">
          <w:pPr>
            <w:pStyle w:val="TOC2"/>
            <w:tabs>
              <w:tab w:val="right" w:leader="dot" w:pos="8630"/>
            </w:tabs>
            <w:bidi/>
            <w:rPr>
              <w:rFonts w:ascii="Traditional Arabic" w:hAnsi="Traditional Arabic" w:cs="Traditional Arabic"/>
              <w:noProof/>
              <w:kern w:val="2"/>
              <w:sz w:val="28"/>
              <w:szCs w:val="28"/>
              <w14:ligatures w14:val="standardContextual"/>
            </w:rPr>
          </w:pPr>
          <w:hyperlink w:anchor="_Toc226632209" w:history="1">
            <w:r w:rsidRPr="005D1865">
              <w:rPr>
                <w:rStyle w:val="Hyperlink"/>
                <w:rFonts w:ascii="Traditional Arabic" w:hAnsi="Traditional Arabic" w:cs="Traditional Arabic"/>
                <w:noProof/>
                <w:sz w:val="28"/>
                <w:szCs w:val="28"/>
                <w:rtl/>
              </w:rPr>
              <w:t>الدراسة الاستطلاعية</w:t>
            </w:r>
            <w:r w:rsidRPr="005D1865">
              <w:rPr>
                <w:rFonts w:ascii="Traditional Arabic" w:hAnsi="Traditional Arabic" w:cs="Traditional Arabic"/>
                <w:noProof/>
                <w:webHidden/>
                <w:sz w:val="28"/>
                <w:szCs w:val="28"/>
              </w:rPr>
              <w:tab/>
            </w:r>
            <w:r w:rsidRPr="005D1865">
              <w:rPr>
                <w:rFonts w:ascii="Traditional Arabic" w:hAnsi="Traditional Arabic" w:cs="Traditional Arabic"/>
                <w:noProof/>
                <w:webHidden/>
                <w:sz w:val="28"/>
                <w:szCs w:val="28"/>
              </w:rPr>
              <w:fldChar w:fldCharType="begin"/>
            </w:r>
            <w:r w:rsidRPr="005D1865">
              <w:rPr>
                <w:rFonts w:ascii="Traditional Arabic" w:hAnsi="Traditional Arabic" w:cs="Traditional Arabic"/>
                <w:noProof/>
                <w:webHidden/>
                <w:sz w:val="28"/>
                <w:szCs w:val="28"/>
              </w:rPr>
              <w:instrText xml:space="preserve"> PAGEREF _Toc226632209 \h </w:instrText>
            </w:r>
            <w:r w:rsidRPr="005D1865">
              <w:rPr>
                <w:rFonts w:ascii="Traditional Arabic" w:hAnsi="Traditional Arabic" w:cs="Traditional Arabic"/>
                <w:noProof/>
                <w:webHidden/>
                <w:sz w:val="28"/>
                <w:szCs w:val="28"/>
              </w:rPr>
            </w:r>
            <w:r w:rsidRPr="005D1865">
              <w:rPr>
                <w:rFonts w:ascii="Traditional Arabic" w:hAnsi="Traditional Arabic" w:cs="Traditional Arabic"/>
                <w:noProof/>
                <w:webHidden/>
                <w:sz w:val="28"/>
                <w:szCs w:val="28"/>
              </w:rPr>
              <w:fldChar w:fldCharType="separate"/>
            </w:r>
            <w:r w:rsidRPr="005D1865">
              <w:rPr>
                <w:rFonts w:ascii="Traditional Arabic" w:hAnsi="Traditional Arabic" w:cs="Traditional Arabic"/>
                <w:noProof/>
                <w:webHidden/>
                <w:sz w:val="28"/>
                <w:szCs w:val="28"/>
              </w:rPr>
              <w:t>34</w:t>
            </w:r>
            <w:r w:rsidRPr="005D1865">
              <w:rPr>
                <w:rFonts w:ascii="Traditional Arabic" w:hAnsi="Traditional Arabic" w:cs="Traditional Arabic"/>
                <w:noProof/>
                <w:webHidden/>
                <w:sz w:val="28"/>
                <w:szCs w:val="28"/>
              </w:rPr>
              <w:fldChar w:fldCharType="end"/>
            </w:r>
          </w:hyperlink>
        </w:p>
        <w:p w14:paraId="51F9E7B4" w14:textId="0F2780CF" w:rsidR="005D1865" w:rsidRPr="005D1865" w:rsidRDefault="005D1865" w:rsidP="005D1865">
          <w:pPr>
            <w:pStyle w:val="TOC2"/>
            <w:tabs>
              <w:tab w:val="right" w:leader="dot" w:pos="8630"/>
            </w:tabs>
            <w:bidi/>
            <w:rPr>
              <w:rFonts w:ascii="Traditional Arabic" w:hAnsi="Traditional Arabic" w:cs="Traditional Arabic"/>
              <w:noProof/>
              <w:kern w:val="2"/>
              <w:sz w:val="28"/>
              <w:szCs w:val="28"/>
              <w14:ligatures w14:val="standardContextual"/>
            </w:rPr>
          </w:pPr>
          <w:hyperlink w:anchor="_Toc226632210" w:history="1">
            <w:r w:rsidRPr="005D1865">
              <w:rPr>
                <w:rStyle w:val="Hyperlink"/>
                <w:rFonts w:ascii="Traditional Arabic" w:hAnsi="Traditional Arabic" w:cs="Traditional Arabic"/>
                <w:noProof/>
                <w:sz w:val="28"/>
                <w:szCs w:val="28"/>
                <w:rtl/>
              </w:rPr>
              <w:t>الفجوة البحثية للدراسة</w:t>
            </w:r>
            <w:r w:rsidRPr="005D1865">
              <w:rPr>
                <w:rFonts w:ascii="Traditional Arabic" w:hAnsi="Traditional Arabic" w:cs="Traditional Arabic"/>
                <w:noProof/>
                <w:webHidden/>
                <w:sz w:val="28"/>
                <w:szCs w:val="28"/>
              </w:rPr>
              <w:tab/>
            </w:r>
            <w:r w:rsidRPr="005D1865">
              <w:rPr>
                <w:rFonts w:ascii="Traditional Arabic" w:hAnsi="Traditional Arabic" w:cs="Traditional Arabic"/>
                <w:noProof/>
                <w:webHidden/>
                <w:sz w:val="28"/>
                <w:szCs w:val="28"/>
              </w:rPr>
              <w:fldChar w:fldCharType="begin"/>
            </w:r>
            <w:r w:rsidRPr="005D1865">
              <w:rPr>
                <w:rFonts w:ascii="Traditional Arabic" w:hAnsi="Traditional Arabic" w:cs="Traditional Arabic"/>
                <w:noProof/>
                <w:webHidden/>
                <w:sz w:val="28"/>
                <w:szCs w:val="28"/>
              </w:rPr>
              <w:instrText xml:space="preserve"> PAGEREF _Toc226632210 \h </w:instrText>
            </w:r>
            <w:r w:rsidRPr="005D1865">
              <w:rPr>
                <w:rFonts w:ascii="Traditional Arabic" w:hAnsi="Traditional Arabic" w:cs="Traditional Arabic"/>
                <w:noProof/>
                <w:webHidden/>
                <w:sz w:val="28"/>
                <w:szCs w:val="28"/>
              </w:rPr>
            </w:r>
            <w:r w:rsidRPr="005D1865">
              <w:rPr>
                <w:rFonts w:ascii="Traditional Arabic" w:hAnsi="Traditional Arabic" w:cs="Traditional Arabic"/>
                <w:noProof/>
                <w:webHidden/>
                <w:sz w:val="28"/>
                <w:szCs w:val="28"/>
              </w:rPr>
              <w:fldChar w:fldCharType="separate"/>
            </w:r>
            <w:r w:rsidRPr="005D1865">
              <w:rPr>
                <w:rFonts w:ascii="Traditional Arabic" w:hAnsi="Traditional Arabic" w:cs="Traditional Arabic"/>
                <w:noProof/>
                <w:webHidden/>
                <w:sz w:val="28"/>
                <w:szCs w:val="28"/>
              </w:rPr>
              <w:t>35</w:t>
            </w:r>
            <w:r w:rsidRPr="005D1865">
              <w:rPr>
                <w:rFonts w:ascii="Traditional Arabic" w:hAnsi="Traditional Arabic" w:cs="Traditional Arabic"/>
                <w:noProof/>
                <w:webHidden/>
                <w:sz w:val="28"/>
                <w:szCs w:val="28"/>
              </w:rPr>
              <w:fldChar w:fldCharType="end"/>
            </w:r>
          </w:hyperlink>
        </w:p>
        <w:p w14:paraId="7B3AC006" w14:textId="4D674DFB" w:rsidR="005D1865" w:rsidRPr="005D1865" w:rsidRDefault="005D1865" w:rsidP="005D1865">
          <w:pPr>
            <w:pStyle w:val="TOC2"/>
            <w:tabs>
              <w:tab w:val="right" w:leader="dot" w:pos="8630"/>
            </w:tabs>
            <w:bidi/>
            <w:rPr>
              <w:rFonts w:ascii="Traditional Arabic" w:hAnsi="Traditional Arabic" w:cs="Traditional Arabic"/>
              <w:noProof/>
              <w:kern w:val="2"/>
              <w:sz w:val="28"/>
              <w:szCs w:val="28"/>
              <w14:ligatures w14:val="standardContextual"/>
            </w:rPr>
          </w:pPr>
          <w:hyperlink w:anchor="_Toc226632211" w:history="1">
            <w:r w:rsidRPr="005D1865">
              <w:rPr>
                <w:rStyle w:val="Hyperlink"/>
                <w:rFonts w:ascii="Traditional Arabic" w:hAnsi="Traditional Arabic" w:cs="Traditional Arabic"/>
                <w:noProof/>
                <w:sz w:val="28"/>
                <w:szCs w:val="28"/>
                <w:rtl/>
              </w:rPr>
              <w:t>التعريفات الإجرائية</w:t>
            </w:r>
            <w:r w:rsidRPr="005D1865">
              <w:rPr>
                <w:rFonts w:ascii="Traditional Arabic" w:hAnsi="Traditional Arabic" w:cs="Traditional Arabic"/>
                <w:noProof/>
                <w:webHidden/>
                <w:sz w:val="28"/>
                <w:szCs w:val="28"/>
              </w:rPr>
              <w:tab/>
            </w:r>
            <w:r w:rsidRPr="005D1865">
              <w:rPr>
                <w:rFonts w:ascii="Traditional Arabic" w:hAnsi="Traditional Arabic" w:cs="Traditional Arabic"/>
                <w:noProof/>
                <w:webHidden/>
                <w:sz w:val="28"/>
                <w:szCs w:val="28"/>
              </w:rPr>
              <w:fldChar w:fldCharType="begin"/>
            </w:r>
            <w:r w:rsidRPr="005D1865">
              <w:rPr>
                <w:rFonts w:ascii="Traditional Arabic" w:hAnsi="Traditional Arabic" w:cs="Traditional Arabic"/>
                <w:noProof/>
                <w:webHidden/>
                <w:sz w:val="28"/>
                <w:szCs w:val="28"/>
              </w:rPr>
              <w:instrText xml:space="preserve"> PAGEREF _Toc226632211 \h </w:instrText>
            </w:r>
            <w:r w:rsidRPr="005D1865">
              <w:rPr>
                <w:rFonts w:ascii="Traditional Arabic" w:hAnsi="Traditional Arabic" w:cs="Traditional Arabic"/>
                <w:noProof/>
                <w:webHidden/>
                <w:sz w:val="28"/>
                <w:szCs w:val="28"/>
              </w:rPr>
            </w:r>
            <w:r w:rsidRPr="005D1865">
              <w:rPr>
                <w:rFonts w:ascii="Traditional Arabic" w:hAnsi="Traditional Arabic" w:cs="Traditional Arabic"/>
                <w:noProof/>
                <w:webHidden/>
                <w:sz w:val="28"/>
                <w:szCs w:val="28"/>
              </w:rPr>
              <w:fldChar w:fldCharType="separate"/>
            </w:r>
            <w:r w:rsidRPr="005D1865">
              <w:rPr>
                <w:rFonts w:ascii="Traditional Arabic" w:hAnsi="Traditional Arabic" w:cs="Traditional Arabic"/>
                <w:noProof/>
                <w:webHidden/>
                <w:sz w:val="28"/>
                <w:szCs w:val="28"/>
              </w:rPr>
              <w:t>36</w:t>
            </w:r>
            <w:r w:rsidRPr="005D1865">
              <w:rPr>
                <w:rFonts w:ascii="Traditional Arabic" w:hAnsi="Traditional Arabic" w:cs="Traditional Arabic"/>
                <w:noProof/>
                <w:webHidden/>
                <w:sz w:val="28"/>
                <w:szCs w:val="28"/>
              </w:rPr>
              <w:fldChar w:fldCharType="end"/>
            </w:r>
          </w:hyperlink>
        </w:p>
        <w:p w14:paraId="17E5AC01" w14:textId="1A8EC057" w:rsidR="005D1865" w:rsidRPr="005D1865" w:rsidRDefault="005D1865" w:rsidP="005D1865">
          <w:pPr>
            <w:pStyle w:val="TOC1"/>
            <w:rPr>
              <w:rFonts w:ascii="Traditional Arabic" w:hAnsi="Traditional Arabic" w:cs="Traditional Arabic"/>
              <w:noProof/>
              <w:kern w:val="2"/>
              <w:sz w:val="28"/>
              <w:szCs w:val="28"/>
              <w14:ligatures w14:val="standardContextual"/>
            </w:rPr>
          </w:pPr>
          <w:hyperlink w:anchor="_Toc226632212" w:history="1">
            <w:r w:rsidRPr="005D1865">
              <w:rPr>
                <w:rStyle w:val="Hyperlink"/>
                <w:rFonts w:ascii="Traditional Arabic" w:hAnsi="Traditional Arabic" w:cs="Traditional Arabic"/>
                <w:noProof/>
                <w:sz w:val="28"/>
                <w:szCs w:val="28"/>
                <w:rtl/>
                <w:lang w:bidi="ar-JO"/>
              </w:rPr>
              <w:t>الفصل الثاني</w:t>
            </w:r>
            <w:r w:rsidRPr="005D1865">
              <w:rPr>
                <w:rFonts w:ascii="Traditional Arabic" w:hAnsi="Traditional Arabic" w:cs="Traditional Arabic"/>
                <w:noProof/>
                <w:webHidden/>
                <w:sz w:val="28"/>
                <w:szCs w:val="28"/>
              </w:rPr>
              <w:tab/>
            </w:r>
            <w:r w:rsidRPr="005D1865">
              <w:rPr>
                <w:rFonts w:ascii="Traditional Arabic" w:hAnsi="Traditional Arabic" w:cs="Traditional Arabic"/>
                <w:noProof/>
                <w:webHidden/>
                <w:sz w:val="28"/>
                <w:szCs w:val="28"/>
              </w:rPr>
              <w:fldChar w:fldCharType="begin"/>
            </w:r>
            <w:r w:rsidRPr="005D1865">
              <w:rPr>
                <w:rFonts w:ascii="Traditional Arabic" w:hAnsi="Traditional Arabic" w:cs="Traditional Arabic"/>
                <w:noProof/>
                <w:webHidden/>
                <w:sz w:val="28"/>
                <w:szCs w:val="28"/>
              </w:rPr>
              <w:instrText xml:space="preserve"> PAGEREF _Toc226632212 \h </w:instrText>
            </w:r>
            <w:r w:rsidRPr="005D1865">
              <w:rPr>
                <w:rFonts w:ascii="Traditional Arabic" w:hAnsi="Traditional Arabic" w:cs="Traditional Arabic"/>
                <w:noProof/>
                <w:webHidden/>
                <w:sz w:val="28"/>
                <w:szCs w:val="28"/>
              </w:rPr>
            </w:r>
            <w:r w:rsidRPr="005D1865">
              <w:rPr>
                <w:rFonts w:ascii="Traditional Arabic" w:hAnsi="Traditional Arabic" w:cs="Traditional Arabic"/>
                <w:noProof/>
                <w:webHidden/>
                <w:sz w:val="28"/>
                <w:szCs w:val="28"/>
              </w:rPr>
              <w:fldChar w:fldCharType="separate"/>
            </w:r>
            <w:r w:rsidRPr="005D1865">
              <w:rPr>
                <w:rFonts w:ascii="Traditional Arabic" w:hAnsi="Traditional Arabic" w:cs="Traditional Arabic"/>
                <w:noProof/>
                <w:webHidden/>
                <w:sz w:val="28"/>
                <w:szCs w:val="28"/>
              </w:rPr>
              <w:t>37</w:t>
            </w:r>
            <w:r w:rsidRPr="005D1865">
              <w:rPr>
                <w:rFonts w:ascii="Traditional Arabic" w:hAnsi="Traditional Arabic" w:cs="Traditional Arabic"/>
                <w:noProof/>
                <w:webHidden/>
                <w:sz w:val="28"/>
                <w:szCs w:val="28"/>
              </w:rPr>
              <w:fldChar w:fldCharType="end"/>
            </w:r>
          </w:hyperlink>
        </w:p>
        <w:p w14:paraId="610465B9" w14:textId="4406A150" w:rsidR="005D1865" w:rsidRPr="005D1865" w:rsidRDefault="005D1865" w:rsidP="005D1865">
          <w:pPr>
            <w:pStyle w:val="TOC2"/>
            <w:tabs>
              <w:tab w:val="right" w:leader="dot" w:pos="8630"/>
            </w:tabs>
            <w:bidi/>
            <w:rPr>
              <w:rFonts w:ascii="Traditional Arabic" w:hAnsi="Traditional Arabic" w:cs="Traditional Arabic"/>
              <w:noProof/>
              <w:kern w:val="2"/>
              <w:sz w:val="28"/>
              <w:szCs w:val="28"/>
              <w14:ligatures w14:val="standardContextual"/>
            </w:rPr>
          </w:pPr>
          <w:hyperlink w:anchor="_Toc226632213" w:history="1">
            <w:r w:rsidRPr="005D1865">
              <w:rPr>
                <w:rStyle w:val="Hyperlink"/>
                <w:rFonts w:ascii="Traditional Arabic" w:hAnsi="Traditional Arabic" w:cs="Traditional Arabic"/>
                <w:noProof/>
                <w:sz w:val="28"/>
                <w:szCs w:val="28"/>
                <w:rtl/>
              </w:rPr>
              <w:t>قطاع الاتصالات في المملكة العربية السعودية</w:t>
            </w:r>
            <w:r w:rsidRPr="005D1865">
              <w:rPr>
                <w:rFonts w:ascii="Traditional Arabic" w:hAnsi="Traditional Arabic" w:cs="Traditional Arabic"/>
                <w:noProof/>
                <w:webHidden/>
                <w:sz w:val="28"/>
                <w:szCs w:val="28"/>
              </w:rPr>
              <w:tab/>
            </w:r>
            <w:r w:rsidRPr="005D1865">
              <w:rPr>
                <w:rFonts w:ascii="Traditional Arabic" w:hAnsi="Traditional Arabic" w:cs="Traditional Arabic"/>
                <w:noProof/>
                <w:webHidden/>
                <w:sz w:val="28"/>
                <w:szCs w:val="28"/>
              </w:rPr>
              <w:fldChar w:fldCharType="begin"/>
            </w:r>
            <w:r w:rsidRPr="005D1865">
              <w:rPr>
                <w:rFonts w:ascii="Traditional Arabic" w:hAnsi="Traditional Arabic" w:cs="Traditional Arabic"/>
                <w:noProof/>
                <w:webHidden/>
                <w:sz w:val="28"/>
                <w:szCs w:val="28"/>
              </w:rPr>
              <w:instrText xml:space="preserve"> PAGEREF _Toc226632213 \h </w:instrText>
            </w:r>
            <w:r w:rsidRPr="005D1865">
              <w:rPr>
                <w:rFonts w:ascii="Traditional Arabic" w:hAnsi="Traditional Arabic" w:cs="Traditional Arabic"/>
                <w:noProof/>
                <w:webHidden/>
                <w:sz w:val="28"/>
                <w:szCs w:val="28"/>
              </w:rPr>
            </w:r>
            <w:r w:rsidRPr="005D1865">
              <w:rPr>
                <w:rFonts w:ascii="Traditional Arabic" w:hAnsi="Traditional Arabic" w:cs="Traditional Arabic"/>
                <w:noProof/>
                <w:webHidden/>
                <w:sz w:val="28"/>
                <w:szCs w:val="28"/>
              </w:rPr>
              <w:fldChar w:fldCharType="separate"/>
            </w:r>
            <w:r w:rsidRPr="005D1865">
              <w:rPr>
                <w:rFonts w:ascii="Traditional Arabic" w:hAnsi="Traditional Arabic" w:cs="Traditional Arabic"/>
                <w:noProof/>
                <w:webHidden/>
                <w:sz w:val="28"/>
                <w:szCs w:val="28"/>
              </w:rPr>
              <w:t>38</w:t>
            </w:r>
            <w:r w:rsidRPr="005D1865">
              <w:rPr>
                <w:rFonts w:ascii="Traditional Arabic" w:hAnsi="Traditional Arabic" w:cs="Traditional Arabic"/>
                <w:noProof/>
                <w:webHidden/>
                <w:sz w:val="28"/>
                <w:szCs w:val="28"/>
              </w:rPr>
              <w:fldChar w:fldCharType="end"/>
            </w:r>
          </w:hyperlink>
        </w:p>
        <w:p w14:paraId="00BF4F5D" w14:textId="038297CF" w:rsidR="005D1865" w:rsidRPr="005D1865" w:rsidRDefault="005D1865" w:rsidP="005D1865">
          <w:pPr>
            <w:pStyle w:val="TOC3"/>
            <w:tabs>
              <w:tab w:val="right" w:leader="dot" w:pos="8630"/>
            </w:tabs>
            <w:bidi/>
            <w:rPr>
              <w:rFonts w:ascii="Traditional Arabic" w:hAnsi="Traditional Arabic" w:cs="Traditional Arabic"/>
              <w:noProof/>
              <w:kern w:val="2"/>
              <w:sz w:val="28"/>
              <w:szCs w:val="28"/>
              <w14:ligatures w14:val="standardContextual"/>
            </w:rPr>
          </w:pPr>
          <w:hyperlink w:anchor="_Toc226632214" w:history="1">
            <w:r w:rsidRPr="005D1865">
              <w:rPr>
                <w:rStyle w:val="Hyperlink"/>
                <w:rFonts w:ascii="Traditional Arabic" w:hAnsi="Traditional Arabic" w:cs="Traditional Arabic"/>
                <w:noProof/>
                <w:sz w:val="28"/>
                <w:szCs w:val="28"/>
                <w:rtl/>
              </w:rPr>
              <w:t>المملكة العربية السعودية واقتصاد المعرفة</w:t>
            </w:r>
            <w:r w:rsidRPr="005D1865">
              <w:rPr>
                <w:rFonts w:ascii="Traditional Arabic" w:hAnsi="Traditional Arabic" w:cs="Traditional Arabic"/>
                <w:noProof/>
                <w:webHidden/>
                <w:sz w:val="28"/>
                <w:szCs w:val="28"/>
              </w:rPr>
              <w:tab/>
            </w:r>
            <w:r w:rsidRPr="005D1865">
              <w:rPr>
                <w:rFonts w:ascii="Traditional Arabic" w:hAnsi="Traditional Arabic" w:cs="Traditional Arabic"/>
                <w:noProof/>
                <w:webHidden/>
                <w:sz w:val="28"/>
                <w:szCs w:val="28"/>
              </w:rPr>
              <w:fldChar w:fldCharType="begin"/>
            </w:r>
            <w:r w:rsidRPr="005D1865">
              <w:rPr>
                <w:rFonts w:ascii="Traditional Arabic" w:hAnsi="Traditional Arabic" w:cs="Traditional Arabic"/>
                <w:noProof/>
                <w:webHidden/>
                <w:sz w:val="28"/>
                <w:szCs w:val="28"/>
              </w:rPr>
              <w:instrText xml:space="preserve"> PAGEREF _Toc226632214 \h </w:instrText>
            </w:r>
            <w:r w:rsidRPr="005D1865">
              <w:rPr>
                <w:rFonts w:ascii="Traditional Arabic" w:hAnsi="Traditional Arabic" w:cs="Traditional Arabic"/>
                <w:noProof/>
                <w:webHidden/>
                <w:sz w:val="28"/>
                <w:szCs w:val="28"/>
              </w:rPr>
            </w:r>
            <w:r w:rsidRPr="005D1865">
              <w:rPr>
                <w:rFonts w:ascii="Traditional Arabic" w:hAnsi="Traditional Arabic" w:cs="Traditional Arabic"/>
                <w:noProof/>
                <w:webHidden/>
                <w:sz w:val="28"/>
                <w:szCs w:val="28"/>
              </w:rPr>
              <w:fldChar w:fldCharType="separate"/>
            </w:r>
            <w:r w:rsidRPr="005D1865">
              <w:rPr>
                <w:rFonts w:ascii="Traditional Arabic" w:hAnsi="Traditional Arabic" w:cs="Traditional Arabic"/>
                <w:noProof/>
                <w:webHidden/>
                <w:sz w:val="28"/>
                <w:szCs w:val="28"/>
              </w:rPr>
              <w:t>38</w:t>
            </w:r>
            <w:r w:rsidRPr="005D1865">
              <w:rPr>
                <w:rFonts w:ascii="Traditional Arabic" w:hAnsi="Traditional Arabic" w:cs="Traditional Arabic"/>
                <w:noProof/>
                <w:webHidden/>
                <w:sz w:val="28"/>
                <w:szCs w:val="28"/>
              </w:rPr>
              <w:fldChar w:fldCharType="end"/>
            </w:r>
          </w:hyperlink>
        </w:p>
        <w:p w14:paraId="46545E81" w14:textId="7E46F71A" w:rsidR="005D1865" w:rsidRPr="005D1865" w:rsidRDefault="005D1865" w:rsidP="005D1865">
          <w:pPr>
            <w:pStyle w:val="TOC3"/>
            <w:tabs>
              <w:tab w:val="right" w:leader="dot" w:pos="8630"/>
            </w:tabs>
            <w:bidi/>
            <w:rPr>
              <w:rFonts w:ascii="Traditional Arabic" w:hAnsi="Traditional Arabic" w:cs="Traditional Arabic"/>
              <w:noProof/>
              <w:kern w:val="2"/>
              <w:sz w:val="28"/>
              <w:szCs w:val="28"/>
              <w14:ligatures w14:val="standardContextual"/>
            </w:rPr>
          </w:pPr>
          <w:hyperlink w:anchor="_Toc226632215" w:history="1">
            <w:r w:rsidRPr="005D1865">
              <w:rPr>
                <w:rStyle w:val="Hyperlink"/>
                <w:rFonts w:ascii="Traditional Arabic" w:hAnsi="Traditional Arabic" w:cs="Traditional Arabic"/>
                <w:noProof/>
                <w:sz w:val="28"/>
                <w:szCs w:val="28"/>
                <w:rtl/>
              </w:rPr>
              <w:t>تطور قطاع الاتصالات في المملكة العربية السعودية</w:t>
            </w:r>
            <w:r w:rsidRPr="005D1865">
              <w:rPr>
                <w:rFonts w:ascii="Traditional Arabic" w:hAnsi="Traditional Arabic" w:cs="Traditional Arabic"/>
                <w:noProof/>
                <w:webHidden/>
                <w:sz w:val="28"/>
                <w:szCs w:val="28"/>
              </w:rPr>
              <w:tab/>
            </w:r>
            <w:r w:rsidRPr="005D1865">
              <w:rPr>
                <w:rFonts w:ascii="Traditional Arabic" w:hAnsi="Traditional Arabic" w:cs="Traditional Arabic"/>
                <w:noProof/>
                <w:webHidden/>
                <w:sz w:val="28"/>
                <w:szCs w:val="28"/>
              </w:rPr>
              <w:fldChar w:fldCharType="begin"/>
            </w:r>
            <w:r w:rsidRPr="005D1865">
              <w:rPr>
                <w:rFonts w:ascii="Traditional Arabic" w:hAnsi="Traditional Arabic" w:cs="Traditional Arabic"/>
                <w:noProof/>
                <w:webHidden/>
                <w:sz w:val="28"/>
                <w:szCs w:val="28"/>
              </w:rPr>
              <w:instrText xml:space="preserve"> PAGEREF _Toc226632215 \h </w:instrText>
            </w:r>
            <w:r w:rsidRPr="005D1865">
              <w:rPr>
                <w:rFonts w:ascii="Traditional Arabic" w:hAnsi="Traditional Arabic" w:cs="Traditional Arabic"/>
                <w:noProof/>
                <w:webHidden/>
                <w:sz w:val="28"/>
                <w:szCs w:val="28"/>
              </w:rPr>
            </w:r>
            <w:r w:rsidRPr="005D1865">
              <w:rPr>
                <w:rFonts w:ascii="Traditional Arabic" w:hAnsi="Traditional Arabic" w:cs="Traditional Arabic"/>
                <w:noProof/>
                <w:webHidden/>
                <w:sz w:val="28"/>
                <w:szCs w:val="28"/>
              </w:rPr>
              <w:fldChar w:fldCharType="separate"/>
            </w:r>
            <w:r w:rsidRPr="005D1865">
              <w:rPr>
                <w:rFonts w:ascii="Traditional Arabic" w:hAnsi="Traditional Arabic" w:cs="Traditional Arabic"/>
                <w:noProof/>
                <w:webHidden/>
                <w:sz w:val="28"/>
                <w:szCs w:val="28"/>
              </w:rPr>
              <w:t>38</w:t>
            </w:r>
            <w:r w:rsidRPr="005D1865">
              <w:rPr>
                <w:rFonts w:ascii="Traditional Arabic" w:hAnsi="Traditional Arabic" w:cs="Traditional Arabic"/>
                <w:noProof/>
                <w:webHidden/>
                <w:sz w:val="28"/>
                <w:szCs w:val="28"/>
              </w:rPr>
              <w:fldChar w:fldCharType="end"/>
            </w:r>
          </w:hyperlink>
        </w:p>
        <w:p w14:paraId="2DBA4BCA" w14:textId="2A2C3DAE" w:rsidR="005D1865" w:rsidRPr="005D1865" w:rsidRDefault="005D1865" w:rsidP="005D1865">
          <w:pPr>
            <w:pStyle w:val="TOC3"/>
            <w:tabs>
              <w:tab w:val="right" w:leader="dot" w:pos="8630"/>
            </w:tabs>
            <w:bidi/>
            <w:rPr>
              <w:rFonts w:ascii="Traditional Arabic" w:hAnsi="Traditional Arabic" w:cs="Traditional Arabic"/>
              <w:noProof/>
              <w:kern w:val="2"/>
              <w:sz w:val="28"/>
              <w:szCs w:val="28"/>
              <w14:ligatures w14:val="standardContextual"/>
            </w:rPr>
          </w:pPr>
          <w:hyperlink w:anchor="_Toc226632216" w:history="1">
            <w:r w:rsidRPr="005D1865">
              <w:rPr>
                <w:rStyle w:val="Hyperlink"/>
                <w:rFonts w:ascii="Traditional Arabic" w:hAnsi="Traditional Arabic" w:cs="Traditional Arabic"/>
                <w:noProof/>
                <w:sz w:val="28"/>
                <w:szCs w:val="28"/>
                <w:rtl/>
              </w:rPr>
              <w:t>أهمية قطاع الاتصالات</w:t>
            </w:r>
            <w:r w:rsidRPr="005D1865">
              <w:rPr>
                <w:rFonts w:ascii="Traditional Arabic" w:hAnsi="Traditional Arabic" w:cs="Traditional Arabic"/>
                <w:noProof/>
                <w:webHidden/>
                <w:sz w:val="28"/>
                <w:szCs w:val="28"/>
              </w:rPr>
              <w:tab/>
            </w:r>
            <w:r w:rsidRPr="005D1865">
              <w:rPr>
                <w:rFonts w:ascii="Traditional Arabic" w:hAnsi="Traditional Arabic" w:cs="Traditional Arabic"/>
                <w:noProof/>
                <w:webHidden/>
                <w:sz w:val="28"/>
                <w:szCs w:val="28"/>
              </w:rPr>
              <w:fldChar w:fldCharType="begin"/>
            </w:r>
            <w:r w:rsidRPr="005D1865">
              <w:rPr>
                <w:rFonts w:ascii="Traditional Arabic" w:hAnsi="Traditional Arabic" w:cs="Traditional Arabic"/>
                <w:noProof/>
                <w:webHidden/>
                <w:sz w:val="28"/>
                <w:szCs w:val="28"/>
              </w:rPr>
              <w:instrText xml:space="preserve"> PAGEREF _Toc226632216 \h </w:instrText>
            </w:r>
            <w:r w:rsidRPr="005D1865">
              <w:rPr>
                <w:rFonts w:ascii="Traditional Arabic" w:hAnsi="Traditional Arabic" w:cs="Traditional Arabic"/>
                <w:noProof/>
                <w:webHidden/>
                <w:sz w:val="28"/>
                <w:szCs w:val="28"/>
              </w:rPr>
            </w:r>
            <w:r w:rsidRPr="005D1865">
              <w:rPr>
                <w:rFonts w:ascii="Traditional Arabic" w:hAnsi="Traditional Arabic" w:cs="Traditional Arabic"/>
                <w:noProof/>
                <w:webHidden/>
                <w:sz w:val="28"/>
                <w:szCs w:val="28"/>
              </w:rPr>
              <w:fldChar w:fldCharType="separate"/>
            </w:r>
            <w:r w:rsidRPr="005D1865">
              <w:rPr>
                <w:rFonts w:ascii="Traditional Arabic" w:hAnsi="Traditional Arabic" w:cs="Traditional Arabic"/>
                <w:noProof/>
                <w:webHidden/>
                <w:sz w:val="28"/>
                <w:szCs w:val="28"/>
              </w:rPr>
              <w:t>40</w:t>
            </w:r>
            <w:r w:rsidRPr="005D1865">
              <w:rPr>
                <w:rFonts w:ascii="Traditional Arabic" w:hAnsi="Traditional Arabic" w:cs="Traditional Arabic"/>
                <w:noProof/>
                <w:webHidden/>
                <w:sz w:val="28"/>
                <w:szCs w:val="28"/>
              </w:rPr>
              <w:fldChar w:fldCharType="end"/>
            </w:r>
          </w:hyperlink>
        </w:p>
        <w:p w14:paraId="5EFA49EA" w14:textId="45640BFA" w:rsidR="005D1865" w:rsidRPr="005D1865" w:rsidRDefault="005D1865" w:rsidP="005D1865">
          <w:pPr>
            <w:pStyle w:val="TOC3"/>
            <w:tabs>
              <w:tab w:val="right" w:leader="dot" w:pos="8630"/>
            </w:tabs>
            <w:bidi/>
            <w:rPr>
              <w:rFonts w:ascii="Traditional Arabic" w:hAnsi="Traditional Arabic" w:cs="Traditional Arabic"/>
              <w:noProof/>
              <w:kern w:val="2"/>
              <w:sz w:val="28"/>
              <w:szCs w:val="28"/>
              <w14:ligatures w14:val="standardContextual"/>
            </w:rPr>
          </w:pPr>
          <w:hyperlink w:anchor="_Toc226632217" w:history="1">
            <w:r w:rsidRPr="005D1865">
              <w:rPr>
                <w:rStyle w:val="Hyperlink"/>
                <w:rFonts w:ascii="Traditional Arabic" w:hAnsi="Traditional Arabic" w:cs="Traditional Arabic"/>
                <w:noProof/>
                <w:sz w:val="28"/>
                <w:szCs w:val="28"/>
                <w:rtl/>
              </w:rPr>
              <w:t>مميزات قطاع الاتصالات السعودي</w:t>
            </w:r>
            <w:r w:rsidRPr="005D1865">
              <w:rPr>
                <w:rFonts w:ascii="Traditional Arabic" w:hAnsi="Traditional Arabic" w:cs="Traditional Arabic"/>
                <w:noProof/>
                <w:webHidden/>
                <w:sz w:val="28"/>
                <w:szCs w:val="28"/>
              </w:rPr>
              <w:tab/>
            </w:r>
            <w:r w:rsidRPr="005D1865">
              <w:rPr>
                <w:rFonts w:ascii="Traditional Arabic" w:hAnsi="Traditional Arabic" w:cs="Traditional Arabic"/>
                <w:noProof/>
                <w:webHidden/>
                <w:sz w:val="28"/>
                <w:szCs w:val="28"/>
              </w:rPr>
              <w:fldChar w:fldCharType="begin"/>
            </w:r>
            <w:r w:rsidRPr="005D1865">
              <w:rPr>
                <w:rFonts w:ascii="Traditional Arabic" w:hAnsi="Traditional Arabic" w:cs="Traditional Arabic"/>
                <w:noProof/>
                <w:webHidden/>
                <w:sz w:val="28"/>
                <w:szCs w:val="28"/>
              </w:rPr>
              <w:instrText xml:space="preserve"> PAGEREF _Toc226632217 \h </w:instrText>
            </w:r>
            <w:r w:rsidRPr="005D1865">
              <w:rPr>
                <w:rFonts w:ascii="Traditional Arabic" w:hAnsi="Traditional Arabic" w:cs="Traditional Arabic"/>
                <w:noProof/>
                <w:webHidden/>
                <w:sz w:val="28"/>
                <w:szCs w:val="28"/>
              </w:rPr>
            </w:r>
            <w:r w:rsidRPr="005D1865">
              <w:rPr>
                <w:rFonts w:ascii="Traditional Arabic" w:hAnsi="Traditional Arabic" w:cs="Traditional Arabic"/>
                <w:noProof/>
                <w:webHidden/>
                <w:sz w:val="28"/>
                <w:szCs w:val="28"/>
              </w:rPr>
              <w:fldChar w:fldCharType="separate"/>
            </w:r>
            <w:r w:rsidRPr="005D1865">
              <w:rPr>
                <w:rFonts w:ascii="Traditional Arabic" w:hAnsi="Traditional Arabic" w:cs="Traditional Arabic"/>
                <w:noProof/>
                <w:webHidden/>
                <w:sz w:val="28"/>
                <w:szCs w:val="28"/>
              </w:rPr>
              <w:t>40</w:t>
            </w:r>
            <w:r w:rsidRPr="005D1865">
              <w:rPr>
                <w:rFonts w:ascii="Traditional Arabic" w:hAnsi="Traditional Arabic" w:cs="Traditional Arabic"/>
                <w:noProof/>
                <w:webHidden/>
                <w:sz w:val="28"/>
                <w:szCs w:val="28"/>
              </w:rPr>
              <w:fldChar w:fldCharType="end"/>
            </w:r>
          </w:hyperlink>
        </w:p>
        <w:p w14:paraId="42F2856D" w14:textId="3707E835" w:rsidR="005D1865" w:rsidRPr="005D1865" w:rsidRDefault="005D1865" w:rsidP="005D1865">
          <w:pPr>
            <w:pStyle w:val="TOC3"/>
            <w:tabs>
              <w:tab w:val="right" w:leader="dot" w:pos="8630"/>
            </w:tabs>
            <w:bidi/>
            <w:rPr>
              <w:rFonts w:ascii="Traditional Arabic" w:hAnsi="Traditional Arabic" w:cs="Traditional Arabic"/>
              <w:noProof/>
              <w:kern w:val="2"/>
              <w:sz w:val="28"/>
              <w:szCs w:val="28"/>
              <w14:ligatures w14:val="standardContextual"/>
            </w:rPr>
          </w:pPr>
          <w:hyperlink w:anchor="_Toc226632218" w:history="1">
            <w:r w:rsidRPr="005D1865">
              <w:rPr>
                <w:rStyle w:val="Hyperlink"/>
                <w:rFonts w:ascii="Traditional Arabic" w:hAnsi="Traditional Arabic" w:cs="Traditional Arabic"/>
                <w:noProof/>
                <w:sz w:val="28"/>
                <w:szCs w:val="28"/>
                <w:rtl/>
              </w:rPr>
              <w:t>الأهداف الاستراتيجية لاستثمارات تكنولوجيا المعلومات والاتصالات في السعودية</w:t>
            </w:r>
            <w:r w:rsidRPr="005D1865">
              <w:rPr>
                <w:rFonts w:ascii="Traditional Arabic" w:hAnsi="Traditional Arabic" w:cs="Traditional Arabic"/>
                <w:noProof/>
                <w:webHidden/>
                <w:sz w:val="28"/>
                <w:szCs w:val="28"/>
              </w:rPr>
              <w:tab/>
            </w:r>
            <w:r w:rsidRPr="005D1865">
              <w:rPr>
                <w:rFonts w:ascii="Traditional Arabic" w:hAnsi="Traditional Arabic" w:cs="Traditional Arabic"/>
                <w:noProof/>
                <w:webHidden/>
                <w:sz w:val="28"/>
                <w:szCs w:val="28"/>
              </w:rPr>
              <w:fldChar w:fldCharType="begin"/>
            </w:r>
            <w:r w:rsidRPr="005D1865">
              <w:rPr>
                <w:rFonts w:ascii="Traditional Arabic" w:hAnsi="Traditional Arabic" w:cs="Traditional Arabic"/>
                <w:noProof/>
                <w:webHidden/>
                <w:sz w:val="28"/>
                <w:szCs w:val="28"/>
              </w:rPr>
              <w:instrText xml:space="preserve"> PAGEREF _Toc226632218 \h </w:instrText>
            </w:r>
            <w:r w:rsidRPr="005D1865">
              <w:rPr>
                <w:rFonts w:ascii="Traditional Arabic" w:hAnsi="Traditional Arabic" w:cs="Traditional Arabic"/>
                <w:noProof/>
                <w:webHidden/>
                <w:sz w:val="28"/>
                <w:szCs w:val="28"/>
              </w:rPr>
            </w:r>
            <w:r w:rsidRPr="005D1865">
              <w:rPr>
                <w:rFonts w:ascii="Traditional Arabic" w:hAnsi="Traditional Arabic" w:cs="Traditional Arabic"/>
                <w:noProof/>
                <w:webHidden/>
                <w:sz w:val="28"/>
                <w:szCs w:val="28"/>
              </w:rPr>
              <w:fldChar w:fldCharType="separate"/>
            </w:r>
            <w:r w:rsidRPr="005D1865">
              <w:rPr>
                <w:rFonts w:ascii="Traditional Arabic" w:hAnsi="Traditional Arabic" w:cs="Traditional Arabic"/>
                <w:noProof/>
                <w:webHidden/>
                <w:sz w:val="28"/>
                <w:szCs w:val="28"/>
              </w:rPr>
              <w:t>41</w:t>
            </w:r>
            <w:r w:rsidRPr="005D1865">
              <w:rPr>
                <w:rFonts w:ascii="Traditional Arabic" w:hAnsi="Traditional Arabic" w:cs="Traditional Arabic"/>
                <w:noProof/>
                <w:webHidden/>
                <w:sz w:val="28"/>
                <w:szCs w:val="28"/>
              </w:rPr>
              <w:fldChar w:fldCharType="end"/>
            </w:r>
          </w:hyperlink>
        </w:p>
        <w:p w14:paraId="6CF58441" w14:textId="09951309" w:rsidR="005D1865" w:rsidRPr="005D1865" w:rsidRDefault="005D1865" w:rsidP="005D1865">
          <w:pPr>
            <w:pStyle w:val="TOC3"/>
            <w:tabs>
              <w:tab w:val="right" w:leader="dot" w:pos="8630"/>
            </w:tabs>
            <w:bidi/>
            <w:rPr>
              <w:rFonts w:ascii="Traditional Arabic" w:hAnsi="Traditional Arabic" w:cs="Traditional Arabic"/>
              <w:noProof/>
              <w:kern w:val="2"/>
              <w:sz w:val="28"/>
              <w:szCs w:val="28"/>
              <w14:ligatures w14:val="standardContextual"/>
            </w:rPr>
          </w:pPr>
          <w:hyperlink w:anchor="_Toc226632219" w:history="1">
            <w:r w:rsidRPr="005D1865">
              <w:rPr>
                <w:rStyle w:val="Hyperlink"/>
                <w:rFonts w:ascii="Traditional Arabic" w:hAnsi="Traditional Arabic" w:cs="Traditional Arabic"/>
                <w:noProof/>
                <w:sz w:val="28"/>
                <w:szCs w:val="28"/>
                <w:rtl/>
              </w:rPr>
              <w:t>تبني مبادرات التحول الرقمي: تطوير الخدمات الجديدة في قطاع الاتصالات</w:t>
            </w:r>
            <w:r w:rsidRPr="005D1865">
              <w:rPr>
                <w:rFonts w:ascii="Traditional Arabic" w:hAnsi="Traditional Arabic" w:cs="Traditional Arabic"/>
                <w:noProof/>
                <w:webHidden/>
                <w:sz w:val="28"/>
                <w:szCs w:val="28"/>
              </w:rPr>
              <w:tab/>
            </w:r>
            <w:r w:rsidRPr="005D1865">
              <w:rPr>
                <w:rFonts w:ascii="Traditional Arabic" w:hAnsi="Traditional Arabic" w:cs="Traditional Arabic"/>
                <w:noProof/>
                <w:webHidden/>
                <w:sz w:val="28"/>
                <w:szCs w:val="28"/>
              </w:rPr>
              <w:fldChar w:fldCharType="begin"/>
            </w:r>
            <w:r w:rsidRPr="005D1865">
              <w:rPr>
                <w:rFonts w:ascii="Traditional Arabic" w:hAnsi="Traditional Arabic" w:cs="Traditional Arabic"/>
                <w:noProof/>
                <w:webHidden/>
                <w:sz w:val="28"/>
                <w:szCs w:val="28"/>
              </w:rPr>
              <w:instrText xml:space="preserve"> PAGEREF _Toc226632219 \h </w:instrText>
            </w:r>
            <w:r w:rsidRPr="005D1865">
              <w:rPr>
                <w:rFonts w:ascii="Traditional Arabic" w:hAnsi="Traditional Arabic" w:cs="Traditional Arabic"/>
                <w:noProof/>
                <w:webHidden/>
                <w:sz w:val="28"/>
                <w:szCs w:val="28"/>
              </w:rPr>
            </w:r>
            <w:r w:rsidRPr="005D1865">
              <w:rPr>
                <w:rFonts w:ascii="Traditional Arabic" w:hAnsi="Traditional Arabic" w:cs="Traditional Arabic"/>
                <w:noProof/>
                <w:webHidden/>
                <w:sz w:val="28"/>
                <w:szCs w:val="28"/>
              </w:rPr>
              <w:fldChar w:fldCharType="separate"/>
            </w:r>
            <w:r w:rsidRPr="005D1865">
              <w:rPr>
                <w:rFonts w:ascii="Traditional Arabic" w:hAnsi="Traditional Arabic" w:cs="Traditional Arabic"/>
                <w:noProof/>
                <w:webHidden/>
                <w:sz w:val="28"/>
                <w:szCs w:val="28"/>
              </w:rPr>
              <w:t>42</w:t>
            </w:r>
            <w:r w:rsidRPr="005D1865">
              <w:rPr>
                <w:rFonts w:ascii="Traditional Arabic" w:hAnsi="Traditional Arabic" w:cs="Traditional Arabic"/>
                <w:noProof/>
                <w:webHidden/>
                <w:sz w:val="28"/>
                <w:szCs w:val="28"/>
              </w:rPr>
              <w:fldChar w:fldCharType="end"/>
            </w:r>
          </w:hyperlink>
        </w:p>
        <w:p w14:paraId="21DFB3C4" w14:textId="2F23C04D" w:rsidR="005D1865" w:rsidRPr="005D1865" w:rsidRDefault="005D1865" w:rsidP="005D1865">
          <w:pPr>
            <w:pStyle w:val="TOC3"/>
            <w:tabs>
              <w:tab w:val="right" w:leader="dot" w:pos="8630"/>
            </w:tabs>
            <w:bidi/>
            <w:rPr>
              <w:rFonts w:ascii="Traditional Arabic" w:hAnsi="Traditional Arabic" w:cs="Traditional Arabic"/>
              <w:noProof/>
              <w:kern w:val="2"/>
              <w:sz w:val="28"/>
              <w:szCs w:val="28"/>
              <w14:ligatures w14:val="standardContextual"/>
            </w:rPr>
          </w:pPr>
          <w:hyperlink w:anchor="_Toc226632220" w:history="1">
            <w:r w:rsidRPr="005D1865">
              <w:rPr>
                <w:rStyle w:val="Hyperlink"/>
                <w:rFonts w:ascii="Traditional Arabic" w:hAnsi="Traditional Arabic" w:cs="Traditional Arabic"/>
                <w:noProof/>
                <w:sz w:val="28"/>
                <w:szCs w:val="28"/>
                <w:rtl/>
              </w:rPr>
              <w:t>ديناميكيات السوق: آثار زيادة المنافسة بين مشغلي الاتصالات على الابتكار وبناء المهارات</w:t>
            </w:r>
            <w:r w:rsidRPr="005D1865">
              <w:rPr>
                <w:rFonts w:ascii="Traditional Arabic" w:hAnsi="Traditional Arabic" w:cs="Traditional Arabic"/>
                <w:noProof/>
                <w:webHidden/>
                <w:sz w:val="28"/>
                <w:szCs w:val="28"/>
              </w:rPr>
              <w:tab/>
            </w:r>
            <w:r w:rsidRPr="005D1865">
              <w:rPr>
                <w:rFonts w:ascii="Traditional Arabic" w:hAnsi="Traditional Arabic" w:cs="Traditional Arabic"/>
                <w:noProof/>
                <w:webHidden/>
                <w:sz w:val="28"/>
                <w:szCs w:val="28"/>
              </w:rPr>
              <w:fldChar w:fldCharType="begin"/>
            </w:r>
            <w:r w:rsidRPr="005D1865">
              <w:rPr>
                <w:rFonts w:ascii="Traditional Arabic" w:hAnsi="Traditional Arabic" w:cs="Traditional Arabic"/>
                <w:noProof/>
                <w:webHidden/>
                <w:sz w:val="28"/>
                <w:szCs w:val="28"/>
              </w:rPr>
              <w:instrText xml:space="preserve"> PAGEREF _Toc226632220 \h </w:instrText>
            </w:r>
            <w:r w:rsidRPr="005D1865">
              <w:rPr>
                <w:rFonts w:ascii="Traditional Arabic" w:hAnsi="Traditional Arabic" w:cs="Traditional Arabic"/>
                <w:noProof/>
                <w:webHidden/>
                <w:sz w:val="28"/>
                <w:szCs w:val="28"/>
              </w:rPr>
            </w:r>
            <w:r w:rsidRPr="005D1865">
              <w:rPr>
                <w:rFonts w:ascii="Traditional Arabic" w:hAnsi="Traditional Arabic" w:cs="Traditional Arabic"/>
                <w:noProof/>
                <w:webHidden/>
                <w:sz w:val="28"/>
                <w:szCs w:val="28"/>
              </w:rPr>
              <w:fldChar w:fldCharType="separate"/>
            </w:r>
            <w:r w:rsidRPr="005D1865">
              <w:rPr>
                <w:rFonts w:ascii="Traditional Arabic" w:hAnsi="Traditional Arabic" w:cs="Traditional Arabic"/>
                <w:noProof/>
                <w:webHidden/>
                <w:sz w:val="28"/>
                <w:szCs w:val="28"/>
              </w:rPr>
              <w:t>43</w:t>
            </w:r>
            <w:r w:rsidRPr="005D1865">
              <w:rPr>
                <w:rFonts w:ascii="Traditional Arabic" w:hAnsi="Traditional Arabic" w:cs="Traditional Arabic"/>
                <w:noProof/>
                <w:webHidden/>
                <w:sz w:val="28"/>
                <w:szCs w:val="28"/>
              </w:rPr>
              <w:fldChar w:fldCharType="end"/>
            </w:r>
          </w:hyperlink>
        </w:p>
        <w:p w14:paraId="1E002D50" w14:textId="7D701402" w:rsidR="005D1865" w:rsidRPr="005D1865" w:rsidRDefault="005D1865" w:rsidP="005D1865">
          <w:pPr>
            <w:pStyle w:val="TOC2"/>
            <w:tabs>
              <w:tab w:val="right" w:leader="dot" w:pos="8630"/>
            </w:tabs>
            <w:bidi/>
            <w:rPr>
              <w:rFonts w:ascii="Traditional Arabic" w:hAnsi="Traditional Arabic" w:cs="Traditional Arabic"/>
              <w:noProof/>
              <w:kern w:val="2"/>
              <w:sz w:val="28"/>
              <w:szCs w:val="28"/>
              <w14:ligatures w14:val="standardContextual"/>
            </w:rPr>
          </w:pPr>
          <w:hyperlink w:anchor="_Toc226632221" w:history="1">
            <w:r w:rsidRPr="005D1865">
              <w:rPr>
                <w:rStyle w:val="Hyperlink"/>
                <w:rFonts w:ascii="Traditional Arabic" w:hAnsi="Traditional Arabic" w:cs="Traditional Arabic"/>
                <w:noProof/>
                <w:sz w:val="28"/>
                <w:szCs w:val="28"/>
                <w:rtl/>
              </w:rPr>
              <w:t>المبحث الثاني: بناء الجدارات وأهميتها</w:t>
            </w:r>
            <w:r w:rsidRPr="005D1865">
              <w:rPr>
                <w:rFonts w:ascii="Traditional Arabic" w:hAnsi="Traditional Arabic" w:cs="Traditional Arabic"/>
                <w:noProof/>
                <w:webHidden/>
                <w:sz w:val="28"/>
                <w:szCs w:val="28"/>
              </w:rPr>
              <w:tab/>
            </w:r>
            <w:r w:rsidRPr="005D1865">
              <w:rPr>
                <w:rFonts w:ascii="Traditional Arabic" w:hAnsi="Traditional Arabic" w:cs="Traditional Arabic"/>
                <w:noProof/>
                <w:webHidden/>
                <w:sz w:val="28"/>
                <w:szCs w:val="28"/>
              </w:rPr>
              <w:fldChar w:fldCharType="begin"/>
            </w:r>
            <w:r w:rsidRPr="005D1865">
              <w:rPr>
                <w:rFonts w:ascii="Traditional Arabic" w:hAnsi="Traditional Arabic" w:cs="Traditional Arabic"/>
                <w:noProof/>
                <w:webHidden/>
                <w:sz w:val="28"/>
                <w:szCs w:val="28"/>
              </w:rPr>
              <w:instrText xml:space="preserve"> PAGEREF _Toc226632221 \h </w:instrText>
            </w:r>
            <w:r w:rsidRPr="005D1865">
              <w:rPr>
                <w:rFonts w:ascii="Traditional Arabic" w:hAnsi="Traditional Arabic" w:cs="Traditional Arabic"/>
                <w:noProof/>
                <w:webHidden/>
                <w:sz w:val="28"/>
                <w:szCs w:val="28"/>
              </w:rPr>
            </w:r>
            <w:r w:rsidRPr="005D1865">
              <w:rPr>
                <w:rFonts w:ascii="Traditional Arabic" w:hAnsi="Traditional Arabic" w:cs="Traditional Arabic"/>
                <w:noProof/>
                <w:webHidden/>
                <w:sz w:val="28"/>
                <w:szCs w:val="28"/>
              </w:rPr>
              <w:fldChar w:fldCharType="separate"/>
            </w:r>
            <w:r w:rsidRPr="005D1865">
              <w:rPr>
                <w:rFonts w:ascii="Traditional Arabic" w:hAnsi="Traditional Arabic" w:cs="Traditional Arabic"/>
                <w:noProof/>
                <w:webHidden/>
                <w:sz w:val="28"/>
                <w:szCs w:val="28"/>
              </w:rPr>
              <w:t>44</w:t>
            </w:r>
            <w:r w:rsidRPr="005D1865">
              <w:rPr>
                <w:rFonts w:ascii="Traditional Arabic" w:hAnsi="Traditional Arabic" w:cs="Traditional Arabic"/>
                <w:noProof/>
                <w:webHidden/>
                <w:sz w:val="28"/>
                <w:szCs w:val="28"/>
              </w:rPr>
              <w:fldChar w:fldCharType="end"/>
            </w:r>
          </w:hyperlink>
        </w:p>
        <w:p w14:paraId="07D71801" w14:textId="02BD3195" w:rsidR="005D1865" w:rsidRPr="005D1865" w:rsidRDefault="005D1865" w:rsidP="005D1865">
          <w:pPr>
            <w:pStyle w:val="TOC3"/>
            <w:tabs>
              <w:tab w:val="right" w:leader="dot" w:pos="8630"/>
            </w:tabs>
            <w:bidi/>
            <w:rPr>
              <w:rFonts w:ascii="Traditional Arabic" w:hAnsi="Traditional Arabic" w:cs="Traditional Arabic"/>
              <w:noProof/>
              <w:kern w:val="2"/>
              <w:sz w:val="28"/>
              <w:szCs w:val="28"/>
              <w14:ligatures w14:val="standardContextual"/>
            </w:rPr>
          </w:pPr>
          <w:hyperlink w:anchor="_Toc226632222" w:history="1">
            <w:r w:rsidRPr="005D1865">
              <w:rPr>
                <w:rStyle w:val="Hyperlink"/>
                <w:rFonts w:ascii="Traditional Arabic" w:hAnsi="Traditional Arabic" w:cs="Traditional Arabic"/>
                <w:noProof/>
                <w:sz w:val="28"/>
                <w:szCs w:val="28"/>
                <w:rtl/>
              </w:rPr>
              <w:t>الجدارات: النشأة والمفهوم</w:t>
            </w:r>
            <w:r w:rsidRPr="005D1865">
              <w:rPr>
                <w:rFonts w:ascii="Traditional Arabic" w:hAnsi="Traditional Arabic" w:cs="Traditional Arabic"/>
                <w:noProof/>
                <w:webHidden/>
                <w:sz w:val="28"/>
                <w:szCs w:val="28"/>
              </w:rPr>
              <w:tab/>
            </w:r>
            <w:r w:rsidRPr="005D1865">
              <w:rPr>
                <w:rFonts w:ascii="Traditional Arabic" w:hAnsi="Traditional Arabic" w:cs="Traditional Arabic"/>
                <w:noProof/>
                <w:webHidden/>
                <w:sz w:val="28"/>
                <w:szCs w:val="28"/>
              </w:rPr>
              <w:fldChar w:fldCharType="begin"/>
            </w:r>
            <w:r w:rsidRPr="005D1865">
              <w:rPr>
                <w:rFonts w:ascii="Traditional Arabic" w:hAnsi="Traditional Arabic" w:cs="Traditional Arabic"/>
                <w:noProof/>
                <w:webHidden/>
                <w:sz w:val="28"/>
                <w:szCs w:val="28"/>
              </w:rPr>
              <w:instrText xml:space="preserve"> PAGEREF _Toc226632222 \h </w:instrText>
            </w:r>
            <w:r w:rsidRPr="005D1865">
              <w:rPr>
                <w:rFonts w:ascii="Traditional Arabic" w:hAnsi="Traditional Arabic" w:cs="Traditional Arabic"/>
                <w:noProof/>
                <w:webHidden/>
                <w:sz w:val="28"/>
                <w:szCs w:val="28"/>
              </w:rPr>
            </w:r>
            <w:r w:rsidRPr="005D1865">
              <w:rPr>
                <w:rFonts w:ascii="Traditional Arabic" w:hAnsi="Traditional Arabic" w:cs="Traditional Arabic"/>
                <w:noProof/>
                <w:webHidden/>
                <w:sz w:val="28"/>
                <w:szCs w:val="28"/>
              </w:rPr>
              <w:fldChar w:fldCharType="separate"/>
            </w:r>
            <w:r w:rsidRPr="005D1865">
              <w:rPr>
                <w:rFonts w:ascii="Traditional Arabic" w:hAnsi="Traditional Arabic" w:cs="Traditional Arabic"/>
                <w:noProof/>
                <w:webHidden/>
                <w:sz w:val="28"/>
                <w:szCs w:val="28"/>
              </w:rPr>
              <w:t>44</w:t>
            </w:r>
            <w:r w:rsidRPr="005D1865">
              <w:rPr>
                <w:rFonts w:ascii="Traditional Arabic" w:hAnsi="Traditional Arabic" w:cs="Traditional Arabic"/>
                <w:noProof/>
                <w:webHidden/>
                <w:sz w:val="28"/>
                <w:szCs w:val="28"/>
              </w:rPr>
              <w:fldChar w:fldCharType="end"/>
            </w:r>
          </w:hyperlink>
        </w:p>
        <w:p w14:paraId="61C08BD8" w14:textId="1B14A9A7" w:rsidR="005D1865" w:rsidRPr="005D1865" w:rsidRDefault="005D1865" w:rsidP="005D1865">
          <w:pPr>
            <w:pStyle w:val="TOC3"/>
            <w:tabs>
              <w:tab w:val="right" w:leader="dot" w:pos="8630"/>
            </w:tabs>
            <w:bidi/>
            <w:rPr>
              <w:rFonts w:ascii="Traditional Arabic" w:hAnsi="Traditional Arabic" w:cs="Traditional Arabic"/>
              <w:noProof/>
              <w:kern w:val="2"/>
              <w:sz w:val="28"/>
              <w:szCs w:val="28"/>
              <w14:ligatures w14:val="standardContextual"/>
            </w:rPr>
          </w:pPr>
          <w:hyperlink w:anchor="_Toc226632223" w:history="1">
            <w:r w:rsidRPr="005D1865">
              <w:rPr>
                <w:rStyle w:val="Hyperlink"/>
                <w:rFonts w:ascii="Traditional Arabic" w:hAnsi="Traditional Arabic" w:cs="Traditional Arabic"/>
                <w:noProof/>
                <w:sz w:val="28"/>
                <w:szCs w:val="28"/>
                <w:rtl/>
              </w:rPr>
              <w:t>خصائص ومكونات الجدارات</w:t>
            </w:r>
            <w:r w:rsidRPr="005D1865">
              <w:rPr>
                <w:rFonts w:ascii="Traditional Arabic" w:hAnsi="Traditional Arabic" w:cs="Traditional Arabic"/>
                <w:noProof/>
                <w:webHidden/>
                <w:sz w:val="28"/>
                <w:szCs w:val="28"/>
              </w:rPr>
              <w:tab/>
            </w:r>
            <w:r w:rsidRPr="005D1865">
              <w:rPr>
                <w:rFonts w:ascii="Traditional Arabic" w:hAnsi="Traditional Arabic" w:cs="Traditional Arabic"/>
                <w:noProof/>
                <w:webHidden/>
                <w:sz w:val="28"/>
                <w:szCs w:val="28"/>
              </w:rPr>
              <w:fldChar w:fldCharType="begin"/>
            </w:r>
            <w:r w:rsidRPr="005D1865">
              <w:rPr>
                <w:rFonts w:ascii="Traditional Arabic" w:hAnsi="Traditional Arabic" w:cs="Traditional Arabic"/>
                <w:noProof/>
                <w:webHidden/>
                <w:sz w:val="28"/>
                <w:szCs w:val="28"/>
              </w:rPr>
              <w:instrText xml:space="preserve"> PAGEREF _Toc226632223 \h </w:instrText>
            </w:r>
            <w:r w:rsidRPr="005D1865">
              <w:rPr>
                <w:rFonts w:ascii="Traditional Arabic" w:hAnsi="Traditional Arabic" w:cs="Traditional Arabic"/>
                <w:noProof/>
                <w:webHidden/>
                <w:sz w:val="28"/>
                <w:szCs w:val="28"/>
              </w:rPr>
            </w:r>
            <w:r w:rsidRPr="005D1865">
              <w:rPr>
                <w:rFonts w:ascii="Traditional Arabic" w:hAnsi="Traditional Arabic" w:cs="Traditional Arabic"/>
                <w:noProof/>
                <w:webHidden/>
                <w:sz w:val="28"/>
                <w:szCs w:val="28"/>
              </w:rPr>
              <w:fldChar w:fldCharType="separate"/>
            </w:r>
            <w:r w:rsidRPr="005D1865">
              <w:rPr>
                <w:rFonts w:ascii="Traditional Arabic" w:hAnsi="Traditional Arabic" w:cs="Traditional Arabic"/>
                <w:noProof/>
                <w:webHidden/>
                <w:sz w:val="28"/>
                <w:szCs w:val="28"/>
              </w:rPr>
              <w:t>47</w:t>
            </w:r>
            <w:r w:rsidRPr="005D1865">
              <w:rPr>
                <w:rFonts w:ascii="Traditional Arabic" w:hAnsi="Traditional Arabic" w:cs="Traditional Arabic"/>
                <w:noProof/>
                <w:webHidden/>
                <w:sz w:val="28"/>
                <w:szCs w:val="28"/>
              </w:rPr>
              <w:fldChar w:fldCharType="end"/>
            </w:r>
          </w:hyperlink>
        </w:p>
        <w:p w14:paraId="32C1C120" w14:textId="4AF7AF80" w:rsidR="005D1865" w:rsidRPr="005D1865" w:rsidRDefault="005D1865" w:rsidP="005D1865">
          <w:pPr>
            <w:pStyle w:val="TOC3"/>
            <w:tabs>
              <w:tab w:val="right" w:leader="dot" w:pos="8630"/>
            </w:tabs>
            <w:bidi/>
            <w:rPr>
              <w:rFonts w:ascii="Traditional Arabic" w:hAnsi="Traditional Arabic" w:cs="Traditional Arabic"/>
              <w:noProof/>
              <w:kern w:val="2"/>
              <w:sz w:val="28"/>
              <w:szCs w:val="28"/>
              <w14:ligatures w14:val="standardContextual"/>
            </w:rPr>
          </w:pPr>
          <w:hyperlink w:anchor="_Toc226632224" w:history="1">
            <w:r w:rsidRPr="005D1865">
              <w:rPr>
                <w:rStyle w:val="Hyperlink"/>
                <w:rFonts w:ascii="Traditional Arabic" w:hAnsi="Traditional Arabic" w:cs="Traditional Arabic"/>
                <w:noProof/>
                <w:sz w:val="28"/>
                <w:szCs w:val="28"/>
                <w:rtl/>
              </w:rPr>
              <w:t>جدارات القيادة وأدوارها</w:t>
            </w:r>
            <w:r w:rsidRPr="005D1865">
              <w:rPr>
                <w:rFonts w:ascii="Traditional Arabic" w:hAnsi="Traditional Arabic" w:cs="Traditional Arabic"/>
                <w:noProof/>
                <w:webHidden/>
                <w:sz w:val="28"/>
                <w:szCs w:val="28"/>
              </w:rPr>
              <w:tab/>
            </w:r>
            <w:r w:rsidRPr="005D1865">
              <w:rPr>
                <w:rFonts w:ascii="Traditional Arabic" w:hAnsi="Traditional Arabic" w:cs="Traditional Arabic"/>
                <w:noProof/>
                <w:webHidden/>
                <w:sz w:val="28"/>
                <w:szCs w:val="28"/>
              </w:rPr>
              <w:fldChar w:fldCharType="begin"/>
            </w:r>
            <w:r w:rsidRPr="005D1865">
              <w:rPr>
                <w:rFonts w:ascii="Traditional Arabic" w:hAnsi="Traditional Arabic" w:cs="Traditional Arabic"/>
                <w:noProof/>
                <w:webHidden/>
                <w:sz w:val="28"/>
                <w:szCs w:val="28"/>
              </w:rPr>
              <w:instrText xml:space="preserve"> PAGEREF _Toc226632224 \h </w:instrText>
            </w:r>
            <w:r w:rsidRPr="005D1865">
              <w:rPr>
                <w:rFonts w:ascii="Traditional Arabic" w:hAnsi="Traditional Arabic" w:cs="Traditional Arabic"/>
                <w:noProof/>
                <w:webHidden/>
                <w:sz w:val="28"/>
                <w:szCs w:val="28"/>
              </w:rPr>
            </w:r>
            <w:r w:rsidRPr="005D1865">
              <w:rPr>
                <w:rFonts w:ascii="Traditional Arabic" w:hAnsi="Traditional Arabic" w:cs="Traditional Arabic"/>
                <w:noProof/>
                <w:webHidden/>
                <w:sz w:val="28"/>
                <w:szCs w:val="28"/>
              </w:rPr>
              <w:fldChar w:fldCharType="separate"/>
            </w:r>
            <w:r w:rsidRPr="005D1865">
              <w:rPr>
                <w:rFonts w:ascii="Traditional Arabic" w:hAnsi="Traditional Arabic" w:cs="Traditional Arabic"/>
                <w:noProof/>
                <w:webHidden/>
                <w:sz w:val="28"/>
                <w:szCs w:val="28"/>
              </w:rPr>
              <w:t>48</w:t>
            </w:r>
            <w:r w:rsidRPr="005D1865">
              <w:rPr>
                <w:rFonts w:ascii="Traditional Arabic" w:hAnsi="Traditional Arabic" w:cs="Traditional Arabic"/>
                <w:noProof/>
                <w:webHidden/>
                <w:sz w:val="28"/>
                <w:szCs w:val="28"/>
              </w:rPr>
              <w:fldChar w:fldCharType="end"/>
            </w:r>
          </w:hyperlink>
        </w:p>
        <w:p w14:paraId="4E1AB26E" w14:textId="5FE0B7CA" w:rsidR="005D1865" w:rsidRPr="005D1865" w:rsidRDefault="005D1865" w:rsidP="005D1865">
          <w:pPr>
            <w:pStyle w:val="TOC3"/>
            <w:tabs>
              <w:tab w:val="right" w:leader="dot" w:pos="8630"/>
            </w:tabs>
            <w:bidi/>
            <w:rPr>
              <w:rFonts w:ascii="Traditional Arabic" w:hAnsi="Traditional Arabic" w:cs="Traditional Arabic"/>
              <w:noProof/>
              <w:kern w:val="2"/>
              <w:sz w:val="28"/>
              <w:szCs w:val="28"/>
              <w14:ligatures w14:val="standardContextual"/>
            </w:rPr>
          </w:pPr>
          <w:hyperlink w:anchor="_Toc226632225" w:history="1">
            <w:r w:rsidRPr="005D1865">
              <w:rPr>
                <w:rStyle w:val="Hyperlink"/>
                <w:rFonts w:ascii="Traditional Arabic" w:hAnsi="Traditional Arabic" w:cs="Traditional Arabic"/>
                <w:noProof/>
                <w:sz w:val="28"/>
                <w:szCs w:val="28"/>
                <w:rtl/>
              </w:rPr>
              <w:t>تصنيف الجدارات</w:t>
            </w:r>
            <w:r w:rsidRPr="005D1865">
              <w:rPr>
                <w:rFonts w:ascii="Traditional Arabic" w:hAnsi="Traditional Arabic" w:cs="Traditional Arabic"/>
                <w:noProof/>
                <w:webHidden/>
                <w:sz w:val="28"/>
                <w:szCs w:val="28"/>
              </w:rPr>
              <w:tab/>
            </w:r>
            <w:r w:rsidRPr="005D1865">
              <w:rPr>
                <w:rFonts w:ascii="Traditional Arabic" w:hAnsi="Traditional Arabic" w:cs="Traditional Arabic"/>
                <w:noProof/>
                <w:webHidden/>
                <w:sz w:val="28"/>
                <w:szCs w:val="28"/>
              </w:rPr>
              <w:fldChar w:fldCharType="begin"/>
            </w:r>
            <w:r w:rsidRPr="005D1865">
              <w:rPr>
                <w:rFonts w:ascii="Traditional Arabic" w:hAnsi="Traditional Arabic" w:cs="Traditional Arabic"/>
                <w:noProof/>
                <w:webHidden/>
                <w:sz w:val="28"/>
                <w:szCs w:val="28"/>
              </w:rPr>
              <w:instrText xml:space="preserve"> PAGEREF _Toc226632225 \h </w:instrText>
            </w:r>
            <w:r w:rsidRPr="005D1865">
              <w:rPr>
                <w:rFonts w:ascii="Traditional Arabic" w:hAnsi="Traditional Arabic" w:cs="Traditional Arabic"/>
                <w:noProof/>
                <w:webHidden/>
                <w:sz w:val="28"/>
                <w:szCs w:val="28"/>
              </w:rPr>
            </w:r>
            <w:r w:rsidRPr="005D1865">
              <w:rPr>
                <w:rFonts w:ascii="Traditional Arabic" w:hAnsi="Traditional Arabic" w:cs="Traditional Arabic"/>
                <w:noProof/>
                <w:webHidden/>
                <w:sz w:val="28"/>
                <w:szCs w:val="28"/>
              </w:rPr>
              <w:fldChar w:fldCharType="separate"/>
            </w:r>
            <w:r w:rsidRPr="005D1865">
              <w:rPr>
                <w:rFonts w:ascii="Traditional Arabic" w:hAnsi="Traditional Arabic" w:cs="Traditional Arabic"/>
                <w:noProof/>
                <w:webHidden/>
                <w:sz w:val="28"/>
                <w:szCs w:val="28"/>
              </w:rPr>
              <w:t>49</w:t>
            </w:r>
            <w:r w:rsidRPr="005D1865">
              <w:rPr>
                <w:rFonts w:ascii="Traditional Arabic" w:hAnsi="Traditional Arabic" w:cs="Traditional Arabic"/>
                <w:noProof/>
                <w:webHidden/>
                <w:sz w:val="28"/>
                <w:szCs w:val="28"/>
              </w:rPr>
              <w:fldChar w:fldCharType="end"/>
            </w:r>
          </w:hyperlink>
        </w:p>
        <w:p w14:paraId="713BFC93" w14:textId="1C540F6E" w:rsidR="005D1865" w:rsidRPr="005D1865" w:rsidRDefault="005D1865" w:rsidP="005D1865">
          <w:pPr>
            <w:pStyle w:val="TOC3"/>
            <w:tabs>
              <w:tab w:val="right" w:leader="dot" w:pos="8630"/>
            </w:tabs>
            <w:bidi/>
            <w:rPr>
              <w:rFonts w:ascii="Traditional Arabic" w:hAnsi="Traditional Arabic" w:cs="Traditional Arabic"/>
              <w:noProof/>
              <w:kern w:val="2"/>
              <w:sz w:val="28"/>
              <w:szCs w:val="28"/>
              <w14:ligatures w14:val="standardContextual"/>
            </w:rPr>
          </w:pPr>
          <w:hyperlink w:anchor="_Toc226632226" w:history="1">
            <w:r w:rsidRPr="005D1865">
              <w:rPr>
                <w:rStyle w:val="Hyperlink"/>
                <w:rFonts w:ascii="Traditional Arabic" w:hAnsi="Traditional Arabic" w:cs="Traditional Arabic"/>
                <w:noProof/>
                <w:sz w:val="28"/>
                <w:szCs w:val="28"/>
                <w:rtl/>
              </w:rPr>
              <w:t>بناء الجدارات وأهميتها في دفع عجلة النمو الاقتصادي</w:t>
            </w:r>
            <w:r w:rsidRPr="005D1865">
              <w:rPr>
                <w:rFonts w:ascii="Traditional Arabic" w:hAnsi="Traditional Arabic" w:cs="Traditional Arabic"/>
                <w:noProof/>
                <w:webHidden/>
                <w:sz w:val="28"/>
                <w:szCs w:val="28"/>
              </w:rPr>
              <w:tab/>
            </w:r>
            <w:r w:rsidRPr="005D1865">
              <w:rPr>
                <w:rFonts w:ascii="Traditional Arabic" w:hAnsi="Traditional Arabic" w:cs="Traditional Arabic"/>
                <w:noProof/>
                <w:webHidden/>
                <w:sz w:val="28"/>
                <w:szCs w:val="28"/>
              </w:rPr>
              <w:fldChar w:fldCharType="begin"/>
            </w:r>
            <w:r w:rsidRPr="005D1865">
              <w:rPr>
                <w:rFonts w:ascii="Traditional Arabic" w:hAnsi="Traditional Arabic" w:cs="Traditional Arabic"/>
                <w:noProof/>
                <w:webHidden/>
                <w:sz w:val="28"/>
                <w:szCs w:val="28"/>
              </w:rPr>
              <w:instrText xml:space="preserve"> PAGEREF _Toc226632226 \h </w:instrText>
            </w:r>
            <w:r w:rsidRPr="005D1865">
              <w:rPr>
                <w:rFonts w:ascii="Traditional Arabic" w:hAnsi="Traditional Arabic" w:cs="Traditional Arabic"/>
                <w:noProof/>
                <w:webHidden/>
                <w:sz w:val="28"/>
                <w:szCs w:val="28"/>
              </w:rPr>
            </w:r>
            <w:r w:rsidRPr="005D1865">
              <w:rPr>
                <w:rFonts w:ascii="Traditional Arabic" w:hAnsi="Traditional Arabic" w:cs="Traditional Arabic"/>
                <w:noProof/>
                <w:webHidden/>
                <w:sz w:val="28"/>
                <w:szCs w:val="28"/>
              </w:rPr>
              <w:fldChar w:fldCharType="separate"/>
            </w:r>
            <w:r w:rsidRPr="005D1865">
              <w:rPr>
                <w:rFonts w:ascii="Traditional Arabic" w:hAnsi="Traditional Arabic" w:cs="Traditional Arabic"/>
                <w:noProof/>
                <w:webHidden/>
                <w:sz w:val="28"/>
                <w:szCs w:val="28"/>
              </w:rPr>
              <w:t>51</w:t>
            </w:r>
            <w:r w:rsidRPr="005D1865">
              <w:rPr>
                <w:rFonts w:ascii="Traditional Arabic" w:hAnsi="Traditional Arabic" w:cs="Traditional Arabic"/>
                <w:noProof/>
                <w:webHidden/>
                <w:sz w:val="28"/>
                <w:szCs w:val="28"/>
              </w:rPr>
              <w:fldChar w:fldCharType="end"/>
            </w:r>
          </w:hyperlink>
        </w:p>
        <w:p w14:paraId="255592B5" w14:textId="0BCB965C" w:rsidR="005D1865" w:rsidRPr="005D1865" w:rsidRDefault="005D1865" w:rsidP="005D1865">
          <w:pPr>
            <w:pStyle w:val="TOC3"/>
            <w:tabs>
              <w:tab w:val="right" w:leader="dot" w:pos="8630"/>
            </w:tabs>
            <w:bidi/>
            <w:rPr>
              <w:rFonts w:ascii="Traditional Arabic" w:hAnsi="Traditional Arabic" w:cs="Traditional Arabic"/>
              <w:noProof/>
              <w:kern w:val="2"/>
              <w:sz w:val="28"/>
              <w:szCs w:val="28"/>
              <w14:ligatures w14:val="standardContextual"/>
            </w:rPr>
          </w:pPr>
          <w:hyperlink w:anchor="_Toc226632227" w:history="1">
            <w:r w:rsidRPr="005D1865">
              <w:rPr>
                <w:rStyle w:val="Hyperlink"/>
                <w:rFonts w:ascii="Traditional Arabic" w:hAnsi="Traditional Arabic" w:cs="Traditional Arabic"/>
                <w:noProof/>
                <w:sz w:val="28"/>
                <w:szCs w:val="28"/>
                <w:rtl/>
              </w:rPr>
              <w:t>إدارة الموارد البشرية وأثرها على متطلبات الجدارة</w:t>
            </w:r>
            <w:r w:rsidRPr="005D1865">
              <w:rPr>
                <w:rFonts w:ascii="Traditional Arabic" w:hAnsi="Traditional Arabic" w:cs="Traditional Arabic"/>
                <w:noProof/>
                <w:webHidden/>
                <w:sz w:val="28"/>
                <w:szCs w:val="28"/>
              </w:rPr>
              <w:tab/>
            </w:r>
            <w:r w:rsidRPr="005D1865">
              <w:rPr>
                <w:rFonts w:ascii="Traditional Arabic" w:hAnsi="Traditional Arabic" w:cs="Traditional Arabic"/>
                <w:noProof/>
                <w:webHidden/>
                <w:sz w:val="28"/>
                <w:szCs w:val="28"/>
              </w:rPr>
              <w:fldChar w:fldCharType="begin"/>
            </w:r>
            <w:r w:rsidRPr="005D1865">
              <w:rPr>
                <w:rFonts w:ascii="Traditional Arabic" w:hAnsi="Traditional Arabic" w:cs="Traditional Arabic"/>
                <w:noProof/>
                <w:webHidden/>
                <w:sz w:val="28"/>
                <w:szCs w:val="28"/>
              </w:rPr>
              <w:instrText xml:space="preserve"> PAGEREF _Toc226632227 \h </w:instrText>
            </w:r>
            <w:r w:rsidRPr="005D1865">
              <w:rPr>
                <w:rFonts w:ascii="Traditional Arabic" w:hAnsi="Traditional Arabic" w:cs="Traditional Arabic"/>
                <w:noProof/>
                <w:webHidden/>
                <w:sz w:val="28"/>
                <w:szCs w:val="28"/>
              </w:rPr>
            </w:r>
            <w:r w:rsidRPr="005D1865">
              <w:rPr>
                <w:rFonts w:ascii="Traditional Arabic" w:hAnsi="Traditional Arabic" w:cs="Traditional Arabic"/>
                <w:noProof/>
                <w:webHidden/>
                <w:sz w:val="28"/>
                <w:szCs w:val="28"/>
              </w:rPr>
              <w:fldChar w:fldCharType="separate"/>
            </w:r>
            <w:r w:rsidRPr="005D1865">
              <w:rPr>
                <w:rFonts w:ascii="Traditional Arabic" w:hAnsi="Traditional Arabic" w:cs="Traditional Arabic"/>
                <w:noProof/>
                <w:webHidden/>
                <w:sz w:val="28"/>
                <w:szCs w:val="28"/>
              </w:rPr>
              <w:t>52</w:t>
            </w:r>
            <w:r w:rsidRPr="005D1865">
              <w:rPr>
                <w:rFonts w:ascii="Traditional Arabic" w:hAnsi="Traditional Arabic" w:cs="Traditional Arabic"/>
                <w:noProof/>
                <w:webHidden/>
                <w:sz w:val="28"/>
                <w:szCs w:val="28"/>
              </w:rPr>
              <w:fldChar w:fldCharType="end"/>
            </w:r>
          </w:hyperlink>
        </w:p>
        <w:p w14:paraId="5EE9F49B" w14:textId="270BD3DD" w:rsidR="005D1865" w:rsidRPr="005D1865" w:rsidRDefault="005D1865" w:rsidP="005D1865">
          <w:pPr>
            <w:pStyle w:val="TOC3"/>
            <w:tabs>
              <w:tab w:val="right" w:leader="dot" w:pos="8630"/>
            </w:tabs>
            <w:bidi/>
            <w:rPr>
              <w:rFonts w:ascii="Traditional Arabic" w:hAnsi="Traditional Arabic" w:cs="Traditional Arabic"/>
              <w:noProof/>
              <w:kern w:val="2"/>
              <w:sz w:val="28"/>
              <w:szCs w:val="28"/>
              <w14:ligatures w14:val="standardContextual"/>
            </w:rPr>
          </w:pPr>
          <w:hyperlink w:anchor="_Toc226632228" w:history="1">
            <w:r w:rsidRPr="005D1865">
              <w:rPr>
                <w:rStyle w:val="Hyperlink"/>
                <w:rFonts w:ascii="Traditional Arabic" w:hAnsi="Traditional Arabic" w:cs="Traditional Arabic"/>
                <w:noProof/>
                <w:sz w:val="28"/>
                <w:szCs w:val="28"/>
                <w:rtl/>
              </w:rPr>
              <w:t>التحديات التي تواجه بناء الجدارات المعاصرة</w:t>
            </w:r>
            <w:r w:rsidRPr="005D1865">
              <w:rPr>
                <w:rFonts w:ascii="Traditional Arabic" w:hAnsi="Traditional Arabic" w:cs="Traditional Arabic"/>
                <w:noProof/>
                <w:webHidden/>
                <w:sz w:val="28"/>
                <w:szCs w:val="28"/>
              </w:rPr>
              <w:tab/>
            </w:r>
            <w:r w:rsidRPr="005D1865">
              <w:rPr>
                <w:rFonts w:ascii="Traditional Arabic" w:hAnsi="Traditional Arabic" w:cs="Traditional Arabic"/>
                <w:noProof/>
                <w:webHidden/>
                <w:sz w:val="28"/>
                <w:szCs w:val="28"/>
              </w:rPr>
              <w:fldChar w:fldCharType="begin"/>
            </w:r>
            <w:r w:rsidRPr="005D1865">
              <w:rPr>
                <w:rFonts w:ascii="Traditional Arabic" w:hAnsi="Traditional Arabic" w:cs="Traditional Arabic"/>
                <w:noProof/>
                <w:webHidden/>
                <w:sz w:val="28"/>
                <w:szCs w:val="28"/>
              </w:rPr>
              <w:instrText xml:space="preserve"> PAGEREF _Toc226632228 \h </w:instrText>
            </w:r>
            <w:r w:rsidRPr="005D1865">
              <w:rPr>
                <w:rFonts w:ascii="Traditional Arabic" w:hAnsi="Traditional Arabic" w:cs="Traditional Arabic"/>
                <w:noProof/>
                <w:webHidden/>
                <w:sz w:val="28"/>
                <w:szCs w:val="28"/>
              </w:rPr>
            </w:r>
            <w:r w:rsidRPr="005D1865">
              <w:rPr>
                <w:rFonts w:ascii="Traditional Arabic" w:hAnsi="Traditional Arabic" w:cs="Traditional Arabic"/>
                <w:noProof/>
                <w:webHidden/>
                <w:sz w:val="28"/>
                <w:szCs w:val="28"/>
              </w:rPr>
              <w:fldChar w:fldCharType="separate"/>
            </w:r>
            <w:r w:rsidRPr="005D1865">
              <w:rPr>
                <w:rFonts w:ascii="Traditional Arabic" w:hAnsi="Traditional Arabic" w:cs="Traditional Arabic"/>
                <w:noProof/>
                <w:webHidden/>
                <w:sz w:val="28"/>
                <w:szCs w:val="28"/>
              </w:rPr>
              <w:t>55</w:t>
            </w:r>
            <w:r w:rsidRPr="005D1865">
              <w:rPr>
                <w:rFonts w:ascii="Traditional Arabic" w:hAnsi="Traditional Arabic" w:cs="Traditional Arabic"/>
                <w:noProof/>
                <w:webHidden/>
                <w:sz w:val="28"/>
                <w:szCs w:val="28"/>
              </w:rPr>
              <w:fldChar w:fldCharType="end"/>
            </w:r>
          </w:hyperlink>
        </w:p>
        <w:p w14:paraId="5059C9C1" w14:textId="30D2EE46" w:rsidR="005D1865" w:rsidRPr="005D1865" w:rsidRDefault="005D1865" w:rsidP="005D1865">
          <w:pPr>
            <w:pStyle w:val="TOC1"/>
            <w:rPr>
              <w:rFonts w:ascii="Traditional Arabic" w:hAnsi="Traditional Arabic" w:cs="Traditional Arabic"/>
              <w:noProof/>
              <w:kern w:val="2"/>
              <w:sz w:val="28"/>
              <w:szCs w:val="28"/>
              <w14:ligatures w14:val="standardContextual"/>
            </w:rPr>
          </w:pPr>
          <w:hyperlink w:anchor="_Toc226632229" w:history="1">
            <w:r w:rsidRPr="005D1865">
              <w:rPr>
                <w:rStyle w:val="Hyperlink"/>
                <w:rFonts w:ascii="Traditional Arabic" w:hAnsi="Traditional Arabic" w:cs="Traditional Arabic"/>
                <w:noProof/>
                <w:sz w:val="28"/>
                <w:szCs w:val="28"/>
                <w:rtl/>
              </w:rPr>
              <w:t>المبحث الثالث: آثار الجدارات في تطور قطاع الاتصالات السعودي</w:t>
            </w:r>
            <w:r w:rsidRPr="005D1865">
              <w:rPr>
                <w:rFonts w:ascii="Traditional Arabic" w:hAnsi="Traditional Arabic" w:cs="Traditional Arabic"/>
                <w:noProof/>
                <w:webHidden/>
                <w:sz w:val="28"/>
                <w:szCs w:val="28"/>
              </w:rPr>
              <w:tab/>
            </w:r>
            <w:r w:rsidRPr="005D1865">
              <w:rPr>
                <w:rFonts w:ascii="Traditional Arabic" w:hAnsi="Traditional Arabic" w:cs="Traditional Arabic"/>
                <w:noProof/>
                <w:webHidden/>
                <w:sz w:val="28"/>
                <w:szCs w:val="28"/>
              </w:rPr>
              <w:fldChar w:fldCharType="begin"/>
            </w:r>
            <w:r w:rsidRPr="005D1865">
              <w:rPr>
                <w:rFonts w:ascii="Traditional Arabic" w:hAnsi="Traditional Arabic" w:cs="Traditional Arabic"/>
                <w:noProof/>
                <w:webHidden/>
                <w:sz w:val="28"/>
                <w:szCs w:val="28"/>
              </w:rPr>
              <w:instrText xml:space="preserve"> PAGEREF _Toc226632229 \h </w:instrText>
            </w:r>
            <w:r w:rsidRPr="005D1865">
              <w:rPr>
                <w:rFonts w:ascii="Traditional Arabic" w:hAnsi="Traditional Arabic" w:cs="Traditional Arabic"/>
                <w:noProof/>
                <w:webHidden/>
                <w:sz w:val="28"/>
                <w:szCs w:val="28"/>
              </w:rPr>
            </w:r>
            <w:r w:rsidRPr="005D1865">
              <w:rPr>
                <w:rFonts w:ascii="Traditional Arabic" w:hAnsi="Traditional Arabic" w:cs="Traditional Arabic"/>
                <w:noProof/>
                <w:webHidden/>
                <w:sz w:val="28"/>
                <w:szCs w:val="28"/>
              </w:rPr>
              <w:fldChar w:fldCharType="separate"/>
            </w:r>
            <w:r w:rsidRPr="005D1865">
              <w:rPr>
                <w:rFonts w:ascii="Traditional Arabic" w:hAnsi="Traditional Arabic" w:cs="Traditional Arabic"/>
                <w:noProof/>
                <w:webHidden/>
                <w:sz w:val="28"/>
                <w:szCs w:val="28"/>
              </w:rPr>
              <w:t>57</w:t>
            </w:r>
            <w:r w:rsidRPr="005D1865">
              <w:rPr>
                <w:rFonts w:ascii="Traditional Arabic" w:hAnsi="Traditional Arabic" w:cs="Traditional Arabic"/>
                <w:noProof/>
                <w:webHidden/>
                <w:sz w:val="28"/>
                <w:szCs w:val="28"/>
              </w:rPr>
              <w:fldChar w:fldCharType="end"/>
            </w:r>
          </w:hyperlink>
        </w:p>
        <w:p w14:paraId="1F9DDD16" w14:textId="6042E2A6" w:rsidR="005D1865" w:rsidRPr="005D1865" w:rsidRDefault="005D1865" w:rsidP="005D1865">
          <w:pPr>
            <w:pStyle w:val="TOC2"/>
            <w:tabs>
              <w:tab w:val="right" w:leader="dot" w:pos="8630"/>
            </w:tabs>
            <w:bidi/>
            <w:rPr>
              <w:rFonts w:ascii="Traditional Arabic" w:hAnsi="Traditional Arabic" w:cs="Traditional Arabic"/>
              <w:noProof/>
              <w:kern w:val="2"/>
              <w:sz w:val="28"/>
              <w:szCs w:val="28"/>
              <w14:ligatures w14:val="standardContextual"/>
            </w:rPr>
          </w:pPr>
          <w:hyperlink w:anchor="_Toc226632230" w:history="1">
            <w:r w:rsidRPr="005D1865">
              <w:rPr>
                <w:rStyle w:val="Hyperlink"/>
                <w:rFonts w:ascii="Traditional Arabic" w:hAnsi="Traditional Arabic" w:cs="Traditional Arabic"/>
                <w:noProof/>
                <w:sz w:val="28"/>
                <w:szCs w:val="28"/>
                <w:shd w:val="clear" w:color="auto" w:fill="FFFFFF"/>
                <w:rtl/>
                <w:lang w:bidi="ar-JO"/>
              </w:rPr>
              <w:t>تطوير الجدارات في قطاع الاتصالات في المملكة العربية السعودية</w:t>
            </w:r>
            <w:r w:rsidRPr="005D1865">
              <w:rPr>
                <w:rFonts w:ascii="Traditional Arabic" w:hAnsi="Traditional Arabic" w:cs="Traditional Arabic"/>
                <w:noProof/>
                <w:webHidden/>
                <w:sz w:val="28"/>
                <w:szCs w:val="28"/>
              </w:rPr>
              <w:tab/>
            </w:r>
            <w:r w:rsidRPr="005D1865">
              <w:rPr>
                <w:rFonts w:ascii="Traditional Arabic" w:hAnsi="Traditional Arabic" w:cs="Traditional Arabic"/>
                <w:noProof/>
                <w:webHidden/>
                <w:sz w:val="28"/>
                <w:szCs w:val="28"/>
              </w:rPr>
              <w:fldChar w:fldCharType="begin"/>
            </w:r>
            <w:r w:rsidRPr="005D1865">
              <w:rPr>
                <w:rFonts w:ascii="Traditional Arabic" w:hAnsi="Traditional Arabic" w:cs="Traditional Arabic"/>
                <w:noProof/>
                <w:webHidden/>
                <w:sz w:val="28"/>
                <w:szCs w:val="28"/>
              </w:rPr>
              <w:instrText xml:space="preserve"> PAGEREF _Toc226632230 \h </w:instrText>
            </w:r>
            <w:r w:rsidRPr="005D1865">
              <w:rPr>
                <w:rFonts w:ascii="Traditional Arabic" w:hAnsi="Traditional Arabic" w:cs="Traditional Arabic"/>
                <w:noProof/>
                <w:webHidden/>
                <w:sz w:val="28"/>
                <w:szCs w:val="28"/>
              </w:rPr>
            </w:r>
            <w:r w:rsidRPr="005D1865">
              <w:rPr>
                <w:rFonts w:ascii="Traditional Arabic" w:hAnsi="Traditional Arabic" w:cs="Traditional Arabic"/>
                <w:noProof/>
                <w:webHidden/>
                <w:sz w:val="28"/>
                <w:szCs w:val="28"/>
              </w:rPr>
              <w:fldChar w:fldCharType="separate"/>
            </w:r>
            <w:r w:rsidRPr="005D1865">
              <w:rPr>
                <w:rFonts w:ascii="Traditional Arabic" w:hAnsi="Traditional Arabic" w:cs="Traditional Arabic"/>
                <w:noProof/>
                <w:webHidden/>
                <w:sz w:val="28"/>
                <w:szCs w:val="28"/>
              </w:rPr>
              <w:t>57</w:t>
            </w:r>
            <w:r w:rsidRPr="005D1865">
              <w:rPr>
                <w:rFonts w:ascii="Traditional Arabic" w:hAnsi="Traditional Arabic" w:cs="Traditional Arabic"/>
                <w:noProof/>
                <w:webHidden/>
                <w:sz w:val="28"/>
                <w:szCs w:val="28"/>
              </w:rPr>
              <w:fldChar w:fldCharType="end"/>
            </w:r>
          </w:hyperlink>
        </w:p>
        <w:p w14:paraId="06376505" w14:textId="580AC921" w:rsidR="005D1865" w:rsidRPr="005D1865" w:rsidRDefault="005D1865" w:rsidP="005D1865">
          <w:pPr>
            <w:pStyle w:val="TOC3"/>
            <w:tabs>
              <w:tab w:val="right" w:leader="dot" w:pos="8630"/>
            </w:tabs>
            <w:bidi/>
            <w:rPr>
              <w:rFonts w:ascii="Traditional Arabic" w:hAnsi="Traditional Arabic" w:cs="Traditional Arabic"/>
              <w:noProof/>
              <w:kern w:val="2"/>
              <w:sz w:val="28"/>
              <w:szCs w:val="28"/>
              <w14:ligatures w14:val="standardContextual"/>
            </w:rPr>
          </w:pPr>
          <w:hyperlink w:anchor="_Toc226632231" w:history="1">
            <w:r w:rsidRPr="005D1865">
              <w:rPr>
                <w:rStyle w:val="Hyperlink"/>
                <w:rFonts w:ascii="Traditional Arabic" w:hAnsi="Traditional Arabic" w:cs="Traditional Arabic"/>
                <w:noProof/>
                <w:sz w:val="28"/>
                <w:szCs w:val="28"/>
                <w:rtl/>
              </w:rPr>
              <w:t>أهمية الجدارات الأساسية لنمو قطاع الاتصالات</w:t>
            </w:r>
            <w:r w:rsidRPr="005D1865">
              <w:rPr>
                <w:rFonts w:ascii="Traditional Arabic" w:hAnsi="Traditional Arabic" w:cs="Traditional Arabic"/>
                <w:noProof/>
                <w:webHidden/>
                <w:sz w:val="28"/>
                <w:szCs w:val="28"/>
              </w:rPr>
              <w:tab/>
            </w:r>
            <w:r w:rsidRPr="005D1865">
              <w:rPr>
                <w:rFonts w:ascii="Traditional Arabic" w:hAnsi="Traditional Arabic" w:cs="Traditional Arabic"/>
                <w:noProof/>
                <w:webHidden/>
                <w:sz w:val="28"/>
                <w:szCs w:val="28"/>
              </w:rPr>
              <w:fldChar w:fldCharType="begin"/>
            </w:r>
            <w:r w:rsidRPr="005D1865">
              <w:rPr>
                <w:rFonts w:ascii="Traditional Arabic" w:hAnsi="Traditional Arabic" w:cs="Traditional Arabic"/>
                <w:noProof/>
                <w:webHidden/>
                <w:sz w:val="28"/>
                <w:szCs w:val="28"/>
              </w:rPr>
              <w:instrText xml:space="preserve"> PAGEREF _Toc226632231 \h </w:instrText>
            </w:r>
            <w:r w:rsidRPr="005D1865">
              <w:rPr>
                <w:rFonts w:ascii="Traditional Arabic" w:hAnsi="Traditional Arabic" w:cs="Traditional Arabic"/>
                <w:noProof/>
                <w:webHidden/>
                <w:sz w:val="28"/>
                <w:szCs w:val="28"/>
              </w:rPr>
            </w:r>
            <w:r w:rsidRPr="005D1865">
              <w:rPr>
                <w:rFonts w:ascii="Traditional Arabic" w:hAnsi="Traditional Arabic" w:cs="Traditional Arabic"/>
                <w:noProof/>
                <w:webHidden/>
                <w:sz w:val="28"/>
                <w:szCs w:val="28"/>
              </w:rPr>
              <w:fldChar w:fldCharType="separate"/>
            </w:r>
            <w:r w:rsidRPr="005D1865">
              <w:rPr>
                <w:rFonts w:ascii="Traditional Arabic" w:hAnsi="Traditional Arabic" w:cs="Traditional Arabic"/>
                <w:noProof/>
                <w:webHidden/>
                <w:sz w:val="28"/>
                <w:szCs w:val="28"/>
              </w:rPr>
              <w:t>57</w:t>
            </w:r>
            <w:r w:rsidRPr="005D1865">
              <w:rPr>
                <w:rFonts w:ascii="Traditional Arabic" w:hAnsi="Traditional Arabic" w:cs="Traditional Arabic"/>
                <w:noProof/>
                <w:webHidden/>
                <w:sz w:val="28"/>
                <w:szCs w:val="28"/>
              </w:rPr>
              <w:fldChar w:fldCharType="end"/>
            </w:r>
          </w:hyperlink>
        </w:p>
        <w:p w14:paraId="162B23FF" w14:textId="58E15871" w:rsidR="005D1865" w:rsidRPr="005D1865" w:rsidRDefault="005D1865" w:rsidP="005D1865">
          <w:pPr>
            <w:pStyle w:val="TOC3"/>
            <w:tabs>
              <w:tab w:val="right" w:leader="dot" w:pos="8630"/>
            </w:tabs>
            <w:bidi/>
            <w:rPr>
              <w:rFonts w:ascii="Traditional Arabic" w:hAnsi="Traditional Arabic" w:cs="Traditional Arabic"/>
              <w:noProof/>
              <w:kern w:val="2"/>
              <w:sz w:val="28"/>
              <w:szCs w:val="28"/>
              <w14:ligatures w14:val="standardContextual"/>
            </w:rPr>
          </w:pPr>
          <w:hyperlink w:anchor="_Toc226632232" w:history="1">
            <w:r w:rsidRPr="005D1865">
              <w:rPr>
                <w:rStyle w:val="Hyperlink"/>
                <w:rFonts w:ascii="Traditional Arabic" w:hAnsi="Traditional Arabic" w:cs="Traditional Arabic"/>
                <w:noProof/>
                <w:sz w:val="28"/>
                <w:szCs w:val="28"/>
                <w:rtl/>
              </w:rPr>
              <w:t>متطلبات الجدارات الأساسية في قطاع الاتصالات السعودي</w:t>
            </w:r>
            <w:r w:rsidRPr="005D1865">
              <w:rPr>
                <w:rFonts w:ascii="Traditional Arabic" w:hAnsi="Traditional Arabic" w:cs="Traditional Arabic"/>
                <w:noProof/>
                <w:webHidden/>
                <w:sz w:val="28"/>
                <w:szCs w:val="28"/>
              </w:rPr>
              <w:tab/>
            </w:r>
            <w:r w:rsidRPr="005D1865">
              <w:rPr>
                <w:rFonts w:ascii="Traditional Arabic" w:hAnsi="Traditional Arabic" w:cs="Traditional Arabic"/>
                <w:noProof/>
                <w:webHidden/>
                <w:sz w:val="28"/>
                <w:szCs w:val="28"/>
              </w:rPr>
              <w:fldChar w:fldCharType="begin"/>
            </w:r>
            <w:r w:rsidRPr="005D1865">
              <w:rPr>
                <w:rFonts w:ascii="Traditional Arabic" w:hAnsi="Traditional Arabic" w:cs="Traditional Arabic"/>
                <w:noProof/>
                <w:webHidden/>
                <w:sz w:val="28"/>
                <w:szCs w:val="28"/>
              </w:rPr>
              <w:instrText xml:space="preserve"> PAGEREF _Toc226632232 \h </w:instrText>
            </w:r>
            <w:r w:rsidRPr="005D1865">
              <w:rPr>
                <w:rFonts w:ascii="Traditional Arabic" w:hAnsi="Traditional Arabic" w:cs="Traditional Arabic"/>
                <w:noProof/>
                <w:webHidden/>
                <w:sz w:val="28"/>
                <w:szCs w:val="28"/>
              </w:rPr>
            </w:r>
            <w:r w:rsidRPr="005D1865">
              <w:rPr>
                <w:rFonts w:ascii="Traditional Arabic" w:hAnsi="Traditional Arabic" w:cs="Traditional Arabic"/>
                <w:noProof/>
                <w:webHidden/>
                <w:sz w:val="28"/>
                <w:szCs w:val="28"/>
              </w:rPr>
              <w:fldChar w:fldCharType="separate"/>
            </w:r>
            <w:r w:rsidRPr="005D1865">
              <w:rPr>
                <w:rFonts w:ascii="Traditional Arabic" w:hAnsi="Traditional Arabic" w:cs="Traditional Arabic"/>
                <w:noProof/>
                <w:webHidden/>
                <w:sz w:val="28"/>
                <w:szCs w:val="28"/>
              </w:rPr>
              <w:t>58</w:t>
            </w:r>
            <w:r w:rsidRPr="005D1865">
              <w:rPr>
                <w:rFonts w:ascii="Traditional Arabic" w:hAnsi="Traditional Arabic" w:cs="Traditional Arabic"/>
                <w:noProof/>
                <w:webHidden/>
                <w:sz w:val="28"/>
                <w:szCs w:val="28"/>
              </w:rPr>
              <w:fldChar w:fldCharType="end"/>
            </w:r>
          </w:hyperlink>
        </w:p>
        <w:p w14:paraId="1010A370" w14:textId="65E337D2" w:rsidR="005D1865" w:rsidRPr="005D1865" w:rsidRDefault="005D1865" w:rsidP="005D1865">
          <w:pPr>
            <w:pStyle w:val="TOC3"/>
            <w:tabs>
              <w:tab w:val="right" w:leader="dot" w:pos="8630"/>
            </w:tabs>
            <w:bidi/>
            <w:rPr>
              <w:rFonts w:ascii="Traditional Arabic" w:hAnsi="Traditional Arabic" w:cs="Traditional Arabic"/>
              <w:noProof/>
              <w:kern w:val="2"/>
              <w:sz w:val="28"/>
              <w:szCs w:val="28"/>
              <w14:ligatures w14:val="standardContextual"/>
            </w:rPr>
          </w:pPr>
          <w:hyperlink w:anchor="_Toc226632233" w:history="1">
            <w:r w:rsidRPr="005D1865">
              <w:rPr>
                <w:rStyle w:val="Hyperlink"/>
                <w:rFonts w:ascii="Traditional Arabic" w:hAnsi="Traditional Arabic" w:cs="Traditional Arabic"/>
                <w:noProof/>
                <w:sz w:val="28"/>
                <w:szCs w:val="28"/>
                <w:rtl/>
              </w:rPr>
              <w:t>الاستثمار برأس المال البشري في قطاع الاتصالات</w:t>
            </w:r>
            <w:r w:rsidRPr="005D1865">
              <w:rPr>
                <w:rFonts w:ascii="Traditional Arabic" w:hAnsi="Traditional Arabic" w:cs="Traditional Arabic"/>
                <w:noProof/>
                <w:webHidden/>
                <w:sz w:val="28"/>
                <w:szCs w:val="28"/>
              </w:rPr>
              <w:tab/>
            </w:r>
            <w:r w:rsidRPr="005D1865">
              <w:rPr>
                <w:rFonts w:ascii="Traditional Arabic" w:hAnsi="Traditional Arabic" w:cs="Traditional Arabic"/>
                <w:noProof/>
                <w:webHidden/>
                <w:sz w:val="28"/>
                <w:szCs w:val="28"/>
              </w:rPr>
              <w:fldChar w:fldCharType="begin"/>
            </w:r>
            <w:r w:rsidRPr="005D1865">
              <w:rPr>
                <w:rFonts w:ascii="Traditional Arabic" w:hAnsi="Traditional Arabic" w:cs="Traditional Arabic"/>
                <w:noProof/>
                <w:webHidden/>
                <w:sz w:val="28"/>
                <w:szCs w:val="28"/>
              </w:rPr>
              <w:instrText xml:space="preserve"> PAGEREF _Toc226632233 \h </w:instrText>
            </w:r>
            <w:r w:rsidRPr="005D1865">
              <w:rPr>
                <w:rFonts w:ascii="Traditional Arabic" w:hAnsi="Traditional Arabic" w:cs="Traditional Arabic"/>
                <w:noProof/>
                <w:webHidden/>
                <w:sz w:val="28"/>
                <w:szCs w:val="28"/>
              </w:rPr>
            </w:r>
            <w:r w:rsidRPr="005D1865">
              <w:rPr>
                <w:rFonts w:ascii="Traditional Arabic" w:hAnsi="Traditional Arabic" w:cs="Traditional Arabic"/>
                <w:noProof/>
                <w:webHidden/>
                <w:sz w:val="28"/>
                <w:szCs w:val="28"/>
              </w:rPr>
              <w:fldChar w:fldCharType="separate"/>
            </w:r>
            <w:r w:rsidRPr="005D1865">
              <w:rPr>
                <w:rFonts w:ascii="Traditional Arabic" w:hAnsi="Traditional Arabic" w:cs="Traditional Arabic"/>
                <w:noProof/>
                <w:webHidden/>
                <w:sz w:val="28"/>
                <w:szCs w:val="28"/>
              </w:rPr>
              <w:t>60</w:t>
            </w:r>
            <w:r w:rsidRPr="005D1865">
              <w:rPr>
                <w:rFonts w:ascii="Traditional Arabic" w:hAnsi="Traditional Arabic" w:cs="Traditional Arabic"/>
                <w:noProof/>
                <w:webHidden/>
                <w:sz w:val="28"/>
                <w:szCs w:val="28"/>
              </w:rPr>
              <w:fldChar w:fldCharType="end"/>
            </w:r>
          </w:hyperlink>
        </w:p>
        <w:p w14:paraId="695AC332" w14:textId="5F7D52ED" w:rsidR="005D1865" w:rsidRPr="005D1865" w:rsidRDefault="005D1865" w:rsidP="005D1865">
          <w:pPr>
            <w:pStyle w:val="TOC2"/>
            <w:tabs>
              <w:tab w:val="right" w:leader="dot" w:pos="8630"/>
            </w:tabs>
            <w:bidi/>
            <w:rPr>
              <w:rFonts w:ascii="Traditional Arabic" w:hAnsi="Traditional Arabic" w:cs="Traditional Arabic"/>
              <w:noProof/>
              <w:kern w:val="2"/>
              <w:sz w:val="28"/>
              <w:szCs w:val="28"/>
              <w14:ligatures w14:val="standardContextual"/>
            </w:rPr>
          </w:pPr>
          <w:hyperlink w:anchor="_Toc226632234" w:history="1">
            <w:r w:rsidRPr="005D1865">
              <w:rPr>
                <w:rStyle w:val="Hyperlink"/>
                <w:rFonts w:ascii="Traditional Arabic" w:hAnsi="Traditional Arabic" w:cs="Traditional Arabic"/>
                <w:noProof/>
                <w:sz w:val="28"/>
                <w:szCs w:val="28"/>
                <w:rtl/>
              </w:rPr>
              <w:t>الدراسات السابقة</w:t>
            </w:r>
            <w:r w:rsidRPr="005D1865">
              <w:rPr>
                <w:rFonts w:ascii="Traditional Arabic" w:hAnsi="Traditional Arabic" w:cs="Traditional Arabic"/>
                <w:noProof/>
                <w:webHidden/>
                <w:sz w:val="28"/>
                <w:szCs w:val="28"/>
              </w:rPr>
              <w:tab/>
            </w:r>
            <w:r w:rsidRPr="005D1865">
              <w:rPr>
                <w:rFonts w:ascii="Traditional Arabic" w:hAnsi="Traditional Arabic" w:cs="Traditional Arabic"/>
                <w:noProof/>
                <w:webHidden/>
                <w:sz w:val="28"/>
                <w:szCs w:val="28"/>
              </w:rPr>
              <w:fldChar w:fldCharType="begin"/>
            </w:r>
            <w:r w:rsidRPr="005D1865">
              <w:rPr>
                <w:rFonts w:ascii="Traditional Arabic" w:hAnsi="Traditional Arabic" w:cs="Traditional Arabic"/>
                <w:noProof/>
                <w:webHidden/>
                <w:sz w:val="28"/>
                <w:szCs w:val="28"/>
              </w:rPr>
              <w:instrText xml:space="preserve"> PAGEREF _Toc226632234 \h </w:instrText>
            </w:r>
            <w:r w:rsidRPr="005D1865">
              <w:rPr>
                <w:rFonts w:ascii="Traditional Arabic" w:hAnsi="Traditional Arabic" w:cs="Traditional Arabic"/>
                <w:noProof/>
                <w:webHidden/>
                <w:sz w:val="28"/>
                <w:szCs w:val="28"/>
              </w:rPr>
            </w:r>
            <w:r w:rsidRPr="005D1865">
              <w:rPr>
                <w:rFonts w:ascii="Traditional Arabic" w:hAnsi="Traditional Arabic" w:cs="Traditional Arabic"/>
                <w:noProof/>
                <w:webHidden/>
                <w:sz w:val="28"/>
                <w:szCs w:val="28"/>
              </w:rPr>
              <w:fldChar w:fldCharType="separate"/>
            </w:r>
            <w:r w:rsidRPr="005D1865">
              <w:rPr>
                <w:rFonts w:ascii="Traditional Arabic" w:hAnsi="Traditional Arabic" w:cs="Traditional Arabic"/>
                <w:noProof/>
                <w:webHidden/>
                <w:sz w:val="28"/>
                <w:szCs w:val="28"/>
              </w:rPr>
              <w:t>61</w:t>
            </w:r>
            <w:r w:rsidRPr="005D1865">
              <w:rPr>
                <w:rFonts w:ascii="Traditional Arabic" w:hAnsi="Traditional Arabic" w:cs="Traditional Arabic"/>
                <w:noProof/>
                <w:webHidden/>
                <w:sz w:val="28"/>
                <w:szCs w:val="28"/>
              </w:rPr>
              <w:fldChar w:fldCharType="end"/>
            </w:r>
          </w:hyperlink>
        </w:p>
        <w:p w14:paraId="59FF4841" w14:textId="77C519D7" w:rsidR="005D1865" w:rsidRPr="005D1865" w:rsidRDefault="005D1865" w:rsidP="005D1865">
          <w:pPr>
            <w:pStyle w:val="TOC3"/>
            <w:tabs>
              <w:tab w:val="right" w:leader="dot" w:pos="8630"/>
            </w:tabs>
            <w:bidi/>
            <w:rPr>
              <w:rFonts w:ascii="Traditional Arabic" w:hAnsi="Traditional Arabic" w:cs="Traditional Arabic"/>
              <w:noProof/>
              <w:kern w:val="2"/>
              <w:sz w:val="28"/>
              <w:szCs w:val="28"/>
              <w14:ligatures w14:val="standardContextual"/>
            </w:rPr>
          </w:pPr>
          <w:hyperlink w:anchor="_Toc226632235" w:history="1">
            <w:r w:rsidRPr="005D1865">
              <w:rPr>
                <w:rStyle w:val="Hyperlink"/>
                <w:rFonts w:ascii="Traditional Arabic" w:hAnsi="Traditional Arabic" w:cs="Traditional Arabic"/>
                <w:noProof/>
                <w:sz w:val="28"/>
                <w:szCs w:val="28"/>
                <w:shd w:val="clear" w:color="auto" w:fill="FFFFFF"/>
                <w:rtl/>
              </w:rPr>
              <w:t>أولاً: الدراسات السابقة المتعلقة بقطاع التكنولوجيا والاتصالا</w:t>
            </w:r>
            <w:r>
              <w:rPr>
                <w:rStyle w:val="Hyperlink"/>
                <w:rFonts w:ascii="Traditional Arabic" w:hAnsi="Traditional Arabic" w:cs="Traditional Arabic" w:hint="cs"/>
                <w:noProof/>
                <w:sz w:val="28"/>
                <w:szCs w:val="28"/>
                <w:shd w:val="clear" w:color="auto" w:fill="FFFFFF"/>
                <w:rtl/>
              </w:rPr>
              <w:t>ت</w:t>
            </w:r>
            <w:r w:rsidRPr="005D1865">
              <w:rPr>
                <w:rFonts w:ascii="Traditional Arabic" w:hAnsi="Traditional Arabic" w:cs="Traditional Arabic"/>
                <w:noProof/>
                <w:webHidden/>
                <w:sz w:val="28"/>
                <w:szCs w:val="28"/>
              </w:rPr>
              <w:tab/>
            </w:r>
            <w:r w:rsidRPr="005D1865">
              <w:rPr>
                <w:rFonts w:ascii="Traditional Arabic" w:hAnsi="Traditional Arabic" w:cs="Traditional Arabic"/>
                <w:noProof/>
                <w:webHidden/>
                <w:sz w:val="28"/>
                <w:szCs w:val="28"/>
              </w:rPr>
              <w:fldChar w:fldCharType="begin"/>
            </w:r>
            <w:r w:rsidRPr="005D1865">
              <w:rPr>
                <w:rFonts w:ascii="Traditional Arabic" w:hAnsi="Traditional Arabic" w:cs="Traditional Arabic"/>
                <w:noProof/>
                <w:webHidden/>
                <w:sz w:val="28"/>
                <w:szCs w:val="28"/>
              </w:rPr>
              <w:instrText xml:space="preserve"> PAGEREF _Toc226632235 \h </w:instrText>
            </w:r>
            <w:r w:rsidRPr="005D1865">
              <w:rPr>
                <w:rFonts w:ascii="Traditional Arabic" w:hAnsi="Traditional Arabic" w:cs="Traditional Arabic"/>
                <w:noProof/>
                <w:webHidden/>
                <w:sz w:val="28"/>
                <w:szCs w:val="28"/>
              </w:rPr>
            </w:r>
            <w:r w:rsidRPr="005D1865">
              <w:rPr>
                <w:rFonts w:ascii="Traditional Arabic" w:hAnsi="Traditional Arabic" w:cs="Traditional Arabic"/>
                <w:noProof/>
                <w:webHidden/>
                <w:sz w:val="28"/>
                <w:szCs w:val="28"/>
              </w:rPr>
              <w:fldChar w:fldCharType="separate"/>
            </w:r>
            <w:r w:rsidRPr="005D1865">
              <w:rPr>
                <w:rFonts w:ascii="Traditional Arabic" w:hAnsi="Traditional Arabic" w:cs="Traditional Arabic"/>
                <w:noProof/>
                <w:webHidden/>
                <w:sz w:val="28"/>
                <w:szCs w:val="28"/>
              </w:rPr>
              <w:t>61</w:t>
            </w:r>
            <w:r w:rsidRPr="005D1865">
              <w:rPr>
                <w:rFonts w:ascii="Traditional Arabic" w:hAnsi="Traditional Arabic" w:cs="Traditional Arabic"/>
                <w:noProof/>
                <w:webHidden/>
                <w:sz w:val="28"/>
                <w:szCs w:val="28"/>
              </w:rPr>
              <w:fldChar w:fldCharType="end"/>
            </w:r>
          </w:hyperlink>
        </w:p>
        <w:p w14:paraId="3183BF74" w14:textId="4226383D" w:rsidR="005D1865" w:rsidRPr="005D1865" w:rsidRDefault="005D1865" w:rsidP="005D1865">
          <w:pPr>
            <w:pStyle w:val="TOC3"/>
            <w:tabs>
              <w:tab w:val="right" w:leader="dot" w:pos="8630"/>
            </w:tabs>
            <w:bidi/>
            <w:rPr>
              <w:rFonts w:ascii="Traditional Arabic" w:hAnsi="Traditional Arabic" w:cs="Traditional Arabic"/>
              <w:noProof/>
              <w:kern w:val="2"/>
              <w:sz w:val="28"/>
              <w:szCs w:val="28"/>
              <w14:ligatures w14:val="standardContextual"/>
            </w:rPr>
          </w:pPr>
          <w:hyperlink w:anchor="_Toc226632236" w:history="1">
            <w:r w:rsidRPr="005D1865">
              <w:rPr>
                <w:rStyle w:val="Hyperlink"/>
                <w:rFonts w:ascii="Traditional Arabic" w:hAnsi="Traditional Arabic" w:cs="Traditional Arabic"/>
                <w:noProof/>
                <w:sz w:val="28"/>
                <w:szCs w:val="28"/>
                <w:shd w:val="clear" w:color="auto" w:fill="FFFFFF"/>
                <w:rtl/>
                <w:lang w:bidi="ar-JO"/>
              </w:rPr>
              <w:t>ثانياً: الدراسات السابقة المتعلقة بالقطاعات الأخ</w:t>
            </w:r>
            <w:r>
              <w:rPr>
                <w:rStyle w:val="Hyperlink"/>
                <w:rFonts w:ascii="Traditional Arabic" w:hAnsi="Traditional Arabic" w:cs="Traditional Arabic" w:hint="cs"/>
                <w:noProof/>
                <w:sz w:val="28"/>
                <w:szCs w:val="28"/>
                <w:shd w:val="clear" w:color="auto" w:fill="FFFFFF"/>
                <w:rtl/>
                <w:lang w:bidi="ar-JO"/>
              </w:rPr>
              <w:t>رى</w:t>
            </w:r>
            <w:r w:rsidRPr="005D1865">
              <w:rPr>
                <w:rFonts w:ascii="Traditional Arabic" w:hAnsi="Traditional Arabic" w:cs="Traditional Arabic"/>
                <w:noProof/>
                <w:webHidden/>
                <w:sz w:val="28"/>
                <w:szCs w:val="28"/>
              </w:rPr>
              <w:tab/>
            </w:r>
            <w:r w:rsidRPr="005D1865">
              <w:rPr>
                <w:rFonts w:ascii="Traditional Arabic" w:hAnsi="Traditional Arabic" w:cs="Traditional Arabic"/>
                <w:noProof/>
                <w:webHidden/>
                <w:sz w:val="28"/>
                <w:szCs w:val="28"/>
              </w:rPr>
              <w:fldChar w:fldCharType="begin"/>
            </w:r>
            <w:r w:rsidRPr="005D1865">
              <w:rPr>
                <w:rFonts w:ascii="Traditional Arabic" w:hAnsi="Traditional Arabic" w:cs="Traditional Arabic"/>
                <w:noProof/>
                <w:webHidden/>
                <w:sz w:val="28"/>
                <w:szCs w:val="28"/>
              </w:rPr>
              <w:instrText xml:space="preserve"> PAGEREF _Toc226632236 \h </w:instrText>
            </w:r>
            <w:r w:rsidRPr="005D1865">
              <w:rPr>
                <w:rFonts w:ascii="Traditional Arabic" w:hAnsi="Traditional Arabic" w:cs="Traditional Arabic"/>
                <w:noProof/>
                <w:webHidden/>
                <w:sz w:val="28"/>
                <w:szCs w:val="28"/>
              </w:rPr>
            </w:r>
            <w:r w:rsidRPr="005D1865">
              <w:rPr>
                <w:rFonts w:ascii="Traditional Arabic" w:hAnsi="Traditional Arabic" w:cs="Traditional Arabic"/>
                <w:noProof/>
                <w:webHidden/>
                <w:sz w:val="28"/>
                <w:szCs w:val="28"/>
              </w:rPr>
              <w:fldChar w:fldCharType="separate"/>
            </w:r>
            <w:r w:rsidRPr="005D1865">
              <w:rPr>
                <w:rFonts w:ascii="Traditional Arabic" w:hAnsi="Traditional Arabic" w:cs="Traditional Arabic"/>
                <w:noProof/>
                <w:webHidden/>
                <w:sz w:val="28"/>
                <w:szCs w:val="28"/>
              </w:rPr>
              <w:t>67</w:t>
            </w:r>
            <w:r w:rsidRPr="005D1865">
              <w:rPr>
                <w:rFonts w:ascii="Traditional Arabic" w:hAnsi="Traditional Arabic" w:cs="Traditional Arabic"/>
                <w:noProof/>
                <w:webHidden/>
                <w:sz w:val="28"/>
                <w:szCs w:val="28"/>
              </w:rPr>
              <w:fldChar w:fldCharType="end"/>
            </w:r>
          </w:hyperlink>
        </w:p>
        <w:p w14:paraId="265496D0" w14:textId="11F22C97" w:rsidR="005D1865" w:rsidRPr="005D1865" w:rsidRDefault="005D1865" w:rsidP="005D1865">
          <w:pPr>
            <w:pStyle w:val="TOC3"/>
            <w:tabs>
              <w:tab w:val="right" w:leader="dot" w:pos="8630"/>
            </w:tabs>
            <w:bidi/>
            <w:rPr>
              <w:rFonts w:ascii="Traditional Arabic" w:hAnsi="Traditional Arabic" w:cs="Traditional Arabic"/>
              <w:noProof/>
              <w:kern w:val="2"/>
              <w:sz w:val="28"/>
              <w:szCs w:val="28"/>
              <w14:ligatures w14:val="standardContextual"/>
            </w:rPr>
          </w:pPr>
          <w:hyperlink w:anchor="_Toc226632237" w:history="1">
            <w:r w:rsidRPr="005D1865">
              <w:rPr>
                <w:rStyle w:val="Hyperlink"/>
                <w:rFonts w:ascii="Traditional Arabic" w:hAnsi="Traditional Arabic" w:cs="Traditional Arabic"/>
                <w:noProof/>
                <w:sz w:val="28"/>
                <w:szCs w:val="28"/>
                <w:rtl/>
              </w:rPr>
              <w:t>التعقيب على الدراسات السابقة</w:t>
            </w:r>
            <w:r w:rsidRPr="005D1865">
              <w:rPr>
                <w:rFonts w:ascii="Traditional Arabic" w:hAnsi="Traditional Arabic" w:cs="Traditional Arabic"/>
                <w:noProof/>
                <w:webHidden/>
                <w:sz w:val="28"/>
                <w:szCs w:val="28"/>
              </w:rPr>
              <w:tab/>
            </w:r>
            <w:r w:rsidRPr="005D1865">
              <w:rPr>
                <w:rFonts w:ascii="Traditional Arabic" w:hAnsi="Traditional Arabic" w:cs="Traditional Arabic"/>
                <w:noProof/>
                <w:webHidden/>
                <w:sz w:val="28"/>
                <w:szCs w:val="28"/>
              </w:rPr>
              <w:fldChar w:fldCharType="begin"/>
            </w:r>
            <w:r w:rsidRPr="005D1865">
              <w:rPr>
                <w:rFonts w:ascii="Traditional Arabic" w:hAnsi="Traditional Arabic" w:cs="Traditional Arabic"/>
                <w:noProof/>
                <w:webHidden/>
                <w:sz w:val="28"/>
                <w:szCs w:val="28"/>
              </w:rPr>
              <w:instrText xml:space="preserve"> PAGEREF _Toc226632237 \h </w:instrText>
            </w:r>
            <w:r w:rsidRPr="005D1865">
              <w:rPr>
                <w:rFonts w:ascii="Traditional Arabic" w:hAnsi="Traditional Arabic" w:cs="Traditional Arabic"/>
                <w:noProof/>
                <w:webHidden/>
                <w:sz w:val="28"/>
                <w:szCs w:val="28"/>
              </w:rPr>
            </w:r>
            <w:r w:rsidRPr="005D1865">
              <w:rPr>
                <w:rFonts w:ascii="Traditional Arabic" w:hAnsi="Traditional Arabic" w:cs="Traditional Arabic"/>
                <w:noProof/>
                <w:webHidden/>
                <w:sz w:val="28"/>
                <w:szCs w:val="28"/>
              </w:rPr>
              <w:fldChar w:fldCharType="separate"/>
            </w:r>
            <w:r w:rsidRPr="005D1865">
              <w:rPr>
                <w:rFonts w:ascii="Traditional Arabic" w:hAnsi="Traditional Arabic" w:cs="Traditional Arabic"/>
                <w:noProof/>
                <w:webHidden/>
                <w:sz w:val="28"/>
                <w:szCs w:val="28"/>
              </w:rPr>
              <w:t>74</w:t>
            </w:r>
            <w:r w:rsidRPr="005D1865">
              <w:rPr>
                <w:rFonts w:ascii="Traditional Arabic" w:hAnsi="Traditional Arabic" w:cs="Traditional Arabic"/>
                <w:noProof/>
                <w:webHidden/>
                <w:sz w:val="28"/>
                <w:szCs w:val="28"/>
              </w:rPr>
              <w:fldChar w:fldCharType="end"/>
            </w:r>
          </w:hyperlink>
        </w:p>
        <w:p w14:paraId="162A82F4" w14:textId="0F8BD70C" w:rsidR="005D1865" w:rsidRPr="005D1865" w:rsidRDefault="005D1865" w:rsidP="005D1865">
          <w:pPr>
            <w:pStyle w:val="TOC1"/>
            <w:rPr>
              <w:rFonts w:ascii="Traditional Arabic" w:hAnsi="Traditional Arabic" w:cs="Traditional Arabic"/>
              <w:noProof/>
              <w:kern w:val="2"/>
              <w:sz w:val="28"/>
              <w:szCs w:val="28"/>
              <w14:ligatures w14:val="standardContextual"/>
            </w:rPr>
          </w:pPr>
          <w:hyperlink w:anchor="_Toc226632238" w:history="1">
            <w:r w:rsidRPr="005D1865">
              <w:rPr>
                <w:rStyle w:val="Hyperlink"/>
                <w:rFonts w:ascii="Traditional Arabic" w:hAnsi="Traditional Arabic" w:cs="Traditional Arabic"/>
                <w:noProof/>
                <w:sz w:val="28"/>
                <w:szCs w:val="28"/>
                <w:rtl/>
              </w:rPr>
              <w:t>الفصل الثالث</w:t>
            </w:r>
            <w:r w:rsidRPr="005D1865">
              <w:rPr>
                <w:rFonts w:ascii="Traditional Arabic" w:hAnsi="Traditional Arabic" w:cs="Traditional Arabic"/>
                <w:noProof/>
                <w:webHidden/>
                <w:sz w:val="28"/>
                <w:szCs w:val="28"/>
              </w:rPr>
              <w:tab/>
            </w:r>
            <w:r w:rsidRPr="005D1865">
              <w:rPr>
                <w:rFonts w:ascii="Traditional Arabic" w:hAnsi="Traditional Arabic" w:cs="Traditional Arabic"/>
                <w:noProof/>
                <w:webHidden/>
                <w:sz w:val="28"/>
                <w:szCs w:val="28"/>
              </w:rPr>
              <w:fldChar w:fldCharType="begin"/>
            </w:r>
            <w:r w:rsidRPr="005D1865">
              <w:rPr>
                <w:rFonts w:ascii="Traditional Arabic" w:hAnsi="Traditional Arabic" w:cs="Traditional Arabic"/>
                <w:noProof/>
                <w:webHidden/>
                <w:sz w:val="28"/>
                <w:szCs w:val="28"/>
              </w:rPr>
              <w:instrText xml:space="preserve"> PAGEREF _Toc226632238 \h </w:instrText>
            </w:r>
            <w:r w:rsidRPr="005D1865">
              <w:rPr>
                <w:rFonts w:ascii="Traditional Arabic" w:hAnsi="Traditional Arabic" w:cs="Traditional Arabic"/>
                <w:noProof/>
                <w:webHidden/>
                <w:sz w:val="28"/>
                <w:szCs w:val="28"/>
              </w:rPr>
            </w:r>
            <w:r w:rsidRPr="005D1865">
              <w:rPr>
                <w:rFonts w:ascii="Traditional Arabic" w:hAnsi="Traditional Arabic" w:cs="Traditional Arabic"/>
                <w:noProof/>
                <w:webHidden/>
                <w:sz w:val="28"/>
                <w:szCs w:val="28"/>
              </w:rPr>
              <w:fldChar w:fldCharType="separate"/>
            </w:r>
            <w:r w:rsidRPr="005D1865">
              <w:rPr>
                <w:rFonts w:ascii="Traditional Arabic" w:hAnsi="Traditional Arabic" w:cs="Traditional Arabic"/>
                <w:noProof/>
                <w:webHidden/>
                <w:sz w:val="28"/>
                <w:szCs w:val="28"/>
              </w:rPr>
              <w:t>95</w:t>
            </w:r>
            <w:r w:rsidRPr="005D1865">
              <w:rPr>
                <w:rFonts w:ascii="Traditional Arabic" w:hAnsi="Traditional Arabic" w:cs="Traditional Arabic"/>
                <w:noProof/>
                <w:webHidden/>
                <w:sz w:val="28"/>
                <w:szCs w:val="28"/>
              </w:rPr>
              <w:fldChar w:fldCharType="end"/>
            </w:r>
          </w:hyperlink>
        </w:p>
        <w:p w14:paraId="77EE98DD" w14:textId="75023F0D" w:rsidR="005D1865" w:rsidRPr="005D1865" w:rsidRDefault="005D1865" w:rsidP="005D1865">
          <w:pPr>
            <w:pStyle w:val="TOC2"/>
            <w:tabs>
              <w:tab w:val="right" w:leader="dot" w:pos="8630"/>
            </w:tabs>
            <w:bidi/>
            <w:rPr>
              <w:rFonts w:ascii="Traditional Arabic" w:hAnsi="Traditional Arabic" w:cs="Traditional Arabic"/>
              <w:noProof/>
              <w:kern w:val="2"/>
              <w:sz w:val="28"/>
              <w:szCs w:val="28"/>
              <w14:ligatures w14:val="standardContextual"/>
            </w:rPr>
          </w:pPr>
          <w:hyperlink w:anchor="_Toc226632239" w:history="1">
            <w:r w:rsidRPr="005D1865">
              <w:rPr>
                <w:rStyle w:val="Hyperlink"/>
                <w:rFonts w:ascii="Traditional Arabic" w:hAnsi="Traditional Arabic" w:cs="Traditional Arabic"/>
                <w:noProof/>
                <w:sz w:val="28"/>
                <w:szCs w:val="28"/>
                <w:rtl/>
              </w:rPr>
              <w:t>الطريقة والإجراءات</w:t>
            </w:r>
            <w:r w:rsidRPr="005D1865">
              <w:rPr>
                <w:rFonts w:ascii="Traditional Arabic" w:hAnsi="Traditional Arabic" w:cs="Traditional Arabic"/>
                <w:noProof/>
                <w:webHidden/>
                <w:sz w:val="28"/>
                <w:szCs w:val="28"/>
              </w:rPr>
              <w:tab/>
            </w:r>
            <w:r w:rsidRPr="005D1865">
              <w:rPr>
                <w:rFonts w:ascii="Traditional Arabic" w:hAnsi="Traditional Arabic" w:cs="Traditional Arabic"/>
                <w:noProof/>
                <w:webHidden/>
                <w:sz w:val="28"/>
                <w:szCs w:val="28"/>
              </w:rPr>
              <w:fldChar w:fldCharType="begin"/>
            </w:r>
            <w:r w:rsidRPr="005D1865">
              <w:rPr>
                <w:rFonts w:ascii="Traditional Arabic" w:hAnsi="Traditional Arabic" w:cs="Traditional Arabic"/>
                <w:noProof/>
                <w:webHidden/>
                <w:sz w:val="28"/>
                <w:szCs w:val="28"/>
              </w:rPr>
              <w:instrText xml:space="preserve"> PAGEREF _Toc226632239 \h </w:instrText>
            </w:r>
            <w:r w:rsidRPr="005D1865">
              <w:rPr>
                <w:rFonts w:ascii="Traditional Arabic" w:hAnsi="Traditional Arabic" w:cs="Traditional Arabic"/>
                <w:noProof/>
                <w:webHidden/>
                <w:sz w:val="28"/>
                <w:szCs w:val="28"/>
              </w:rPr>
            </w:r>
            <w:r w:rsidRPr="005D1865">
              <w:rPr>
                <w:rFonts w:ascii="Traditional Arabic" w:hAnsi="Traditional Arabic" w:cs="Traditional Arabic"/>
                <w:noProof/>
                <w:webHidden/>
                <w:sz w:val="28"/>
                <w:szCs w:val="28"/>
              </w:rPr>
              <w:fldChar w:fldCharType="separate"/>
            </w:r>
            <w:r w:rsidRPr="005D1865">
              <w:rPr>
                <w:rFonts w:ascii="Traditional Arabic" w:hAnsi="Traditional Arabic" w:cs="Traditional Arabic"/>
                <w:noProof/>
                <w:webHidden/>
                <w:sz w:val="28"/>
                <w:szCs w:val="28"/>
              </w:rPr>
              <w:t>96</w:t>
            </w:r>
            <w:r w:rsidRPr="005D1865">
              <w:rPr>
                <w:rFonts w:ascii="Traditional Arabic" w:hAnsi="Traditional Arabic" w:cs="Traditional Arabic"/>
                <w:noProof/>
                <w:webHidden/>
                <w:sz w:val="28"/>
                <w:szCs w:val="28"/>
              </w:rPr>
              <w:fldChar w:fldCharType="end"/>
            </w:r>
          </w:hyperlink>
        </w:p>
        <w:p w14:paraId="176B4867" w14:textId="455611B5" w:rsidR="005D1865" w:rsidRPr="005D1865" w:rsidRDefault="005D1865" w:rsidP="005D1865">
          <w:pPr>
            <w:pStyle w:val="TOC3"/>
            <w:tabs>
              <w:tab w:val="right" w:leader="dot" w:pos="8630"/>
            </w:tabs>
            <w:bidi/>
            <w:rPr>
              <w:rFonts w:ascii="Traditional Arabic" w:hAnsi="Traditional Arabic" w:cs="Traditional Arabic"/>
              <w:noProof/>
              <w:kern w:val="2"/>
              <w:sz w:val="28"/>
              <w:szCs w:val="28"/>
              <w14:ligatures w14:val="standardContextual"/>
            </w:rPr>
          </w:pPr>
          <w:hyperlink w:anchor="_Toc226632240" w:history="1">
            <w:r w:rsidRPr="005D1865">
              <w:rPr>
                <w:rStyle w:val="Hyperlink"/>
                <w:rFonts w:ascii="Traditional Arabic" w:hAnsi="Traditional Arabic" w:cs="Traditional Arabic"/>
                <w:noProof/>
                <w:sz w:val="28"/>
                <w:szCs w:val="28"/>
                <w:rtl/>
              </w:rPr>
              <w:t>أولاً: منهج الدراسة</w:t>
            </w:r>
            <w:r w:rsidRPr="005D1865">
              <w:rPr>
                <w:rFonts w:ascii="Traditional Arabic" w:hAnsi="Traditional Arabic" w:cs="Traditional Arabic"/>
                <w:noProof/>
                <w:webHidden/>
                <w:sz w:val="28"/>
                <w:szCs w:val="28"/>
              </w:rPr>
              <w:tab/>
            </w:r>
            <w:r w:rsidRPr="005D1865">
              <w:rPr>
                <w:rFonts w:ascii="Traditional Arabic" w:hAnsi="Traditional Arabic" w:cs="Traditional Arabic"/>
                <w:noProof/>
                <w:webHidden/>
                <w:sz w:val="28"/>
                <w:szCs w:val="28"/>
              </w:rPr>
              <w:fldChar w:fldCharType="begin"/>
            </w:r>
            <w:r w:rsidRPr="005D1865">
              <w:rPr>
                <w:rFonts w:ascii="Traditional Arabic" w:hAnsi="Traditional Arabic" w:cs="Traditional Arabic"/>
                <w:noProof/>
                <w:webHidden/>
                <w:sz w:val="28"/>
                <w:szCs w:val="28"/>
              </w:rPr>
              <w:instrText xml:space="preserve"> PAGEREF _Toc226632240 \h </w:instrText>
            </w:r>
            <w:r w:rsidRPr="005D1865">
              <w:rPr>
                <w:rFonts w:ascii="Traditional Arabic" w:hAnsi="Traditional Arabic" w:cs="Traditional Arabic"/>
                <w:noProof/>
                <w:webHidden/>
                <w:sz w:val="28"/>
                <w:szCs w:val="28"/>
              </w:rPr>
            </w:r>
            <w:r w:rsidRPr="005D1865">
              <w:rPr>
                <w:rFonts w:ascii="Traditional Arabic" w:hAnsi="Traditional Arabic" w:cs="Traditional Arabic"/>
                <w:noProof/>
                <w:webHidden/>
                <w:sz w:val="28"/>
                <w:szCs w:val="28"/>
              </w:rPr>
              <w:fldChar w:fldCharType="separate"/>
            </w:r>
            <w:r w:rsidRPr="005D1865">
              <w:rPr>
                <w:rFonts w:ascii="Traditional Arabic" w:hAnsi="Traditional Arabic" w:cs="Traditional Arabic"/>
                <w:noProof/>
                <w:webHidden/>
                <w:sz w:val="28"/>
                <w:szCs w:val="28"/>
              </w:rPr>
              <w:t>96</w:t>
            </w:r>
            <w:r w:rsidRPr="005D1865">
              <w:rPr>
                <w:rFonts w:ascii="Traditional Arabic" w:hAnsi="Traditional Arabic" w:cs="Traditional Arabic"/>
                <w:noProof/>
                <w:webHidden/>
                <w:sz w:val="28"/>
                <w:szCs w:val="28"/>
              </w:rPr>
              <w:fldChar w:fldCharType="end"/>
            </w:r>
          </w:hyperlink>
        </w:p>
        <w:p w14:paraId="09C56379" w14:textId="710E1C06" w:rsidR="005D1865" w:rsidRPr="005D1865" w:rsidRDefault="005D1865" w:rsidP="005D1865">
          <w:pPr>
            <w:pStyle w:val="TOC3"/>
            <w:tabs>
              <w:tab w:val="right" w:leader="dot" w:pos="8630"/>
            </w:tabs>
            <w:bidi/>
            <w:rPr>
              <w:rFonts w:ascii="Traditional Arabic" w:hAnsi="Traditional Arabic" w:cs="Traditional Arabic"/>
              <w:noProof/>
              <w:kern w:val="2"/>
              <w:sz w:val="28"/>
              <w:szCs w:val="28"/>
              <w14:ligatures w14:val="standardContextual"/>
            </w:rPr>
          </w:pPr>
          <w:hyperlink w:anchor="_Toc226632241" w:history="1">
            <w:r w:rsidRPr="005D1865">
              <w:rPr>
                <w:rStyle w:val="Hyperlink"/>
                <w:rFonts w:ascii="Traditional Arabic" w:hAnsi="Traditional Arabic" w:cs="Traditional Arabic"/>
                <w:noProof/>
                <w:sz w:val="28"/>
                <w:szCs w:val="28"/>
                <w:rtl/>
              </w:rPr>
              <w:t>ثانياً: مجتمع الدراسة وعينتها</w:t>
            </w:r>
            <w:r w:rsidRPr="005D1865">
              <w:rPr>
                <w:rFonts w:ascii="Traditional Arabic" w:hAnsi="Traditional Arabic" w:cs="Traditional Arabic"/>
                <w:noProof/>
                <w:webHidden/>
                <w:sz w:val="28"/>
                <w:szCs w:val="28"/>
              </w:rPr>
              <w:tab/>
            </w:r>
            <w:r w:rsidRPr="005D1865">
              <w:rPr>
                <w:rFonts w:ascii="Traditional Arabic" w:hAnsi="Traditional Arabic" w:cs="Traditional Arabic"/>
                <w:noProof/>
                <w:webHidden/>
                <w:sz w:val="28"/>
                <w:szCs w:val="28"/>
              </w:rPr>
              <w:fldChar w:fldCharType="begin"/>
            </w:r>
            <w:r w:rsidRPr="005D1865">
              <w:rPr>
                <w:rFonts w:ascii="Traditional Arabic" w:hAnsi="Traditional Arabic" w:cs="Traditional Arabic"/>
                <w:noProof/>
                <w:webHidden/>
                <w:sz w:val="28"/>
                <w:szCs w:val="28"/>
              </w:rPr>
              <w:instrText xml:space="preserve"> PAGEREF _Toc226632241 \h </w:instrText>
            </w:r>
            <w:r w:rsidRPr="005D1865">
              <w:rPr>
                <w:rFonts w:ascii="Traditional Arabic" w:hAnsi="Traditional Arabic" w:cs="Traditional Arabic"/>
                <w:noProof/>
                <w:webHidden/>
                <w:sz w:val="28"/>
                <w:szCs w:val="28"/>
              </w:rPr>
            </w:r>
            <w:r w:rsidRPr="005D1865">
              <w:rPr>
                <w:rFonts w:ascii="Traditional Arabic" w:hAnsi="Traditional Arabic" w:cs="Traditional Arabic"/>
                <w:noProof/>
                <w:webHidden/>
                <w:sz w:val="28"/>
                <w:szCs w:val="28"/>
              </w:rPr>
              <w:fldChar w:fldCharType="separate"/>
            </w:r>
            <w:r w:rsidRPr="005D1865">
              <w:rPr>
                <w:rFonts w:ascii="Traditional Arabic" w:hAnsi="Traditional Arabic" w:cs="Traditional Arabic"/>
                <w:noProof/>
                <w:webHidden/>
                <w:sz w:val="28"/>
                <w:szCs w:val="28"/>
              </w:rPr>
              <w:t>96</w:t>
            </w:r>
            <w:r w:rsidRPr="005D1865">
              <w:rPr>
                <w:rFonts w:ascii="Traditional Arabic" w:hAnsi="Traditional Arabic" w:cs="Traditional Arabic"/>
                <w:noProof/>
                <w:webHidden/>
                <w:sz w:val="28"/>
                <w:szCs w:val="28"/>
              </w:rPr>
              <w:fldChar w:fldCharType="end"/>
            </w:r>
          </w:hyperlink>
        </w:p>
        <w:p w14:paraId="7485DA71" w14:textId="6DF37B11" w:rsidR="005D1865" w:rsidRPr="005D1865" w:rsidRDefault="005D1865" w:rsidP="005D1865">
          <w:pPr>
            <w:pStyle w:val="TOC3"/>
            <w:tabs>
              <w:tab w:val="right" w:leader="dot" w:pos="8630"/>
            </w:tabs>
            <w:bidi/>
            <w:rPr>
              <w:rFonts w:ascii="Traditional Arabic" w:hAnsi="Traditional Arabic" w:cs="Traditional Arabic"/>
              <w:noProof/>
              <w:kern w:val="2"/>
              <w:sz w:val="28"/>
              <w:szCs w:val="28"/>
              <w14:ligatures w14:val="standardContextual"/>
            </w:rPr>
          </w:pPr>
          <w:hyperlink w:anchor="_Toc226632242" w:history="1">
            <w:r w:rsidRPr="005D1865">
              <w:rPr>
                <w:rStyle w:val="Hyperlink"/>
                <w:rFonts w:ascii="Traditional Arabic" w:hAnsi="Traditional Arabic" w:cs="Traditional Arabic"/>
                <w:noProof/>
                <w:sz w:val="28"/>
                <w:szCs w:val="28"/>
                <w:rtl/>
              </w:rPr>
              <w:t>ثالثاً: أداة الدراسة:  مقياس العوامل المؤثرة على بناء الجدارات في قطاع الاتصالات</w:t>
            </w:r>
            <w:r w:rsidRPr="005D1865">
              <w:rPr>
                <w:rFonts w:ascii="Traditional Arabic" w:hAnsi="Traditional Arabic" w:cs="Traditional Arabic"/>
                <w:noProof/>
                <w:webHidden/>
                <w:sz w:val="28"/>
                <w:szCs w:val="28"/>
              </w:rPr>
              <w:tab/>
            </w:r>
            <w:r w:rsidRPr="005D1865">
              <w:rPr>
                <w:rFonts w:ascii="Traditional Arabic" w:hAnsi="Traditional Arabic" w:cs="Traditional Arabic"/>
                <w:noProof/>
                <w:webHidden/>
                <w:sz w:val="28"/>
                <w:szCs w:val="28"/>
              </w:rPr>
              <w:fldChar w:fldCharType="begin"/>
            </w:r>
            <w:r w:rsidRPr="005D1865">
              <w:rPr>
                <w:rFonts w:ascii="Traditional Arabic" w:hAnsi="Traditional Arabic" w:cs="Traditional Arabic"/>
                <w:noProof/>
                <w:webHidden/>
                <w:sz w:val="28"/>
                <w:szCs w:val="28"/>
              </w:rPr>
              <w:instrText xml:space="preserve"> PAGEREF _Toc226632242 \h </w:instrText>
            </w:r>
            <w:r w:rsidRPr="005D1865">
              <w:rPr>
                <w:rFonts w:ascii="Traditional Arabic" w:hAnsi="Traditional Arabic" w:cs="Traditional Arabic"/>
                <w:noProof/>
                <w:webHidden/>
                <w:sz w:val="28"/>
                <w:szCs w:val="28"/>
              </w:rPr>
            </w:r>
            <w:r w:rsidRPr="005D1865">
              <w:rPr>
                <w:rFonts w:ascii="Traditional Arabic" w:hAnsi="Traditional Arabic" w:cs="Traditional Arabic"/>
                <w:noProof/>
                <w:webHidden/>
                <w:sz w:val="28"/>
                <w:szCs w:val="28"/>
              </w:rPr>
              <w:fldChar w:fldCharType="separate"/>
            </w:r>
            <w:r w:rsidRPr="005D1865">
              <w:rPr>
                <w:rFonts w:ascii="Traditional Arabic" w:hAnsi="Traditional Arabic" w:cs="Traditional Arabic"/>
                <w:noProof/>
                <w:webHidden/>
                <w:sz w:val="28"/>
                <w:szCs w:val="28"/>
              </w:rPr>
              <w:t>98</w:t>
            </w:r>
            <w:r w:rsidRPr="005D1865">
              <w:rPr>
                <w:rFonts w:ascii="Traditional Arabic" w:hAnsi="Traditional Arabic" w:cs="Traditional Arabic"/>
                <w:noProof/>
                <w:webHidden/>
                <w:sz w:val="28"/>
                <w:szCs w:val="28"/>
              </w:rPr>
              <w:fldChar w:fldCharType="end"/>
            </w:r>
          </w:hyperlink>
        </w:p>
        <w:p w14:paraId="4E1A17D0" w14:textId="16281730" w:rsidR="005D1865" w:rsidRPr="005D1865" w:rsidRDefault="005D1865" w:rsidP="005D1865">
          <w:pPr>
            <w:pStyle w:val="TOC3"/>
            <w:tabs>
              <w:tab w:val="right" w:leader="dot" w:pos="8630"/>
            </w:tabs>
            <w:bidi/>
            <w:rPr>
              <w:rFonts w:ascii="Traditional Arabic" w:hAnsi="Traditional Arabic" w:cs="Traditional Arabic"/>
              <w:noProof/>
              <w:kern w:val="2"/>
              <w:sz w:val="28"/>
              <w:szCs w:val="28"/>
              <w14:ligatures w14:val="standardContextual"/>
            </w:rPr>
          </w:pPr>
          <w:hyperlink w:anchor="_Toc226632243" w:history="1">
            <w:r w:rsidRPr="005D1865">
              <w:rPr>
                <w:rStyle w:val="Hyperlink"/>
                <w:rFonts w:ascii="Traditional Arabic" w:hAnsi="Traditional Arabic" w:cs="Traditional Arabic"/>
                <w:noProof/>
                <w:sz w:val="28"/>
                <w:szCs w:val="28"/>
                <w:rtl/>
              </w:rPr>
              <w:t>خامساً: أساليب المعالجة الإحصائية</w:t>
            </w:r>
            <w:r w:rsidRPr="005D1865">
              <w:rPr>
                <w:rFonts w:ascii="Traditional Arabic" w:hAnsi="Traditional Arabic" w:cs="Traditional Arabic"/>
                <w:noProof/>
                <w:webHidden/>
                <w:sz w:val="28"/>
                <w:szCs w:val="28"/>
              </w:rPr>
              <w:tab/>
            </w:r>
            <w:r w:rsidRPr="005D1865">
              <w:rPr>
                <w:rFonts w:ascii="Traditional Arabic" w:hAnsi="Traditional Arabic" w:cs="Traditional Arabic"/>
                <w:noProof/>
                <w:webHidden/>
                <w:sz w:val="28"/>
                <w:szCs w:val="28"/>
              </w:rPr>
              <w:fldChar w:fldCharType="begin"/>
            </w:r>
            <w:r w:rsidRPr="005D1865">
              <w:rPr>
                <w:rFonts w:ascii="Traditional Arabic" w:hAnsi="Traditional Arabic" w:cs="Traditional Arabic"/>
                <w:noProof/>
                <w:webHidden/>
                <w:sz w:val="28"/>
                <w:szCs w:val="28"/>
              </w:rPr>
              <w:instrText xml:space="preserve"> PAGEREF _Toc226632243 \h </w:instrText>
            </w:r>
            <w:r w:rsidRPr="005D1865">
              <w:rPr>
                <w:rFonts w:ascii="Traditional Arabic" w:hAnsi="Traditional Arabic" w:cs="Traditional Arabic"/>
                <w:noProof/>
                <w:webHidden/>
                <w:sz w:val="28"/>
                <w:szCs w:val="28"/>
              </w:rPr>
            </w:r>
            <w:r w:rsidRPr="005D1865">
              <w:rPr>
                <w:rFonts w:ascii="Traditional Arabic" w:hAnsi="Traditional Arabic" w:cs="Traditional Arabic"/>
                <w:noProof/>
                <w:webHidden/>
                <w:sz w:val="28"/>
                <w:szCs w:val="28"/>
              </w:rPr>
              <w:fldChar w:fldCharType="separate"/>
            </w:r>
            <w:r w:rsidRPr="005D1865">
              <w:rPr>
                <w:rFonts w:ascii="Traditional Arabic" w:hAnsi="Traditional Arabic" w:cs="Traditional Arabic"/>
                <w:noProof/>
                <w:webHidden/>
                <w:sz w:val="28"/>
                <w:szCs w:val="28"/>
              </w:rPr>
              <w:t>105</w:t>
            </w:r>
            <w:r w:rsidRPr="005D1865">
              <w:rPr>
                <w:rFonts w:ascii="Traditional Arabic" w:hAnsi="Traditional Arabic" w:cs="Traditional Arabic"/>
                <w:noProof/>
                <w:webHidden/>
                <w:sz w:val="28"/>
                <w:szCs w:val="28"/>
              </w:rPr>
              <w:fldChar w:fldCharType="end"/>
            </w:r>
          </w:hyperlink>
        </w:p>
        <w:p w14:paraId="5A105CA7" w14:textId="0C8BA79F" w:rsidR="005D1865" w:rsidRPr="005D1865" w:rsidRDefault="005D1865" w:rsidP="005D1865">
          <w:pPr>
            <w:pStyle w:val="TOC1"/>
            <w:rPr>
              <w:rFonts w:ascii="Traditional Arabic" w:hAnsi="Traditional Arabic" w:cs="Traditional Arabic"/>
              <w:noProof/>
              <w:kern w:val="2"/>
              <w:sz w:val="28"/>
              <w:szCs w:val="28"/>
              <w14:ligatures w14:val="standardContextual"/>
            </w:rPr>
          </w:pPr>
          <w:hyperlink w:anchor="_Toc226632244" w:history="1">
            <w:r w:rsidRPr="005D1865">
              <w:rPr>
                <w:rStyle w:val="Hyperlink"/>
                <w:rFonts w:ascii="Traditional Arabic" w:hAnsi="Traditional Arabic" w:cs="Traditional Arabic"/>
                <w:noProof/>
                <w:sz w:val="28"/>
                <w:szCs w:val="28"/>
                <w:rtl/>
              </w:rPr>
              <w:t>الفصل الرابع</w:t>
            </w:r>
            <w:r w:rsidRPr="005D1865">
              <w:rPr>
                <w:rFonts w:ascii="Traditional Arabic" w:hAnsi="Traditional Arabic" w:cs="Traditional Arabic"/>
                <w:noProof/>
                <w:webHidden/>
                <w:sz w:val="28"/>
                <w:szCs w:val="28"/>
              </w:rPr>
              <w:tab/>
            </w:r>
            <w:r w:rsidRPr="005D1865">
              <w:rPr>
                <w:rFonts w:ascii="Traditional Arabic" w:hAnsi="Traditional Arabic" w:cs="Traditional Arabic"/>
                <w:noProof/>
                <w:webHidden/>
                <w:sz w:val="28"/>
                <w:szCs w:val="28"/>
              </w:rPr>
              <w:fldChar w:fldCharType="begin"/>
            </w:r>
            <w:r w:rsidRPr="005D1865">
              <w:rPr>
                <w:rFonts w:ascii="Traditional Arabic" w:hAnsi="Traditional Arabic" w:cs="Traditional Arabic"/>
                <w:noProof/>
                <w:webHidden/>
                <w:sz w:val="28"/>
                <w:szCs w:val="28"/>
              </w:rPr>
              <w:instrText xml:space="preserve"> PAGEREF _Toc226632244 \h </w:instrText>
            </w:r>
            <w:r w:rsidRPr="005D1865">
              <w:rPr>
                <w:rFonts w:ascii="Traditional Arabic" w:hAnsi="Traditional Arabic" w:cs="Traditional Arabic"/>
                <w:noProof/>
                <w:webHidden/>
                <w:sz w:val="28"/>
                <w:szCs w:val="28"/>
              </w:rPr>
            </w:r>
            <w:r w:rsidRPr="005D1865">
              <w:rPr>
                <w:rFonts w:ascii="Traditional Arabic" w:hAnsi="Traditional Arabic" w:cs="Traditional Arabic"/>
                <w:noProof/>
                <w:webHidden/>
                <w:sz w:val="28"/>
                <w:szCs w:val="28"/>
              </w:rPr>
              <w:fldChar w:fldCharType="separate"/>
            </w:r>
            <w:r w:rsidRPr="005D1865">
              <w:rPr>
                <w:rFonts w:ascii="Traditional Arabic" w:hAnsi="Traditional Arabic" w:cs="Traditional Arabic"/>
                <w:noProof/>
                <w:webHidden/>
                <w:sz w:val="28"/>
                <w:szCs w:val="28"/>
              </w:rPr>
              <w:t>107</w:t>
            </w:r>
            <w:r w:rsidRPr="005D1865">
              <w:rPr>
                <w:rFonts w:ascii="Traditional Arabic" w:hAnsi="Traditional Arabic" w:cs="Traditional Arabic"/>
                <w:noProof/>
                <w:webHidden/>
                <w:sz w:val="28"/>
                <w:szCs w:val="28"/>
              </w:rPr>
              <w:fldChar w:fldCharType="end"/>
            </w:r>
          </w:hyperlink>
        </w:p>
        <w:p w14:paraId="40BF678E" w14:textId="73C89820" w:rsidR="005D1865" w:rsidRPr="005D1865" w:rsidRDefault="005D1865" w:rsidP="005D1865">
          <w:pPr>
            <w:pStyle w:val="TOC2"/>
            <w:tabs>
              <w:tab w:val="right" w:leader="dot" w:pos="8630"/>
            </w:tabs>
            <w:bidi/>
            <w:rPr>
              <w:rFonts w:ascii="Traditional Arabic" w:hAnsi="Traditional Arabic" w:cs="Traditional Arabic"/>
              <w:noProof/>
              <w:kern w:val="2"/>
              <w:sz w:val="28"/>
              <w:szCs w:val="28"/>
              <w14:ligatures w14:val="standardContextual"/>
            </w:rPr>
          </w:pPr>
          <w:hyperlink w:anchor="_Toc226632245" w:history="1">
            <w:r w:rsidRPr="005D1865">
              <w:rPr>
                <w:rStyle w:val="Hyperlink"/>
                <w:rFonts w:ascii="Traditional Arabic" w:hAnsi="Traditional Arabic" w:cs="Traditional Arabic"/>
                <w:noProof/>
                <w:sz w:val="28"/>
                <w:szCs w:val="28"/>
                <w:rtl/>
              </w:rPr>
              <w:t>عرض النتائج ومناقشتها</w:t>
            </w:r>
            <w:r w:rsidRPr="005D1865">
              <w:rPr>
                <w:rFonts w:ascii="Traditional Arabic" w:hAnsi="Traditional Arabic" w:cs="Traditional Arabic"/>
                <w:noProof/>
                <w:webHidden/>
                <w:sz w:val="28"/>
                <w:szCs w:val="28"/>
              </w:rPr>
              <w:tab/>
            </w:r>
            <w:r w:rsidRPr="005D1865">
              <w:rPr>
                <w:rFonts w:ascii="Traditional Arabic" w:hAnsi="Traditional Arabic" w:cs="Traditional Arabic"/>
                <w:noProof/>
                <w:webHidden/>
                <w:sz w:val="28"/>
                <w:szCs w:val="28"/>
              </w:rPr>
              <w:fldChar w:fldCharType="begin"/>
            </w:r>
            <w:r w:rsidRPr="005D1865">
              <w:rPr>
                <w:rFonts w:ascii="Traditional Arabic" w:hAnsi="Traditional Arabic" w:cs="Traditional Arabic"/>
                <w:noProof/>
                <w:webHidden/>
                <w:sz w:val="28"/>
                <w:szCs w:val="28"/>
              </w:rPr>
              <w:instrText xml:space="preserve"> PAGEREF _Toc226632245 \h </w:instrText>
            </w:r>
            <w:r w:rsidRPr="005D1865">
              <w:rPr>
                <w:rFonts w:ascii="Traditional Arabic" w:hAnsi="Traditional Arabic" w:cs="Traditional Arabic"/>
                <w:noProof/>
                <w:webHidden/>
                <w:sz w:val="28"/>
                <w:szCs w:val="28"/>
              </w:rPr>
            </w:r>
            <w:r w:rsidRPr="005D1865">
              <w:rPr>
                <w:rFonts w:ascii="Traditional Arabic" w:hAnsi="Traditional Arabic" w:cs="Traditional Arabic"/>
                <w:noProof/>
                <w:webHidden/>
                <w:sz w:val="28"/>
                <w:szCs w:val="28"/>
              </w:rPr>
              <w:fldChar w:fldCharType="separate"/>
            </w:r>
            <w:r w:rsidRPr="005D1865">
              <w:rPr>
                <w:rFonts w:ascii="Traditional Arabic" w:hAnsi="Traditional Arabic" w:cs="Traditional Arabic"/>
                <w:noProof/>
                <w:webHidden/>
                <w:sz w:val="28"/>
                <w:szCs w:val="28"/>
              </w:rPr>
              <w:t>108</w:t>
            </w:r>
            <w:r w:rsidRPr="005D1865">
              <w:rPr>
                <w:rFonts w:ascii="Traditional Arabic" w:hAnsi="Traditional Arabic" w:cs="Traditional Arabic"/>
                <w:noProof/>
                <w:webHidden/>
                <w:sz w:val="28"/>
                <w:szCs w:val="28"/>
              </w:rPr>
              <w:fldChar w:fldCharType="end"/>
            </w:r>
          </w:hyperlink>
        </w:p>
        <w:p w14:paraId="09F49A37" w14:textId="7D8B0D0A" w:rsidR="005D1865" w:rsidRPr="005D1865" w:rsidRDefault="005D1865" w:rsidP="005D1865">
          <w:pPr>
            <w:pStyle w:val="TOC1"/>
            <w:rPr>
              <w:rFonts w:ascii="Traditional Arabic" w:hAnsi="Traditional Arabic" w:cs="Traditional Arabic"/>
              <w:noProof/>
              <w:kern w:val="2"/>
              <w:sz w:val="28"/>
              <w:szCs w:val="28"/>
              <w14:ligatures w14:val="standardContextual"/>
            </w:rPr>
          </w:pPr>
          <w:hyperlink w:anchor="_Toc226632246" w:history="1">
            <w:r w:rsidRPr="005D1865">
              <w:rPr>
                <w:rStyle w:val="Hyperlink"/>
                <w:rFonts w:ascii="Traditional Arabic" w:hAnsi="Traditional Arabic" w:cs="Traditional Arabic"/>
                <w:noProof/>
                <w:sz w:val="28"/>
                <w:szCs w:val="28"/>
                <w:rtl/>
              </w:rPr>
              <w:t>الفصل الخامس</w:t>
            </w:r>
            <w:r w:rsidRPr="005D1865">
              <w:rPr>
                <w:rFonts w:ascii="Traditional Arabic" w:hAnsi="Traditional Arabic" w:cs="Traditional Arabic"/>
                <w:noProof/>
                <w:webHidden/>
                <w:sz w:val="28"/>
                <w:szCs w:val="28"/>
              </w:rPr>
              <w:tab/>
            </w:r>
            <w:r w:rsidRPr="005D1865">
              <w:rPr>
                <w:rFonts w:ascii="Traditional Arabic" w:hAnsi="Traditional Arabic" w:cs="Traditional Arabic"/>
                <w:noProof/>
                <w:webHidden/>
                <w:sz w:val="28"/>
                <w:szCs w:val="28"/>
              </w:rPr>
              <w:fldChar w:fldCharType="begin"/>
            </w:r>
            <w:r w:rsidRPr="005D1865">
              <w:rPr>
                <w:rFonts w:ascii="Traditional Arabic" w:hAnsi="Traditional Arabic" w:cs="Traditional Arabic"/>
                <w:noProof/>
                <w:webHidden/>
                <w:sz w:val="28"/>
                <w:szCs w:val="28"/>
              </w:rPr>
              <w:instrText xml:space="preserve"> PAGEREF _Toc226632246 \h </w:instrText>
            </w:r>
            <w:r w:rsidRPr="005D1865">
              <w:rPr>
                <w:rFonts w:ascii="Traditional Arabic" w:hAnsi="Traditional Arabic" w:cs="Traditional Arabic"/>
                <w:noProof/>
                <w:webHidden/>
                <w:sz w:val="28"/>
                <w:szCs w:val="28"/>
              </w:rPr>
            </w:r>
            <w:r w:rsidRPr="005D1865">
              <w:rPr>
                <w:rFonts w:ascii="Traditional Arabic" w:hAnsi="Traditional Arabic" w:cs="Traditional Arabic"/>
                <w:noProof/>
                <w:webHidden/>
                <w:sz w:val="28"/>
                <w:szCs w:val="28"/>
              </w:rPr>
              <w:fldChar w:fldCharType="separate"/>
            </w:r>
            <w:r w:rsidRPr="005D1865">
              <w:rPr>
                <w:rFonts w:ascii="Traditional Arabic" w:hAnsi="Traditional Arabic" w:cs="Traditional Arabic"/>
                <w:noProof/>
                <w:webHidden/>
                <w:sz w:val="28"/>
                <w:szCs w:val="28"/>
              </w:rPr>
              <w:t>126</w:t>
            </w:r>
            <w:r w:rsidRPr="005D1865">
              <w:rPr>
                <w:rFonts w:ascii="Traditional Arabic" w:hAnsi="Traditional Arabic" w:cs="Traditional Arabic"/>
                <w:noProof/>
                <w:webHidden/>
                <w:sz w:val="28"/>
                <w:szCs w:val="28"/>
              </w:rPr>
              <w:fldChar w:fldCharType="end"/>
            </w:r>
          </w:hyperlink>
        </w:p>
        <w:p w14:paraId="07CCEB7A" w14:textId="00EC5FB4" w:rsidR="005D1865" w:rsidRPr="005D1865" w:rsidRDefault="005D1865" w:rsidP="005D1865">
          <w:pPr>
            <w:pStyle w:val="TOC2"/>
            <w:tabs>
              <w:tab w:val="right" w:leader="dot" w:pos="8630"/>
            </w:tabs>
            <w:bidi/>
            <w:rPr>
              <w:rFonts w:ascii="Traditional Arabic" w:hAnsi="Traditional Arabic" w:cs="Traditional Arabic"/>
              <w:noProof/>
              <w:kern w:val="2"/>
              <w:sz w:val="28"/>
              <w:szCs w:val="28"/>
              <w14:ligatures w14:val="standardContextual"/>
            </w:rPr>
          </w:pPr>
          <w:hyperlink w:anchor="_Toc226632247" w:history="1">
            <w:r w:rsidRPr="005D1865">
              <w:rPr>
                <w:rStyle w:val="Hyperlink"/>
                <w:rFonts w:ascii="Traditional Arabic" w:hAnsi="Traditional Arabic" w:cs="Traditional Arabic"/>
                <w:noProof/>
                <w:sz w:val="28"/>
                <w:szCs w:val="28"/>
                <w:rtl/>
              </w:rPr>
              <w:t>مناقشة النتائج</w:t>
            </w:r>
            <w:r w:rsidRPr="005D1865">
              <w:rPr>
                <w:rFonts w:ascii="Traditional Arabic" w:hAnsi="Traditional Arabic" w:cs="Traditional Arabic"/>
                <w:noProof/>
                <w:webHidden/>
                <w:sz w:val="28"/>
                <w:szCs w:val="28"/>
              </w:rPr>
              <w:tab/>
            </w:r>
            <w:r w:rsidRPr="005D1865">
              <w:rPr>
                <w:rFonts w:ascii="Traditional Arabic" w:hAnsi="Traditional Arabic" w:cs="Traditional Arabic"/>
                <w:noProof/>
                <w:webHidden/>
                <w:sz w:val="28"/>
                <w:szCs w:val="28"/>
              </w:rPr>
              <w:fldChar w:fldCharType="begin"/>
            </w:r>
            <w:r w:rsidRPr="005D1865">
              <w:rPr>
                <w:rFonts w:ascii="Traditional Arabic" w:hAnsi="Traditional Arabic" w:cs="Traditional Arabic"/>
                <w:noProof/>
                <w:webHidden/>
                <w:sz w:val="28"/>
                <w:szCs w:val="28"/>
              </w:rPr>
              <w:instrText xml:space="preserve"> PAGEREF _Toc226632247 \h </w:instrText>
            </w:r>
            <w:r w:rsidRPr="005D1865">
              <w:rPr>
                <w:rFonts w:ascii="Traditional Arabic" w:hAnsi="Traditional Arabic" w:cs="Traditional Arabic"/>
                <w:noProof/>
                <w:webHidden/>
                <w:sz w:val="28"/>
                <w:szCs w:val="28"/>
              </w:rPr>
            </w:r>
            <w:r w:rsidRPr="005D1865">
              <w:rPr>
                <w:rFonts w:ascii="Traditional Arabic" w:hAnsi="Traditional Arabic" w:cs="Traditional Arabic"/>
                <w:noProof/>
                <w:webHidden/>
                <w:sz w:val="28"/>
                <w:szCs w:val="28"/>
              </w:rPr>
              <w:fldChar w:fldCharType="separate"/>
            </w:r>
            <w:r w:rsidRPr="005D1865">
              <w:rPr>
                <w:rFonts w:ascii="Traditional Arabic" w:hAnsi="Traditional Arabic" w:cs="Traditional Arabic"/>
                <w:noProof/>
                <w:webHidden/>
                <w:sz w:val="28"/>
                <w:szCs w:val="28"/>
              </w:rPr>
              <w:t>127</w:t>
            </w:r>
            <w:r w:rsidRPr="005D1865">
              <w:rPr>
                <w:rFonts w:ascii="Traditional Arabic" w:hAnsi="Traditional Arabic" w:cs="Traditional Arabic"/>
                <w:noProof/>
                <w:webHidden/>
                <w:sz w:val="28"/>
                <w:szCs w:val="28"/>
              </w:rPr>
              <w:fldChar w:fldCharType="end"/>
            </w:r>
          </w:hyperlink>
        </w:p>
        <w:p w14:paraId="5B726356" w14:textId="5DE9E549" w:rsidR="005D1865" w:rsidRPr="005D1865" w:rsidRDefault="005D1865" w:rsidP="005D1865">
          <w:pPr>
            <w:pStyle w:val="TOC2"/>
            <w:tabs>
              <w:tab w:val="right" w:leader="dot" w:pos="8630"/>
            </w:tabs>
            <w:bidi/>
            <w:rPr>
              <w:rFonts w:ascii="Traditional Arabic" w:hAnsi="Traditional Arabic" w:cs="Traditional Arabic"/>
              <w:noProof/>
              <w:kern w:val="2"/>
              <w:sz w:val="28"/>
              <w:szCs w:val="28"/>
              <w14:ligatures w14:val="standardContextual"/>
            </w:rPr>
          </w:pPr>
          <w:hyperlink w:anchor="_Toc226632248" w:history="1">
            <w:r w:rsidRPr="005D1865">
              <w:rPr>
                <w:rStyle w:val="Hyperlink"/>
                <w:rFonts w:ascii="Traditional Arabic" w:eastAsia="Calibri" w:hAnsi="Traditional Arabic" w:cs="Traditional Arabic"/>
                <w:noProof/>
                <w:sz w:val="28"/>
                <w:szCs w:val="28"/>
                <w:rtl/>
              </w:rPr>
              <w:t>الأثر المتوقع للدراسة من الناحية العملية والعلمية</w:t>
            </w:r>
            <w:r w:rsidRPr="005D1865">
              <w:rPr>
                <w:rFonts w:ascii="Traditional Arabic" w:hAnsi="Traditional Arabic" w:cs="Traditional Arabic"/>
                <w:noProof/>
                <w:webHidden/>
                <w:sz w:val="28"/>
                <w:szCs w:val="28"/>
              </w:rPr>
              <w:tab/>
            </w:r>
            <w:r w:rsidRPr="005D1865">
              <w:rPr>
                <w:rFonts w:ascii="Traditional Arabic" w:hAnsi="Traditional Arabic" w:cs="Traditional Arabic"/>
                <w:noProof/>
                <w:webHidden/>
                <w:sz w:val="28"/>
                <w:szCs w:val="28"/>
              </w:rPr>
              <w:fldChar w:fldCharType="begin"/>
            </w:r>
            <w:r w:rsidRPr="005D1865">
              <w:rPr>
                <w:rFonts w:ascii="Traditional Arabic" w:hAnsi="Traditional Arabic" w:cs="Traditional Arabic"/>
                <w:noProof/>
                <w:webHidden/>
                <w:sz w:val="28"/>
                <w:szCs w:val="28"/>
              </w:rPr>
              <w:instrText xml:space="preserve"> PAGEREF _Toc226632248 \h </w:instrText>
            </w:r>
            <w:r w:rsidRPr="005D1865">
              <w:rPr>
                <w:rFonts w:ascii="Traditional Arabic" w:hAnsi="Traditional Arabic" w:cs="Traditional Arabic"/>
                <w:noProof/>
                <w:webHidden/>
                <w:sz w:val="28"/>
                <w:szCs w:val="28"/>
              </w:rPr>
            </w:r>
            <w:r w:rsidRPr="005D1865">
              <w:rPr>
                <w:rFonts w:ascii="Traditional Arabic" w:hAnsi="Traditional Arabic" w:cs="Traditional Arabic"/>
                <w:noProof/>
                <w:webHidden/>
                <w:sz w:val="28"/>
                <w:szCs w:val="28"/>
              </w:rPr>
              <w:fldChar w:fldCharType="separate"/>
            </w:r>
            <w:r w:rsidRPr="005D1865">
              <w:rPr>
                <w:rFonts w:ascii="Traditional Arabic" w:hAnsi="Traditional Arabic" w:cs="Traditional Arabic"/>
                <w:noProof/>
                <w:webHidden/>
                <w:sz w:val="28"/>
                <w:szCs w:val="28"/>
              </w:rPr>
              <w:t>155</w:t>
            </w:r>
            <w:r w:rsidRPr="005D1865">
              <w:rPr>
                <w:rFonts w:ascii="Traditional Arabic" w:hAnsi="Traditional Arabic" w:cs="Traditional Arabic"/>
                <w:noProof/>
                <w:webHidden/>
                <w:sz w:val="28"/>
                <w:szCs w:val="28"/>
              </w:rPr>
              <w:fldChar w:fldCharType="end"/>
            </w:r>
          </w:hyperlink>
        </w:p>
        <w:p w14:paraId="0FEDD79B" w14:textId="4E59C70A" w:rsidR="007964F8" w:rsidRPr="005D1865" w:rsidRDefault="007964F8" w:rsidP="005D1865">
          <w:pPr>
            <w:bidi/>
            <w:rPr>
              <w:rFonts w:ascii="Traditional Arabic" w:hAnsi="Traditional Arabic" w:cs="Traditional Arabic"/>
              <w:sz w:val="28"/>
              <w:szCs w:val="28"/>
            </w:rPr>
          </w:pPr>
          <w:r w:rsidRPr="005D1865">
            <w:rPr>
              <w:rFonts w:ascii="Traditional Arabic" w:hAnsi="Traditional Arabic" w:cs="Traditional Arabic"/>
              <w:noProof/>
              <w:sz w:val="28"/>
              <w:szCs w:val="28"/>
            </w:rPr>
            <w:fldChar w:fldCharType="end"/>
          </w:r>
        </w:p>
      </w:sdtContent>
    </w:sdt>
    <w:p w14:paraId="5A8A426D" w14:textId="77777777" w:rsidR="000705F9" w:rsidRPr="005D1865" w:rsidRDefault="000705F9" w:rsidP="005D1865">
      <w:pPr>
        <w:bidi/>
        <w:spacing w:line="240" w:lineRule="auto"/>
        <w:jc w:val="center"/>
        <w:rPr>
          <w:rFonts w:ascii="Traditional Arabic" w:hAnsi="Traditional Arabic" w:cs="Traditional Arabic"/>
          <w:sz w:val="32"/>
          <w:szCs w:val="32"/>
          <w:rtl/>
        </w:rPr>
      </w:pPr>
    </w:p>
    <w:p w14:paraId="323E50BF" w14:textId="77777777" w:rsidR="000705F9" w:rsidRPr="005D1865" w:rsidRDefault="000705F9" w:rsidP="005D1865">
      <w:pPr>
        <w:bidi/>
        <w:spacing w:line="240" w:lineRule="auto"/>
        <w:jc w:val="center"/>
        <w:rPr>
          <w:rFonts w:ascii="Traditional Arabic" w:hAnsi="Traditional Arabic" w:cs="Traditional Arabic"/>
          <w:sz w:val="32"/>
          <w:szCs w:val="32"/>
          <w:rtl/>
        </w:rPr>
      </w:pPr>
    </w:p>
    <w:p w14:paraId="443BF1B3" w14:textId="77777777" w:rsidR="000705F9" w:rsidRPr="005D1865" w:rsidRDefault="000705F9" w:rsidP="005D1865">
      <w:pPr>
        <w:bidi/>
        <w:spacing w:line="240" w:lineRule="auto"/>
        <w:jc w:val="center"/>
        <w:rPr>
          <w:rFonts w:ascii="Traditional Arabic" w:hAnsi="Traditional Arabic" w:cs="Traditional Arabic"/>
          <w:sz w:val="32"/>
          <w:szCs w:val="32"/>
          <w:rtl/>
        </w:rPr>
      </w:pPr>
    </w:p>
    <w:p w14:paraId="009B1A20" w14:textId="77777777" w:rsidR="000705F9" w:rsidRPr="005D1865" w:rsidRDefault="000705F9" w:rsidP="005D1865">
      <w:pPr>
        <w:bidi/>
        <w:spacing w:line="240" w:lineRule="auto"/>
        <w:jc w:val="center"/>
        <w:rPr>
          <w:rFonts w:ascii="Traditional Arabic" w:hAnsi="Traditional Arabic" w:cs="Traditional Arabic"/>
          <w:sz w:val="32"/>
          <w:szCs w:val="32"/>
          <w:rtl/>
        </w:rPr>
      </w:pPr>
    </w:p>
    <w:p w14:paraId="698777E7" w14:textId="77777777" w:rsidR="000705F9" w:rsidRPr="005D1865" w:rsidRDefault="000705F9" w:rsidP="005D1865">
      <w:pPr>
        <w:bidi/>
        <w:spacing w:line="240" w:lineRule="auto"/>
        <w:jc w:val="center"/>
        <w:rPr>
          <w:rFonts w:ascii="Traditional Arabic" w:hAnsi="Traditional Arabic" w:cs="Traditional Arabic"/>
          <w:sz w:val="32"/>
          <w:szCs w:val="32"/>
          <w:rtl/>
        </w:rPr>
      </w:pPr>
    </w:p>
    <w:p w14:paraId="32711E4D" w14:textId="77777777" w:rsidR="000705F9" w:rsidRPr="005D1865" w:rsidRDefault="000705F9" w:rsidP="005D1865">
      <w:pPr>
        <w:bidi/>
        <w:spacing w:line="240" w:lineRule="auto"/>
        <w:jc w:val="center"/>
        <w:rPr>
          <w:rFonts w:ascii="Traditional Arabic" w:hAnsi="Traditional Arabic" w:cs="Traditional Arabic"/>
          <w:sz w:val="32"/>
          <w:szCs w:val="32"/>
          <w:rtl/>
        </w:rPr>
      </w:pPr>
    </w:p>
    <w:p w14:paraId="0D55346B" w14:textId="77777777" w:rsidR="000705F9" w:rsidRPr="005D1865" w:rsidRDefault="000705F9" w:rsidP="005D1865">
      <w:pPr>
        <w:bidi/>
        <w:spacing w:line="240" w:lineRule="auto"/>
        <w:jc w:val="center"/>
        <w:rPr>
          <w:rFonts w:ascii="Traditional Arabic" w:hAnsi="Traditional Arabic" w:cs="Traditional Arabic"/>
          <w:sz w:val="32"/>
          <w:szCs w:val="32"/>
          <w:rtl/>
        </w:rPr>
      </w:pPr>
    </w:p>
    <w:p w14:paraId="61D39DFD" w14:textId="77777777" w:rsidR="000705F9" w:rsidRPr="005D1865" w:rsidRDefault="000705F9" w:rsidP="005D1865">
      <w:pPr>
        <w:bidi/>
        <w:spacing w:line="240" w:lineRule="auto"/>
        <w:jc w:val="center"/>
        <w:rPr>
          <w:rFonts w:ascii="Traditional Arabic" w:hAnsi="Traditional Arabic" w:cs="Traditional Arabic"/>
          <w:sz w:val="32"/>
          <w:szCs w:val="32"/>
          <w:rtl/>
        </w:rPr>
      </w:pPr>
    </w:p>
    <w:p w14:paraId="340BA2DF" w14:textId="77777777" w:rsidR="000705F9" w:rsidRPr="005D1865" w:rsidRDefault="000705F9" w:rsidP="005D1865">
      <w:pPr>
        <w:bidi/>
        <w:spacing w:line="240" w:lineRule="auto"/>
        <w:jc w:val="center"/>
        <w:rPr>
          <w:rFonts w:ascii="Traditional Arabic" w:hAnsi="Traditional Arabic" w:cs="Traditional Arabic"/>
          <w:sz w:val="32"/>
          <w:szCs w:val="32"/>
          <w:rtl/>
        </w:rPr>
      </w:pPr>
    </w:p>
    <w:p w14:paraId="266F554E" w14:textId="77777777" w:rsidR="000705F9" w:rsidRPr="005D1865" w:rsidRDefault="000705F9" w:rsidP="005D1865">
      <w:pPr>
        <w:bidi/>
        <w:spacing w:line="240" w:lineRule="auto"/>
        <w:jc w:val="center"/>
        <w:rPr>
          <w:rFonts w:ascii="Traditional Arabic" w:hAnsi="Traditional Arabic" w:cs="Traditional Arabic"/>
          <w:sz w:val="32"/>
          <w:szCs w:val="32"/>
          <w:rtl/>
        </w:rPr>
      </w:pPr>
    </w:p>
    <w:p w14:paraId="60F7F6C7" w14:textId="77777777" w:rsidR="000705F9" w:rsidRPr="005D1865" w:rsidRDefault="000705F9" w:rsidP="005D1865">
      <w:pPr>
        <w:bidi/>
        <w:spacing w:line="240" w:lineRule="auto"/>
        <w:jc w:val="center"/>
        <w:rPr>
          <w:rFonts w:ascii="Traditional Arabic" w:hAnsi="Traditional Arabic" w:cs="Traditional Arabic"/>
          <w:sz w:val="32"/>
          <w:szCs w:val="32"/>
          <w:rtl/>
        </w:rPr>
      </w:pPr>
    </w:p>
    <w:p w14:paraId="0EE6AF51" w14:textId="77777777" w:rsidR="000705F9" w:rsidRPr="005D1865" w:rsidRDefault="000705F9" w:rsidP="005D1865">
      <w:pPr>
        <w:bidi/>
        <w:spacing w:line="240" w:lineRule="auto"/>
        <w:jc w:val="center"/>
        <w:rPr>
          <w:rFonts w:ascii="Traditional Arabic" w:hAnsi="Traditional Arabic" w:cs="Traditional Arabic"/>
          <w:sz w:val="32"/>
          <w:szCs w:val="32"/>
          <w:rtl/>
        </w:rPr>
      </w:pPr>
    </w:p>
    <w:p w14:paraId="371A8B47" w14:textId="77777777" w:rsidR="000705F9" w:rsidRPr="005D1865" w:rsidRDefault="000705F9" w:rsidP="005D1865">
      <w:pPr>
        <w:bidi/>
        <w:spacing w:line="240" w:lineRule="auto"/>
        <w:jc w:val="center"/>
        <w:rPr>
          <w:rFonts w:ascii="Traditional Arabic" w:hAnsi="Traditional Arabic" w:cs="Traditional Arabic"/>
          <w:sz w:val="32"/>
          <w:szCs w:val="32"/>
          <w:rtl/>
        </w:rPr>
      </w:pPr>
    </w:p>
    <w:p w14:paraId="022753B7" w14:textId="77777777" w:rsidR="000705F9" w:rsidRPr="005D1865" w:rsidRDefault="000705F9" w:rsidP="005D1865">
      <w:pPr>
        <w:bidi/>
        <w:spacing w:line="240" w:lineRule="auto"/>
        <w:jc w:val="center"/>
        <w:rPr>
          <w:rFonts w:ascii="Traditional Arabic" w:hAnsi="Traditional Arabic" w:cs="Traditional Arabic"/>
          <w:sz w:val="32"/>
          <w:szCs w:val="32"/>
          <w:rtl/>
        </w:rPr>
      </w:pPr>
    </w:p>
    <w:p w14:paraId="13A87521" w14:textId="77777777" w:rsidR="000705F9" w:rsidRPr="005D1865" w:rsidRDefault="000705F9" w:rsidP="005D1865">
      <w:pPr>
        <w:bidi/>
        <w:spacing w:line="240" w:lineRule="auto"/>
        <w:jc w:val="center"/>
        <w:rPr>
          <w:rFonts w:ascii="Traditional Arabic" w:hAnsi="Traditional Arabic" w:cs="Traditional Arabic"/>
          <w:sz w:val="32"/>
          <w:szCs w:val="32"/>
          <w:rtl/>
        </w:rPr>
      </w:pPr>
    </w:p>
    <w:p w14:paraId="2962411E" w14:textId="77777777" w:rsidR="000705F9" w:rsidRPr="005D1865" w:rsidRDefault="000705F9" w:rsidP="005D1865">
      <w:pPr>
        <w:bidi/>
        <w:spacing w:line="240" w:lineRule="auto"/>
        <w:jc w:val="center"/>
        <w:rPr>
          <w:rFonts w:ascii="Traditional Arabic" w:hAnsi="Traditional Arabic" w:cs="Traditional Arabic"/>
          <w:sz w:val="32"/>
          <w:szCs w:val="32"/>
          <w:rtl/>
        </w:rPr>
      </w:pPr>
    </w:p>
    <w:p w14:paraId="68B8F1DB" w14:textId="77777777" w:rsidR="000705F9" w:rsidRPr="005D1865" w:rsidRDefault="000705F9" w:rsidP="005D1865">
      <w:pPr>
        <w:bidi/>
        <w:spacing w:line="240" w:lineRule="auto"/>
        <w:jc w:val="center"/>
        <w:rPr>
          <w:rFonts w:ascii="Traditional Arabic" w:hAnsi="Traditional Arabic" w:cs="Traditional Arabic"/>
          <w:sz w:val="32"/>
          <w:szCs w:val="32"/>
          <w:rtl/>
        </w:rPr>
      </w:pPr>
    </w:p>
    <w:p w14:paraId="6ED07D2C" w14:textId="77777777" w:rsidR="000705F9" w:rsidRPr="005D1865" w:rsidRDefault="000705F9" w:rsidP="005D1865">
      <w:pPr>
        <w:bidi/>
        <w:spacing w:line="240" w:lineRule="auto"/>
        <w:jc w:val="center"/>
        <w:rPr>
          <w:rFonts w:ascii="Traditional Arabic" w:hAnsi="Traditional Arabic" w:cs="Traditional Arabic"/>
          <w:sz w:val="32"/>
          <w:szCs w:val="32"/>
          <w:rtl/>
        </w:rPr>
      </w:pPr>
    </w:p>
    <w:p w14:paraId="080B8D9D" w14:textId="77777777" w:rsidR="000705F9" w:rsidRPr="005D1865" w:rsidRDefault="000705F9" w:rsidP="005D1865">
      <w:pPr>
        <w:bidi/>
        <w:spacing w:line="240" w:lineRule="auto"/>
        <w:jc w:val="center"/>
        <w:rPr>
          <w:rFonts w:ascii="Traditional Arabic" w:hAnsi="Traditional Arabic" w:cs="Traditional Arabic"/>
          <w:sz w:val="32"/>
          <w:szCs w:val="32"/>
          <w:rtl/>
        </w:rPr>
      </w:pPr>
    </w:p>
    <w:p w14:paraId="621065C5" w14:textId="77777777" w:rsidR="000705F9" w:rsidRPr="005D1865" w:rsidRDefault="000705F9" w:rsidP="005D1865">
      <w:pPr>
        <w:bidi/>
        <w:spacing w:line="240" w:lineRule="auto"/>
        <w:jc w:val="center"/>
        <w:rPr>
          <w:rFonts w:ascii="Traditional Arabic" w:hAnsi="Traditional Arabic" w:cs="Traditional Arabic"/>
          <w:sz w:val="32"/>
          <w:szCs w:val="32"/>
          <w:rtl/>
        </w:rPr>
      </w:pPr>
    </w:p>
    <w:p w14:paraId="3C0F6FEA" w14:textId="2AD918F6" w:rsidR="00CC352E" w:rsidRPr="005D1865" w:rsidRDefault="00CC352E" w:rsidP="005D1865">
      <w:pPr>
        <w:pStyle w:val="Heading1"/>
        <w:bidi/>
        <w:jc w:val="center"/>
        <w:rPr>
          <w:rtl/>
        </w:rPr>
      </w:pPr>
      <w:bookmarkStart w:id="0" w:name="_Toc226632196"/>
      <w:r w:rsidRPr="005D1865">
        <w:rPr>
          <w:rtl/>
        </w:rPr>
        <w:t>الفصل الأول</w:t>
      </w:r>
      <w:bookmarkEnd w:id="0"/>
    </w:p>
    <w:p w14:paraId="748B14B6" w14:textId="77777777" w:rsidR="00CC352E" w:rsidRPr="005D1865" w:rsidRDefault="00CC352E" w:rsidP="005D1865">
      <w:pPr>
        <w:bidi/>
        <w:rPr>
          <w:rFonts w:ascii="Traditional Arabic" w:hAnsi="Traditional Arabic" w:cs="Traditional Arabic"/>
          <w:sz w:val="32"/>
          <w:szCs w:val="32"/>
          <w:rtl/>
        </w:rPr>
      </w:pPr>
    </w:p>
    <w:p w14:paraId="0BD097AA" w14:textId="77777777" w:rsidR="00CC352E" w:rsidRPr="005D1865" w:rsidRDefault="00CC352E" w:rsidP="005D1865">
      <w:pPr>
        <w:bidi/>
        <w:rPr>
          <w:rFonts w:ascii="Traditional Arabic" w:hAnsi="Traditional Arabic" w:cs="Traditional Arabic"/>
          <w:sz w:val="32"/>
          <w:szCs w:val="32"/>
          <w:rtl/>
        </w:rPr>
      </w:pPr>
    </w:p>
    <w:p w14:paraId="11232023" w14:textId="77777777" w:rsidR="00CC352E" w:rsidRPr="005D1865" w:rsidRDefault="00CC352E" w:rsidP="005D1865">
      <w:pPr>
        <w:bidi/>
        <w:rPr>
          <w:rFonts w:ascii="Traditional Arabic" w:hAnsi="Traditional Arabic" w:cs="Traditional Arabic"/>
          <w:sz w:val="32"/>
          <w:szCs w:val="32"/>
          <w:rtl/>
        </w:rPr>
      </w:pPr>
    </w:p>
    <w:p w14:paraId="5ECA472F" w14:textId="77777777" w:rsidR="00CC352E" w:rsidRPr="005D1865" w:rsidRDefault="00CC352E" w:rsidP="005D1865">
      <w:pPr>
        <w:bidi/>
        <w:rPr>
          <w:rFonts w:ascii="Traditional Arabic" w:hAnsi="Traditional Arabic" w:cs="Traditional Arabic"/>
          <w:sz w:val="32"/>
          <w:szCs w:val="32"/>
          <w:rtl/>
        </w:rPr>
      </w:pPr>
    </w:p>
    <w:p w14:paraId="25FF21D2" w14:textId="77777777" w:rsidR="00CC352E" w:rsidRPr="005D1865" w:rsidRDefault="00CC352E" w:rsidP="005D1865">
      <w:pPr>
        <w:bidi/>
        <w:rPr>
          <w:rFonts w:ascii="Traditional Arabic" w:hAnsi="Traditional Arabic" w:cs="Traditional Arabic"/>
          <w:sz w:val="32"/>
          <w:szCs w:val="32"/>
          <w:rtl/>
        </w:rPr>
      </w:pPr>
    </w:p>
    <w:p w14:paraId="672A6659" w14:textId="043EBCAC" w:rsidR="00D70AA4" w:rsidRPr="005D1865" w:rsidRDefault="00CC352E" w:rsidP="005D1865">
      <w:pPr>
        <w:bidi/>
        <w:rPr>
          <w:rFonts w:ascii="Traditional Arabic" w:hAnsi="Traditional Arabic" w:cs="Traditional Arabic"/>
          <w:sz w:val="32"/>
          <w:szCs w:val="32"/>
          <w:rtl/>
        </w:rPr>
      </w:pPr>
      <w:r w:rsidRPr="005D1865">
        <w:rPr>
          <w:rFonts w:ascii="Traditional Arabic" w:hAnsi="Traditional Arabic" w:cs="Traditional Arabic"/>
          <w:sz w:val="32"/>
          <w:szCs w:val="32"/>
          <w:rtl/>
        </w:rPr>
        <w:br w:type="page"/>
      </w:r>
    </w:p>
    <w:p w14:paraId="55A7B1C0" w14:textId="77777777" w:rsidR="00DC34D8" w:rsidRPr="005D1865" w:rsidRDefault="00DC34D8" w:rsidP="005D1865">
      <w:pPr>
        <w:pStyle w:val="Heading2"/>
        <w:bidi/>
        <w:rPr>
          <w:rtl/>
        </w:rPr>
      </w:pPr>
      <w:bookmarkStart w:id="1" w:name="_Toc226632197"/>
      <w:r w:rsidRPr="005D1865">
        <w:rPr>
          <w:rtl/>
        </w:rPr>
        <w:lastRenderedPageBreak/>
        <w:t>المقدمة:</w:t>
      </w:r>
      <w:bookmarkEnd w:id="1"/>
    </w:p>
    <w:p w14:paraId="629DD123" w14:textId="77777777" w:rsidR="005717FD" w:rsidRPr="005D1865" w:rsidRDefault="005717FD" w:rsidP="005D1865">
      <w:pPr>
        <w:bidi/>
        <w:spacing w:line="360" w:lineRule="auto"/>
        <w:ind w:firstLine="560"/>
        <w:jc w:val="both"/>
        <w:rPr>
          <w:rFonts w:ascii="Traditional Arabic" w:hAnsi="Traditional Arabic" w:cs="Traditional Arabic"/>
          <w:sz w:val="28"/>
          <w:szCs w:val="28"/>
          <w:lang w:bidi="ar-JO"/>
        </w:rPr>
      </w:pPr>
      <w:r w:rsidRPr="005D1865">
        <w:rPr>
          <w:rFonts w:ascii="Traditional Arabic" w:hAnsi="Traditional Arabic" w:cs="Traditional Arabic"/>
          <w:sz w:val="28"/>
          <w:szCs w:val="28"/>
          <w:rtl/>
          <w:lang w:bidi="ar-JO"/>
        </w:rPr>
        <w:t>لقد شهد العقد الماضي طفرة كبيرة في التطورات التقنية، الأمر الذي أحدث تحولًا جذريًا في ممارسات الموارد البشرية وأساليب الاتصال، فقد ساهمت تقنيات مثل الحوسبة السحابية، والتكنولوجيا المتنقلة، والبيانات الضخمة، والتعلم الآلي، وأجهزة الاستشعار، والتصنيع الذكي، والروبوتات المتقدمة، والطائرات بدون طيار، وتقنيات الطاقة النظيفة في تعزيز الجدارات المهنية والوظيفية مع وضعها الأساس للثورة الصناعية الجديدة (</w:t>
      </w:r>
      <w:r w:rsidRPr="005D1865">
        <w:rPr>
          <w:rFonts w:ascii="Traditional Arabic" w:hAnsi="Traditional Arabic" w:cs="Traditional Arabic"/>
          <w:sz w:val="28"/>
          <w:szCs w:val="28"/>
          <w:lang w:bidi="ar-JO"/>
        </w:rPr>
        <w:t xml:space="preserve">Odunayo, &amp; </w:t>
      </w:r>
      <w:proofErr w:type="spellStart"/>
      <w:r w:rsidRPr="005D1865">
        <w:rPr>
          <w:rFonts w:ascii="Traditional Arabic" w:hAnsi="Traditional Arabic" w:cs="Traditional Arabic"/>
          <w:sz w:val="28"/>
          <w:szCs w:val="28"/>
          <w:lang w:bidi="ar-JO"/>
        </w:rPr>
        <w:t>Fagbemide</w:t>
      </w:r>
      <w:proofErr w:type="spellEnd"/>
      <w:r w:rsidRPr="005D1865">
        <w:rPr>
          <w:rFonts w:ascii="Traditional Arabic" w:hAnsi="Traditional Arabic" w:cs="Traditional Arabic"/>
          <w:sz w:val="28"/>
          <w:szCs w:val="28"/>
          <w:lang w:bidi="ar-JO"/>
        </w:rPr>
        <w:t>, 2024</w:t>
      </w:r>
      <w:r w:rsidRPr="005D1865">
        <w:rPr>
          <w:rFonts w:ascii="Traditional Arabic" w:hAnsi="Traditional Arabic" w:cs="Traditional Arabic"/>
          <w:sz w:val="28"/>
          <w:szCs w:val="28"/>
          <w:rtl/>
          <w:lang w:bidi="ar-JO"/>
        </w:rPr>
        <w:t xml:space="preserve">). </w:t>
      </w:r>
    </w:p>
    <w:p w14:paraId="2070E454" w14:textId="77777777" w:rsidR="00EA3752" w:rsidRPr="005D1865" w:rsidRDefault="00EA3752" w:rsidP="005D1865">
      <w:pPr>
        <w:bidi/>
        <w:spacing w:line="360" w:lineRule="auto"/>
        <w:ind w:firstLine="560"/>
        <w:jc w:val="both"/>
        <w:rPr>
          <w:rFonts w:ascii="Traditional Arabic" w:hAnsi="Traditional Arabic" w:cs="Traditional Arabic"/>
          <w:sz w:val="28"/>
          <w:szCs w:val="28"/>
          <w:rtl/>
          <w:lang w:bidi="ar-JO"/>
        </w:rPr>
      </w:pPr>
      <w:r w:rsidRPr="005D1865">
        <w:rPr>
          <w:rFonts w:ascii="Traditional Arabic" w:hAnsi="Traditional Arabic" w:cs="Traditional Arabic"/>
          <w:sz w:val="28"/>
          <w:szCs w:val="28"/>
          <w:rtl/>
          <w:lang w:bidi="ar-JO"/>
        </w:rPr>
        <w:t>وضمن هذا الإطار تسعى شركات الاتصالات جاهدة لتعزيز قاعدة عملائها والاحتفاظ بهم، بالإضافة إلى تقديم خدمات آليات لاكتشاف الأعطال وإصلاحها عن بُعد، وضمان التدفق السلس للبيانات التي تشهد زيادة مستمرة، مع التأكيد أنه لم يكن تحقيق هذه الأهداف في السابق ممكنًا، لكن الابتكارات المدعومة بالذكاء الاصطناعي أحدثت تحولًا جذريًا في هذا القطاع (</w:t>
      </w:r>
      <w:r w:rsidRPr="005D1865">
        <w:rPr>
          <w:rFonts w:ascii="Traditional Arabic" w:hAnsi="Traditional Arabic" w:cs="Traditional Arabic"/>
          <w:sz w:val="28"/>
          <w:szCs w:val="28"/>
          <w:lang w:bidi="ar-JO"/>
        </w:rPr>
        <w:t>Khan, 2023</w:t>
      </w:r>
      <w:r w:rsidRPr="005D1865">
        <w:rPr>
          <w:rFonts w:ascii="Traditional Arabic" w:hAnsi="Traditional Arabic" w:cs="Traditional Arabic"/>
          <w:sz w:val="28"/>
          <w:szCs w:val="28"/>
          <w:rtl/>
          <w:lang w:bidi="ar-JO"/>
        </w:rPr>
        <w:t>).</w:t>
      </w:r>
    </w:p>
    <w:p w14:paraId="3B9FAECB" w14:textId="77777777" w:rsidR="00EA3752" w:rsidRPr="005D1865" w:rsidRDefault="00EA3752" w:rsidP="005D1865">
      <w:pPr>
        <w:bidi/>
        <w:spacing w:line="360" w:lineRule="auto"/>
        <w:ind w:firstLine="560"/>
        <w:jc w:val="both"/>
        <w:rPr>
          <w:rFonts w:ascii="Traditional Arabic" w:hAnsi="Traditional Arabic" w:cs="Traditional Arabic"/>
          <w:sz w:val="28"/>
          <w:szCs w:val="28"/>
          <w:rtl/>
          <w:lang w:bidi="ar-JO"/>
        </w:rPr>
      </w:pPr>
      <w:r w:rsidRPr="005D1865">
        <w:rPr>
          <w:rFonts w:ascii="Traditional Arabic" w:hAnsi="Traditional Arabic" w:cs="Traditional Arabic"/>
          <w:sz w:val="28"/>
          <w:szCs w:val="28"/>
          <w:rtl/>
          <w:lang w:bidi="ar-JO"/>
        </w:rPr>
        <w:t>وجدير بالذكر أن التحول الرقمي أصبح جزءًا أساسيًا من عالم الأعمال في العصر الحديث، حيث يتطلب من المنظمات تبني التقنيات الرقمية للبقاء والتنافسية، وتعد القيادة الرقمية محورًا رئيسيًا في إدارة التغيير وتعزيز أداء الموظفين ونجاح الأعمال، فهي تعتمد على استخدام التكنولوجيا لقيادة العمليات وتحفيز الابتكار والتعاون وسهولة الوصول إلى المعلومات، مما يرفع الكفاءة والإنتاجية في مكان العمل (</w:t>
      </w:r>
      <w:proofErr w:type="spellStart"/>
      <w:r w:rsidRPr="005D1865">
        <w:rPr>
          <w:rFonts w:ascii="Traditional Arabic" w:hAnsi="Traditional Arabic" w:cs="Traditional Arabic"/>
          <w:sz w:val="28"/>
          <w:szCs w:val="28"/>
          <w:lang w:bidi="ar-JO"/>
        </w:rPr>
        <w:t>Turyadi</w:t>
      </w:r>
      <w:proofErr w:type="spellEnd"/>
      <w:r w:rsidRPr="005D1865">
        <w:rPr>
          <w:rFonts w:ascii="Traditional Arabic" w:hAnsi="Traditional Arabic" w:cs="Traditional Arabic"/>
          <w:sz w:val="28"/>
          <w:szCs w:val="28"/>
          <w:lang w:bidi="ar-JO"/>
        </w:rPr>
        <w:t>, et al., 2023</w:t>
      </w:r>
      <w:r w:rsidRPr="005D1865">
        <w:rPr>
          <w:rFonts w:ascii="Traditional Arabic" w:hAnsi="Traditional Arabic" w:cs="Traditional Arabic"/>
          <w:sz w:val="28"/>
          <w:szCs w:val="28"/>
          <w:rtl/>
          <w:lang w:bidi="ar-JO"/>
        </w:rPr>
        <w:t>).</w:t>
      </w:r>
    </w:p>
    <w:p w14:paraId="6BA65DC4" w14:textId="77777777" w:rsidR="00EA3752" w:rsidRPr="005D1865" w:rsidRDefault="00EA3752" w:rsidP="005D1865">
      <w:pPr>
        <w:bidi/>
        <w:spacing w:line="360" w:lineRule="auto"/>
        <w:ind w:firstLine="560"/>
        <w:jc w:val="both"/>
        <w:rPr>
          <w:rFonts w:ascii="Traditional Arabic" w:hAnsi="Traditional Arabic" w:cs="Traditional Arabic"/>
          <w:sz w:val="28"/>
          <w:szCs w:val="28"/>
          <w:rtl/>
          <w:lang w:bidi="ar-JO"/>
        </w:rPr>
      </w:pPr>
      <w:r w:rsidRPr="005D1865">
        <w:rPr>
          <w:rFonts w:ascii="Traditional Arabic" w:hAnsi="Traditional Arabic" w:cs="Traditional Arabic"/>
          <w:sz w:val="28"/>
          <w:szCs w:val="28"/>
          <w:rtl/>
          <w:lang w:bidi="ar-JO"/>
        </w:rPr>
        <w:t>وبشكل عام فإن مختلف المجالات الصناعية والأكاديمية تعترف بالقوة التحويلية لهذه التقنيات، الأمر الذي يدفع شركات الاتصالات إلى ضرورة فهم هذه التغيرات والتكيف معها لتجنب الآثار السلبية للاضطرابات المحتملة، كما ويُبرز التكامل بين هذه التقنيات، مثل الحوسبة الشاملة التي تمزج أجهزة الاستشعار والأجهزة مع البيئة المادية، عالماً مترابطاً بشكل غير مسبوق ومشبعاً بالبيانات، مما يفتح آفاقاً جديدة للابتكار والنمو (</w:t>
      </w:r>
      <w:r w:rsidRPr="005D1865">
        <w:rPr>
          <w:rFonts w:ascii="Traditional Arabic" w:hAnsi="Traditional Arabic" w:cs="Traditional Arabic"/>
          <w:sz w:val="28"/>
          <w:szCs w:val="28"/>
          <w:lang w:bidi="ar-JO"/>
        </w:rPr>
        <w:t>Ola-Ade et al., 2022</w:t>
      </w:r>
      <w:r w:rsidRPr="005D1865">
        <w:rPr>
          <w:rFonts w:ascii="Traditional Arabic" w:hAnsi="Traditional Arabic" w:cs="Traditional Arabic"/>
          <w:sz w:val="28"/>
          <w:szCs w:val="28"/>
          <w:rtl/>
          <w:lang w:bidi="ar-JO"/>
        </w:rPr>
        <w:t>).</w:t>
      </w:r>
    </w:p>
    <w:p w14:paraId="17E72542" w14:textId="77777777" w:rsidR="005717FD" w:rsidRPr="005D1865" w:rsidRDefault="00EA3752" w:rsidP="005D1865">
      <w:pPr>
        <w:bidi/>
        <w:spacing w:after="0" w:line="360" w:lineRule="auto"/>
        <w:ind w:firstLine="560"/>
        <w:jc w:val="both"/>
        <w:rPr>
          <w:rFonts w:ascii="Traditional Arabic" w:hAnsi="Traditional Arabic" w:cs="Traditional Arabic"/>
          <w:sz w:val="28"/>
          <w:szCs w:val="28"/>
          <w:rtl/>
          <w:lang w:bidi="ar-JO"/>
        </w:rPr>
      </w:pPr>
      <w:r w:rsidRPr="005D1865">
        <w:rPr>
          <w:rFonts w:ascii="Traditional Arabic" w:hAnsi="Traditional Arabic" w:cs="Traditional Arabic"/>
          <w:sz w:val="28"/>
          <w:szCs w:val="28"/>
          <w:rtl/>
          <w:lang w:bidi="ar-JO"/>
        </w:rPr>
        <w:t xml:space="preserve">من هنا، فإن </w:t>
      </w:r>
      <w:r w:rsidR="005717FD" w:rsidRPr="005D1865">
        <w:rPr>
          <w:rFonts w:ascii="Traditional Arabic" w:hAnsi="Traditional Arabic" w:cs="Traditional Arabic"/>
          <w:sz w:val="28"/>
          <w:szCs w:val="28"/>
          <w:rtl/>
          <w:lang w:bidi="ar-JO"/>
        </w:rPr>
        <w:t>قطاع الاتصالات اليوم يشهد منافسة شرسة وتطورًا سريعًا، لذا يجب على هذا القطاع الاستفادة من التقدم التكنولوجي لتعزيز إدارة الموارد البشرية وتحسين تقديم الخدمات، الأمر الذي يعزز من الإنتاجية والأداء في نهاية المطاف (</w:t>
      </w:r>
      <w:r w:rsidR="005717FD" w:rsidRPr="005D1865">
        <w:rPr>
          <w:rFonts w:ascii="Traditional Arabic" w:hAnsi="Traditional Arabic" w:cs="Traditional Arabic"/>
          <w:color w:val="222222"/>
          <w:sz w:val="28"/>
          <w:szCs w:val="28"/>
          <w:shd w:val="clear" w:color="auto" w:fill="FFFFFF"/>
        </w:rPr>
        <w:t>Pea-</w:t>
      </w:r>
      <w:proofErr w:type="spellStart"/>
      <w:r w:rsidR="005717FD" w:rsidRPr="005D1865">
        <w:rPr>
          <w:rFonts w:ascii="Traditional Arabic" w:hAnsi="Traditional Arabic" w:cs="Traditional Arabic"/>
          <w:color w:val="222222"/>
          <w:sz w:val="28"/>
          <w:szCs w:val="28"/>
          <w:shd w:val="clear" w:color="auto" w:fill="FFFFFF"/>
        </w:rPr>
        <w:t>Assounga</w:t>
      </w:r>
      <w:proofErr w:type="spellEnd"/>
      <w:r w:rsidR="005717FD" w:rsidRPr="005D1865">
        <w:rPr>
          <w:rFonts w:ascii="Traditional Arabic" w:hAnsi="Traditional Arabic" w:cs="Traditional Arabic"/>
          <w:color w:val="222222"/>
          <w:sz w:val="28"/>
          <w:szCs w:val="28"/>
          <w:shd w:val="clear" w:color="auto" w:fill="FFFFFF"/>
        </w:rPr>
        <w:t xml:space="preserve">, &amp; </w:t>
      </w:r>
      <w:proofErr w:type="spellStart"/>
      <w:r w:rsidR="005717FD" w:rsidRPr="005D1865">
        <w:rPr>
          <w:rFonts w:ascii="Traditional Arabic" w:hAnsi="Traditional Arabic" w:cs="Traditional Arabic"/>
          <w:color w:val="222222"/>
          <w:sz w:val="28"/>
          <w:szCs w:val="28"/>
          <w:shd w:val="clear" w:color="auto" w:fill="FFFFFF"/>
        </w:rPr>
        <w:t>Sibassaha</w:t>
      </w:r>
      <w:proofErr w:type="spellEnd"/>
      <w:r w:rsidR="005717FD" w:rsidRPr="005D1865">
        <w:rPr>
          <w:rFonts w:ascii="Traditional Arabic" w:hAnsi="Traditional Arabic" w:cs="Traditional Arabic"/>
          <w:color w:val="222222"/>
          <w:sz w:val="28"/>
          <w:szCs w:val="28"/>
          <w:shd w:val="clear" w:color="auto" w:fill="FFFFFF"/>
        </w:rPr>
        <w:t>, 2024</w:t>
      </w:r>
      <w:r w:rsidR="005717FD" w:rsidRPr="005D1865">
        <w:rPr>
          <w:rFonts w:ascii="Traditional Arabic" w:hAnsi="Traditional Arabic" w:cs="Traditional Arabic"/>
          <w:sz w:val="28"/>
          <w:szCs w:val="28"/>
          <w:rtl/>
          <w:lang w:bidi="ar-JO"/>
        </w:rPr>
        <w:t xml:space="preserve">). </w:t>
      </w:r>
    </w:p>
    <w:p w14:paraId="69041AE3" w14:textId="77777777" w:rsidR="00DC34D8" w:rsidRPr="005D1865" w:rsidRDefault="005717FD" w:rsidP="005D1865">
      <w:pPr>
        <w:bidi/>
        <w:spacing w:line="360" w:lineRule="auto"/>
        <w:ind w:firstLine="560"/>
        <w:jc w:val="both"/>
        <w:rPr>
          <w:rFonts w:ascii="Traditional Arabic" w:hAnsi="Traditional Arabic" w:cs="Traditional Arabic"/>
          <w:sz w:val="28"/>
          <w:szCs w:val="28"/>
          <w:lang w:bidi="ar-JO"/>
        </w:rPr>
      </w:pPr>
      <w:r w:rsidRPr="005D1865">
        <w:rPr>
          <w:rFonts w:ascii="Traditional Arabic" w:hAnsi="Traditional Arabic" w:cs="Traditional Arabic"/>
          <w:sz w:val="28"/>
          <w:szCs w:val="28"/>
          <w:rtl/>
          <w:lang w:bidi="ar-JO"/>
        </w:rPr>
        <w:lastRenderedPageBreak/>
        <w:t>إذن،</w:t>
      </w:r>
      <w:r w:rsidR="002E305F" w:rsidRPr="005D1865">
        <w:rPr>
          <w:rFonts w:ascii="Traditional Arabic" w:hAnsi="Traditional Arabic" w:cs="Traditional Arabic"/>
          <w:sz w:val="28"/>
          <w:szCs w:val="28"/>
          <w:rtl/>
          <w:lang w:bidi="ar-JO"/>
        </w:rPr>
        <w:t xml:space="preserve"> ف</w:t>
      </w:r>
      <w:r w:rsidR="00DC34D8" w:rsidRPr="005D1865">
        <w:rPr>
          <w:rFonts w:ascii="Traditional Arabic" w:hAnsi="Traditional Arabic" w:cs="Traditional Arabic"/>
          <w:sz w:val="28"/>
          <w:szCs w:val="28"/>
          <w:rtl/>
          <w:lang w:bidi="ar-JO"/>
        </w:rPr>
        <w:t>قطاع الاتصالات</w:t>
      </w:r>
      <w:r w:rsidR="002E305F" w:rsidRPr="005D1865">
        <w:rPr>
          <w:rFonts w:ascii="Traditional Arabic" w:hAnsi="Traditional Arabic" w:cs="Traditional Arabic"/>
          <w:sz w:val="28"/>
          <w:szCs w:val="28"/>
          <w:rtl/>
          <w:lang w:bidi="ar-JO"/>
        </w:rPr>
        <w:t xml:space="preserve"> يشهد</w:t>
      </w:r>
      <w:r w:rsidR="00DC34D8" w:rsidRPr="005D1865">
        <w:rPr>
          <w:rFonts w:ascii="Traditional Arabic" w:hAnsi="Traditional Arabic" w:cs="Traditional Arabic"/>
          <w:sz w:val="28"/>
          <w:szCs w:val="28"/>
          <w:rtl/>
          <w:lang w:bidi="ar-JO"/>
        </w:rPr>
        <w:t xml:space="preserve"> تحولات جذرية، </w:t>
      </w:r>
      <w:r w:rsidRPr="005D1865">
        <w:rPr>
          <w:rFonts w:ascii="Traditional Arabic" w:hAnsi="Traditional Arabic" w:cs="Traditional Arabic"/>
          <w:sz w:val="28"/>
          <w:szCs w:val="28"/>
          <w:rtl/>
          <w:lang w:bidi="ar-JO"/>
        </w:rPr>
        <w:t>لتصبح</w:t>
      </w:r>
      <w:r w:rsidR="00DC34D8" w:rsidRPr="005D1865">
        <w:rPr>
          <w:rFonts w:ascii="Traditional Arabic" w:hAnsi="Traditional Arabic" w:cs="Traditional Arabic"/>
          <w:sz w:val="28"/>
          <w:szCs w:val="28"/>
          <w:rtl/>
          <w:lang w:bidi="ar-JO"/>
        </w:rPr>
        <w:t xml:space="preserve"> المعرفة </w:t>
      </w:r>
      <w:r w:rsidR="002E305F" w:rsidRPr="005D1865">
        <w:rPr>
          <w:rFonts w:ascii="Traditional Arabic" w:hAnsi="Traditional Arabic" w:cs="Traditional Arabic"/>
          <w:sz w:val="28"/>
          <w:szCs w:val="28"/>
          <w:rtl/>
          <w:lang w:bidi="ar-JO"/>
        </w:rPr>
        <w:t>و</w:t>
      </w:r>
      <w:r w:rsidRPr="005D1865">
        <w:rPr>
          <w:rFonts w:ascii="Traditional Arabic" w:hAnsi="Traditional Arabic" w:cs="Traditional Arabic"/>
          <w:sz w:val="28"/>
          <w:szCs w:val="28"/>
          <w:rtl/>
          <w:lang w:bidi="ar-JO"/>
        </w:rPr>
        <w:t xml:space="preserve">بناء </w:t>
      </w:r>
      <w:r w:rsidR="002E305F" w:rsidRPr="005D1865">
        <w:rPr>
          <w:rFonts w:ascii="Traditional Arabic" w:hAnsi="Traditional Arabic" w:cs="Traditional Arabic"/>
          <w:sz w:val="28"/>
          <w:szCs w:val="28"/>
          <w:rtl/>
          <w:lang w:bidi="ar-JO"/>
        </w:rPr>
        <w:t>الجدارات</w:t>
      </w:r>
      <w:r w:rsidR="00DC34D8" w:rsidRPr="005D1865">
        <w:rPr>
          <w:rFonts w:ascii="Traditional Arabic" w:hAnsi="Traditional Arabic" w:cs="Traditional Arabic"/>
          <w:sz w:val="28"/>
          <w:szCs w:val="28"/>
          <w:rtl/>
          <w:lang w:bidi="ar-JO"/>
        </w:rPr>
        <w:t xml:space="preserve"> هي العملة الأهم في ظل المنافسة الشديدة</w:t>
      </w:r>
      <w:r w:rsidR="002E305F" w:rsidRPr="005D1865">
        <w:rPr>
          <w:rFonts w:ascii="Traditional Arabic" w:hAnsi="Traditional Arabic" w:cs="Traditional Arabic"/>
          <w:sz w:val="28"/>
          <w:szCs w:val="28"/>
          <w:rtl/>
          <w:lang w:bidi="ar-JO"/>
        </w:rPr>
        <w:t>، و</w:t>
      </w:r>
      <w:r w:rsidR="00DC34D8" w:rsidRPr="005D1865">
        <w:rPr>
          <w:rFonts w:ascii="Traditional Arabic" w:hAnsi="Traditional Arabic" w:cs="Traditional Arabic"/>
          <w:sz w:val="28"/>
          <w:szCs w:val="28"/>
          <w:rtl/>
          <w:lang w:bidi="ar-JO"/>
        </w:rPr>
        <w:t xml:space="preserve">بناء </w:t>
      </w:r>
      <w:r w:rsidRPr="005D1865">
        <w:rPr>
          <w:rFonts w:ascii="Traditional Arabic" w:hAnsi="Traditional Arabic" w:cs="Traditional Arabic"/>
          <w:sz w:val="28"/>
          <w:szCs w:val="28"/>
          <w:rtl/>
          <w:lang w:bidi="ar-JO"/>
        </w:rPr>
        <w:t>ال</w:t>
      </w:r>
      <w:r w:rsidR="00DC34D8" w:rsidRPr="005D1865">
        <w:rPr>
          <w:rFonts w:ascii="Traditional Arabic" w:hAnsi="Traditional Arabic" w:cs="Traditional Arabic"/>
          <w:sz w:val="28"/>
          <w:szCs w:val="28"/>
          <w:rtl/>
          <w:lang w:bidi="ar-JO"/>
        </w:rPr>
        <w:t xml:space="preserve">جدارات </w:t>
      </w:r>
      <w:r w:rsidRPr="005D1865">
        <w:rPr>
          <w:rFonts w:ascii="Traditional Arabic" w:hAnsi="Traditional Arabic" w:cs="Traditional Arabic"/>
          <w:sz w:val="28"/>
          <w:szCs w:val="28"/>
          <w:rtl/>
          <w:lang w:bidi="ar-JO"/>
        </w:rPr>
        <w:t>ال</w:t>
      </w:r>
      <w:r w:rsidR="00DC34D8" w:rsidRPr="005D1865">
        <w:rPr>
          <w:rFonts w:ascii="Traditional Arabic" w:hAnsi="Traditional Arabic" w:cs="Traditional Arabic"/>
          <w:sz w:val="28"/>
          <w:szCs w:val="28"/>
          <w:rtl/>
          <w:lang w:bidi="ar-JO"/>
        </w:rPr>
        <w:t xml:space="preserve">قوية هو العامل الحاسم في تحقيق الأداء المتميز، </w:t>
      </w:r>
      <w:r w:rsidRPr="005D1865">
        <w:rPr>
          <w:rFonts w:ascii="Traditional Arabic" w:hAnsi="Traditional Arabic" w:cs="Traditional Arabic"/>
          <w:sz w:val="28"/>
          <w:szCs w:val="28"/>
          <w:rtl/>
          <w:lang w:bidi="ar-JO"/>
        </w:rPr>
        <w:t>ف</w:t>
      </w:r>
      <w:r w:rsidR="00DC34D8" w:rsidRPr="005D1865">
        <w:rPr>
          <w:rFonts w:ascii="Traditional Arabic" w:hAnsi="Traditional Arabic" w:cs="Traditional Arabic"/>
          <w:sz w:val="28"/>
          <w:szCs w:val="28"/>
          <w:rtl/>
          <w:lang w:bidi="ar-JO"/>
        </w:rPr>
        <w:t xml:space="preserve">الاستثمار في تطوير الكفاءات لم يعد مجرد خيار، بل </w:t>
      </w:r>
      <w:r w:rsidR="002E305F" w:rsidRPr="005D1865">
        <w:rPr>
          <w:rFonts w:ascii="Traditional Arabic" w:hAnsi="Traditional Arabic" w:cs="Traditional Arabic"/>
          <w:sz w:val="28"/>
          <w:szCs w:val="28"/>
          <w:rtl/>
          <w:lang w:bidi="ar-JO"/>
        </w:rPr>
        <w:t xml:space="preserve">أصبح </w:t>
      </w:r>
      <w:r w:rsidR="00DC34D8" w:rsidRPr="005D1865">
        <w:rPr>
          <w:rFonts w:ascii="Traditional Arabic" w:hAnsi="Traditional Arabic" w:cs="Traditional Arabic"/>
          <w:sz w:val="28"/>
          <w:szCs w:val="28"/>
          <w:rtl/>
          <w:lang w:bidi="ar-JO"/>
        </w:rPr>
        <w:t>ضرورة ملحة لضمان بقاء الشركات في هذا القطاع الديناميكي</w:t>
      </w:r>
      <w:r w:rsidR="002E305F" w:rsidRPr="005D1865">
        <w:rPr>
          <w:rFonts w:ascii="Traditional Arabic" w:hAnsi="Traditional Arabic" w:cs="Traditional Arabic"/>
          <w:sz w:val="28"/>
          <w:szCs w:val="28"/>
          <w:rtl/>
          <w:lang w:bidi="ar-JO"/>
        </w:rPr>
        <w:t>، ف</w:t>
      </w:r>
      <w:r w:rsidR="00DC34D8" w:rsidRPr="005D1865">
        <w:rPr>
          <w:rFonts w:ascii="Traditional Arabic" w:hAnsi="Traditional Arabic" w:cs="Traditional Arabic"/>
          <w:sz w:val="28"/>
          <w:szCs w:val="28"/>
          <w:rtl/>
          <w:lang w:bidi="ar-JO"/>
        </w:rPr>
        <w:t xml:space="preserve">الشركات التي </w:t>
      </w:r>
      <w:r w:rsidR="002E305F" w:rsidRPr="005D1865">
        <w:rPr>
          <w:rFonts w:ascii="Traditional Arabic" w:hAnsi="Traditional Arabic" w:cs="Traditional Arabic"/>
          <w:sz w:val="28"/>
          <w:szCs w:val="28"/>
          <w:rtl/>
          <w:lang w:bidi="ar-JO"/>
        </w:rPr>
        <w:t>تستطيع</w:t>
      </w:r>
      <w:r w:rsidR="00DC34D8" w:rsidRPr="005D1865">
        <w:rPr>
          <w:rFonts w:ascii="Traditional Arabic" w:hAnsi="Traditional Arabic" w:cs="Traditional Arabic"/>
          <w:sz w:val="28"/>
          <w:szCs w:val="28"/>
          <w:rtl/>
          <w:lang w:bidi="ar-JO"/>
        </w:rPr>
        <w:t xml:space="preserve"> بناء جدارات متخصصة </w:t>
      </w:r>
      <w:r w:rsidR="002E305F" w:rsidRPr="005D1865">
        <w:rPr>
          <w:rFonts w:ascii="Traditional Arabic" w:hAnsi="Traditional Arabic" w:cs="Traditional Arabic"/>
          <w:sz w:val="28"/>
          <w:szCs w:val="28"/>
          <w:rtl/>
          <w:lang w:bidi="ar-JO"/>
        </w:rPr>
        <w:t>ستتمكن من</w:t>
      </w:r>
      <w:r w:rsidR="00DC34D8" w:rsidRPr="005D1865">
        <w:rPr>
          <w:rFonts w:ascii="Traditional Arabic" w:hAnsi="Traditional Arabic" w:cs="Traditional Arabic"/>
          <w:sz w:val="28"/>
          <w:szCs w:val="28"/>
          <w:rtl/>
          <w:lang w:bidi="ar-JO"/>
        </w:rPr>
        <w:t xml:space="preserve"> تطوير منتجات وخدمات مبتكرة و</w:t>
      </w:r>
      <w:r w:rsidR="002E305F" w:rsidRPr="005D1865">
        <w:rPr>
          <w:rFonts w:ascii="Traditional Arabic" w:hAnsi="Traditional Arabic" w:cs="Traditional Arabic"/>
          <w:sz w:val="28"/>
          <w:szCs w:val="28"/>
          <w:rtl/>
          <w:lang w:bidi="ar-JO"/>
        </w:rPr>
        <w:t xml:space="preserve">كذلك </w:t>
      </w:r>
      <w:r w:rsidR="00DC34D8" w:rsidRPr="005D1865">
        <w:rPr>
          <w:rFonts w:ascii="Traditional Arabic" w:hAnsi="Traditional Arabic" w:cs="Traditional Arabic"/>
          <w:sz w:val="28"/>
          <w:szCs w:val="28"/>
          <w:rtl/>
          <w:lang w:bidi="ar-JO"/>
        </w:rPr>
        <w:t>الاستجابة بسرعة للتغيرات في السوق، وبالتالي تحقيق ميزة تنافسية مستدامة (</w:t>
      </w:r>
      <w:r w:rsidR="00DC34D8" w:rsidRPr="005D1865">
        <w:rPr>
          <w:rFonts w:ascii="Traditional Arabic" w:hAnsi="Traditional Arabic" w:cs="Traditional Arabic"/>
          <w:sz w:val="28"/>
          <w:szCs w:val="28"/>
          <w:lang w:bidi="ar-JO"/>
        </w:rPr>
        <w:t>Delima, 2016</w:t>
      </w:r>
      <w:r w:rsidR="00DC34D8" w:rsidRPr="005D1865">
        <w:rPr>
          <w:rFonts w:ascii="Traditional Arabic" w:hAnsi="Traditional Arabic" w:cs="Traditional Arabic"/>
          <w:sz w:val="28"/>
          <w:szCs w:val="28"/>
          <w:rtl/>
          <w:lang w:bidi="ar-JO"/>
        </w:rPr>
        <w:t>).</w:t>
      </w:r>
    </w:p>
    <w:p w14:paraId="63C5CE9F" w14:textId="77777777" w:rsidR="0073752D" w:rsidRPr="005D1865" w:rsidRDefault="00810ACA" w:rsidP="005D1865">
      <w:pPr>
        <w:bidi/>
        <w:spacing w:line="360" w:lineRule="auto"/>
        <w:ind w:firstLine="560"/>
        <w:jc w:val="both"/>
        <w:rPr>
          <w:rFonts w:ascii="Traditional Arabic" w:hAnsi="Traditional Arabic" w:cs="Traditional Arabic"/>
          <w:sz w:val="28"/>
          <w:szCs w:val="28"/>
          <w:rtl/>
          <w:lang w:bidi="ar-JO"/>
        </w:rPr>
      </w:pPr>
      <w:r w:rsidRPr="005D1865">
        <w:rPr>
          <w:rFonts w:ascii="Traditional Arabic" w:hAnsi="Traditional Arabic" w:cs="Traditional Arabic"/>
          <w:sz w:val="28"/>
          <w:szCs w:val="28"/>
          <w:rtl/>
          <w:lang w:bidi="ar-JO"/>
        </w:rPr>
        <w:t>و</w:t>
      </w:r>
      <w:r w:rsidR="0073752D" w:rsidRPr="005D1865">
        <w:rPr>
          <w:rFonts w:ascii="Traditional Arabic" w:hAnsi="Traditional Arabic" w:cs="Traditional Arabic"/>
          <w:sz w:val="28"/>
          <w:szCs w:val="28"/>
          <w:rtl/>
          <w:lang w:bidi="ar-JO"/>
        </w:rPr>
        <w:t>أصبحت المنافسة السريعة في الأسواق الدولية تعتمد على بناء جدارات أساسية جديدة واكتساب مهارات تتيح تحقيق ميزة تنافسية مستدامة، ولتحقيق ذلك، يتطلب الأمر تطوير قدرات المنظمة وتعزيز الابتكار من خلال التعلم المستمر لكل من الموظفين والمديرين (</w:t>
      </w:r>
      <w:proofErr w:type="spellStart"/>
      <w:r w:rsidR="0073752D" w:rsidRPr="005D1865">
        <w:rPr>
          <w:rFonts w:ascii="Traditional Arabic" w:hAnsi="Traditional Arabic" w:cs="Traditional Arabic"/>
          <w:color w:val="222222"/>
          <w:sz w:val="28"/>
          <w:szCs w:val="28"/>
          <w:shd w:val="clear" w:color="auto" w:fill="FFFFFF"/>
        </w:rPr>
        <w:t>Fatorachian</w:t>
      </w:r>
      <w:proofErr w:type="spellEnd"/>
      <w:r w:rsidR="0073752D" w:rsidRPr="005D1865">
        <w:rPr>
          <w:rFonts w:ascii="Traditional Arabic" w:hAnsi="Traditional Arabic" w:cs="Traditional Arabic"/>
          <w:color w:val="222222"/>
          <w:sz w:val="28"/>
          <w:szCs w:val="28"/>
          <w:shd w:val="clear" w:color="auto" w:fill="FFFFFF"/>
        </w:rPr>
        <w:t>, &amp; Kazemi, 2018</w:t>
      </w:r>
      <w:r w:rsidR="0073752D" w:rsidRPr="005D1865">
        <w:rPr>
          <w:rFonts w:ascii="Traditional Arabic" w:hAnsi="Traditional Arabic" w:cs="Traditional Arabic"/>
          <w:sz w:val="28"/>
          <w:szCs w:val="28"/>
          <w:rtl/>
          <w:lang w:bidi="ar-JO"/>
        </w:rPr>
        <w:t>).</w:t>
      </w:r>
    </w:p>
    <w:p w14:paraId="7D3BFC75" w14:textId="77777777" w:rsidR="00DC34D8" w:rsidRPr="005D1865" w:rsidRDefault="00DC34D8" w:rsidP="005D1865">
      <w:pPr>
        <w:bidi/>
        <w:spacing w:line="360" w:lineRule="auto"/>
        <w:ind w:firstLine="560"/>
        <w:jc w:val="both"/>
        <w:rPr>
          <w:rFonts w:ascii="Traditional Arabic" w:hAnsi="Traditional Arabic" w:cs="Traditional Arabic"/>
          <w:sz w:val="28"/>
          <w:szCs w:val="28"/>
          <w:lang w:bidi="ar-JO"/>
        </w:rPr>
      </w:pPr>
      <w:r w:rsidRPr="005D1865">
        <w:rPr>
          <w:rFonts w:ascii="Traditional Arabic" w:hAnsi="Traditional Arabic" w:cs="Traditional Arabic"/>
          <w:sz w:val="28"/>
          <w:szCs w:val="28"/>
          <w:rtl/>
          <w:lang w:bidi="ar-JO"/>
        </w:rPr>
        <w:t>و</w:t>
      </w:r>
      <w:r w:rsidR="002E305F" w:rsidRPr="005D1865">
        <w:rPr>
          <w:rFonts w:ascii="Traditional Arabic" w:hAnsi="Traditional Arabic" w:cs="Traditional Arabic"/>
          <w:sz w:val="28"/>
          <w:szCs w:val="28"/>
          <w:rtl/>
          <w:lang w:bidi="ar-JO"/>
        </w:rPr>
        <w:t xml:space="preserve">حول تعريف مفهوم الجدارة فإن تعريفاتها </w:t>
      </w:r>
      <w:r w:rsidRPr="005D1865">
        <w:rPr>
          <w:rFonts w:ascii="Traditional Arabic" w:hAnsi="Traditional Arabic" w:cs="Traditional Arabic"/>
          <w:sz w:val="28"/>
          <w:szCs w:val="28"/>
          <w:rtl/>
          <w:lang w:bidi="ar-JO"/>
        </w:rPr>
        <w:t xml:space="preserve">تتعدد وتتداخل، </w:t>
      </w:r>
      <w:r w:rsidR="002E305F" w:rsidRPr="005D1865">
        <w:rPr>
          <w:rFonts w:ascii="Traditional Arabic" w:hAnsi="Traditional Arabic" w:cs="Traditional Arabic"/>
          <w:sz w:val="28"/>
          <w:szCs w:val="28"/>
          <w:rtl/>
          <w:lang w:bidi="ar-JO"/>
        </w:rPr>
        <w:t>و</w:t>
      </w:r>
      <w:r w:rsidRPr="005D1865">
        <w:rPr>
          <w:rFonts w:ascii="Traditional Arabic" w:hAnsi="Traditional Arabic" w:cs="Traditional Arabic"/>
          <w:sz w:val="28"/>
          <w:szCs w:val="28"/>
          <w:rtl/>
          <w:lang w:bidi="ar-JO"/>
        </w:rPr>
        <w:t xml:space="preserve">لكنها تتفق جميعًا </w:t>
      </w:r>
      <w:r w:rsidR="002E305F" w:rsidRPr="005D1865">
        <w:rPr>
          <w:rFonts w:ascii="Traditional Arabic" w:hAnsi="Traditional Arabic" w:cs="Traditional Arabic"/>
          <w:sz w:val="28"/>
          <w:szCs w:val="28"/>
          <w:rtl/>
          <w:lang w:bidi="ar-JO"/>
        </w:rPr>
        <w:t>حول تركيزها</w:t>
      </w:r>
      <w:r w:rsidRPr="005D1865">
        <w:rPr>
          <w:rFonts w:ascii="Traditional Arabic" w:hAnsi="Traditional Arabic" w:cs="Traditional Arabic"/>
          <w:sz w:val="28"/>
          <w:szCs w:val="28"/>
          <w:rtl/>
          <w:lang w:bidi="ar-JO"/>
        </w:rPr>
        <w:t xml:space="preserve"> </w:t>
      </w:r>
      <w:r w:rsidR="002E305F" w:rsidRPr="005D1865">
        <w:rPr>
          <w:rFonts w:ascii="Traditional Arabic" w:hAnsi="Traditional Arabic" w:cs="Traditional Arabic"/>
          <w:sz w:val="28"/>
          <w:szCs w:val="28"/>
          <w:rtl/>
          <w:lang w:bidi="ar-JO"/>
        </w:rPr>
        <w:t>على</w:t>
      </w:r>
      <w:r w:rsidRPr="005D1865">
        <w:rPr>
          <w:rFonts w:ascii="Traditional Arabic" w:hAnsi="Traditional Arabic" w:cs="Traditional Arabic"/>
          <w:sz w:val="28"/>
          <w:szCs w:val="28"/>
          <w:rtl/>
          <w:lang w:bidi="ar-JO"/>
        </w:rPr>
        <w:t xml:space="preserve"> مجموعة من المهارات والمعارف والقدرات التي تمكّن الفرد من تحقيق أداء متميز في وظيفته</w:t>
      </w:r>
      <w:r w:rsidR="002E305F" w:rsidRPr="005D1865">
        <w:rPr>
          <w:rFonts w:ascii="Traditional Arabic" w:hAnsi="Traditional Arabic" w:cs="Traditional Arabic"/>
          <w:sz w:val="28"/>
          <w:szCs w:val="28"/>
          <w:rtl/>
          <w:lang w:bidi="ar-JO"/>
        </w:rPr>
        <w:t xml:space="preserve">، </w:t>
      </w:r>
      <w:r w:rsidRPr="005D1865">
        <w:rPr>
          <w:rFonts w:ascii="Traditional Arabic" w:hAnsi="Traditional Arabic" w:cs="Traditional Arabic"/>
          <w:sz w:val="28"/>
          <w:szCs w:val="28"/>
          <w:rtl/>
          <w:lang w:bidi="ar-JO"/>
        </w:rPr>
        <w:t>بالرغم من اختلاف التركيز بين المنظور الفردي والمنظومي، إلا أن الهدف النهائي هو بناء قوة عاملة قادرة على تحقيق أهداف المنظمة</w:t>
      </w:r>
      <w:r w:rsidR="002E305F" w:rsidRPr="005D1865">
        <w:rPr>
          <w:rFonts w:ascii="Traditional Arabic" w:hAnsi="Traditional Arabic" w:cs="Traditional Arabic"/>
          <w:sz w:val="28"/>
          <w:szCs w:val="28"/>
          <w:rtl/>
          <w:lang w:bidi="ar-JO"/>
        </w:rPr>
        <w:t>، ف</w:t>
      </w:r>
      <w:r w:rsidRPr="005D1865">
        <w:rPr>
          <w:rFonts w:ascii="Traditional Arabic" w:hAnsi="Traditional Arabic" w:cs="Traditional Arabic"/>
          <w:sz w:val="28"/>
          <w:szCs w:val="28"/>
          <w:rtl/>
          <w:lang w:bidi="ar-JO"/>
        </w:rPr>
        <w:t xml:space="preserve">الجدارات ليست مجرد صفات شخصية، بل هي سلوكيات قابلة للقياس والتطوير، </w:t>
      </w:r>
      <w:r w:rsidR="002E305F" w:rsidRPr="005D1865">
        <w:rPr>
          <w:rFonts w:ascii="Traditional Arabic" w:hAnsi="Traditional Arabic" w:cs="Traditional Arabic"/>
          <w:sz w:val="28"/>
          <w:szCs w:val="28"/>
          <w:rtl/>
          <w:lang w:bidi="ar-JO"/>
        </w:rPr>
        <w:t xml:space="preserve">وهي </w:t>
      </w:r>
      <w:r w:rsidRPr="005D1865">
        <w:rPr>
          <w:rFonts w:ascii="Traditional Arabic" w:hAnsi="Traditional Arabic" w:cs="Traditional Arabic"/>
          <w:sz w:val="28"/>
          <w:szCs w:val="28"/>
          <w:rtl/>
          <w:lang w:bidi="ar-JO"/>
        </w:rPr>
        <w:t>ترتبط بشكل مباشر بنتائج الأداء (</w:t>
      </w:r>
      <w:r w:rsidRPr="005D1865">
        <w:rPr>
          <w:rFonts w:ascii="Traditional Arabic" w:hAnsi="Traditional Arabic" w:cs="Traditional Arabic"/>
          <w:sz w:val="28"/>
          <w:szCs w:val="28"/>
          <w:lang w:bidi="ar-JO"/>
        </w:rPr>
        <w:t>Delima, 2016</w:t>
      </w:r>
      <w:r w:rsidRPr="005D1865">
        <w:rPr>
          <w:rFonts w:ascii="Traditional Arabic" w:hAnsi="Traditional Arabic" w:cs="Traditional Arabic"/>
          <w:sz w:val="28"/>
          <w:szCs w:val="28"/>
          <w:rtl/>
          <w:lang w:bidi="ar-JO"/>
        </w:rPr>
        <w:t xml:space="preserve">). </w:t>
      </w:r>
    </w:p>
    <w:p w14:paraId="32A5CF17" w14:textId="77777777" w:rsidR="00DC34D8" w:rsidRPr="005D1865" w:rsidRDefault="00DC34D8" w:rsidP="005D1865">
      <w:pPr>
        <w:bidi/>
        <w:spacing w:line="360" w:lineRule="auto"/>
        <w:ind w:firstLine="560"/>
        <w:jc w:val="both"/>
        <w:rPr>
          <w:rFonts w:ascii="Traditional Arabic" w:hAnsi="Traditional Arabic" w:cs="Traditional Arabic"/>
          <w:sz w:val="28"/>
          <w:szCs w:val="28"/>
          <w:lang w:bidi="ar-JO"/>
        </w:rPr>
      </w:pPr>
      <w:r w:rsidRPr="005D1865">
        <w:rPr>
          <w:rFonts w:ascii="Traditional Arabic" w:hAnsi="Traditional Arabic" w:cs="Traditional Arabic"/>
          <w:sz w:val="28"/>
          <w:szCs w:val="28"/>
          <w:rtl/>
          <w:lang w:bidi="ar-JO"/>
        </w:rPr>
        <w:t xml:space="preserve">تاريخيًا، </w:t>
      </w:r>
      <w:r w:rsidR="002E305F" w:rsidRPr="005D1865">
        <w:rPr>
          <w:rFonts w:ascii="Traditional Arabic" w:hAnsi="Traditional Arabic" w:cs="Traditional Arabic"/>
          <w:sz w:val="28"/>
          <w:szCs w:val="28"/>
          <w:rtl/>
          <w:lang w:bidi="ar-JO"/>
        </w:rPr>
        <w:t xml:space="preserve">فقد </w:t>
      </w:r>
      <w:r w:rsidRPr="005D1865">
        <w:rPr>
          <w:rFonts w:ascii="Traditional Arabic" w:hAnsi="Traditional Arabic" w:cs="Traditional Arabic"/>
          <w:sz w:val="28"/>
          <w:szCs w:val="28"/>
          <w:rtl/>
          <w:lang w:bidi="ar-JO"/>
        </w:rPr>
        <w:t>بدأ استخدام مصطلح الجدارات في السبعينيات لتحسين استقطاب الكفاءات</w:t>
      </w:r>
      <w:r w:rsidR="004D1FCB" w:rsidRPr="005D1865">
        <w:rPr>
          <w:rFonts w:ascii="Traditional Arabic" w:hAnsi="Traditional Arabic" w:cs="Traditional Arabic"/>
          <w:sz w:val="28"/>
          <w:szCs w:val="28"/>
          <w:rtl/>
          <w:lang w:bidi="ar-JO"/>
        </w:rPr>
        <w:t>، و</w:t>
      </w:r>
      <w:r w:rsidR="002E305F" w:rsidRPr="005D1865">
        <w:rPr>
          <w:rFonts w:ascii="Traditional Arabic" w:hAnsi="Traditional Arabic" w:cs="Traditional Arabic"/>
          <w:sz w:val="28"/>
          <w:szCs w:val="28"/>
          <w:rtl/>
          <w:lang w:bidi="ar-JO"/>
        </w:rPr>
        <w:t xml:space="preserve">توسعت الأبحاث </w:t>
      </w:r>
      <w:r w:rsidRPr="005D1865">
        <w:rPr>
          <w:rFonts w:ascii="Traditional Arabic" w:hAnsi="Traditional Arabic" w:cs="Traditional Arabic"/>
          <w:sz w:val="28"/>
          <w:szCs w:val="28"/>
          <w:rtl/>
          <w:lang w:bidi="ar-JO"/>
        </w:rPr>
        <w:t>في الثمانينيات، لتشمل دور الجدارات في إدارة رأس المال البشري</w:t>
      </w:r>
      <w:r w:rsidR="002E305F" w:rsidRPr="005D1865">
        <w:rPr>
          <w:rFonts w:ascii="Traditional Arabic" w:hAnsi="Traditional Arabic" w:cs="Traditional Arabic"/>
          <w:sz w:val="28"/>
          <w:szCs w:val="28"/>
          <w:rtl/>
          <w:lang w:bidi="ar-JO"/>
        </w:rPr>
        <w:t>، كما وتؤكد</w:t>
      </w:r>
      <w:r w:rsidRPr="005D1865">
        <w:rPr>
          <w:rFonts w:ascii="Traditional Arabic" w:hAnsi="Traditional Arabic" w:cs="Traditional Arabic"/>
          <w:sz w:val="28"/>
          <w:szCs w:val="28"/>
          <w:rtl/>
          <w:lang w:bidi="ar-JO"/>
        </w:rPr>
        <w:t xml:space="preserve"> الأدبيات الحديثة على أهمية الجدارات في تحقيق مستويات أداء أعلى من خلال التركيز على سمات الأفراد المحورية (جهاد والضامن، 2011).</w:t>
      </w:r>
    </w:p>
    <w:p w14:paraId="5B87C559" w14:textId="77777777" w:rsidR="00DC34D8" w:rsidRPr="005D1865" w:rsidRDefault="002E305F" w:rsidP="005D1865">
      <w:pPr>
        <w:bidi/>
        <w:spacing w:line="360" w:lineRule="auto"/>
        <w:ind w:firstLine="560"/>
        <w:jc w:val="both"/>
        <w:rPr>
          <w:rFonts w:ascii="Traditional Arabic" w:hAnsi="Traditional Arabic" w:cs="Traditional Arabic"/>
          <w:sz w:val="28"/>
          <w:szCs w:val="28"/>
          <w:rtl/>
          <w:lang w:bidi="ar-JO"/>
        </w:rPr>
      </w:pPr>
      <w:r w:rsidRPr="005D1865">
        <w:rPr>
          <w:rFonts w:ascii="Traditional Arabic" w:hAnsi="Traditional Arabic" w:cs="Traditional Arabic"/>
          <w:sz w:val="28"/>
          <w:szCs w:val="28"/>
          <w:rtl/>
          <w:lang w:bidi="ar-JO"/>
        </w:rPr>
        <w:t>وكذلك الأمر ف</w:t>
      </w:r>
      <w:r w:rsidR="00DC34D8" w:rsidRPr="005D1865">
        <w:rPr>
          <w:rFonts w:ascii="Traditional Arabic" w:hAnsi="Traditional Arabic" w:cs="Traditional Arabic"/>
          <w:sz w:val="28"/>
          <w:szCs w:val="28"/>
          <w:rtl/>
          <w:lang w:bidi="ar-JO"/>
        </w:rPr>
        <w:t xml:space="preserve">إدارة الجدارات </w:t>
      </w:r>
      <w:r w:rsidRPr="005D1865">
        <w:rPr>
          <w:rFonts w:ascii="Traditional Arabic" w:hAnsi="Traditional Arabic" w:cs="Traditional Arabic"/>
          <w:sz w:val="28"/>
          <w:szCs w:val="28"/>
          <w:rtl/>
          <w:lang w:bidi="ar-JO"/>
        </w:rPr>
        <w:t xml:space="preserve">تشمل </w:t>
      </w:r>
      <w:r w:rsidR="00DC34D8" w:rsidRPr="005D1865">
        <w:rPr>
          <w:rFonts w:ascii="Traditional Arabic" w:hAnsi="Traditional Arabic" w:cs="Traditional Arabic"/>
          <w:sz w:val="28"/>
          <w:szCs w:val="28"/>
          <w:rtl/>
          <w:lang w:bidi="ar-JO"/>
        </w:rPr>
        <w:t>مجموعة متكاملة من أنشطة الموارد البشرية التي تهدف إلى تطوير واستغلال كفاءات الموظفين لزيادة فعالية المنظمة</w:t>
      </w:r>
      <w:r w:rsidRPr="005D1865">
        <w:rPr>
          <w:rFonts w:ascii="Traditional Arabic" w:hAnsi="Traditional Arabic" w:cs="Traditional Arabic"/>
          <w:sz w:val="28"/>
          <w:szCs w:val="28"/>
          <w:rtl/>
          <w:lang w:bidi="ar-JO"/>
        </w:rPr>
        <w:t>، و</w:t>
      </w:r>
      <w:r w:rsidR="00DC34D8" w:rsidRPr="005D1865">
        <w:rPr>
          <w:rFonts w:ascii="Traditional Arabic" w:hAnsi="Traditional Arabic" w:cs="Traditional Arabic"/>
          <w:sz w:val="28"/>
          <w:szCs w:val="28"/>
          <w:rtl/>
          <w:lang w:bidi="ar-JO"/>
        </w:rPr>
        <w:t>هذا النهج يبدأ بتحديد كفاءات وأدوار الموظفين، وتقييم أدائهم وتحليل النتائج، ومن ثم استخدامها في تطوير الأفراد بناءً على كفاءاتهم الأساسية (</w:t>
      </w:r>
      <w:r w:rsidR="00DC34D8" w:rsidRPr="005D1865">
        <w:rPr>
          <w:rFonts w:ascii="Traditional Arabic" w:hAnsi="Traditional Arabic" w:cs="Traditional Arabic"/>
          <w:sz w:val="28"/>
          <w:szCs w:val="28"/>
          <w:lang w:bidi="ar-JO"/>
        </w:rPr>
        <w:t>Tripathi, &amp; Agrawal, 2014</w:t>
      </w:r>
      <w:r w:rsidR="00DC34D8" w:rsidRPr="005D1865">
        <w:rPr>
          <w:rFonts w:ascii="Traditional Arabic" w:hAnsi="Traditional Arabic" w:cs="Traditional Arabic"/>
          <w:sz w:val="28"/>
          <w:szCs w:val="28"/>
          <w:rtl/>
          <w:lang w:bidi="ar-JO"/>
        </w:rPr>
        <w:t xml:space="preserve">). </w:t>
      </w:r>
    </w:p>
    <w:p w14:paraId="585CACF4" w14:textId="77777777" w:rsidR="00EA3752" w:rsidRPr="005D1865" w:rsidRDefault="00EA3752" w:rsidP="005D1865">
      <w:pPr>
        <w:bidi/>
        <w:spacing w:line="360" w:lineRule="auto"/>
        <w:ind w:firstLine="560"/>
        <w:jc w:val="both"/>
        <w:rPr>
          <w:rFonts w:ascii="Traditional Arabic" w:hAnsi="Traditional Arabic" w:cs="Traditional Arabic"/>
          <w:sz w:val="28"/>
          <w:szCs w:val="28"/>
          <w:rtl/>
          <w:lang w:bidi="ar-JO"/>
        </w:rPr>
      </w:pPr>
      <w:r w:rsidRPr="005D1865">
        <w:rPr>
          <w:rFonts w:ascii="Traditional Arabic" w:hAnsi="Traditional Arabic" w:cs="Traditional Arabic"/>
          <w:sz w:val="28"/>
          <w:szCs w:val="28"/>
          <w:rtl/>
          <w:lang w:bidi="ar-JO"/>
        </w:rPr>
        <w:lastRenderedPageBreak/>
        <w:t>وضمن نفس الإطار يشير تحسين أداء الموظفين إلى الجهود المبذولة لزيادة مستوى الإنتاجية والكفاءة وجودة العمل الذي يؤديه الموظفون في المنظمة، ويمكن تحقيق تحسين أداء الموظفين من خلال وسائل مختلفة، مثل تطوير المهارات، وتقديم ردود الفعل البناءة، وتوفير الموارد الكافية، وتقديم الحوافز أو المكافآت، ومراقبة الأداء بانتظام، ووضع أهداف واضحة (</w:t>
      </w:r>
      <w:proofErr w:type="spellStart"/>
      <w:r w:rsidRPr="005D1865">
        <w:rPr>
          <w:rFonts w:ascii="Traditional Arabic" w:hAnsi="Traditional Arabic" w:cs="Traditional Arabic"/>
          <w:sz w:val="28"/>
          <w:szCs w:val="28"/>
          <w:lang w:bidi="ar-JO"/>
        </w:rPr>
        <w:t>Turyadi</w:t>
      </w:r>
      <w:proofErr w:type="spellEnd"/>
      <w:r w:rsidRPr="005D1865">
        <w:rPr>
          <w:rFonts w:ascii="Traditional Arabic" w:hAnsi="Traditional Arabic" w:cs="Traditional Arabic"/>
          <w:sz w:val="28"/>
          <w:szCs w:val="28"/>
          <w:lang w:bidi="ar-JO"/>
        </w:rPr>
        <w:t xml:space="preserve"> et al., 2023</w:t>
      </w:r>
      <w:r w:rsidRPr="005D1865">
        <w:rPr>
          <w:rFonts w:ascii="Traditional Arabic" w:hAnsi="Traditional Arabic" w:cs="Traditional Arabic"/>
          <w:sz w:val="28"/>
          <w:szCs w:val="28"/>
          <w:rtl/>
          <w:lang w:bidi="ar-JO"/>
        </w:rPr>
        <w:t>).</w:t>
      </w:r>
    </w:p>
    <w:p w14:paraId="66FC2111" w14:textId="77777777" w:rsidR="00DC34D8" w:rsidRPr="005D1865" w:rsidRDefault="00DC34D8" w:rsidP="005D1865">
      <w:pPr>
        <w:bidi/>
        <w:spacing w:line="360" w:lineRule="auto"/>
        <w:ind w:firstLine="560"/>
        <w:jc w:val="both"/>
        <w:rPr>
          <w:rFonts w:ascii="Traditional Arabic" w:hAnsi="Traditional Arabic" w:cs="Traditional Arabic"/>
          <w:sz w:val="28"/>
          <w:szCs w:val="28"/>
          <w:rtl/>
        </w:rPr>
      </w:pPr>
      <w:r w:rsidRPr="005D1865">
        <w:rPr>
          <w:rFonts w:ascii="Traditional Arabic" w:hAnsi="Traditional Arabic" w:cs="Traditional Arabic"/>
          <w:sz w:val="28"/>
          <w:szCs w:val="28"/>
          <w:rtl/>
          <w:lang w:bidi="ar-JO"/>
        </w:rPr>
        <w:t xml:space="preserve">وحول دور رأس المال البشري في بناء الجدارات، فنظرية رأس المال البشري </w:t>
      </w:r>
      <w:r w:rsidR="002E305F" w:rsidRPr="005D1865">
        <w:rPr>
          <w:rFonts w:ascii="Traditional Arabic" w:hAnsi="Traditional Arabic" w:cs="Traditional Arabic"/>
          <w:sz w:val="28"/>
          <w:szCs w:val="28"/>
          <w:rtl/>
          <w:lang w:bidi="ar-JO"/>
        </w:rPr>
        <w:t xml:space="preserve">تؤكد </w:t>
      </w:r>
      <w:r w:rsidRPr="005D1865">
        <w:rPr>
          <w:rFonts w:ascii="Traditional Arabic" w:hAnsi="Traditional Arabic" w:cs="Traditional Arabic"/>
          <w:sz w:val="28"/>
          <w:szCs w:val="28"/>
          <w:rtl/>
          <w:lang w:bidi="ar-JO"/>
        </w:rPr>
        <w:t>على أن الموظفين يُعتبرون استثمارًا طويل الأجل وليس تكلفة</w:t>
      </w:r>
      <w:r w:rsidR="002E305F" w:rsidRPr="005D1865">
        <w:rPr>
          <w:rFonts w:ascii="Traditional Arabic" w:hAnsi="Traditional Arabic" w:cs="Traditional Arabic"/>
          <w:sz w:val="28"/>
          <w:szCs w:val="28"/>
          <w:rtl/>
          <w:lang w:bidi="ar-JO"/>
        </w:rPr>
        <w:t xml:space="preserve"> إضافية، من هنا فإن</w:t>
      </w:r>
      <w:r w:rsidRPr="005D1865">
        <w:rPr>
          <w:rFonts w:ascii="Traditional Arabic" w:hAnsi="Traditional Arabic" w:cs="Traditional Arabic"/>
          <w:sz w:val="28"/>
          <w:szCs w:val="28"/>
          <w:rtl/>
          <w:lang w:bidi="ar-JO"/>
        </w:rPr>
        <w:t xml:space="preserve"> الاستثمار في تطوير مهارات الموظفين يعزز </w:t>
      </w:r>
      <w:r w:rsidR="002E305F" w:rsidRPr="005D1865">
        <w:rPr>
          <w:rFonts w:ascii="Traditional Arabic" w:hAnsi="Traditional Arabic" w:cs="Traditional Arabic"/>
          <w:sz w:val="28"/>
          <w:szCs w:val="28"/>
          <w:rtl/>
          <w:lang w:bidi="ar-JO"/>
        </w:rPr>
        <w:t xml:space="preserve">من </w:t>
      </w:r>
      <w:r w:rsidRPr="005D1865">
        <w:rPr>
          <w:rFonts w:ascii="Traditional Arabic" w:hAnsi="Traditional Arabic" w:cs="Traditional Arabic"/>
          <w:sz w:val="28"/>
          <w:szCs w:val="28"/>
          <w:rtl/>
          <w:lang w:bidi="ar-JO"/>
        </w:rPr>
        <w:t>الأداء التنظيمي ويحقق عوائد مربحة على المدى البعيد (</w:t>
      </w:r>
      <w:r w:rsidRPr="005D1865">
        <w:rPr>
          <w:rFonts w:ascii="Traditional Arabic" w:hAnsi="Traditional Arabic" w:cs="Traditional Arabic"/>
          <w:sz w:val="28"/>
          <w:szCs w:val="28"/>
          <w:lang w:bidi="ar-JO"/>
        </w:rPr>
        <w:t>Armstrong &amp; Taylor, 2023</w:t>
      </w:r>
      <w:r w:rsidRPr="005D1865">
        <w:rPr>
          <w:rFonts w:ascii="Traditional Arabic" w:hAnsi="Traditional Arabic" w:cs="Traditional Arabic"/>
          <w:sz w:val="28"/>
          <w:szCs w:val="28"/>
          <w:rtl/>
          <w:lang w:bidi="ar-JO"/>
        </w:rPr>
        <w:t>)</w:t>
      </w:r>
      <w:r w:rsidR="00324525" w:rsidRPr="005D1865">
        <w:rPr>
          <w:rFonts w:ascii="Traditional Arabic" w:hAnsi="Traditional Arabic" w:cs="Traditional Arabic"/>
          <w:sz w:val="28"/>
          <w:szCs w:val="28"/>
          <w:rtl/>
          <w:lang w:bidi="ar-JO"/>
        </w:rPr>
        <w:t>.</w:t>
      </w:r>
    </w:p>
    <w:p w14:paraId="7FA791C4" w14:textId="77777777" w:rsidR="00EA3752" w:rsidRPr="005D1865" w:rsidRDefault="00DC34D8" w:rsidP="005D1865">
      <w:pPr>
        <w:bidi/>
        <w:spacing w:line="360" w:lineRule="auto"/>
        <w:ind w:firstLine="560"/>
        <w:jc w:val="both"/>
        <w:rPr>
          <w:rFonts w:ascii="Traditional Arabic" w:hAnsi="Traditional Arabic" w:cs="Traditional Arabic"/>
          <w:sz w:val="28"/>
          <w:szCs w:val="28"/>
          <w:rtl/>
          <w:lang w:bidi="ar-JO"/>
        </w:rPr>
      </w:pPr>
      <w:r w:rsidRPr="005D1865">
        <w:rPr>
          <w:rFonts w:ascii="Traditional Arabic" w:hAnsi="Traditional Arabic" w:cs="Traditional Arabic"/>
          <w:sz w:val="28"/>
          <w:szCs w:val="28"/>
          <w:rtl/>
          <w:lang w:bidi="ar-JO"/>
        </w:rPr>
        <w:t>كما وتلعب القيادة الفعالة دورًا محوريًا في تعزيز الجدارات داخل المنظمة</w:t>
      </w:r>
      <w:r w:rsidR="002E305F" w:rsidRPr="005D1865">
        <w:rPr>
          <w:rFonts w:ascii="Traditional Arabic" w:hAnsi="Traditional Arabic" w:cs="Traditional Arabic"/>
          <w:sz w:val="28"/>
          <w:szCs w:val="28"/>
          <w:rtl/>
          <w:lang w:bidi="ar-JO"/>
        </w:rPr>
        <w:t xml:space="preserve">، </w:t>
      </w:r>
      <w:r w:rsidR="00EA3752" w:rsidRPr="005D1865">
        <w:rPr>
          <w:rFonts w:ascii="Traditional Arabic" w:hAnsi="Traditional Arabic" w:cs="Traditional Arabic"/>
          <w:sz w:val="28"/>
          <w:szCs w:val="28"/>
          <w:rtl/>
          <w:lang w:bidi="ar-JO"/>
        </w:rPr>
        <w:t>فالقادة الناجحون في العصر الرقمي هم الذين يتميزون باستباقيتهم في استكشاف الفرص الجديدة التي توفرها التكنولوجيا، واستعدادهم لتعديل النماذج التقليدية لتحقيق ميزة تنافسية، كما أنهم لا يترددون في المخاطرة وتجربة أفكار مبتكرة لتعزيز الابتكار داخل المنظمة، مما يجعل إتقان التكنولوجيا عاملاً حاسمًا للتنافسية في عصر الثورة الصناعية الرابعة (</w:t>
      </w:r>
      <w:r w:rsidR="00EA3752" w:rsidRPr="005D1865">
        <w:rPr>
          <w:rFonts w:ascii="Traditional Arabic" w:hAnsi="Traditional Arabic" w:cs="Traditional Arabic"/>
          <w:sz w:val="28"/>
          <w:szCs w:val="28"/>
          <w:lang w:bidi="ar-JO"/>
        </w:rPr>
        <w:t>Fauzi et al., 2023</w:t>
      </w:r>
      <w:r w:rsidR="00EA3752" w:rsidRPr="005D1865">
        <w:rPr>
          <w:rFonts w:ascii="Traditional Arabic" w:hAnsi="Traditional Arabic" w:cs="Traditional Arabic"/>
          <w:sz w:val="28"/>
          <w:szCs w:val="28"/>
          <w:rtl/>
          <w:lang w:bidi="ar-JO"/>
        </w:rPr>
        <w:t>).</w:t>
      </w:r>
    </w:p>
    <w:p w14:paraId="1485195C" w14:textId="77777777" w:rsidR="00DC34D8" w:rsidRPr="005D1865" w:rsidRDefault="002E305F" w:rsidP="005D1865">
      <w:pPr>
        <w:bidi/>
        <w:spacing w:line="360" w:lineRule="auto"/>
        <w:ind w:firstLine="560"/>
        <w:jc w:val="both"/>
        <w:rPr>
          <w:rFonts w:ascii="Traditional Arabic" w:hAnsi="Traditional Arabic" w:cs="Traditional Arabic"/>
          <w:sz w:val="28"/>
          <w:szCs w:val="28"/>
          <w:lang w:bidi="ar-JO"/>
        </w:rPr>
      </w:pPr>
      <w:r w:rsidRPr="005D1865">
        <w:rPr>
          <w:rFonts w:ascii="Traditional Arabic" w:hAnsi="Traditional Arabic" w:cs="Traditional Arabic"/>
          <w:sz w:val="28"/>
          <w:szCs w:val="28"/>
          <w:rtl/>
          <w:lang w:bidi="ar-JO"/>
        </w:rPr>
        <w:t>و</w:t>
      </w:r>
      <w:r w:rsidR="00DC34D8" w:rsidRPr="005D1865">
        <w:rPr>
          <w:rFonts w:ascii="Traditional Arabic" w:hAnsi="Traditional Arabic" w:cs="Traditional Arabic"/>
          <w:sz w:val="28"/>
          <w:szCs w:val="28"/>
          <w:rtl/>
          <w:lang w:bidi="ar-JO"/>
        </w:rPr>
        <w:t xml:space="preserve">بالإضافة إلى ذلك، </w:t>
      </w:r>
      <w:r w:rsidRPr="005D1865">
        <w:rPr>
          <w:rFonts w:ascii="Traditional Arabic" w:hAnsi="Traditional Arabic" w:cs="Traditional Arabic"/>
          <w:sz w:val="28"/>
          <w:szCs w:val="28"/>
          <w:rtl/>
          <w:lang w:bidi="ar-JO"/>
        </w:rPr>
        <w:t xml:space="preserve">فإن </w:t>
      </w:r>
      <w:r w:rsidR="00DC34D8" w:rsidRPr="005D1865">
        <w:rPr>
          <w:rFonts w:ascii="Traditional Arabic" w:hAnsi="Traditional Arabic" w:cs="Traditional Arabic"/>
          <w:sz w:val="28"/>
          <w:szCs w:val="28"/>
          <w:rtl/>
          <w:lang w:bidi="ar-JO"/>
        </w:rPr>
        <w:t>ثقافة المنظمة تؤثر بشكل كبير على تطوير الجدارات، حيث تعزز الثقافة الداعمة للتعلم المستمر والابتكار بيئة تشجع على تحمل المخاطر والتعلم من الفشل (</w:t>
      </w:r>
      <w:r w:rsidR="00DC34D8" w:rsidRPr="005D1865">
        <w:rPr>
          <w:rFonts w:ascii="Traditional Arabic" w:hAnsi="Traditional Arabic" w:cs="Traditional Arabic"/>
          <w:sz w:val="28"/>
          <w:szCs w:val="28"/>
          <w:lang w:bidi="ar-JO"/>
        </w:rPr>
        <w:t>Schein, 2010</w:t>
      </w:r>
      <w:r w:rsidR="00DC34D8" w:rsidRPr="005D1865">
        <w:rPr>
          <w:rFonts w:ascii="Traditional Arabic" w:hAnsi="Traditional Arabic" w:cs="Traditional Arabic"/>
          <w:sz w:val="28"/>
          <w:szCs w:val="28"/>
          <w:rtl/>
          <w:lang w:bidi="ar-JO"/>
        </w:rPr>
        <w:t>).</w:t>
      </w:r>
      <w:r w:rsidR="00EA3752" w:rsidRPr="005D1865">
        <w:rPr>
          <w:rFonts w:ascii="Traditional Arabic" w:hAnsi="Traditional Arabic" w:cs="Traditional Arabic"/>
          <w:sz w:val="28"/>
          <w:szCs w:val="28"/>
          <w:rtl/>
          <w:lang w:bidi="ar-JO"/>
        </w:rPr>
        <w:t xml:space="preserve"> </w:t>
      </w:r>
      <w:r w:rsidRPr="005D1865">
        <w:rPr>
          <w:rFonts w:ascii="Traditional Arabic" w:hAnsi="Traditional Arabic" w:cs="Traditional Arabic"/>
          <w:sz w:val="28"/>
          <w:szCs w:val="28"/>
          <w:rtl/>
          <w:lang w:bidi="ar-JO"/>
        </w:rPr>
        <w:t xml:space="preserve">وكذلك الأمر، </w:t>
      </w:r>
      <w:r w:rsidR="00DC34D8" w:rsidRPr="005D1865">
        <w:rPr>
          <w:rFonts w:ascii="Traditional Arabic" w:hAnsi="Traditional Arabic" w:cs="Traditional Arabic"/>
          <w:sz w:val="28"/>
          <w:szCs w:val="28"/>
          <w:rtl/>
          <w:lang w:bidi="ar-JO"/>
        </w:rPr>
        <w:t>فإن التحول الرقمي يُحدث تحولًا جذريًا في طريقة عمل المؤسسات</w:t>
      </w:r>
      <w:r w:rsidRPr="005D1865">
        <w:rPr>
          <w:rFonts w:ascii="Traditional Arabic" w:hAnsi="Traditional Arabic" w:cs="Traditional Arabic"/>
          <w:sz w:val="28"/>
          <w:szCs w:val="28"/>
          <w:rtl/>
          <w:lang w:bidi="ar-JO"/>
        </w:rPr>
        <w:t>، و</w:t>
      </w:r>
      <w:r w:rsidR="00DC34D8" w:rsidRPr="005D1865">
        <w:rPr>
          <w:rFonts w:ascii="Traditional Arabic" w:hAnsi="Traditional Arabic" w:cs="Traditional Arabic"/>
          <w:sz w:val="28"/>
          <w:szCs w:val="28"/>
          <w:rtl/>
          <w:lang w:bidi="ar-JO"/>
        </w:rPr>
        <w:t xml:space="preserve">تبني التكنولوجيا يعزز من كفاءة الموظفين ويُمكّنهم من التعاون بسلاسة والوصول إلى المعلومات في الوقت الفعلي، مما يدفع الابتكار التنظيمي وبناء </w:t>
      </w:r>
      <w:r w:rsidRPr="005D1865">
        <w:rPr>
          <w:rFonts w:ascii="Traditional Arabic" w:hAnsi="Traditional Arabic" w:cs="Traditional Arabic"/>
          <w:sz w:val="28"/>
          <w:szCs w:val="28"/>
          <w:rtl/>
          <w:lang w:bidi="ar-JO"/>
        </w:rPr>
        <w:t>جدارات</w:t>
      </w:r>
      <w:r w:rsidR="00DC34D8" w:rsidRPr="005D1865">
        <w:rPr>
          <w:rFonts w:ascii="Traditional Arabic" w:hAnsi="Traditional Arabic" w:cs="Traditional Arabic"/>
          <w:sz w:val="28"/>
          <w:szCs w:val="28"/>
          <w:rtl/>
          <w:lang w:bidi="ar-JO"/>
        </w:rPr>
        <w:t xml:space="preserve"> أساسية للنجاح في العصر الرقمي (</w:t>
      </w:r>
      <w:r w:rsidR="00DC34D8" w:rsidRPr="005D1865">
        <w:rPr>
          <w:rFonts w:ascii="Traditional Arabic" w:hAnsi="Traditional Arabic" w:cs="Traditional Arabic"/>
          <w:sz w:val="28"/>
          <w:szCs w:val="28"/>
          <w:lang w:bidi="ar-JO"/>
        </w:rPr>
        <w:t>Brynjolfsson, &amp; McAfee, 2014</w:t>
      </w:r>
      <w:r w:rsidR="00DC34D8" w:rsidRPr="005D1865">
        <w:rPr>
          <w:rFonts w:ascii="Traditional Arabic" w:hAnsi="Traditional Arabic" w:cs="Traditional Arabic"/>
          <w:sz w:val="28"/>
          <w:szCs w:val="28"/>
          <w:rtl/>
          <w:lang w:bidi="ar-JO"/>
        </w:rPr>
        <w:t>).</w:t>
      </w:r>
    </w:p>
    <w:p w14:paraId="75616EC6" w14:textId="77777777" w:rsidR="000A7D47" w:rsidRPr="005D1865" w:rsidRDefault="00DC34D8" w:rsidP="005D1865">
      <w:pPr>
        <w:bidi/>
        <w:spacing w:line="360" w:lineRule="auto"/>
        <w:ind w:firstLine="560"/>
        <w:jc w:val="both"/>
        <w:rPr>
          <w:rFonts w:ascii="Traditional Arabic" w:hAnsi="Traditional Arabic" w:cs="Traditional Arabic"/>
          <w:sz w:val="28"/>
          <w:szCs w:val="28"/>
          <w:rtl/>
          <w:lang w:bidi="ar-JO"/>
        </w:rPr>
      </w:pPr>
      <w:r w:rsidRPr="005D1865">
        <w:rPr>
          <w:rFonts w:ascii="Traditional Arabic" w:hAnsi="Traditional Arabic" w:cs="Traditional Arabic"/>
          <w:sz w:val="28"/>
          <w:szCs w:val="28"/>
          <w:rtl/>
          <w:lang w:bidi="ar-JO"/>
        </w:rPr>
        <w:t>وجدير بالذكر أن الدراسات السابقة</w:t>
      </w:r>
      <w:r w:rsidR="002E305F" w:rsidRPr="005D1865">
        <w:rPr>
          <w:rFonts w:ascii="Traditional Arabic" w:hAnsi="Traditional Arabic" w:cs="Traditional Arabic"/>
          <w:sz w:val="28"/>
          <w:szCs w:val="28"/>
          <w:rtl/>
          <w:lang w:bidi="ar-JO"/>
        </w:rPr>
        <w:t xml:space="preserve"> </w:t>
      </w:r>
      <w:r w:rsidR="000A7D47" w:rsidRPr="005D1865">
        <w:rPr>
          <w:rFonts w:ascii="Traditional Arabic" w:hAnsi="Traditional Arabic" w:cs="Traditional Arabic"/>
          <w:sz w:val="28"/>
          <w:szCs w:val="28"/>
          <w:rtl/>
          <w:lang w:bidi="ar-JO"/>
        </w:rPr>
        <w:t>في مجال الإدارة توضح أهمية البحث في هذا المجال الواسع، حيث اتجهت بعضها نحو فهم الجوانب الإدارية والتقنية من خلال استكشاف مدى توافر الجدارات الإدارية (الذاتية، والفنية، والإنسانية والفكرية) ودورها في تطوير رأس المال الاجتماعي (الدباس، 2014).</w:t>
      </w:r>
    </w:p>
    <w:p w14:paraId="17E70DB0" w14:textId="77777777" w:rsidR="000A7D47" w:rsidRPr="005D1865" w:rsidRDefault="000A7D47" w:rsidP="005D1865">
      <w:pPr>
        <w:bidi/>
        <w:spacing w:after="0" w:line="360" w:lineRule="auto"/>
        <w:ind w:firstLine="560"/>
        <w:jc w:val="both"/>
        <w:rPr>
          <w:rFonts w:ascii="Traditional Arabic" w:hAnsi="Traditional Arabic" w:cs="Traditional Arabic"/>
          <w:sz w:val="28"/>
          <w:szCs w:val="28"/>
          <w:rtl/>
          <w:lang w:bidi="ar-JO"/>
        </w:rPr>
      </w:pPr>
      <w:r w:rsidRPr="005D1865">
        <w:rPr>
          <w:rFonts w:ascii="Traditional Arabic" w:hAnsi="Traditional Arabic" w:cs="Traditional Arabic"/>
          <w:sz w:val="28"/>
          <w:szCs w:val="28"/>
          <w:rtl/>
          <w:lang w:bidi="ar-JO"/>
        </w:rPr>
        <w:lastRenderedPageBreak/>
        <w:t>كما وتناولت دراسات أخرى قياس مستوى الجدارات الوظيفية للموظفين (</w:t>
      </w:r>
      <w:r w:rsidRPr="005D1865">
        <w:rPr>
          <w:rFonts w:ascii="Traditional Arabic" w:hAnsi="Traditional Arabic" w:cs="Traditional Arabic"/>
          <w:sz w:val="28"/>
          <w:szCs w:val="28"/>
          <w:lang w:bidi="ar-JO"/>
        </w:rPr>
        <w:t>Delima, 2016</w:t>
      </w:r>
      <w:r w:rsidRPr="005D1865">
        <w:rPr>
          <w:rFonts w:ascii="Traditional Arabic" w:hAnsi="Traditional Arabic" w:cs="Traditional Arabic"/>
          <w:sz w:val="28"/>
          <w:szCs w:val="28"/>
          <w:rtl/>
          <w:lang w:bidi="ar-JO"/>
        </w:rPr>
        <w:t>) وتحديد دور تطوير الكفاءات في تحقيق الأداء المتميز (خلفي، 2017). بالإضافة إلى ذلك، كشفت بعض الدراسات عن تأثير التدريب على الكفاءات المختلفة على الأداء الوظيفي وأبعاده (البليهشي وآخرون، 2018)؛ وقد تم أيضًا تحديد جدارات مسؤولي التعليم العالي في الأدوار الشخصية والمعلوماتية واتخاذ القرارات (</w:t>
      </w:r>
      <w:proofErr w:type="spellStart"/>
      <w:r w:rsidRPr="005D1865">
        <w:rPr>
          <w:rFonts w:ascii="Traditional Arabic" w:hAnsi="Traditional Arabic" w:cs="Traditional Arabic"/>
          <w:sz w:val="28"/>
          <w:szCs w:val="28"/>
          <w:lang w:bidi="ar-JO"/>
        </w:rPr>
        <w:t>Balyer</w:t>
      </w:r>
      <w:proofErr w:type="spellEnd"/>
      <w:r w:rsidRPr="005D1865">
        <w:rPr>
          <w:rFonts w:ascii="Traditional Arabic" w:hAnsi="Traditional Arabic" w:cs="Traditional Arabic"/>
          <w:sz w:val="28"/>
          <w:szCs w:val="28"/>
          <w:lang w:bidi="ar-JO"/>
        </w:rPr>
        <w:t xml:space="preserve"> &amp; Özcan, 2017</w:t>
      </w:r>
      <w:r w:rsidRPr="005D1865">
        <w:rPr>
          <w:rFonts w:ascii="Traditional Arabic" w:hAnsi="Traditional Arabic" w:cs="Traditional Arabic"/>
          <w:sz w:val="28"/>
          <w:szCs w:val="28"/>
          <w:rtl/>
          <w:lang w:bidi="ar-JO"/>
        </w:rPr>
        <w:t>).</w:t>
      </w:r>
    </w:p>
    <w:p w14:paraId="4B9CBE3F" w14:textId="77777777" w:rsidR="00DC34D8" w:rsidRPr="005D1865" w:rsidRDefault="00DC34D8" w:rsidP="005D1865">
      <w:pPr>
        <w:bidi/>
        <w:spacing w:line="360" w:lineRule="auto"/>
        <w:ind w:firstLine="560"/>
        <w:jc w:val="both"/>
        <w:rPr>
          <w:rFonts w:ascii="Traditional Arabic" w:hAnsi="Traditional Arabic" w:cs="Traditional Arabic"/>
          <w:sz w:val="28"/>
          <w:szCs w:val="28"/>
          <w:rtl/>
        </w:rPr>
      </w:pPr>
      <w:r w:rsidRPr="005D1865">
        <w:rPr>
          <w:rFonts w:ascii="Traditional Arabic" w:hAnsi="Traditional Arabic" w:cs="Traditional Arabic"/>
          <w:sz w:val="28"/>
          <w:szCs w:val="28"/>
          <w:rtl/>
          <w:lang w:bidi="ar-JO"/>
        </w:rPr>
        <w:t>عموماً، فإن بناء الجدارات في قطاع الاتصالات يعد عملية متعددة الأوجه تستند إلى نهج استراتيجي يشمل القيادة، الثقافة التنظيمية، والتكنولوجيا الحديثة</w:t>
      </w:r>
      <w:r w:rsidR="00E34566" w:rsidRPr="005D1865">
        <w:rPr>
          <w:rFonts w:ascii="Traditional Arabic" w:hAnsi="Traditional Arabic" w:cs="Traditional Arabic"/>
          <w:sz w:val="28"/>
          <w:szCs w:val="28"/>
          <w:rtl/>
          <w:lang w:bidi="ar-JO"/>
        </w:rPr>
        <w:t>، ولعل</w:t>
      </w:r>
      <w:r w:rsidRPr="005D1865">
        <w:rPr>
          <w:rFonts w:ascii="Traditional Arabic" w:hAnsi="Traditional Arabic" w:cs="Traditional Arabic"/>
          <w:sz w:val="28"/>
          <w:szCs w:val="28"/>
          <w:rtl/>
          <w:lang w:bidi="ar-JO"/>
        </w:rPr>
        <w:t xml:space="preserve"> </w:t>
      </w:r>
      <w:r w:rsidR="00630D78" w:rsidRPr="005D1865">
        <w:rPr>
          <w:rFonts w:ascii="Traditional Arabic" w:hAnsi="Traditional Arabic" w:cs="Traditional Arabic"/>
          <w:sz w:val="28"/>
          <w:szCs w:val="28"/>
          <w:rtl/>
          <w:lang w:bidi="ar-JO"/>
        </w:rPr>
        <w:t>الوقوف على</w:t>
      </w:r>
      <w:r w:rsidRPr="005D1865">
        <w:rPr>
          <w:rFonts w:ascii="Traditional Arabic" w:hAnsi="Traditional Arabic" w:cs="Traditional Arabic"/>
          <w:sz w:val="28"/>
          <w:szCs w:val="28"/>
          <w:rtl/>
          <w:lang w:bidi="ar-JO"/>
        </w:rPr>
        <w:t xml:space="preserve"> هذه العوامل و</w:t>
      </w:r>
      <w:r w:rsidR="00630D78" w:rsidRPr="005D1865">
        <w:rPr>
          <w:rFonts w:ascii="Traditional Arabic" w:hAnsi="Traditional Arabic" w:cs="Traditional Arabic"/>
          <w:sz w:val="28"/>
          <w:szCs w:val="28"/>
          <w:rtl/>
          <w:lang w:bidi="ar-JO"/>
        </w:rPr>
        <w:t>محاولة فهمها و</w:t>
      </w:r>
      <w:r w:rsidRPr="005D1865">
        <w:rPr>
          <w:rFonts w:ascii="Traditional Arabic" w:hAnsi="Traditional Arabic" w:cs="Traditional Arabic"/>
          <w:sz w:val="28"/>
          <w:szCs w:val="28"/>
          <w:rtl/>
          <w:lang w:bidi="ar-JO"/>
        </w:rPr>
        <w:t xml:space="preserve">استغلالها </w:t>
      </w:r>
      <w:r w:rsidR="00630D78" w:rsidRPr="005D1865">
        <w:rPr>
          <w:rFonts w:ascii="Traditional Arabic" w:hAnsi="Traditional Arabic" w:cs="Traditional Arabic"/>
          <w:sz w:val="28"/>
          <w:szCs w:val="28"/>
          <w:rtl/>
          <w:lang w:bidi="ar-JO"/>
        </w:rPr>
        <w:t>س</w:t>
      </w:r>
      <w:r w:rsidRPr="005D1865">
        <w:rPr>
          <w:rFonts w:ascii="Traditional Arabic" w:hAnsi="Traditional Arabic" w:cs="Traditional Arabic"/>
          <w:sz w:val="28"/>
          <w:szCs w:val="28"/>
          <w:rtl/>
          <w:lang w:bidi="ar-JO"/>
        </w:rPr>
        <w:t xml:space="preserve">يمكن </w:t>
      </w:r>
      <w:r w:rsidR="00E34566" w:rsidRPr="005D1865">
        <w:rPr>
          <w:rFonts w:ascii="Traditional Arabic" w:hAnsi="Traditional Arabic" w:cs="Traditional Arabic"/>
          <w:sz w:val="28"/>
          <w:szCs w:val="28"/>
          <w:rtl/>
          <w:lang w:bidi="ar-JO"/>
        </w:rPr>
        <w:t>قطاع</w:t>
      </w:r>
      <w:r w:rsidRPr="005D1865">
        <w:rPr>
          <w:rFonts w:ascii="Traditional Arabic" w:hAnsi="Traditional Arabic" w:cs="Traditional Arabic"/>
          <w:sz w:val="28"/>
          <w:szCs w:val="28"/>
          <w:rtl/>
          <w:lang w:bidi="ar-JO"/>
        </w:rPr>
        <w:t xml:space="preserve"> </w:t>
      </w:r>
      <w:r w:rsidR="00630D78" w:rsidRPr="005D1865">
        <w:rPr>
          <w:rFonts w:ascii="Traditional Arabic" w:hAnsi="Traditional Arabic" w:cs="Traditional Arabic"/>
          <w:sz w:val="28"/>
          <w:szCs w:val="28"/>
          <w:rtl/>
          <w:lang w:bidi="ar-JO"/>
        </w:rPr>
        <w:t xml:space="preserve">الاتصالات السعودي </w:t>
      </w:r>
      <w:r w:rsidRPr="005D1865">
        <w:rPr>
          <w:rFonts w:ascii="Traditional Arabic" w:hAnsi="Traditional Arabic" w:cs="Traditional Arabic"/>
          <w:sz w:val="28"/>
          <w:szCs w:val="28"/>
          <w:rtl/>
          <w:lang w:bidi="ar-JO"/>
        </w:rPr>
        <w:t>من تعزيز ثقافة التعلم المستمر والابتكار، مما يمثل أساسًا لتحقيق النجاح في سوق العمل التنافسي اليوم</w:t>
      </w:r>
      <w:r w:rsidR="00E34566" w:rsidRPr="005D1865">
        <w:rPr>
          <w:rFonts w:ascii="Traditional Arabic" w:hAnsi="Traditional Arabic" w:cs="Traditional Arabic"/>
          <w:sz w:val="28"/>
          <w:szCs w:val="28"/>
          <w:rtl/>
          <w:lang w:bidi="ar-JO"/>
        </w:rPr>
        <w:t xml:space="preserve">، </w:t>
      </w:r>
      <w:r w:rsidRPr="005D1865">
        <w:rPr>
          <w:rFonts w:ascii="Traditional Arabic" w:hAnsi="Traditional Arabic" w:cs="Traditional Arabic"/>
          <w:sz w:val="28"/>
          <w:szCs w:val="28"/>
          <w:rtl/>
          <w:lang w:bidi="ar-JO"/>
        </w:rPr>
        <w:t xml:space="preserve">من هنا، جاءت هذه الدراسة لتسعى إلى فهم وتوضيح أهم العوامل المؤثرة على بناء الجدارات في قطاع الاتصالات في المملكة العربية السعودية. </w:t>
      </w:r>
    </w:p>
    <w:p w14:paraId="4826C739" w14:textId="77777777" w:rsidR="005A7D19" w:rsidRPr="005D1865" w:rsidRDefault="005A7D19" w:rsidP="005D1865">
      <w:pPr>
        <w:pStyle w:val="Heading2"/>
        <w:bidi/>
        <w:rPr>
          <w:shd w:val="clear" w:color="auto" w:fill="FFFFFF"/>
          <w:rtl/>
        </w:rPr>
      </w:pPr>
      <w:bookmarkStart w:id="2" w:name="_Toc226632198"/>
      <w:r w:rsidRPr="005D1865">
        <w:rPr>
          <w:shd w:val="clear" w:color="auto" w:fill="FFFFFF"/>
          <w:rtl/>
        </w:rPr>
        <w:t>الدراسات السابقة</w:t>
      </w:r>
      <w:r w:rsidRPr="005D1865">
        <w:rPr>
          <w:shd w:val="clear" w:color="auto" w:fill="FFFFFF"/>
        </w:rPr>
        <w:t>:</w:t>
      </w:r>
      <w:bookmarkEnd w:id="2"/>
    </w:p>
    <w:p w14:paraId="7A40B3F0" w14:textId="77777777" w:rsidR="00E03950" w:rsidRPr="005D1865" w:rsidRDefault="00E03950" w:rsidP="005D1865">
      <w:pPr>
        <w:pStyle w:val="Heading3"/>
        <w:bidi/>
        <w:rPr>
          <w:b w:val="0"/>
          <w:bCs w:val="0"/>
          <w:shd w:val="clear" w:color="auto" w:fill="FFFFFF"/>
          <w:rtl/>
        </w:rPr>
      </w:pPr>
      <w:bookmarkStart w:id="3" w:name="_Toc226632199"/>
      <w:r w:rsidRPr="005D1865">
        <w:rPr>
          <w:b w:val="0"/>
          <w:bCs w:val="0"/>
          <w:shd w:val="clear" w:color="auto" w:fill="FFFFFF"/>
          <w:rtl/>
        </w:rPr>
        <w:t>أولاً: الدراسات السابقة المتعلقة بقطاع التكنولوجيا والاتصالات</w:t>
      </w:r>
      <w:r w:rsidRPr="005D1865">
        <w:rPr>
          <w:b w:val="0"/>
          <w:bCs w:val="0"/>
          <w:shd w:val="clear" w:color="auto" w:fill="FFFFFF"/>
        </w:rPr>
        <w:t>:</w:t>
      </w:r>
      <w:bookmarkEnd w:id="3"/>
    </w:p>
    <w:tbl>
      <w:tblPr>
        <w:tblStyle w:val="TableGrid"/>
        <w:bidiVisual/>
        <w:tblW w:w="0" w:type="auto"/>
        <w:tblLook w:val="04A0" w:firstRow="1" w:lastRow="0" w:firstColumn="1" w:lastColumn="0" w:noHBand="0" w:noVBand="1"/>
      </w:tblPr>
      <w:tblGrid>
        <w:gridCol w:w="1631"/>
        <w:gridCol w:w="6999"/>
      </w:tblGrid>
      <w:tr w:rsidR="00E03950" w:rsidRPr="005D1865" w14:paraId="562271B0" w14:textId="77777777" w:rsidTr="009800B5">
        <w:tc>
          <w:tcPr>
            <w:tcW w:w="1660" w:type="dxa"/>
            <w:vAlign w:val="center"/>
          </w:tcPr>
          <w:p w14:paraId="1F43EAE9" w14:textId="77777777" w:rsidR="00E03950" w:rsidRPr="005D1865" w:rsidRDefault="00E03950" w:rsidP="005D1865">
            <w:pPr>
              <w:bidi/>
              <w:spacing w:line="360" w:lineRule="auto"/>
              <w:jc w:val="center"/>
              <w:rPr>
                <w:rFonts w:ascii="Traditional Arabic" w:hAnsi="Traditional Arabic" w:cs="Traditional Arabic"/>
                <w:sz w:val="28"/>
                <w:szCs w:val="28"/>
                <w:rtl/>
                <w:lang w:bidi="ar-JO"/>
              </w:rPr>
            </w:pPr>
            <w:r w:rsidRPr="005D1865">
              <w:rPr>
                <w:rFonts w:ascii="Traditional Arabic" w:hAnsi="Traditional Arabic" w:cs="Traditional Arabic"/>
                <w:sz w:val="28"/>
                <w:szCs w:val="28"/>
                <w:rtl/>
                <w:lang w:bidi="ar-JO"/>
              </w:rPr>
              <w:t>اسم الباحث وسنة النشر</w:t>
            </w:r>
          </w:p>
        </w:tc>
        <w:tc>
          <w:tcPr>
            <w:tcW w:w="7196" w:type="dxa"/>
          </w:tcPr>
          <w:p w14:paraId="0B97B5B4" w14:textId="77777777" w:rsidR="00E03950" w:rsidRPr="005D1865" w:rsidRDefault="00E03950" w:rsidP="005D1865">
            <w:pPr>
              <w:bidi/>
              <w:spacing w:line="360" w:lineRule="auto"/>
              <w:jc w:val="both"/>
              <w:rPr>
                <w:rFonts w:ascii="Traditional Arabic" w:hAnsi="Traditional Arabic" w:cs="Traditional Arabic"/>
                <w:sz w:val="28"/>
                <w:szCs w:val="28"/>
                <w:rtl/>
                <w:lang w:bidi="ar-JO"/>
              </w:rPr>
            </w:pPr>
            <w:r w:rsidRPr="005D1865">
              <w:rPr>
                <w:rFonts w:ascii="Traditional Arabic" w:hAnsi="Traditional Arabic" w:cs="Traditional Arabic"/>
                <w:color w:val="222222"/>
                <w:sz w:val="28"/>
                <w:szCs w:val="28"/>
                <w:shd w:val="clear" w:color="auto" w:fill="FFFFFF"/>
                <w:lang w:bidi="ar-JO"/>
              </w:rPr>
              <w:t>Fatah, 2023</w:t>
            </w:r>
          </w:p>
        </w:tc>
      </w:tr>
      <w:tr w:rsidR="00E03950" w:rsidRPr="005D1865" w14:paraId="08DCCB48" w14:textId="77777777" w:rsidTr="009800B5">
        <w:tc>
          <w:tcPr>
            <w:tcW w:w="1660" w:type="dxa"/>
            <w:vAlign w:val="center"/>
          </w:tcPr>
          <w:p w14:paraId="027048BB" w14:textId="77777777" w:rsidR="00E03950" w:rsidRPr="005D1865" w:rsidRDefault="00E03950" w:rsidP="005D1865">
            <w:pPr>
              <w:bidi/>
              <w:spacing w:line="360" w:lineRule="auto"/>
              <w:jc w:val="center"/>
              <w:rPr>
                <w:rFonts w:ascii="Traditional Arabic" w:hAnsi="Traditional Arabic" w:cs="Traditional Arabic"/>
                <w:sz w:val="28"/>
                <w:szCs w:val="28"/>
                <w:rtl/>
                <w:lang w:bidi="ar-JO"/>
              </w:rPr>
            </w:pPr>
            <w:r w:rsidRPr="005D1865">
              <w:rPr>
                <w:rFonts w:ascii="Traditional Arabic" w:hAnsi="Traditional Arabic" w:cs="Traditional Arabic"/>
                <w:sz w:val="28"/>
                <w:szCs w:val="28"/>
                <w:rtl/>
                <w:lang w:bidi="ar-JO"/>
              </w:rPr>
              <w:t>أهداف الدراسة</w:t>
            </w:r>
          </w:p>
        </w:tc>
        <w:tc>
          <w:tcPr>
            <w:tcW w:w="7196" w:type="dxa"/>
          </w:tcPr>
          <w:p w14:paraId="28A2CE9B" w14:textId="77777777" w:rsidR="00E03950" w:rsidRPr="005D1865" w:rsidRDefault="00E03950" w:rsidP="005D1865">
            <w:pPr>
              <w:bidi/>
              <w:spacing w:line="360" w:lineRule="auto"/>
              <w:jc w:val="both"/>
              <w:rPr>
                <w:rFonts w:ascii="Traditional Arabic" w:hAnsi="Traditional Arabic" w:cs="Traditional Arabic"/>
                <w:sz w:val="28"/>
                <w:szCs w:val="28"/>
                <w:rtl/>
                <w:lang w:bidi="ar-JO"/>
              </w:rPr>
            </w:pPr>
            <w:r w:rsidRPr="005D1865">
              <w:rPr>
                <w:rFonts w:ascii="Traditional Arabic" w:hAnsi="Traditional Arabic" w:cs="Traditional Arabic"/>
                <w:color w:val="222222"/>
                <w:sz w:val="28"/>
                <w:szCs w:val="28"/>
                <w:shd w:val="clear" w:color="auto" w:fill="FFFFFF"/>
                <w:rtl/>
                <w:lang w:bidi="ar-JO"/>
              </w:rPr>
              <w:t>استكشاف طبيعة العلاقة بين القيادة الشمولية والاستقلالية الوظيفية، وذلك من خلال إجراء دراسة تحليلية لآراء عينة من العاملين في شركات الاتصالات في العراق</w:t>
            </w:r>
          </w:p>
        </w:tc>
      </w:tr>
      <w:tr w:rsidR="00E03950" w:rsidRPr="005D1865" w14:paraId="4E5D673C" w14:textId="77777777" w:rsidTr="009800B5">
        <w:tc>
          <w:tcPr>
            <w:tcW w:w="1660" w:type="dxa"/>
            <w:vAlign w:val="center"/>
          </w:tcPr>
          <w:p w14:paraId="196F51C4" w14:textId="77777777" w:rsidR="00E03950" w:rsidRPr="005D1865" w:rsidRDefault="00E03950" w:rsidP="005D1865">
            <w:pPr>
              <w:bidi/>
              <w:spacing w:line="360" w:lineRule="auto"/>
              <w:jc w:val="center"/>
              <w:rPr>
                <w:rFonts w:ascii="Traditional Arabic" w:hAnsi="Traditional Arabic" w:cs="Traditional Arabic"/>
                <w:sz w:val="28"/>
                <w:szCs w:val="28"/>
                <w:rtl/>
                <w:lang w:bidi="ar-JO"/>
              </w:rPr>
            </w:pPr>
            <w:r w:rsidRPr="005D1865">
              <w:rPr>
                <w:rFonts w:ascii="Traditional Arabic" w:hAnsi="Traditional Arabic" w:cs="Traditional Arabic"/>
                <w:sz w:val="28"/>
                <w:szCs w:val="28"/>
                <w:rtl/>
                <w:lang w:bidi="ar-JO"/>
              </w:rPr>
              <w:t>مجتمع الدراسة وعينتها</w:t>
            </w:r>
          </w:p>
        </w:tc>
        <w:tc>
          <w:tcPr>
            <w:tcW w:w="7196" w:type="dxa"/>
          </w:tcPr>
          <w:p w14:paraId="5EA0800D" w14:textId="77777777" w:rsidR="00E03950" w:rsidRPr="005D1865" w:rsidRDefault="00E03950" w:rsidP="005D1865">
            <w:pPr>
              <w:bidi/>
              <w:spacing w:line="360" w:lineRule="auto"/>
              <w:jc w:val="both"/>
              <w:rPr>
                <w:rFonts w:ascii="Traditional Arabic" w:hAnsi="Traditional Arabic" w:cs="Traditional Arabic"/>
                <w:sz w:val="28"/>
                <w:szCs w:val="28"/>
                <w:rtl/>
                <w:lang w:bidi="ar-JO"/>
              </w:rPr>
            </w:pPr>
            <w:r w:rsidRPr="005D1865">
              <w:rPr>
                <w:rFonts w:ascii="Traditional Arabic" w:hAnsi="Traditional Arabic" w:cs="Traditional Arabic"/>
                <w:color w:val="222222"/>
                <w:sz w:val="28"/>
                <w:szCs w:val="28"/>
                <w:shd w:val="clear" w:color="auto" w:fill="FFFFFF"/>
                <w:rtl/>
                <w:lang w:bidi="ar-JO"/>
              </w:rPr>
              <w:t>تم توزيع (429) استبانة على عينة من موظفي شركات الاتصالات العراقية</w:t>
            </w:r>
          </w:p>
        </w:tc>
      </w:tr>
      <w:tr w:rsidR="00E03950" w:rsidRPr="005D1865" w14:paraId="329FC2AC" w14:textId="77777777" w:rsidTr="009800B5">
        <w:tc>
          <w:tcPr>
            <w:tcW w:w="1660" w:type="dxa"/>
            <w:vAlign w:val="center"/>
          </w:tcPr>
          <w:p w14:paraId="704E53F1" w14:textId="77777777" w:rsidR="00E03950" w:rsidRPr="005D1865" w:rsidRDefault="00E03950" w:rsidP="005D1865">
            <w:pPr>
              <w:bidi/>
              <w:spacing w:line="360" w:lineRule="auto"/>
              <w:jc w:val="center"/>
              <w:rPr>
                <w:rFonts w:ascii="Traditional Arabic" w:hAnsi="Traditional Arabic" w:cs="Traditional Arabic"/>
                <w:sz w:val="28"/>
                <w:szCs w:val="28"/>
                <w:rtl/>
                <w:lang w:bidi="ar-JO"/>
              </w:rPr>
            </w:pPr>
            <w:r w:rsidRPr="005D1865">
              <w:rPr>
                <w:rFonts w:ascii="Traditional Arabic" w:hAnsi="Traditional Arabic" w:cs="Traditional Arabic"/>
                <w:sz w:val="28"/>
                <w:szCs w:val="28"/>
                <w:rtl/>
                <w:lang w:bidi="ar-JO"/>
              </w:rPr>
              <w:t>أهم النتائج التي توصلت إليها الدراسة</w:t>
            </w:r>
          </w:p>
        </w:tc>
        <w:tc>
          <w:tcPr>
            <w:tcW w:w="7196" w:type="dxa"/>
          </w:tcPr>
          <w:p w14:paraId="07F73B04" w14:textId="77777777" w:rsidR="00E03950" w:rsidRPr="005D1865" w:rsidRDefault="00E03950" w:rsidP="005D1865">
            <w:pPr>
              <w:bidi/>
              <w:spacing w:line="360" w:lineRule="auto"/>
              <w:jc w:val="both"/>
              <w:rPr>
                <w:rFonts w:ascii="Traditional Arabic" w:hAnsi="Traditional Arabic" w:cs="Traditional Arabic"/>
                <w:sz w:val="28"/>
                <w:szCs w:val="28"/>
                <w:rtl/>
                <w:lang w:bidi="ar-JO"/>
              </w:rPr>
            </w:pPr>
            <w:r w:rsidRPr="005D1865">
              <w:rPr>
                <w:rFonts w:ascii="Traditional Arabic" w:hAnsi="Traditional Arabic" w:cs="Traditional Arabic"/>
                <w:color w:val="222222"/>
                <w:sz w:val="28"/>
                <w:szCs w:val="28"/>
                <w:shd w:val="clear" w:color="auto" w:fill="FFFFFF"/>
                <w:rtl/>
                <w:lang w:bidi="ar-JO"/>
              </w:rPr>
              <w:t>استقلالية جدولة العمل، استقلالية أسلوب العمل، استقلالية العمل عن بعد للعاملين في تلك الشركات والعكس، وبناء على ذلك اقترح الباحثون أن يعمل القادة بشكل مستمر على تشخيص الفرص في البيئات الداخلية والخارجية التي تساعد الموظفين على تحقيق الاستقلالية الوظيفية</w:t>
            </w:r>
          </w:p>
        </w:tc>
      </w:tr>
    </w:tbl>
    <w:p w14:paraId="35FC1F7F" w14:textId="77777777" w:rsidR="00E03950" w:rsidRPr="005D1865" w:rsidRDefault="00E03950" w:rsidP="005D1865">
      <w:pPr>
        <w:bidi/>
        <w:spacing w:after="0" w:line="360" w:lineRule="auto"/>
        <w:ind w:hanging="7"/>
        <w:jc w:val="both"/>
        <w:rPr>
          <w:rFonts w:ascii="Traditional Arabic" w:hAnsi="Traditional Arabic" w:cs="Traditional Arabic"/>
          <w:sz w:val="28"/>
          <w:szCs w:val="28"/>
          <w:rtl/>
          <w:lang w:bidi="ar-JO"/>
        </w:rPr>
      </w:pPr>
    </w:p>
    <w:tbl>
      <w:tblPr>
        <w:tblStyle w:val="TableGrid"/>
        <w:bidiVisual/>
        <w:tblW w:w="0" w:type="auto"/>
        <w:tblLook w:val="04A0" w:firstRow="1" w:lastRow="0" w:firstColumn="1" w:lastColumn="0" w:noHBand="0" w:noVBand="1"/>
      </w:tblPr>
      <w:tblGrid>
        <w:gridCol w:w="1631"/>
        <w:gridCol w:w="6999"/>
      </w:tblGrid>
      <w:tr w:rsidR="00E03950" w:rsidRPr="005D1865" w14:paraId="52A53536" w14:textId="77777777" w:rsidTr="009800B5">
        <w:tc>
          <w:tcPr>
            <w:tcW w:w="1660" w:type="dxa"/>
            <w:vAlign w:val="center"/>
          </w:tcPr>
          <w:p w14:paraId="24510AE7" w14:textId="77777777" w:rsidR="00E03950" w:rsidRPr="005D1865" w:rsidRDefault="00E03950" w:rsidP="005D1865">
            <w:pPr>
              <w:bidi/>
              <w:spacing w:line="360" w:lineRule="auto"/>
              <w:jc w:val="center"/>
              <w:rPr>
                <w:rFonts w:ascii="Traditional Arabic" w:hAnsi="Traditional Arabic" w:cs="Traditional Arabic"/>
                <w:sz w:val="28"/>
                <w:szCs w:val="28"/>
                <w:rtl/>
                <w:lang w:bidi="ar-JO"/>
              </w:rPr>
            </w:pPr>
            <w:r w:rsidRPr="005D1865">
              <w:rPr>
                <w:rFonts w:ascii="Traditional Arabic" w:hAnsi="Traditional Arabic" w:cs="Traditional Arabic"/>
                <w:sz w:val="28"/>
                <w:szCs w:val="28"/>
                <w:rtl/>
                <w:lang w:bidi="ar-JO"/>
              </w:rPr>
              <w:t>اسم الباحث وسنة النشر</w:t>
            </w:r>
          </w:p>
        </w:tc>
        <w:tc>
          <w:tcPr>
            <w:tcW w:w="7196" w:type="dxa"/>
          </w:tcPr>
          <w:p w14:paraId="541C097F" w14:textId="77777777" w:rsidR="00E03950" w:rsidRPr="005D1865" w:rsidRDefault="00E03950" w:rsidP="005D1865">
            <w:pPr>
              <w:bidi/>
              <w:spacing w:line="360" w:lineRule="auto"/>
              <w:jc w:val="both"/>
              <w:rPr>
                <w:rFonts w:ascii="Traditional Arabic" w:hAnsi="Traditional Arabic" w:cs="Traditional Arabic"/>
                <w:sz w:val="28"/>
                <w:szCs w:val="28"/>
                <w:rtl/>
                <w:lang w:bidi="ar-JO"/>
              </w:rPr>
            </w:pPr>
            <w:r w:rsidRPr="005D1865">
              <w:rPr>
                <w:rFonts w:ascii="Traditional Arabic" w:hAnsi="Traditional Arabic" w:cs="Traditional Arabic"/>
                <w:color w:val="222222"/>
                <w:sz w:val="28"/>
                <w:szCs w:val="28"/>
                <w:shd w:val="clear" w:color="auto" w:fill="FFFFFF"/>
                <w:rtl/>
                <w:lang w:bidi="ar-JO"/>
              </w:rPr>
              <w:t>عيسوي، وقمحاوي، ووفا، 2022</w:t>
            </w:r>
          </w:p>
        </w:tc>
      </w:tr>
      <w:tr w:rsidR="00E03950" w:rsidRPr="005D1865" w14:paraId="448BD502" w14:textId="77777777" w:rsidTr="009800B5">
        <w:tc>
          <w:tcPr>
            <w:tcW w:w="1660" w:type="dxa"/>
            <w:vAlign w:val="center"/>
          </w:tcPr>
          <w:p w14:paraId="26F73DEC" w14:textId="77777777" w:rsidR="00E03950" w:rsidRPr="005D1865" w:rsidRDefault="00E03950" w:rsidP="005D1865">
            <w:pPr>
              <w:bidi/>
              <w:spacing w:line="360" w:lineRule="auto"/>
              <w:jc w:val="center"/>
              <w:rPr>
                <w:rFonts w:ascii="Traditional Arabic" w:hAnsi="Traditional Arabic" w:cs="Traditional Arabic"/>
                <w:sz w:val="28"/>
                <w:szCs w:val="28"/>
                <w:rtl/>
                <w:lang w:bidi="ar-JO"/>
              </w:rPr>
            </w:pPr>
            <w:r w:rsidRPr="005D1865">
              <w:rPr>
                <w:rFonts w:ascii="Traditional Arabic" w:hAnsi="Traditional Arabic" w:cs="Traditional Arabic"/>
                <w:sz w:val="28"/>
                <w:szCs w:val="28"/>
                <w:rtl/>
                <w:lang w:bidi="ar-JO"/>
              </w:rPr>
              <w:t>أهداف الدراسة</w:t>
            </w:r>
          </w:p>
        </w:tc>
        <w:tc>
          <w:tcPr>
            <w:tcW w:w="7196" w:type="dxa"/>
          </w:tcPr>
          <w:p w14:paraId="760F5063" w14:textId="77777777" w:rsidR="00E03950" w:rsidRPr="005D1865" w:rsidRDefault="00E03950" w:rsidP="005D1865">
            <w:pPr>
              <w:bidi/>
              <w:spacing w:line="360" w:lineRule="auto"/>
              <w:jc w:val="both"/>
              <w:rPr>
                <w:rFonts w:ascii="Traditional Arabic" w:hAnsi="Traditional Arabic" w:cs="Traditional Arabic"/>
                <w:sz w:val="28"/>
                <w:szCs w:val="28"/>
                <w:rtl/>
                <w:lang w:bidi="ar-JO"/>
              </w:rPr>
            </w:pPr>
            <w:r w:rsidRPr="005D1865">
              <w:rPr>
                <w:rFonts w:ascii="Traditional Arabic" w:hAnsi="Traditional Arabic" w:cs="Traditional Arabic"/>
                <w:color w:val="222222"/>
                <w:sz w:val="28"/>
                <w:szCs w:val="28"/>
                <w:shd w:val="clear" w:color="auto" w:fill="FFFFFF"/>
                <w:rtl/>
                <w:lang w:bidi="ar-JO"/>
              </w:rPr>
              <w:t>فهم العلاقة بين استراتيجيات إدارة المواهب (استقطاب المواهب، تنمية المواهب، الاحتفاظ بالمواهب) وبناء الجدارات الوظيفية (الجدارات الإنتاجية، الجدارات الفنية، الجدارات القيادية، الجدارات الشخصية) في شركات قطاع الإلكترونيات في مدينة العاشر من رمضان</w:t>
            </w:r>
          </w:p>
        </w:tc>
      </w:tr>
      <w:tr w:rsidR="00E03950" w:rsidRPr="005D1865" w14:paraId="1B7467CA" w14:textId="77777777" w:rsidTr="009800B5">
        <w:tc>
          <w:tcPr>
            <w:tcW w:w="1660" w:type="dxa"/>
            <w:vAlign w:val="center"/>
          </w:tcPr>
          <w:p w14:paraId="43778F0F" w14:textId="77777777" w:rsidR="00E03950" w:rsidRPr="005D1865" w:rsidRDefault="00E03950" w:rsidP="005D1865">
            <w:pPr>
              <w:bidi/>
              <w:spacing w:line="360" w:lineRule="auto"/>
              <w:jc w:val="center"/>
              <w:rPr>
                <w:rFonts w:ascii="Traditional Arabic" w:hAnsi="Traditional Arabic" w:cs="Traditional Arabic"/>
                <w:sz w:val="28"/>
                <w:szCs w:val="28"/>
                <w:rtl/>
                <w:lang w:bidi="ar-JO"/>
              </w:rPr>
            </w:pPr>
            <w:r w:rsidRPr="005D1865">
              <w:rPr>
                <w:rFonts w:ascii="Traditional Arabic" w:hAnsi="Traditional Arabic" w:cs="Traditional Arabic"/>
                <w:sz w:val="28"/>
                <w:szCs w:val="28"/>
                <w:rtl/>
                <w:lang w:bidi="ar-JO"/>
              </w:rPr>
              <w:t>مجتمع الدراسة وعينتها</w:t>
            </w:r>
          </w:p>
        </w:tc>
        <w:tc>
          <w:tcPr>
            <w:tcW w:w="7196" w:type="dxa"/>
          </w:tcPr>
          <w:p w14:paraId="5CB80A6A" w14:textId="77777777" w:rsidR="00E03950" w:rsidRPr="005D1865" w:rsidRDefault="00E03950" w:rsidP="005D1865">
            <w:pPr>
              <w:bidi/>
              <w:spacing w:line="360" w:lineRule="auto"/>
              <w:jc w:val="both"/>
              <w:rPr>
                <w:rFonts w:ascii="Traditional Arabic" w:hAnsi="Traditional Arabic" w:cs="Traditional Arabic"/>
                <w:sz w:val="28"/>
                <w:szCs w:val="28"/>
                <w:rtl/>
                <w:lang w:bidi="ar-JO"/>
              </w:rPr>
            </w:pPr>
            <w:r w:rsidRPr="005D1865">
              <w:rPr>
                <w:rFonts w:ascii="Traditional Arabic" w:hAnsi="Traditional Arabic" w:cs="Traditional Arabic"/>
                <w:color w:val="222222"/>
                <w:sz w:val="28"/>
                <w:szCs w:val="28"/>
                <w:shd w:val="clear" w:color="auto" w:fill="FFFFFF"/>
                <w:rtl/>
                <w:lang w:bidi="ar-JO"/>
              </w:rPr>
              <w:t>شملت العينة 25 مديرًا و244 عاملًا في شركات الإلكترونيات في مدينة العاشر من رمضان</w:t>
            </w:r>
          </w:p>
        </w:tc>
      </w:tr>
      <w:tr w:rsidR="00E03950" w:rsidRPr="005D1865" w14:paraId="581314E3" w14:textId="77777777" w:rsidTr="009800B5">
        <w:tc>
          <w:tcPr>
            <w:tcW w:w="1660" w:type="dxa"/>
            <w:vAlign w:val="center"/>
          </w:tcPr>
          <w:p w14:paraId="5BBE7DB5" w14:textId="77777777" w:rsidR="00E03950" w:rsidRPr="005D1865" w:rsidRDefault="00E03950" w:rsidP="005D1865">
            <w:pPr>
              <w:bidi/>
              <w:spacing w:line="360" w:lineRule="auto"/>
              <w:jc w:val="center"/>
              <w:rPr>
                <w:rFonts w:ascii="Traditional Arabic" w:hAnsi="Traditional Arabic" w:cs="Traditional Arabic"/>
                <w:sz w:val="28"/>
                <w:szCs w:val="28"/>
                <w:rtl/>
                <w:lang w:bidi="ar-JO"/>
              </w:rPr>
            </w:pPr>
            <w:r w:rsidRPr="005D1865">
              <w:rPr>
                <w:rFonts w:ascii="Traditional Arabic" w:hAnsi="Traditional Arabic" w:cs="Traditional Arabic"/>
                <w:sz w:val="28"/>
                <w:szCs w:val="28"/>
                <w:rtl/>
                <w:lang w:bidi="ar-JO"/>
              </w:rPr>
              <w:t>أهم النتائج التي توصلت إليها الدراسة</w:t>
            </w:r>
          </w:p>
        </w:tc>
        <w:tc>
          <w:tcPr>
            <w:tcW w:w="7196" w:type="dxa"/>
          </w:tcPr>
          <w:p w14:paraId="35E973FA" w14:textId="77777777" w:rsidR="00E03950" w:rsidRPr="005D1865" w:rsidRDefault="00E03950" w:rsidP="005D1865">
            <w:pPr>
              <w:bidi/>
              <w:spacing w:line="360" w:lineRule="auto"/>
              <w:jc w:val="both"/>
              <w:rPr>
                <w:rFonts w:ascii="Traditional Arabic" w:hAnsi="Traditional Arabic" w:cs="Traditional Arabic"/>
                <w:sz w:val="28"/>
                <w:szCs w:val="28"/>
                <w:rtl/>
                <w:lang w:bidi="ar-JO"/>
              </w:rPr>
            </w:pPr>
            <w:r w:rsidRPr="005D1865">
              <w:rPr>
                <w:rFonts w:ascii="Traditional Arabic" w:hAnsi="Traditional Arabic" w:cs="Traditional Arabic"/>
                <w:color w:val="222222"/>
                <w:sz w:val="28"/>
                <w:szCs w:val="28"/>
                <w:shd w:val="clear" w:color="auto" w:fill="FFFFFF"/>
                <w:rtl/>
                <w:lang w:bidi="ar-JO"/>
              </w:rPr>
              <w:t>أظهرت نتائج الدراسة وجود فروق دالة إحصائيًا بين المديرين والعاملين فيما يتعلق بأبعاد استراتيجيات إدارة المواهب وبناء الجدارات الوظيفية، وأظهرت الدراسة أيضًا وجود علاقات إيجابية دالة إحصائيًا بين استراتيجيات إدارة المواهب وبناء الجدارات الوظيفية، بالإضافة إلى وجود تأثير إيجابي دال إحصائيًا لأبعاد استراتيجيات إدارة المواهب على بناء الجدارات الوظيفية</w:t>
            </w:r>
          </w:p>
        </w:tc>
      </w:tr>
    </w:tbl>
    <w:p w14:paraId="6F1524D9" w14:textId="77777777" w:rsidR="00E03950" w:rsidRPr="005D1865" w:rsidRDefault="00E03950" w:rsidP="005D1865">
      <w:pPr>
        <w:bidi/>
        <w:spacing w:after="0" w:line="360" w:lineRule="auto"/>
        <w:ind w:firstLine="560"/>
        <w:jc w:val="both"/>
        <w:rPr>
          <w:rFonts w:ascii="Traditional Arabic" w:hAnsi="Traditional Arabic" w:cs="Traditional Arabic"/>
          <w:color w:val="222222"/>
          <w:sz w:val="28"/>
          <w:szCs w:val="28"/>
          <w:shd w:val="clear" w:color="auto" w:fill="FFFFFF"/>
          <w:rtl/>
          <w:lang w:bidi="ar-JO"/>
        </w:rPr>
      </w:pPr>
    </w:p>
    <w:tbl>
      <w:tblPr>
        <w:tblStyle w:val="TableGrid"/>
        <w:bidiVisual/>
        <w:tblW w:w="0" w:type="auto"/>
        <w:tblLook w:val="04A0" w:firstRow="1" w:lastRow="0" w:firstColumn="1" w:lastColumn="0" w:noHBand="0" w:noVBand="1"/>
      </w:tblPr>
      <w:tblGrid>
        <w:gridCol w:w="1628"/>
        <w:gridCol w:w="7002"/>
      </w:tblGrid>
      <w:tr w:rsidR="00E03950" w:rsidRPr="005D1865" w14:paraId="62D07E04" w14:textId="77777777" w:rsidTr="009800B5">
        <w:tc>
          <w:tcPr>
            <w:tcW w:w="1660" w:type="dxa"/>
            <w:vAlign w:val="center"/>
          </w:tcPr>
          <w:p w14:paraId="1933979D" w14:textId="77777777" w:rsidR="00E03950" w:rsidRPr="005D1865" w:rsidRDefault="00E03950" w:rsidP="005D1865">
            <w:pPr>
              <w:bidi/>
              <w:spacing w:line="360" w:lineRule="auto"/>
              <w:jc w:val="center"/>
              <w:rPr>
                <w:rFonts w:ascii="Traditional Arabic" w:hAnsi="Traditional Arabic" w:cs="Traditional Arabic"/>
                <w:sz w:val="28"/>
                <w:szCs w:val="28"/>
                <w:rtl/>
                <w:lang w:bidi="ar-JO"/>
              </w:rPr>
            </w:pPr>
            <w:r w:rsidRPr="005D1865">
              <w:rPr>
                <w:rFonts w:ascii="Traditional Arabic" w:hAnsi="Traditional Arabic" w:cs="Traditional Arabic"/>
                <w:sz w:val="28"/>
                <w:szCs w:val="28"/>
                <w:rtl/>
                <w:lang w:bidi="ar-JO"/>
              </w:rPr>
              <w:t>اسم الباحث وسنة النشر</w:t>
            </w:r>
          </w:p>
        </w:tc>
        <w:tc>
          <w:tcPr>
            <w:tcW w:w="7196" w:type="dxa"/>
          </w:tcPr>
          <w:p w14:paraId="6B4C2265" w14:textId="77777777" w:rsidR="00E03950" w:rsidRPr="005D1865" w:rsidRDefault="00E03950" w:rsidP="005D1865">
            <w:pPr>
              <w:bidi/>
              <w:spacing w:line="360" w:lineRule="auto"/>
              <w:jc w:val="both"/>
              <w:rPr>
                <w:rFonts w:ascii="Traditional Arabic" w:hAnsi="Traditional Arabic" w:cs="Traditional Arabic"/>
                <w:sz w:val="28"/>
                <w:szCs w:val="28"/>
                <w:rtl/>
                <w:lang w:bidi="ar-JO"/>
              </w:rPr>
            </w:pPr>
            <w:r w:rsidRPr="005D1865">
              <w:rPr>
                <w:rFonts w:ascii="Traditional Arabic" w:hAnsi="Traditional Arabic" w:cs="Traditional Arabic"/>
                <w:color w:val="222222"/>
                <w:sz w:val="28"/>
                <w:szCs w:val="28"/>
                <w:shd w:val="clear" w:color="auto" w:fill="FFFFFF"/>
                <w:lang w:bidi="ar-JO"/>
              </w:rPr>
              <w:t>Tramontano, Grant, &amp; Clarke, 2021</w:t>
            </w:r>
          </w:p>
        </w:tc>
      </w:tr>
      <w:tr w:rsidR="00E03950" w:rsidRPr="005D1865" w14:paraId="60971B0B" w14:textId="77777777" w:rsidTr="009800B5">
        <w:tc>
          <w:tcPr>
            <w:tcW w:w="1660" w:type="dxa"/>
            <w:vAlign w:val="center"/>
          </w:tcPr>
          <w:p w14:paraId="737F4D12" w14:textId="77777777" w:rsidR="00E03950" w:rsidRPr="005D1865" w:rsidRDefault="00E03950" w:rsidP="005D1865">
            <w:pPr>
              <w:bidi/>
              <w:spacing w:line="360" w:lineRule="auto"/>
              <w:jc w:val="center"/>
              <w:rPr>
                <w:rFonts w:ascii="Traditional Arabic" w:hAnsi="Traditional Arabic" w:cs="Traditional Arabic"/>
                <w:sz w:val="28"/>
                <w:szCs w:val="28"/>
                <w:rtl/>
                <w:lang w:bidi="ar-JO"/>
              </w:rPr>
            </w:pPr>
            <w:r w:rsidRPr="005D1865">
              <w:rPr>
                <w:rFonts w:ascii="Traditional Arabic" w:hAnsi="Traditional Arabic" w:cs="Traditional Arabic"/>
                <w:sz w:val="28"/>
                <w:szCs w:val="28"/>
                <w:rtl/>
                <w:lang w:bidi="ar-JO"/>
              </w:rPr>
              <w:t>أهداف الدراسة</w:t>
            </w:r>
          </w:p>
        </w:tc>
        <w:tc>
          <w:tcPr>
            <w:tcW w:w="7196" w:type="dxa"/>
          </w:tcPr>
          <w:p w14:paraId="75BCA1C6" w14:textId="77777777" w:rsidR="00E03950" w:rsidRPr="005D1865" w:rsidRDefault="00E03950" w:rsidP="005D1865">
            <w:pPr>
              <w:bidi/>
              <w:spacing w:line="360" w:lineRule="auto"/>
              <w:jc w:val="both"/>
              <w:rPr>
                <w:rFonts w:ascii="Traditional Arabic" w:hAnsi="Traditional Arabic" w:cs="Traditional Arabic"/>
                <w:sz w:val="28"/>
                <w:szCs w:val="28"/>
                <w:rtl/>
                <w:lang w:bidi="ar-JO"/>
              </w:rPr>
            </w:pPr>
            <w:r w:rsidRPr="005D1865">
              <w:rPr>
                <w:rFonts w:ascii="Traditional Arabic" w:hAnsi="Traditional Arabic" w:cs="Traditional Arabic"/>
                <w:color w:val="222222"/>
                <w:sz w:val="28"/>
                <w:szCs w:val="28"/>
                <w:shd w:val="clear" w:color="auto" w:fill="FFFFFF"/>
                <w:rtl/>
                <w:lang w:bidi="ar-JO"/>
              </w:rPr>
              <w:t>تقديم مقياس متعدد الأوجه للجدارة الذاتية في العمل الإلكتروني، بحيث يدعم إطار جدارة المرونة الرقمية</w:t>
            </w:r>
            <w:r w:rsidRPr="005D1865">
              <w:rPr>
                <w:rFonts w:ascii="Traditional Arabic" w:hAnsi="Traditional Arabic" w:cs="Traditional Arabic"/>
                <w:color w:val="222222"/>
                <w:sz w:val="28"/>
                <w:szCs w:val="28"/>
                <w:shd w:val="clear" w:color="auto" w:fill="FFFFFF"/>
                <w:lang w:bidi="ar-JO"/>
              </w:rPr>
              <w:t xml:space="preserve"> (DRCF) </w:t>
            </w:r>
            <w:r w:rsidRPr="005D1865">
              <w:rPr>
                <w:rFonts w:ascii="Traditional Arabic" w:hAnsi="Traditional Arabic" w:cs="Traditional Arabic"/>
                <w:color w:val="222222"/>
                <w:sz w:val="28"/>
                <w:szCs w:val="28"/>
                <w:shd w:val="clear" w:color="auto" w:fill="FFFFFF"/>
                <w:rtl/>
                <w:lang w:bidi="ar-JO"/>
              </w:rPr>
              <w:t>الذي تم تطويره مؤخرًا، ويقيم المهارات الإلكترونية، ويبني الثقة، ويعزز الرعاية الذاتية، ويوجه المهارات الاجتماعية عن بعد، ويستقرئ المعتقدات العاطفية للجدارة الذاتية عن بعد</w:t>
            </w:r>
          </w:p>
        </w:tc>
      </w:tr>
      <w:tr w:rsidR="00E03950" w:rsidRPr="005D1865" w14:paraId="52851D09" w14:textId="77777777" w:rsidTr="009800B5">
        <w:tc>
          <w:tcPr>
            <w:tcW w:w="1660" w:type="dxa"/>
            <w:vAlign w:val="center"/>
          </w:tcPr>
          <w:p w14:paraId="1FF5676A" w14:textId="77777777" w:rsidR="00E03950" w:rsidRPr="005D1865" w:rsidRDefault="00E03950" w:rsidP="005D1865">
            <w:pPr>
              <w:bidi/>
              <w:spacing w:line="360" w:lineRule="auto"/>
              <w:jc w:val="center"/>
              <w:rPr>
                <w:rFonts w:ascii="Traditional Arabic" w:hAnsi="Traditional Arabic" w:cs="Traditional Arabic"/>
                <w:sz w:val="28"/>
                <w:szCs w:val="28"/>
                <w:rtl/>
                <w:lang w:bidi="ar-JO"/>
              </w:rPr>
            </w:pPr>
            <w:r w:rsidRPr="005D1865">
              <w:rPr>
                <w:rFonts w:ascii="Traditional Arabic" w:hAnsi="Traditional Arabic" w:cs="Traditional Arabic"/>
                <w:sz w:val="28"/>
                <w:szCs w:val="28"/>
                <w:rtl/>
                <w:lang w:bidi="ar-JO"/>
              </w:rPr>
              <w:t>مجتمع الدراسة وعينتها</w:t>
            </w:r>
          </w:p>
        </w:tc>
        <w:tc>
          <w:tcPr>
            <w:tcW w:w="7196" w:type="dxa"/>
          </w:tcPr>
          <w:p w14:paraId="248D0EFF" w14:textId="77777777" w:rsidR="00E03950" w:rsidRPr="005D1865" w:rsidRDefault="00E03950" w:rsidP="005D1865">
            <w:pPr>
              <w:bidi/>
              <w:spacing w:line="360" w:lineRule="auto"/>
              <w:jc w:val="both"/>
              <w:rPr>
                <w:rFonts w:ascii="Traditional Arabic" w:hAnsi="Traditional Arabic" w:cs="Traditional Arabic"/>
                <w:sz w:val="28"/>
                <w:szCs w:val="28"/>
                <w:rtl/>
                <w:lang w:bidi="ar-JO"/>
              </w:rPr>
            </w:pPr>
            <w:r w:rsidRPr="005D1865">
              <w:rPr>
                <w:rFonts w:ascii="Traditional Arabic" w:hAnsi="Traditional Arabic" w:cs="Traditional Arabic"/>
                <w:color w:val="222222"/>
                <w:sz w:val="28"/>
                <w:szCs w:val="28"/>
                <w:shd w:val="clear" w:color="auto" w:fill="FFFFFF"/>
                <w:rtl/>
                <w:lang w:bidi="ar-JO"/>
              </w:rPr>
              <w:t>جُرِّب المقياس على 670 موظفًا غير إداريين (54.0% منهم ذكور) في شركة اتصالات في جمهورية التشيك</w:t>
            </w:r>
          </w:p>
        </w:tc>
      </w:tr>
      <w:tr w:rsidR="00E03950" w:rsidRPr="005D1865" w14:paraId="47D4D26F" w14:textId="77777777" w:rsidTr="009800B5">
        <w:tc>
          <w:tcPr>
            <w:tcW w:w="1660" w:type="dxa"/>
            <w:vAlign w:val="center"/>
          </w:tcPr>
          <w:p w14:paraId="57B7B849" w14:textId="77777777" w:rsidR="00E03950" w:rsidRPr="005D1865" w:rsidRDefault="00E03950" w:rsidP="005D1865">
            <w:pPr>
              <w:bidi/>
              <w:spacing w:line="360" w:lineRule="auto"/>
              <w:jc w:val="center"/>
              <w:rPr>
                <w:rFonts w:ascii="Traditional Arabic" w:hAnsi="Traditional Arabic" w:cs="Traditional Arabic"/>
                <w:sz w:val="28"/>
                <w:szCs w:val="28"/>
                <w:rtl/>
                <w:lang w:bidi="ar-JO"/>
              </w:rPr>
            </w:pPr>
            <w:r w:rsidRPr="005D1865">
              <w:rPr>
                <w:rFonts w:ascii="Traditional Arabic" w:hAnsi="Traditional Arabic" w:cs="Traditional Arabic"/>
                <w:sz w:val="28"/>
                <w:szCs w:val="28"/>
                <w:rtl/>
                <w:lang w:bidi="ar-JO"/>
              </w:rPr>
              <w:lastRenderedPageBreak/>
              <w:t>أهم النتائج التي توصلت إليها الدراسة</w:t>
            </w:r>
          </w:p>
        </w:tc>
        <w:tc>
          <w:tcPr>
            <w:tcW w:w="7196" w:type="dxa"/>
          </w:tcPr>
          <w:p w14:paraId="3E25B671" w14:textId="77777777" w:rsidR="00E03950" w:rsidRPr="005D1865" w:rsidRDefault="00E03950" w:rsidP="005D1865">
            <w:pPr>
              <w:bidi/>
              <w:spacing w:line="360" w:lineRule="auto"/>
              <w:jc w:val="both"/>
              <w:rPr>
                <w:rFonts w:ascii="Traditional Arabic" w:hAnsi="Traditional Arabic" w:cs="Traditional Arabic"/>
                <w:sz w:val="28"/>
                <w:szCs w:val="28"/>
                <w:rtl/>
                <w:lang w:bidi="ar-JO"/>
              </w:rPr>
            </w:pPr>
            <w:r w:rsidRPr="005D1865">
              <w:rPr>
                <w:rFonts w:ascii="Traditional Arabic" w:hAnsi="Traditional Arabic" w:cs="Traditional Arabic"/>
                <w:color w:val="222222"/>
                <w:sz w:val="28"/>
                <w:szCs w:val="28"/>
                <w:shd w:val="clear" w:color="auto" w:fill="FFFFFF"/>
                <w:rtl/>
                <w:lang w:bidi="ar-JO"/>
              </w:rPr>
              <w:t>حدد تحليل النتائج ثلاث مجموعات، وتميز كل منها بملفات تعريف مختلفة: المتكيفون جيدًا، والملتزمون بشكل غير صحي، والحماية الذاتية غير الموثوقة. كما وأكدت النتائج على أهمية التركيز على جدارات المرونة الرقمية لتعزيز العمل عن بعد المستدام والمنتج والجذاب والصحي، ويُعتبر مقياس الجدارة الذاتية للعمل الإلكتروني أداة تنظيمية عملية وفعالة يمكن للمديرين والموظفين الاستفادة منها لتقييم وبناء المرونة الرقمية، ويتماشى مع إطار جدارة المرونة الرقمية</w:t>
            </w:r>
          </w:p>
        </w:tc>
      </w:tr>
    </w:tbl>
    <w:p w14:paraId="4A99CDCE" w14:textId="77777777" w:rsidR="00E03950" w:rsidRPr="005D1865" w:rsidRDefault="00E03950" w:rsidP="005D1865">
      <w:pPr>
        <w:bidi/>
        <w:spacing w:after="0" w:line="360" w:lineRule="auto"/>
        <w:ind w:firstLine="560"/>
        <w:jc w:val="both"/>
        <w:rPr>
          <w:rFonts w:ascii="Traditional Arabic" w:hAnsi="Traditional Arabic" w:cs="Traditional Arabic"/>
          <w:color w:val="222222"/>
          <w:sz w:val="28"/>
          <w:szCs w:val="28"/>
          <w:shd w:val="clear" w:color="auto" w:fill="FFFFFF"/>
          <w:rtl/>
          <w:lang w:bidi="ar-JO"/>
        </w:rPr>
      </w:pPr>
    </w:p>
    <w:tbl>
      <w:tblPr>
        <w:tblStyle w:val="TableGrid"/>
        <w:bidiVisual/>
        <w:tblW w:w="0" w:type="auto"/>
        <w:tblLook w:val="04A0" w:firstRow="1" w:lastRow="0" w:firstColumn="1" w:lastColumn="0" w:noHBand="0" w:noVBand="1"/>
      </w:tblPr>
      <w:tblGrid>
        <w:gridCol w:w="1631"/>
        <w:gridCol w:w="6999"/>
      </w:tblGrid>
      <w:tr w:rsidR="00E03950" w:rsidRPr="005D1865" w14:paraId="0B04DF1B" w14:textId="77777777" w:rsidTr="009800B5">
        <w:tc>
          <w:tcPr>
            <w:tcW w:w="1660" w:type="dxa"/>
            <w:vAlign w:val="center"/>
          </w:tcPr>
          <w:p w14:paraId="09793DBE" w14:textId="77777777" w:rsidR="00E03950" w:rsidRPr="005D1865" w:rsidRDefault="00E03950" w:rsidP="005D1865">
            <w:pPr>
              <w:bidi/>
              <w:spacing w:line="360" w:lineRule="auto"/>
              <w:jc w:val="center"/>
              <w:rPr>
                <w:rFonts w:ascii="Traditional Arabic" w:hAnsi="Traditional Arabic" w:cs="Traditional Arabic"/>
                <w:sz w:val="28"/>
                <w:szCs w:val="28"/>
                <w:rtl/>
                <w:lang w:bidi="ar-JO"/>
              </w:rPr>
            </w:pPr>
            <w:r w:rsidRPr="005D1865">
              <w:rPr>
                <w:rFonts w:ascii="Traditional Arabic" w:hAnsi="Traditional Arabic" w:cs="Traditional Arabic"/>
                <w:sz w:val="28"/>
                <w:szCs w:val="28"/>
                <w:rtl/>
                <w:lang w:bidi="ar-JO"/>
              </w:rPr>
              <w:t>اسم الباحث وسنة النشر</w:t>
            </w:r>
          </w:p>
        </w:tc>
        <w:tc>
          <w:tcPr>
            <w:tcW w:w="7196" w:type="dxa"/>
          </w:tcPr>
          <w:p w14:paraId="0B4256B4" w14:textId="77777777" w:rsidR="00E03950" w:rsidRPr="005D1865" w:rsidRDefault="00E03950" w:rsidP="005D1865">
            <w:pPr>
              <w:bidi/>
              <w:spacing w:line="360" w:lineRule="auto"/>
              <w:jc w:val="both"/>
              <w:rPr>
                <w:rFonts w:ascii="Traditional Arabic" w:hAnsi="Traditional Arabic" w:cs="Traditional Arabic"/>
                <w:sz w:val="28"/>
                <w:szCs w:val="28"/>
                <w:rtl/>
                <w:lang w:bidi="ar-JO"/>
              </w:rPr>
            </w:pPr>
            <w:r w:rsidRPr="005D1865">
              <w:rPr>
                <w:rFonts w:ascii="Traditional Arabic" w:hAnsi="Traditional Arabic" w:cs="Traditional Arabic"/>
                <w:color w:val="222222"/>
                <w:sz w:val="28"/>
                <w:szCs w:val="28"/>
                <w:shd w:val="clear" w:color="auto" w:fill="FFFFFF"/>
                <w:rtl/>
                <w:lang w:bidi="ar-JO"/>
              </w:rPr>
              <w:t>الجعبري، 2018</w:t>
            </w:r>
          </w:p>
        </w:tc>
      </w:tr>
      <w:tr w:rsidR="00E03950" w:rsidRPr="005D1865" w14:paraId="5BF0121A" w14:textId="77777777" w:rsidTr="009800B5">
        <w:tc>
          <w:tcPr>
            <w:tcW w:w="1660" w:type="dxa"/>
            <w:vAlign w:val="center"/>
          </w:tcPr>
          <w:p w14:paraId="54EFCCA0" w14:textId="77777777" w:rsidR="00E03950" w:rsidRPr="005D1865" w:rsidRDefault="00E03950" w:rsidP="005D1865">
            <w:pPr>
              <w:bidi/>
              <w:spacing w:line="360" w:lineRule="auto"/>
              <w:jc w:val="center"/>
              <w:rPr>
                <w:rFonts w:ascii="Traditional Arabic" w:hAnsi="Traditional Arabic" w:cs="Traditional Arabic"/>
                <w:sz w:val="28"/>
                <w:szCs w:val="28"/>
                <w:rtl/>
                <w:lang w:bidi="ar-JO"/>
              </w:rPr>
            </w:pPr>
            <w:r w:rsidRPr="005D1865">
              <w:rPr>
                <w:rFonts w:ascii="Traditional Arabic" w:hAnsi="Traditional Arabic" w:cs="Traditional Arabic"/>
                <w:sz w:val="28"/>
                <w:szCs w:val="28"/>
                <w:rtl/>
                <w:lang w:bidi="ar-JO"/>
              </w:rPr>
              <w:t>أهداف الدراسة</w:t>
            </w:r>
          </w:p>
        </w:tc>
        <w:tc>
          <w:tcPr>
            <w:tcW w:w="7196" w:type="dxa"/>
          </w:tcPr>
          <w:p w14:paraId="0E89EA59" w14:textId="77777777" w:rsidR="00E03950" w:rsidRPr="005D1865" w:rsidRDefault="00E03950" w:rsidP="005D1865">
            <w:pPr>
              <w:bidi/>
              <w:spacing w:line="360" w:lineRule="auto"/>
              <w:jc w:val="both"/>
              <w:rPr>
                <w:rFonts w:ascii="Traditional Arabic" w:hAnsi="Traditional Arabic" w:cs="Traditional Arabic"/>
                <w:sz w:val="28"/>
                <w:szCs w:val="28"/>
                <w:rtl/>
                <w:lang w:bidi="ar-JO"/>
              </w:rPr>
            </w:pPr>
            <w:r w:rsidRPr="005D1865">
              <w:rPr>
                <w:rFonts w:ascii="Traditional Arabic" w:hAnsi="Traditional Arabic" w:cs="Traditional Arabic"/>
                <w:color w:val="222222"/>
                <w:sz w:val="28"/>
                <w:szCs w:val="28"/>
                <w:shd w:val="clear" w:color="auto" w:fill="FFFFFF"/>
                <w:rtl/>
                <w:lang w:bidi="ar-JO"/>
              </w:rPr>
              <w:t>التعرف على العلاقة بين التمكين الإداري والإبداع لدى العاملين في شركة الاتصالات الخلوية الفلسطينية - جوال</w:t>
            </w:r>
          </w:p>
        </w:tc>
      </w:tr>
      <w:tr w:rsidR="00E03950" w:rsidRPr="005D1865" w14:paraId="2FBE7FAD" w14:textId="77777777" w:rsidTr="009800B5">
        <w:tc>
          <w:tcPr>
            <w:tcW w:w="1660" w:type="dxa"/>
            <w:vAlign w:val="center"/>
          </w:tcPr>
          <w:p w14:paraId="23F34B02" w14:textId="77777777" w:rsidR="00E03950" w:rsidRPr="005D1865" w:rsidRDefault="00E03950" w:rsidP="005D1865">
            <w:pPr>
              <w:bidi/>
              <w:spacing w:line="360" w:lineRule="auto"/>
              <w:jc w:val="center"/>
              <w:rPr>
                <w:rFonts w:ascii="Traditional Arabic" w:hAnsi="Traditional Arabic" w:cs="Traditional Arabic"/>
                <w:sz w:val="28"/>
                <w:szCs w:val="28"/>
                <w:rtl/>
                <w:lang w:bidi="ar-JO"/>
              </w:rPr>
            </w:pPr>
            <w:r w:rsidRPr="005D1865">
              <w:rPr>
                <w:rFonts w:ascii="Traditional Arabic" w:hAnsi="Traditional Arabic" w:cs="Traditional Arabic"/>
                <w:sz w:val="28"/>
                <w:szCs w:val="28"/>
                <w:rtl/>
                <w:lang w:bidi="ar-JO"/>
              </w:rPr>
              <w:t>مجتمع الدراسة وعينتها</w:t>
            </w:r>
          </w:p>
        </w:tc>
        <w:tc>
          <w:tcPr>
            <w:tcW w:w="7196" w:type="dxa"/>
          </w:tcPr>
          <w:p w14:paraId="47916437" w14:textId="77777777" w:rsidR="00E03950" w:rsidRPr="005D1865" w:rsidRDefault="00E03950" w:rsidP="005D1865">
            <w:pPr>
              <w:bidi/>
              <w:spacing w:line="360" w:lineRule="auto"/>
              <w:jc w:val="both"/>
              <w:rPr>
                <w:rFonts w:ascii="Traditional Arabic" w:hAnsi="Traditional Arabic" w:cs="Traditional Arabic"/>
                <w:sz w:val="28"/>
                <w:szCs w:val="28"/>
                <w:rtl/>
                <w:lang w:bidi="ar-JO"/>
              </w:rPr>
            </w:pPr>
            <w:r w:rsidRPr="005D1865">
              <w:rPr>
                <w:rFonts w:ascii="Traditional Arabic" w:hAnsi="Traditional Arabic" w:cs="Traditional Arabic"/>
                <w:color w:val="222222"/>
                <w:sz w:val="28"/>
                <w:szCs w:val="28"/>
                <w:shd w:val="clear" w:color="auto" w:fill="FFFFFF"/>
                <w:rtl/>
                <w:lang w:bidi="ar-JO"/>
              </w:rPr>
              <w:t>طبقت الدراسة على عينة طبقية مكونة من (100) موظفاً وموظفة في شركة الاتصالات الخلوية الفلسطينية - جوال</w:t>
            </w:r>
          </w:p>
        </w:tc>
      </w:tr>
      <w:tr w:rsidR="00E03950" w:rsidRPr="005D1865" w14:paraId="29366C70" w14:textId="77777777" w:rsidTr="009800B5">
        <w:tc>
          <w:tcPr>
            <w:tcW w:w="1660" w:type="dxa"/>
            <w:vAlign w:val="center"/>
          </w:tcPr>
          <w:p w14:paraId="3A34E6B1" w14:textId="77777777" w:rsidR="00E03950" w:rsidRPr="005D1865" w:rsidRDefault="00E03950" w:rsidP="005D1865">
            <w:pPr>
              <w:bidi/>
              <w:spacing w:line="360" w:lineRule="auto"/>
              <w:jc w:val="center"/>
              <w:rPr>
                <w:rFonts w:ascii="Traditional Arabic" w:hAnsi="Traditional Arabic" w:cs="Traditional Arabic"/>
                <w:sz w:val="28"/>
                <w:szCs w:val="28"/>
                <w:rtl/>
                <w:lang w:bidi="ar-JO"/>
              </w:rPr>
            </w:pPr>
            <w:r w:rsidRPr="005D1865">
              <w:rPr>
                <w:rFonts w:ascii="Traditional Arabic" w:hAnsi="Traditional Arabic" w:cs="Traditional Arabic"/>
                <w:sz w:val="28"/>
                <w:szCs w:val="28"/>
                <w:rtl/>
                <w:lang w:bidi="ar-JO"/>
              </w:rPr>
              <w:t>أهم النتائج التي توصلت إليها الدراسة</w:t>
            </w:r>
          </w:p>
        </w:tc>
        <w:tc>
          <w:tcPr>
            <w:tcW w:w="7196" w:type="dxa"/>
          </w:tcPr>
          <w:p w14:paraId="1A82DBC9" w14:textId="77777777" w:rsidR="00E03950" w:rsidRPr="005D1865" w:rsidRDefault="00E03950" w:rsidP="005D1865">
            <w:pPr>
              <w:bidi/>
              <w:spacing w:line="360" w:lineRule="auto"/>
              <w:jc w:val="both"/>
              <w:rPr>
                <w:rFonts w:ascii="Traditional Arabic" w:hAnsi="Traditional Arabic" w:cs="Traditional Arabic"/>
                <w:sz w:val="28"/>
                <w:szCs w:val="28"/>
                <w:rtl/>
                <w:lang w:bidi="ar-JO"/>
              </w:rPr>
            </w:pPr>
            <w:r w:rsidRPr="005D1865">
              <w:rPr>
                <w:rFonts w:ascii="Traditional Arabic" w:hAnsi="Traditional Arabic" w:cs="Traditional Arabic"/>
                <w:color w:val="222222"/>
                <w:sz w:val="28"/>
                <w:szCs w:val="28"/>
                <w:shd w:val="clear" w:color="auto" w:fill="FFFFFF"/>
                <w:rtl/>
                <w:lang w:bidi="ar-JO"/>
              </w:rPr>
              <w:t xml:space="preserve">توصلت الدراسة إلى نتائج عديدة أهمها: أن العلاقة بين التمكين الإداري والإبداع لدى العاملين في شركة الاتصالات الخلوية الفلسطينية - جوال ، كانت مرتفعة، كما تبين أن واقع التمكين الإداري، وواقع الإبداع لدى شركة الاتصالات الخلوية الفلسطينية - جوال كان مرتفع أيضاً، وكشفت نتائج الدراسة عن وجود علاقة موجبة بين التمكين الإداري بأبعاده (تفويض السلطة، التدريب، الاتصال الفعال بين العاملين، تحفيز العاملين) والإبداع لدى العاملين في شركة الاتصالات الخلوية الفلسطينية - جوال)، كانت هذه العلاقة متوسطة عند مجالي تفويض السلطة والتدريب، وكانت منخفضة عند مجال الاتصال الفعال بين العاملين، ومرتفعة عند مجال تحفيز العاملين، كما تبين عدم وجود فروق ذات دلالة إحصائية في درجة استجابات أفراد عينة الدراسة نحو التمكين </w:t>
            </w:r>
            <w:r w:rsidRPr="005D1865">
              <w:rPr>
                <w:rFonts w:ascii="Traditional Arabic" w:hAnsi="Traditional Arabic" w:cs="Traditional Arabic"/>
                <w:color w:val="222222"/>
                <w:sz w:val="28"/>
                <w:szCs w:val="28"/>
                <w:shd w:val="clear" w:color="auto" w:fill="FFFFFF"/>
                <w:rtl/>
                <w:lang w:bidi="ar-JO"/>
              </w:rPr>
              <w:lastRenderedPageBreak/>
              <w:t>الإداري تعزى لمتغيرات (الجنس، العمر، المؤهل العلمي، سنوات الخبرة)، وأنه لا توجد فروق ذات دلالة إحصائية في درجة استجابات أفراد عينة الدراسة نحو الإبداع تعزى لمتغيرات (الجنس، المؤهل العلمي)، ووجود فروق ذات دلالة إحصائية في درجة استجابات أفراد عينة الدراسة نحو الإبداع لدى العاملين تعزى لمتغير العمر وسنوات الخبرة</w:t>
            </w:r>
          </w:p>
        </w:tc>
      </w:tr>
    </w:tbl>
    <w:p w14:paraId="27EAC3EE" w14:textId="77777777" w:rsidR="00E03950" w:rsidRPr="005D1865" w:rsidRDefault="00E03950" w:rsidP="005D1865">
      <w:pPr>
        <w:bidi/>
        <w:spacing w:after="0" w:line="360" w:lineRule="auto"/>
        <w:ind w:firstLine="560"/>
        <w:jc w:val="both"/>
        <w:rPr>
          <w:rFonts w:ascii="Traditional Arabic" w:hAnsi="Traditional Arabic" w:cs="Traditional Arabic"/>
          <w:color w:val="222222"/>
          <w:sz w:val="28"/>
          <w:szCs w:val="28"/>
          <w:shd w:val="clear" w:color="auto" w:fill="FFFFFF"/>
          <w:rtl/>
          <w:lang w:bidi="ar-JO"/>
        </w:rPr>
      </w:pPr>
    </w:p>
    <w:p w14:paraId="746B409F" w14:textId="77777777" w:rsidR="00E03950" w:rsidRPr="005D1865" w:rsidRDefault="00E03950" w:rsidP="005D1865">
      <w:pPr>
        <w:bidi/>
        <w:spacing w:after="0" w:line="360" w:lineRule="auto"/>
        <w:ind w:firstLine="560"/>
        <w:jc w:val="both"/>
        <w:rPr>
          <w:rFonts w:ascii="Traditional Arabic" w:hAnsi="Traditional Arabic" w:cs="Traditional Arabic"/>
          <w:color w:val="222222"/>
          <w:sz w:val="28"/>
          <w:szCs w:val="28"/>
          <w:shd w:val="clear" w:color="auto" w:fill="FFFFFF"/>
          <w:rtl/>
          <w:lang w:bidi="ar-JO"/>
        </w:rPr>
      </w:pPr>
    </w:p>
    <w:tbl>
      <w:tblPr>
        <w:tblStyle w:val="TableGrid"/>
        <w:bidiVisual/>
        <w:tblW w:w="0" w:type="auto"/>
        <w:tblLook w:val="04A0" w:firstRow="1" w:lastRow="0" w:firstColumn="1" w:lastColumn="0" w:noHBand="0" w:noVBand="1"/>
      </w:tblPr>
      <w:tblGrid>
        <w:gridCol w:w="1630"/>
        <w:gridCol w:w="7000"/>
      </w:tblGrid>
      <w:tr w:rsidR="00E03950" w:rsidRPr="005D1865" w14:paraId="41F763A9" w14:textId="77777777" w:rsidTr="009800B5">
        <w:tc>
          <w:tcPr>
            <w:tcW w:w="1660" w:type="dxa"/>
            <w:vAlign w:val="center"/>
          </w:tcPr>
          <w:p w14:paraId="519B18AF" w14:textId="77777777" w:rsidR="00E03950" w:rsidRPr="005D1865" w:rsidRDefault="00E03950" w:rsidP="005D1865">
            <w:pPr>
              <w:bidi/>
              <w:spacing w:line="360" w:lineRule="auto"/>
              <w:jc w:val="center"/>
              <w:rPr>
                <w:rFonts w:ascii="Traditional Arabic" w:hAnsi="Traditional Arabic" w:cs="Traditional Arabic"/>
                <w:sz w:val="28"/>
                <w:szCs w:val="28"/>
                <w:rtl/>
                <w:lang w:bidi="ar-JO"/>
              </w:rPr>
            </w:pPr>
            <w:r w:rsidRPr="005D1865">
              <w:rPr>
                <w:rFonts w:ascii="Traditional Arabic" w:hAnsi="Traditional Arabic" w:cs="Traditional Arabic"/>
                <w:sz w:val="28"/>
                <w:szCs w:val="28"/>
                <w:rtl/>
                <w:lang w:bidi="ar-JO"/>
              </w:rPr>
              <w:t>اسم الباحث وسنة النشر</w:t>
            </w:r>
          </w:p>
        </w:tc>
        <w:tc>
          <w:tcPr>
            <w:tcW w:w="7196" w:type="dxa"/>
          </w:tcPr>
          <w:p w14:paraId="460ED468" w14:textId="77777777" w:rsidR="00E03950" w:rsidRPr="005D1865" w:rsidRDefault="00E03950" w:rsidP="005D1865">
            <w:pPr>
              <w:bidi/>
              <w:spacing w:line="360" w:lineRule="auto"/>
              <w:jc w:val="both"/>
              <w:rPr>
                <w:rFonts w:ascii="Traditional Arabic" w:hAnsi="Traditional Arabic" w:cs="Traditional Arabic"/>
                <w:sz w:val="28"/>
                <w:szCs w:val="28"/>
                <w:rtl/>
                <w:lang w:bidi="ar-JO"/>
              </w:rPr>
            </w:pPr>
            <w:proofErr w:type="spellStart"/>
            <w:r w:rsidRPr="005D1865">
              <w:rPr>
                <w:rFonts w:ascii="Traditional Arabic" w:hAnsi="Traditional Arabic" w:cs="Traditional Arabic"/>
                <w:color w:val="222222"/>
                <w:sz w:val="28"/>
                <w:szCs w:val="28"/>
                <w:shd w:val="clear" w:color="auto" w:fill="FFFFFF"/>
                <w:lang w:bidi="ar-JO"/>
              </w:rPr>
              <w:t>Kyengo</w:t>
            </w:r>
            <w:proofErr w:type="spellEnd"/>
            <w:r w:rsidRPr="005D1865">
              <w:rPr>
                <w:rFonts w:ascii="Traditional Arabic" w:hAnsi="Traditional Arabic" w:cs="Traditional Arabic"/>
                <w:color w:val="222222"/>
                <w:sz w:val="28"/>
                <w:szCs w:val="28"/>
                <w:shd w:val="clear" w:color="auto" w:fill="FFFFFF"/>
                <w:lang w:bidi="ar-JO"/>
              </w:rPr>
              <w:t xml:space="preserve">, Ombui, &amp; </w:t>
            </w:r>
            <w:proofErr w:type="spellStart"/>
            <w:r w:rsidRPr="005D1865">
              <w:rPr>
                <w:rFonts w:ascii="Traditional Arabic" w:hAnsi="Traditional Arabic" w:cs="Traditional Arabic"/>
                <w:color w:val="222222"/>
                <w:sz w:val="28"/>
                <w:szCs w:val="28"/>
                <w:shd w:val="clear" w:color="auto" w:fill="FFFFFF"/>
                <w:lang w:bidi="ar-JO"/>
              </w:rPr>
              <w:t>Iravo</w:t>
            </w:r>
            <w:proofErr w:type="spellEnd"/>
            <w:r w:rsidRPr="005D1865">
              <w:rPr>
                <w:rFonts w:ascii="Traditional Arabic" w:hAnsi="Traditional Arabic" w:cs="Traditional Arabic"/>
                <w:color w:val="222222"/>
                <w:sz w:val="28"/>
                <w:szCs w:val="28"/>
                <w:shd w:val="clear" w:color="auto" w:fill="FFFFFF"/>
                <w:lang w:bidi="ar-JO"/>
              </w:rPr>
              <w:t>, 2016</w:t>
            </w:r>
          </w:p>
        </w:tc>
      </w:tr>
      <w:tr w:rsidR="00E03950" w:rsidRPr="005D1865" w14:paraId="73E4FA83" w14:textId="77777777" w:rsidTr="009800B5">
        <w:tc>
          <w:tcPr>
            <w:tcW w:w="1660" w:type="dxa"/>
            <w:vAlign w:val="center"/>
          </w:tcPr>
          <w:p w14:paraId="4AB727FB" w14:textId="77777777" w:rsidR="00E03950" w:rsidRPr="005D1865" w:rsidRDefault="00E03950" w:rsidP="005D1865">
            <w:pPr>
              <w:bidi/>
              <w:spacing w:line="360" w:lineRule="auto"/>
              <w:jc w:val="center"/>
              <w:rPr>
                <w:rFonts w:ascii="Traditional Arabic" w:hAnsi="Traditional Arabic" w:cs="Traditional Arabic"/>
                <w:sz w:val="28"/>
                <w:szCs w:val="28"/>
                <w:rtl/>
                <w:lang w:bidi="ar-JO"/>
              </w:rPr>
            </w:pPr>
            <w:r w:rsidRPr="005D1865">
              <w:rPr>
                <w:rFonts w:ascii="Traditional Arabic" w:hAnsi="Traditional Arabic" w:cs="Traditional Arabic"/>
                <w:sz w:val="28"/>
                <w:szCs w:val="28"/>
                <w:rtl/>
                <w:lang w:bidi="ar-JO"/>
              </w:rPr>
              <w:t>أهداف الدراسة</w:t>
            </w:r>
          </w:p>
        </w:tc>
        <w:tc>
          <w:tcPr>
            <w:tcW w:w="7196" w:type="dxa"/>
          </w:tcPr>
          <w:p w14:paraId="6F859D00" w14:textId="77777777" w:rsidR="00E03950" w:rsidRPr="005D1865" w:rsidRDefault="00E03950" w:rsidP="005D1865">
            <w:pPr>
              <w:bidi/>
              <w:spacing w:line="360" w:lineRule="auto"/>
              <w:jc w:val="both"/>
              <w:rPr>
                <w:rFonts w:ascii="Traditional Arabic" w:hAnsi="Traditional Arabic" w:cs="Traditional Arabic"/>
                <w:sz w:val="28"/>
                <w:szCs w:val="28"/>
                <w:rtl/>
                <w:lang w:bidi="ar-JO"/>
              </w:rPr>
            </w:pPr>
            <w:r w:rsidRPr="005D1865">
              <w:rPr>
                <w:rFonts w:ascii="Traditional Arabic" w:hAnsi="Traditional Arabic" w:cs="Traditional Arabic"/>
                <w:color w:val="222222"/>
                <w:sz w:val="28"/>
                <w:szCs w:val="28"/>
                <w:shd w:val="clear" w:color="auto" w:fill="FFFFFF"/>
                <w:rtl/>
                <w:lang w:bidi="ar-JO"/>
              </w:rPr>
              <w:t>فهم تأثير الاستراتيجيات التنافسية المتنوعة المبنية على الطلبات السائدة على أداء شركات الاتصالات في كينيا</w:t>
            </w:r>
          </w:p>
        </w:tc>
      </w:tr>
      <w:tr w:rsidR="00E03950" w:rsidRPr="005D1865" w14:paraId="768EEBA2" w14:textId="77777777" w:rsidTr="009800B5">
        <w:tc>
          <w:tcPr>
            <w:tcW w:w="1660" w:type="dxa"/>
            <w:vAlign w:val="center"/>
          </w:tcPr>
          <w:p w14:paraId="326B7AFD" w14:textId="77777777" w:rsidR="00E03950" w:rsidRPr="005D1865" w:rsidRDefault="00E03950" w:rsidP="005D1865">
            <w:pPr>
              <w:bidi/>
              <w:spacing w:line="360" w:lineRule="auto"/>
              <w:jc w:val="center"/>
              <w:rPr>
                <w:rFonts w:ascii="Traditional Arabic" w:hAnsi="Traditional Arabic" w:cs="Traditional Arabic"/>
                <w:sz w:val="28"/>
                <w:szCs w:val="28"/>
                <w:rtl/>
                <w:lang w:bidi="ar-JO"/>
              </w:rPr>
            </w:pPr>
            <w:r w:rsidRPr="005D1865">
              <w:rPr>
                <w:rFonts w:ascii="Traditional Arabic" w:hAnsi="Traditional Arabic" w:cs="Traditional Arabic"/>
                <w:sz w:val="28"/>
                <w:szCs w:val="28"/>
                <w:rtl/>
                <w:lang w:bidi="ar-JO"/>
              </w:rPr>
              <w:t>مجتمع الدراسة وعينتها</w:t>
            </w:r>
          </w:p>
        </w:tc>
        <w:tc>
          <w:tcPr>
            <w:tcW w:w="7196" w:type="dxa"/>
          </w:tcPr>
          <w:p w14:paraId="6059F813" w14:textId="77777777" w:rsidR="00E03950" w:rsidRPr="005D1865" w:rsidRDefault="00E03950" w:rsidP="005D1865">
            <w:pPr>
              <w:bidi/>
              <w:spacing w:line="360" w:lineRule="auto"/>
              <w:jc w:val="both"/>
              <w:rPr>
                <w:rFonts w:ascii="Traditional Arabic" w:hAnsi="Traditional Arabic" w:cs="Traditional Arabic"/>
                <w:sz w:val="28"/>
                <w:szCs w:val="28"/>
                <w:rtl/>
                <w:lang w:bidi="ar-JO"/>
              </w:rPr>
            </w:pPr>
            <w:r w:rsidRPr="005D1865">
              <w:rPr>
                <w:rFonts w:ascii="Traditional Arabic" w:hAnsi="Traditional Arabic" w:cs="Traditional Arabic"/>
                <w:color w:val="222222"/>
                <w:sz w:val="28"/>
                <w:szCs w:val="28"/>
                <w:shd w:val="clear" w:color="auto" w:fill="FFFFFF"/>
                <w:rtl/>
                <w:lang w:bidi="ar-JO"/>
              </w:rPr>
              <w:t>شمل مجتمع الدراسة ثلاث شركات رائدة في الاتصالات في كينيا، وجمعت البيانات من 120 موظفاً باستخدام استبيان</w:t>
            </w:r>
          </w:p>
        </w:tc>
      </w:tr>
      <w:tr w:rsidR="00E03950" w:rsidRPr="005D1865" w14:paraId="5FD60A32" w14:textId="77777777" w:rsidTr="009800B5">
        <w:tc>
          <w:tcPr>
            <w:tcW w:w="1660" w:type="dxa"/>
            <w:vAlign w:val="center"/>
          </w:tcPr>
          <w:p w14:paraId="63F293EB" w14:textId="77777777" w:rsidR="00E03950" w:rsidRPr="005D1865" w:rsidRDefault="00E03950" w:rsidP="005D1865">
            <w:pPr>
              <w:bidi/>
              <w:spacing w:line="360" w:lineRule="auto"/>
              <w:jc w:val="center"/>
              <w:rPr>
                <w:rFonts w:ascii="Traditional Arabic" w:hAnsi="Traditional Arabic" w:cs="Traditional Arabic"/>
                <w:sz w:val="28"/>
                <w:szCs w:val="28"/>
                <w:rtl/>
                <w:lang w:bidi="ar-JO"/>
              </w:rPr>
            </w:pPr>
            <w:r w:rsidRPr="005D1865">
              <w:rPr>
                <w:rFonts w:ascii="Traditional Arabic" w:hAnsi="Traditional Arabic" w:cs="Traditional Arabic"/>
                <w:sz w:val="28"/>
                <w:szCs w:val="28"/>
                <w:rtl/>
                <w:lang w:bidi="ar-JO"/>
              </w:rPr>
              <w:t>أهم النتائج التي توصلت إليها الدراسة</w:t>
            </w:r>
          </w:p>
        </w:tc>
        <w:tc>
          <w:tcPr>
            <w:tcW w:w="7196" w:type="dxa"/>
          </w:tcPr>
          <w:p w14:paraId="6C219821" w14:textId="77777777" w:rsidR="00E03950" w:rsidRPr="005D1865" w:rsidRDefault="00E03950" w:rsidP="005D1865">
            <w:pPr>
              <w:bidi/>
              <w:spacing w:line="360" w:lineRule="auto"/>
              <w:jc w:val="both"/>
              <w:rPr>
                <w:rFonts w:ascii="Traditional Arabic" w:hAnsi="Traditional Arabic" w:cs="Traditional Arabic"/>
                <w:sz w:val="28"/>
                <w:szCs w:val="28"/>
                <w:rtl/>
                <w:lang w:bidi="ar-JO"/>
              </w:rPr>
            </w:pPr>
            <w:r w:rsidRPr="005D1865">
              <w:rPr>
                <w:rFonts w:ascii="Traditional Arabic" w:hAnsi="Traditional Arabic" w:cs="Traditional Arabic"/>
                <w:color w:val="222222"/>
                <w:sz w:val="28"/>
                <w:szCs w:val="28"/>
                <w:shd w:val="clear" w:color="auto" w:fill="FFFFFF"/>
                <w:rtl/>
                <w:lang w:bidi="ar-JO"/>
              </w:rPr>
              <w:t>أظهرت النتائج أن شركات الاتصالات في كينيا تبنت استراتيجيات تنافسية تشمل قيادة التكلفة، والتركيز على السوق، والتمايز، ونمو الشركات، وقد شهد أداء هذه الشركات تحسناً ملحوظاً خلال السنوات الخمس الماضية. بناءً على تحليل الانحدار، اتضح أن أهمية استراتيجية قيادة التكلفة تأتي في المقدمة، تلتها استراتيجيات التمايز والتركيز على السوق ونمو الشركات بترتيب تنازلي</w:t>
            </w:r>
          </w:p>
        </w:tc>
      </w:tr>
    </w:tbl>
    <w:p w14:paraId="323E3B09" w14:textId="77777777" w:rsidR="00E03950" w:rsidRPr="005D1865" w:rsidRDefault="00E03950" w:rsidP="005D1865">
      <w:pPr>
        <w:bidi/>
        <w:spacing w:after="0" w:line="360" w:lineRule="auto"/>
        <w:ind w:firstLine="560"/>
        <w:jc w:val="both"/>
        <w:rPr>
          <w:rFonts w:ascii="Traditional Arabic" w:hAnsi="Traditional Arabic" w:cs="Traditional Arabic"/>
          <w:color w:val="222222"/>
          <w:sz w:val="28"/>
          <w:szCs w:val="28"/>
          <w:shd w:val="clear" w:color="auto" w:fill="FFFFFF"/>
          <w:rtl/>
          <w:lang w:bidi="ar-JO"/>
        </w:rPr>
      </w:pPr>
    </w:p>
    <w:tbl>
      <w:tblPr>
        <w:tblStyle w:val="TableGrid"/>
        <w:bidiVisual/>
        <w:tblW w:w="0" w:type="auto"/>
        <w:tblLook w:val="04A0" w:firstRow="1" w:lastRow="0" w:firstColumn="1" w:lastColumn="0" w:noHBand="0" w:noVBand="1"/>
      </w:tblPr>
      <w:tblGrid>
        <w:gridCol w:w="1630"/>
        <w:gridCol w:w="7000"/>
      </w:tblGrid>
      <w:tr w:rsidR="00E03950" w:rsidRPr="005D1865" w14:paraId="39596752" w14:textId="77777777" w:rsidTr="009800B5">
        <w:tc>
          <w:tcPr>
            <w:tcW w:w="1660" w:type="dxa"/>
            <w:vAlign w:val="center"/>
          </w:tcPr>
          <w:p w14:paraId="186B8FFB" w14:textId="77777777" w:rsidR="00E03950" w:rsidRPr="005D1865" w:rsidRDefault="00E03950" w:rsidP="005D1865">
            <w:pPr>
              <w:bidi/>
              <w:spacing w:line="360" w:lineRule="auto"/>
              <w:jc w:val="center"/>
              <w:rPr>
                <w:rFonts w:ascii="Traditional Arabic" w:hAnsi="Traditional Arabic" w:cs="Traditional Arabic"/>
                <w:sz w:val="28"/>
                <w:szCs w:val="28"/>
                <w:rtl/>
                <w:lang w:bidi="ar-JO"/>
              </w:rPr>
            </w:pPr>
            <w:r w:rsidRPr="005D1865">
              <w:rPr>
                <w:rFonts w:ascii="Traditional Arabic" w:hAnsi="Traditional Arabic" w:cs="Traditional Arabic"/>
                <w:sz w:val="28"/>
                <w:szCs w:val="28"/>
                <w:rtl/>
                <w:lang w:bidi="ar-JO"/>
              </w:rPr>
              <w:t>اسم الباحث وسنة النشر</w:t>
            </w:r>
          </w:p>
        </w:tc>
        <w:tc>
          <w:tcPr>
            <w:tcW w:w="7196" w:type="dxa"/>
          </w:tcPr>
          <w:p w14:paraId="717F3D23" w14:textId="77777777" w:rsidR="00E03950" w:rsidRPr="005D1865" w:rsidRDefault="00E03950" w:rsidP="005D1865">
            <w:pPr>
              <w:bidi/>
              <w:spacing w:line="360" w:lineRule="auto"/>
              <w:jc w:val="both"/>
              <w:rPr>
                <w:rFonts w:ascii="Traditional Arabic" w:hAnsi="Traditional Arabic" w:cs="Traditional Arabic"/>
                <w:sz w:val="28"/>
                <w:szCs w:val="28"/>
                <w:rtl/>
                <w:lang w:bidi="ar-JO"/>
              </w:rPr>
            </w:pPr>
            <w:r w:rsidRPr="005D1865">
              <w:rPr>
                <w:rFonts w:ascii="Traditional Arabic" w:hAnsi="Traditional Arabic" w:cs="Traditional Arabic"/>
                <w:color w:val="222222"/>
                <w:sz w:val="28"/>
                <w:szCs w:val="28"/>
                <w:shd w:val="clear" w:color="auto" w:fill="FFFFFF"/>
                <w:lang w:bidi="ar-JO"/>
              </w:rPr>
              <w:t xml:space="preserve">Suraj, &amp; </w:t>
            </w:r>
            <w:proofErr w:type="spellStart"/>
            <w:r w:rsidRPr="005D1865">
              <w:rPr>
                <w:rFonts w:ascii="Traditional Arabic" w:hAnsi="Traditional Arabic" w:cs="Traditional Arabic"/>
                <w:color w:val="222222"/>
                <w:sz w:val="28"/>
                <w:szCs w:val="28"/>
                <w:shd w:val="clear" w:color="auto" w:fill="FFFFFF"/>
                <w:lang w:bidi="ar-JO"/>
              </w:rPr>
              <w:t>Ajiferuke</w:t>
            </w:r>
            <w:proofErr w:type="spellEnd"/>
            <w:r w:rsidRPr="005D1865">
              <w:rPr>
                <w:rFonts w:ascii="Traditional Arabic" w:hAnsi="Traditional Arabic" w:cs="Traditional Arabic"/>
                <w:color w:val="222222"/>
                <w:sz w:val="28"/>
                <w:szCs w:val="28"/>
                <w:shd w:val="clear" w:color="auto" w:fill="FFFFFF"/>
                <w:lang w:bidi="ar-JO"/>
              </w:rPr>
              <w:t>, 2013</w:t>
            </w:r>
          </w:p>
        </w:tc>
      </w:tr>
      <w:tr w:rsidR="00E03950" w:rsidRPr="005D1865" w14:paraId="4CB0C375" w14:textId="77777777" w:rsidTr="009800B5">
        <w:tc>
          <w:tcPr>
            <w:tcW w:w="1660" w:type="dxa"/>
            <w:vAlign w:val="center"/>
          </w:tcPr>
          <w:p w14:paraId="35DD7527" w14:textId="77777777" w:rsidR="00E03950" w:rsidRPr="005D1865" w:rsidRDefault="00E03950" w:rsidP="005D1865">
            <w:pPr>
              <w:bidi/>
              <w:spacing w:line="360" w:lineRule="auto"/>
              <w:jc w:val="center"/>
              <w:rPr>
                <w:rFonts w:ascii="Traditional Arabic" w:hAnsi="Traditional Arabic" w:cs="Traditional Arabic"/>
                <w:sz w:val="28"/>
                <w:szCs w:val="28"/>
                <w:rtl/>
                <w:lang w:bidi="ar-JO"/>
              </w:rPr>
            </w:pPr>
            <w:r w:rsidRPr="005D1865">
              <w:rPr>
                <w:rFonts w:ascii="Traditional Arabic" w:hAnsi="Traditional Arabic" w:cs="Traditional Arabic"/>
                <w:sz w:val="28"/>
                <w:szCs w:val="28"/>
                <w:rtl/>
                <w:lang w:bidi="ar-JO"/>
              </w:rPr>
              <w:lastRenderedPageBreak/>
              <w:t>أهداف الدراسة</w:t>
            </w:r>
          </w:p>
        </w:tc>
        <w:tc>
          <w:tcPr>
            <w:tcW w:w="7196" w:type="dxa"/>
          </w:tcPr>
          <w:p w14:paraId="0BE43422" w14:textId="77777777" w:rsidR="00E03950" w:rsidRPr="005D1865" w:rsidRDefault="00E03950" w:rsidP="005D1865">
            <w:pPr>
              <w:bidi/>
              <w:spacing w:line="360" w:lineRule="auto"/>
              <w:jc w:val="both"/>
              <w:rPr>
                <w:rFonts w:ascii="Traditional Arabic" w:hAnsi="Traditional Arabic" w:cs="Traditional Arabic"/>
                <w:sz w:val="28"/>
                <w:szCs w:val="28"/>
                <w:rtl/>
                <w:lang w:bidi="ar-JO"/>
              </w:rPr>
            </w:pPr>
            <w:r w:rsidRPr="005D1865">
              <w:rPr>
                <w:rFonts w:ascii="Traditional Arabic" w:hAnsi="Traditional Arabic" w:cs="Traditional Arabic"/>
                <w:color w:val="222222"/>
                <w:sz w:val="28"/>
                <w:szCs w:val="28"/>
                <w:shd w:val="clear" w:color="auto" w:fill="FFFFFF"/>
                <w:rtl/>
                <w:lang w:bidi="ar-JO"/>
              </w:rPr>
              <w:t>فهم كيفية استخدام الشركات في قطاع الاتصالات النيجيرية للمعرفة لتحقيق الأداء التنظيمي والتفوق التنافسي</w:t>
            </w:r>
          </w:p>
        </w:tc>
      </w:tr>
      <w:tr w:rsidR="00E03950" w:rsidRPr="005D1865" w14:paraId="1AD45FDE" w14:textId="77777777" w:rsidTr="009800B5">
        <w:tc>
          <w:tcPr>
            <w:tcW w:w="1660" w:type="dxa"/>
            <w:vAlign w:val="center"/>
          </w:tcPr>
          <w:p w14:paraId="344747CE" w14:textId="77777777" w:rsidR="00E03950" w:rsidRPr="005D1865" w:rsidRDefault="00E03950" w:rsidP="005D1865">
            <w:pPr>
              <w:bidi/>
              <w:spacing w:line="360" w:lineRule="auto"/>
              <w:jc w:val="center"/>
              <w:rPr>
                <w:rFonts w:ascii="Traditional Arabic" w:hAnsi="Traditional Arabic" w:cs="Traditional Arabic"/>
                <w:sz w:val="28"/>
                <w:szCs w:val="28"/>
                <w:rtl/>
                <w:lang w:bidi="ar-JO"/>
              </w:rPr>
            </w:pPr>
            <w:r w:rsidRPr="005D1865">
              <w:rPr>
                <w:rFonts w:ascii="Traditional Arabic" w:hAnsi="Traditional Arabic" w:cs="Traditional Arabic"/>
                <w:sz w:val="28"/>
                <w:szCs w:val="28"/>
                <w:rtl/>
                <w:lang w:bidi="ar-JO"/>
              </w:rPr>
              <w:t>مجتمع الدراسة وعينتها</w:t>
            </w:r>
          </w:p>
        </w:tc>
        <w:tc>
          <w:tcPr>
            <w:tcW w:w="7196" w:type="dxa"/>
          </w:tcPr>
          <w:p w14:paraId="2D9A7DAF" w14:textId="77777777" w:rsidR="00E03950" w:rsidRPr="005D1865" w:rsidRDefault="00E03950" w:rsidP="005D1865">
            <w:pPr>
              <w:bidi/>
              <w:spacing w:line="360" w:lineRule="auto"/>
              <w:jc w:val="both"/>
              <w:rPr>
                <w:rFonts w:ascii="Traditional Arabic" w:hAnsi="Traditional Arabic" w:cs="Traditional Arabic"/>
                <w:sz w:val="28"/>
                <w:szCs w:val="28"/>
                <w:rtl/>
                <w:lang w:bidi="ar-JO"/>
              </w:rPr>
            </w:pPr>
            <w:r w:rsidRPr="005D1865">
              <w:rPr>
                <w:rFonts w:ascii="Traditional Arabic" w:hAnsi="Traditional Arabic" w:cs="Traditional Arabic"/>
                <w:color w:val="222222"/>
                <w:sz w:val="28"/>
                <w:szCs w:val="28"/>
                <w:shd w:val="clear" w:color="auto" w:fill="FFFFFF"/>
                <w:rtl/>
                <w:lang w:bidi="ar-JO"/>
              </w:rPr>
              <w:t>تم اختيار 40 شركة من قطاع الاتصالات النيجيرية بشكل عشوائي من بين 150، حيث وافقت 29 منها على المشاركة، وتم توزيع استبيانات على 14 مديرًا تنفيذيًا في كل شركة، وتم استخدام 329 استبيانًا للتحليل</w:t>
            </w:r>
          </w:p>
        </w:tc>
      </w:tr>
      <w:tr w:rsidR="00E03950" w:rsidRPr="005D1865" w14:paraId="78511C6A" w14:textId="77777777" w:rsidTr="009800B5">
        <w:tc>
          <w:tcPr>
            <w:tcW w:w="1660" w:type="dxa"/>
            <w:vAlign w:val="center"/>
          </w:tcPr>
          <w:p w14:paraId="606E9173" w14:textId="77777777" w:rsidR="00E03950" w:rsidRPr="005D1865" w:rsidRDefault="00E03950" w:rsidP="005D1865">
            <w:pPr>
              <w:bidi/>
              <w:spacing w:line="360" w:lineRule="auto"/>
              <w:jc w:val="center"/>
              <w:rPr>
                <w:rFonts w:ascii="Traditional Arabic" w:hAnsi="Traditional Arabic" w:cs="Traditional Arabic"/>
                <w:sz w:val="28"/>
                <w:szCs w:val="28"/>
                <w:rtl/>
                <w:lang w:bidi="ar-JO"/>
              </w:rPr>
            </w:pPr>
            <w:r w:rsidRPr="005D1865">
              <w:rPr>
                <w:rFonts w:ascii="Traditional Arabic" w:hAnsi="Traditional Arabic" w:cs="Traditional Arabic"/>
                <w:sz w:val="28"/>
                <w:szCs w:val="28"/>
                <w:rtl/>
                <w:lang w:bidi="ar-JO"/>
              </w:rPr>
              <w:t>أهم النتائج التي توصلت إليها الدراسة</w:t>
            </w:r>
          </w:p>
        </w:tc>
        <w:tc>
          <w:tcPr>
            <w:tcW w:w="7196" w:type="dxa"/>
          </w:tcPr>
          <w:p w14:paraId="0CCEE5C3" w14:textId="77777777" w:rsidR="00E03950" w:rsidRPr="005D1865" w:rsidRDefault="00E03950" w:rsidP="005D1865">
            <w:pPr>
              <w:bidi/>
              <w:spacing w:line="360" w:lineRule="auto"/>
              <w:jc w:val="both"/>
              <w:rPr>
                <w:rFonts w:ascii="Traditional Arabic" w:hAnsi="Traditional Arabic" w:cs="Traditional Arabic"/>
                <w:sz w:val="28"/>
                <w:szCs w:val="28"/>
                <w:rtl/>
                <w:lang w:bidi="ar-JO"/>
              </w:rPr>
            </w:pPr>
            <w:r w:rsidRPr="005D1865">
              <w:rPr>
                <w:rFonts w:ascii="Traditional Arabic" w:hAnsi="Traditional Arabic" w:cs="Traditional Arabic"/>
                <w:color w:val="222222"/>
                <w:sz w:val="28"/>
                <w:szCs w:val="28"/>
                <w:shd w:val="clear" w:color="auto" w:fill="FFFFFF"/>
                <w:rtl/>
                <w:lang w:bidi="ar-JO"/>
              </w:rPr>
              <w:t>أظهرت الدراسة سوء إدارة لرأس المال البشري وافتقارًا للتواصل الفعال، كما أشارت النتائج إلى وجود علاقات طويلة الأمد مع العملاء ووعي بإدارة المعرفة، كما تبين وجود اختلافات طفيفة بين المجموعات في إدارة الرأس المال الفكري، حيث كان مشغلو التبادل المحلي والناقل الوطني أكثر وأقل أداءً</w:t>
            </w:r>
          </w:p>
        </w:tc>
      </w:tr>
    </w:tbl>
    <w:p w14:paraId="5ABBFFA6" w14:textId="77777777" w:rsidR="00E03950" w:rsidRPr="005D1865" w:rsidRDefault="00E03950" w:rsidP="005D1865">
      <w:pPr>
        <w:bidi/>
        <w:spacing w:after="0" w:line="360" w:lineRule="auto"/>
        <w:ind w:firstLine="560"/>
        <w:jc w:val="both"/>
        <w:rPr>
          <w:rFonts w:ascii="Traditional Arabic" w:hAnsi="Traditional Arabic" w:cs="Traditional Arabic"/>
          <w:color w:val="222222"/>
          <w:sz w:val="28"/>
          <w:szCs w:val="28"/>
          <w:shd w:val="clear" w:color="auto" w:fill="FFFFFF"/>
          <w:rtl/>
          <w:lang w:bidi="ar-JO"/>
        </w:rPr>
      </w:pPr>
    </w:p>
    <w:tbl>
      <w:tblPr>
        <w:tblStyle w:val="TableGrid"/>
        <w:bidiVisual/>
        <w:tblW w:w="0" w:type="auto"/>
        <w:tblLook w:val="04A0" w:firstRow="1" w:lastRow="0" w:firstColumn="1" w:lastColumn="0" w:noHBand="0" w:noVBand="1"/>
      </w:tblPr>
      <w:tblGrid>
        <w:gridCol w:w="1631"/>
        <w:gridCol w:w="6999"/>
      </w:tblGrid>
      <w:tr w:rsidR="00E03950" w:rsidRPr="005D1865" w14:paraId="74FB9054" w14:textId="77777777" w:rsidTr="009800B5">
        <w:tc>
          <w:tcPr>
            <w:tcW w:w="1660" w:type="dxa"/>
            <w:vAlign w:val="center"/>
          </w:tcPr>
          <w:p w14:paraId="794B67EE" w14:textId="77777777" w:rsidR="00E03950" w:rsidRPr="005D1865" w:rsidRDefault="00E03950" w:rsidP="005D1865">
            <w:pPr>
              <w:bidi/>
              <w:spacing w:line="360" w:lineRule="auto"/>
              <w:jc w:val="center"/>
              <w:rPr>
                <w:rFonts w:ascii="Traditional Arabic" w:hAnsi="Traditional Arabic" w:cs="Traditional Arabic"/>
                <w:sz w:val="28"/>
                <w:szCs w:val="28"/>
                <w:rtl/>
                <w:lang w:bidi="ar-JO"/>
              </w:rPr>
            </w:pPr>
            <w:r w:rsidRPr="005D1865">
              <w:rPr>
                <w:rFonts w:ascii="Traditional Arabic" w:hAnsi="Traditional Arabic" w:cs="Traditional Arabic"/>
                <w:sz w:val="28"/>
                <w:szCs w:val="28"/>
                <w:rtl/>
                <w:lang w:bidi="ar-JO"/>
              </w:rPr>
              <w:t>اسم الباحث وسنة النشر</w:t>
            </w:r>
          </w:p>
        </w:tc>
        <w:tc>
          <w:tcPr>
            <w:tcW w:w="7196" w:type="dxa"/>
          </w:tcPr>
          <w:p w14:paraId="5CDF137D" w14:textId="77777777" w:rsidR="00E03950" w:rsidRPr="005D1865" w:rsidRDefault="00E03950" w:rsidP="005D1865">
            <w:pPr>
              <w:bidi/>
              <w:spacing w:line="360" w:lineRule="auto"/>
              <w:jc w:val="both"/>
              <w:rPr>
                <w:rFonts w:ascii="Traditional Arabic" w:hAnsi="Traditional Arabic" w:cs="Traditional Arabic"/>
                <w:sz w:val="28"/>
                <w:szCs w:val="28"/>
                <w:rtl/>
                <w:lang w:bidi="ar-JO"/>
              </w:rPr>
            </w:pPr>
            <w:r w:rsidRPr="005D1865">
              <w:rPr>
                <w:rFonts w:ascii="Traditional Arabic" w:hAnsi="Traditional Arabic" w:cs="Traditional Arabic"/>
                <w:color w:val="222222"/>
                <w:sz w:val="28"/>
                <w:szCs w:val="28"/>
                <w:shd w:val="clear" w:color="auto" w:fill="FFFFFF"/>
                <w:rtl/>
                <w:lang w:bidi="ar-JO"/>
              </w:rPr>
              <w:t>العنزي والكبيسي، 2012</w:t>
            </w:r>
          </w:p>
        </w:tc>
      </w:tr>
      <w:tr w:rsidR="00E03950" w:rsidRPr="005D1865" w14:paraId="74D25F01" w14:textId="77777777" w:rsidTr="009800B5">
        <w:tc>
          <w:tcPr>
            <w:tcW w:w="1660" w:type="dxa"/>
            <w:vAlign w:val="center"/>
          </w:tcPr>
          <w:p w14:paraId="71DCD243" w14:textId="77777777" w:rsidR="00E03950" w:rsidRPr="005D1865" w:rsidRDefault="00E03950" w:rsidP="005D1865">
            <w:pPr>
              <w:bidi/>
              <w:spacing w:line="360" w:lineRule="auto"/>
              <w:jc w:val="center"/>
              <w:rPr>
                <w:rFonts w:ascii="Traditional Arabic" w:hAnsi="Traditional Arabic" w:cs="Traditional Arabic"/>
                <w:sz w:val="28"/>
                <w:szCs w:val="28"/>
                <w:rtl/>
                <w:lang w:bidi="ar-JO"/>
              </w:rPr>
            </w:pPr>
            <w:r w:rsidRPr="005D1865">
              <w:rPr>
                <w:rFonts w:ascii="Traditional Arabic" w:hAnsi="Traditional Arabic" w:cs="Traditional Arabic"/>
                <w:sz w:val="28"/>
                <w:szCs w:val="28"/>
                <w:rtl/>
                <w:lang w:bidi="ar-JO"/>
              </w:rPr>
              <w:t>أهداف الدراسة</w:t>
            </w:r>
          </w:p>
        </w:tc>
        <w:tc>
          <w:tcPr>
            <w:tcW w:w="7196" w:type="dxa"/>
          </w:tcPr>
          <w:p w14:paraId="3F7B35F9" w14:textId="77777777" w:rsidR="00E03950" w:rsidRPr="005D1865" w:rsidRDefault="00E03950" w:rsidP="005D1865">
            <w:pPr>
              <w:bidi/>
              <w:spacing w:line="360" w:lineRule="auto"/>
              <w:jc w:val="both"/>
              <w:rPr>
                <w:rFonts w:ascii="Traditional Arabic" w:hAnsi="Traditional Arabic" w:cs="Traditional Arabic"/>
                <w:sz w:val="28"/>
                <w:szCs w:val="28"/>
                <w:rtl/>
                <w:lang w:bidi="ar-JO"/>
              </w:rPr>
            </w:pPr>
            <w:r w:rsidRPr="005D1865">
              <w:rPr>
                <w:rFonts w:ascii="Traditional Arabic" w:hAnsi="Traditional Arabic" w:cs="Traditional Arabic"/>
                <w:color w:val="222222"/>
                <w:sz w:val="28"/>
                <w:szCs w:val="28"/>
                <w:shd w:val="clear" w:color="auto" w:fill="FFFFFF"/>
                <w:rtl/>
                <w:lang w:bidi="ar-JO"/>
              </w:rPr>
              <w:t>التعرف على العلاقة بين أنماط الثقافة التنظيمية، وتحقيق التميز التنافسي بين شركات الاتصالات في المملكة العربية السعودية</w:t>
            </w:r>
          </w:p>
        </w:tc>
      </w:tr>
      <w:tr w:rsidR="00E03950" w:rsidRPr="005D1865" w14:paraId="64E31292" w14:textId="77777777" w:rsidTr="009800B5">
        <w:tc>
          <w:tcPr>
            <w:tcW w:w="1660" w:type="dxa"/>
            <w:vAlign w:val="center"/>
          </w:tcPr>
          <w:p w14:paraId="4593A97E" w14:textId="77777777" w:rsidR="00E03950" w:rsidRPr="005D1865" w:rsidRDefault="00E03950" w:rsidP="005D1865">
            <w:pPr>
              <w:bidi/>
              <w:spacing w:line="360" w:lineRule="auto"/>
              <w:jc w:val="center"/>
              <w:rPr>
                <w:rFonts w:ascii="Traditional Arabic" w:hAnsi="Traditional Arabic" w:cs="Traditional Arabic"/>
                <w:sz w:val="28"/>
                <w:szCs w:val="28"/>
                <w:rtl/>
                <w:lang w:bidi="ar-JO"/>
              </w:rPr>
            </w:pPr>
            <w:r w:rsidRPr="005D1865">
              <w:rPr>
                <w:rFonts w:ascii="Traditional Arabic" w:hAnsi="Traditional Arabic" w:cs="Traditional Arabic"/>
                <w:sz w:val="28"/>
                <w:szCs w:val="28"/>
                <w:rtl/>
                <w:lang w:bidi="ar-JO"/>
              </w:rPr>
              <w:t>مجتمع الدراسة وعينتها</w:t>
            </w:r>
          </w:p>
        </w:tc>
        <w:tc>
          <w:tcPr>
            <w:tcW w:w="7196" w:type="dxa"/>
          </w:tcPr>
          <w:p w14:paraId="4CDA11A0" w14:textId="77777777" w:rsidR="00E03950" w:rsidRPr="005D1865" w:rsidRDefault="00E03950" w:rsidP="005D1865">
            <w:pPr>
              <w:bidi/>
              <w:spacing w:line="360" w:lineRule="auto"/>
              <w:jc w:val="both"/>
              <w:rPr>
                <w:rFonts w:ascii="Traditional Arabic" w:hAnsi="Traditional Arabic" w:cs="Traditional Arabic"/>
                <w:sz w:val="28"/>
                <w:szCs w:val="28"/>
                <w:rtl/>
                <w:lang w:bidi="ar-JO"/>
              </w:rPr>
            </w:pPr>
            <w:r w:rsidRPr="005D1865">
              <w:rPr>
                <w:rFonts w:ascii="Traditional Arabic" w:hAnsi="Traditional Arabic" w:cs="Traditional Arabic"/>
                <w:color w:val="222222"/>
                <w:sz w:val="28"/>
                <w:szCs w:val="28"/>
                <w:shd w:val="clear" w:color="auto" w:fill="FFFFFF"/>
                <w:rtl/>
                <w:lang w:bidi="ar-JO"/>
              </w:rPr>
              <w:t>تكون مجتمع الدراسة من العاملين الذين يعملون في شركات الاتصالات العاملة في المملكة العربية السعودية: شركة الاتصالات السعودية، وشركة اتحاد الاتصالات (موبايلي) وشركة الاتصالات المتنقلة السعودية (زين).</w:t>
            </w:r>
          </w:p>
        </w:tc>
      </w:tr>
      <w:tr w:rsidR="00E03950" w:rsidRPr="005D1865" w14:paraId="0DFFD814" w14:textId="77777777" w:rsidTr="009800B5">
        <w:tc>
          <w:tcPr>
            <w:tcW w:w="1660" w:type="dxa"/>
            <w:vAlign w:val="center"/>
          </w:tcPr>
          <w:p w14:paraId="764C5702" w14:textId="77777777" w:rsidR="00E03950" w:rsidRPr="005D1865" w:rsidRDefault="00E03950" w:rsidP="005D1865">
            <w:pPr>
              <w:bidi/>
              <w:spacing w:line="360" w:lineRule="auto"/>
              <w:jc w:val="center"/>
              <w:rPr>
                <w:rFonts w:ascii="Traditional Arabic" w:hAnsi="Traditional Arabic" w:cs="Traditional Arabic"/>
                <w:sz w:val="28"/>
                <w:szCs w:val="28"/>
                <w:rtl/>
                <w:lang w:bidi="ar-JO"/>
              </w:rPr>
            </w:pPr>
            <w:r w:rsidRPr="005D1865">
              <w:rPr>
                <w:rFonts w:ascii="Traditional Arabic" w:hAnsi="Traditional Arabic" w:cs="Traditional Arabic"/>
                <w:sz w:val="28"/>
                <w:szCs w:val="28"/>
                <w:rtl/>
                <w:lang w:bidi="ar-JO"/>
              </w:rPr>
              <w:t>أهم النتائج التي توصلت إليها الدراسة</w:t>
            </w:r>
          </w:p>
        </w:tc>
        <w:tc>
          <w:tcPr>
            <w:tcW w:w="7196" w:type="dxa"/>
          </w:tcPr>
          <w:p w14:paraId="69B2DE1C" w14:textId="77777777" w:rsidR="00E03950" w:rsidRPr="005D1865" w:rsidRDefault="00E03950" w:rsidP="005D1865">
            <w:pPr>
              <w:bidi/>
              <w:spacing w:line="360" w:lineRule="auto"/>
              <w:jc w:val="both"/>
              <w:rPr>
                <w:rFonts w:ascii="Traditional Arabic" w:hAnsi="Traditional Arabic" w:cs="Traditional Arabic"/>
                <w:sz w:val="28"/>
                <w:szCs w:val="28"/>
                <w:rtl/>
                <w:lang w:bidi="ar-JO"/>
              </w:rPr>
            </w:pPr>
            <w:r w:rsidRPr="005D1865">
              <w:rPr>
                <w:rFonts w:ascii="Traditional Arabic" w:hAnsi="Traditional Arabic" w:cs="Traditional Arabic"/>
                <w:color w:val="222222"/>
                <w:sz w:val="28"/>
                <w:szCs w:val="28"/>
                <w:shd w:val="clear" w:color="auto" w:fill="FFFFFF"/>
                <w:rtl/>
                <w:lang w:bidi="ar-JO"/>
              </w:rPr>
              <w:t xml:space="preserve">أظهرت النتائج أن الثقافة التنظيمية السائدة في شركة الاتصالات السعودية هي الجامدة. وأن الثقافة التنظيمية السائدة في شركتي موبايلي وزين هي المبدعة. وأن مصدر التميز التنافسي السائد في شركة الاتصالات السعودية أمن الخدمة. وكذلك فإن مصدر التميز التنافسي السائد في شركتي موبايلي </w:t>
            </w:r>
            <w:r w:rsidRPr="005D1865">
              <w:rPr>
                <w:rFonts w:ascii="Traditional Arabic" w:hAnsi="Traditional Arabic" w:cs="Traditional Arabic"/>
                <w:color w:val="222222"/>
                <w:sz w:val="28"/>
                <w:szCs w:val="28"/>
                <w:shd w:val="clear" w:color="auto" w:fill="FFFFFF"/>
                <w:rtl/>
                <w:lang w:bidi="ar-JO"/>
              </w:rPr>
              <w:lastRenderedPageBreak/>
              <w:t>وزين هو سرعة تسليم الخدمة. كما أظهرت النتائج وجود علاقة ارتباطية قوية بين أغلب أنماط الثقافة التنظيمية ومصادر التميز التنافسي</w:t>
            </w:r>
          </w:p>
        </w:tc>
      </w:tr>
    </w:tbl>
    <w:p w14:paraId="2B112D11" w14:textId="77777777" w:rsidR="00E03950" w:rsidRPr="005D1865" w:rsidRDefault="00E03950" w:rsidP="005D1865">
      <w:pPr>
        <w:bidi/>
        <w:spacing w:after="0" w:line="360" w:lineRule="auto"/>
        <w:ind w:firstLine="560"/>
        <w:jc w:val="both"/>
        <w:rPr>
          <w:rFonts w:ascii="Traditional Arabic" w:hAnsi="Traditional Arabic" w:cs="Traditional Arabic"/>
          <w:color w:val="222222"/>
          <w:sz w:val="28"/>
          <w:szCs w:val="28"/>
          <w:shd w:val="clear" w:color="auto" w:fill="FFFFFF"/>
          <w:rtl/>
          <w:lang w:bidi="ar-JO"/>
        </w:rPr>
      </w:pPr>
    </w:p>
    <w:tbl>
      <w:tblPr>
        <w:tblStyle w:val="TableGrid"/>
        <w:bidiVisual/>
        <w:tblW w:w="0" w:type="auto"/>
        <w:tblLook w:val="04A0" w:firstRow="1" w:lastRow="0" w:firstColumn="1" w:lastColumn="0" w:noHBand="0" w:noVBand="1"/>
      </w:tblPr>
      <w:tblGrid>
        <w:gridCol w:w="1630"/>
        <w:gridCol w:w="7000"/>
      </w:tblGrid>
      <w:tr w:rsidR="00E03950" w:rsidRPr="005D1865" w14:paraId="1FBF3799" w14:textId="77777777" w:rsidTr="009800B5">
        <w:tc>
          <w:tcPr>
            <w:tcW w:w="1660" w:type="dxa"/>
            <w:vAlign w:val="center"/>
          </w:tcPr>
          <w:p w14:paraId="4CFAA8B0" w14:textId="77777777" w:rsidR="00E03950" w:rsidRPr="005D1865" w:rsidRDefault="00E03950" w:rsidP="005D1865">
            <w:pPr>
              <w:bidi/>
              <w:spacing w:line="360" w:lineRule="auto"/>
              <w:jc w:val="center"/>
              <w:rPr>
                <w:rFonts w:ascii="Traditional Arabic" w:hAnsi="Traditional Arabic" w:cs="Traditional Arabic"/>
                <w:sz w:val="28"/>
                <w:szCs w:val="28"/>
                <w:rtl/>
                <w:lang w:bidi="ar-JO"/>
              </w:rPr>
            </w:pPr>
            <w:r w:rsidRPr="005D1865">
              <w:rPr>
                <w:rFonts w:ascii="Traditional Arabic" w:hAnsi="Traditional Arabic" w:cs="Traditional Arabic"/>
                <w:sz w:val="28"/>
                <w:szCs w:val="28"/>
                <w:rtl/>
                <w:lang w:bidi="ar-JO"/>
              </w:rPr>
              <w:t>اسم الباحث وسنة النشر</w:t>
            </w:r>
          </w:p>
        </w:tc>
        <w:tc>
          <w:tcPr>
            <w:tcW w:w="7196" w:type="dxa"/>
          </w:tcPr>
          <w:p w14:paraId="472634AA" w14:textId="77777777" w:rsidR="00E03950" w:rsidRPr="005D1865" w:rsidRDefault="00E03950" w:rsidP="005D1865">
            <w:pPr>
              <w:bidi/>
              <w:spacing w:line="360" w:lineRule="auto"/>
              <w:jc w:val="both"/>
              <w:rPr>
                <w:rFonts w:ascii="Traditional Arabic" w:hAnsi="Traditional Arabic" w:cs="Traditional Arabic"/>
                <w:sz w:val="28"/>
                <w:szCs w:val="28"/>
                <w:rtl/>
                <w:lang w:bidi="ar-JO"/>
              </w:rPr>
            </w:pPr>
            <w:r w:rsidRPr="005D1865">
              <w:rPr>
                <w:rFonts w:ascii="Traditional Arabic" w:hAnsi="Traditional Arabic" w:cs="Traditional Arabic"/>
                <w:color w:val="222222"/>
                <w:sz w:val="28"/>
                <w:szCs w:val="28"/>
                <w:shd w:val="clear" w:color="auto" w:fill="FFFFFF"/>
                <w:lang w:bidi="ar-JO"/>
              </w:rPr>
              <w:t>Huemann, 2010</w:t>
            </w:r>
          </w:p>
        </w:tc>
      </w:tr>
      <w:tr w:rsidR="00E03950" w:rsidRPr="005D1865" w14:paraId="5773D996" w14:textId="77777777" w:rsidTr="009800B5">
        <w:tc>
          <w:tcPr>
            <w:tcW w:w="1660" w:type="dxa"/>
            <w:vAlign w:val="center"/>
          </w:tcPr>
          <w:p w14:paraId="05C4BA42" w14:textId="77777777" w:rsidR="00E03950" w:rsidRPr="005D1865" w:rsidRDefault="00E03950" w:rsidP="005D1865">
            <w:pPr>
              <w:bidi/>
              <w:spacing w:line="360" w:lineRule="auto"/>
              <w:jc w:val="center"/>
              <w:rPr>
                <w:rFonts w:ascii="Traditional Arabic" w:hAnsi="Traditional Arabic" w:cs="Traditional Arabic"/>
                <w:sz w:val="28"/>
                <w:szCs w:val="28"/>
                <w:rtl/>
                <w:lang w:bidi="ar-JO"/>
              </w:rPr>
            </w:pPr>
            <w:r w:rsidRPr="005D1865">
              <w:rPr>
                <w:rFonts w:ascii="Traditional Arabic" w:hAnsi="Traditional Arabic" w:cs="Traditional Arabic"/>
                <w:sz w:val="28"/>
                <w:szCs w:val="28"/>
                <w:rtl/>
                <w:lang w:bidi="ar-JO"/>
              </w:rPr>
              <w:t>أهداف الدراسة</w:t>
            </w:r>
          </w:p>
        </w:tc>
        <w:tc>
          <w:tcPr>
            <w:tcW w:w="7196" w:type="dxa"/>
          </w:tcPr>
          <w:p w14:paraId="672A2900" w14:textId="77777777" w:rsidR="00E03950" w:rsidRPr="005D1865" w:rsidRDefault="00E03950" w:rsidP="005D1865">
            <w:pPr>
              <w:bidi/>
              <w:spacing w:line="360" w:lineRule="auto"/>
              <w:jc w:val="both"/>
              <w:rPr>
                <w:rFonts w:ascii="Traditional Arabic" w:hAnsi="Traditional Arabic" w:cs="Traditional Arabic"/>
                <w:sz w:val="28"/>
                <w:szCs w:val="28"/>
                <w:rtl/>
                <w:lang w:bidi="ar-JO"/>
              </w:rPr>
            </w:pPr>
            <w:r w:rsidRPr="005D1865">
              <w:rPr>
                <w:rFonts w:ascii="Traditional Arabic" w:hAnsi="Traditional Arabic" w:cs="Traditional Arabic"/>
                <w:color w:val="222222"/>
                <w:sz w:val="28"/>
                <w:szCs w:val="28"/>
                <w:shd w:val="clear" w:color="auto" w:fill="FFFFFF"/>
                <w:rtl/>
                <w:lang w:bidi="ar-JO"/>
              </w:rPr>
              <w:t>إعادة النظر في إدارة الموارد البشرية عند تطوير شركة موجهة نحو المشاريع: دراسة حالة لشركة اتصالات</w:t>
            </w:r>
          </w:p>
        </w:tc>
      </w:tr>
      <w:tr w:rsidR="00E03950" w:rsidRPr="005D1865" w14:paraId="7128C62F" w14:textId="77777777" w:rsidTr="009800B5">
        <w:tc>
          <w:tcPr>
            <w:tcW w:w="1660" w:type="dxa"/>
            <w:vAlign w:val="center"/>
          </w:tcPr>
          <w:p w14:paraId="126F419C" w14:textId="77777777" w:rsidR="00E03950" w:rsidRPr="005D1865" w:rsidRDefault="00E03950" w:rsidP="005D1865">
            <w:pPr>
              <w:bidi/>
              <w:spacing w:line="360" w:lineRule="auto"/>
              <w:jc w:val="center"/>
              <w:rPr>
                <w:rFonts w:ascii="Traditional Arabic" w:hAnsi="Traditional Arabic" w:cs="Traditional Arabic"/>
                <w:sz w:val="28"/>
                <w:szCs w:val="28"/>
                <w:rtl/>
                <w:lang w:bidi="ar-JO"/>
              </w:rPr>
            </w:pPr>
            <w:r w:rsidRPr="005D1865">
              <w:rPr>
                <w:rFonts w:ascii="Traditional Arabic" w:hAnsi="Traditional Arabic" w:cs="Traditional Arabic"/>
                <w:sz w:val="28"/>
                <w:szCs w:val="28"/>
                <w:rtl/>
                <w:lang w:bidi="ar-JO"/>
              </w:rPr>
              <w:t>مجتمع الدراسة وعينتها</w:t>
            </w:r>
          </w:p>
        </w:tc>
        <w:tc>
          <w:tcPr>
            <w:tcW w:w="7196" w:type="dxa"/>
          </w:tcPr>
          <w:p w14:paraId="5134C9A6" w14:textId="77777777" w:rsidR="00E03950" w:rsidRPr="005D1865" w:rsidRDefault="00E03950" w:rsidP="005D1865">
            <w:pPr>
              <w:bidi/>
              <w:spacing w:line="360" w:lineRule="auto"/>
              <w:jc w:val="both"/>
              <w:rPr>
                <w:rFonts w:ascii="Traditional Arabic" w:hAnsi="Traditional Arabic" w:cs="Traditional Arabic"/>
                <w:sz w:val="28"/>
                <w:szCs w:val="28"/>
                <w:rtl/>
                <w:lang w:bidi="ar-JO"/>
              </w:rPr>
            </w:pPr>
            <w:r w:rsidRPr="005D1865">
              <w:rPr>
                <w:rFonts w:ascii="Traditional Arabic" w:hAnsi="Traditional Arabic" w:cs="Traditional Arabic"/>
                <w:color w:val="222222"/>
                <w:sz w:val="28"/>
                <w:szCs w:val="28"/>
                <w:shd w:val="clear" w:color="auto" w:fill="FFFFFF"/>
                <w:rtl/>
                <w:lang w:bidi="ar-JO"/>
              </w:rPr>
              <w:t>تناولت الدراسة دراسة حالة طولية متعددة الأساليب لشركة تعمل في مجال صناعة الاتصالات، حيث تطورت الشركة لتصبح شركة موجهة نحو المشاريع خلال السنوات الـ 12 الماضية (1997-2009)</w:t>
            </w:r>
          </w:p>
        </w:tc>
      </w:tr>
      <w:tr w:rsidR="00E03950" w:rsidRPr="005D1865" w14:paraId="5ED25262" w14:textId="77777777" w:rsidTr="009800B5">
        <w:tc>
          <w:tcPr>
            <w:tcW w:w="1660" w:type="dxa"/>
            <w:vAlign w:val="center"/>
          </w:tcPr>
          <w:p w14:paraId="4447F3F5" w14:textId="77777777" w:rsidR="00E03950" w:rsidRPr="005D1865" w:rsidRDefault="00E03950" w:rsidP="005D1865">
            <w:pPr>
              <w:bidi/>
              <w:spacing w:line="360" w:lineRule="auto"/>
              <w:jc w:val="center"/>
              <w:rPr>
                <w:rFonts w:ascii="Traditional Arabic" w:hAnsi="Traditional Arabic" w:cs="Traditional Arabic"/>
                <w:sz w:val="28"/>
                <w:szCs w:val="28"/>
                <w:rtl/>
                <w:lang w:bidi="ar-JO"/>
              </w:rPr>
            </w:pPr>
            <w:r w:rsidRPr="005D1865">
              <w:rPr>
                <w:rFonts w:ascii="Traditional Arabic" w:hAnsi="Traditional Arabic" w:cs="Traditional Arabic"/>
                <w:sz w:val="28"/>
                <w:szCs w:val="28"/>
                <w:rtl/>
                <w:lang w:bidi="ar-JO"/>
              </w:rPr>
              <w:t>أهم النتائج التي توصلت إليها الدراسة</w:t>
            </w:r>
          </w:p>
        </w:tc>
        <w:tc>
          <w:tcPr>
            <w:tcW w:w="7196" w:type="dxa"/>
          </w:tcPr>
          <w:p w14:paraId="1766D3A6" w14:textId="77777777" w:rsidR="00E03950" w:rsidRPr="005D1865" w:rsidRDefault="00E03950" w:rsidP="005D1865">
            <w:pPr>
              <w:bidi/>
              <w:spacing w:line="360" w:lineRule="auto"/>
              <w:jc w:val="both"/>
              <w:rPr>
                <w:rFonts w:ascii="Traditional Arabic" w:hAnsi="Traditional Arabic" w:cs="Traditional Arabic"/>
                <w:sz w:val="28"/>
                <w:szCs w:val="28"/>
                <w:rtl/>
                <w:lang w:bidi="ar-JO"/>
              </w:rPr>
            </w:pPr>
            <w:r w:rsidRPr="005D1865">
              <w:rPr>
                <w:rFonts w:ascii="Traditional Arabic" w:hAnsi="Traditional Arabic" w:cs="Traditional Arabic"/>
                <w:color w:val="222222"/>
                <w:sz w:val="28"/>
                <w:szCs w:val="28"/>
                <w:shd w:val="clear" w:color="auto" w:fill="FFFFFF"/>
                <w:rtl/>
                <w:lang w:bidi="ar-JO"/>
              </w:rPr>
              <w:t>في هذه الدراسة تم تحليل التنمية وتنظيمها إلى مراحل، وانعكست حدود تخطيط وإدارة عمليات التغيير في الممارسة العملية، واتضح من الممارسة العملية أن هناك حدودًا في التخطيط وإدارة عمليات التغيير. كان تطوير الشركة نحو التوجه نحو المشروع ليس مخططًا بشكل كامل، بل كان مخصصًا إلى حد ما، وأشارت النتائج إلى ضرورة تغيير إدارة الموارد البشرية في الشركة الموجهة نحو المشاريع، حيث يجب أن تتحول من دور إداري إلى شراكة تجارية تدعم الإدارة الموجهة نحو المشاريع بشكل استباقي</w:t>
            </w:r>
          </w:p>
        </w:tc>
      </w:tr>
    </w:tbl>
    <w:p w14:paraId="45AF5397" w14:textId="77777777" w:rsidR="00E03950" w:rsidRPr="005D1865" w:rsidRDefault="00E03950" w:rsidP="005D1865">
      <w:pPr>
        <w:bidi/>
        <w:spacing w:after="0" w:line="360" w:lineRule="auto"/>
        <w:ind w:firstLine="560"/>
        <w:jc w:val="both"/>
        <w:rPr>
          <w:rFonts w:ascii="Traditional Arabic" w:hAnsi="Traditional Arabic" w:cs="Traditional Arabic"/>
          <w:color w:val="222222"/>
          <w:sz w:val="28"/>
          <w:szCs w:val="28"/>
          <w:shd w:val="clear" w:color="auto" w:fill="FFFFFF"/>
          <w:rtl/>
          <w:lang w:bidi="ar-JO"/>
        </w:rPr>
      </w:pPr>
    </w:p>
    <w:p w14:paraId="47532EDE" w14:textId="77777777" w:rsidR="007964F8" w:rsidRPr="005D1865" w:rsidRDefault="007964F8" w:rsidP="005D1865">
      <w:pPr>
        <w:bidi/>
        <w:spacing w:after="0" w:line="360" w:lineRule="auto"/>
        <w:ind w:firstLine="560"/>
        <w:jc w:val="both"/>
        <w:rPr>
          <w:rFonts w:ascii="Traditional Arabic" w:hAnsi="Traditional Arabic" w:cs="Traditional Arabic"/>
          <w:color w:val="222222"/>
          <w:sz w:val="28"/>
          <w:szCs w:val="28"/>
          <w:shd w:val="clear" w:color="auto" w:fill="FFFFFF"/>
          <w:rtl/>
          <w:lang w:bidi="ar-JO"/>
        </w:rPr>
      </w:pPr>
    </w:p>
    <w:p w14:paraId="10150004" w14:textId="77777777" w:rsidR="007964F8" w:rsidRPr="005D1865" w:rsidRDefault="007964F8" w:rsidP="005D1865">
      <w:pPr>
        <w:bidi/>
        <w:spacing w:after="0" w:line="360" w:lineRule="auto"/>
        <w:ind w:firstLine="560"/>
        <w:jc w:val="both"/>
        <w:rPr>
          <w:rFonts w:ascii="Traditional Arabic" w:hAnsi="Traditional Arabic" w:cs="Traditional Arabic"/>
          <w:color w:val="222222"/>
          <w:sz w:val="28"/>
          <w:szCs w:val="28"/>
          <w:shd w:val="clear" w:color="auto" w:fill="FFFFFF"/>
          <w:rtl/>
          <w:lang w:bidi="ar-JO"/>
        </w:rPr>
      </w:pPr>
    </w:p>
    <w:p w14:paraId="08B064CF" w14:textId="77777777" w:rsidR="007964F8" w:rsidRPr="005D1865" w:rsidRDefault="007964F8" w:rsidP="005D1865">
      <w:pPr>
        <w:bidi/>
        <w:spacing w:after="0" w:line="360" w:lineRule="auto"/>
        <w:ind w:firstLine="560"/>
        <w:jc w:val="both"/>
        <w:rPr>
          <w:rFonts w:ascii="Traditional Arabic" w:hAnsi="Traditional Arabic" w:cs="Traditional Arabic"/>
          <w:color w:val="222222"/>
          <w:sz w:val="28"/>
          <w:szCs w:val="28"/>
          <w:shd w:val="clear" w:color="auto" w:fill="FFFFFF"/>
          <w:rtl/>
          <w:lang w:bidi="ar-JO"/>
        </w:rPr>
      </w:pPr>
    </w:p>
    <w:p w14:paraId="22A1F861" w14:textId="77777777" w:rsidR="007964F8" w:rsidRPr="005D1865" w:rsidRDefault="007964F8" w:rsidP="005D1865">
      <w:pPr>
        <w:bidi/>
        <w:spacing w:after="0" w:line="360" w:lineRule="auto"/>
        <w:ind w:firstLine="560"/>
        <w:jc w:val="both"/>
        <w:rPr>
          <w:rFonts w:ascii="Traditional Arabic" w:hAnsi="Traditional Arabic" w:cs="Traditional Arabic"/>
          <w:color w:val="222222"/>
          <w:sz w:val="28"/>
          <w:szCs w:val="28"/>
          <w:shd w:val="clear" w:color="auto" w:fill="FFFFFF"/>
          <w:rtl/>
          <w:lang w:bidi="ar-JO"/>
        </w:rPr>
      </w:pPr>
    </w:p>
    <w:p w14:paraId="7226A776" w14:textId="77777777" w:rsidR="00E03950" w:rsidRPr="005D1865" w:rsidRDefault="00E03950" w:rsidP="005D1865">
      <w:pPr>
        <w:pStyle w:val="Heading3"/>
        <w:bidi/>
        <w:rPr>
          <w:b w:val="0"/>
          <w:bCs w:val="0"/>
          <w:shd w:val="clear" w:color="auto" w:fill="FFFFFF"/>
          <w:rtl/>
        </w:rPr>
      </w:pPr>
      <w:bookmarkStart w:id="4" w:name="_Toc226632200"/>
      <w:r w:rsidRPr="005D1865">
        <w:rPr>
          <w:b w:val="0"/>
          <w:bCs w:val="0"/>
          <w:shd w:val="clear" w:color="auto" w:fill="FFFFFF"/>
          <w:rtl/>
        </w:rPr>
        <w:lastRenderedPageBreak/>
        <w:t>ثانياً: الدراسات السابقة المتعلقة بالقطاعات الأخرى</w:t>
      </w:r>
      <w:r w:rsidRPr="005D1865">
        <w:rPr>
          <w:b w:val="0"/>
          <w:bCs w:val="0"/>
          <w:shd w:val="clear" w:color="auto" w:fill="FFFFFF"/>
        </w:rPr>
        <w:t>:</w:t>
      </w:r>
      <w:bookmarkEnd w:id="4"/>
    </w:p>
    <w:p w14:paraId="4FF35161" w14:textId="77777777" w:rsidR="00E03950" w:rsidRPr="005D1865" w:rsidRDefault="00E03950" w:rsidP="005D1865">
      <w:pPr>
        <w:bidi/>
        <w:spacing w:after="0" w:line="360" w:lineRule="auto"/>
        <w:ind w:firstLine="560"/>
        <w:jc w:val="both"/>
        <w:rPr>
          <w:rFonts w:ascii="Traditional Arabic" w:hAnsi="Traditional Arabic" w:cs="Traditional Arabic"/>
          <w:color w:val="222222"/>
          <w:sz w:val="28"/>
          <w:szCs w:val="28"/>
          <w:shd w:val="clear" w:color="auto" w:fill="FFFFFF"/>
          <w:rtl/>
          <w:lang w:bidi="ar-JO"/>
        </w:rPr>
      </w:pPr>
    </w:p>
    <w:tbl>
      <w:tblPr>
        <w:tblStyle w:val="TableGrid"/>
        <w:bidiVisual/>
        <w:tblW w:w="0" w:type="auto"/>
        <w:tblLook w:val="04A0" w:firstRow="1" w:lastRow="0" w:firstColumn="1" w:lastColumn="0" w:noHBand="0" w:noVBand="1"/>
      </w:tblPr>
      <w:tblGrid>
        <w:gridCol w:w="1631"/>
        <w:gridCol w:w="6999"/>
      </w:tblGrid>
      <w:tr w:rsidR="00E03950" w:rsidRPr="005D1865" w14:paraId="08D42053" w14:textId="77777777" w:rsidTr="009800B5">
        <w:tc>
          <w:tcPr>
            <w:tcW w:w="1660" w:type="dxa"/>
            <w:vAlign w:val="center"/>
          </w:tcPr>
          <w:p w14:paraId="4485C54A" w14:textId="77777777" w:rsidR="00E03950" w:rsidRPr="005D1865" w:rsidRDefault="00E03950" w:rsidP="005D1865">
            <w:pPr>
              <w:bidi/>
              <w:spacing w:line="360" w:lineRule="auto"/>
              <w:jc w:val="center"/>
              <w:rPr>
                <w:rFonts w:ascii="Traditional Arabic" w:hAnsi="Traditional Arabic" w:cs="Traditional Arabic"/>
                <w:sz w:val="28"/>
                <w:szCs w:val="28"/>
                <w:rtl/>
                <w:lang w:bidi="ar-JO"/>
              </w:rPr>
            </w:pPr>
            <w:r w:rsidRPr="005D1865">
              <w:rPr>
                <w:rFonts w:ascii="Traditional Arabic" w:hAnsi="Traditional Arabic" w:cs="Traditional Arabic"/>
                <w:sz w:val="28"/>
                <w:szCs w:val="28"/>
                <w:rtl/>
                <w:lang w:bidi="ar-JO"/>
              </w:rPr>
              <w:t>اسم الباحث وسنة النشر</w:t>
            </w:r>
          </w:p>
        </w:tc>
        <w:tc>
          <w:tcPr>
            <w:tcW w:w="7196" w:type="dxa"/>
          </w:tcPr>
          <w:p w14:paraId="5AEE738F" w14:textId="77777777" w:rsidR="00E03950" w:rsidRPr="005D1865" w:rsidRDefault="00E03950" w:rsidP="005D1865">
            <w:pPr>
              <w:bidi/>
              <w:spacing w:line="360" w:lineRule="auto"/>
              <w:jc w:val="both"/>
              <w:rPr>
                <w:rFonts w:ascii="Traditional Arabic" w:hAnsi="Traditional Arabic" w:cs="Traditional Arabic"/>
                <w:sz w:val="28"/>
                <w:szCs w:val="28"/>
                <w:rtl/>
                <w:lang w:bidi="ar-JO"/>
              </w:rPr>
            </w:pPr>
            <w:r w:rsidRPr="005D1865">
              <w:rPr>
                <w:rFonts w:ascii="Traditional Arabic" w:hAnsi="Traditional Arabic" w:cs="Traditional Arabic"/>
                <w:color w:val="222222"/>
                <w:sz w:val="28"/>
                <w:szCs w:val="28"/>
                <w:shd w:val="clear" w:color="auto" w:fill="FFFFFF"/>
                <w:rtl/>
                <w:lang w:bidi="ar-JO"/>
              </w:rPr>
              <w:t>العربي، وحسن، 2023</w:t>
            </w:r>
          </w:p>
        </w:tc>
      </w:tr>
      <w:tr w:rsidR="00E03950" w:rsidRPr="005D1865" w14:paraId="5A1EA4FE" w14:textId="77777777" w:rsidTr="009800B5">
        <w:tc>
          <w:tcPr>
            <w:tcW w:w="1660" w:type="dxa"/>
            <w:vAlign w:val="center"/>
          </w:tcPr>
          <w:p w14:paraId="4CE8CECB" w14:textId="77777777" w:rsidR="00E03950" w:rsidRPr="005D1865" w:rsidRDefault="00E03950" w:rsidP="005D1865">
            <w:pPr>
              <w:bidi/>
              <w:spacing w:line="360" w:lineRule="auto"/>
              <w:jc w:val="center"/>
              <w:rPr>
                <w:rFonts w:ascii="Traditional Arabic" w:hAnsi="Traditional Arabic" w:cs="Traditional Arabic"/>
                <w:sz w:val="28"/>
                <w:szCs w:val="28"/>
                <w:rtl/>
                <w:lang w:bidi="ar-JO"/>
              </w:rPr>
            </w:pPr>
            <w:r w:rsidRPr="005D1865">
              <w:rPr>
                <w:rFonts w:ascii="Traditional Arabic" w:hAnsi="Traditional Arabic" w:cs="Traditional Arabic"/>
                <w:sz w:val="28"/>
                <w:szCs w:val="28"/>
                <w:rtl/>
                <w:lang w:bidi="ar-JO"/>
              </w:rPr>
              <w:t>أهداف الدراسة</w:t>
            </w:r>
          </w:p>
        </w:tc>
        <w:tc>
          <w:tcPr>
            <w:tcW w:w="7196" w:type="dxa"/>
          </w:tcPr>
          <w:p w14:paraId="1A5215E5" w14:textId="77777777" w:rsidR="00E03950" w:rsidRPr="005D1865" w:rsidRDefault="00E03950" w:rsidP="005D1865">
            <w:pPr>
              <w:bidi/>
              <w:spacing w:line="360" w:lineRule="auto"/>
              <w:jc w:val="both"/>
              <w:rPr>
                <w:rFonts w:ascii="Traditional Arabic" w:hAnsi="Traditional Arabic" w:cs="Traditional Arabic"/>
                <w:sz w:val="28"/>
                <w:szCs w:val="28"/>
                <w:rtl/>
                <w:lang w:bidi="ar-JO"/>
              </w:rPr>
            </w:pPr>
            <w:r w:rsidRPr="005D1865">
              <w:rPr>
                <w:rFonts w:ascii="Traditional Arabic" w:hAnsi="Traditional Arabic" w:cs="Traditional Arabic"/>
                <w:color w:val="222222"/>
                <w:sz w:val="28"/>
                <w:szCs w:val="28"/>
                <w:shd w:val="clear" w:color="auto" w:fill="FFFFFF"/>
                <w:rtl/>
                <w:lang w:bidi="ar-JO"/>
              </w:rPr>
              <w:t>تقديم إطار مقترح يصف التغير في هياكل الجدارات والمهارات المرتبطة بأداء الموارد البشرية في أجهزة الخدمة المدنية في جمهورية مصر العربية والمملكة العربية السعودية، خاصة في ظل سياسات التحول الرقمي المعتمدة في البلدين</w:t>
            </w:r>
          </w:p>
        </w:tc>
      </w:tr>
      <w:tr w:rsidR="00E03950" w:rsidRPr="005D1865" w14:paraId="7C763E1D" w14:textId="77777777" w:rsidTr="009800B5">
        <w:tc>
          <w:tcPr>
            <w:tcW w:w="1660" w:type="dxa"/>
            <w:vAlign w:val="center"/>
          </w:tcPr>
          <w:p w14:paraId="64AC83F4" w14:textId="77777777" w:rsidR="00E03950" w:rsidRPr="005D1865" w:rsidRDefault="00E03950" w:rsidP="005D1865">
            <w:pPr>
              <w:bidi/>
              <w:spacing w:line="360" w:lineRule="auto"/>
              <w:jc w:val="center"/>
              <w:rPr>
                <w:rFonts w:ascii="Traditional Arabic" w:hAnsi="Traditional Arabic" w:cs="Traditional Arabic"/>
                <w:sz w:val="28"/>
                <w:szCs w:val="28"/>
                <w:rtl/>
                <w:lang w:bidi="ar-JO"/>
              </w:rPr>
            </w:pPr>
            <w:r w:rsidRPr="005D1865">
              <w:rPr>
                <w:rFonts w:ascii="Traditional Arabic" w:hAnsi="Traditional Arabic" w:cs="Traditional Arabic"/>
                <w:sz w:val="28"/>
                <w:szCs w:val="28"/>
                <w:rtl/>
                <w:lang w:bidi="ar-JO"/>
              </w:rPr>
              <w:t>مجتمع الدراسة وعينتها</w:t>
            </w:r>
          </w:p>
        </w:tc>
        <w:tc>
          <w:tcPr>
            <w:tcW w:w="7196" w:type="dxa"/>
          </w:tcPr>
          <w:p w14:paraId="494F261F" w14:textId="77777777" w:rsidR="00E03950" w:rsidRPr="005D1865" w:rsidRDefault="00E03950" w:rsidP="005D1865">
            <w:pPr>
              <w:bidi/>
              <w:spacing w:line="360" w:lineRule="auto"/>
              <w:jc w:val="both"/>
              <w:rPr>
                <w:rFonts w:ascii="Traditional Arabic" w:hAnsi="Traditional Arabic" w:cs="Traditional Arabic"/>
                <w:sz w:val="28"/>
                <w:szCs w:val="28"/>
                <w:rtl/>
                <w:lang w:bidi="ar-JO"/>
              </w:rPr>
            </w:pPr>
            <w:r w:rsidRPr="005D1865">
              <w:rPr>
                <w:rFonts w:ascii="Traditional Arabic" w:hAnsi="Traditional Arabic" w:cs="Traditional Arabic"/>
                <w:color w:val="222222"/>
                <w:sz w:val="28"/>
                <w:szCs w:val="28"/>
                <w:shd w:val="clear" w:color="auto" w:fill="FFFFFF"/>
                <w:rtl/>
                <w:lang w:bidi="ar-JO"/>
              </w:rPr>
              <w:t>سعت الدراسة إلى تحليل نقاط التغير الحاكمة لقيم الخدمات العامة وهياكل الجدارات، من خلال مراجعة الأدبيات، كما وقامت بمقارنة نتائجها مع آراء واستجابات الخبراء العرب ضمن نفس السياق</w:t>
            </w:r>
          </w:p>
        </w:tc>
      </w:tr>
      <w:tr w:rsidR="00E03950" w:rsidRPr="005D1865" w14:paraId="618E244B" w14:textId="77777777" w:rsidTr="009800B5">
        <w:tc>
          <w:tcPr>
            <w:tcW w:w="1660" w:type="dxa"/>
            <w:vAlign w:val="center"/>
          </w:tcPr>
          <w:p w14:paraId="5F39C9FB" w14:textId="77777777" w:rsidR="00E03950" w:rsidRPr="005D1865" w:rsidRDefault="00E03950" w:rsidP="005D1865">
            <w:pPr>
              <w:bidi/>
              <w:spacing w:line="360" w:lineRule="auto"/>
              <w:jc w:val="center"/>
              <w:rPr>
                <w:rFonts w:ascii="Traditional Arabic" w:hAnsi="Traditional Arabic" w:cs="Traditional Arabic"/>
                <w:sz w:val="28"/>
                <w:szCs w:val="28"/>
                <w:rtl/>
                <w:lang w:bidi="ar-JO"/>
              </w:rPr>
            </w:pPr>
            <w:r w:rsidRPr="005D1865">
              <w:rPr>
                <w:rFonts w:ascii="Traditional Arabic" w:hAnsi="Traditional Arabic" w:cs="Traditional Arabic"/>
                <w:sz w:val="28"/>
                <w:szCs w:val="28"/>
                <w:rtl/>
                <w:lang w:bidi="ar-JO"/>
              </w:rPr>
              <w:t>أهم النتائج التي توصلت إليها الدراسة</w:t>
            </w:r>
          </w:p>
        </w:tc>
        <w:tc>
          <w:tcPr>
            <w:tcW w:w="7196" w:type="dxa"/>
          </w:tcPr>
          <w:p w14:paraId="47068E4E" w14:textId="77777777" w:rsidR="00E03950" w:rsidRPr="005D1865" w:rsidRDefault="00E03950" w:rsidP="005D1865">
            <w:pPr>
              <w:bidi/>
              <w:spacing w:line="360" w:lineRule="auto"/>
              <w:jc w:val="both"/>
              <w:rPr>
                <w:rFonts w:ascii="Traditional Arabic" w:hAnsi="Traditional Arabic" w:cs="Traditional Arabic"/>
                <w:sz w:val="28"/>
                <w:szCs w:val="28"/>
                <w:rtl/>
                <w:lang w:bidi="ar-JO"/>
              </w:rPr>
            </w:pPr>
            <w:r w:rsidRPr="005D1865">
              <w:rPr>
                <w:rFonts w:ascii="Traditional Arabic" w:hAnsi="Traditional Arabic" w:cs="Traditional Arabic"/>
                <w:color w:val="222222"/>
                <w:sz w:val="28"/>
                <w:szCs w:val="28"/>
                <w:shd w:val="clear" w:color="auto" w:fill="FFFFFF"/>
                <w:rtl/>
                <w:lang w:bidi="ar-JO"/>
              </w:rPr>
              <w:t>انتهت الدراسة بعرض عدد من الأنماط الأساسية للجدارات، مثل الجدارات القيادية، والجدارات العامة، والجدارات الفنية والوظيفية، والجدارات المعلوماتية الهندسية والفنية، وجدارات العمل عن بُعد. وقُدِّمت مجموعة من المجموعات الوظيفية المقترحة، مثل الوظائف القيادية، والإشرافية الوسطى، والهندسية والمعلوماتية، والإدارية العادية، والخدمات المعاونة، لتتماشى مع متطلبات التحول الرقمي في القطاع الحكومي، وتأثيرها على طبيعة الخدمات الحكومية المقدمة للمواطن، خاصة في نطاق المحليات، التي تستوعب نصيبًا كبيرًا من الخدمات الحكومية وتضم أكبر عدد من المنتسبين للقطاع الحكومي من عناصر الموارد البشرية</w:t>
            </w:r>
          </w:p>
        </w:tc>
      </w:tr>
    </w:tbl>
    <w:p w14:paraId="251348E9" w14:textId="77777777" w:rsidR="00E03950" w:rsidRPr="005D1865" w:rsidRDefault="00E03950" w:rsidP="005D1865">
      <w:pPr>
        <w:bidi/>
        <w:spacing w:after="0" w:line="360" w:lineRule="auto"/>
        <w:ind w:firstLine="560"/>
        <w:jc w:val="both"/>
        <w:rPr>
          <w:rFonts w:ascii="Traditional Arabic" w:hAnsi="Traditional Arabic" w:cs="Traditional Arabic"/>
          <w:color w:val="222222"/>
          <w:sz w:val="28"/>
          <w:szCs w:val="28"/>
          <w:shd w:val="clear" w:color="auto" w:fill="FFFFFF"/>
          <w:rtl/>
          <w:lang w:bidi="ar-JO"/>
        </w:rPr>
      </w:pPr>
    </w:p>
    <w:tbl>
      <w:tblPr>
        <w:tblStyle w:val="TableGrid"/>
        <w:bidiVisual/>
        <w:tblW w:w="0" w:type="auto"/>
        <w:tblLook w:val="04A0" w:firstRow="1" w:lastRow="0" w:firstColumn="1" w:lastColumn="0" w:noHBand="0" w:noVBand="1"/>
      </w:tblPr>
      <w:tblGrid>
        <w:gridCol w:w="1632"/>
        <w:gridCol w:w="6998"/>
      </w:tblGrid>
      <w:tr w:rsidR="00E03950" w:rsidRPr="005D1865" w14:paraId="67220A63" w14:textId="77777777" w:rsidTr="009800B5">
        <w:tc>
          <w:tcPr>
            <w:tcW w:w="1660" w:type="dxa"/>
            <w:vAlign w:val="center"/>
          </w:tcPr>
          <w:p w14:paraId="1D933FA2" w14:textId="77777777" w:rsidR="00E03950" w:rsidRPr="005D1865" w:rsidRDefault="00E03950" w:rsidP="005D1865">
            <w:pPr>
              <w:bidi/>
              <w:spacing w:line="360" w:lineRule="auto"/>
              <w:jc w:val="center"/>
              <w:rPr>
                <w:rFonts w:ascii="Traditional Arabic" w:hAnsi="Traditional Arabic" w:cs="Traditional Arabic"/>
                <w:sz w:val="28"/>
                <w:szCs w:val="28"/>
                <w:rtl/>
                <w:lang w:bidi="ar-JO"/>
              </w:rPr>
            </w:pPr>
            <w:r w:rsidRPr="005D1865">
              <w:rPr>
                <w:rFonts w:ascii="Traditional Arabic" w:hAnsi="Traditional Arabic" w:cs="Traditional Arabic"/>
                <w:sz w:val="28"/>
                <w:szCs w:val="28"/>
                <w:rtl/>
                <w:lang w:bidi="ar-JO"/>
              </w:rPr>
              <w:t>اسم الباحث وسنة النشر</w:t>
            </w:r>
          </w:p>
        </w:tc>
        <w:tc>
          <w:tcPr>
            <w:tcW w:w="7196" w:type="dxa"/>
          </w:tcPr>
          <w:p w14:paraId="34FCF3CF" w14:textId="77777777" w:rsidR="00E03950" w:rsidRPr="005D1865" w:rsidRDefault="00E03950" w:rsidP="005D1865">
            <w:pPr>
              <w:bidi/>
              <w:spacing w:line="360" w:lineRule="auto"/>
              <w:jc w:val="both"/>
              <w:rPr>
                <w:rFonts w:ascii="Traditional Arabic" w:hAnsi="Traditional Arabic" w:cs="Traditional Arabic"/>
                <w:sz w:val="28"/>
                <w:szCs w:val="28"/>
                <w:rtl/>
                <w:lang w:bidi="ar-JO"/>
              </w:rPr>
            </w:pPr>
            <w:r w:rsidRPr="005D1865">
              <w:rPr>
                <w:rFonts w:ascii="Traditional Arabic" w:hAnsi="Traditional Arabic" w:cs="Traditional Arabic"/>
                <w:color w:val="222222"/>
                <w:sz w:val="28"/>
                <w:szCs w:val="28"/>
                <w:shd w:val="clear" w:color="auto" w:fill="FFFFFF"/>
                <w:rtl/>
                <w:lang w:bidi="ar-JO"/>
              </w:rPr>
              <w:t>العصامي، 2023</w:t>
            </w:r>
          </w:p>
        </w:tc>
      </w:tr>
      <w:tr w:rsidR="00E03950" w:rsidRPr="005D1865" w14:paraId="18CE2EFA" w14:textId="77777777" w:rsidTr="009800B5">
        <w:tc>
          <w:tcPr>
            <w:tcW w:w="1660" w:type="dxa"/>
            <w:vAlign w:val="center"/>
          </w:tcPr>
          <w:p w14:paraId="1FF56F07" w14:textId="77777777" w:rsidR="00E03950" w:rsidRPr="005D1865" w:rsidRDefault="00E03950" w:rsidP="005D1865">
            <w:pPr>
              <w:bidi/>
              <w:spacing w:line="360" w:lineRule="auto"/>
              <w:jc w:val="center"/>
              <w:rPr>
                <w:rFonts w:ascii="Traditional Arabic" w:hAnsi="Traditional Arabic" w:cs="Traditional Arabic"/>
                <w:sz w:val="28"/>
                <w:szCs w:val="28"/>
                <w:rtl/>
                <w:lang w:bidi="ar-JO"/>
              </w:rPr>
            </w:pPr>
            <w:r w:rsidRPr="005D1865">
              <w:rPr>
                <w:rFonts w:ascii="Traditional Arabic" w:hAnsi="Traditional Arabic" w:cs="Traditional Arabic"/>
                <w:sz w:val="28"/>
                <w:szCs w:val="28"/>
                <w:rtl/>
                <w:lang w:bidi="ar-JO"/>
              </w:rPr>
              <w:lastRenderedPageBreak/>
              <w:t>أهداف الدراسة</w:t>
            </w:r>
          </w:p>
        </w:tc>
        <w:tc>
          <w:tcPr>
            <w:tcW w:w="7196" w:type="dxa"/>
          </w:tcPr>
          <w:p w14:paraId="25B12B13" w14:textId="77777777" w:rsidR="00E03950" w:rsidRPr="005D1865" w:rsidRDefault="00E03950" w:rsidP="005D1865">
            <w:pPr>
              <w:bidi/>
              <w:spacing w:line="360" w:lineRule="auto"/>
              <w:jc w:val="both"/>
              <w:rPr>
                <w:rFonts w:ascii="Traditional Arabic" w:hAnsi="Traditional Arabic" w:cs="Traditional Arabic"/>
                <w:sz w:val="28"/>
                <w:szCs w:val="28"/>
                <w:rtl/>
                <w:lang w:bidi="ar-JO"/>
              </w:rPr>
            </w:pPr>
            <w:r w:rsidRPr="005D1865">
              <w:rPr>
                <w:rFonts w:ascii="Traditional Arabic" w:hAnsi="Traditional Arabic" w:cs="Traditional Arabic"/>
                <w:color w:val="222222"/>
                <w:sz w:val="28"/>
                <w:szCs w:val="28"/>
                <w:shd w:val="clear" w:color="auto" w:fill="FFFFFF"/>
                <w:rtl/>
                <w:lang w:bidi="ar-JO"/>
              </w:rPr>
              <w:t>فحص واقع الكفايات الرقمية لمعلمي المرحلة الثانوية في محافظة الغربية، وتطوير تصور لتعزيز هذه الكفايات في ضوء التحول الرقمي</w:t>
            </w:r>
          </w:p>
        </w:tc>
      </w:tr>
      <w:tr w:rsidR="00E03950" w:rsidRPr="005D1865" w14:paraId="4F59E63A" w14:textId="77777777" w:rsidTr="009800B5">
        <w:tc>
          <w:tcPr>
            <w:tcW w:w="1660" w:type="dxa"/>
            <w:vAlign w:val="center"/>
          </w:tcPr>
          <w:p w14:paraId="38ECF3B4" w14:textId="77777777" w:rsidR="00E03950" w:rsidRPr="005D1865" w:rsidRDefault="00E03950" w:rsidP="005D1865">
            <w:pPr>
              <w:bidi/>
              <w:spacing w:line="360" w:lineRule="auto"/>
              <w:jc w:val="center"/>
              <w:rPr>
                <w:rFonts w:ascii="Traditional Arabic" w:hAnsi="Traditional Arabic" w:cs="Traditional Arabic"/>
                <w:sz w:val="28"/>
                <w:szCs w:val="28"/>
                <w:rtl/>
                <w:lang w:bidi="ar-JO"/>
              </w:rPr>
            </w:pPr>
            <w:r w:rsidRPr="005D1865">
              <w:rPr>
                <w:rFonts w:ascii="Traditional Arabic" w:hAnsi="Traditional Arabic" w:cs="Traditional Arabic"/>
                <w:sz w:val="28"/>
                <w:szCs w:val="28"/>
                <w:rtl/>
                <w:lang w:bidi="ar-JO"/>
              </w:rPr>
              <w:t>مجتمع الدراسة وعينتها</w:t>
            </w:r>
          </w:p>
        </w:tc>
        <w:tc>
          <w:tcPr>
            <w:tcW w:w="7196" w:type="dxa"/>
          </w:tcPr>
          <w:p w14:paraId="754E13C8" w14:textId="77777777" w:rsidR="00E03950" w:rsidRPr="005D1865" w:rsidRDefault="00E03950" w:rsidP="005D1865">
            <w:pPr>
              <w:bidi/>
              <w:spacing w:line="360" w:lineRule="auto"/>
              <w:jc w:val="both"/>
              <w:rPr>
                <w:rFonts w:ascii="Traditional Arabic" w:hAnsi="Traditional Arabic" w:cs="Traditional Arabic"/>
                <w:sz w:val="28"/>
                <w:szCs w:val="28"/>
                <w:rtl/>
                <w:lang w:bidi="ar-JO"/>
              </w:rPr>
            </w:pPr>
            <w:r w:rsidRPr="005D1865">
              <w:rPr>
                <w:rFonts w:ascii="Traditional Arabic" w:hAnsi="Traditional Arabic" w:cs="Traditional Arabic"/>
                <w:color w:val="222222"/>
                <w:sz w:val="28"/>
                <w:szCs w:val="28"/>
                <w:shd w:val="clear" w:color="auto" w:fill="FFFFFF"/>
                <w:rtl/>
                <w:lang w:bidi="ar-JO"/>
              </w:rPr>
              <w:t>شملت عينة الدراسة 423 معلمًا تم توزيعهم بناءً على متغيرات مثل الجنس والدرجة الوظيفية وسنوات الخبرة</w:t>
            </w:r>
          </w:p>
        </w:tc>
      </w:tr>
      <w:tr w:rsidR="00E03950" w:rsidRPr="005D1865" w14:paraId="047D1C23" w14:textId="77777777" w:rsidTr="009800B5">
        <w:tc>
          <w:tcPr>
            <w:tcW w:w="1660" w:type="dxa"/>
            <w:vAlign w:val="center"/>
          </w:tcPr>
          <w:p w14:paraId="46E2219A" w14:textId="77777777" w:rsidR="00E03950" w:rsidRPr="005D1865" w:rsidRDefault="00E03950" w:rsidP="005D1865">
            <w:pPr>
              <w:bidi/>
              <w:spacing w:line="360" w:lineRule="auto"/>
              <w:jc w:val="center"/>
              <w:rPr>
                <w:rFonts w:ascii="Traditional Arabic" w:hAnsi="Traditional Arabic" w:cs="Traditional Arabic"/>
                <w:sz w:val="28"/>
                <w:szCs w:val="28"/>
                <w:rtl/>
                <w:lang w:bidi="ar-JO"/>
              </w:rPr>
            </w:pPr>
            <w:r w:rsidRPr="005D1865">
              <w:rPr>
                <w:rFonts w:ascii="Traditional Arabic" w:hAnsi="Traditional Arabic" w:cs="Traditional Arabic"/>
                <w:sz w:val="28"/>
                <w:szCs w:val="28"/>
                <w:rtl/>
                <w:lang w:bidi="ar-JO"/>
              </w:rPr>
              <w:t>أهم النتائج التي توصلت إليها الدراسة</w:t>
            </w:r>
          </w:p>
        </w:tc>
        <w:tc>
          <w:tcPr>
            <w:tcW w:w="7196" w:type="dxa"/>
          </w:tcPr>
          <w:p w14:paraId="6C2FE550" w14:textId="77777777" w:rsidR="00E03950" w:rsidRPr="005D1865" w:rsidRDefault="00E03950" w:rsidP="005D1865">
            <w:pPr>
              <w:bidi/>
              <w:spacing w:line="360" w:lineRule="auto"/>
              <w:jc w:val="both"/>
              <w:rPr>
                <w:rFonts w:ascii="Traditional Arabic" w:hAnsi="Traditional Arabic" w:cs="Traditional Arabic"/>
                <w:sz w:val="28"/>
                <w:szCs w:val="28"/>
                <w:rtl/>
                <w:lang w:bidi="ar-JO"/>
              </w:rPr>
            </w:pPr>
            <w:r w:rsidRPr="005D1865">
              <w:rPr>
                <w:rFonts w:ascii="Traditional Arabic" w:hAnsi="Traditional Arabic" w:cs="Traditional Arabic"/>
                <w:color w:val="222222"/>
                <w:sz w:val="28"/>
                <w:szCs w:val="28"/>
                <w:shd w:val="clear" w:color="auto" w:fill="FFFFFF"/>
                <w:rtl/>
                <w:lang w:bidi="ar-JO"/>
              </w:rPr>
              <w:t>كشف تحليل البيانات عن وجود عدد من العوامل الإيجابية والسلبية التي تؤثر على مستوى الكفايات الرقمية لدى المعلمين، وتم تصنيف هذه الكفايات إلى عدة فئات تشمل التعامل مع التطبيقات التقنية الحديثة وتصميم المحتوى التعليمي باستخدام وسائط رقمية متعددة، واستخدام الإنترنت في العملية التعليمية</w:t>
            </w:r>
          </w:p>
        </w:tc>
      </w:tr>
    </w:tbl>
    <w:p w14:paraId="4EAD17BF" w14:textId="77777777" w:rsidR="00E03950" w:rsidRPr="005D1865" w:rsidRDefault="00E03950" w:rsidP="005D1865">
      <w:pPr>
        <w:bidi/>
        <w:spacing w:after="0" w:line="360" w:lineRule="auto"/>
        <w:ind w:firstLine="560"/>
        <w:jc w:val="both"/>
        <w:rPr>
          <w:rFonts w:ascii="Traditional Arabic" w:hAnsi="Traditional Arabic" w:cs="Traditional Arabic"/>
          <w:color w:val="222222"/>
          <w:sz w:val="28"/>
          <w:szCs w:val="28"/>
          <w:shd w:val="clear" w:color="auto" w:fill="FFFFFF"/>
          <w:rtl/>
          <w:lang w:bidi="ar-JO"/>
        </w:rPr>
      </w:pPr>
    </w:p>
    <w:tbl>
      <w:tblPr>
        <w:tblStyle w:val="TableGrid"/>
        <w:bidiVisual/>
        <w:tblW w:w="0" w:type="auto"/>
        <w:tblLook w:val="04A0" w:firstRow="1" w:lastRow="0" w:firstColumn="1" w:lastColumn="0" w:noHBand="0" w:noVBand="1"/>
      </w:tblPr>
      <w:tblGrid>
        <w:gridCol w:w="1632"/>
        <w:gridCol w:w="6998"/>
      </w:tblGrid>
      <w:tr w:rsidR="00E03950" w:rsidRPr="005D1865" w14:paraId="31E5291F" w14:textId="77777777" w:rsidTr="009800B5">
        <w:tc>
          <w:tcPr>
            <w:tcW w:w="1660" w:type="dxa"/>
            <w:vAlign w:val="center"/>
          </w:tcPr>
          <w:p w14:paraId="6174DA98" w14:textId="77777777" w:rsidR="00E03950" w:rsidRPr="005D1865" w:rsidRDefault="00E03950" w:rsidP="005D1865">
            <w:pPr>
              <w:bidi/>
              <w:spacing w:line="360" w:lineRule="auto"/>
              <w:jc w:val="center"/>
              <w:rPr>
                <w:rFonts w:ascii="Traditional Arabic" w:hAnsi="Traditional Arabic" w:cs="Traditional Arabic"/>
                <w:sz w:val="28"/>
                <w:szCs w:val="28"/>
                <w:rtl/>
                <w:lang w:bidi="ar-JO"/>
              </w:rPr>
            </w:pPr>
            <w:r w:rsidRPr="005D1865">
              <w:rPr>
                <w:rFonts w:ascii="Traditional Arabic" w:hAnsi="Traditional Arabic" w:cs="Traditional Arabic"/>
                <w:sz w:val="28"/>
                <w:szCs w:val="28"/>
                <w:rtl/>
                <w:lang w:bidi="ar-JO"/>
              </w:rPr>
              <w:t>اسم الباحث وسنة النشر</w:t>
            </w:r>
          </w:p>
        </w:tc>
        <w:tc>
          <w:tcPr>
            <w:tcW w:w="7196" w:type="dxa"/>
          </w:tcPr>
          <w:p w14:paraId="5AF2DBC0" w14:textId="77777777" w:rsidR="00E03950" w:rsidRPr="005D1865" w:rsidRDefault="00E03950" w:rsidP="005D1865">
            <w:pPr>
              <w:bidi/>
              <w:spacing w:line="360" w:lineRule="auto"/>
              <w:jc w:val="both"/>
              <w:rPr>
                <w:rFonts w:ascii="Traditional Arabic" w:hAnsi="Traditional Arabic" w:cs="Traditional Arabic"/>
                <w:sz w:val="28"/>
                <w:szCs w:val="28"/>
                <w:rtl/>
                <w:lang w:bidi="ar-JO"/>
              </w:rPr>
            </w:pPr>
            <w:r w:rsidRPr="005D1865">
              <w:rPr>
                <w:rFonts w:ascii="Traditional Arabic" w:hAnsi="Traditional Arabic" w:cs="Traditional Arabic"/>
                <w:color w:val="222222"/>
                <w:sz w:val="28"/>
                <w:szCs w:val="28"/>
                <w:shd w:val="clear" w:color="auto" w:fill="FFFFFF"/>
                <w:rtl/>
                <w:lang w:bidi="ar-JO"/>
              </w:rPr>
              <w:t>آل حمود والحازمي، 2022</w:t>
            </w:r>
          </w:p>
        </w:tc>
      </w:tr>
      <w:tr w:rsidR="00E03950" w:rsidRPr="005D1865" w14:paraId="65BF3DBF" w14:textId="77777777" w:rsidTr="009800B5">
        <w:tc>
          <w:tcPr>
            <w:tcW w:w="1660" w:type="dxa"/>
            <w:vAlign w:val="center"/>
          </w:tcPr>
          <w:p w14:paraId="3F6751F8" w14:textId="77777777" w:rsidR="00E03950" w:rsidRPr="005D1865" w:rsidRDefault="00E03950" w:rsidP="005D1865">
            <w:pPr>
              <w:bidi/>
              <w:spacing w:line="360" w:lineRule="auto"/>
              <w:jc w:val="center"/>
              <w:rPr>
                <w:rFonts w:ascii="Traditional Arabic" w:hAnsi="Traditional Arabic" w:cs="Traditional Arabic"/>
                <w:sz w:val="28"/>
                <w:szCs w:val="28"/>
                <w:rtl/>
                <w:lang w:bidi="ar-JO"/>
              </w:rPr>
            </w:pPr>
            <w:r w:rsidRPr="005D1865">
              <w:rPr>
                <w:rFonts w:ascii="Traditional Arabic" w:hAnsi="Traditional Arabic" w:cs="Traditional Arabic"/>
                <w:sz w:val="28"/>
                <w:szCs w:val="28"/>
                <w:rtl/>
                <w:lang w:bidi="ar-JO"/>
              </w:rPr>
              <w:t>أهداف الدراسة</w:t>
            </w:r>
          </w:p>
        </w:tc>
        <w:tc>
          <w:tcPr>
            <w:tcW w:w="7196" w:type="dxa"/>
          </w:tcPr>
          <w:p w14:paraId="79C06A69" w14:textId="77777777" w:rsidR="00E03950" w:rsidRPr="005D1865" w:rsidRDefault="00E03950" w:rsidP="005D1865">
            <w:pPr>
              <w:bidi/>
              <w:spacing w:line="360" w:lineRule="auto"/>
              <w:jc w:val="both"/>
              <w:rPr>
                <w:rFonts w:ascii="Traditional Arabic" w:hAnsi="Traditional Arabic" w:cs="Traditional Arabic"/>
                <w:sz w:val="28"/>
                <w:szCs w:val="28"/>
                <w:rtl/>
                <w:lang w:bidi="ar-JO"/>
              </w:rPr>
            </w:pPr>
            <w:r w:rsidRPr="005D1865">
              <w:rPr>
                <w:rFonts w:ascii="Traditional Arabic" w:hAnsi="Traditional Arabic" w:cs="Traditional Arabic"/>
                <w:color w:val="222222"/>
                <w:sz w:val="28"/>
                <w:szCs w:val="28"/>
                <w:shd w:val="clear" w:color="auto" w:fill="FFFFFF"/>
                <w:rtl/>
                <w:lang w:bidi="ar-JO"/>
              </w:rPr>
              <w:t>تحديد العوامل التي تؤثر في مستوى الجدارة الإدارية غير الإشرافية لدى موظفي جامعة جازان من وجهة نظر القادة الإداريين</w:t>
            </w:r>
          </w:p>
        </w:tc>
      </w:tr>
      <w:tr w:rsidR="00E03950" w:rsidRPr="005D1865" w14:paraId="1EDDE3C2" w14:textId="77777777" w:rsidTr="009800B5">
        <w:tc>
          <w:tcPr>
            <w:tcW w:w="1660" w:type="dxa"/>
            <w:vAlign w:val="center"/>
          </w:tcPr>
          <w:p w14:paraId="74B0AF1C" w14:textId="77777777" w:rsidR="00E03950" w:rsidRPr="005D1865" w:rsidRDefault="00E03950" w:rsidP="005D1865">
            <w:pPr>
              <w:bidi/>
              <w:spacing w:line="360" w:lineRule="auto"/>
              <w:jc w:val="center"/>
              <w:rPr>
                <w:rFonts w:ascii="Traditional Arabic" w:hAnsi="Traditional Arabic" w:cs="Traditional Arabic"/>
                <w:sz w:val="28"/>
                <w:szCs w:val="28"/>
                <w:rtl/>
                <w:lang w:bidi="ar-JO"/>
              </w:rPr>
            </w:pPr>
            <w:r w:rsidRPr="005D1865">
              <w:rPr>
                <w:rFonts w:ascii="Traditional Arabic" w:hAnsi="Traditional Arabic" w:cs="Traditional Arabic"/>
                <w:sz w:val="28"/>
                <w:szCs w:val="28"/>
                <w:rtl/>
                <w:lang w:bidi="ar-JO"/>
              </w:rPr>
              <w:t>مجتمع الدراسة وعينتها</w:t>
            </w:r>
          </w:p>
        </w:tc>
        <w:tc>
          <w:tcPr>
            <w:tcW w:w="7196" w:type="dxa"/>
          </w:tcPr>
          <w:p w14:paraId="393AC680" w14:textId="77777777" w:rsidR="00E03950" w:rsidRPr="005D1865" w:rsidRDefault="00E03950" w:rsidP="005D1865">
            <w:pPr>
              <w:bidi/>
              <w:spacing w:line="360" w:lineRule="auto"/>
              <w:jc w:val="both"/>
              <w:rPr>
                <w:rFonts w:ascii="Traditional Arabic" w:hAnsi="Traditional Arabic" w:cs="Traditional Arabic"/>
                <w:sz w:val="28"/>
                <w:szCs w:val="28"/>
                <w:rtl/>
                <w:lang w:bidi="ar-JO"/>
              </w:rPr>
            </w:pPr>
            <w:r w:rsidRPr="005D1865">
              <w:rPr>
                <w:rFonts w:ascii="Traditional Arabic" w:hAnsi="Traditional Arabic" w:cs="Traditional Arabic"/>
                <w:color w:val="222222"/>
                <w:sz w:val="28"/>
                <w:szCs w:val="28"/>
                <w:shd w:val="clear" w:color="auto" w:fill="FFFFFF"/>
                <w:rtl/>
                <w:lang w:bidi="ar-JO"/>
              </w:rPr>
              <w:t>تم جمع البيانات باستخدام استمارة مقابلة مع تسعة من القادة الإداريين بطريقة متعمقة وموجهة</w:t>
            </w:r>
          </w:p>
        </w:tc>
      </w:tr>
      <w:tr w:rsidR="00E03950" w:rsidRPr="005D1865" w14:paraId="44BE5103" w14:textId="77777777" w:rsidTr="009800B5">
        <w:tc>
          <w:tcPr>
            <w:tcW w:w="1660" w:type="dxa"/>
            <w:vAlign w:val="center"/>
          </w:tcPr>
          <w:p w14:paraId="4177595A" w14:textId="77777777" w:rsidR="00E03950" w:rsidRPr="005D1865" w:rsidRDefault="00E03950" w:rsidP="005D1865">
            <w:pPr>
              <w:bidi/>
              <w:spacing w:line="360" w:lineRule="auto"/>
              <w:jc w:val="center"/>
              <w:rPr>
                <w:rFonts w:ascii="Traditional Arabic" w:hAnsi="Traditional Arabic" w:cs="Traditional Arabic"/>
                <w:sz w:val="28"/>
                <w:szCs w:val="28"/>
                <w:rtl/>
                <w:lang w:bidi="ar-JO"/>
              </w:rPr>
            </w:pPr>
            <w:r w:rsidRPr="005D1865">
              <w:rPr>
                <w:rFonts w:ascii="Traditional Arabic" w:hAnsi="Traditional Arabic" w:cs="Traditional Arabic"/>
                <w:sz w:val="28"/>
                <w:szCs w:val="28"/>
                <w:rtl/>
                <w:lang w:bidi="ar-JO"/>
              </w:rPr>
              <w:t>أهم النتائج التي توصلت إليها الدراسة</w:t>
            </w:r>
          </w:p>
        </w:tc>
        <w:tc>
          <w:tcPr>
            <w:tcW w:w="7196" w:type="dxa"/>
          </w:tcPr>
          <w:p w14:paraId="1AAB9D4D" w14:textId="77777777" w:rsidR="00E03950" w:rsidRPr="005D1865" w:rsidRDefault="00E03950" w:rsidP="005D1865">
            <w:pPr>
              <w:bidi/>
              <w:spacing w:line="360" w:lineRule="auto"/>
              <w:jc w:val="both"/>
              <w:rPr>
                <w:rFonts w:ascii="Traditional Arabic" w:hAnsi="Traditional Arabic" w:cs="Traditional Arabic"/>
                <w:sz w:val="28"/>
                <w:szCs w:val="28"/>
                <w:rtl/>
                <w:lang w:bidi="ar-JO"/>
              </w:rPr>
            </w:pPr>
            <w:r w:rsidRPr="005D1865">
              <w:rPr>
                <w:rFonts w:ascii="Traditional Arabic" w:hAnsi="Traditional Arabic" w:cs="Traditional Arabic"/>
                <w:color w:val="222222"/>
                <w:sz w:val="28"/>
                <w:szCs w:val="28"/>
                <w:shd w:val="clear" w:color="auto" w:fill="FFFFFF"/>
                <w:rtl/>
                <w:lang w:bidi="ar-JO"/>
              </w:rPr>
              <w:t>أظهر تحليل البيانات النوعية لهذه الدراسة وجود عدد من العوامل الإيجابية والسلبية التي تؤثر على مستوى الجدارة الإدارية لدى موظفي جامعة جازان من وجهة نظر القادة الإداريين. وقد تم تصنيف هذه العوامل تحت ثلاث فئات رئيسية، وهي: الجودة الشخصية للموظف، وكفاءة الإدارة، ومقومات بيئة العمل</w:t>
            </w:r>
          </w:p>
        </w:tc>
      </w:tr>
    </w:tbl>
    <w:p w14:paraId="5436C937" w14:textId="77777777" w:rsidR="00E03950" w:rsidRPr="005D1865" w:rsidRDefault="00E03950" w:rsidP="005D1865">
      <w:pPr>
        <w:bidi/>
        <w:spacing w:after="0" w:line="360" w:lineRule="auto"/>
        <w:ind w:firstLine="560"/>
        <w:jc w:val="both"/>
        <w:rPr>
          <w:rFonts w:ascii="Traditional Arabic" w:hAnsi="Traditional Arabic" w:cs="Traditional Arabic"/>
          <w:color w:val="222222"/>
          <w:sz w:val="28"/>
          <w:szCs w:val="28"/>
          <w:shd w:val="clear" w:color="auto" w:fill="FFFFFF"/>
          <w:rtl/>
          <w:lang w:bidi="ar-JO"/>
        </w:rPr>
      </w:pPr>
    </w:p>
    <w:tbl>
      <w:tblPr>
        <w:tblStyle w:val="TableGrid"/>
        <w:bidiVisual/>
        <w:tblW w:w="0" w:type="auto"/>
        <w:tblLook w:val="04A0" w:firstRow="1" w:lastRow="0" w:firstColumn="1" w:lastColumn="0" w:noHBand="0" w:noVBand="1"/>
      </w:tblPr>
      <w:tblGrid>
        <w:gridCol w:w="1631"/>
        <w:gridCol w:w="6999"/>
      </w:tblGrid>
      <w:tr w:rsidR="00E03950" w:rsidRPr="005D1865" w14:paraId="447AB69D" w14:textId="77777777" w:rsidTr="009800B5">
        <w:tc>
          <w:tcPr>
            <w:tcW w:w="1660" w:type="dxa"/>
            <w:vAlign w:val="center"/>
          </w:tcPr>
          <w:p w14:paraId="54D216C0" w14:textId="77777777" w:rsidR="00E03950" w:rsidRPr="005D1865" w:rsidRDefault="00E03950" w:rsidP="005D1865">
            <w:pPr>
              <w:bidi/>
              <w:spacing w:line="360" w:lineRule="auto"/>
              <w:jc w:val="center"/>
              <w:rPr>
                <w:rFonts w:ascii="Traditional Arabic" w:hAnsi="Traditional Arabic" w:cs="Traditional Arabic"/>
                <w:sz w:val="28"/>
                <w:szCs w:val="28"/>
                <w:rtl/>
                <w:lang w:bidi="ar-JO"/>
              </w:rPr>
            </w:pPr>
            <w:r w:rsidRPr="005D1865">
              <w:rPr>
                <w:rFonts w:ascii="Traditional Arabic" w:hAnsi="Traditional Arabic" w:cs="Traditional Arabic"/>
                <w:sz w:val="28"/>
                <w:szCs w:val="28"/>
                <w:rtl/>
                <w:lang w:bidi="ar-JO"/>
              </w:rPr>
              <w:lastRenderedPageBreak/>
              <w:t>اسم الباحث وسنة النشر</w:t>
            </w:r>
          </w:p>
        </w:tc>
        <w:tc>
          <w:tcPr>
            <w:tcW w:w="7196" w:type="dxa"/>
          </w:tcPr>
          <w:p w14:paraId="1ABFA070" w14:textId="77777777" w:rsidR="00E03950" w:rsidRPr="005D1865" w:rsidRDefault="00E03950" w:rsidP="005D1865">
            <w:pPr>
              <w:bidi/>
              <w:spacing w:line="360" w:lineRule="auto"/>
              <w:jc w:val="both"/>
              <w:rPr>
                <w:rFonts w:ascii="Traditional Arabic" w:hAnsi="Traditional Arabic" w:cs="Traditional Arabic"/>
                <w:sz w:val="28"/>
                <w:szCs w:val="28"/>
                <w:rtl/>
                <w:lang w:bidi="ar-JO"/>
              </w:rPr>
            </w:pPr>
            <w:r w:rsidRPr="005D1865">
              <w:rPr>
                <w:rFonts w:ascii="Traditional Arabic" w:hAnsi="Traditional Arabic" w:cs="Traditional Arabic"/>
                <w:color w:val="222222"/>
                <w:sz w:val="28"/>
                <w:szCs w:val="28"/>
                <w:shd w:val="clear" w:color="auto" w:fill="FFFFFF"/>
                <w:rtl/>
                <w:lang w:bidi="ar-JO"/>
              </w:rPr>
              <w:t>آل علي، 2022</w:t>
            </w:r>
          </w:p>
        </w:tc>
      </w:tr>
      <w:tr w:rsidR="00E03950" w:rsidRPr="005D1865" w14:paraId="316BB000" w14:textId="77777777" w:rsidTr="009800B5">
        <w:tc>
          <w:tcPr>
            <w:tcW w:w="1660" w:type="dxa"/>
            <w:vAlign w:val="center"/>
          </w:tcPr>
          <w:p w14:paraId="32BC7B47" w14:textId="77777777" w:rsidR="00E03950" w:rsidRPr="005D1865" w:rsidRDefault="00E03950" w:rsidP="005D1865">
            <w:pPr>
              <w:bidi/>
              <w:spacing w:line="360" w:lineRule="auto"/>
              <w:jc w:val="center"/>
              <w:rPr>
                <w:rFonts w:ascii="Traditional Arabic" w:hAnsi="Traditional Arabic" w:cs="Traditional Arabic"/>
                <w:sz w:val="28"/>
                <w:szCs w:val="28"/>
                <w:rtl/>
                <w:lang w:bidi="ar-JO"/>
              </w:rPr>
            </w:pPr>
            <w:r w:rsidRPr="005D1865">
              <w:rPr>
                <w:rFonts w:ascii="Traditional Arabic" w:hAnsi="Traditional Arabic" w:cs="Traditional Arabic"/>
                <w:sz w:val="28"/>
                <w:szCs w:val="28"/>
                <w:rtl/>
                <w:lang w:bidi="ar-JO"/>
              </w:rPr>
              <w:t>أهداف الدراسة</w:t>
            </w:r>
          </w:p>
        </w:tc>
        <w:tc>
          <w:tcPr>
            <w:tcW w:w="7196" w:type="dxa"/>
          </w:tcPr>
          <w:p w14:paraId="03D22F42" w14:textId="77777777" w:rsidR="00E03950" w:rsidRPr="005D1865" w:rsidRDefault="00E03950" w:rsidP="005D1865">
            <w:pPr>
              <w:bidi/>
              <w:spacing w:line="360" w:lineRule="auto"/>
              <w:jc w:val="both"/>
              <w:rPr>
                <w:rFonts w:ascii="Traditional Arabic" w:hAnsi="Traditional Arabic" w:cs="Traditional Arabic"/>
                <w:sz w:val="28"/>
                <w:szCs w:val="28"/>
                <w:rtl/>
                <w:lang w:bidi="ar-JO"/>
              </w:rPr>
            </w:pPr>
            <w:r w:rsidRPr="005D1865">
              <w:rPr>
                <w:rFonts w:ascii="Traditional Arabic" w:hAnsi="Traditional Arabic" w:cs="Traditional Arabic"/>
                <w:color w:val="222222"/>
                <w:sz w:val="28"/>
                <w:szCs w:val="28"/>
                <w:shd w:val="clear" w:color="auto" w:fill="FFFFFF"/>
                <w:rtl/>
                <w:lang w:bidi="ar-JO"/>
              </w:rPr>
              <w:t>استكشاف أثر تطبيق استراتيجيات إدارة المواهب - مثل استقطاب المواهب، وتنمية المواهب، والاحتفاظ بالمواهب - على بناء الجدارات الوظيفية للموارد البشرية في قطاع الفعاليات بالمملكة العربية السعودية</w:t>
            </w:r>
          </w:p>
        </w:tc>
      </w:tr>
      <w:tr w:rsidR="00E03950" w:rsidRPr="005D1865" w14:paraId="4C1D5EDF" w14:textId="77777777" w:rsidTr="009800B5">
        <w:tc>
          <w:tcPr>
            <w:tcW w:w="1660" w:type="dxa"/>
            <w:vAlign w:val="center"/>
          </w:tcPr>
          <w:p w14:paraId="0B4BAC3F" w14:textId="77777777" w:rsidR="00E03950" w:rsidRPr="005D1865" w:rsidRDefault="00E03950" w:rsidP="005D1865">
            <w:pPr>
              <w:bidi/>
              <w:spacing w:line="360" w:lineRule="auto"/>
              <w:jc w:val="center"/>
              <w:rPr>
                <w:rFonts w:ascii="Traditional Arabic" w:hAnsi="Traditional Arabic" w:cs="Traditional Arabic"/>
                <w:sz w:val="28"/>
                <w:szCs w:val="28"/>
                <w:rtl/>
                <w:lang w:bidi="ar-JO"/>
              </w:rPr>
            </w:pPr>
            <w:r w:rsidRPr="005D1865">
              <w:rPr>
                <w:rFonts w:ascii="Traditional Arabic" w:hAnsi="Traditional Arabic" w:cs="Traditional Arabic"/>
                <w:sz w:val="28"/>
                <w:szCs w:val="28"/>
                <w:rtl/>
                <w:lang w:bidi="ar-JO"/>
              </w:rPr>
              <w:t>مجتمع الدراسة وعينتها</w:t>
            </w:r>
          </w:p>
        </w:tc>
        <w:tc>
          <w:tcPr>
            <w:tcW w:w="7196" w:type="dxa"/>
          </w:tcPr>
          <w:p w14:paraId="711BA1DC" w14:textId="77777777" w:rsidR="00E03950" w:rsidRPr="005D1865" w:rsidRDefault="00E03950" w:rsidP="005D1865">
            <w:pPr>
              <w:bidi/>
              <w:spacing w:line="360" w:lineRule="auto"/>
              <w:jc w:val="both"/>
              <w:rPr>
                <w:rFonts w:ascii="Traditional Arabic" w:hAnsi="Traditional Arabic" w:cs="Traditional Arabic"/>
                <w:sz w:val="28"/>
                <w:szCs w:val="28"/>
                <w:rtl/>
                <w:lang w:bidi="ar-JO"/>
              </w:rPr>
            </w:pPr>
            <w:r w:rsidRPr="005D1865">
              <w:rPr>
                <w:rFonts w:ascii="Traditional Arabic" w:hAnsi="Traditional Arabic" w:cs="Traditional Arabic"/>
                <w:color w:val="222222"/>
                <w:sz w:val="28"/>
                <w:szCs w:val="28"/>
                <w:shd w:val="clear" w:color="auto" w:fill="FFFFFF"/>
                <w:rtl/>
                <w:lang w:bidi="ar-JO"/>
              </w:rPr>
              <w:t>تمثلت عينة الدراسة في 638 فردًا من العاملين في هذا القطاع بالمملكة العربية السعودية</w:t>
            </w:r>
          </w:p>
        </w:tc>
      </w:tr>
      <w:tr w:rsidR="00E03950" w:rsidRPr="005D1865" w14:paraId="68A54CC8" w14:textId="77777777" w:rsidTr="009800B5">
        <w:tc>
          <w:tcPr>
            <w:tcW w:w="1660" w:type="dxa"/>
            <w:vAlign w:val="center"/>
          </w:tcPr>
          <w:p w14:paraId="1DCD64DC" w14:textId="77777777" w:rsidR="00E03950" w:rsidRPr="005D1865" w:rsidRDefault="00E03950" w:rsidP="005D1865">
            <w:pPr>
              <w:bidi/>
              <w:spacing w:line="360" w:lineRule="auto"/>
              <w:jc w:val="center"/>
              <w:rPr>
                <w:rFonts w:ascii="Traditional Arabic" w:hAnsi="Traditional Arabic" w:cs="Traditional Arabic"/>
                <w:sz w:val="28"/>
                <w:szCs w:val="28"/>
                <w:rtl/>
                <w:lang w:bidi="ar-JO"/>
              </w:rPr>
            </w:pPr>
            <w:r w:rsidRPr="005D1865">
              <w:rPr>
                <w:rFonts w:ascii="Traditional Arabic" w:hAnsi="Traditional Arabic" w:cs="Traditional Arabic"/>
                <w:sz w:val="28"/>
                <w:szCs w:val="28"/>
                <w:rtl/>
                <w:lang w:bidi="ar-JO"/>
              </w:rPr>
              <w:t>أهم النتائج التي توصلت إليها الدراسة</w:t>
            </w:r>
          </w:p>
        </w:tc>
        <w:tc>
          <w:tcPr>
            <w:tcW w:w="7196" w:type="dxa"/>
          </w:tcPr>
          <w:p w14:paraId="6BA30936" w14:textId="77777777" w:rsidR="00E03950" w:rsidRPr="005D1865" w:rsidRDefault="00E03950" w:rsidP="005D1865">
            <w:pPr>
              <w:bidi/>
              <w:spacing w:line="360" w:lineRule="auto"/>
              <w:jc w:val="both"/>
              <w:rPr>
                <w:rFonts w:ascii="Traditional Arabic" w:hAnsi="Traditional Arabic" w:cs="Traditional Arabic"/>
                <w:sz w:val="28"/>
                <w:szCs w:val="28"/>
                <w:rtl/>
                <w:lang w:bidi="ar-JO"/>
              </w:rPr>
            </w:pPr>
            <w:r w:rsidRPr="005D1865">
              <w:rPr>
                <w:rFonts w:ascii="Traditional Arabic" w:hAnsi="Traditional Arabic" w:cs="Traditional Arabic"/>
                <w:color w:val="222222"/>
                <w:sz w:val="28"/>
                <w:szCs w:val="28"/>
                <w:shd w:val="clear" w:color="auto" w:fill="FFFFFF"/>
                <w:rtl/>
                <w:lang w:bidi="ar-JO"/>
              </w:rPr>
              <w:t>أظهرت نتائج الدراسة وجود علاقة إيجابية ذات دلالة إحصائية بين أبعاد تطبيق استراتيجيات إدارة المواهب وأبعاد بناء الجدارات الوظيفية للموارد البشرية في قطاع الفعاليات بالمملكة العربية السعودية، كما وكشفت الدراسة أيضًا عن وجود أثر إيجابي ذو دلالة إحصائية لأبعاد تطبيق استراتيجيات إدارة المواهب - مثل استقطاب المواهب، وتنمية المواهب، والاحتفاظ بالمواهب - على أبعاد بناء الجدارات الوظيفية للموارد البشرية في قطاع الفعاليات بالمملكة العربية السعودية</w:t>
            </w:r>
          </w:p>
        </w:tc>
      </w:tr>
    </w:tbl>
    <w:p w14:paraId="287F91B7" w14:textId="77777777" w:rsidR="00E03950" w:rsidRPr="005D1865" w:rsidRDefault="00E03950" w:rsidP="005D1865">
      <w:pPr>
        <w:bidi/>
        <w:spacing w:after="0" w:line="360" w:lineRule="auto"/>
        <w:ind w:firstLine="560"/>
        <w:jc w:val="both"/>
        <w:rPr>
          <w:rFonts w:ascii="Traditional Arabic" w:hAnsi="Traditional Arabic" w:cs="Traditional Arabic"/>
          <w:color w:val="222222"/>
          <w:sz w:val="28"/>
          <w:szCs w:val="28"/>
          <w:shd w:val="clear" w:color="auto" w:fill="FFFFFF"/>
          <w:rtl/>
          <w:lang w:bidi="ar-JO"/>
        </w:rPr>
      </w:pPr>
    </w:p>
    <w:tbl>
      <w:tblPr>
        <w:tblStyle w:val="TableGrid"/>
        <w:bidiVisual/>
        <w:tblW w:w="0" w:type="auto"/>
        <w:tblLook w:val="04A0" w:firstRow="1" w:lastRow="0" w:firstColumn="1" w:lastColumn="0" w:noHBand="0" w:noVBand="1"/>
      </w:tblPr>
      <w:tblGrid>
        <w:gridCol w:w="1631"/>
        <w:gridCol w:w="6999"/>
      </w:tblGrid>
      <w:tr w:rsidR="00E03950" w:rsidRPr="005D1865" w14:paraId="43C5DB62" w14:textId="77777777" w:rsidTr="009800B5">
        <w:tc>
          <w:tcPr>
            <w:tcW w:w="1660" w:type="dxa"/>
            <w:vAlign w:val="center"/>
          </w:tcPr>
          <w:p w14:paraId="4105D307" w14:textId="77777777" w:rsidR="00E03950" w:rsidRPr="005D1865" w:rsidRDefault="00E03950" w:rsidP="005D1865">
            <w:pPr>
              <w:bidi/>
              <w:spacing w:line="360" w:lineRule="auto"/>
              <w:jc w:val="center"/>
              <w:rPr>
                <w:rFonts w:ascii="Traditional Arabic" w:hAnsi="Traditional Arabic" w:cs="Traditional Arabic"/>
                <w:sz w:val="28"/>
                <w:szCs w:val="28"/>
                <w:rtl/>
                <w:lang w:bidi="ar-JO"/>
              </w:rPr>
            </w:pPr>
            <w:r w:rsidRPr="005D1865">
              <w:rPr>
                <w:rFonts w:ascii="Traditional Arabic" w:hAnsi="Traditional Arabic" w:cs="Traditional Arabic"/>
                <w:sz w:val="28"/>
                <w:szCs w:val="28"/>
                <w:rtl/>
                <w:lang w:bidi="ar-JO"/>
              </w:rPr>
              <w:t>اسم الباحث وسنة النشر</w:t>
            </w:r>
          </w:p>
        </w:tc>
        <w:tc>
          <w:tcPr>
            <w:tcW w:w="7196" w:type="dxa"/>
          </w:tcPr>
          <w:p w14:paraId="177D7A34" w14:textId="77777777" w:rsidR="00E03950" w:rsidRPr="005D1865" w:rsidRDefault="00E03950" w:rsidP="005D1865">
            <w:pPr>
              <w:bidi/>
              <w:spacing w:line="360" w:lineRule="auto"/>
              <w:jc w:val="both"/>
              <w:rPr>
                <w:rFonts w:ascii="Traditional Arabic" w:hAnsi="Traditional Arabic" w:cs="Traditional Arabic"/>
                <w:sz w:val="28"/>
                <w:szCs w:val="28"/>
                <w:rtl/>
                <w:lang w:bidi="ar-JO"/>
              </w:rPr>
            </w:pPr>
            <w:r w:rsidRPr="005D1865">
              <w:rPr>
                <w:rFonts w:ascii="Traditional Arabic" w:hAnsi="Traditional Arabic" w:cs="Traditional Arabic"/>
                <w:color w:val="222222"/>
                <w:sz w:val="28"/>
                <w:szCs w:val="28"/>
                <w:shd w:val="clear" w:color="auto" w:fill="FFFFFF"/>
                <w:rtl/>
                <w:lang w:bidi="ar-JO"/>
              </w:rPr>
              <w:t>الرقب، 2022</w:t>
            </w:r>
          </w:p>
        </w:tc>
      </w:tr>
      <w:tr w:rsidR="00E03950" w:rsidRPr="005D1865" w14:paraId="3E1FCB3E" w14:textId="77777777" w:rsidTr="009800B5">
        <w:tc>
          <w:tcPr>
            <w:tcW w:w="1660" w:type="dxa"/>
            <w:vAlign w:val="center"/>
          </w:tcPr>
          <w:p w14:paraId="187E04D0" w14:textId="77777777" w:rsidR="00E03950" w:rsidRPr="005D1865" w:rsidRDefault="00E03950" w:rsidP="005D1865">
            <w:pPr>
              <w:bidi/>
              <w:spacing w:line="360" w:lineRule="auto"/>
              <w:jc w:val="center"/>
              <w:rPr>
                <w:rFonts w:ascii="Traditional Arabic" w:hAnsi="Traditional Arabic" w:cs="Traditional Arabic"/>
                <w:sz w:val="28"/>
                <w:szCs w:val="28"/>
                <w:rtl/>
                <w:lang w:bidi="ar-JO"/>
              </w:rPr>
            </w:pPr>
            <w:r w:rsidRPr="005D1865">
              <w:rPr>
                <w:rFonts w:ascii="Traditional Arabic" w:hAnsi="Traditional Arabic" w:cs="Traditional Arabic"/>
                <w:sz w:val="28"/>
                <w:szCs w:val="28"/>
                <w:rtl/>
                <w:lang w:bidi="ar-JO"/>
              </w:rPr>
              <w:t>أهداف الدراسة</w:t>
            </w:r>
          </w:p>
        </w:tc>
        <w:tc>
          <w:tcPr>
            <w:tcW w:w="7196" w:type="dxa"/>
          </w:tcPr>
          <w:p w14:paraId="358B5A9B" w14:textId="77777777" w:rsidR="00E03950" w:rsidRPr="005D1865" w:rsidRDefault="00E03950" w:rsidP="005D1865">
            <w:pPr>
              <w:bidi/>
              <w:spacing w:line="360" w:lineRule="auto"/>
              <w:jc w:val="both"/>
              <w:rPr>
                <w:rFonts w:ascii="Traditional Arabic" w:hAnsi="Traditional Arabic" w:cs="Traditional Arabic"/>
                <w:sz w:val="28"/>
                <w:szCs w:val="28"/>
                <w:rtl/>
                <w:lang w:bidi="ar-JO"/>
              </w:rPr>
            </w:pPr>
            <w:r w:rsidRPr="005D1865">
              <w:rPr>
                <w:rFonts w:ascii="Traditional Arabic" w:hAnsi="Traditional Arabic" w:cs="Traditional Arabic"/>
                <w:color w:val="222222"/>
                <w:sz w:val="28"/>
                <w:szCs w:val="28"/>
                <w:shd w:val="clear" w:color="auto" w:fill="FFFFFF"/>
                <w:rtl/>
                <w:lang w:bidi="ar-JO"/>
              </w:rPr>
              <w:t>استكشاف تأثير الجدارات القيادية على جودة الحياة الوظيفية في الجامعات السعودية، بالإضافة إلى فهم كيفية تأثير الجدارات القيادية بناءً على مستوى الذكاء الروحي</w:t>
            </w:r>
          </w:p>
        </w:tc>
      </w:tr>
      <w:tr w:rsidR="00E03950" w:rsidRPr="005D1865" w14:paraId="59311821" w14:textId="77777777" w:rsidTr="009800B5">
        <w:tc>
          <w:tcPr>
            <w:tcW w:w="1660" w:type="dxa"/>
            <w:vAlign w:val="center"/>
          </w:tcPr>
          <w:p w14:paraId="64C4E8AE" w14:textId="77777777" w:rsidR="00E03950" w:rsidRPr="005D1865" w:rsidRDefault="00E03950" w:rsidP="005D1865">
            <w:pPr>
              <w:bidi/>
              <w:spacing w:line="360" w:lineRule="auto"/>
              <w:jc w:val="center"/>
              <w:rPr>
                <w:rFonts w:ascii="Traditional Arabic" w:hAnsi="Traditional Arabic" w:cs="Traditional Arabic"/>
                <w:sz w:val="28"/>
                <w:szCs w:val="28"/>
                <w:rtl/>
                <w:lang w:bidi="ar-JO"/>
              </w:rPr>
            </w:pPr>
            <w:r w:rsidRPr="005D1865">
              <w:rPr>
                <w:rFonts w:ascii="Traditional Arabic" w:hAnsi="Traditional Arabic" w:cs="Traditional Arabic"/>
                <w:sz w:val="28"/>
                <w:szCs w:val="28"/>
                <w:rtl/>
                <w:lang w:bidi="ar-JO"/>
              </w:rPr>
              <w:t>مجتمع الدراسة وعينتها</w:t>
            </w:r>
          </w:p>
        </w:tc>
        <w:tc>
          <w:tcPr>
            <w:tcW w:w="7196" w:type="dxa"/>
          </w:tcPr>
          <w:p w14:paraId="711F4F46" w14:textId="77777777" w:rsidR="00E03950" w:rsidRPr="005D1865" w:rsidRDefault="00E03950" w:rsidP="005D1865">
            <w:pPr>
              <w:bidi/>
              <w:spacing w:line="360" w:lineRule="auto"/>
              <w:jc w:val="both"/>
              <w:rPr>
                <w:rFonts w:ascii="Traditional Arabic" w:hAnsi="Traditional Arabic" w:cs="Traditional Arabic"/>
                <w:sz w:val="28"/>
                <w:szCs w:val="28"/>
                <w:rtl/>
                <w:lang w:bidi="ar-JO"/>
              </w:rPr>
            </w:pPr>
            <w:r w:rsidRPr="005D1865">
              <w:rPr>
                <w:rFonts w:ascii="Traditional Arabic" w:hAnsi="Traditional Arabic" w:cs="Traditional Arabic"/>
                <w:color w:val="222222"/>
                <w:sz w:val="28"/>
                <w:szCs w:val="28"/>
                <w:shd w:val="clear" w:color="auto" w:fill="FFFFFF"/>
                <w:rtl/>
                <w:lang w:bidi="ar-JO"/>
              </w:rPr>
              <w:t>شملت عينة الدراسة القادة الأكاديميين في هذه الجامعات، وبلغ عددهم 228 قائداً أكاديمياً</w:t>
            </w:r>
          </w:p>
        </w:tc>
      </w:tr>
      <w:tr w:rsidR="00E03950" w:rsidRPr="005D1865" w14:paraId="792D4C75" w14:textId="77777777" w:rsidTr="009800B5">
        <w:tc>
          <w:tcPr>
            <w:tcW w:w="1660" w:type="dxa"/>
            <w:vAlign w:val="center"/>
          </w:tcPr>
          <w:p w14:paraId="4B7792D0" w14:textId="77777777" w:rsidR="00E03950" w:rsidRPr="005D1865" w:rsidRDefault="00E03950" w:rsidP="005D1865">
            <w:pPr>
              <w:bidi/>
              <w:spacing w:line="360" w:lineRule="auto"/>
              <w:jc w:val="center"/>
              <w:rPr>
                <w:rFonts w:ascii="Traditional Arabic" w:hAnsi="Traditional Arabic" w:cs="Traditional Arabic"/>
                <w:sz w:val="28"/>
                <w:szCs w:val="28"/>
                <w:rtl/>
                <w:lang w:bidi="ar-JO"/>
              </w:rPr>
            </w:pPr>
            <w:r w:rsidRPr="005D1865">
              <w:rPr>
                <w:rFonts w:ascii="Traditional Arabic" w:hAnsi="Traditional Arabic" w:cs="Traditional Arabic"/>
                <w:sz w:val="28"/>
                <w:szCs w:val="28"/>
                <w:rtl/>
                <w:lang w:bidi="ar-JO"/>
              </w:rPr>
              <w:lastRenderedPageBreak/>
              <w:t>أهم النتائج التي توصلت إليها الدراسة</w:t>
            </w:r>
          </w:p>
        </w:tc>
        <w:tc>
          <w:tcPr>
            <w:tcW w:w="7196" w:type="dxa"/>
          </w:tcPr>
          <w:p w14:paraId="454813D3" w14:textId="77777777" w:rsidR="00E03950" w:rsidRPr="005D1865" w:rsidRDefault="00E03950" w:rsidP="005D1865">
            <w:pPr>
              <w:bidi/>
              <w:spacing w:line="360" w:lineRule="auto"/>
              <w:jc w:val="both"/>
              <w:rPr>
                <w:rFonts w:ascii="Traditional Arabic" w:hAnsi="Traditional Arabic" w:cs="Traditional Arabic"/>
                <w:sz w:val="28"/>
                <w:szCs w:val="28"/>
                <w:rtl/>
                <w:lang w:bidi="ar-JO"/>
              </w:rPr>
            </w:pPr>
            <w:r w:rsidRPr="005D1865">
              <w:rPr>
                <w:rFonts w:ascii="Traditional Arabic" w:hAnsi="Traditional Arabic" w:cs="Traditional Arabic"/>
                <w:color w:val="222222"/>
                <w:sz w:val="28"/>
                <w:szCs w:val="28"/>
                <w:shd w:val="clear" w:color="auto" w:fill="FFFFFF"/>
                <w:rtl/>
                <w:lang w:bidi="ar-JO"/>
              </w:rPr>
              <w:t>أظهرت نتائج الدراسة أن القادة الأكاديميين يمتلكون مستوى عالٍ من ممارسة الجدارات القيادية والذكاء الروحي، وأن جودة الحياة الوظيفية تعتبر عالية بينهم أيضًا، كما كشفت الدراسة عن وجود تأثير إيجابي مباشر للجدارات القيادية والذكاء الروحي على جودة الحياة الوظيفية في هذه الجامعات، بالإضافة إلى وجود تأثير إيجابي مباشر للجدارات القيادية على المستوى الذكاء الروحي، وعلاوة على ذلك، أشارت الدراسة إلى دور إيجابي للذكاء الروحي كوسيط بين الجدارات القيادية وجودة الحياة الوظيفية في الجامعات السعودية الرسمية</w:t>
            </w:r>
          </w:p>
        </w:tc>
      </w:tr>
    </w:tbl>
    <w:p w14:paraId="59DB174B" w14:textId="77777777" w:rsidR="00E03950" w:rsidRPr="005D1865" w:rsidRDefault="00E03950" w:rsidP="005D1865">
      <w:pPr>
        <w:bidi/>
        <w:spacing w:after="0" w:line="360" w:lineRule="auto"/>
        <w:ind w:firstLine="560"/>
        <w:jc w:val="both"/>
        <w:rPr>
          <w:rFonts w:ascii="Traditional Arabic" w:hAnsi="Traditional Arabic" w:cs="Traditional Arabic"/>
          <w:color w:val="222222"/>
          <w:sz w:val="28"/>
          <w:szCs w:val="28"/>
          <w:shd w:val="clear" w:color="auto" w:fill="FFFFFF"/>
          <w:rtl/>
          <w:lang w:bidi="ar-JO"/>
        </w:rPr>
      </w:pPr>
    </w:p>
    <w:tbl>
      <w:tblPr>
        <w:tblStyle w:val="TableGrid"/>
        <w:bidiVisual/>
        <w:tblW w:w="0" w:type="auto"/>
        <w:tblLook w:val="04A0" w:firstRow="1" w:lastRow="0" w:firstColumn="1" w:lastColumn="0" w:noHBand="0" w:noVBand="1"/>
      </w:tblPr>
      <w:tblGrid>
        <w:gridCol w:w="1629"/>
        <w:gridCol w:w="7001"/>
      </w:tblGrid>
      <w:tr w:rsidR="00E03950" w:rsidRPr="005D1865" w14:paraId="3AF546D7" w14:textId="77777777" w:rsidTr="009800B5">
        <w:tc>
          <w:tcPr>
            <w:tcW w:w="1660" w:type="dxa"/>
            <w:vAlign w:val="center"/>
          </w:tcPr>
          <w:p w14:paraId="45197C93" w14:textId="77777777" w:rsidR="00E03950" w:rsidRPr="005D1865" w:rsidRDefault="00E03950" w:rsidP="005D1865">
            <w:pPr>
              <w:bidi/>
              <w:spacing w:line="360" w:lineRule="auto"/>
              <w:jc w:val="center"/>
              <w:rPr>
                <w:rFonts w:ascii="Traditional Arabic" w:hAnsi="Traditional Arabic" w:cs="Traditional Arabic"/>
                <w:sz w:val="28"/>
                <w:szCs w:val="28"/>
                <w:rtl/>
                <w:lang w:bidi="ar-JO"/>
              </w:rPr>
            </w:pPr>
            <w:r w:rsidRPr="005D1865">
              <w:rPr>
                <w:rFonts w:ascii="Traditional Arabic" w:hAnsi="Traditional Arabic" w:cs="Traditional Arabic"/>
                <w:sz w:val="28"/>
                <w:szCs w:val="28"/>
                <w:rtl/>
                <w:lang w:bidi="ar-JO"/>
              </w:rPr>
              <w:t>اسم الباحث وسنة النشر</w:t>
            </w:r>
          </w:p>
        </w:tc>
        <w:tc>
          <w:tcPr>
            <w:tcW w:w="7196" w:type="dxa"/>
          </w:tcPr>
          <w:p w14:paraId="7DCCF58E" w14:textId="77777777" w:rsidR="00E03950" w:rsidRPr="005D1865" w:rsidRDefault="00E03950" w:rsidP="005D1865">
            <w:pPr>
              <w:bidi/>
              <w:spacing w:line="360" w:lineRule="auto"/>
              <w:jc w:val="both"/>
              <w:rPr>
                <w:rFonts w:ascii="Traditional Arabic" w:hAnsi="Traditional Arabic" w:cs="Traditional Arabic"/>
                <w:sz w:val="28"/>
                <w:szCs w:val="28"/>
                <w:rtl/>
                <w:lang w:bidi="ar-JO"/>
              </w:rPr>
            </w:pPr>
            <w:r w:rsidRPr="005D1865">
              <w:rPr>
                <w:rFonts w:ascii="Traditional Arabic" w:hAnsi="Traditional Arabic" w:cs="Traditional Arabic"/>
                <w:color w:val="222222"/>
                <w:sz w:val="28"/>
                <w:szCs w:val="28"/>
                <w:shd w:val="clear" w:color="auto" w:fill="FFFFFF"/>
                <w:rtl/>
                <w:lang w:bidi="ar-JO"/>
              </w:rPr>
              <w:t>العريفي، والبشر، والسحيم، 2022</w:t>
            </w:r>
          </w:p>
        </w:tc>
      </w:tr>
      <w:tr w:rsidR="00E03950" w:rsidRPr="005D1865" w14:paraId="2CD9BC2A" w14:textId="77777777" w:rsidTr="009800B5">
        <w:tc>
          <w:tcPr>
            <w:tcW w:w="1660" w:type="dxa"/>
            <w:vAlign w:val="center"/>
          </w:tcPr>
          <w:p w14:paraId="6EAB827D" w14:textId="77777777" w:rsidR="00E03950" w:rsidRPr="005D1865" w:rsidRDefault="00E03950" w:rsidP="005D1865">
            <w:pPr>
              <w:bidi/>
              <w:spacing w:line="360" w:lineRule="auto"/>
              <w:jc w:val="center"/>
              <w:rPr>
                <w:rFonts w:ascii="Traditional Arabic" w:hAnsi="Traditional Arabic" w:cs="Traditional Arabic"/>
                <w:sz w:val="28"/>
                <w:szCs w:val="28"/>
                <w:rtl/>
                <w:lang w:bidi="ar-JO"/>
              </w:rPr>
            </w:pPr>
            <w:r w:rsidRPr="005D1865">
              <w:rPr>
                <w:rFonts w:ascii="Traditional Arabic" w:hAnsi="Traditional Arabic" w:cs="Traditional Arabic"/>
                <w:sz w:val="28"/>
                <w:szCs w:val="28"/>
                <w:rtl/>
                <w:lang w:bidi="ar-JO"/>
              </w:rPr>
              <w:t>أهداف الدراسة</w:t>
            </w:r>
          </w:p>
        </w:tc>
        <w:tc>
          <w:tcPr>
            <w:tcW w:w="7196" w:type="dxa"/>
          </w:tcPr>
          <w:p w14:paraId="44B9F430" w14:textId="77777777" w:rsidR="00E03950" w:rsidRPr="005D1865" w:rsidRDefault="00E03950" w:rsidP="005D1865">
            <w:pPr>
              <w:bidi/>
              <w:spacing w:line="360" w:lineRule="auto"/>
              <w:jc w:val="both"/>
              <w:rPr>
                <w:rFonts w:ascii="Traditional Arabic" w:hAnsi="Traditional Arabic" w:cs="Traditional Arabic"/>
                <w:sz w:val="28"/>
                <w:szCs w:val="28"/>
                <w:rtl/>
                <w:lang w:bidi="ar-JO"/>
              </w:rPr>
            </w:pPr>
            <w:r w:rsidRPr="005D1865">
              <w:rPr>
                <w:rFonts w:ascii="Traditional Arabic" w:hAnsi="Traditional Arabic" w:cs="Traditional Arabic"/>
                <w:color w:val="222222"/>
                <w:sz w:val="28"/>
                <w:szCs w:val="28"/>
                <w:shd w:val="clear" w:color="auto" w:fill="FFFFFF"/>
                <w:rtl/>
                <w:lang w:bidi="ar-JO"/>
              </w:rPr>
              <w:t>استكشاف مدى توافر الجدارات القيادية، وفقًا لنموذج منظمة التعاون الاقتصادي والتنمية</w:t>
            </w:r>
            <w:r w:rsidRPr="005D1865">
              <w:rPr>
                <w:rFonts w:ascii="Traditional Arabic" w:hAnsi="Traditional Arabic" w:cs="Traditional Arabic"/>
                <w:color w:val="222222"/>
                <w:sz w:val="28"/>
                <w:szCs w:val="28"/>
                <w:shd w:val="clear" w:color="auto" w:fill="FFFFFF"/>
                <w:lang w:bidi="ar-JO"/>
              </w:rPr>
              <w:t xml:space="preserve"> (OECD)</w:t>
            </w:r>
            <w:r w:rsidRPr="005D1865">
              <w:rPr>
                <w:rFonts w:ascii="Traditional Arabic" w:hAnsi="Traditional Arabic" w:cs="Traditional Arabic"/>
                <w:color w:val="222222"/>
                <w:sz w:val="28"/>
                <w:szCs w:val="28"/>
                <w:shd w:val="clear" w:color="auto" w:fill="FFFFFF"/>
                <w:rtl/>
                <w:lang w:bidi="ar-JO"/>
              </w:rPr>
              <w:t>لدى رئيسات الأقسام في كلية التربية بالمزاحمية، وتحديد الآليات المقترحة لتطوير الجدارات القيادية لدى رئيسات الأقسام في تلك الكلية من وجهة نظر أعضاء هيئة التدريس</w:t>
            </w:r>
          </w:p>
        </w:tc>
      </w:tr>
      <w:tr w:rsidR="00E03950" w:rsidRPr="005D1865" w14:paraId="4A2802DD" w14:textId="77777777" w:rsidTr="009800B5">
        <w:tc>
          <w:tcPr>
            <w:tcW w:w="1660" w:type="dxa"/>
            <w:vAlign w:val="center"/>
          </w:tcPr>
          <w:p w14:paraId="38147239" w14:textId="77777777" w:rsidR="00E03950" w:rsidRPr="005D1865" w:rsidRDefault="00E03950" w:rsidP="005D1865">
            <w:pPr>
              <w:bidi/>
              <w:spacing w:line="360" w:lineRule="auto"/>
              <w:jc w:val="center"/>
              <w:rPr>
                <w:rFonts w:ascii="Traditional Arabic" w:hAnsi="Traditional Arabic" w:cs="Traditional Arabic"/>
                <w:sz w:val="28"/>
                <w:szCs w:val="28"/>
                <w:rtl/>
                <w:lang w:bidi="ar-JO"/>
              </w:rPr>
            </w:pPr>
            <w:r w:rsidRPr="005D1865">
              <w:rPr>
                <w:rFonts w:ascii="Traditional Arabic" w:hAnsi="Traditional Arabic" w:cs="Traditional Arabic"/>
                <w:sz w:val="28"/>
                <w:szCs w:val="28"/>
                <w:rtl/>
                <w:lang w:bidi="ar-JO"/>
              </w:rPr>
              <w:t>مجتمع الدراسة وعينتها</w:t>
            </w:r>
          </w:p>
        </w:tc>
        <w:tc>
          <w:tcPr>
            <w:tcW w:w="7196" w:type="dxa"/>
          </w:tcPr>
          <w:p w14:paraId="036EBBD1" w14:textId="77777777" w:rsidR="00E03950" w:rsidRPr="005D1865" w:rsidRDefault="00E03950" w:rsidP="005D1865">
            <w:pPr>
              <w:bidi/>
              <w:spacing w:line="360" w:lineRule="auto"/>
              <w:jc w:val="both"/>
              <w:rPr>
                <w:rFonts w:ascii="Traditional Arabic" w:hAnsi="Traditional Arabic" w:cs="Traditional Arabic"/>
                <w:color w:val="222222"/>
                <w:sz w:val="28"/>
                <w:szCs w:val="28"/>
                <w:shd w:val="clear" w:color="auto" w:fill="FFFFFF"/>
                <w:rtl/>
                <w:lang w:bidi="ar-JO"/>
              </w:rPr>
            </w:pPr>
            <w:r w:rsidRPr="005D1865">
              <w:rPr>
                <w:rFonts w:ascii="Traditional Arabic" w:hAnsi="Traditional Arabic" w:cs="Traditional Arabic"/>
                <w:color w:val="222222"/>
                <w:sz w:val="28"/>
                <w:szCs w:val="28"/>
                <w:shd w:val="clear" w:color="auto" w:fill="FFFFFF"/>
                <w:rtl/>
                <w:lang w:bidi="ar-JO"/>
              </w:rPr>
              <w:t>تكون مجتمع الدراسة من جميع أعضاء هيئة التدريس ومن في حكمهم بكلية التربية في المزاحمية، نظراً لصغر حجم المجتمع، وقد تم الاكتفاء بتحليل (٨٥) استبانة؛ نظراً لابتعاث (٩) منهن للدراسة أثناء تطبيق الدراسة الميدانية</w:t>
            </w:r>
          </w:p>
        </w:tc>
      </w:tr>
      <w:tr w:rsidR="00E03950" w:rsidRPr="005D1865" w14:paraId="4152F0E5" w14:textId="77777777" w:rsidTr="009800B5">
        <w:tc>
          <w:tcPr>
            <w:tcW w:w="1660" w:type="dxa"/>
            <w:vAlign w:val="center"/>
          </w:tcPr>
          <w:p w14:paraId="7C02AC20" w14:textId="77777777" w:rsidR="00E03950" w:rsidRPr="005D1865" w:rsidRDefault="00E03950" w:rsidP="005D1865">
            <w:pPr>
              <w:bidi/>
              <w:spacing w:line="360" w:lineRule="auto"/>
              <w:jc w:val="center"/>
              <w:rPr>
                <w:rFonts w:ascii="Traditional Arabic" w:hAnsi="Traditional Arabic" w:cs="Traditional Arabic"/>
                <w:sz w:val="28"/>
                <w:szCs w:val="28"/>
                <w:rtl/>
                <w:lang w:bidi="ar-JO"/>
              </w:rPr>
            </w:pPr>
            <w:r w:rsidRPr="005D1865">
              <w:rPr>
                <w:rFonts w:ascii="Traditional Arabic" w:hAnsi="Traditional Arabic" w:cs="Traditional Arabic"/>
                <w:sz w:val="28"/>
                <w:szCs w:val="28"/>
                <w:rtl/>
                <w:lang w:bidi="ar-JO"/>
              </w:rPr>
              <w:t>أهم النتائج التي توصلت إليها الدراسة</w:t>
            </w:r>
          </w:p>
        </w:tc>
        <w:tc>
          <w:tcPr>
            <w:tcW w:w="7196" w:type="dxa"/>
          </w:tcPr>
          <w:p w14:paraId="0D9251A5" w14:textId="77777777" w:rsidR="00E03950" w:rsidRPr="005D1865" w:rsidRDefault="00E03950" w:rsidP="005D1865">
            <w:pPr>
              <w:bidi/>
              <w:spacing w:line="360" w:lineRule="auto"/>
              <w:jc w:val="both"/>
              <w:rPr>
                <w:rFonts w:ascii="Traditional Arabic" w:hAnsi="Traditional Arabic" w:cs="Traditional Arabic"/>
                <w:sz w:val="28"/>
                <w:szCs w:val="28"/>
                <w:rtl/>
                <w:lang w:bidi="ar-JO"/>
              </w:rPr>
            </w:pPr>
            <w:r w:rsidRPr="005D1865">
              <w:rPr>
                <w:rFonts w:ascii="Traditional Arabic" w:hAnsi="Traditional Arabic" w:cs="Traditional Arabic"/>
                <w:color w:val="222222"/>
                <w:sz w:val="28"/>
                <w:szCs w:val="28"/>
                <w:shd w:val="clear" w:color="auto" w:fill="FFFFFF"/>
                <w:rtl/>
                <w:lang w:bidi="ar-JO"/>
              </w:rPr>
              <w:t>أظهرت النتائج أن درجة توافر الجدارات القيادية كانت عالية، وبمتوسط حسابي يبلغ 3.73 من 5.00. وجرى ترتيب أبعاد الجدارات القيادية تنازليًا حسب المتوسطات الحسابية، حيث جاءت الجدارات الاجتماعية وبناء العلاقات في المرتبة الأولى، تلتها الجدارات المرتبطة بتحقيق النتائج، وأخيرًا الجدارات الاستراتيجية. كما أظهرت النتائج أن مفردات الدراسة أبدت موافقة متوسطة على الآليات المقترحة لتطوير الجدارات القيادية</w:t>
            </w:r>
          </w:p>
        </w:tc>
      </w:tr>
    </w:tbl>
    <w:p w14:paraId="25F065BF" w14:textId="77777777" w:rsidR="00E03950" w:rsidRPr="005D1865" w:rsidRDefault="00E03950" w:rsidP="005D1865">
      <w:pPr>
        <w:bidi/>
        <w:spacing w:after="0" w:line="360" w:lineRule="auto"/>
        <w:ind w:firstLine="560"/>
        <w:jc w:val="both"/>
        <w:rPr>
          <w:rFonts w:ascii="Traditional Arabic" w:hAnsi="Traditional Arabic" w:cs="Traditional Arabic"/>
          <w:color w:val="222222"/>
          <w:sz w:val="28"/>
          <w:szCs w:val="28"/>
          <w:shd w:val="clear" w:color="auto" w:fill="FFFFFF"/>
          <w:rtl/>
          <w:lang w:bidi="ar-JO"/>
        </w:rPr>
      </w:pPr>
    </w:p>
    <w:tbl>
      <w:tblPr>
        <w:tblStyle w:val="TableGrid"/>
        <w:bidiVisual/>
        <w:tblW w:w="0" w:type="auto"/>
        <w:tblLook w:val="04A0" w:firstRow="1" w:lastRow="0" w:firstColumn="1" w:lastColumn="0" w:noHBand="0" w:noVBand="1"/>
      </w:tblPr>
      <w:tblGrid>
        <w:gridCol w:w="1631"/>
        <w:gridCol w:w="6999"/>
      </w:tblGrid>
      <w:tr w:rsidR="00E03950" w:rsidRPr="005D1865" w14:paraId="270725FF" w14:textId="77777777" w:rsidTr="009800B5">
        <w:tc>
          <w:tcPr>
            <w:tcW w:w="1660" w:type="dxa"/>
            <w:vAlign w:val="center"/>
          </w:tcPr>
          <w:p w14:paraId="3F0E1485" w14:textId="77777777" w:rsidR="00E03950" w:rsidRPr="005D1865" w:rsidRDefault="00E03950" w:rsidP="005D1865">
            <w:pPr>
              <w:bidi/>
              <w:spacing w:line="360" w:lineRule="auto"/>
              <w:jc w:val="center"/>
              <w:rPr>
                <w:rFonts w:ascii="Traditional Arabic" w:hAnsi="Traditional Arabic" w:cs="Traditional Arabic"/>
                <w:sz w:val="28"/>
                <w:szCs w:val="28"/>
                <w:rtl/>
                <w:lang w:bidi="ar-JO"/>
              </w:rPr>
            </w:pPr>
            <w:r w:rsidRPr="005D1865">
              <w:rPr>
                <w:rFonts w:ascii="Traditional Arabic" w:hAnsi="Traditional Arabic" w:cs="Traditional Arabic"/>
                <w:sz w:val="28"/>
                <w:szCs w:val="28"/>
                <w:rtl/>
                <w:lang w:bidi="ar-JO"/>
              </w:rPr>
              <w:t>اسم الباحث وسنة النشر</w:t>
            </w:r>
          </w:p>
        </w:tc>
        <w:tc>
          <w:tcPr>
            <w:tcW w:w="7196" w:type="dxa"/>
          </w:tcPr>
          <w:p w14:paraId="1A360FC1" w14:textId="77777777" w:rsidR="00E03950" w:rsidRPr="005D1865" w:rsidRDefault="00E03950" w:rsidP="005D1865">
            <w:pPr>
              <w:bidi/>
              <w:spacing w:line="360" w:lineRule="auto"/>
              <w:jc w:val="both"/>
              <w:rPr>
                <w:rFonts w:ascii="Traditional Arabic" w:hAnsi="Traditional Arabic" w:cs="Traditional Arabic"/>
                <w:sz w:val="28"/>
                <w:szCs w:val="28"/>
                <w:rtl/>
                <w:lang w:bidi="ar-JO"/>
              </w:rPr>
            </w:pPr>
            <w:r w:rsidRPr="005D1865">
              <w:rPr>
                <w:rFonts w:ascii="Traditional Arabic" w:hAnsi="Traditional Arabic" w:cs="Traditional Arabic"/>
                <w:color w:val="222222"/>
                <w:sz w:val="28"/>
                <w:szCs w:val="28"/>
                <w:shd w:val="clear" w:color="auto" w:fill="FFFFFF"/>
                <w:rtl/>
                <w:lang w:bidi="ar-JO"/>
              </w:rPr>
              <w:t>الشهري، 2021</w:t>
            </w:r>
          </w:p>
        </w:tc>
      </w:tr>
      <w:tr w:rsidR="00E03950" w:rsidRPr="005D1865" w14:paraId="5C80B510" w14:textId="77777777" w:rsidTr="009800B5">
        <w:tc>
          <w:tcPr>
            <w:tcW w:w="1660" w:type="dxa"/>
            <w:vAlign w:val="center"/>
          </w:tcPr>
          <w:p w14:paraId="58497B08" w14:textId="77777777" w:rsidR="00E03950" w:rsidRPr="005D1865" w:rsidRDefault="00E03950" w:rsidP="005D1865">
            <w:pPr>
              <w:bidi/>
              <w:spacing w:line="360" w:lineRule="auto"/>
              <w:jc w:val="center"/>
              <w:rPr>
                <w:rFonts w:ascii="Traditional Arabic" w:hAnsi="Traditional Arabic" w:cs="Traditional Arabic"/>
                <w:sz w:val="28"/>
                <w:szCs w:val="28"/>
                <w:rtl/>
                <w:lang w:bidi="ar-JO"/>
              </w:rPr>
            </w:pPr>
            <w:r w:rsidRPr="005D1865">
              <w:rPr>
                <w:rFonts w:ascii="Traditional Arabic" w:hAnsi="Traditional Arabic" w:cs="Traditional Arabic"/>
                <w:sz w:val="28"/>
                <w:szCs w:val="28"/>
                <w:rtl/>
                <w:lang w:bidi="ar-JO"/>
              </w:rPr>
              <w:t>أهداف الدراسة</w:t>
            </w:r>
          </w:p>
        </w:tc>
        <w:tc>
          <w:tcPr>
            <w:tcW w:w="7196" w:type="dxa"/>
          </w:tcPr>
          <w:p w14:paraId="1601C21E" w14:textId="77777777" w:rsidR="00E03950" w:rsidRPr="005D1865" w:rsidRDefault="00E03950" w:rsidP="005D1865">
            <w:pPr>
              <w:bidi/>
              <w:spacing w:line="360" w:lineRule="auto"/>
              <w:jc w:val="both"/>
              <w:rPr>
                <w:rFonts w:ascii="Traditional Arabic" w:hAnsi="Traditional Arabic" w:cs="Traditional Arabic"/>
                <w:sz w:val="28"/>
                <w:szCs w:val="28"/>
                <w:rtl/>
                <w:lang w:bidi="ar-JO"/>
              </w:rPr>
            </w:pPr>
            <w:r w:rsidRPr="005D1865">
              <w:rPr>
                <w:rFonts w:ascii="Traditional Arabic" w:hAnsi="Traditional Arabic" w:cs="Traditional Arabic"/>
                <w:color w:val="222222"/>
                <w:sz w:val="28"/>
                <w:szCs w:val="28"/>
                <w:shd w:val="clear" w:color="auto" w:fill="FFFFFF"/>
                <w:rtl/>
                <w:lang w:bidi="ar-JO"/>
              </w:rPr>
              <w:t>تحليل مفهوم نظم الجدارة وأهميتها في الميدان التربوي، بالإضافة إلى استكشاف أهمية نظم الجدارة في مؤسسات التعليم العام</w:t>
            </w:r>
          </w:p>
        </w:tc>
      </w:tr>
      <w:tr w:rsidR="00E03950" w:rsidRPr="005D1865" w14:paraId="3D0FF0FF" w14:textId="77777777" w:rsidTr="009800B5">
        <w:tc>
          <w:tcPr>
            <w:tcW w:w="1660" w:type="dxa"/>
            <w:vAlign w:val="center"/>
          </w:tcPr>
          <w:p w14:paraId="50AF218B" w14:textId="77777777" w:rsidR="00E03950" w:rsidRPr="005D1865" w:rsidRDefault="00E03950" w:rsidP="005D1865">
            <w:pPr>
              <w:bidi/>
              <w:spacing w:line="360" w:lineRule="auto"/>
              <w:jc w:val="center"/>
              <w:rPr>
                <w:rFonts w:ascii="Traditional Arabic" w:hAnsi="Traditional Arabic" w:cs="Traditional Arabic"/>
                <w:sz w:val="28"/>
                <w:szCs w:val="28"/>
                <w:rtl/>
                <w:lang w:bidi="ar-JO"/>
              </w:rPr>
            </w:pPr>
            <w:r w:rsidRPr="005D1865">
              <w:rPr>
                <w:rFonts w:ascii="Traditional Arabic" w:hAnsi="Traditional Arabic" w:cs="Traditional Arabic"/>
                <w:sz w:val="28"/>
                <w:szCs w:val="28"/>
                <w:rtl/>
                <w:lang w:bidi="ar-JO"/>
              </w:rPr>
              <w:t>مجتمع الدراسة وعينتها</w:t>
            </w:r>
          </w:p>
        </w:tc>
        <w:tc>
          <w:tcPr>
            <w:tcW w:w="7196" w:type="dxa"/>
          </w:tcPr>
          <w:p w14:paraId="69A6BF90" w14:textId="77777777" w:rsidR="00E03950" w:rsidRPr="005D1865" w:rsidRDefault="00E03950" w:rsidP="005D1865">
            <w:pPr>
              <w:bidi/>
              <w:spacing w:line="360" w:lineRule="auto"/>
              <w:jc w:val="both"/>
              <w:rPr>
                <w:rFonts w:ascii="Traditional Arabic" w:hAnsi="Traditional Arabic" w:cs="Traditional Arabic"/>
                <w:color w:val="222222"/>
                <w:sz w:val="28"/>
                <w:szCs w:val="28"/>
                <w:shd w:val="clear" w:color="auto" w:fill="FFFFFF"/>
                <w:rtl/>
                <w:lang w:bidi="ar-JO"/>
              </w:rPr>
            </w:pPr>
            <w:r w:rsidRPr="005D1865">
              <w:rPr>
                <w:rFonts w:ascii="Traditional Arabic" w:hAnsi="Traditional Arabic" w:cs="Traditional Arabic"/>
                <w:color w:val="222222"/>
                <w:sz w:val="28"/>
                <w:szCs w:val="28"/>
                <w:shd w:val="clear" w:color="auto" w:fill="FFFFFF"/>
                <w:rtl/>
                <w:lang w:bidi="ar-JO"/>
              </w:rPr>
              <w:t>تم اتباع منهجية مراجعة الأدب</w:t>
            </w:r>
          </w:p>
        </w:tc>
      </w:tr>
      <w:tr w:rsidR="00E03950" w:rsidRPr="005D1865" w14:paraId="13B8EF8A" w14:textId="77777777" w:rsidTr="009800B5">
        <w:tc>
          <w:tcPr>
            <w:tcW w:w="1660" w:type="dxa"/>
            <w:vAlign w:val="center"/>
          </w:tcPr>
          <w:p w14:paraId="279D3FE1" w14:textId="77777777" w:rsidR="00E03950" w:rsidRPr="005D1865" w:rsidRDefault="00E03950" w:rsidP="005D1865">
            <w:pPr>
              <w:bidi/>
              <w:spacing w:line="360" w:lineRule="auto"/>
              <w:jc w:val="center"/>
              <w:rPr>
                <w:rFonts w:ascii="Traditional Arabic" w:hAnsi="Traditional Arabic" w:cs="Traditional Arabic"/>
                <w:sz w:val="28"/>
                <w:szCs w:val="28"/>
                <w:rtl/>
                <w:lang w:bidi="ar-JO"/>
              </w:rPr>
            </w:pPr>
            <w:r w:rsidRPr="005D1865">
              <w:rPr>
                <w:rFonts w:ascii="Traditional Arabic" w:hAnsi="Traditional Arabic" w:cs="Traditional Arabic"/>
                <w:sz w:val="28"/>
                <w:szCs w:val="28"/>
                <w:rtl/>
                <w:lang w:bidi="ar-JO"/>
              </w:rPr>
              <w:t>أهم النتائج التي توصلت إليها الدراسة</w:t>
            </w:r>
          </w:p>
        </w:tc>
        <w:tc>
          <w:tcPr>
            <w:tcW w:w="7196" w:type="dxa"/>
          </w:tcPr>
          <w:p w14:paraId="56A85B07" w14:textId="77777777" w:rsidR="00E03950" w:rsidRPr="005D1865" w:rsidRDefault="00E03950" w:rsidP="005D1865">
            <w:pPr>
              <w:bidi/>
              <w:spacing w:line="360" w:lineRule="auto"/>
              <w:jc w:val="both"/>
              <w:rPr>
                <w:rFonts w:ascii="Traditional Arabic" w:hAnsi="Traditional Arabic" w:cs="Traditional Arabic"/>
                <w:sz w:val="28"/>
                <w:szCs w:val="28"/>
                <w:rtl/>
                <w:lang w:bidi="ar-JO"/>
              </w:rPr>
            </w:pPr>
            <w:r w:rsidRPr="005D1865">
              <w:rPr>
                <w:rFonts w:ascii="Traditional Arabic" w:hAnsi="Traditional Arabic" w:cs="Traditional Arabic"/>
                <w:color w:val="222222"/>
                <w:sz w:val="28"/>
                <w:szCs w:val="28"/>
                <w:shd w:val="clear" w:color="auto" w:fill="FFFFFF"/>
                <w:rtl/>
                <w:lang w:bidi="ar-JO"/>
              </w:rPr>
              <w:t>خلصت نتائج الدراسة إلى ضرورة تغيير القوانين واللوائح التنفيذية المتعلقة بمؤسسات التعليم العام، خاصة فيما يتعلق باختيار القيادات، من خلال إقرار قوانين جديدة تأخذ في الاعتبار معايير الجدارة عند اختيار الأشخاص للمناصب القيادية، ويمكن التغلب على هذه التحديات من خلال تطبيق مبادرات محددة، مثل إنشاء وحدات تضم خبراء في إدارة الموارد البشرية لإجراء البحوث والدراسات حول جدارات شغل الوظائف القيادية، ومراجعة دورية للجدارات الوظيفية، وتصميم أدوات لتقييم توافر الجدارات لدى المتقدمين للوظائف القيادية. كما ينبغي تعزيز الثقافة التنظيمية المؤيدة لاختيار القيادات بناءً على معايير الجدارة، حيث يعتمد معيار اختيار القائد، كرأس السلطة التنفيذية، على اعتقاده بأهمية معايير الجدارة في اختيار القيادات الأخرى</w:t>
            </w:r>
          </w:p>
        </w:tc>
      </w:tr>
    </w:tbl>
    <w:p w14:paraId="38CA4C5D" w14:textId="77777777" w:rsidR="00E03950" w:rsidRPr="005D1865" w:rsidRDefault="00E03950" w:rsidP="005D1865">
      <w:pPr>
        <w:bidi/>
        <w:spacing w:after="0" w:line="360" w:lineRule="auto"/>
        <w:ind w:firstLine="560"/>
        <w:jc w:val="both"/>
        <w:rPr>
          <w:rFonts w:ascii="Traditional Arabic" w:hAnsi="Traditional Arabic" w:cs="Traditional Arabic"/>
          <w:color w:val="222222"/>
          <w:sz w:val="28"/>
          <w:szCs w:val="28"/>
          <w:shd w:val="clear" w:color="auto" w:fill="FFFFFF"/>
          <w:rtl/>
          <w:lang w:bidi="ar-JO"/>
        </w:rPr>
      </w:pPr>
      <w:r w:rsidRPr="005D1865">
        <w:rPr>
          <w:rFonts w:ascii="Traditional Arabic" w:hAnsi="Traditional Arabic" w:cs="Traditional Arabic"/>
          <w:color w:val="222222"/>
          <w:sz w:val="28"/>
          <w:szCs w:val="28"/>
          <w:shd w:val="clear" w:color="auto" w:fill="FFFFFF"/>
          <w:lang w:bidi="ar-JO"/>
        </w:rPr>
        <w:t xml:space="preserve"> </w:t>
      </w:r>
    </w:p>
    <w:tbl>
      <w:tblPr>
        <w:tblStyle w:val="TableGrid"/>
        <w:bidiVisual/>
        <w:tblW w:w="0" w:type="auto"/>
        <w:tblLook w:val="04A0" w:firstRow="1" w:lastRow="0" w:firstColumn="1" w:lastColumn="0" w:noHBand="0" w:noVBand="1"/>
      </w:tblPr>
      <w:tblGrid>
        <w:gridCol w:w="1631"/>
        <w:gridCol w:w="6999"/>
      </w:tblGrid>
      <w:tr w:rsidR="00E03950" w:rsidRPr="005D1865" w14:paraId="0F3EB608" w14:textId="77777777" w:rsidTr="009800B5">
        <w:tc>
          <w:tcPr>
            <w:tcW w:w="1660" w:type="dxa"/>
            <w:vAlign w:val="center"/>
          </w:tcPr>
          <w:p w14:paraId="0F0426B4" w14:textId="77777777" w:rsidR="00E03950" w:rsidRPr="005D1865" w:rsidRDefault="00E03950" w:rsidP="005D1865">
            <w:pPr>
              <w:bidi/>
              <w:spacing w:line="360" w:lineRule="auto"/>
              <w:jc w:val="center"/>
              <w:rPr>
                <w:rFonts w:ascii="Traditional Arabic" w:hAnsi="Traditional Arabic" w:cs="Traditional Arabic"/>
                <w:sz w:val="28"/>
                <w:szCs w:val="28"/>
                <w:rtl/>
                <w:lang w:bidi="ar-JO"/>
              </w:rPr>
            </w:pPr>
            <w:r w:rsidRPr="005D1865">
              <w:rPr>
                <w:rFonts w:ascii="Traditional Arabic" w:hAnsi="Traditional Arabic" w:cs="Traditional Arabic"/>
                <w:sz w:val="28"/>
                <w:szCs w:val="28"/>
                <w:rtl/>
                <w:lang w:bidi="ar-JO"/>
              </w:rPr>
              <w:t>اسم الباحث وسنة النشر</w:t>
            </w:r>
          </w:p>
        </w:tc>
        <w:tc>
          <w:tcPr>
            <w:tcW w:w="7196" w:type="dxa"/>
          </w:tcPr>
          <w:p w14:paraId="2D4D72ED" w14:textId="77777777" w:rsidR="00E03950" w:rsidRPr="005D1865" w:rsidRDefault="00E03950" w:rsidP="005D1865">
            <w:pPr>
              <w:bidi/>
              <w:spacing w:line="360" w:lineRule="auto"/>
              <w:jc w:val="both"/>
              <w:rPr>
                <w:rFonts w:ascii="Traditional Arabic" w:hAnsi="Traditional Arabic" w:cs="Traditional Arabic"/>
                <w:sz w:val="28"/>
                <w:szCs w:val="28"/>
                <w:rtl/>
                <w:lang w:bidi="ar-JO"/>
              </w:rPr>
            </w:pPr>
            <w:r w:rsidRPr="005D1865">
              <w:rPr>
                <w:rFonts w:ascii="Traditional Arabic" w:hAnsi="Traditional Arabic" w:cs="Traditional Arabic"/>
                <w:color w:val="222222"/>
                <w:sz w:val="28"/>
                <w:szCs w:val="28"/>
                <w:shd w:val="clear" w:color="auto" w:fill="FFFFFF"/>
                <w:rtl/>
                <w:lang w:bidi="ar-JO"/>
              </w:rPr>
              <w:t>عقلان، 2021</w:t>
            </w:r>
          </w:p>
        </w:tc>
      </w:tr>
      <w:tr w:rsidR="00E03950" w:rsidRPr="005D1865" w14:paraId="252BC2FA" w14:textId="77777777" w:rsidTr="009800B5">
        <w:tc>
          <w:tcPr>
            <w:tcW w:w="1660" w:type="dxa"/>
            <w:vAlign w:val="center"/>
          </w:tcPr>
          <w:p w14:paraId="73DA12C4" w14:textId="77777777" w:rsidR="00E03950" w:rsidRPr="005D1865" w:rsidRDefault="00E03950" w:rsidP="005D1865">
            <w:pPr>
              <w:bidi/>
              <w:spacing w:line="360" w:lineRule="auto"/>
              <w:jc w:val="center"/>
              <w:rPr>
                <w:rFonts w:ascii="Traditional Arabic" w:hAnsi="Traditional Arabic" w:cs="Traditional Arabic"/>
                <w:sz w:val="28"/>
                <w:szCs w:val="28"/>
                <w:rtl/>
                <w:lang w:bidi="ar-JO"/>
              </w:rPr>
            </w:pPr>
            <w:r w:rsidRPr="005D1865">
              <w:rPr>
                <w:rFonts w:ascii="Traditional Arabic" w:hAnsi="Traditional Arabic" w:cs="Traditional Arabic"/>
                <w:sz w:val="28"/>
                <w:szCs w:val="28"/>
                <w:rtl/>
                <w:lang w:bidi="ar-JO"/>
              </w:rPr>
              <w:t>أهداف الدراسة</w:t>
            </w:r>
          </w:p>
        </w:tc>
        <w:tc>
          <w:tcPr>
            <w:tcW w:w="7196" w:type="dxa"/>
          </w:tcPr>
          <w:p w14:paraId="100EDC72" w14:textId="77777777" w:rsidR="00E03950" w:rsidRPr="005D1865" w:rsidRDefault="00E03950" w:rsidP="005D1865">
            <w:pPr>
              <w:bidi/>
              <w:spacing w:line="360" w:lineRule="auto"/>
              <w:jc w:val="both"/>
              <w:rPr>
                <w:rFonts w:ascii="Traditional Arabic" w:hAnsi="Traditional Arabic" w:cs="Traditional Arabic"/>
                <w:sz w:val="28"/>
                <w:szCs w:val="28"/>
                <w:rtl/>
                <w:lang w:bidi="ar-JO"/>
              </w:rPr>
            </w:pPr>
            <w:r w:rsidRPr="005D1865">
              <w:rPr>
                <w:rFonts w:ascii="Traditional Arabic" w:hAnsi="Traditional Arabic" w:cs="Traditional Arabic"/>
                <w:color w:val="222222"/>
                <w:sz w:val="28"/>
                <w:szCs w:val="28"/>
                <w:shd w:val="clear" w:color="auto" w:fill="FFFFFF"/>
                <w:rtl/>
                <w:lang w:bidi="ar-JO"/>
              </w:rPr>
              <w:t>استكشاف واقع بناء وتطوير الجدارات الوظيفية في البنوك الإسلامية، حيث تم اعتماد المنهج الوصفي التحليلي</w:t>
            </w:r>
          </w:p>
        </w:tc>
      </w:tr>
      <w:tr w:rsidR="00E03950" w:rsidRPr="005D1865" w14:paraId="6950CA2C" w14:textId="77777777" w:rsidTr="009800B5">
        <w:tc>
          <w:tcPr>
            <w:tcW w:w="1660" w:type="dxa"/>
            <w:vAlign w:val="center"/>
          </w:tcPr>
          <w:p w14:paraId="1AE3C830" w14:textId="77777777" w:rsidR="00E03950" w:rsidRPr="005D1865" w:rsidRDefault="00E03950" w:rsidP="005D1865">
            <w:pPr>
              <w:bidi/>
              <w:spacing w:line="360" w:lineRule="auto"/>
              <w:jc w:val="center"/>
              <w:rPr>
                <w:rFonts w:ascii="Traditional Arabic" w:hAnsi="Traditional Arabic" w:cs="Traditional Arabic"/>
                <w:sz w:val="28"/>
                <w:szCs w:val="28"/>
                <w:rtl/>
                <w:lang w:bidi="ar-JO"/>
              </w:rPr>
            </w:pPr>
            <w:r w:rsidRPr="005D1865">
              <w:rPr>
                <w:rFonts w:ascii="Traditional Arabic" w:hAnsi="Traditional Arabic" w:cs="Traditional Arabic"/>
                <w:sz w:val="28"/>
                <w:szCs w:val="28"/>
                <w:rtl/>
                <w:lang w:bidi="ar-JO"/>
              </w:rPr>
              <w:lastRenderedPageBreak/>
              <w:t>مجتمع الدراسة وعينتها</w:t>
            </w:r>
          </w:p>
        </w:tc>
        <w:tc>
          <w:tcPr>
            <w:tcW w:w="7196" w:type="dxa"/>
          </w:tcPr>
          <w:p w14:paraId="2F83AB56" w14:textId="77777777" w:rsidR="00E03950" w:rsidRPr="005D1865" w:rsidRDefault="00E03950" w:rsidP="005D1865">
            <w:pPr>
              <w:bidi/>
              <w:spacing w:line="360" w:lineRule="auto"/>
              <w:jc w:val="both"/>
              <w:rPr>
                <w:rFonts w:ascii="Traditional Arabic" w:hAnsi="Traditional Arabic" w:cs="Traditional Arabic"/>
                <w:color w:val="222222"/>
                <w:sz w:val="28"/>
                <w:szCs w:val="28"/>
                <w:shd w:val="clear" w:color="auto" w:fill="FFFFFF"/>
                <w:rtl/>
                <w:lang w:bidi="ar-JO"/>
              </w:rPr>
            </w:pPr>
            <w:r w:rsidRPr="005D1865">
              <w:rPr>
                <w:rFonts w:ascii="Traditional Arabic" w:hAnsi="Traditional Arabic" w:cs="Traditional Arabic"/>
                <w:color w:val="222222"/>
                <w:sz w:val="28"/>
                <w:szCs w:val="28"/>
                <w:shd w:val="clear" w:color="auto" w:fill="FFFFFF"/>
                <w:rtl/>
                <w:lang w:bidi="ar-JO"/>
              </w:rPr>
              <w:t>تم اختيار عينة عشوائية تضمنت 204 قيادي، مما يمثل 64% من إجمالي مجتمع الدراسة البالغ 318 قياديًا</w:t>
            </w:r>
          </w:p>
        </w:tc>
      </w:tr>
      <w:tr w:rsidR="00E03950" w:rsidRPr="005D1865" w14:paraId="5DC20F8C" w14:textId="77777777" w:rsidTr="009800B5">
        <w:tc>
          <w:tcPr>
            <w:tcW w:w="1660" w:type="dxa"/>
            <w:vAlign w:val="center"/>
          </w:tcPr>
          <w:p w14:paraId="5B68E235" w14:textId="77777777" w:rsidR="00E03950" w:rsidRPr="005D1865" w:rsidRDefault="00E03950" w:rsidP="005D1865">
            <w:pPr>
              <w:bidi/>
              <w:spacing w:line="360" w:lineRule="auto"/>
              <w:jc w:val="center"/>
              <w:rPr>
                <w:rFonts w:ascii="Traditional Arabic" w:hAnsi="Traditional Arabic" w:cs="Traditional Arabic"/>
                <w:sz w:val="28"/>
                <w:szCs w:val="28"/>
                <w:rtl/>
                <w:lang w:bidi="ar-JO"/>
              </w:rPr>
            </w:pPr>
            <w:r w:rsidRPr="005D1865">
              <w:rPr>
                <w:rFonts w:ascii="Traditional Arabic" w:hAnsi="Traditional Arabic" w:cs="Traditional Arabic"/>
                <w:sz w:val="28"/>
                <w:szCs w:val="28"/>
                <w:rtl/>
                <w:lang w:bidi="ar-JO"/>
              </w:rPr>
              <w:t>أهم النتائج التي توصلت إليها الدراسة</w:t>
            </w:r>
          </w:p>
        </w:tc>
        <w:tc>
          <w:tcPr>
            <w:tcW w:w="7196" w:type="dxa"/>
          </w:tcPr>
          <w:p w14:paraId="61BAFE7E" w14:textId="77777777" w:rsidR="00E03950" w:rsidRPr="005D1865" w:rsidRDefault="00E03950" w:rsidP="005D1865">
            <w:pPr>
              <w:bidi/>
              <w:spacing w:line="360" w:lineRule="auto"/>
              <w:jc w:val="both"/>
              <w:rPr>
                <w:rFonts w:ascii="Traditional Arabic" w:hAnsi="Traditional Arabic" w:cs="Traditional Arabic"/>
                <w:sz w:val="28"/>
                <w:szCs w:val="28"/>
                <w:rtl/>
                <w:lang w:bidi="ar-JO"/>
              </w:rPr>
            </w:pPr>
            <w:r w:rsidRPr="005D1865">
              <w:rPr>
                <w:rFonts w:ascii="Traditional Arabic" w:hAnsi="Traditional Arabic" w:cs="Traditional Arabic"/>
                <w:color w:val="222222"/>
                <w:sz w:val="28"/>
                <w:szCs w:val="28"/>
                <w:shd w:val="clear" w:color="auto" w:fill="FFFFFF"/>
                <w:rtl/>
                <w:lang w:bidi="ar-JO"/>
              </w:rPr>
              <w:t>أظهرت نتائج الدراسة أن بناء الجدارات لم يصل إلى مستوى التميز، حيث تبين أن مستوى مخرجات التعليم متدنٍ وأن الاهتمام بالتدريب غير كافٍ، كما كشفت الدراسة أن خبرة معظم الموظفين ما زالت في حدود المتوسط، وأن مستوى تطبيق مبادئ الجدارة يعتبر متواضعًا، كما وأشارت النتائج إلى وجود قصور في كلٍ من منظومة القوة (القدرة، الرغبة، التمكين)، ومنظومة الأمانة والقيم، وهما المكونان الرئيسيان للجدارة</w:t>
            </w:r>
          </w:p>
        </w:tc>
      </w:tr>
    </w:tbl>
    <w:p w14:paraId="78DB5DA6" w14:textId="77777777" w:rsidR="00E03950" w:rsidRPr="005D1865" w:rsidRDefault="00E03950" w:rsidP="005D1865">
      <w:pPr>
        <w:bidi/>
        <w:spacing w:after="0" w:line="360" w:lineRule="auto"/>
        <w:ind w:firstLine="560"/>
        <w:jc w:val="both"/>
        <w:rPr>
          <w:rFonts w:ascii="Traditional Arabic" w:hAnsi="Traditional Arabic" w:cs="Traditional Arabic"/>
          <w:color w:val="222222"/>
          <w:sz w:val="28"/>
          <w:szCs w:val="28"/>
          <w:shd w:val="clear" w:color="auto" w:fill="FFFFFF"/>
          <w:rtl/>
          <w:lang w:bidi="ar-JO"/>
        </w:rPr>
      </w:pPr>
    </w:p>
    <w:tbl>
      <w:tblPr>
        <w:tblStyle w:val="TableGrid"/>
        <w:bidiVisual/>
        <w:tblW w:w="0" w:type="auto"/>
        <w:tblLook w:val="04A0" w:firstRow="1" w:lastRow="0" w:firstColumn="1" w:lastColumn="0" w:noHBand="0" w:noVBand="1"/>
      </w:tblPr>
      <w:tblGrid>
        <w:gridCol w:w="1631"/>
        <w:gridCol w:w="6999"/>
      </w:tblGrid>
      <w:tr w:rsidR="00E03950" w:rsidRPr="005D1865" w14:paraId="455D2561" w14:textId="77777777" w:rsidTr="009800B5">
        <w:tc>
          <w:tcPr>
            <w:tcW w:w="1660" w:type="dxa"/>
            <w:vAlign w:val="center"/>
          </w:tcPr>
          <w:p w14:paraId="12A4A9CF" w14:textId="77777777" w:rsidR="00E03950" w:rsidRPr="005D1865" w:rsidRDefault="00E03950" w:rsidP="005D1865">
            <w:pPr>
              <w:bidi/>
              <w:spacing w:line="360" w:lineRule="auto"/>
              <w:jc w:val="center"/>
              <w:rPr>
                <w:rFonts w:ascii="Traditional Arabic" w:hAnsi="Traditional Arabic" w:cs="Traditional Arabic"/>
                <w:sz w:val="28"/>
                <w:szCs w:val="28"/>
                <w:rtl/>
                <w:lang w:bidi="ar-JO"/>
              </w:rPr>
            </w:pPr>
            <w:r w:rsidRPr="005D1865">
              <w:rPr>
                <w:rFonts w:ascii="Traditional Arabic" w:hAnsi="Traditional Arabic" w:cs="Traditional Arabic"/>
                <w:sz w:val="28"/>
                <w:szCs w:val="28"/>
                <w:rtl/>
                <w:lang w:bidi="ar-JO"/>
              </w:rPr>
              <w:t>اسم الباحث وسنة النشر</w:t>
            </w:r>
          </w:p>
        </w:tc>
        <w:tc>
          <w:tcPr>
            <w:tcW w:w="7196" w:type="dxa"/>
          </w:tcPr>
          <w:p w14:paraId="52133175" w14:textId="77777777" w:rsidR="00E03950" w:rsidRPr="005D1865" w:rsidRDefault="00E03950" w:rsidP="005D1865">
            <w:pPr>
              <w:bidi/>
              <w:spacing w:line="360" w:lineRule="auto"/>
              <w:jc w:val="both"/>
              <w:rPr>
                <w:rFonts w:ascii="Traditional Arabic" w:hAnsi="Traditional Arabic" w:cs="Traditional Arabic"/>
                <w:sz w:val="28"/>
                <w:szCs w:val="28"/>
                <w:rtl/>
                <w:lang w:bidi="ar-JO"/>
              </w:rPr>
            </w:pPr>
            <w:r w:rsidRPr="005D1865">
              <w:rPr>
                <w:rFonts w:ascii="Traditional Arabic" w:hAnsi="Traditional Arabic" w:cs="Traditional Arabic"/>
                <w:color w:val="222222"/>
                <w:sz w:val="28"/>
                <w:szCs w:val="28"/>
                <w:shd w:val="clear" w:color="auto" w:fill="FFFFFF"/>
                <w:rtl/>
                <w:lang w:bidi="ar-JO"/>
              </w:rPr>
              <w:t>السميرات والسكارنة، 2018</w:t>
            </w:r>
          </w:p>
        </w:tc>
      </w:tr>
      <w:tr w:rsidR="00E03950" w:rsidRPr="005D1865" w14:paraId="6CDE3D59" w14:textId="77777777" w:rsidTr="009800B5">
        <w:tc>
          <w:tcPr>
            <w:tcW w:w="1660" w:type="dxa"/>
            <w:vAlign w:val="center"/>
          </w:tcPr>
          <w:p w14:paraId="216FC5D8" w14:textId="77777777" w:rsidR="00E03950" w:rsidRPr="005D1865" w:rsidRDefault="00E03950" w:rsidP="005D1865">
            <w:pPr>
              <w:bidi/>
              <w:spacing w:line="360" w:lineRule="auto"/>
              <w:jc w:val="center"/>
              <w:rPr>
                <w:rFonts w:ascii="Traditional Arabic" w:hAnsi="Traditional Arabic" w:cs="Traditional Arabic"/>
                <w:sz w:val="28"/>
                <w:szCs w:val="28"/>
                <w:rtl/>
                <w:lang w:bidi="ar-JO"/>
              </w:rPr>
            </w:pPr>
            <w:r w:rsidRPr="005D1865">
              <w:rPr>
                <w:rFonts w:ascii="Traditional Arabic" w:hAnsi="Traditional Arabic" w:cs="Traditional Arabic"/>
                <w:sz w:val="28"/>
                <w:szCs w:val="28"/>
                <w:rtl/>
                <w:lang w:bidi="ar-JO"/>
              </w:rPr>
              <w:t>أهداف الدراسة</w:t>
            </w:r>
          </w:p>
        </w:tc>
        <w:tc>
          <w:tcPr>
            <w:tcW w:w="7196" w:type="dxa"/>
          </w:tcPr>
          <w:p w14:paraId="5805AD82" w14:textId="77777777" w:rsidR="00E03950" w:rsidRPr="005D1865" w:rsidRDefault="00E03950" w:rsidP="005D1865">
            <w:pPr>
              <w:bidi/>
              <w:spacing w:line="360" w:lineRule="auto"/>
              <w:jc w:val="both"/>
              <w:rPr>
                <w:rFonts w:ascii="Traditional Arabic" w:hAnsi="Traditional Arabic" w:cs="Traditional Arabic"/>
                <w:sz w:val="28"/>
                <w:szCs w:val="28"/>
                <w:rtl/>
                <w:lang w:bidi="ar-JO"/>
              </w:rPr>
            </w:pPr>
            <w:r w:rsidRPr="005D1865">
              <w:rPr>
                <w:rFonts w:ascii="Traditional Arabic" w:hAnsi="Traditional Arabic" w:cs="Traditional Arabic"/>
                <w:color w:val="222222"/>
                <w:sz w:val="28"/>
                <w:szCs w:val="28"/>
                <w:shd w:val="clear" w:color="auto" w:fill="FFFFFF"/>
                <w:rtl/>
                <w:lang w:bidi="ar-JO"/>
              </w:rPr>
              <w:t>تسليط الضوء على دور بناء الجدارات الوظيفية في تحقيق الميزة التنافسية للبنوك التجارية في الأردن</w:t>
            </w:r>
          </w:p>
        </w:tc>
      </w:tr>
      <w:tr w:rsidR="00E03950" w:rsidRPr="005D1865" w14:paraId="6F5A1309" w14:textId="77777777" w:rsidTr="009800B5">
        <w:tc>
          <w:tcPr>
            <w:tcW w:w="1660" w:type="dxa"/>
            <w:vAlign w:val="center"/>
          </w:tcPr>
          <w:p w14:paraId="24E47978" w14:textId="77777777" w:rsidR="00E03950" w:rsidRPr="005D1865" w:rsidRDefault="00E03950" w:rsidP="005D1865">
            <w:pPr>
              <w:bidi/>
              <w:spacing w:line="360" w:lineRule="auto"/>
              <w:jc w:val="center"/>
              <w:rPr>
                <w:rFonts w:ascii="Traditional Arabic" w:hAnsi="Traditional Arabic" w:cs="Traditional Arabic"/>
                <w:sz w:val="28"/>
                <w:szCs w:val="28"/>
                <w:rtl/>
                <w:lang w:bidi="ar-JO"/>
              </w:rPr>
            </w:pPr>
            <w:r w:rsidRPr="005D1865">
              <w:rPr>
                <w:rFonts w:ascii="Traditional Arabic" w:hAnsi="Traditional Arabic" w:cs="Traditional Arabic"/>
                <w:sz w:val="28"/>
                <w:szCs w:val="28"/>
                <w:rtl/>
                <w:lang w:bidi="ar-JO"/>
              </w:rPr>
              <w:t>مجتمع الدراسة وعينتها</w:t>
            </w:r>
          </w:p>
        </w:tc>
        <w:tc>
          <w:tcPr>
            <w:tcW w:w="7196" w:type="dxa"/>
          </w:tcPr>
          <w:p w14:paraId="6C14A710" w14:textId="77777777" w:rsidR="00E03950" w:rsidRPr="005D1865" w:rsidRDefault="00E03950" w:rsidP="005D1865">
            <w:pPr>
              <w:bidi/>
              <w:spacing w:line="360" w:lineRule="auto"/>
              <w:jc w:val="both"/>
              <w:rPr>
                <w:rFonts w:ascii="Traditional Arabic" w:hAnsi="Traditional Arabic" w:cs="Traditional Arabic"/>
                <w:color w:val="222222"/>
                <w:sz w:val="28"/>
                <w:szCs w:val="28"/>
                <w:shd w:val="clear" w:color="auto" w:fill="FFFFFF"/>
                <w:rtl/>
                <w:lang w:bidi="ar-JO"/>
              </w:rPr>
            </w:pPr>
            <w:r w:rsidRPr="005D1865">
              <w:rPr>
                <w:rFonts w:ascii="Traditional Arabic" w:hAnsi="Traditional Arabic" w:cs="Traditional Arabic"/>
                <w:color w:val="222222"/>
                <w:sz w:val="28"/>
                <w:szCs w:val="28"/>
                <w:shd w:val="clear" w:color="auto" w:fill="FFFFFF"/>
                <w:rtl/>
                <w:lang w:bidi="ar-JO"/>
              </w:rPr>
              <w:t>شملت الدراسة جميع البنوك التجارية الأردنية البالغ عددها 12 بنكًا، حيث تم اختيار عينة عشوائية من العاملين في الإدارات العليا والوسطى لهذه البنوك. تمثلت العينة في المديرين ونوابهم ومساعديهم ومديري القطاعات، وبلغ عددهم 211 فردًا</w:t>
            </w:r>
          </w:p>
        </w:tc>
      </w:tr>
      <w:tr w:rsidR="00E03950" w:rsidRPr="005D1865" w14:paraId="4C22D9E1" w14:textId="77777777" w:rsidTr="009800B5">
        <w:tc>
          <w:tcPr>
            <w:tcW w:w="1660" w:type="dxa"/>
            <w:vAlign w:val="center"/>
          </w:tcPr>
          <w:p w14:paraId="6D9934C8" w14:textId="77777777" w:rsidR="00E03950" w:rsidRPr="005D1865" w:rsidRDefault="00E03950" w:rsidP="005D1865">
            <w:pPr>
              <w:bidi/>
              <w:spacing w:line="360" w:lineRule="auto"/>
              <w:jc w:val="center"/>
              <w:rPr>
                <w:rFonts w:ascii="Traditional Arabic" w:hAnsi="Traditional Arabic" w:cs="Traditional Arabic"/>
                <w:sz w:val="28"/>
                <w:szCs w:val="28"/>
                <w:rtl/>
                <w:lang w:bidi="ar-JO"/>
              </w:rPr>
            </w:pPr>
            <w:r w:rsidRPr="005D1865">
              <w:rPr>
                <w:rFonts w:ascii="Traditional Arabic" w:hAnsi="Traditional Arabic" w:cs="Traditional Arabic"/>
                <w:sz w:val="28"/>
                <w:szCs w:val="28"/>
                <w:rtl/>
                <w:lang w:bidi="ar-JO"/>
              </w:rPr>
              <w:t>أهم النتائج التي توصلت إليها الدراسة</w:t>
            </w:r>
          </w:p>
        </w:tc>
        <w:tc>
          <w:tcPr>
            <w:tcW w:w="7196" w:type="dxa"/>
          </w:tcPr>
          <w:p w14:paraId="298AC7E1" w14:textId="77777777" w:rsidR="00E03950" w:rsidRPr="005D1865" w:rsidRDefault="00E03950" w:rsidP="005D1865">
            <w:pPr>
              <w:bidi/>
              <w:spacing w:line="360" w:lineRule="auto"/>
              <w:jc w:val="both"/>
              <w:rPr>
                <w:rFonts w:ascii="Traditional Arabic" w:hAnsi="Traditional Arabic" w:cs="Traditional Arabic"/>
                <w:sz w:val="28"/>
                <w:szCs w:val="28"/>
                <w:rtl/>
                <w:lang w:bidi="ar-JO"/>
              </w:rPr>
            </w:pPr>
            <w:r w:rsidRPr="005D1865">
              <w:rPr>
                <w:rFonts w:ascii="Traditional Arabic" w:hAnsi="Traditional Arabic" w:cs="Traditional Arabic"/>
                <w:color w:val="222222"/>
                <w:sz w:val="28"/>
                <w:szCs w:val="28"/>
                <w:shd w:val="clear" w:color="auto" w:fill="FFFFFF"/>
                <w:rtl/>
                <w:lang w:bidi="ar-JO"/>
              </w:rPr>
              <w:t>أظهرت نتائج الدراسة وجود تأثير إيجابي ومعنوي إحصائيًا للجدارات الوظيفية (المعرفة، المهارات، والاتجاه) للعاملين في البنوك التجارية الأردنية في تحقيق الميزة التنافسية، كما كشفت الدراسة أيضًا عن تأثير معنوي إحصائي لجدارة الاتجاه للعاملين في هذه البنوك في تحقيق ميزة الجودة والإبداع، بنفس مستوى الدلالة</w:t>
            </w:r>
          </w:p>
        </w:tc>
      </w:tr>
    </w:tbl>
    <w:p w14:paraId="700D7017" w14:textId="77777777" w:rsidR="00E03950" w:rsidRPr="005D1865" w:rsidRDefault="00E03950" w:rsidP="005D1865">
      <w:pPr>
        <w:bidi/>
        <w:spacing w:after="0" w:line="360" w:lineRule="auto"/>
        <w:ind w:firstLine="560"/>
        <w:jc w:val="both"/>
        <w:rPr>
          <w:rFonts w:ascii="Traditional Arabic" w:hAnsi="Traditional Arabic" w:cs="Traditional Arabic"/>
          <w:color w:val="222222"/>
          <w:sz w:val="28"/>
          <w:szCs w:val="28"/>
          <w:shd w:val="clear" w:color="auto" w:fill="FFFFFF"/>
          <w:rtl/>
          <w:lang w:bidi="ar-JO"/>
        </w:rPr>
      </w:pPr>
    </w:p>
    <w:tbl>
      <w:tblPr>
        <w:tblStyle w:val="TableGrid"/>
        <w:bidiVisual/>
        <w:tblW w:w="0" w:type="auto"/>
        <w:tblLook w:val="04A0" w:firstRow="1" w:lastRow="0" w:firstColumn="1" w:lastColumn="0" w:noHBand="0" w:noVBand="1"/>
      </w:tblPr>
      <w:tblGrid>
        <w:gridCol w:w="1630"/>
        <w:gridCol w:w="7000"/>
      </w:tblGrid>
      <w:tr w:rsidR="00E03950" w:rsidRPr="005D1865" w14:paraId="1D6E861D" w14:textId="77777777" w:rsidTr="009800B5">
        <w:tc>
          <w:tcPr>
            <w:tcW w:w="1660" w:type="dxa"/>
            <w:vAlign w:val="center"/>
          </w:tcPr>
          <w:p w14:paraId="4E921D03" w14:textId="77777777" w:rsidR="00E03950" w:rsidRPr="005D1865" w:rsidRDefault="00E03950" w:rsidP="005D1865">
            <w:pPr>
              <w:bidi/>
              <w:spacing w:line="360" w:lineRule="auto"/>
              <w:jc w:val="center"/>
              <w:rPr>
                <w:rFonts w:ascii="Traditional Arabic" w:hAnsi="Traditional Arabic" w:cs="Traditional Arabic"/>
                <w:sz w:val="28"/>
                <w:szCs w:val="28"/>
                <w:rtl/>
                <w:lang w:bidi="ar-JO"/>
              </w:rPr>
            </w:pPr>
            <w:r w:rsidRPr="005D1865">
              <w:rPr>
                <w:rFonts w:ascii="Traditional Arabic" w:hAnsi="Traditional Arabic" w:cs="Traditional Arabic"/>
                <w:sz w:val="28"/>
                <w:szCs w:val="28"/>
                <w:rtl/>
                <w:lang w:bidi="ar-JO"/>
              </w:rPr>
              <w:lastRenderedPageBreak/>
              <w:t>اسم الباحث وسنة النشر</w:t>
            </w:r>
          </w:p>
        </w:tc>
        <w:tc>
          <w:tcPr>
            <w:tcW w:w="7196" w:type="dxa"/>
          </w:tcPr>
          <w:p w14:paraId="566FE344" w14:textId="77777777" w:rsidR="00E03950" w:rsidRPr="005D1865" w:rsidRDefault="00E03950" w:rsidP="005D1865">
            <w:pPr>
              <w:bidi/>
              <w:spacing w:line="360" w:lineRule="auto"/>
              <w:jc w:val="both"/>
              <w:rPr>
                <w:rFonts w:ascii="Traditional Arabic" w:hAnsi="Traditional Arabic" w:cs="Traditional Arabic"/>
                <w:sz w:val="28"/>
                <w:szCs w:val="28"/>
                <w:rtl/>
                <w:lang w:bidi="ar-JO"/>
              </w:rPr>
            </w:pPr>
            <w:r w:rsidRPr="005D1865">
              <w:rPr>
                <w:rFonts w:ascii="Traditional Arabic" w:hAnsi="Traditional Arabic" w:cs="Traditional Arabic"/>
                <w:color w:val="222222"/>
                <w:sz w:val="28"/>
                <w:szCs w:val="28"/>
                <w:shd w:val="clear" w:color="auto" w:fill="FFFFFF"/>
                <w:lang w:bidi="ar-JO"/>
              </w:rPr>
              <w:t>Badia, Garcia, &amp; Meneses, 2017</w:t>
            </w:r>
          </w:p>
        </w:tc>
      </w:tr>
      <w:tr w:rsidR="00E03950" w:rsidRPr="005D1865" w14:paraId="514A77AF" w14:textId="77777777" w:rsidTr="009800B5">
        <w:tc>
          <w:tcPr>
            <w:tcW w:w="1660" w:type="dxa"/>
            <w:vAlign w:val="center"/>
          </w:tcPr>
          <w:p w14:paraId="341BDB48" w14:textId="77777777" w:rsidR="00E03950" w:rsidRPr="005D1865" w:rsidRDefault="00E03950" w:rsidP="005D1865">
            <w:pPr>
              <w:bidi/>
              <w:spacing w:line="360" w:lineRule="auto"/>
              <w:jc w:val="center"/>
              <w:rPr>
                <w:rFonts w:ascii="Traditional Arabic" w:hAnsi="Traditional Arabic" w:cs="Traditional Arabic"/>
                <w:sz w:val="28"/>
                <w:szCs w:val="28"/>
                <w:rtl/>
                <w:lang w:bidi="ar-JO"/>
              </w:rPr>
            </w:pPr>
            <w:r w:rsidRPr="005D1865">
              <w:rPr>
                <w:rFonts w:ascii="Traditional Arabic" w:hAnsi="Traditional Arabic" w:cs="Traditional Arabic"/>
                <w:sz w:val="28"/>
                <w:szCs w:val="28"/>
                <w:rtl/>
                <w:lang w:bidi="ar-JO"/>
              </w:rPr>
              <w:t>أهداف الدراسة</w:t>
            </w:r>
          </w:p>
        </w:tc>
        <w:tc>
          <w:tcPr>
            <w:tcW w:w="7196" w:type="dxa"/>
          </w:tcPr>
          <w:p w14:paraId="2BB81D58" w14:textId="77777777" w:rsidR="00E03950" w:rsidRPr="005D1865" w:rsidRDefault="00E03950" w:rsidP="005D1865">
            <w:pPr>
              <w:bidi/>
              <w:spacing w:line="360" w:lineRule="auto"/>
              <w:jc w:val="both"/>
              <w:rPr>
                <w:rFonts w:ascii="Traditional Arabic" w:hAnsi="Traditional Arabic" w:cs="Traditional Arabic"/>
                <w:sz w:val="28"/>
                <w:szCs w:val="28"/>
                <w:rtl/>
                <w:lang w:bidi="ar-JO"/>
              </w:rPr>
            </w:pPr>
            <w:r w:rsidRPr="005D1865">
              <w:rPr>
                <w:rFonts w:ascii="Traditional Arabic" w:hAnsi="Traditional Arabic" w:cs="Traditional Arabic"/>
                <w:color w:val="222222"/>
                <w:sz w:val="28"/>
                <w:szCs w:val="28"/>
                <w:shd w:val="clear" w:color="auto" w:fill="FFFFFF"/>
                <w:rtl/>
                <w:lang w:bidi="ar-JO"/>
              </w:rPr>
              <w:t>استكشاف بناء الجدارات عبر الإنترنت وذلك عبر تفاعل المعلمين مع عملية التدريس عبر الإنترنت والعوامل التي تؤثر على أساليبهم الفردية في هذا المجال، ضمن سياق جامعة عبر الإنترنت بالكامل</w:t>
            </w:r>
          </w:p>
        </w:tc>
      </w:tr>
      <w:tr w:rsidR="00E03950" w:rsidRPr="005D1865" w14:paraId="3A07683E" w14:textId="77777777" w:rsidTr="009800B5">
        <w:tc>
          <w:tcPr>
            <w:tcW w:w="1660" w:type="dxa"/>
            <w:vAlign w:val="center"/>
          </w:tcPr>
          <w:p w14:paraId="30DE4FB0" w14:textId="77777777" w:rsidR="00E03950" w:rsidRPr="005D1865" w:rsidRDefault="00E03950" w:rsidP="005D1865">
            <w:pPr>
              <w:bidi/>
              <w:spacing w:line="360" w:lineRule="auto"/>
              <w:jc w:val="center"/>
              <w:rPr>
                <w:rFonts w:ascii="Traditional Arabic" w:hAnsi="Traditional Arabic" w:cs="Traditional Arabic"/>
                <w:sz w:val="28"/>
                <w:szCs w:val="28"/>
                <w:rtl/>
                <w:lang w:bidi="ar-JO"/>
              </w:rPr>
            </w:pPr>
            <w:r w:rsidRPr="005D1865">
              <w:rPr>
                <w:rFonts w:ascii="Traditional Arabic" w:hAnsi="Traditional Arabic" w:cs="Traditional Arabic"/>
                <w:sz w:val="28"/>
                <w:szCs w:val="28"/>
                <w:rtl/>
                <w:lang w:bidi="ar-JO"/>
              </w:rPr>
              <w:t>مجتمع الدراسة وعينتها</w:t>
            </w:r>
          </w:p>
        </w:tc>
        <w:tc>
          <w:tcPr>
            <w:tcW w:w="7196" w:type="dxa"/>
          </w:tcPr>
          <w:p w14:paraId="5BA3E7FB" w14:textId="77777777" w:rsidR="00E03950" w:rsidRPr="005D1865" w:rsidRDefault="00E03950" w:rsidP="005D1865">
            <w:pPr>
              <w:bidi/>
              <w:spacing w:line="360" w:lineRule="auto"/>
              <w:jc w:val="both"/>
              <w:rPr>
                <w:rFonts w:ascii="Traditional Arabic" w:hAnsi="Traditional Arabic" w:cs="Traditional Arabic"/>
                <w:color w:val="222222"/>
                <w:sz w:val="28"/>
                <w:szCs w:val="28"/>
                <w:shd w:val="clear" w:color="auto" w:fill="FFFFFF"/>
                <w:rtl/>
                <w:lang w:bidi="ar-JO"/>
              </w:rPr>
            </w:pPr>
            <w:r w:rsidRPr="005D1865">
              <w:rPr>
                <w:rFonts w:ascii="Traditional Arabic" w:hAnsi="Traditional Arabic" w:cs="Traditional Arabic"/>
                <w:color w:val="222222"/>
                <w:sz w:val="28"/>
                <w:szCs w:val="28"/>
                <w:shd w:val="clear" w:color="auto" w:fill="FFFFFF"/>
                <w:rtl/>
                <w:lang w:bidi="ar-JO"/>
              </w:rPr>
              <w:t>تكونت عينة الدراسة من 965 مدرسًا عبر الإنترنت من جامعة كاتالونيا المفتوحة</w:t>
            </w:r>
          </w:p>
        </w:tc>
      </w:tr>
      <w:tr w:rsidR="00E03950" w:rsidRPr="005D1865" w14:paraId="6196D68C" w14:textId="77777777" w:rsidTr="009800B5">
        <w:tc>
          <w:tcPr>
            <w:tcW w:w="1660" w:type="dxa"/>
            <w:vAlign w:val="center"/>
          </w:tcPr>
          <w:p w14:paraId="4936E71E" w14:textId="77777777" w:rsidR="00E03950" w:rsidRPr="005D1865" w:rsidRDefault="00E03950" w:rsidP="005D1865">
            <w:pPr>
              <w:bidi/>
              <w:spacing w:line="360" w:lineRule="auto"/>
              <w:jc w:val="center"/>
              <w:rPr>
                <w:rFonts w:ascii="Traditional Arabic" w:hAnsi="Traditional Arabic" w:cs="Traditional Arabic"/>
                <w:sz w:val="28"/>
                <w:szCs w:val="28"/>
                <w:rtl/>
                <w:lang w:bidi="ar-JO"/>
              </w:rPr>
            </w:pPr>
            <w:r w:rsidRPr="005D1865">
              <w:rPr>
                <w:rFonts w:ascii="Traditional Arabic" w:hAnsi="Traditional Arabic" w:cs="Traditional Arabic"/>
                <w:sz w:val="28"/>
                <w:szCs w:val="28"/>
                <w:rtl/>
                <w:lang w:bidi="ar-JO"/>
              </w:rPr>
              <w:t>أهم النتائج التي توصلت إليها الدراسة</w:t>
            </w:r>
          </w:p>
        </w:tc>
        <w:tc>
          <w:tcPr>
            <w:tcW w:w="7196" w:type="dxa"/>
          </w:tcPr>
          <w:p w14:paraId="5A4D4682" w14:textId="77777777" w:rsidR="00E03950" w:rsidRPr="005D1865" w:rsidRDefault="00E03950" w:rsidP="005D1865">
            <w:pPr>
              <w:bidi/>
              <w:spacing w:line="360" w:lineRule="auto"/>
              <w:jc w:val="both"/>
              <w:rPr>
                <w:rFonts w:ascii="Traditional Arabic" w:hAnsi="Traditional Arabic" w:cs="Traditional Arabic"/>
                <w:sz w:val="28"/>
                <w:szCs w:val="28"/>
                <w:rtl/>
                <w:lang w:bidi="ar-JO"/>
              </w:rPr>
            </w:pPr>
            <w:r w:rsidRPr="005D1865">
              <w:rPr>
                <w:rFonts w:ascii="Traditional Arabic" w:hAnsi="Traditional Arabic" w:cs="Traditional Arabic"/>
                <w:color w:val="222222"/>
                <w:sz w:val="28"/>
                <w:szCs w:val="28"/>
                <w:shd w:val="clear" w:color="auto" w:fill="FFFFFF"/>
                <w:rtl/>
                <w:lang w:bidi="ar-JO"/>
              </w:rPr>
              <w:t>تم استخدام تحليلات الانحدار المتعددة لتحليل البيانات واختبار تأثير المتغيرات المستقلة، وأظهرت النتائج أن العمر والخلفية الأكاديمية والالتزام بالتدريس عبر الإنترنت، وخاصة دور المعلمين في هذه العملية، تمثل العوامل رئيسية في اعتماد نهج معين للتدريس عبر الإنترنت</w:t>
            </w:r>
          </w:p>
        </w:tc>
      </w:tr>
    </w:tbl>
    <w:p w14:paraId="2169CDCC" w14:textId="77777777" w:rsidR="00E03950" w:rsidRPr="005D1865" w:rsidRDefault="00E03950" w:rsidP="005D1865">
      <w:pPr>
        <w:bidi/>
        <w:spacing w:after="0" w:line="360" w:lineRule="auto"/>
        <w:ind w:firstLine="560"/>
        <w:jc w:val="both"/>
        <w:rPr>
          <w:rFonts w:ascii="Traditional Arabic" w:hAnsi="Traditional Arabic" w:cs="Traditional Arabic"/>
          <w:color w:val="222222"/>
          <w:sz w:val="28"/>
          <w:szCs w:val="28"/>
          <w:shd w:val="clear" w:color="auto" w:fill="FFFFFF"/>
          <w:rtl/>
          <w:lang w:bidi="ar-JO"/>
        </w:rPr>
      </w:pPr>
    </w:p>
    <w:tbl>
      <w:tblPr>
        <w:tblStyle w:val="TableGrid"/>
        <w:bidiVisual/>
        <w:tblW w:w="0" w:type="auto"/>
        <w:tblLook w:val="04A0" w:firstRow="1" w:lastRow="0" w:firstColumn="1" w:lastColumn="0" w:noHBand="0" w:noVBand="1"/>
      </w:tblPr>
      <w:tblGrid>
        <w:gridCol w:w="1629"/>
        <w:gridCol w:w="7001"/>
      </w:tblGrid>
      <w:tr w:rsidR="00E03950" w:rsidRPr="005D1865" w14:paraId="49DF654F" w14:textId="77777777" w:rsidTr="009800B5">
        <w:tc>
          <w:tcPr>
            <w:tcW w:w="1660" w:type="dxa"/>
            <w:vAlign w:val="center"/>
          </w:tcPr>
          <w:p w14:paraId="7308C7B9" w14:textId="77777777" w:rsidR="00E03950" w:rsidRPr="005D1865" w:rsidRDefault="00E03950" w:rsidP="005D1865">
            <w:pPr>
              <w:bidi/>
              <w:spacing w:line="360" w:lineRule="auto"/>
              <w:jc w:val="center"/>
              <w:rPr>
                <w:rFonts w:ascii="Traditional Arabic" w:hAnsi="Traditional Arabic" w:cs="Traditional Arabic"/>
                <w:sz w:val="28"/>
                <w:szCs w:val="28"/>
                <w:rtl/>
                <w:lang w:bidi="ar-JO"/>
              </w:rPr>
            </w:pPr>
            <w:r w:rsidRPr="005D1865">
              <w:rPr>
                <w:rFonts w:ascii="Traditional Arabic" w:hAnsi="Traditional Arabic" w:cs="Traditional Arabic"/>
                <w:sz w:val="28"/>
                <w:szCs w:val="28"/>
                <w:rtl/>
                <w:lang w:bidi="ar-JO"/>
              </w:rPr>
              <w:t>اسم الباحث وسنة النشر</w:t>
            </w:r>
          </w:p>
        </w:tc>
        <w:tc>
          <w:tcPr>
            <w:tcW w:w="7196" w:type="dxa"/>
          </w:tcPr>
          <w:p w14:paraId="32E30263" w14:textId="77777777" w:rsidR="00E03950" w:rsidRPr="005D1865" w:rsidRDefault="00E03950" w:rsidP="005D1865">
            <w:pPr>
              <w:bidi/>
              <w:spacing w:line="360" w:lineRule="auto"/>
              <w:jc w:val="both"/>
              <w:rPr>
                <w:rFonts w:ascii="Traditional Arabic" w:hAnsi="Traditional Arabic" w:cs="Traditional Arabic"/>
                <w:sz w:val="28"/>
                <w:szCs w:val="28"/>
                <w:rtl/>
                <w:lang w:bidi="ar-JO"/>
              </w:rPr>
            </w:pPr>
            <w:r w:rsidRPr="005D1865">
              <w:rPr>
                <w:rFonts w:ascii="Traditional Arabic" w:hAnsi="Traditional Arabic" w:cs="Traditional Arabic"/>
                <w:color w:val="222222"/>
                <w:sz w:val="28"/>
                <w:szCs w:val="28"/>
                <w:shd w:val="clear" w:color="auto" w:fill="FFFFFF"/>
                <w:lang w:bidi="ar-JO"/>
              </w:rPr>
              <w:t>Abou-</w:t>
            </w:r>
            <w:proofErr w:type="spellStart"/>
            <w:r w:rsidRPr="005D1865">
              <w:rPr>
                <w:rFonts w:ascii="Traditional Arabic" w:hAnsi="Traditional Arabic" w:cs="Traditional Arabic"/>
                <w:color w:val="222222"/>
                <w:sz w:val="28"/>
                <w:szCs w:val="28"/>
                <w:shd w:val="clear" w:color="auto" w:fill="FFFFFF"/>
                <w:lang w:bidi="ar-JO"/>
              </w:rPr>
              <w:t>Shouk</w:t>
            </w:r>
            <w:proofErr w:type="spellEnd"/>
            <w:r w:rsidRPr="005D1865">
              <w:rPr>
                <w:rFonts w:ascii="Traditional Arabic" w:hAnsi="Traditional Arabic" w:cs="Traditional Arabic"/>
                <w:color w:val="222222"/>
                <w:sz w:val="28"/>
                <w:szCs w:val="28"/>
                <w:shd w:val="clear" w:color="auto" w:fill="FFFFFF"/>
                <w:lang w:bidi="ar-JO"/>
              </w:rPr>
              <w:t xml:space="preserve">, Abdelhakim, &amp; </w:t>
            </w:r>
            <w:proofErr w:type="spellStart"/>
            <w:r w:rsidRPr="005D1865">
              <w:rPr>
                <w:rFonts w:ascii="Traditional Arabic" w:hAnsi="Traditional Arabic" w:cs="Traditional Arabic"/>
                <w:color w:val="222222"/>
                <w:sz w:val="28"/>
                <w:szCs w:val="28"/>
                <w:shd w:val="clear" w:color="auto" w:fill="FFFFFF"/>
                <w:lang w:bidi="ar-JO"/>
              </w:rPr>
              <w:t>Hewedi</w:t>
            </w:r>
            <w:proofErr w:type="spellEnd"/>
            <w:r w:rsidRPr="005D1865">
              <w:rPr>
                <w:rFonts w:ascii="Traditional Arabic" w:hAnsi="Traditional Arabic" w:cs="Traditional Arabic"/>
                <w:color w:val="222222"/>
                <w:sz w:val="28"/>
                <w:szCs w:val="28"/>
                <w:shd w:val="clear" w:color="auto" w:fill="FFFFFF"/>
                <w:lang w:bidi="ar-JO"/>
              </w:rPr>
              <w:t>, 2014</w:t>
            </w:r>
          </w:p>
        </w:tc>
      </w:tr>
      <w:tr w:rsidR="00E03950" w:rsidRPr="005D1865" w14:paraId="691A7075" w14:textId="77777777" w:rsidTr="009800B5">
        <w:tc>
          <w:tcPr>
            <w:tcW w:w="1660" w:type="dxa"/>
            <w:vAlign w:val="center"/>
          </w:tcPr>
          <w:p w14:paraId="1A3E5D45" w14:textId="77777777" w:rsidR="00E03950" w:rsidRPr="005D1865" w:rsidRDefault="00E03950" w:rsidP="005D1865">
            <w:pPr>
              <w:bidi/>
              <w:spacing w:line="360" w:lineRule="auto"/>
              <w:jc w:val="center"/>
              <w:rPr>
                <w:rFonts w:ascii="Traditional Arabic" w:hAnsi="Traditional Arabic" w:cs="Traditional Arabic"/>
                <w:sz w:val="28"/>
                <w:szCs w:val="28"/>
                <w:rtl/>
                <w:lang w:bidi="ar-JO"/>
              </w:rPr>
            </w:pPr>
            <w:r w:rsidRPr="005D1865">
              <w:rPr>
                <w:rFonts w:ascii="Traditional Arabic" w:hAnsi="Traditional Arabic" w:cs="Traditional Arabic"/>
                <w:sz w:val="28"/>
                <w:szCs w:val="28"/>
                <w:rtl/>
                <w:lang w:bidi="ar-JO"/>
              </w:rPr>
              <w:t>أهداف الدراسة</w:t>
            </w:r>
          </w:p>
        </w:tc>
        <w:tc>
          <w:tcPr>
            <w:tcW w:w="7196" w:type="dxa"/>
          </w:tcPr>
          <w:p w14:paraId="658CE42D" w14:textId="77777777" w:rsidR="00E03950" w:rsidRPr="005D1865" w:rsidRDefault="00E03950" w:rsidP="005D1865">
            <w:pPr>
              <w:bidi/>
              <w:spacing w:line="360" w:lineRule="auto"/>
              <w:jc w:val="both"/>
              <w:rPr>
                <w:rFonts w:ascii="Traditional Arabic" w:hAnsi="Traditional Arabic" w:cs="Traditional Arabic"/>
                <w:sz w:val="28"/>
                <w:szCs w:val="28"/>
                <w:rtl/>
                <w:lang w:bidi="ar-JO"/>
              </w:rPr>
            </w:pPr>
            <w:r w:rsidRPr="005D1865">
              <w:rPr>
                <w:rFonts w:ascii="Traditional Arabic" w:hAnsi="Traditional Arabic" w:cs="Traditional Arabic"/>
                <w:color w:val="222222"/>
                <w:sz w:val="28"/>
                <w:szCs w:val="28"/>
                <w:shd w:val="clear" w:color="auto" w:fill="FFFFFF"/>
                <w:rtl/>
                <w:lang w:bidi="ar-JO"/>
              </w:rPr>
              <w:t>استكشاف دور كل جانب من جوانب العملية التعليمية في تطوير الجدارات المطلوبة لدى الخريجين في مجال السياحة والضيافة، كما ركزت على احتياجات أصحاب العمل في هذا القطاع</w:t>
            </w:r>
          </w:p>
        </w:tc>
      </w:tr>
      <w:tr w:rsidR="00E03950" w:rsidRPr="005D1865" w14:paraId="2FC4B419" w14:textId="77777777" w:rsidTr="009800B5">
        <w:tc>
          <w:tcPr>
            <w:tcW w:w="1660" w:type="dxa"/>
            <w:vAlign w:val="center"/>
          </w:tcPr>
          <w:p w14:paraId="365917BD" w14:textId="77777777" w:rsidR="00E03950" w:rsidRPr="005D1865" w:rsidRDefault="00E03950" w:rsidP="005D1865">
            <w:pPr>
              <w:bidi/>
              <w:spacing w:line="360" w:lineRule="auto"/>
              <w:jc w:val="center"/>
              <w:rPr>
                <w:rFonts w:ascii="Traditional Arabic" w:hAnsi="Traditional Arabic" w:cs="Traditional Arabic"/>
                <w:sz w:val="28"/>
                <w:szCs w:val="28"/>
                <w:rtl/>
                <w:lang w:bidi="ar-JO"/>
              </w:rPr>
            </w:pPr>
            <w:r w:rsidRPr="005D1865">
              <w:rPr>
                <w:rFonts w:ascii="Traditional Arabic" w:hAnsi="Traditional Arabic" w:cs="Traditional Arabic"/>
                <w:sz w:val="28"/>
                <w:szCs w:val="28"/>
                <w:rtl/>
                <w:lang w:bidi="ar-JO"/>
              </w:rPr>
              <w:t>مجتمع الدراسة وعينتها</w:t>
            </w:r>
          </w:p>
        </w:tc>
        <w:tc>
          <w:tcPr>
            <w:tcW w:w="7196" w:type="dxa"/>
          </w:tcPr>
          <w:p w14:paraId="12F08255" w14:textId="77777777" w:rsidR="00E03950" w:rsidRPr="005D1865" w:rsidRDefault="00E03950" w:rsidP="005D1865">
            <w:pPr>
              <w:bidi/>
              <w:spacing w:line="360" w:lineRule="auto"/>
              <w:jc w:val="both"/>
              <w:rPr>
                <w:rFonts w:ascii="Traditional Arabic" w:hAnsi="Traditional Arabic" w:cs="Traditional Arabic"/>
                <w:color w:val="222222"/>
                <w:sz w:val="28"/>
                <w:szCs w:val="28"/>
                <w:shd w:val="clear" w:color="auto" w:fill="FFFFFF"/>
                <w:rtl/>
                <w:lang w:bidi="ar-JO"/>
              </w:rPr>
            </w:pPr>
            <w:r w:rsidRPr="005D1865">
              <w:rPr>
                <w:rFonts w:ascii="Traditional Arabic" w:hAnsi="Traditional Arabic" w:cs="Traditional Arabic"/>
                <w:color w:val="222222"/>
                <w:sz w:val="28"/>
                <w:szCs w:val="28"/>
                <w:shd w:val="clear" w:color="auto" w:fill="FFFFFF"/>
                <w:rtl/>
                <w:lang w:bidi="ar-JO"/>
              </w:rPr>
              <w:t>تم استخدام عينة ضمت 506 طالباً من طلاب السنة النهائية في سبع جامعات حكومية</w:t>
            </w:r>
          </w:p>
        </w:tc>
      </w:tr>
      <w:tr w:rsidR="00E03950" w:rsidRPr="005D1865" w14:paraId="43DD61BD" w14:textId="77777777" w:rsidTr="009800B5">
        <w:tc>
          <w:tcPr>
            <w:tcW w:w="1660" w:type="dxa"/>
            <w:vAlign w:val="center"/>
          </w:tcPr>
          <w:p w14:paraId="283DE5EB" w14:textId="77777777" w:rsidR="00E03950" w:rsidRPr="005D1865" w:rsidRDefault="00E03950" w:rsidP="005D1865">
            <w:pPr>
              <w:bidi/>
              <w:spacing w:line="360" w:lineRule="auto"/>
              <w:jc w:val="center"/>
              <w:rPr>
                <w:rFonts w:ascii="Traditional Arabic" w:hAnsi="Traditional Arabic" w:cs="Traditional Arabic"/>
                <w:sz w:val="28"/>
                <w:szCs w:val="28"/>
                <w:rtl/>
                <w:lang w:bidi="ar-JO"/>
              </w:rPr>
            </w:pPr>
            <w:r w:rsidRPr="005D1865">
              <w:rPr>
                <w:rFonts w:ascii="Traditional Arabic" w:hAnsi="Traditional Arabic" w:cs="Traditional Arabic"/>
                <w:sz w:val="28"/>
                <w:szCs w:val="28"/>
                <w:rtl/>
                <w:lang w:bidi="ar-JO"/>
              </w:rPr>
              <w:t>أهم النتائج التي توصلت إليها الدراسة</w:t>
            </w:r>
          </w:p>
        </w:tc>
        <w:tc>
          <w:tcPr>
            <w:tcW w:w="7196" w:type="dxa"/>
          </w:tcPr>
          <w:p w14:paraId="69AA431B" w14:textId="77777777" w:rsidR="00E03950" w:rsidRPr="005D1865" w:rsidRDefault="00E03950" w:rsidP="005D1865">
            <w:pPr>
              <w:bidi/>
              <w:spacing w:line="360" w:lineRule="auto"/>
              <w:jc w:val="both"/>
              <w:rPr>
                <w:rFonts w:ascii="Traditional Arabic" w:hAnsi="Traditional Arabic" w:cs="Traditional Arabic"/>
                <w:sz w:val="28"/>
                <w:szCs w:val="28"/>
                <w:rtl/>
                <w:lang w:bidi="ar-JO"/>
              </w:rPr>
            </w:pPr>
            <w:r w:rsidRPr="005D1865">
              <w:rPr>
                <w:rFonts w:ascii="Traditional Arabic" w:hAnsi="Traditional Arabic" w:cs="Traditional Arabic"/>
                <w:color w:val="222222"/>
                <w:sz w:val="28"/>
                <w:szCs w:val="28"/>
                <w:shd w:val="clear" w:color="auto" w:fill="FFFFFF"/>
                <w:rtl/>
                <w:lang w:bidi="ar-JO"/>
              </w:rPr>
              <w:t xml:space="preserve">أظهرت النتائج أن خمسة من ثمانية جوانب في العملية التعليمية تؤثر بشكل كبير على تطوير الجدارات المستهدفة، وعلى الجانب الآخر، يؤثر تطوير هذه الجدارات بشكل كبير على فرص الطلاب في الحصول على وظائف في سوق العمل السياحي والضيافة، كما وكشفت الدراسة أن </w:t>
            </w:r>
            <w:r w:rsidRPr="005D1865">
              <w:rPr>
                <w:rFonts w:ascii="Traditional Arabic" w:hAnsi="Traditional Arabic" w:cs="Traditional Arabic"/>
                <w:color w:val="222222"/>
                <w:sz w:val="28"/>
                <w:szCs w:val="28"/>
                <w:shd w:val="clear" w:color="auto" w:fill="FFFFFF"/>
                <w:rtl/>
                <w:lang w:bidi="ar-JO"/>
              </w:rPr>
              <w:lastRenderedPageBreak/>
              <w:t>هناك فجوة بين توقعات الطلاب والواقع فيما يتعلق بأعضاء هيئة التدريس وطرق التدريس والمرافق المقدمة لدعم العملية التعليمية</w:t>
            </w:r>
          </w:p>
        </w:tc>
      </w:tr>
    </w:tbl>
    <w:p w14:paraId="0A37501D" w14:textId="77777777" w:rsidR="005A7D19" w:rsidRPr="005D1865" w:rsidRDefault="005A7D19" w:rsidP="005D1865">
      <w:pPr>
        <w:bidi/>
        <w:spacing w:line="360" w:lineRule="auto"/>
        <w:ind w:firstLine="560"/>
        <w:jc w:val="both"/>
        <w:rPr>
          <w:rFonts w:ascii="Traditional Arabic" w:hAnsi="Traditional Arabic" w:cs="Traditional Arabic"/>
          <w:sz w:val="28"/>
          <w:szCs w:val="28"/>
          <w:rtl/>
          <w:lang w:bidi="ar-JO"/>
        </w:rPr>
      </w:pPr>
    </w:p>
    <w:p w14:paraId="3B124BEB" w14:textId="77777777" w:rsidR="00C24AF4" w:rsidRPr="005D1865" w:rsidRDefault="00C24AF4" w:rsidP="005D1865">
      <w:pPr>
        <w:pStyle w:val="Heading2"/>
        <w:bidi/>
        <w:rPr>
          <w:rtl/>
        </w:rPr>
      </w:pPr>
      <w:bookmarkStart w:id="5" w:name="_Toc226632201"/>
      <w:r w:rsidRPr="005D1865">
        <w:rPr>
          <w:rtl/>
        </w:rPr>
        <w:t>مشكلة الدراسة:</w:t>
      </w:r>
      <w:bookmarkEnd w:id="5"/>
    </w:p>
    <w:p w14:paraId="2B5FCDF6" w14:textId="77777777" w:rsidR="00461098" w:rsidRPr="005D1865" w:rsidRDefault="00461098" w:rsidP="005D1865">
      <w:pPr>
        <w:bidi/>
        <w:spacing w:after="0" w:line="360" w:lineRule="auto"/>
        <w:ind w:firstLine="560"/>
        <w:jc w:val="both"/>
        <w:rPr>
          <w:rFonts w:ascii="Traditional Arabic" w:hAnsi="Traditional Arabic" w:cs="Traditional Arabic"/>
          <w:sz w:val="28"/>
          <w:szCs w:val="28"/>
          <w:lang w:bidi="ar-JO"/>
        </w:rPr>
      </w:pPr>
      <w:r w:rsidRPr="005D1865">
        <w:rPr>
          <w:rFonts w:ascii="Traditional Arabic" w:hAnsi="Traditional Arabic" w:cs="Traditional Arabic"/>
          <w:sz w:val="28"/>
          <w:szCs w:val="28"/>
          <w:rtl/>
          <w:lang w:bidi="ar-JO"/>
        </w:rPr>
        <w:t>مع التحولات المتسارعة في بيئة الأعمال العالمية، أصبحت الجدارات التنظيمية واحدة من الركائز الأساسية التي يعتمد عليها قطاع الاتصالات لتحقيق التفوق التنافسي، وفي المملكة العربية السعودية، التي تسعى لترسيخ مكانتها كقوة اقتصادية وتقنية رائدة في المنطقة، يبرز قطاع الاتصالات كعنصر محوري في تحقيق رؤية المملكة (2030)، الأمر الذي يسهم بدعم للاقتصاد الرقمي وتوسيع نطاق الخدمات التقنية، ومع ذلك، فإن عملية بناء الجدارات في هذا القطاع تواجه تحديات متعددة ومعقدة، حيث تتداخل العوامل الاقتصادية، مثل التغيرات في حجم الاستثمارات والبنية التحتية، مع التطورات التقنية السريعة التي تفرض الحاجة إلى التكيف المستمر مع تقنيات مثل الجيل الخامس</w:t>
      </w:r>
      <w:r w:rsidRPr="005D1865">
        <w:rPr>
          <w:rFonts w:ascii="Traditional Arabic" w:hAnsi="Traditional Arabic" w:cs="Traditional Arabic"/>
          <w:sz w:val="28"/>
          <w:szCs w:val="28"/>
          <w:lang w:bidi="ar-JO"/>
        </w:rPr>
        <w:t>G</w:t>
      </w:r>
      <w:r w:rsidR="004D1FCB" w:rsidRPr="005D1865">
        <w:rPr>
          <w:rFonts w:ascii="Traditional Arabic" w:hAnsi="Traditional Arabic" w:cs="Traditional Arabic"/>
          <w:sz w:val="28"/>
          <w:szCs w:val="28"/>
          <w:lang w:bidi="ar-JO"/>
        </w:rPr>
        <w:t>5)</w:t>
      </w:r>
      <w:r w:rsidRPr="005D1865">
        <w:rPr>
          <w:rFonts w:ascii="Traditional Arabic" w:hAnsi="Traditional Arabic" w:cs="Traditional Arabic"/>
          <w:sz w:val="28"/>
          <w:szCs w:val="28"/>
          <w:rtl/>
          <w:lang w:bidi="ar-JO"/>
        </w:rPr>
        <w:t>) والذكاء الاصطناعي، وكذلك تلعب العوامل الاجتماعية والثقافية دورًا حاسمًا، حيث يتطلب بناء الجدارات مراعاة طبيعة الكفاءات الوطنية ومواكبة متطلبات سوق العمل، وعلاوة على ذلك، فإن العوامل التنظيمية والسياسات الإدارية داخل شركات الاتصالات تؤثر بشكل مباشر على فعالية استراتيجيات بناء الجدارات، بما في ذلك التخطيط الاستراتيجي، والتدريب، والاستفادة من المواهب البشرية.</w:t>
      </w:r>
    </w:p>
    <w:p w14:paraId="004162C6" w14:textId="77777777" w:rsidR="00C24AF4" w:rsidRPr="005D1865" w:rsidRDefault="00461098" w:rsidP="005D1865">
      <w:pPr>
        <w:bidi/>
        <w:spacing w:after="0" w:line="360" w:lineRule="auto"/>
        <w:ind w:firstLine="560"/>
        <w:jc w:val="both"/>
        <w:rPr>
          <w:rFonts w:ascii="Traditional Arabic" w:hAnsi="Traditional Arabic" w:cs="Traditional Arabic"/>
          <w:sz w:val="28"/>
          <w:szCs w:val="28"/>
          <w:rtl/>
          <w:lang w:bidi="ar-JO"/>
        </w:rPr>
      </w:pPr>
      <w:r w:rsidRPr="005D1865">
        <w:rPr>
          <w:rFonts w:ascii="Traditional Arabic" w:hAnsi="Traditional Arabic" w:cs="Traditional Arabic"/>
          <w:sz w:val="28"/>
          <w:szCs w:val="28"/>
          <w:rtl/>
          <w:lang w:bidi="ar-JO"/>
        </w:rPr>
        <w:t>وعلى الرغم من الأهمية الاستراتيجية لهذا القطاع، إلا أن الدراسات السابقة، رغم جهودها، لم تقدم رؤية متكاملة عن العوامل الأكثر تأثيرًا على بناء الجدارات، ف</w:t>
      </w:r>
      <w:r w:rsidR="00C24AF4" w:rsidRPr="005D1865">
        <w:rPr>
          <w:rFonts w:ascii="Traditional Arabic" w:hAnsi="Traditional Arabic" w:cs="Traditional Arabic"/>
          <w:sz w:val="28"/>
          <w:szCs w:val="28"/>
          <w:rtl/>
          <w:lang w:bidi="ar-JO"/>
        </w:rPr>
        <w:t>من خلال مراجعة الدراسات السابقة، فقد لاحظت الباحثة ندرة في الدراسات التي تناولت بناء الجدارات في قطاع الاتصالات السعودي، ورغم وجود بعض الأبحاث، كدراسة آل علي (2022) و</w:t>
      </w:r>
      <w:r w:rsidR="00C24AF4" w:rsidRPr="005D1865">
        <w:rPr>
          <w:rFonts w:ascii="Traditional Arabic" w:hAnsi="Traditional Arabic" w:cs="Traditional Arabic"/>
          <w:color w:val="333333"/>
          <w:sz w:val="28"/>
          <w:szCs w:val="28"/>
          <w:shd w:val="clear" w:color="auto" w:fill="FFFFFF"/>
          <w:rtl/>
        </w:rPr>
        <w:t xml:space="preserve">دراسة الجعبري (2018) ودراسة </w:t>
      </w:r>
      <w:r w:rsidR="00C24AF4" w:rsidRPr="005D1865">
        <w:rPr>
          <w:rFonts w:ascii="Traditional Arabic" w:hAnsi="Traditional Arabic" w:cs="Traditional Arabic"/>
          <w:sz w:val="28"/>
          <w:szCs w:val="28"/>
          <w:rtl/>
          <w:lang w:bidi="ar-JO"/>
        </w:rPr>
        <w:t>العنزي والكبيسي (2012)، إلا أنها لم تتفق على تحديد العوامل الأكثر تأثيرًا في بناء الجدارات ضمن هذا القطاع، كما وتبين من خلال مراجعة الإطار النظري والدراسات السابقة أن معظم الشركات تعتمد في بناء الجدارات للعاملين بشكل مستقل عن المعايير الضرورية، مما يؤدي إلى تشتت في تحقيق الأهداف المحددة ونقص في التركيز على نتائج التقييم والقياس المرتبطة بهذه المعايير.</w:t>
      </w:r>
    </w:p>
    <w:p w14:paraId="26561F54" w14:textId="77777777" w:rsidR="00C24AF4" w:rsidRPr="005D1865" w:rsidRDefault="00C24AF4" w:rsidP="005D1865">
      <w:pPr>
        <w:bidi/>
        <w:spacing w:after="0" w:line="360" w:lineRule="auto"/>
        <w:ind w:firstLine="560"/>
        <w:jc w:val="both"/>
        <w:rPr>
          <w:rFonts w:ascii="Traditional Arabic" w:hAnsi="Traditional Arabic" w:cs="Traditional Arabic"/>
          <w:sz w:val="28"/>
          <w:szCs w:val="28"/>
          <w:rtl/>
          <w:lang w:bidi="ar-JO"/>
        </w:rPr>
      </w:pPr>
      <w:r w:rsidRPr="005D1865">
        <w:rPr>
          <w:rFonts w:ascii="Traditional Arabic" w:hAnsi="Traditional Arabic" w:cs="Traditional Arabic"/>
          <w:sz w:val="28"/>
          <w:szCs w:val="28"/>
          <w:rtl/>
          <w:lang w:bidi="ar-JO"/>
        </w:rPr>
        <w:lastRenderedPageBreak/>
        <w:t>وهنا تبرز مشكلة الدراسة الحالية من خلال تحليل وتقييم العوامل المؤثرة على بناء الجدارات في قطاع الاتصالات في المملكة العربية السعودية، حيث ستحاول الدراسة الحالية إلقاء الضوء على العوامل المحفزة والمعيقة لبناء الجدارات في شركات قطاع الاتصالات، وتقديم تحليل عميق وشامل لتلك العوامل بما يسهم في وضع استراتيجيات فعالة لتحسين أداء تلك الشركات وزيادة قدرتها على التنافس والاستمرارية في السوق، وبشكل أكثر دقة، تحاول الدراسة الحالية الإجابة على السؤال الرئيس التالي: ما العوامل المؤثرة على بناء الجدارات في قطاع الاتصالات في المملكة العربية السعودية؟ والذي ينبثق منه مجموع الأسئلة الفرعية التالية:</w:t>
      </w:r>
    </w:p>
    <w:p w14:paraId="2E9F01F9" w14:textId="77777777" w:rsidR="00C24AF4" w:rsidRPr="005D1865" w:rsidRDefault="00C24AF4" w:rsidP="005D1865">
      <w:pPr>
        <w:pStyle w:val="Heading2"/>
        <w:bidi/>
        <w:rPr>
          <w:rtl/>
        </w:rPr>
      </w:pPr>
      <w:bookmarkStart w:id="6" w:name="_Toc226632202"/>
      <w:r w:rsidRPr="005D1865">
        <w:rPr>
          <w:rtl/>
        </w:rPr>
        <w:t>تساؤلات الدراسة:</w:t>
      </w:r>
      <w:bookmarkEnd w:id="6"/>
    </w:p>
    <w:p w14:paraId="16848710" w14:textId="77777777" w:rsidR="00C24AF4" w:rsidRPr="005D1865" w:rsidRDefault="00C24AF4" w:rsidP="005D1865">
      <w:pPr>
        <w:pStyle w:val="ListParagraph"/>
        <w:numPr>
          <w:ilvl w:val="0"/>
          <w:numId w:val="1"/>
        </w:numPr>
        <w:bidi/>
        <w:spacing w:after="0" w:line="360" w:lineRule="auto"/>
        <w:ind w:left="276" w:hanging="18"/>
        <w:jc w:val="both"/>
        <w:rPr>
          <w:rFonts w:ascii="Traditional Arabic" w:hAnsi="Traditional Arabic" w:cs="Traditional Arabic"/>
          <w:sz w:val="28"/>
          <w:szCs w:val="28"/>
          <w:lang w:bidi="ar-JO"/>
        </w:rPr>
      </w:pPr>
      <w:r w:rsidRPr="005D1865">
        <w:rPr>
          <w:rFonts w:ascii="Traditional Arabic" w:hAnsi="Traditional Arabic" w:cs="Traditional Arabic"/>
          <w:sz w:val="28"/>
          <w:szCs w:val="28"/>
          <w:rtl/>
          <w:lang w:bidi="ar-JO"/>
        </w:rPr>
        <w:t>ما العوامل الاقتصادية التي تؤثر على بناء الجدارات في شركات قطاع الاتصالات في المملكة العربية السعودية من وجهة نظر القادة؟</w:t>
      </w:r>
    </w:p>
    <w:p w14:paraId="60B5B5DD" w14:textId="77777777" w:rsidR="00C24AF4" w:rsidRPr="005D1865" w:rsidRDefault="00C24AF4" w:rsidP="005D1865">
      <w:pPr>
        <w:pStyle w:val="ListParagraph"/>
        <w:numPr>
          <w:ilvl w:val="0"/>
          <w:numId w:val="1"/>
        </w:numPr>
        <w:bidi/>
        <w:spacing w:after="0" w:line="360" w:lineRule="auto"/>
        <w:ind w:left="276" w:hanging="18"/>
        <w:jc w:val="both"/>
        <w:rPr>
          <w:rFonts w:ascii="Traditional Arabic" w:hAnsi="Traditional Arabic" w:cs="Traditional Arabic"/>
          <w:sz w:val="28"/>
          <w:szCs w:val="28"/>
          <w:lang w:bidi="ar-JO"/>
        </w:rPr>
      </w:pPr>
      <w:r w:rsidRPr="005D1865">
        <w:rPr>
          <w:rFonts w:ascii="Traditional Arabic" w:hAnsi="Traditional Arabic" w:cs="Traditional Arabic"/>
          <w:sz w:val="28"/>
          <w:szCs w:val="28"/>
          <w:rtl/>
          <w:lang w:bidi="ar-JO"/>
        </w:rPr>
        <w:t>ما العوامل التنظيمية التي تؤثر على بناء الجدارات في شركات قطاع الاتصالات في المملكة العربية السعودية من وجهة نظر القادة؟</w:t>
      </w:r>
    </w:p>
    <w:p w14:paraId="23DD70BD" w14:textId="77777777" w:rsidR="00C24AF4" w:rsidRPr="005D1865" w:rsidRDefault="00C24AF4" w:rsidP="005D1865">
      <w:pPr>
        <w:pStyle w:val="ListParagraph"/>
        <w:numPr>
          <w:ilvl w:val="0"/>
          <w:numId w:val="1"/>
        </w:numPr>
        <w:bidi/>
        <w:spacing w:after="0" w:line="360" w:lineRule="auto"/>
        <w:ind w:left="276" w:hanging="18"/>
        <w:jc w:val="both"/>
        <w:rPr>
          <w:rFonts w:ascii="Traditional Arabic" w:hAnsi="Traditional Arabic" w:cs="Traditional Arabic"/>
          <w:sz w:val="28"/>
          <w:szCs w:val="28"/>
          <w:lang w:bidi="ar-JO"/>
        </w:rPr>
      </w:pPr>
      <w:r w:rsidRPr="005D1865">
        <w:rPr>
          <w:rFonts w:ascii="Traditional Arabic" w:hAnsi="Traditional Arabic" w:cs="Traditional Arabic"/>
          <w:sz w:val="28"/>
          <w:szCs w:val="28"/>
          <w:rtl/>
          <w:lang w:bidi="ar-JO"/>
        </w:rPr>
        <w:t>ما العوامل التكنولوجية التي تؤثر على بناء الجدارات في شركات قطاع الاتصالات في المملكة العربية السعودية من وجهة نظر القادة؟</w:t>
      </w:r>
    </w:p>
    <w:p w14:paraId="7F2D6A59" w14:textId="77777777" w:rsidR="00C24AF4" w:rsidRPr="005D1865" w:rsidRDefault="00C24AF4" w:rsidP="005D1865">
      <w:pPr>
        <w:pStyle w:val="ListParagraph"/>
        <w:numPr>
          <w:ilvl w:val="0"/>
          <w:numId w:val="1"/>
        </w:numPr>
        <w:bidi/>
        <w:spacing w:after="0" w:line="360" w:lineRule="auto"/>
        <w:ind w:left="276" w:hanging="18"/>
        <w:jc w:val="both"/>
        <w:rPr>
          <w:rFonts w:ascii="Traditional Arabic" w:hAnsi="Traditional Arabic" w:cs="Traditional Arabic"/>
          <w:sz w:val="28"/>
          <w:szCs w:val="28"/>
          <w:lang w:bidi="ar-JO"/>
        </w:rPr>
      </w:pPr>
      <w:r w:rsidRPr="005D1865">
        <w:rPr>
          <w:rFonts w:ascii="Traditional Arabic" w:hAnsi="Traditional Arabic" w:cs="Traditional Arabic"/>
          <w:sz w:val="28"/>
          <w:szCs w:val="28"/>
          <w:rtl/>
          <w:lang w:bidi="ar-JO"/>
        </w:rPr>
        <w:t>ما العوامل الاجتماعية التي تؤثر على بناء الجدارات في شركات قطاع الاتصالات في المملكة العربية السعودية من وجهة نظر القادة؟</w:t>
      </w:r>
    </w:p>
    <w:p w14:paraId="575AFFD4" w14:textId="77777777" w:rsidR="00C24AF4" w:rsidRPr="005D1865" w:rsidRDefault="00C24AF4" w:rsidP="005D1865">
      <w:pPr>
        <w:pStyle w:val="ListParagraph"/>
        <w:numPr>
          <w:ilvl w:val="0"/>
          <w:numId w:val="1"/>
        </w:numPr>
        <w:bidi/>
        <w:spacing w:after="0" w:line="360" w:lineRule="auto"/>
        <w:ind w:left="276" w:hanging="18"/>
        <w:jc w:val="both"/>
        <w:rPr>
          <w:rFonts w:ascii="Traditional Arabic" w:hAnsi="Traditional Arabic" w:cs="Traditional Arabic"/>
          <w:sz w:val="28"/>
          <w:szCs w:val="28"/>
        </w:rPr>
      </w:pPr>
      <w:r w:rsidRPr="005D1865">
        <w:rPr>
          <w:rFonts w:ascii="Traditional Arabic" w:hAnsi="Traditional Arabic" w:cs="Traditional Arabic"/>
          <w:sz w:val="28"/>
          <w:szCs w:val="28"/>
          <w:rtl/>
        </w:rPr>
        <w:t>ما هو تأثير العوامل الاقتصادية، التنظيمية، التكنولوجية، والاجتماعية مجتمعةً على بناء الجدارات في شركات قطاع الاتصالات في المملكة العربية السعودية؟</w:t>
      </w:r>
    </w:p>
    <w:p w14:paraId="121495B2" w14:textId="77777777" w:rsidR="00C24AF4" w:rsidRPr="005D1865" w:rsidRDefault="00C24AF4" w:rsidP="005D1865">
      <w:pPr>
        <w:pStyle w:val="ListParagraph"/>
        <w:numPr>
          <w:ilvl w:val="0"/>
          <w:numId w:val="1"/>
        </w:numPr>
        <w:bidi/>
        <w:spacing w:after="0" w:line="360" w:lineRule="auto"/>
        <w:ind w:left="276" w:hanging="18"/>
        <w:jc w:val="both"/>
        <w:rPr>
          <w:rFonts w:ascii="Traditional Arabic" w:hAnsi="Traditional Arabic" w:cs="Traditional Arabic"/>
          <w:sz w:val="28"/>
          <w:szCs w:val="28"/>
          <w:lang w:bidi="ar-JO"/>
        </w:rPr>
      </w:pPr>
      <w:r w:rsidRPr="005D1865">
        <w:rPr>
          <w:rFonts w:ascii="Traditional Arabic" w:hAnsi="Traditional Arabic" w:cs="Traditional Arabic"/>
          <w:sz w:val="28"/>
          <w:szCs w:val="28"/>
          <w:rtl/>
          <w:lang w:bidi="ar-JO"/>
        </w:rPr>
        <w:t>هل يوجد تأثير معنوي عند مستوى (</w:t>
      </w:r>
      <w:r w:rsidRPr="005D1865">
        <w:rPr>
          <w:rFonts w:ascii="Cambria" w:hAnsi="Cambria" w:cs="Cambria"/>
          <w:sz w:val="28"/>
          <w:szCs w:val="28"/>
          <w:lang w:bidi="ar-JO"/>
        </w:rPr>
        <w:t>α</w:t>
      </w:r>
      <w:r w:rsidRPr="005D1865">
        <w:rPr>
          <w:rFonts w:ascii="Traditional Arabic" w:hAnsi="Traditional Arabic" w:cs="Traditional Arabic"/>
          <w:sz w:val="28"/>
          <w:szCs w:val="28"/>
          <w:lang w:bidi="ar-JO"/>
        </w:rPr>
        <w:t xml:space="preserve"> </w:t>
      </w:r>
      <w:r w:rsidRPr="005D1865">
        <w:rPr>
          <w:rFonts w:ascii="Cambria Math" w:hAnsi="Cambria Math" w:cs="Cambria Math"/>
          <w:sz w:val="28"/>
          <w:szCs w:val="28"/>
          <w:lang w:bidi="ar-JO"/>
        </w:rPr>
        <w:t>≤</w:t>
      </w:r>
      <w:r w:rsidRPr="005D1865">
        <w:rPr>
          <w:rFonts w:ascii="Traditional Arabic" w:hAnsi="Traditional Arabic" w:cs="Traditional Arabic"/>
          <w:sz w:val="28"/>
          <w:szCs w:val="28"/>
          <w:lang w:bidi="ar-JO"/>
        </w:rPr>
        <w:t xml:space="preserve"> 0.05</w:t>
      </w:r>
      <w:r w:rsidRPr="005D1865">
        <w:rPr>
          <w:rFonts w:ascii="Traditional Arabic" w:hAnsi="Traditional Arabic" w:cs="Traditional Arabic"/>
          <w:sz w:val="28"/>
          <w:szCs w:val="28"/>
          <w:rtl/>
          <w:lang w:bidi="ar-JO"/>
        </w:rPr>
        <w:t>) للعوامل الاقتصادية والتنظيمية والتكنولوجية والاجتماعية على بناء الجدارات في قطاع الاتصالات في المملكة العربية السعودية وفقاً للخصائص الديموغرافية (النوع/ الدخل/ الخبرة/ مستوى التعليم)؟</w:t>
      </w:r>
    </w:p>
    <w:p w14:paraId="21318898" w14:textId="77777777" w:rsidR="00C24AF4" w:rsidRPr="005D1865" w:rsidRDefault="00C24AF4" w:rsidP="005D1865">
      <w:pPr>
        <w:pStyle w:val="Heading2"/>
        <w:bidi/>
        <w:rPr>
          <w:rtl/>
        </w:rPr>
      </w:pPr>
      <w:bookmarkStart w:id="7" w:name="_Toc226632203"/>
      <w:r w:rsidRPr="005D1865">
        <w:rPr>
          <w:rtl/>
        </w:rPr>
        <w:lastRenderedPageBreak/>
        <w:t>أهداف الدراسة:</w:t>
      </w:r>
      <w:bookmarkEnd w:id="7"/>
    </w:p>
    <w:p w14:paraId="6A0A9841" w14:textId="77777777" w:rsidR="00C24AF4" w:rsidRPr="005D1865" w:rsidRDefault="00C24AF4" w:rsidP="005D1865">
      <w:pPr>
        <w:bidi/>
        <w:spacing w:after="0" w:line="360" w:lineRule="auto"/>
        <w:ind w:firstLine="560"/>
        <w:jc w:val="both"/>
        <w:rPr>
          <w:rFonts w:ascii="Traditional Arabic" w:hAnsi="Traditional Arabic" w:cs="Traditional Arabic"/>
          <w:sz w:val="28"/>
          <w:szCs w:val="28"/>
          <w:lang w:bidi="ar-JO"/>
        </w:rPr>
      </w:pPr>
      <w:r w:rsidRPr="005D1865">
        <w:rPr>
          <w:rFonts w:ascii="Traditional Arabic" w:hAnsi="Traditional Arabic" w:cs="Traditional Arabic"/>
          <w:sz w:val="28"/>
          <w:szCs w:val="28"/>
          <w:rtl/>
          <w:lang w:bidi="ar-JO"/>
        </w:rPr>
        <w:t>تهدف الدراسة الحالية إلى ما يلي:</w:t>
      </w:r>
    </w:p>
    <w:p w14:paraId="39792E25" w14:textId="77777777" w:rsidR="00C24AF4" w:rsidRPr="005D1865" w:rsidRDefault="00C24AF4" w:rsidP="005D1865">
      <w:pPr>
        <w:pStyle w:val="ListParagraph"/>
        <w:numPr>
          <w:ilvl w:val="0"/>
          <w:numId w:val="2"/>
        </w:numPr>
        <w:bidi/>
        <w:spacing w:after="0" w:line="360" w:lineRule="auto"/>
        <w:ind w:left="-7" w:firstLine="0"/>
        <w:jc w:val="both"/>
        <w:rPr>
          <w:rFonts w:ascii="Traditional Arabic" w:hAnsi="Traditional Arabic" w:cs="Traditional Arabic"/>
          <w:sz w:val="28"/>
          <w:szCs w:val="28"/>
          <w:lang w:bidi="ar-JO"/>
        </w:rPr>
      </w:pPr>
      <w:r w:rsidRPr="005D1865">
        <w:rPr>
          <w:rFonts w:ascii="Traditional Arabic" w:hAnsi="Traditional Arabic" w:cs="Traditional Arabic"/>
          <w:sz w:val="28"/>
          <w:szCs w:val="28"/>
          <w:rtl/>
          <w:lang w:bidi="ar-JO"/>
        </w:rPr>
        <w:t>تحديد وتحليل العوامل الاقتصادية والتنظيمية والتكنولوجية والاجتماعية التي تؤثر على بناء الجدارات في قطاع الاتصالات في المملكة العربية السعودية من وجهة نظر القادة.</w:t>
      </w:r>
    </w:p>
    <w:p w14:paraId="318C1650" w14:textId="77777777" w:rsidR="00C24AF4" w:rsidRPr="005D1865" w:rsidRDefault="00C24AF4" w:rsidP="005D1865">
      <w:pPr>
        <w:pStyle w:val="ListParagraph"/>
        <w:numPr>
          <w:ilvl w:val="0"/>
          <w:numId w:val="2"/>
        </w:numPr>
        <w:bidi/>
        <w:spacing w:after="0" w:line="360" w:lineRule="auto"/>
        <w:ind w:left="-7" w:firstLine="0"/>
        <w:jc w:val="both"/>
        <w:rPr>
          <w:rFonts w:ascii="Traditional Arabic" w:hAnsi="Traditional Arabic" w:cs="Traditional Arabic"/>
          <w:sz w:val="28"/>
          <w:szCs w:val="28"/>
          <w:lang w:bidi="ar-JO"/>
        </w:rPr>
      </w:pPr>
      <w:r w:rsidRPr="005D1865">
        <w:rPr>
          <w:rFonts w:ascii="Traditional Arabic" w:hAnsi="Traditional Arabic" w:cs="Traditional Arabic"/>
          <w:sz w:val="28"/>
          <w:szCs w:val="28"/>
          <w:rtl/>
          <w:lang w:bidi="ar-JO"/>
        </w:rPr>
        <w:t xml:space="preserve"> استقصاء أدوار القيادة الفعّالة في تعزيز بناء الجدارات داخل الشركات في قطاع الاتصالات في المملكة العربية السعودية من وجهة نظر القادة.</w:t>
      </w:r>
    </w:p>
    <w:p w14:paraId="09869C71" w14:textId="77777777" w:rsidR="00C24AF4" w:rsidRPr="005D1865" w:rsidRDefault="00C24AF4" w:rsidP="005D1865">
      <w:pPr>
        <w:pStyle w:val="ListParagraph"/>
        <w:numPr>
          <w:ilvl w:val="0"/>
          <w:numId w:val="2"/>
        </w:numPr>
        <w:bidi/>
        <w:spacing w:after="0" w:line="360" w:lineRule="auto"/>
        <w:ind w:left="-7" w:firstLine="0"/>
        <w:jc w:val="both"/>
        <w:rPr>
          <w:rFonts w:ascii="Traditional Arabic" w:hAnsi="Traditional Arabic" w:cs="Traditional Arabic"/>
          <w:sz w:val="28"/>
          <w:szCs w:val="28"/>
          <w:lang w:bidi="ar-JO"/>
        </w:rPr>
      </w:pPr>
      <w:r w:rsidRPr="005D1865">
        <w:rPr>
          <w:rFonts w:ascii="Traditional Arabic" w:hAnsi="Traditional Arabic" w:cs="Traditional Arabic"/>
          <w:sz w:val="28"/>
          <w:szCs w:val="28"/>
          <w:rtl/>
          <w:lang w:bidi="ar-JO"/>
        </w:rPr>
        <w:t>تقديم توصيات عملية لتعزيز بناء الجدارات في شركات قطاع الاتصالات في المملكة العربية السعودية بناءً على النتائج والتحليلات المستفادة من الدراسة.</w:t>
      </w:r>
    </w:p>
    <w:p w14:paraId="04BE3BC5" w14:textId="77777777" w:rsidR="00C24AF4" w:rsidRPr="005D1865" w:rsidRDefault="00C24AF4" w:rsidP="005D1865">
      <w:pPr>
        <w:pStyle w:val="Heading2"/>
        <w:bidi/>
        <w:rPr>
          <w:rtl/>
        </w:rPr>
      </w:pPr>
      <w:bookmarkStart w:id="8" w:name="_Toc226632204"/>
      <w:r w:rsidRPr="005D1865">
        <w:rPr>
          <w:rtl/>
        </w:rPr>
        <w:t>فرضيات الدراسة:</w:t>
      </w:r>
      <w:bookmarkEnd w:id="8"/>
    </w:p>
    <w:p w14:paraId="273014AB" w14:textId="77777777" w:rsidR="00ED317B" w:rsidRPr="005D1865" w:rsidRDefault="00ED317B" w:rsidP="005D1865">
      <w:pPr>
        <w:pStyle w:val="ListParagraph"/>
        <w:numPr>
          <w:ilvl w:val="0"/>
          <w:numId w:val="2"/>
        </w:numPr>
        <w:bidi/>
        <w:spacing w:after="0" w:line="360" w:lineRule="auto"/>
        <w:ind w:left="-7" w:firstLine="0"/>
        <w:jc w:val="both"/>
        <w:rPr>
          <w:rFonts w:ascii="Traditional Arabic" w:hAnsi="Traditional Arabic" w:cs="Traditional Arabic"/>
          <w:sz w:val="28"/>
          <w:szCs w:val="28"/>
          <w:lang w:bidi="ar-JO"/>
        </w:rPr>
      </w:pPr>
      <w:r w:rsidRPr="005D1865">
        <w:rPr>
          <w:rFonts w:ascii="Traditional Arabic" w:hAnsi="Traditional Arabic" w:cs="Traditional Arabic"/>
          <w:sz w:val="28"/>
          <w:szCs w:val="28"/>
          <w:rtl/>
        </w:rPr>
        <w:t xml:space="preserve"> يوجد علاقة ذات دلالة إحصائية عند مستوى (</w:t>
      </w:r>
      <w:r w:rsidRPr="005D1865">
        <w:rPr>
          <w:rFonts w:ascii="Cambria" w:hAnsi="Cambria" w:cs="Cambria"/>
          <w:sz w:val="28"/>
          <w:szCs w:val="28"/>
        </w:rPr>
        <w:t>α</w:t>
      </w:r>
      <w:r w:rsidRPr="005D1865">
        <w:rPr>
          <w:rFonts w:ascii="Traditional Arabic" w:hAnsi="Traditional Arabic" w:cs="Traditional Arabic"/>
          <w:sz w:val="28"/>
          <w:szCs w:val="28"/>
        </w:rPr>
        <w:t xml:space="preserve"> </w:t>
      </w:r>
      <w:r w:rsidRPr="005D1865">
        <w:rPr>
          <w:rFonts w:ascii="Cambria Math" w:hAnsi="Cambria Math" w:cs="Cambria Math"/>
          <w:sz w:val="28"/>
          <w:szCs w:val="28"/>
        </w:rPr>
        <w:t>≤</w:t>
      </w:r>
      <w:r w:rsidRPr="005D1865">
        <w:rPr>
          <w:rFonts w:ascii="Traditional Arabic" w:hAnsi="Traditional Arabic" w:cs="Traditional Arabic"/>
          <w:sz w:val="28"/>
          <w:szCs w:val="28"/>
        </w:rPr>
        <w:t xml:space="preserve"> 0.05</w:t>
      </w:r>
      <w:r w:rsidRPr="005D1865">
        <w:rPr>
          <w:rFonts w:ascii="Traditional Arabic" w:hAnsi="Traditional Arabic" w:cs="Traditional Arabic"/>
          <w:sz w:val="28"/>
          <w:szCs w:val="28"/>
          <w:rtl/>
        </w:rPr>
        <w:t>) بين العوامل الاقتصادية وبناء الجدارات في شركات قطاع الاتصالات في المملكة العربية السعودية.</w:t>
      </w:r>
    </w:p>
    <w:p w14:paraId="48293295" w14:textId="77777777" w:rsidR="00ED317B" w:rsidRPr="005D1865" w:rsidRDefault="00ED317B" w:rsidP="005D1865">
      <w:pPr>
        <w:pStyle w:val="ListParagraph"/>
        <w:numPr>
          <w:ilvl w:val="0"/>
          <w:numId w:val="2"/>
        </w:numPr>
        <w:bidi/>
        <w:spacing w:after="0" w:line="360" w:lineRule="auto"/>
        <w:ind w:left="-7" w:firstLine="0"/>
        <w:jc w:val="both"/>
        <w:rPr>
          <w:rFonts w:ascii="Traditional Arabic" w:hAnsi="Traditional Arabic" w:cs="Traditional Arabic"/>
          <w:sz w:val="28"/>
          <w:szCs w:val="28"/>
          <w:lang w:bidi="ar-JO"/>
        </w:rPr>
      </w:pPr>
      <w:r w:rsidRPr="005D1865">
        <w:rPr>
          <w:rFonts w:ascii="Traditional Arabic" w:hAnsi="Traditional Arabic" w:cs="Traditional Arabic"/>
          <w:sz w:val="28"/>
          <w:szCs w:val="28"/>
          <w:rtl/>
        </w:rPr>
        <w:t>توجد علاقة ذات دلالة إحصائية عند مستوى (</w:t>
      </w:r>
      <w:r w:rsidRPr="005D1865">
        <w:rPr>
          <w:rFonts w:ascii="Cambria" w:hAnsi="Cambria" w:cs="Cambria"/>
          <w:sz w:val="28"/>
          <w:szCs w:val="28"/>
        </w:rPr>
        <w:t>α</w:t>
      </w:r>
      <w:r w:rsidRPr="005D1865">
        <w:rPr>
          <w:rFonts w:ascii="Traditional Arabic" w:hAnsi="Traditional Arabic" w:cs="Traditional Arabic"/>
          <w:sz w:val="28"/>
          <w:szCs w:val="28"/>
        </w:rPr>
        <w:t xml:space="preserve"> </w:t>
      </w:r>
      <w:r w:rsidRPr="005D1865">
        <w:rPr>
          <w:rFonts w:ascii="Cambria Math" w:hAnsi="Cambria Math" w:cs="Cambria Math"/>
          <w:sz w:val="28"/>
          <w:szCs w:val="28"/>
        </w:rPr>
        <w:t>≤</w:t>
      </w:r>
      <w:r w:rsidRPr="005D1865">
        <w:rPr>
          <w:rFonts w:ascii="Traditional Arabic" w:hAnsi="Traditional Arabic" w:cs="Traditional Arabic"/>
          <w:sz w:val="28"/>
          <w:szCs w:val="28"/>
        </w:rPr>
        <w:t xml:space="preserve"> 0.05</w:t>
      </w:r>
      <w:r w:rsidRPr="005D1865">
        <w:rPr>
          <w:rFonts w:ascii="Traditional Arabic" w:hAnsi="Traditional Arabic" w:cs="Traditional Arabic"/>
          <w:sz w:val="28"/>
          <w:szCs w:val="28"/>
          <w:rtl/>
        </w:rPr>
        <w:t>) بين العوامل التنظيمية وبناء الجدارات في شركات قطاع الاتصالات في المملكة العربية السعودية.</w:t>
      </w:r>
    </w:p>
    <w:p w14:paraId="3DA342D0" w14:textId="77777777" w:rsidR="00ED317B" w:rsidRPr="005D1865" w:rsidRDefault="00ED317B" w:rsidP="005D1865">
      <w:pPr>
        <w:pStyle w:val="ListParagraph"/>
        <w:numPr>
          <w:ilvl w:val="0"/>
          <w:numId w:val="2"/>
        </w:numPr>
        <w:bidi/>
        <w:spacing w:after="0" w:line="360" w:lineRule="auto"/>
        <w:ind w:left="-7" w:firstLine="0"/>
        <w:jc w:val="both"/>
        <w:rPr>
          <w:rFonts w:ascii="Traditional Arabic" w:hAnsi="Traditional Arabic" w:cs="Traditional Arabic"/>
          <w:sz w:val="28"/>
          <w:szCs w:val="28"/>
          <w:lang w:bidi="ar-JO"/>
        </w:rPr>
      </w:pPr>
      <w:r w:rsidRPr="005D1865">
        <w:rPr>
          <w:rFonts w:ascii="Traditional Arabic" w:hAnsi="Traditional Arabic" w:cs="Traditional Arabic"/>
          <w:sz w:val="28"/>
          <w:szCs w:val="28"/>
          <w:rtl/>
        </w:rPr>
        <w:t>توجد علاقة ذات دلالة إحصائية عند مستوى (</w:t>
      </w:r>
      <w:r w:rsidRPr="005D1865">
        <w:rPr>
          <w:rFonts w:ascii="Cambria" w:hAnsi="Cambria" w:cs="Cambria"/>
          <w:sz w:val="28"/>
          <w:szCs w:val="28"/>
        </w:rPr>
        <w:t>α</w:t>
      </w:r>
      <w:r w:rsidRPr="005D1865">
        <w:rPr>
          <w:rFonts w:ascii="Traditional Arabic" w:hAnsi="Traditional Arabic" w:cs="Traditional Arabic"/>
          <w:sz w:val="28"/>
          <w:szCs w:val="28"/>
        </w:rPr>
        <w:t xml:space="preserve"> </w:t>
      </w:r>
      <w:r w:rsidRPr="005D1865">
        <w:rPr>
          <w:rFonts w:ascii="Cambria Math" w:hAnsi="Cambria Math" w:cs="Cambria Math"/>
          <w:sz w:val="28"/>
          <w:szCs w:val="28"/>
        </w:rPr>
        <w:t>≤</w:t>
      </w:r>
      <w:r w:rsidRPr="005D1865">
        <w:rPr>
          <w:rFonts w:ascii="Traditional Arabic" w:hAnsi="Traditional Arabic" w:cs="Traditional Arabic"/>
          <w:sz w:val="28"/>
          <w:szCs w:val="28"/>
        </w:rPr>
        <w:t xml:space="preserve"> 0.05</w:t>
      </w:r>
      <w:r w:rsidRPr="005D1865">
        <w:rPr>
          <w:rFonts w:ascii="Traditional Arabic" w:hAnsi="Traditional Arabic" w:cs="Traditional Arabic"/>
          <w:sz w:val="28"/>
          <w:szCs w:val="28"/>
          <w:rtl/>
        </w:rPr>
        <w:t>) بين العوامل التكنولوجية وبناء الجدارات في شركات قطاع الاتصالات في المملكة العربية السعودية.</w:t>
      </w:r>
    </w:p>
    <w:p w14:paraId="36E88F4D" w14:textId="77777777" w:rsidR="00ED317B" w:rsidRPr="005D1865" w:rsidRDefault="00ED317B" w:rsidP="005D1865">
      <w:pPr>
        <w:pStyle w:val="ListParagraph"/>
        <w:numPr>
          <w:ilvl w:val="0"/>
          <w:numId w:val="2"/>
        </w:numPr>
        <w:bidi/>
        <w:spacing w:after="0" w:line="360" w:lineRule="auto"/>
        <w:ind w:left="-7" w:firstLine="0"/>
        <w:jc w:val="both"/>
        <w:rPr>
          <w:rFonts w:ascii="Traditional Arabic" w:hAnsi="Traditional Arabic" w:cs="Traditional Arabic"/>
          <w:sz w:val="28"/>
          <w:szCs w:val="28"/>
          <w:lang w:bidi="ar-JO"/>
        </w:rPr>
      </w:pPr>
      <w:r w:rsidRPr="005D1865">
        <w:rPr>
          <w:rFonts w:ascii="Traditional Arabic" w:hAnsi="Traditional Arabic" w:cs="Traditional Arabic"/>
          <w:sz w:val="28"/>
          <w:szCs w:val="28"/>
          <w:rtl/>
        </w:rPr>
        <w:t>توجد علاقة ذات دلالة إحصائية عند مستوى (</w:t>
      </w:r>
      <w:r w:rsidRPr="005D1865">
        <w:rPr>
          <w:rFonts w:ascii="Cambria" w:hAnsi="Cambria" w:cs="Cambria"/>
          <w:sz w:val="28"/>
          <w:szCs w:val="28"/>
        </w:rPr>
        <w:t>α</w:t>
      </w:r>
      <w:r w:rsidRPr="005D1865">
        <w:rPr>
          <w:rFonts w:ascii="Traditional Arabic" w:hAnsi="Traditional Arabic" w:cs="Traditional Arabic"/>
          <w:sz w:val="28"/>
          <w:szCs w:val="28"/>
        </w:rPr>
        <w:t xml:space="preserve"> </w:t>
      </w:r>
      <w:r w:rsidRPr="005D1865">
        <w:rPr>
          <w:rFonts w:ascii="Cambria Math" w:hAnsi="Cambria Math" w:cs="Cambria Math"/>
          <w:sz w:val="28"/>
          <w:szCs w:val="28"/>
        </w:rPr>
        <w:t>≤</w:t>
      </w:r>
      <w:r w:rsidRPr="005D1865">
        <w:rPr>
          <w:rFonts w:ascii="Traditional Arabic" w:hAnsi="Traditional Arabic" w:cs="Traditional Arabic"/>
          <w:sz w:val="28"/>
          <w:szCs w:val="28"/>
        </w:rPr>
        <w:t xml:space="preserve"> 0.05</w:t>
      </w:r>
      <w:r w:rsidRPr="005D1865">
        <w:rPr>
          <w:rFonts w:ascii="Traditional Arabic" w:hAnsi="Traditional Arabic" w:cs="Traditional Arabic"/>
          <w:sz w:val="28"/>
          <w:szCs w:val="28"/>
          <w:rtl/>
        </w:rPr>
        <w:t>) بين العوامل الاجتماعية وبناء الجدارات في شركات قطاع الاتصالات في المملكة العربية السعودية.</w:t>
      </w:r>
    </w:p>
    <w:p w14:paraId="36188015" w14:textId="77777777" w:rsidR="00C24AF4" w:rsidRPr="005D1865" w:rsidRDefault="00ED317B" w:rsidP="005D1865">
      <w:pPr>
        <w:pStyle w:val="ListParagraph"/>
        <w:numPr>
          <w:ilvl w:val="0"/>
          <w:numId w:val="2"/>
        </w:numPr>
        <w:bidi/>
        <w:spacing w:after="0" w:line="360" w:lineRule="auto"/>
        <w:ind w:left="-7" w:firstLine="0"/>
        <w:jc w:val="both"/>
        <w:rPr>
          <w:rFonts w:ascii="Traditional Arabic" w:hAnsi="Traditional Arabic" w:cs="Traditional Arabic"/>
          <w:sz w:val="28"/>
          <w:szCs w:val="28"/>
          <w:lang w:bidi="ar-JO"/>
        </w:rPr>
      </w:pPr>
      <w:r w:rsidRPr="005D1865">
        <w:rPr>
          <w:rFonts w:ascii="Traditional Arabic" w:hAnsi="Traditional Arabic" w:cs="Traditional Arabic"/>
          <w:sz w:val="28"/>
          <w:szCs w:val="28"/>
          <w:rtl/>
        </w:rPr>
        <w:t>ت</w:t>
      </w:r>
      <w:r w:rsidR="00C24AF4" w:rsidRPr="005D1865">
        <w:rPr>
          <w:rFonts w:ascii="Traditional Arabic" w:hAnsi="Traditional Arabic" w:cs="Traditional Arabic"/>
          <w:sz w:val="28"/>
          <w:szCs w:val="28"/>
          <w:rtl/>
        </w:rPr>
        <w:t xml:space="preserve">وجد </w:t>
      </w:r>
      <w:r w:rsidRPr="005D1865">
        <w:rPr>
          <w:rFonts w:ascii="Traditional Arabic" w:hAnsi="Traditional Arabic" w:cs="Traditional Arabic"/>
          <w:sz w:val="28"/>
          <w:szCs w:val="28"/>
          <w:rtl/>
        </w:rPr>
        <w:t>علاقة ذات</w:t>
      </w:r>
      <w:r w:rsidR="00854927" w:rsidRPr="005D1865">
        <w:rPr>
          <w:rFonts w:ascii="Traditional Arabic" w:hAnsi="Traditional Arabic" w:cs="Traditional Arabic"/>
          <w:sz w:val="28"/>
          <w:szCs w:val="28"/>
          <w:rtl/>
        </w:rPr>
        <w:t xml:space="preserve"> دلالة إحصائية</w:t>
      </w:r>
      <w:r w:rsidR="00C24AF4" w:rsidRPr="005D1865">
        <w:rPr>
          <w:rFonts w:ascii="Traditional Arabic" w:hAnsi="Traditional Arabic" w:cs="Traditional Arabic"/>
          <w:sz w:val="28"/>
          <w:szCs w:val="28"/>
          <w:rtl/>
        </w:rPr>
        <w:t xml:space="preserve"> عند مستوى (</w:t>
      </w:r>
      <w:r w:rsidR="00C24AF4" w:rsidRPr="005D1865">
        <w:rPr>
          <w:rFonts w:ascii="Cambria" w:hAnsi="Cambria" w:cs="Cambria"/>
          <w:sz w:val="28"/>
          <w:szCs w:val="28"/>
        </w:rPr>
        <w:t>α</w:t>
      </w:r>
      <w:r w:rsidR="00C24AF4" w:rsidRPr="005D1865">
        <w:rPr>
          <w:rFonts w:ascii="Traditional Arabic" w:hAnsi="Traditional Arabic" w:cs="Traditional Arabic"/>
          <w:sz w:val="28"/>
          <w:szCs w:val="28"/>
        </w:rPr>
        <w:t xml:space="preserve"> </w:t>
      </w:r>
      <w:r w:rsidR="00C24AF4" w:rsidRPr="005D1865">
        <w:rPr>
          <w:rFonts w:ascii="Cambria Math" w:hAnsi="Cambria Math" w:cs="Cambria Math"/>
          <w:sz w:val="28"/>
          <w:szCs w:val="28"/>
        </w:rPr>
        <w:t>≤</w:t>
      </w:r>
      <w:r w:rsidR="00C24AF4" w:rsidRPr="005D1865">
        <w:rPr>
          <w:rFonts w:ascii="Traditional Arabic" w:hAnsi="Traditional Arabic" w:cs="Traditional Arabic"/>
          <w:sz w:val="28"/>
          <w:szCs w:val="28"/>
        </w:rPr>
        <w:t xml:space="preserve"> 0.05</w:t>
      </w:r>
      <w:r w:rsidR="00C24AF4" w:rsidRPr="005D1865">
        <w:rPr>
          <w:rFonts w:ascii="Traditional Arabic" w:hAnsi="Traditional Arabic" w:cs="Traditional Arabic"/>
          <w:sz w:val="28"/>
          <w:szCs w:val="28"/>
          <w:rtl/>
        </w:rPr>
        <w:t xml:space="preserve">) للعوامل </w:t>
      </w:r>
      <w:r w:rsidRPr="005D1865">
        <w:rPr>
          <w:rFonts w:ascii="Traditional Arabic" w:hAnsi="Traditional Arabic" w:cs="Traditional Arabic"/>
          <w:sz w:val="28"/>
          <w:szCs w:val="28"/>
          <w:rtl/>
        </w:rPr>
        <w:t>(</w:t>
      </w:r>
      <w:r w:rsidR="00C24AF4" w:rsidRPr="005D1865">
        <w:rPr>
          <w:rFonts w:ascii="Traditional Arabic" w:hAnsi="Traditional Arabic" w:cs="Traditional Arabic"/>
          <w:sz w:val="28"/>
          <w:szCs w:val="28"/>
          <w:rtl/>
        </w:rPr>
        <w:t>الاقتصادية، التنظيمية، التكنولوجية، والاجتماعية</w:t>
      </w:r>
      <w:r w:rsidRPr="005D1865">
        <w:rPr>
          <w:rFonts w:ascii="Traditional Arabic" w:hAnsi="Traditional Arabic" w:cs="Traditional Arabic"/>
          <w:sz w:val="28"/>
          <w:szCs w:val="28"/>
          <w:rtl/>
        </w:rPr>
        <w:t xml:space="preserve">) مجتمعة </w:t>
      </w:r>
      <w:r w:rsidR="00C24AF4" w:rsidRPr="005D1865">
        <w:rPr>
          <w:rFonts w:ascii="Traditional Arabic" w:hAnsi="Traditional Arabic" w:cs="Traditional Arabic"/>
          <w:sz w:val="28"/>
          <w:szCs w:val="28"/>
          <w:rtl/>
        </w:rPr>
        <w:t>على بناء الجدارات في شركات قطاع الاتصالات في المملكة العربية السعودية.</w:t>
      </w:r>
    </w:p>
    <w:p w14:paraId="34CB8558" w14:textId="77777777" w:rsidR="00C24AF4" w:rsidRPr="005D1865" w:rsidRDefault="00ED317B" w:rsidP="005D1865">
      <w:pPr>
        <w:pStyle w:val="ListParagraph"/>
        <w:numPr>
          <w:ilvl w:val="0"/>
          <w:numId w:val="2"/>
        </w:numPr>
        <w:bidi/>
        <w:spacing w:after="0" w:line="360" w:lineRule="auto"/>
        <w:ind w:left="-7" w:firstLine="0"/>
        <w:jc w:val="both"/>
        <w:rPr>
          <w:rFonts w:ascii="Traditional Arabic" w:hAnsi="Traditional Arabic" w:cs="Traditional Arabic"/>
          <w:sz w:val="28"/>
          <w:szCs w:val="28"/>
          <w:lang w:bidi="ar-JO"/>
        </w:rPr>
      </w:pPr>
      <w:r w:rsidRPr="005D1865">
        <w:rPr>
          <w:rFonts w:ascii="Traditional Arabic" w:hAnsi="Traditional Arabic" w:cs="Traditional Arabic"/>
          <w:sz w:val="28"/>
          <w:szCs w:val="28"/>
          <w:rtl/>
          <w:lang w:bidi="ar-JO"/>
        </w:rPr>
        <w:t>توجد فروق</w:t>
      </w:r>
      <w:r w:rsidR="00C24AF4" w:rsidRPr="005D1865">
        <w:rPr>
          <w:rFonts w:ascii="Traditional Arabic" w:hAnsi="Traditional Arabic" w:cs="Traditional Arabic"/>
          <w:sz w:val="28"/>
          <w:szCs w:val="28"/>
          <w:rtl/>
          <w:lang w:bidi="ar-JO"/>
        </w:rPr>
        <w:t xml:space="preserve"> </w:t>
      </w:r>
      <w:r w:rsidRPr="005D1865">
        <w:rPr>
          <w:rFonts w:ascii="Traditional Arabic" w:hAnsi="Traditional Arabic" w:cs="Traditional Arabic"/>
          <w:sz w:val="28"/>
          <w:szCs w:val="28"/>
          <w:rtl/>
          <w:lang w:bidi="ar-JO"/>
        </w:rPr>
        <w:t>ذات</w:t>
      </w:r>
      <w:r w:rsidR="00854927" w:rsidRPr="005D1865">
        <w:rPr>
          <w:rFonts w:ascii="Traditional Arabic" w:hAnsi="Traditional Arabic" w:cs="Traditional Arabic"/>
          <w:sz w:val="28"/>
          <w:szCs w:val="28"/>
          <w:rtl/>
        </w:rPr>
        <w:t xml:space="preserve"> دلالة إحصائية </w:t>
      </w:r>
      <w:r w:rsidR="00C24AF4" w:rsidRPr="005D1865">
        <w:rPr>
          <w:rFonts w:ascii="Traditional Arabic" w:hAnsi="Traditional Arabic" w:cs="Traditional Arabic"/>
          <w:sz w:val="28"/>
          <w:szCs w:val="28"/>
          <w:rtl/>
          <w:lang w:bidi="ar-JO"/>
        </w:rPr>
        <w:t>عند مستوى (</w:t>
      </w:r>
      <w:r w:rsidR="00C24AF4" w:rsidRPr="005D1865">
        <w:rPr>
          <w:rFonts w:ascii="Cambria" w:hAnsi="Cambria" w:cs="Cambria"/>
          <w:sz w:val="28"/>
          <w:szCs w:val="28"/>
          <w:lang w:bidi="ar-JO"/>
        </w:rPr>
        <w:t>α</w:t>
      </w:r>
      <w:r w:rsidR="00C24AF4" w:rsidRPr="005D1865">
        <w:rPr>
          <w:rFonts w:ascii="Traditional Arabic" w:hAnsi="Traditional Arabic" w:cs="Traditional Arabic"/>
          <w:sz w:val="28"/>
          <w:szCs w:val="28"/>
          <w:lang w:bidi="ar-JO"/>
        </w:rPr>
        <w:t xml:space="preserve"> </w:t>
      </w:r>
      <w:r w:rsidR="00C24AF4" w:rsidRPr="005D1865">
        <w:rPr>
          <w:rFonts w:ascii="Cambria Math" w:hAnsi="Cambria Math" w:cs="Cambria Math"/>
          <w:sz w:val="28"/>
          <w:szCs w:val="28"/>
          <w:lang w:bidi="ar-JO"/>
        </w:rPr>
        <w:t>≤</w:t>
      </w:r>
      <w:r w:rsidR="00C24AF4" w:rsidRPr="005D1865">
        <w:rPr>
          <w:rFonts w:ascii="Traditional Arabic" w:hAnsi="Traditional Arabic" w:cs="Traditional Arabic"/>
          <w:sz w:val="28"/>
          <w:szCs w:val="28"/>
          <w:lang w:bidi="ar-JO"/>
        </w:rPr>
        <w:t xml:space="preserve"> 0.05</w:t>
      </w:r>
      <w:r w:rsidR="00C24AF4" w:rsidRPr="005D1865">
        <w:rPr>
          <w:rFonts w:ascii="Traditional Arabic" w:hAnsi="Traditional Arabic" w:cs="Traditional Arabic"/>
          <w:sz w:val="28"/>
          <w:szCs w:val="28"/>
          <w:rtl/>
          <w:lang w:bidi="ar-JO"/>
        </w:rPr>
        <w:t xml:space="preserve">) للعوامل </w:t>
      </w:r>
      <w:r w:rsidRPr="005D1865">
        <w:rPr>
          <w:rFonts w:ascii="Traditional Arabic" w:hAnsi="Traditional Arabic" w:cs="Traditional Arabic"/>
          <w:sz w:val="28"/>
          <w:szCs w:val="28"/>
          <w:rtl/>
          <w:lang w:bidi="ar-JO"/>
        </w:rPr>
        <w:t>المؤثرة على</w:t>
      </w:r>
      <w:r w:rsidR="00C24AF4" w:rsidRPr="005D1865">
        <w:rPr>
          <w:rFonts w:ascii="Traditional Arabic" w:hAnsi="Traditional Arabic" w:cs="Traditional Arabic"/>
          <w:sz w:val="28"/>
          <w:szCs w:val="28"/>
          <w:rtl/>
          <w:lang w:bidi="ar-JO"/>
        </w:rPr>
        <w:t xml:space="preserve"> بناء الجدارات في قطاع الاتصالات في المملكة العربية السعودية </w:t>
      </w:r>
      <w:r w:rsidRPr="005D1865">
        <w:rPr>
          <w:rFonts w:ascii="Traditional Arabic" w:hAnsi="Traditional Arabic" w:cs="Traditional Arabic"/>
          <w:sz w:val="28"/>
          <w:szCs w:val="28"/>
          <w:rtl/>
          <w:lang w:bidi="ar-JO"/>
        </w:rPr>
        <w:t>تبعاً لمتغيرات</w:t>
      </w:r>
      <w:r w:rsidR="00C24AF4" w:rsidRPr="005D1865">
        <w:rPr>
          <w:rFonts w:ascii="Traditional Arabic" w:hAnsi="Traditional Arabic" w:cs="Traditional Arabic"/>
          <w:sz w:val="28"/>
          <w:szCs w:val="28"/>
          <w:rtl/>
          <w:lang w:bidi="ar-JO"/>
        </w:rPr>
        <w:t xml:space="preserve"> (النوع/ الدخل/ الخبرة/ مستوى التعليم)؟</w:t>
      </w:r>
    </w:p>
    <w:p w14:paraId="02EB378F" w14:textId="55CEB1F3" w:rsidR="006B0196" w:rsidRPr="005D1865" w:rsidRDefault="006B0196" w:rsidP="005D1865">
      <w:pPr>
        <w:bidi/>
        <w:rPr>
          <w:rFonts w:ascii="Traditional Arabic" w:hAnsi="Traditional Arabic" w:cs="Traditional Arabic"/>
          <w:sz w:val="28"/>
          <w:szCs w:val="28"/>
          <w:lang w:bidi="ar-JO"/>
        </w:rPr>
      </w:pPr>
    </w:p>
    <w:p w14:paraId="2E429C5A" w14:textId="77777777" w:rsidR="00EF531D" w:rsidRPr="005D1865" w:rsidRDefault="00EF531D" w:rsidP="005D1865">
      <w:pPr>
        <w:pStyle w:val="Heading2"/>
        <w:bidi/>
        <w:rPr>
          <w:rtl/>
        </w:rPr>
      </w:pPr>
      <w:bookmarkStart w:id="9" w:name="_Toc226632205"/>
      <w:r w:rsidRPr="005D1865">
        <w:rPr>
          <w:rtl/>
        </w:rPr>
        <w:t>متغيرات الدراسة:</w:t>
      </w:r>
      <w:bookmarkEnd w:id="9"/>
    </w:p>
    <w:p w14:paraId="785DBE1A" w14:textId="77777777" w:rsidR="00EF531D" w:rsidRPr="005D1865" w:rsidRDefault="00EF531D" w:rsidP="005D1865">
      <w:pPr>
        <w:bidi/>
        <w:jc w:val="both"/>
        <w:rPr>
          <w:rFonts w:ascii="Traditional Arabic" w:hAnsi="Traditional Arabic" w:cs="Traditional Arabic"/>
          <w:sz w:val="28"/>
          <w:szCs w:val="28"/>
          <w:lang w:bidi="ar-JO"/>
        </w:rPr>
      </w:pPr>
      <w:r w:rsidRPr="005D1865">
        <w:rPr>
          <w:rFonts w:ascii="Traditional Arabic" w:hAnsi="Traditional Arabic" w:cs="Traditional Arabic"/>
          <w:sz w:val="28"/>
          <w:szCs w:val="28"/>
          <w:rtl/>
          <w:lang w:bidi="ar-JO"/>
        </w:rPr>
        <w:t>المتغير المستقل: العوامل المؤثرة على بناء الجدارات بمستوياته المختلفة (الاقتصادية؛ والتنظيمية؛ والتكنولوجية؛ والاجتماعية) بالإضافة إلى المتغيرات الديموغرافية: (النوع/ الدخل/ الخبرة/ مستوى التعليم)</w:t>
      </w:r>
    </w:p>
    <w:p w14:paraId="4F0C034B" w14:textId="77777777" w:rsidR="00EF531D" w:rsidRPr="005D1865" w:rsidRDefault="00EF531D" w:rsidP="005D1865">
      <w:pPr>
        <w:bidi/>
        <w:spacing w:after="0" w:line="360" w:lineRule="auto"/>
        <w:ind w:hanging="7"/>
        <w:jc w:val="both"/>
        <w:rPr>
          <w:rFonts w:ascii="Traditional Arabic" w:hAnsi="Traditional Arabic" w:cs="Traditional Arabic"/>
          <w:sz w:val="28"/>
          <w:szCs w:val="28"/>
          <w:rtl/>
          <w:lang w:bidi="ar-JO"/>
        </w:rPr>
      </w:pPr>
      <w:r w:rsidRPr="005D1865">
        <w:rPr>
          <w:rFonts w:ascii="Traditional Arabic" w:hAnsi="Traditional Arabic" w:cs="Traditional Arabic"/>
          <w:sz w:val="28"/>
          <w:szCs w:val="28"/>
          <w:rtl/>
          <w:lang w:bidi="ar-JO"/>
        </w:rPr>
        <w:t>المتغير التابع: بناء الجدارات في قطاع الاتصالات بمستوياته المختلفة: (التقنية؛ القيادية؛ الابتكارية؛ السلوكية)</w:t>
      </w:r>
    </w:p>
    <w:p w14:paraId="6A05A809" w14:textId="77777777" w:rsidR="00707971" w:rsidRPr="005D1865" w:rsidRDefault="00707971" w:rsidP="005D1865">
      <w:pPr>
        <w:bidi/>
        <w:spacing w:after="0" w:line="360" w:lineRule="auto"/>
        <w:ind w:hanging="7"/>
        <w:jc w:val="both"/>
        <w:rPr>
          <w:rFonts w:ascii="Traditional Arabic" w:hAnsi="Traditional Arabic" w:cs="Traditional Arabic"/>
          <w:sz w:val="28"/>
          <w:szCs w:val="28"/>
          <w:rtl/>
          <w:lang w:bidi="ar-JO"/>
        </w:rPr>
      </w:pPr>
      <w:r w:rsidRPr="005D1865">
        <w:rPr>
          <w:rFonts w:ascii="Traditional Arabic" w:hAnsi="Traditional Arabic" w:cs="Traditional Arabic"/>
          <w:noProof/>
          <w:sz w:val="28"/>
          <w:szCs w:val="28"/>
          <w:rtl/>
        </w:rPr>
        <w:drawing>
          <wp:inline distT="0" distB="0" distL="0" distR="0" wp14:anchorId="235D317F" wp14:editId="49408BAF">
            <wp:extent cx="5486400" cy="3200400"/>
            <wp:effectExtent l="0" t="0" r="0" b="57150"/>
            <wp:docPr id="8" name="رسم تخطيطي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5B2AFEBB" w14:textId="77777777" w:rsidR="00707971" w:rsidRPr="005D1865" w:rsidRDefault="00707971" w:rsidP="005D1865">
      <w:pPr>
        <w:bidi/>
        <w:jc w:val="center"/>
        <w:rPr>
          <w:rFonts w:ascii="Traditional Arabic" w:hAnsi="Traditional Arabic" w:cs="Traditional Arabic"/>
          <w:sz w:val="28"/>
          <w:szCs w:val="28"/>
          <w:rtl/>
          <w:lang w:bidi="ar-JO"/>
        </w:rPr>
      </w:pPr>
      <w:r w:rsidRPr="005D1865">
        <w:rPr>
          <w:rFonts w:ascii="Traditional Arabic" w:hAnsi="Traditional Arabic" w:cs="Traditional Arabic"/>
          <w:sz w:val="28"/>
          <w:szCs w:val="28"/>
          <w:rtl/>
          <w:lang w:bidi="ar-JO"/>
        </w:rPr>
        <w:t>نموذج توضيحي يبين أبعاد المتغير المستقل والمتغير التابع</w:t>
      </w:r>
    </w:p>
    <w:p w14:paraId="5A39BBE3" w14:textId="77777777" w:rsidR="006B0196" w:rsidRPr="005D1865" w:rsidRDefault="006B0196" w:rsidP="005D1865">
      <w:pPr>
        <w:bidi/>
        <w:jc w:val="center"/>
        <w:rPr>
          <w:rFonts w:ascii="Traditional Arabic" w:hAnsi="Traditional Arabic" w:cs="Traditional Arabic"/>
          <w:sz w:val="28"/>
          <w:szCs w:val="28"/>
          <w:rtl/>
          <w:lang w:bidi="ar-JO"/>
        </w:rPr>
      </w:pPr>
    </w:p>
    <w:p w14:paraId="6EEA70A5" w14:textId="77777777" w:rsidR="00707971" w:rsidRPr="005D1865" w:rsidRDefault="00707971" w:rsidP="005D1865">
      <w:pPr>
        <w:bidi/>
        <w:spacing w:after="0" w:line="360" w:lineRule="auto"/>
        <w:ind w:hanging="7"/>
        <w:rPr>
          <w:rFonts w:ascii="Traditional Arabic" w:hAnsi="Traditional Arabic" w:cs="Traditional Arabic"/>
          <w:sz w:val="32"/>
          <w:szCs w:val="32"/>
          <w:rtl/>
          <w:lang w:bidi="ar-JO"/>
        </w:rPr>
      </w:pPr>
      <w:r w:rsidRPr="005D1865">
        <w:rPr>
          <w:rFonts w:ascii="Traditional Arabic" w:hAnsi="Traditional Arabic" w:cs="Traditional Arabic"/>
          <w:sz w:val="28"/>
          <w:szCs w:val="28"/>
          <w:lang w:bidi="ar-JO"/>
        </w:rPr>
        <w:t xml:space="preserve"> </w:t>
      </w:r>
      <w:r w:rsidRPr="005D1865">
        <w:rPr>
          <w:rFonts w:ascii="Traditional Arabic" w:hAnsi="Traditional Arabic" w:cs="Traditional Arabic"/>
          <w:sz w:val="32"/>
          <w:szCs w:val="32"/>
          <w:rtl/>
          <w:lang w:bidi="ar-JO"/>
        </w:rPr>
        <w:t>مكونات النموذج</w:t>
      </w:r>
      <w:r w:rsidRPr="005D1865">
        <w:rPr>
          <w:rFonts w:ascii="Traditional Arabic" w:hAnsi="Traditional Arabic" w:cs="Traditional Arabic"/>
          <w:sz w:val="32"/>
          <w:szCs w:val="32"/>
          <w:lang w:bidi="ar-JO"/>
        </w:rPr>
        <w:t>:</w:t>
      </w:r>
    </w:p>
    <w:p w14:paraId="15AC8845" w14:textId="77777777" w:rsidR="00707971" w:rsidRPr="005D1865" w:rsidRDefault="00707971" w:rsidP="005D1865">
      <w:pPr>
        <w:bidi/>
        <w:spacing w:after="0" w:line="360" w:lineRule="auto"/>
        <w:ind w:hanging="7"/>
        <w:rPr>
          <w:rFonts w:ascii="Traditional Arabic" w:hAnsi="Traditional Arabic" w:cs="Traditional Arabic"/>
          <w:sz w:val="28"/>
          <w:szCs w:val="28"/>
          <w:rtl/>
          <w:lang w:bidi="ar-JO"/>
        </w:rPr>
      </w:pPr>
      <w:r w:rsidRPr="005D1865">
        <w:rPr>
          <w:rFonts w:ascii="Traditional Arabic" w:hAnsi="Traditional Arabic" w:cs="Traditional Arabic"/>
          <w:sz w:val="28"/>
          <w:szCs w:val="28"/>
          <w:lang w:bidi="ar-JO"/>
        </w:rPr>
        <w:t xml:space="preserve"> </w:t>
      </w:r>
      <w:r w:rsidRPr="005D1865">
        <w:rPr>
          <w:rFonts w:ascii="Traditional Arabic" w:hAnsi="Traditional Arabic" w:cs="Traditional Arabic"/>
          <w:sz w:val="28"/>
          <w:szCs w:val="28"/>
          <w:rtl/>
          <w:lang w:bidi="ar-JO"/>
        </w:rPr>
        <w:t>المتغير المستقل: العوامل المؤثرة على بناء الجدارات</w:t>
      </w:r>
      <w:r w:rsidRPr="005D1865">
        <w:rPr>
          <w:rFonts w:ascii="Traditional Arabic" w:hAnsi="Traditional Arabic" w:cs="Traditional Arabic"/>
          <w:sz w:val="28"/>
          <w:szCs w:val="28"/>
          <w:lang w:bidi="ar-JO"/>
        </w:rPr>
        <w:t xml:space="preserve">: </w:t>
      </w:r>
    </w:p>
    <w:p w14:paraId="38058023" w14:textId="77777777" w:rsidR="00707971" w:rsidRPr="005D1865" w:rsidRDefault="00707971" w:rsidP="005D1865">
      <w:pPr>
        <w:bidi/>
        <w:spacing w:after="0" w:line="360" w:lineRule="auto"/>
        <w:ind w:hanging="7"/>
        <w:rPr>
          <w:rFonts w:ascii="Traditional Arabic" w:hAnsi="Traditional Arabic" w:cs="Traditional Arabic"/>
          <w:sz w:val="28"/>
          <w:szCs w:val="28"/>
          <w:rtl/>
          <w:lang w:bidi="ar-JO"/>
        </w:rPr>
      </w:pPr>
      <w:r w:rsidRPr="005D1865">
        <w:rPr>
          <w:rFonts w:ascii="Traditional Arabic" w:hAnsi="Traditional Arabic" w:cs="Traditional Arabic"/>
          <w:sz w:val="28"/>
          <w:szCs w:val="28"/>
          <w:rtl/>
          <w:lang w:bidi="ar-JO"/>
        </w:rPr>
        <w:t>أبعاد المتغير المستقل</w:t>
      </w:r>
      <w:r w:rsidRPr="005D1865">
        <w:rPr>
          <w:rFonts w:ascii="Traditional Arabic" w:hAnsi="Traditional Arabic" w:cs="Traditional Arabic"/>
          <w:sz w:val="28"/>
          <w:szCs w:val="28"/>
          <w:lang w:bidi="ar-JO"/>
        </w:rPr>
        <w:t>:</w:t>
      </w:r>
    </w:p>
    <w:p w14:paraId="1A7C557C" w14:textId="77777777" w:rsidR="00707971" w:rsidRPr="005D1865" w:rsidRDefault="00707971" w:rsidP="005D1865">
      <w:pPr>
        <w:pStyle w:val="ListParagraph"/>
        <w:numPr>
          <w:ilvl w:val="0"/>
          <w:numId w:val="8"/>
        </w:numPr>
        <w:bidi/>
        <w:spacing w:after="0" w:line="360" w:lineRule="auto"/>
        <w:rPr>
          <w:rFonts w:ascii="Traditional Arabic" w:hAnsi="Traditional Arabic" w:cs="Traditional Arabic"/>
          <w:sz w:val="28"/>
          <w:szCs w:val="28"/>
          <w:rtl/>
          <w:lang w:bidi="ar-JO"/>
        </w:rPr>
      </w:pPr>
      <w:r w:rsidRPr="005D1865">
        <w:rPr>
          <w:rFonts w:ascii="Traditional Arabic" w:hAnsi="Traditional Arabic" w:cs="Traditional Arabic"/>
          <w:sz w:val="28"/>
          <w:szCs w:val="28"/>
          <w:rtl/>
          <w:lang w:bidi="ar-JO"/>
        </w:rPr>
        <w:t>التدريب والتطوير المهني: البرامج التدريبية، التعليم المستمر</w:t>
      </w:r>
      <w:r w:rsidRPr="005D1865">
        <w:rPr>
          <w:rFonts w:ascii="Traditional Arabic" w:hAnsi="Traditional Arabic" w:cs="Traditional Arabic"/>
          <w:sz w:val="28"/>
          <w:szCs w:val="28"/>
          <w:lang w:bidi="ar-JO"/>
        </w:rPr>
        <w:t>.</w:t>
      </w:r>
    </w:p>
    <w:p w14:paraId="098D0FA9" w14:textId="77777777" w:rsidR="00707971" w:rsidRPr="005D1865" w:rsidRDefault="00707971" w:rsidP="005D1865">
      <w:pPr>
        <w:pStyle w:val="ListParagraph"/>
        <w:numPr>
          <w:ilvl w:val="0"/>
          <w:numId w:val="8"/>
        </w:numPr>
        <w:bidi/>
        <w:spacing w:after="0" w:line="360" w:lineRule="auto"/>
        <w:rPr>
          <w:rFonts w:ascii="Traditional Arabic" w:hAnsi="Traditional Arabic" w:cs="Traditional Arabic"/>
          <w:sz w:val="28"/>
          <w:szCs w:val="28"/>
          <w:rtl/>
          <w:lang w:bidi="ar-JO"/>
        </w:rPr>
      </w:pPr>
      <w:r w:rsidRPr="005D1865">
        <w:rPr>
          <w:rFonts w:ascii="Traditional Arabic" w:hAnsi="Traditional Arabic" w:cs="Traditional Arabic"/>
          <w:sz w:val="28"/>
          <w:szCs w:val="28"/>
          <w:rtl/>
          <w:lang w:bidi="ar-JO"/>
        </w:rPr>
        <w:t>التكنولوجيا والابتكار: استخدام الأدوات الحديثة، التوجه نحو التحول الرقمي</w:t>
      </w:r>
      <w:r w:rsidRPr="005D1865">
        <w:rPr>
          <w:rFonts w:ascii="Traditional Arabic" w:hAnsi="Traditional Arabic" w:cs="Traditional Arabic"/>
          <w:sz w:val="28"/>
          <w:szCs w:val="28"/>
          <w:lang w:bidi="ar-JO"/>
        </w:rPr>
        <w:t>.</w:t>
      </w:r>
    </w:p>
    <w:p w14:paraId="6337CB89" w14:textId="77777777" w:rsidR="00707971" w:rsidRPr="005D1865" w:rsidRDefault="00707971" w:rsidP="005D1865">
      <w:pPr>
        <w:pStyle w:val="ListParagraph"/>
        <w:numPr>
          <w:ilvl w:val="0"/>
          <w:numId w:val="8"/>
        </w:numPr>
        <w:bidi/>
        <w:spacing w:after="0" w:line="360" w:lineRule="auto"/>
        <w:rPr>
          <w:rFonts w:ascii="Traditional Arabic" w:hAnsi="Traditional Arabic" w:cs="Traditional Arabic"/>
          <w:sz w:val="28"/>
          <w:szCs w:val="28"/>
          <w:rtl/>
          <w:lang w:bidi="ar-JO"/>
        </w:rPr>
      </w:pPr>
      <w:r w:rsidRPr="005D1865">
        <w:rPr>
          <w:rFonts w:ascii="Traditional Arabic" w:hAnsi="Traditional Arabic" w:cs="Traditional Arabic"/>
          <w:sz w:val="28"/>
          <w:szCs w:val="28"/>
          <w:rtl/>
          <w:lang w:bidi="ar-JO"/>
        </w:rPr>
        <w:lastRenderedPageBreak/>
        <w:t>الثقافة التنظيمية: القيادة، القيم، التحفيز</w:t>
      </w:r>
      <w:r w:rsidRPr="005D1865">
        <w:rPr>
          <w:rFonts w:ascii="Traditional Arabic" w:hAnsi="Traditional Arabic" w:cs="Traditional Arabic"/>
          <w:sz w:val="28"/>
          <w:szCs w:val="28"/>
          <w:lang w:bidi="ar-JO"/>
        </w:rPr>
        <w:t>.</w:t>
      </w:r>
    </w:p>
    <w:p w14:paraId="1C76FE35" w14:textId="77777777" w:rsidR="00707971" w:rsidRPr="005D1865" w:rsidRDefault="00707971" w:rsidP="005D1865">
      <w:pPr>
        <w:pStyle w:val="ListParagraph"/>
        <w:numPr>
          <w:ilvl w:val="0"/>
          <w:numId w:val="8"/>
        </w:numPr>
        <w:bidi/>
        <w:spacing w:after="0" w:line="360" w:lineRule="auto"/>
        <w:rPr>
          <w:rFonts w:ascii="Traditional Arabic" w:hAnsi="Traditional Arabic" w:cs="Traditional Arabic"/>
          <w:sz w:val="28"/>
          <w:szCs w:val="28"/>
          <w:rtl/>
          <w:lang w:bidi="ar-JO"/>
        </w:rPr>
      </w:pPr>
      <w:r w:rsidRPr="005D1865">
        <w:rPr>
          <w:rFonts w:ascii="Traditional Arabic" w:hAnsi="Traditional Arabic" w:cs="Traditional Arabic"/>
          <w:sz w:val="28"/>
          <w:szCs w:val="28"/>
          <w:rtl/>
          <w:lang w:bidi="ar-JO"/>
        </w:rPr>
        <w:t>التخطيط الاستراتيجي: تحديد الاحتياجات المستقبلية للجدارات</w:t>
      </w:r>
      <w:r w:rsidRPr="005D1865">
        <w:rPr>
          <w:rFonts w:ascii="Traditional Arabic" w:hAnsi="Traditional Arabic" w:cs="Traditional Arabic"/>
          <w:sz w:val="28"/>
          <w:szCs w:val="28"/>
          <w:lang w:bidi="ar-JO"/>
        </w:rPr>
        <w:t>.</w:t>
      </w:r>
    </w:p>
    <w:p w14:paraId="5A08AFBB" w14:textId="77777777" w:rsidR="00707971" w:rsidRPr="005D1865" w:rsidRDefault="00707971" w:rsidP="005D1865">
      <w:pPr>
        <w:bidi/>
        <w:spacing w:after="0" w:line="360" w:lineRule="auto"/>
        <w:ind w:hanging="7"/>
        <w:rPr>
          <w:rFonts w:ascii="Traditional Arabic" w:hAnsi="Traditional Arabic" w:cs="Traditional Arabic"/>
          <w:sz w:val="28"/>
          <w:szCs w:val="28"/>
          <w:rtl/>
          <w:lang w:bidi="ar-JO"/>
        </w:rPr>
      </w:pPr>
      <w:r w:rsidRPr="005D1865">
        <w:rPr>
          <w:rFonts w:ascii="Traditional Arabic" w:hAnsi="Traditional Arabic" w:cs="Traditional Arabic"/>
          <w:sz w:val="28"/>
          <w:szCs w:val="28"/>
          <w:lang w:bidi="ar-JO"/>
        </w:rPr>
        <w:t xml:space="preserve"> </w:t>
      </w:r>
      <w:r w:rsidRPr="005D1865">
        <w:rPr>
          <w:rFonts w:ascii="Traditional Arabic" w:hAnsi="Traditional Arabic" w:cs="Traditional Arabic"/>
          <w:sz w:val="28"/>
          <w:szCs w:val="28"/>
          <w:rtl/>
          <w:lang w:bidi="ar-JO"/>
        </w:rPr>
        <w:t>المتغير التابع: بناء الجدارات</w:t>
      </w:r>
    </w:p>
    <w:p w14:paraId="5898B249" w14:textId="77777777" w:rsidR="00707971" w:rsidRPr="005D1865" w:rsidRDefault="00707971" w:rsidP="005D1865">
      <w:pPr>
        <w:bidi/>
        <w:spacing w:after="0" w:line="360" w:lineRule="auto"/>
        <w:ind w:hanging="7"/>
        <w:rPr>
          <w:rFonts w:ascii="Traditional Arabic" w:hAnsi="Traditional Arabic" w:cs="Traditional Arabic"/>
          <w:sz w:val="28"/>
          <w:szCs w:val="28"/>
          <w:rtl/>
          <w:lang w:bidi="ar-JO"/>
        </w:rPr>
      </w:pPr>
      <w:r w:rsidRPr="005D1865">
        <w:rPr>
          <w:rFonts w:ascii="Traditional Arabic" w:hAnsi="Traditional Arabic" w:cs="Traditional Arabic"/>
          <w:sz w:val="28"/>
          <w:szCs w:val="28"/>
          <w:lang w:bidi="ar-JO"/>
        </w:rPr>
        <w:t xml:space="preserve"> </w:t>
      </w:r>
      <w:r w:rsidRPr="005D1865">
        <w:rPr>
          <w:rFonts w:ascii="Traditional Arabic" w:hAnsi="Traditional Arabic" w:cs="Traditional Arabic"/>
          <w:sz w:val="28"/>
          <w:szCs w:val="28"/>
          <w:rtl/>
          <w:lang w:bidi="ar-JO"/>
        </w:rPr>
        <w:t>أبعاد المتغير التابع</w:t>
      </w:r>
      <w:r w:rsidRPr="005D1865">
        <w:rPr>
          <w:rFonts w:ascii="Traditional Arabic" w:hAnsi="Traditional Arabic" w:cs="Traditional Arabic"/>
          <w:sz w:val="28"/>
          <w:szCs w:val="28"/>
          <w:lang w:bidi="ar-JO"/>
        </w:rPr>
        <w:t>:</w:t>
      </w:r>
    </w:p>
    <w:p w14:paraId="1419B110" w14:textId="77777777" w:rsidR="00707971" w:rsidRPr="005D1865" w:rsidRDefault="00707971" w:rsidP="005D1865">
      <w:pPr>
        <w:pStyle w:val="ListParagraph"/>
        <w:numPr>
          <w:ilvl w:val="0"/>
          <w:numId w:val="15"/>
        </w:numPr>
        <w:bidi/>
        <w:spacing w:after="0" w:line="360" w:lineRule="auto"/>
        <w:rPr>
          <w:rFonts w:ascii="Traditional Arabic" w:hAnsi="Traditional Arabic" w:cs="Traditional Arabic"/>
          <w:sz w:val="28"/>
          <w:szCs w:val="28"/>
          <w:rtl/>
          <w:lang w:bidi="ar-JO"/>
        </w:rPr>
      </w:pPr>
      <w:r w:rsidRPr="005D1865">
        <w:rPr>
          <w:rFonts w:ascii="Traditional Arabic" w:hAnsi="Traditional Arabic" w:cs="Traditional Arabic"/>
          <w:sz w:val="28"/>
          <w:szCs w:val="28"/>
          <w:rtl/>
          <w:lang w:bidi="ar-JO"/>
        </w:rPr>
        <w:t>الجدارات التقنية: المهارات التخصصية المرتبطة بالاتصالات</w:t>
      </w:r>
      <w:r w:rsidRPr="005D1865">
        <w:rPr>
          <w:rFonts w:ascii="Traditional Arabic" w:hAnsi="Traditional Arabic" w:cs="Traditional Arabic"/>
          <w:sz w:val="28"/>
          <w:szCs w:val="28"/>
          <w:lang w:bidi="ar-JO"/>
        </w:rPr>
        <w:t>.</w:t>
      </w:r>
    </w:p>
    <w:p w14:paraId="2882351B" w14:textId="77777777" w:rsidR="00707971" w:rsidRPr="005D1865" w:rsidRDefault="00707971" w:rsidP="005D1865">
      <w:pPr>
        <w:pStyle w:val="ListParagraph"/>
        <w:numPr>
          <w:ilvl w:val="0"/>
          <w:numId w:val="15"/>
        </w:numPr>
        <w:bidi/>
        <w:spacing w:after="0" w:line="360" w:lineRule="auto"/>
        <w:rPr>
          <w:rFonts w:ascii="Traditional Arabic" w:hAnsi="Traditional Arabic" w:cs="Traditional Arabic"/>
          <w:sz w:val="28"/>
          <w:szCs w:val="28"/>
          <w:rtl/>
          <w:lang w:bidi="ar-JO"/>
        </w:rPr>
      </w:pPr>
      <w:r w:rsidRPr="005D1865">
        <w:rPr>
          <w:rFonts w:ascii="Traditional Arabic" w:hAnsi="Traditional Arabic" w:cs="Traditional Arabic"/>
          <w:sz w:val="28"/>
          <w:szCs w:val="28"/>
          <w:rtl/>
          <w:lang w:bidi="ar-JO"/>
        </w:rPr>
        <w:t>الجدارات ال</w:t>
      </w:r>
      <w:r w:rsidR="00AF13FE" w:rsidRPr="005D1865">
        <w:rPr>
          <w:rFonts w:ascii="Traditional Arabic" w:hAnsi="Traditional Arabic" w:cs="Traditional Arabic"/>
          <w:sz w:val="28"/>
          <w:szCs w:val="28"/>
          <w:rtl/>
          <w:lang w:bidi="ar-JO"/>
        </w:rPr>
        <w:t>سلوكية</w:t>
      </w:r>
      <w:r w:rsidRPr="005D1865">
        <w:rPr>
          <w:rFonts w:ascii="Traditional Arabic" w:hAnsi="Traditional Arabic" w:cs="Traditional Arabic"/>
          <w:sz w:val="28"/>
          <w:szCs w:val="28"/>
          <w:rtl/>
          <w:lang w:bidi="ar-JO"/>
        </w:rPr>
        <w:t>: المهارات الناعمة مثل التواصل والعمل الجماعي</w:t>
      </w:r>
      <w:r w:rsidRPr="005D1865">
        <w:rPr>
          <w:rFonts w:ascii="Traditional Arabic" w:hAnsi="Traditional Arabic" w:cs="Traditional Arabic"/>
          <w:sz w:val="28"/>
          <w:szCs w:val="28"/>
          <w:lang w:bidi="ar-JO"/>
        </w:rPr>
        <w:t>.</w:t>
      </w:r>
    </w:p>
    <w:p w14:paraId="3EE1F278" w14:textId="77777777" w:rsidR="00707971" w:rsidRPr="005D1865" w:rsidRDefault="00707971" w:rsidP="005D1865">
      <w:pPr>
        <w:pStyle w:val="ListParagraph"/>
        <w:numPr>
          <w:ilvl w:val="0"/>
          <w:numId w:val="15"/>
        </w:numPr>
        <w:bidi/>
        <w:spacing w:after="0" w:line="360" w:lineRule="auto"/>
        <w:rPr>
          <w:rFonts w:ascii="Traditional Arabic" w:hAnsi="Traditional Arabic" w:cs="Traditional Arabic"/>
          <w:sz w:val="28"/>
          <w:szCs w:val="28"/>
          <w:rtl/>
          <w:lang w:bidi="ar-JO"/>
        </w:rPr>
      </w:pPr>
      <w:r w:rsidRPr="005D1865">
        <w:rPr>
          <w:rFonts w:ascii="Traditional Arabic" w:hAnsi="Traditional Arabic" w:cs="Traditional Arabic"/>
          <w:sz w:val="28"/>
          <w:szCs w:val="28"/>
          <w:rtl/>
          <w:lang w:bidi="ar-JO"/>
        </w:rPr>
        <w:t>الجدارات القيادية: اتخاذ القرارات وإدارة الأزمات</w:t>
      </w:r>
      <w:r w:rsidRPr="005D1865">
        <w:rPr>
          <w:rFonts w:ascii="Traditional Arabic" w:hAnsi="Traditional Arabic" w:cs="Traditional Arabic"/>
          <w:sz w:val="28"/>
          <w:szCs w:val="28"/>
          <w:lang w:bidi="ar-JO"/>
        </w:rPr>
        <w:t>.</w:t>
      </w:r>
    </w:p>
    <w:p w14:paraId="3F497824" w14:textId="77777777" w:rsidR="00707971" w:rsidRPr="005D1865" w:rsidRDefault="00707971" w:rsidP="005D1865">
      <w:pPr>
        <w:pStyle w:val="ListParagraph"/>
        <w:numPr>
          <w:ilvl w:val="0"/>
          <w:numId w:val="15"/>
        </w:numPr>
        <w:bidi/>
        <w:spacing w:after="0" w:line="360" w:lineRule="auto"/>
        <w:rPr>
          <w:rFonts w:ascii="Traditional Arabic" w:hAnsi="Traditional Arabic" w:cs="Traditional Arabic"/>
          <w:sz w:val="28"/>
          <w:szCs w:val="28"/>
          <w:rtl/>
          <w:lang w:bidi="ar-JO"/>
        </w:rPr>
      </w:pPr>
      <w:r w:rsidRPr="005D1865">
        <w:rPr>
          <w:rFonts w:ascii="Traditional Arabic" w:hAnsi="Traditional Arabic" w:cs="Traditional Arabic"/>
          <w:sz w:val="28"/>
          <w:szCs w:val="28"/>
          <w:rtl/>
          <w:lang w:bidi="ar-JO"/>
        </w:rPr>
        <w:t>الجدارات الابتكارية: التفكير الإبداعي وحل المشكلات.</w:t>
      </w:r>
    </w:p>
    <w:p w14:paraId="4075F933" w14:textId="77777777" w:rsidR="000A7D47" w:rsidRPr="005D1865" w:rsidRDefault="00C24AF4" w:rsidP="001A7126">
      <w:pPr>
        <w:pStyle w:val="Heading2"/>
        <w:bidi/>
        <w:rPr>
          <w:sz w:val="28"/>
          <w:szCs w:val="28"/>
          <w:rtl/>
        </w:rPr>
      </w:pPr>
      <w:bookmarkStart w:id="10" w:name="_Toc226632206"/>
      <w:r w:rsidRPr="005D1865">
        <w:rPr>
          <w:rtl/>
        </w:rPr>
        <w:t>أهمية الدراسة:</w:t>
      </w:r>
      <w:bookmarkEnd w:id="10"/>
    </w:p>
    <w:p w14:paraId="5CAC276E" w14:textId="77777777" w:rsidR="00C24AF4" w:rsidRPr="005D1865" w:rsidRDefault="00C24AF4" w:rsidP="005D1865">
      <w:pPr>
        <w:bidi/>
        <w:spacing w:after="0" w:line="360" w:lineRule="auto"/>
        <w:ind w:firstLine="560"/>
        <w:jc w:val="both"/>
        <w:rPr>
          <w:rFonts w:ascii="Traditional Arabic" w:hAnsi="Traditional Arabic" w:cs="Traditional Arabic"/>
          <w:sz w:val="28"/>
          <w:szCs w:val="28"/>
          <w:lang w:bidi="ar-JO"/>
        </w:rPr>
      </w:pPr>
      <w:r w:rsidRPr="005D1865">
        <w:rPr>
          <w:rFonts w:ascii="Traditional Arabic" w:hAnsi="Traditional Arabic" w:cs="Traditional Arabic"/>
          <w:sz w:val="28"/>
          <w:szCs w:val="28"/>
          <w:rtl/>
          <w:lang w:bidi="ar-JO"/>
        </w:rPr>
        <w:t>أولاً: الأهمية النظرية:</w:t>
      </w:r>
    </w:p>
    <w:p w14:paraId="22BA8CB9" w14:textId="77777777" w:rsidR="00C24AF4" w:rsidRPr="005D1865" w:rsidRDefault="00C24AF4" w:rsidP="005D1865">
      <w:pPr>
        <w:bidi/>
        <w:spacing w:after="0" w:line="360" w:lineRule="auto"/>
        <w:ind w:firstLine="560"/>
        <w:jc w:val="both"/>
        <w:rPr>
          <w:rFonts w:ascii="Traditional Arabic" w:hAnsi="Traditional Arabic" w:cs="Traditional Arabic"/>
          <w:sz w:val="28"/>
          <w:szCs w:val="28"/>
        </w:rPr>
      </w:pPr>
      <w:r w:rsidRPr="005D1865">
        <w:rPr>
          <w:rFonts w:ascii="Traditional Arabic" w:hAnsi="Traditional Arabic" w:cs="Traditional Arabic"/>
          <w:sz w:val="28"/>
          <w:szCs w:val="28"/>
          <w:rtl/>
        </w:rPr>
        <w:t>1. توسيع الفهم النظري: ستساهم الدراسة في تعميق المعرفة حول عملية بناء الجدارات في قطاع الاتصالات، وتحليل العوامل المؤثرة عليها من النواحي الاقتصادية، الاجتماعية، التنظيمية، والتكنولوجية.</w:t>
      </w:r>
    </w:p>
    <w:p w14:paraId="1D569883" w14:textId="77777777" w:rsidR="00C24AF4" w:rsidRPr="005D1865" w:rsidRDefault="00C24AF4" w:rsidP="005D1865">
      <w:pPr>
        <w:bidi/>
        <w:spacing w:after="0" w:line="360" w:lineRule="auto"/>
        <w:ind w:firstLine="560"/>
        <w:jc w:val="both"/>
        <w:rPr>
          <w:rFonts w:ascii="Traditional Arabic" w:hAnsi="Traditional Arabic" w:cs="Traditional Arabic"/>
          <w:sz w:val="28"/>
          <w:szCs w:val="28"/>
        </w:rPr>
      </w:pPr>
      <w:r w:rsidRPr="005D1865">
        <w:rPr>
          <w:rFonts w:ascii="Traditional Arabic" w:hAnsi="Traditional Arabic" w:cs="Traditional Arabic"/>
          <w:sz w:val="28"/>
          <w:szCs w:val="28"/>
          <w:rtl/>
        </w:rPr>
        <w:t>2. المساهمة في المعرفة: نتائج الدراسة والتحليلات ستساعد في توسيع الفهم الحالي لعملية بناء الجدارات في قطاع الاتصالات.</w:t>
      </w:r>
    </w:p>
    <w:p w14:paraId="4FC5B5C8" w14:textId="77777777" w:rsidR="00C24AF4" w:rsidRPr="005D1865" w:rsidRDefault="00C24AF4" w:rsidP="005D1865">
      <w:pPr>
        <w:bidi/>
        <w:spacing w:after="0" w:line="360" w:lineRule="auto"/>
        <w:ind w:firstLine="560"/>
        <w:jc w:val="both"/>
        <w:rPr>
          <w:rFonts w:ascii="Traditional Arabic" w:hAnsi="Traditional Arabic" w:cs="Traditional Arabic"/>
          <w:sz w:val="28"/>
          <w:szCs w:val="28"/>
        </w:rPr>
      </w:pPr>
      <w:r w:rsidRPr="005D1865">
        <w:rPr>
          <w:rFonts w:ascii="Traditional Arabic" w:hAnsi="Traditional Arabic" w:cs="Traditional Arabic"/>
          <w:sz w:val="28"/>
          <w:szCs w:val="28"/>
          <w:rtl/>
        </w:rPr>
        <w:t>3. تطوير المناهج البحثية: قد تساهم الدراسة في تقديم نماذج أو أساليب بحثية جديدة يمكن استخدامها في دراسات مستقبلية تتعلق ببناء الجدارات أو تأثير القيادة الفعّالة عليها.</w:t>
      </w:r>
    </w:p>
    <w:p w14:paraId="41C8F396" w14:textId="70D7E311" w:rsidR="000A7D47" w:rsidRPr="005D1865" w:rsidRDefault="00C24AF4" w:rsidP="005D1865">
      <w:pPr>
        <w:bidi/>
        <w:spacing w:after="0" w:line="360" w:lineRule="auto"/>
        <w:ind w:firstLine="560"/>
        <w:jc w:val="both"/>
        <w:rPr>
          <w:rFonts w:ascii="Traditional Arabic" w:hAnsi="Traditional Arabic" w:cs="Traditional Arabic"/>
          <w:sz w:val="28"/>
          <w:szCs w:val="28"/>
          <w:rtl/>
        </w:rPr>
      </w:pPr>
      <w:r w:rsidRPr="005D1865">
        <w:rPr>
          <w:rFonts w:ascii="Traditional Arabic" w:hAnsi="Traditional Arabic" w:cs="Traditional Arabic"/>
          <w:sz w:val="28"/>
          <w:szCs w:val="28"/>
          <w:rtl/>
        </w:rPr>
        <w:t>4. توجيه الأبحاث المستقبلية: تقدم الدراسة توجيهات للأبحاث المستقبلية ضمن هذا المجال، مما يفتح المجال لاستكشاف مواضيع جديدة أو تطبيق مناهج بحثية مختلفة.</w:t>
      </w:r>
    </w:p>
    <w:p w14:paraId="59BA01CB" w14:textId="77777777" w:rsidR="00C24AF4" w:rsidRPr="005D1865" w:rsidRDefault="00C24AF4" w:rsidP="005D1865">
      <w:pPr>
        <w:bidi/>
        <w:spacing w:after="0" w:line="360" w:lineRule="auto"/>
        <w:ind w:firstLine="560"/>
        <w:jc w:val="both"/>
        <w:rPr>
          <w:rFonts w:ascii="Traditional Arabic" w:hAnsi="Traditional Arabic" w:cs="Traditional Arabic"/>
          <w:sz w:val="28"/>
          <w:szCs w:val="28"/>
        </w:rPr>
      </w:pPr>
      <w:r w:rsidRPr="005D1865">
        <w:rPr>
          <w:rFonts w:ascii="Traditional Arabic" w:hAnsi="Traditional Arabic" w:cs="Traditional Arabic"/>
          <w:sz w:val="28"/>
          <w:szCs w:val="28"/>
          <w:rtl/>
        </w:rPr>
        <w:t>ثانياً: الأهمية التطبيقية:</w:t>
      </w:r>
    </w:p>
    <w:p w14:paraId="5E41A895" w14:textId="77777777" w:rsidR="00C24AF4" w:rsidRPr="005D1865" w:rsidRDefault="00C24AF4" w:rsidP="005D1865">
      <w:pPr>
        <w:bidi/>
        <w:spacing w:after="0" w:line="360" w:lineRule="auto"/>
        <w:ind w:firstLine="560"/>
        <w:jc w:val="both"/>
        <w:rPr>
          <w:rFonts w:ascii="Traditional Arabic" w:hAnsi="Traditional Arabic" w:cs="Traditional Arabic"/>
          <w:sz w:val="28"/>
          <w:szCs w:val="28"/>
        </w:rPr>
      </w:pPr>
      <w:r w:rsidRPr="005D1865">
        <w:rPr>
          <w:rFonts w:ascii="Traditional Arabic" w:hAnsi="Traditional Arabic" w:cs="Traditional Arabic"/>
          <w:sz w:val="28"/>
          <w:szCs w:val="28"/>
          <w:rtl/>
        </w:rPr>
        <w:t>1. تحسين إدارة قطاع الاتصالات: ستوفر نتائج الدراسة توجيهات عملية للإدارات في قطاع الاتصالات، مما سيساعد في تطوير سياسات واستراتيجيات تعزز بناء الجدارات وتحسن الأداء.</w:t>
      </w:r>
    </w:p>
    <w:p w14:paraId="29B9AF97" w14:textId="77777777" w:rsidR="00C24AF4" w:rsidRPr="005D1865" w:rsidRDefault="00C24AF4" w:rsidP="005D1865">
      <w:pPr>
        <w:bidi/>
        <w:spacing w:after="0" w:line="360" w:lineRule="auto"/>
        <w:ind w:firstLine="560"/>
        <w:jc w:val="both"/>
        <w:rPr>
          <w:rFonts w:ascii="Traditional Arabic" w:hAnsi="Traditional Arabic" w:cs="Traditional Arabic"/>
          <w:sz w:val="28"/>
          <w:szCs w:val="28"/>
        </w:rPr>
      </w:pPr>
      <w:r w:rsidRPr="005D1865">
        <w:rPr>
          <w:rFonts w:ascii="Traditional Arabic" w:hAnsi="Traditional Arabic" w:cs="Traditional Arabic"/>
          <w:sz w:val="28"/>
          <w:szCs w:val="28"/>
          <w:rtl/>
        </w:rPr>
        <w:lastRenderedPageBreak/>
        <w:t>2. دعم عملية اتخاذ القرار: يمكن أن تكون النتائج أداة قيمة في اتخاذ القرارات الاستراتيجية داخل إدارات قطاع الاتصالات.</w:t>
      </w:r>
    </w:p>
    <w:p w14:paraId="40D4FA7B" w14:textId="77777777" w:rsidR="00C24AF4" w:rsidRPr="005D1865" w:rsidRDefault="00C24AF4" w:rsidP="005D1865">
      <w:pPr>
        <w:bidi/>
        <w:spacing w:after="0" w:line="360" w:lineRule="auto"/>
        <w:ind w:firstLine="560"/>
        <w:jc w:val="both"/>
        <w:rPr>
          <w:rFonts w:ascii="Traditional Arabic" w:hAnsi="Traditional Arabic" w:cs="Traditional Arabic"/>
          <w:sz w:val="28"/>
          <w:szCs w:val="28"/>
        </w:rPr>
      </w:pPr>
      <w:r w:rsidRPr="005D1865">
        <w:rPr>
          <w:rFonts w:ascii="Traditional Arabic" w:hAnsi="Traditional Arabic" w:cs="Traditional Arabic"/>
          <w:sz w:val="28"/>
          <w:szCs w:val="28"/>
          <w:rtl/>
        </w:rPr>
        <w:t>3. تعزيز الأداء التنظيمي: ستسهم الدراسة في تحسين بناء الجدارات، مما يعزز الأداء التنظيمي للشركات وزيادة قدرتها على التنافسية والاستمرارية.</w:t>
      </w:r>
    </w:p>
    <w:p w14:paraId="2D75A65B" w14:textId="77777777" w:rsidR="00C24AF4" w:rsidRPr="005D1865" w:rsidRDefault="00C24AF4" w:rsidP="005D1865">
      <w:pPr>
        <w:bidi/>
        <w:spacing w:after="0" w:line="360" w:lineRule="auto"/>
        <w:ind w:firstLine="560"/>
        <w:jc w:val="both"/>
        <w:rPr>
          <w:rFonts w:ascii="Traditional Arabic" w:hAnsi="Traditional Arabic" w:cs="Traditional Arabic"/>
          <w:sz w:val="28"/>
          <w:szCs w:val="28"/>
        </w:rPr>
      </w:pPr>
      <w:r w:rsidRPr="005D1865">
        <w:rPr>
          <w:rFonts w:ascii="Traditional Arabic" w:hAnsi="Traditional Arabic" w:cs="Traditional Arabic"/>
          <w:sz w:val="28"/>
          <w:szCs w:val="28"/>
          <w:rtl/>
        </w:rPr>
        <w:t>4. تقديم توجيهات عملية: ستوجه الدراسة القادة وصناع القرار في تطوير استراتيجيات وسياسات مستنيرة لتحسين بناء الجدارات وأداء الجهات.</w:t>
      </w:r>
    </w:p>
    <w:p w14:paraId="3973D408" w14:textId="77777777" w:rsidR="00C24AF4" w:rsidRPr="005D1865" w:rsidRDefault="00C24AF4" w:rsidP="005D1865">
      <w:pPr>
        <w:bidi/>
        <w:spacing w:after="0" w:line="360" w:lineRule="auto"/>
        <w:ind w:firstLine="560"/>
        <w:jc w:val="both"/>
        <w:rPr>
          <w:rFonts w:ascii="Traditional Arabic" w:hAnsi="Traditional Arabic" w:cs="Traditional Arabic"/>
          <w:sz w:val="28"/>
          <w:szCs w:val="28"/>
          <w:rtl/>
        </w:rPr>
      </w:pPr>
      <w:r w:rsidRPr="005D1865">
        <w:rPr>
          <w:rFonts w:ascii="Traditional Arabic" w:hAnsi="Traditional Arabic" w:cs="Traditional Arabic"/>
          <w:sz w:val="28"/>
          <w:szCs w:val="28"/>
          <w:rtl/>
        </w:rPr>
        <w:t>5. تعزيز المعرفة العملية: ستساعد الدراسة القادة والمديرين على فهم العوامل المؤثرة في بناء الجدارات بشكل أفضل، مما يدعم اتخاذ قرارات أكثر فعالية في قطاع الاتصالات.</w:t>
      </w:r>
    </w:p>
    <w:p w14:paraId="1AFC43E1" w14:textId="77777777" w:rsidR="000A7D47" w:rsidRPr="005D1865" w:rsidRDefault="000A7D47" w:rsidP="001A7126">
      <w:pPr>
        <w:pStyle w:val="Heading2"/>
        <w:bidi/>
        <w:rPr>
          <w:sz w:val="28"/>
          <w:szCs w:val="28"/>
          <w:rtl/>
        </w:rPr>
      </w:pPr>
      <w:bookmarkStart w:id="11" w:name="_Toc226632207"/>
      <w:r w:rsidRPr="005D1865">
        <w:rPr>
          <w:rtl/>
        </w:rPr>
        <w:t>محددات الدراسة:</w:t>
      </w:r>
      <w:bookmarkEnd w:id="11"/>
    </w:p>
    <w:p w14:paraId="59C59CD1" w14:textId="77777777" w:rsidR="000A7D47" w:rsidRPr="005D1865" w:rsidRDefault="000A7D47" w:rsidP="005D1865">
      <w:pPr>
        <w:bidi/>
        <w:spacing w:after="0" w:line="360" w:lineRule="auto"/>
        <w:ind w:firstLine="560"/>
        <w:jc w:val="both"/>
        <w:rPr>
          <w:rFonts w:ascii="Traditional Arabic" w:hAnsi="Traditional Arabic" w:cs="Traditional Arabic"/>
          <w:sz w:val="28"/>
          <w:szCs w:val="28"/>
          <w:lang w:bidi="ar-JO"/>
        </w:rPr>
      </w:pPr>
      <w:r w:rsidRPr="005D1865">
        <w:rPr>
          <w:rFonts w:ascii="Traditional Arabic" w:hAnsi="Traditional Arabic" w:cs="Traditional Arabic"/>
          <w:sz w:val="28"/>
          <w:szCs w:val="28"/>
          <w:rtl/>
          <w:lang w:bidi="ar-JO"/>
        </w:rPr>
        <w:t>تشمل محددات الدراسة ما يلي:</w:t>
      </w:r>
    </w:p>
    <w:p w14:paraId="7E2F8176" w14:textId="77777777" w:rsidR="000A7D47" w:rsidRPr="005D1865" w:rsidRDefault="000A7D47" w:rsidP="005D1865">
      <w:pPr>
        <w:bidi/>
        <w:spacing w:after="0" w:line="360" w:lineRule="auto"/>
        <w:ind w:hanging="7"/>
        <w:jc w:val="both"/>
        <w:rPr>
          <w:rFonts w:ascii="Traditional Arabic" w:hAnsi="Traditional Arabic" w:cs="Traditional Arabic"/>
          <w:sz w:val="28"/>
          <w:szCs w:val="28"/>
          <w:lang w:bidi="ar-JO"/>
        </w:rPr>
      </w:pPr>
      <w:r w:rsidRPr="005D1865">
        <w:rPr>
          <w:rFonts w:ascii="Traditional Arabic" w:hAnsi="Traditional Arabic" w:cs="Traditional Arabic"/>
          <w:sz w:val="28"/>
          <w:szCs w:val="28"/>
          <w:rtl/>
          <w:lang w:bidi="ar-JO"/>
        </w:rPr>
        <w:t>أولاً: المحددات الموضوعية: حيث تركز الدراسة على تحليل وبحث الجدارات المطلوبة واللازمة في قطاع الاتصالات في المملكة العربية السعودية، مع التركيز على المهارات والمعارف والقدرات التي تؤدي إلى تحسين الأداء.</w:t>
      </w:r>
    </w:p>
    <w:p w14:paraId="3E44EA59" w14:textId="77777777" w:rsidR="000A7D47" w:rsidRPr="005D1865" w:rsidRDefault="000A7D47" w:rsidP="005D1865">
      <w:pPr>
        <w:bidi/>
        <w:spacing w:after="0" w:line="360" w:lineRule="auto"/>
        <w:ind w:hanging="7"/>
        <w:jc w:val="both"/>
        <w:rPr>
          <w:rFonts w:ascii="Traditional Arabic" w:hAnsi="Traditional Arabic" w:cs="Traditional Arabic"/>
          <w:sz w:val="28"/>
          <w:szCs w:val="28"/>
          <w:lang w:bidi="ar-JO"/>
        </w:rPr>
      </w:pPr>
      <w:r w:rsidRPr="005D1865">
        <w:rPr>
          <w:rFonts w:ascii="Traditional Arabic" w:hAnsi="Traditional Arabic" w:cs="Traditional Arabic"/>
          <w:sz w:val="28"/>
          <w:szCs w:val="28"/>
          <w:rtl/>
          <w:lang w:bidi="ar-JO"/>
        </w:rPr>
        <w:t>ثانياً: المحددات المكانية: تقتصر الدراسة الحالية على قطاع الاتصالات في المملكة العربية السعودية، بحيث تتناول الشركات العاملة في هذا القطاع بشكل حصري.</w:t>
      </w:r>
    </w:p>
    <w:p w14:paraId="5E4CA1ED" w14:textId="77777777" w:rsidR="000A7D47" w:rsidRPr="005D1865" w:rsidRDefault="000A7D47" w:rsidP="005D1865">
      <w:pPr>
        <w:bidi/>
        <w:spacing w:after="0" w:line="360" w:lineRule="auto"/>
        <w:ind w:hanging="7"/>
        <w:jc w:val="both"/>
        <w:rPr>
          <w:rFonts w:ascii="Traditional Arabic" w:hAnsi="Traditional Arabic" w:cs="Traditional Arabic"/>
          <w:sz w:val="28"/>
          <w:szCs w:val="28"/>
          <w:lang w:bidi="ar-JO"/>
        </w:rPr>
      </w:pPr>
      <w:r w:rsidRPr="005D1865">
        <w:rPr>
          <w:rFonts w:ascii="Traditional Arabic" w:hAnsi="Traditional Arabic" w:cs="Traditional Arabic"/>
          <w:sz w:val="28"/>
          <w:szCs w:val="28"/>
          <w:rtl/>
          <w:lang w:bidi="ar-JO"/>
        </w:rPr>
        <w:t>ثالثاً: المحددات الزمانية: تشمل الدراسة الفترة الزمنية المحددة لجمع البيانات وتحليلها، والتي ستكون خلال العام 2025م، بهدف تقييم الوضع الحالي للجدارات ضمن هذا القطاع.</w:t>
      </w:r>
    </w:p>
    <w:p w14:paraId="0A94E052" w14:textId="77777777" w:rsidR="00FB1058" w:rsidRPr="005D1865" w:rsidRDefault="000A7D47" w:rsidP="005D1865">
      <w:pPr>
        <w:bidi/>
        <w:spacing w:after="0" w:line="360" w:lineRule="auto"/>
        <w:ind w:hanging="7"/>
        <w:jc w:val="both"/>
        <w:rPr>
          <w:rFonts w:ascii="Traditional Arabic" w:hAnsi="Traditional Arabic" w:cs="Traditional Arabic"/>
          <w:sz w:val="28"/>
          <w:szCs w:val="28"/>
          <w:rtl/>
          <w:lang w:bidi="ar-JO"/>
        </w:rPr>
      </w:pPr>
      <w:r w:rsidRPr="005D1865">
        <w:rPr>
          <w:rFonts w:ascii="Traditional Arabic" w:hAnsi="Traditional Arabic" w:cs="Traditional Arabic"/>
          <w:sz w:val="28"/>
          <w:szCs w:val="28"/>
          <w:rtl/>
          <w:lang w:bidi="ar-JO"/>
        </w:rPr>
        <w:t>رابعاً: المحددات البشرية: تم التركيز على الموظفين والمدير</w:t>
      </w:r>
      <w:r w:rsidR="00707971" w:rsidRPr="005D1865">
        <w:rPr>
          <w:rFonts w:ascii="Traditional Arabic" w:hAnsi="Traditional Arabic" w:cs="Traditional Arabic"/>
          <w:sz w:val="28"/>
          <w:szCs w:val="28"/>
          <w:rtl/>
          <w:lang w:bidi="ar-JO"/>
        </w:rPr>
        <w:t xml:space="preserve"> </w:t>
      </w:r>
      <w:r w:rsidRPr="005D1865">
        <w:rPr>
          <w:rFonts w:ascii="Traditional Arabic" w:hAnsi="Traditional Arabic" w:cs="Traditional Arabic"/>
          <w:sz w:val="28"/>
          <w:szCs w:val="28"/>
          <w:rtl/>
          <w:lang w:bidi="ar-JO"/>
        </w:rPr>
        <w:t>ينفي قطاع الاتصالات بالمملكة العربي السعودية، وخاصة أولئك المسؤولين عن التدريب والتطوير وإدارة الموارد البشرية، كما وتشمل عينة المستجيبين مستويات وظيفية مختلفة، مما يعكس تنوعًا في الآراء والخبرات.</w:t>
      </w:r>
    </w:p>
    <w:p w14:paraId="7AA7A018" w14:textId="77777777" w:rsidR="007964F8" w:rsidRPr="005D1865" w:rsidRDefault="007964F8" w:rsidP="005D1865">
      <w:pPr>
        <w:bidi/>
        <w:spacing w:after="0" w:line="360" w:lineRule="auto"/>
        <w:ind w:hanging="7"/>
        <w:jc w:val="both"/>
        <w:rPr>
          <w:rFonts w:ascii="Traditional Arabic" w:hAnsi="Traditional Arabic" w:cs="Traditional Arabic"/>
          <w:sz w:val="28"/>
          <w:szCs w:val="28"/>
          <w:rtl/>
          <w:lang w:bidi="ar-JO"/>
        </w:rPr>
      </w:pPr>
    </w:p>
    <w:p w14:paraId="7367BA28" w14:textId="77777777" w:rsidR="00707971" w:rsidRPr="005D1865" w:rsidRDefault="00707971" w:rsidP="005D1865">
      <w:pPr>
        <w:pStyle w:val="Heading2"/>
        <w:bidi/>
        <w:rPr>
          <w:rtl/>
        </w:rPr>
      </w:pPr>
      <w:bookmarkStart w:id="12" w:name="_Toc226632208"/>
      <w:r w:rsidRPr="005D1865">
        <w:rPr>
          <w:rtl/>
        </w:rPr>
        <w:lastRenderedPageBreak/>
        <w:t>مجتمع الدراسة وعينتها</w:t>
      </w:r>
      <w:r w:rsidRPr="005D1865">
        <w:t>:</w:t>
      </w:r>
      <w:bookmarkEnd w:id="12"/>
    </w:p>
    <w:p w14:paraId="74F94608" w14:textId="77777777" w:rsidR="00707971" w:rsidRPr="005D1865" w:rsidRDefault="00707971" w:rsidP="005D1865">
      <w:pPr>
        <w:bidi/>
        <w:spacing w:after="0" w:line="360" w:lineRule="auto"/>
        <w:ind w:hanging="7"/>
        <w:rPr>
          <w:rFonts w:ascii="Traditional Arabic" w:hAnsi="Traditional Arabic" w:cs="Traditional Arabic"/>
          <w:sz w:val="28"/>
          <w:szCs w:val="28"/>
          <w:rtl/>
          <w:lang w:bidi="ar-JO"/>
        </w:rPr>
      </w:pPr>
      <w:r w:rsidRPr="005D1865">
        <w:rPr>
          <w:rFonts w:ascii="Traditional Arabic" w:hAnsi="Traditional Arabic" w:cs="Traditional Arabic"/>
          <w:sz w:val="28"/>
          <w:szCs w:val="28"/>
          <w:rtl/>
          <w:lang w:bidi="ar-JO"/>
        </w:rPr>
        <w:t>أولاً: مجتمع الدراسة</w:t>
      </w:r>
      <w:r w:rsidRPr="005D1865">
        <w:rPr>
          <w:rFonts w:ascii="Traditional Arabic" w:hAnsi="Traditional Arabic" w:cs="Traditional Arabic"/>
          <w:sz w:val="28"/>
          <w:szCs w:val="28"/>
          <w:lang w:bidi="ar-JO"/>
        </w:rPr>
        <w:t>:</w:t>
      </w:r>
    </w:p>
    <w:p w14:paraId="3B07FB56" w14:textId="77777777" w:rsidR="00707971" w:rsidRPr="005D1865" w:rsidRDefault="00707971" w:rsidP="005D1865">
      <w:pPr>
        <w:bidi/>
        <w:spacing w:after="0" w:line="360" w:lineRule="auto"/>
        <w:ind w:hanging="7"/>
        <w:jc w:val="both"/>
        <w:rPr>
          <w:rFonts w:ascii="Traditional Arabic" w:hAnsi="Traditional Arabic" w:cs="Traditional Arabic"/>
          <w:sz w:val="28"/>
          <w:szCs w:val="28"/>
          <w:rtl/>
          <w:lang w:bidi="ar-JO"/>
        </w:rPr>
      </w:pPr>
      <w:r w:rsidRPr="005D1865">
        <w:rPr>
          <w:rFonts w:ascii="Traditional Arabic" w:hAnsi="Traditional Arabic" w:cs="Traditional Arabic"/>
          <w:sz w:val="28"/>
          <w:szCs w:val="28"/>
          <w:rtl/>
          <w:lang w:bidi="ar-JO"/>
        </w:rPr>
        <w:t>يتكون مجتمع الدراسة من جميع القادة أو المديرين العاملين في شركات قطاع الاتصالات بمدينة الرياض، وبناءً على التقرير السنوي لهيئة الاتصالات والفضاء والتقنية (2022)، يبلغ إجمالي العاملين في قطاع الاتصالات والمعلومات في السعودية (123331) موظفًا، منهم (76,714) سعوديًا يشكلون 62.2% من إجمالي العاملين، بما في ذلك (27,750) امرأة سعودية، إلا أن إحصائيات هيئة الاتصالات والفضاء والتقنية لم تحدد أعداد القادة أو المديرين العاملين في شركات قطاع الاتصالات بمدينة الرياض، لذلك سيتم العمل على حصر مجتمع الدراسة في مدينة الرياض وذلك من خلال السجلات الرسمية لتلك الشركات، مما يضمن تحديدًا دقيقًا لمجتمع الدراسة وشمولية لجميع القادة أو المديرين العاملين في القطاع</w:t>
      </w:r>
      <w:r w:rsidRPr="005D1865">
        <w:rPr>
          <w:rFonts w:ascii="Traditional Arabic" w:hAnsi="Traditional Arabic" w:cs="Traditional Arabic"/>
          <w:sz w:val="28"/>
          <w:szCs w:val="28"/>
          <w:lang w:bidi="ar-JO"/>
        </w:rPr>
        <w:t xml:space="preserve">. </w:t>
      </w:r>
    </w:p>
    <w:p w14:paraId="396EF2E9" w14:textId="77777777" w:rsidR="00707971" w:rsidRPr="005D1865" w:rsidRDefault="00707971" w:rsidP="005D1865">
      <w:pPr>
        <w:bidi/>
        <w:spacing w:after="0" w:line="360" w:lineRule="auto"/>
        <w:ind w:hanging="7"/>
        <w:jc w:val="both"/>
        <w:rPr>
          <w:rFonts w:ascii="Traditional Arabic" w:hAnsi="Traditional Arabic" w:cs="Traditional Arabic"/>
          <w:sz w:val="28"/>
          <w:szCs w:val="28"/>
          <w:rtl/>
          <w:lang w:bidi="ar-JO"/>
        </w:rPr>
      </w:pPr>
      <w:r w:rsidRPr="005D1865">
        <w:rPr>
          <w:rFonts w:ascii="Traditional Arabic" w:hAnsi="Traditional Arabic" w:cs="Traditional Arabic"/>
          <w:sz w:val="28"/>
          <w:szCs w:val="28"/>
          <w:rtl/>
          <w:lang w:bidi="ar-JO"/>
        </w:rPr>
        <w:t>ثانياً: عينة الدراسة</w:t>
      </w:r>
      <w:r w:rsidRPr="005D1865">
        <w:rPr>
          <w:rFonts w:ascii="Traditional Arabic" w:hAnsi="Traditional Arabic" w:cs="Traditional Arabic"/>
          <w:sz w:val="28"/>
          <w:szCs w:val="28"/>
          <w:lang w:bidi="ar-JO"/>
        </w:rPr>
        <w:t>:</w:t>
      </w:r>
    </w:p>
    <w:p w14:paraId="2C7373AA" w14:textId="1A681986" w:rsidR="00707971" w:rsidRPr="005D1865" w:rsidRDefault="00707971" w:rsidP="005D1865">
      <w:pPr>
        <w:bidi/>
        <w:spacing w:after="0" w:line="360" w:lineRule="auto"/>
        <w:ind w:hanging="7"/>
        <w:jc w:val="both"/>
        <w:rPr>
          <w:rFonts w:ascii="Traditional Arabic" w:hAnsi="Traditional Arabic" w:cs="Traditional Arabic"/>
          <w:sz w:val="28"/>
          <w:szCs w:val="28"/>
          <w:rtl/>
          <w:lang w:bidi="ar-JO"/>
        </w:rPr>
      </w:pPr>
      <w:r w:rsidRPr="005D1865">
        <w:rPr>
          <w:rFonts w:ascii="Traditional Arabic" w:hAnsi="Traditional Arabic" w:cs="Traditional Arabic"/>
          <w:sz w:val="28"/>
          <w:szCs w:val="28"/>
          <w:rtl/>
          <w:lang w:bidi="ar-JO"/>
        </w:rPr>
        <w:t xml:space="preserve">تتكون عينة الدراسة من </w:t>
      </w:r>
      <w:r w:rsidR="00DD059E" w:rsidRPr="005D1865">
        <w:rPr>
          <w:rFonts w:ascii="Traditional Arabic" w:hAnsi="Traditional Arabic" w:cs="Traditional Arabic"/>
          <w:sz w:val="28"/>
          <w:szCs w:val="28"/>
          <w:rtl/>
          <w:lang w:bidi="ar-JO"/>
        </w:rPr>
        <w:t>مجموعة</w:t>
      </w:r>
      <w:r w:rsidRPr="005D1865">
        <w:rPr>
          <w:rFonts w:ascii="Traditional Arabic" w:hAnsi="Traditional Arabic" w:cs="Traditional Arabic"/>
          <w:sz w:val="28"/>
          <w:szCs w:val="28"/>
          <w:rtl/>
          <w:lang w:bidi="ar-JO"/>
        </w:rPr>
        <w:t xml:space="preserve"> من القادة العاملين في شركات قطاع الاتصالات بمدينة الرياض، حيث </w:t>
      </w:r>
      <w:r w:rsidR="00DD059E" w:rsidRPr="005D1865">
        <w:rPr>
          <w:rFonts w:ascii="Traditional Arabic" w:hAnsi="Traditional Arabic" w:cs="Traditional Arabic"/>
          <w:sz w:val="28"/>
          <w:szCs w:val="28"/>
          <w:rtl/>
          <w:lang w:bidi="ar-JO"/>
        </w:rPr>
        <w:t>سي</w:t>
      </w:r>
      <w:r w:rsidRPr="005D1865">
        <w:rPr>
          <w:rFonts w:ascii="Traditional Arabic" w:hAnsi="Traditional Arabic" w:cs="Traditional Arabic"/>
          <w:sz w:val="28"/>
          <w:szCs w:val="28"/>
          <w:rtl/>
          <w:lang w:bidi="ar-JO"/>
        </w:rPr>
        <w:t xml:space="preserve">تم تحديد حجم العينة باستخدام معادلة كريجسي ومورجان </w:t>
      </w:r>
      <w:proofErr w:type="spellStart"/>
      <w:r w:rsidRPr="005D1865">
        <w:rPr>
          <w:rFonts w:ascii="Traditional Arabic" w:hAnsi="Traditional Arabic" w:cs="Traditional Arabic"/>
          <w:sz w:val="28"/>
          <w:szCs w:val="28"/>
          <w:lang w:bidi="ar-JO"/>
        </w:rPr>
        <w:t>Krejcie</w:t>
      </w:r>
      <w:proofErr w:type="spellEnd"/>
      <w:r w:rsidRPr="005D1865">
        <w:rPr>
          <w:rFonts w:ascii="Traditional Arabic" w:hAnsi="Traditional Arabic" w:cs="Traditional Arabic"/>
          <w:sz w:val="28"/>
          <w:szCs w:val="28"/>
          <w:lang w:bidi="ar-JO"/>
        </w:rPr>
        <w:t xml:space="preserve"> &amp; Morgan) </w:t>
      </w:r>
      <w:r w:rsidR="00DD059E" w:rsidRPr="005D1865">
        <w:rPr>
          <w:rFonts w:ascii="Traditional Arabic" w:hAnsi="Traditional Arabic" w:cs="Traditional Arabic"/>
          <w:sz w:val="28"/>
          <w:szCs w:val="28"/>
          <w:rtl/>
          <w:lang w:bidi="ar-JO"/>
        </w:rPr>
        <w:t xml:space="preserve">) </w:t>
      </w:r>
      <w:r w:rsidRPr="005D1865">
        <w:rPr>
          <w:rFonts w:ascii="Traditional Arabic" w:hAnsi="Traditional Arabic" w:cs="Traditional Arabic"/>
          <w:sz w:val="28"/>
          <w:szCs w:val="28"/>
          <w:rtl/>
          <w:lang w:bidi="ar-JO"/>
        </w:rPr>
        <w:t>وذلك لضمان تحقيق درجة عالية من الدقة والتمثيل</w:t>
      </w:r>
      <w:r w:rsidR="00DD059E" w:rsidRPr="005D1865">
        <w:rPr>
          <w:rFonts w:ascii="Traditional Arabic" w:hAnsi="Traditional Arabic" w:cs="Traditional Arabic"/>
          <w:sz w:val="28"/>
          <w:szCs w:val="28"/>
          <w:rtl/>
          <w:lang w:bidi="ar-JO"/>
        </w:rPr>
        <w:t>، والمعادلة على النحو التالي:</w:t>
      </w:r>
    </w:p>
    <w:p w14:paraId="7E49BF4E" w14:textId="678E27F6" w:rsidR="00DD059E" w:rsidRPr="005D1865" w:rsidRDefault="00DD059E" w:rsidP="005D1865">
      <w:pPr>
        <w:bidi/>
        <w:spacing w:after="0" w:line="360" w:lineRule="auto"/>
        <w:ind w:hanging="7"/>
        <w:jc w:val="both"/>
        <w:rPr>
          <w:rFonts w:ascii="Traditional Arabic" w:hAnsi="Traditional Arabic" w:cs="Traditional Arabic"/>
          <w:sz w:val="28"/>
          <w:szCs w:val="28"/>
          <w:lang w:bidi="ar-JO"/>
        </w:rPr>
      </w:pPr>
      <w:r w:rsidRPr="005D1865">
        <w:rPr>
          <w:rFonts w:ascii="Traditional Arabic" w:hAnsi="Traditional Arabic" w:cs="Traditional Arabic"/>
          <w:sz w:val="28"/>
          <w:szCs w:val="28"/>
          <w:lang w:bidi="ar-JO"/>
        </w:rPr>
        <w:t>N</w:t>
      </w:r>
      <w:r w:rsidR="00CC6FB5" w:rsidRPr="005D1865">
        <w:rPr>
          <w:rFonts w:ascii="Traditional Arabic" w:hAnsi="Traditional Arabic" w:cs="Traditional Arabic"/>
          <w:sz w:val="28"/>
          <w:szCs w:val="28"/>
          <w:lang w:bidi="ar-JO"/>
        </w:rPr>
        <w:t xml:space="preserve"> </w:t>
      </w:r>
      <w:proofErr w:type="gramStart"/>
      <w:r w:rsidRPr="005D1865">
        <w:rPr>
          <w:rFonts w:ascii="Traditional Arabic" w:hAnsi="Traditional Arabic" w:cs="Traditional Arabic"/>
          <w:sz w:val="28"/>
          <w:szCs w:val="28"/>
          <w:lang w:bidi="ar-JO"/>
        </w:rPr>
        <w:t>=  x</w:t>
      </w:r>
      <w:proofErr w:type="gramEnd"/>
      <w:r w:rsidRPr="005D1865">
        <w:rPr>
          <w:rFonts w:ascii="Traditional Arabic" w:hAnsi="Traditional Arabic" w:cs="Traditional Arabic"/>
          <w:sz w:val="28"/>
          <w:szCs w:val="28"/>
          <w:lang w:bidi="ar-JO"/>
        </w:rPr>
        <w:t>2np(1-p)</w:t>
      </w:r>
      <w:r w:rsidR="00CC6FB5" w:rsidRPr="005D1865">
        <w:rPr>
          <w:rFonts w:ascii="Traditional Arabic" w:hAnsi="Traditional Arabic" w:cs="Traditional Arabic"/>
          <w:sz w:val="28"/>
          <w:szCs w:val="28"/>
          <w:lang w:bidi="ar-JO"/>
        </w:rPr>
        <w:t xml:space="preserve"> </w:t>
      </w:r>
      <w:r w:rsidRPr="005D1865">
        <w:rPr>
          <w:rFonts w:ascii="Traditional Arabic" w:hAnsi="Traditional Arabic" w:cs="Traditional Arabic"/>
          <w:sz w:val="28"/>
          <w:szCs w:val="28"/>
          <w:lang w:bidi="ar-JO"/>
        </w:rPr>
        <w:t>/</w:t>
      </w:r>
      <w:r w:rsidR="00CC6FB5" w:rsidRPr="005D1865">
        <w:rPr>
          <w:rFonts w:ascii="Traditional Arabic" w:hAnsi="Traditional Arabic" w:cs="Traditional Arabic"/>
          <w:sz w:val="28"/>
          <w:szCs w:val="28"/>
          <w:lang w:bidi="ar-JO"/>
        </w:rPr>
        <w:t xml:space="preserve"> </w:t>
      </w:r>
      <w:r w:rsidRPr="005D1865">
        <w:rPr>
          <w:rFonts w:ascii="Traditional Arabic" w:hAnsi="Traditional Arabic" w:cs="Traditional Arabic"/>
          <w:sz w:val="28"/>
          <w:szCs w:val="28"/>
          <w:lang w:bidi="ar-JO"/>
        </w:rPr>
        <w:t>d2(n-</w:t>
      </w:r>
      <w:proofErr w:type="gramStart"/>
      <w:r w:rsidRPr="005D1865">
        <w:rPr>
          <w:rFonts w:ascii="Traditional Arabic" w:hAnsi="Traditional Arabic" w:cs="Traditional Arabic"/>
          <w:sz w:val="28"/>
          <w:szCs w:val="28"/>
          <w:lang w:bidi="ar-JO"/>
        </w:rPr>
        <w:t>1)+</w:t>
      </w:r>
      <w:proofErr w:type="gramEnd"/>
      <w:r w:rsidRPr="005D1865">
        <w:rPr>
          <w:rFonts w:ascii="Traditional Arabic" w:hAnsi="Traditional Arabic" w:cs="Traditional Arabic"/>
          <w:sz w:val="28"/>
          <w:szCs w:val="28"/>
          <w:lang w:bidi="ar-JO"/>
        </w:rPr>
        <w:t>x2 p(1-P)</w:t>
      </w:r>
    </w:p>
    <w:p w14:paraId="6E3D1B67" w14:textId="17B383AD" w:rsidR="00DD059E" w:rsidRPr="005D1865" w:rsidRDefault="00DD059E" w:rsidP="005D1865">
      <w:pPr>
        <w:bidi/>
        <w:spacing w:after="0" w:line="360" w:lineRule="auto"/>
        <w:ind w:hanging="7"/>
        <w:jc w:val="both"/>
        <w:rPr>
          <w:rFonts w:ascii="Traditional Arabic" w:hAnsi="Traditional Arabic" w:cs="Traditional Arabic"/>
          <w:sz w:val="28"/>
          <w:szCs w:val="28"/>
          <w:rtl/>
          <w:lang w:bidi="ar-JO"/>
        </w:rPr>
      </w:pPr>
      <w:r w:rsidRPr="005D1865">
        <w:rPr>
          <w:rFonts w:ascii="Traditional Arabic" w:hAnsi="Traditional Arabic" w:cs="Traditional Arabic"/>
          <w:sz w:val="28"/>
          <w:szCs w:val="28"/>
          <w:lang w:bidi="ar-JO"/>
        </w:rPr>
        <w:t xml:space="preserve"> </w:t>
      </w:r>
      <w:r w:rsidRPr="005D1865">
        <w:rPr>
          <w:rFonts w:ascii="Traditional Arabic" w:hAnsi="Traditional Arabic" w:cs="Traditional Arabic"/>
          <w:sz w:val="28"/>
          <w:szCs w:val="28"/>
          <w:rtl/>
          <w:lang w:bidi="ar-JO"/>
        </w:rPr>
        <w:t>حيث أن</w:t>
      </w:r>
      <w:r w:rsidRPr="005D1865">
        <w:rPr>
          <w:rFonts w:ascii="Traditional Arabic" w:hAnsi="Traditional Arabic" w:cs="Traditional Arabic"/>
          <w:sz w:val="28"/>
          <w:szCs w:val="28"/>
          <w:lang w:bidi="ar-JO"/>
        </w:rPr>
        <w:t xml:space="preserve"> :</w:t>
      </w:r>
    </w:p>
    <w:p w14:paraId="3951393A" w14:textId="53D4ED75" w:rsidR="00DD059E" w:rsidRPr="005D1865" w:rsidRDefault="00DD059E" w:rsidP="005D1865">
      <w:pPr>
        <w:bidi/>
        <w:spacing w:after="0" w:line="360" w:lineRule="auto"/>
        <w:ind w:hanging="7"/>
        <w:jc w:val="both"/>
        <w:rPr>
          <w:rFonts w:ascii="Traditional Arabic" w:hAnsi="Traditional Arabic" w:cs="Traditional Arabic"/>
          <w:sz w:val="28"/>
          <w:szCs w:val="28"/>
          <w:rtl/>
          <w:lang w:bidi="ar-JO"/>
        </w:rPr>
      </w:pPr>
      <w:proofErr w:type="gramStart"/>
      <w:r w:rsidRPr="005D1865">
        <w:rPr>
          <w:rFonts w:ascii="Traditional Arabic" w:hAnsi="Traditional Arabic" w:cs="Traditional Arabic"/>
          <w:sz w:val="28"/>
          <w:szCs w:val="28"/>
          <w:lang w:bidi="ar-JO"/>
        </w:rPr>
        <w:t xml:space="preserve">N </w:t>
      </w:r>
      <w:r w:rsidRPr="005D1865">
        <w:rPr>
          <w:rFonts w:ascii="Traditional Arabic" w:hAnsi="Traditional Arabic" w:cs="Traditional Arabic"/>
          <w:sz w:val="28"/>
          <w:szCs w:val="28"/>
          <w:rtl/>
          <w:lang w:bidi="ar-JO"/>
        </w:rPr>
        <w:t xml:space="preserve"> =</w:t>
      </w:r>
      <w:proofErr w:type="gramEnd"/>
      <w:r w:rsidRPr="005D1865">
        <w:rPr>
          <w:rFonts w:ascii="Traditional Arabic" w:hAnsi="Traditional Arabic" w:cs="Traditional Arabic"/>
          <w:sz w:val="28"/>
          <w:szCs w:val="28"/>
          <w:rtl/>
          <w:lang w:bidi="ar-JO"/>
        </w:rPr>
        <w:t xml:space="preserve"> حجم العينة المطلوب</w:t>
      </w:r>
      <w:r w:rsidRPr="005D1865">
        <w:rPr>
          <w:rFonts w:ascii="Traditional Arabic" w:hAnsi="Traditional Arabic" w:cs="Traditional Arabic"/>
          <w:sz w:val="28"/>
          <w:szCs w:val="28"/>
          <w:lang w:bidi="ar-JO"/>
        </w:rPr>
        <w:t xml:space="preserve"> </w:t>
      </w:r>
    </w:p>
    <w:p w14:paraId="7C0D34D1" w14:textId="2AA671D4" w:rsidR="00DD059E" w:rsidRPr="005D1865" w:rsidRDefault="00DD059E" w:rsidP="005D1865">
      <w:pPr>
        <w:bidi/>
        <w:spacing w:after="0" w:line="360" w:lineRule="auto"/>
        <w:ind w:hanging="7"/>
        <w:jc w:val="both"/>
        <w:rPr>
          <w:rFonts w:ascii="Traditional Arabic" w:hAnsi="Traditional Arabic" w:cs="Traditional Arabic"/>
          <w:sz w:val="28"/>
          <w:szCs w:val="28"/>
          <w:rtl/>
          <w:lang w:bidi="ar-JO"/>
        </w:rPr>
      </w:pPr>
      <w:proofErr w:type="gramStart"/>
      <w:r w:rsidRPr="005D1865">
        <w:rPr>
          <w:rFonts w:ascii="Traditional Arabic" w:hAnsi="Traditional Arabic" w:cs="Traditional Arabic"/>
          <w:sz w:val="28"/>
          <w:szCs w:val="28"/>
          <w:lang w:bidi="ar-JO"/>
        </w:rPr>
        <w:t xml:space="preserve">n </w:t>
      </w:r>
      <w:r w:rsidRPr="005D1865">
        <w:rPr>
          <w:rFonts w:ascii="Traditional Arabic" w:hAnsi="Traditional Arabic" w:cs="Traditional Arabic"/>
          <w:sz w:val="28"/>
          <w:szCs w:val="28"/>
          <w:rtl/>
          <w:lang w:bidi="ar-JO"/>
        </w:rPr>
        <w:t xml:space="preserve"> =</w:t>
      </w:r>
      <w:proofErr w:type="gramEnd"/>
      <w:r w:rsidRPr="005D1865">
        <w:rPr>
          <w:rFonts w:ascii="Traditional Arabic" w:hAnsi="Traditional Arabic" w:cs="Traditional Arabic"/>
          <w:sz w:val="28"/>
          <w:szCs w:val="28"/>
          <w:rtl/>
          <w:lang w:bidi="ar-JO"/>
        </w:rPr>
        <w:t xml:space="preserve"> حجم مجتمع الدراسة</w:t>
      </w:r>
    </w:p>
    <w:p w14:paraId="21B03275" w14:textId="4E69A110" w:rsidR="00DD059E" w:rsidRPr="005D1865" w:rsidRDefault="00DD059E" w:rsidP="005D1865">
      <w:pPr>
        <w:bidi/>
        <w:spacing w:after="0" w:line="360" w:lineRule="auto"/>
        <w:ind w:hanging="7"/>
        <w:jc w:val="both"/>
        <w:rPr>
          <w:rFonts w:ascii="Traditional Arabic" w:hAnsi="Traditional Arabic" w:cs="Traditional Arabic"/>
          <w:sz w:val="28"/>
          <w:szCs w:val="28"/>
          <w:rtl/>
          <w:lang w:bidi="ar-JO"/>
        </w:rPr>
      </w:pPr>
      <w:proofErr w:type="gramStart"/>
      <w:r w:rsidRPr="005D1865">
        <w:rPr>
          <w:rFonts w:ascii="Traditional Arabic" w:hAnsi="Traditional Arabic" w:cs="Traditional Arabic"/>
          <w:sz w:val="28"/>
          <w:szCs w:val="28"/>
          <w:lang w:bidi="ar-JO"/>
        </w:rPr>
        <w:t xml:space="preserve">P </w:t>
      </w:r>
      <w:r w:rsidRPr="005D1865">
        <w:rPr>
          <w:rFonts w:ascii="Traditional Arabic" w:hAnsi="Traditional Arabic" w:cs="Traditional Arabic"/>
          <w:sz w:val="28"/>
          <w:szCs w:val="28"/>
          <w:rtl/>
          <w:lang w:bidi="ar-JO"/>
        </w:rPr>
        <w:t xml:space="preserve"> =</w:t>
      </w:r>
      <w:proofErr w:type="gramEnd"/>
      <w:r w:rsidRPr="005D1865">
        <w:rPr>
          <w:rFonts w:ascii="Traditional Arabic" w:hAnsi="Traditional Arabic" w:cs="Traditional Arabic"/>
          <w:sz w:val="28"/>
          <w:szCs w:val="28"/>
          <w:rtl/>
          <w:lang w:bidi="ar-JO"/>
        </w:rPr>
        <w:t xml:space="preserve"> مؤشر السكان</w:t>
      </w:r>
      <w:r w:rsidRPr="005D1865">
        <w:rPr>
          <w:rFonts w:ascii="Traditional Arabic" w:hAnsi="Traditional Arabic" w:cs="Traditional Arabic"/>
          <w:sz w:val="28"/>
          <w:szCs w:val="28"/>
          <w:lang w:bidi="ar-JO"/>
        </w:rPr>
        <w:t xml:space="preserve"> </w:t>
      </w:r>
    </w:p>
    <w:p w14:paraId="7F8C8825" w14:textId="4554D4DA" w:rsidR="00DD059E" w:rsidRPr="005D1865" w:rsidRDefault="00DD059E" w:rsidP="005D1865">
      <w:pPr>
        <w:bidi/>
        <w:spacing w:after="0" w:line="360" w:lineRule="auto"/>
        <w:ind w:hanging="7"/>
        <w:jc w:val="both"/>
        <w:rPr>
          <w:rFonts w:ascii="Traditional Arabic" w:hAnsi="Traditional Arabic" w:cs="Traditional Arabic"/>
          <w:sz w:val="28"/>
          <w:szCs w:val="28"/>
          <w:rtl/>
          <w:lang w:bidi="ar-JO"/>
        </w:rPr>
      </w:pPr>
      <w:proofErr w:type="gramStart"/>
      <w:r w:rsidRPr="005D1865">
        <w:rPr>
          <w:rFonts w:ascii="Traditional Arabic" w:hAnsi="Traditional Arabic" w:cs="Traditional Arabic"/>
          <w:sz w:val="28"/>
          <w:szCs w:val="28"/>
          <w:lang w:bidi="ar-JO"/>
        </w:rPr>
        <w:t xml:space="preserve">d </w:t>
      </w:r>
      <w:r w:rsidRPr="005D1865">
        <w:rPr>
          <w:rFonts w:ascii="Traditional Arabic" w:hAnsi="Traditional Arabic" w:cs="Traditional Arabic"/>
          <w:sz w:val="28"/>
          <w:szCs w:val="28"/>
          <w:rtl/>
          <w:lang w:bidi="ar-JO"/>
        </w:rPr>
        <w:t xml:space="preserve"> =</w:t>
      </w:r>
      <w:proofErr w:type="gramEnd"/>
      <w:r w:rsidRPr="005D1865">
        <w:rPr>
          <w:rFonts w:ascii="Traditional Arabic" w:hAnsi="Traditional Arabic" w:cs="Traditional Arabic"/>
          <w:sz w:val="28"/>
          <w:szCs w:val="28"/>
          <w:rtl/>
          <w:lang w:bidi="ar-JO"/>
        </w:rPr>
        <w:t xml:space="preserve"> نسبة الخطأ الذى يمكن التجاوز عنه وأكبر قيمة له (0.05)</w:t>
      </w:r>
    </w:p>
    <w:p w14:paraId="49AC7F36" w14:textId="61CDEE51" w:rsidR="00DD059E" w:rsidRPr="005D1865" w:rsidRDefault="00DD059E" w:rsidP="005D1865">
      <w:pPr>
        <w:bidi/>
        <w:spacing w:after="0" w:line="360" w:lineRule="auto"/>
        <w:ind w:hanging="7"/>
        <w:jc w:val="both"/>
        <w:rPr>
          <w:rFonts w:ascii="Traditional Arabic" w:hAnsi="Traditional Arabic" w:cs="Traditional Arabic"/>
          <w:sz w:val="28"/>
          <w:szCs w:val="28"/>
          <w:rtl/>
          <w:lang w:bidi="ar-JO"/>
        </w:rPr>
      </w:pPr>
      <w:r w:rsidRPr="005D1865">
        <w:rPr>
          <w:rFonts w:ascii="Traditional Arabic" w:hAnsi="Traditional Arabic" w:cs="Traditional Arabic"/>
          <w:sz w:val="28"/>
          <w:szCs w:val="28"/>
          <w:lang w:bidi="ar-JO"/>
        </w:rPr>
        <w:t>x2</w:t>
      </w:r>
      <w:r w:rsidRPr="005D1865">
        <w:rPr>
          <w:rFonts w:ascii="Traditional Arabic" w:hAnsi="Traditional Arabic" w:cs="Traditional Arabic"/>
          <w:sz w:val="28"/>
          <w:szCs w:val="28"/>
          <w:rtl/>
          <w:lang w:bidi="ar-JO"/>
        </w:rPr>
        <w:t xml:space="preserve"> قيمة كا 2 لدرجة حرية واحدة (3.841) عند مستوى ثقة (0.95</w:t>
      </w:r>
      <w:proofErr w:type="gramStart"/>
      <w:r w:rsidRPr="005D1865">
        <w:rPr>
          <w:rFonts w:ascii="Traditional Arabic" w:hAnsi="Traditional Arabic" w:cs="Traditional Arabic"/>
          <w:sz w:val="28"/>
          <w:szCs w:val="28"/>
          <w:rtl/>
          <w:lang w:bidi="ar-JO"/>
        </w:rPr>
        <w:t>) .</w:t>
      </w:r>
      <w:proofErr w:type="gramEnd"/>
    </w:p>
    <w:p w14:paraId="26A7DAC2" w14:textId="4B443F42" w:rsidR="00DD059E" w:rsidRPr="005D1865" w:rsidRDefault="00DD059E" w:rsidP="005D1865">
      <w:pPr>
        <w:bidi/>
        <w:spacing w:after="0" w:line="360" w:lineRule="auto"/>
        <w:ind w:hanging="7"/>
        <w:jc w:val="both"/>
        <w:rPr>
          <w:rFonts w:ascii="Traditional Arabic" w:hAnsi="Traditional Arabic" w:cs="Traditional Arabic"/>
          <w:sz w:val="28"/>
          <w:szCs w:val="28"/>
          <w:rtl/>
          <w:lang w:bidi="ar-JO"/>
        </w:rPr>
      </w:pPr>
      <w:r w:rsidRPr="005D1865">
        <w:rPr>
          <w:rFonts w:ascii="Traditional Arabic" w:hAnsi="Traditional Arabic" w:cs="Traditional Arabic"/>
          <w:sz w:val="28"/>
          <w:szCs w:val="28"/>
          <w:rtl/>
          <w:lang w:bidi="ar-JO"/>
        </w:rPr>
        <w:t>وبناء على التقدير الأولي لمجتمع الدراسة</w:t>
      </w:r>
      <w:r w:rsidR="00CC6FB5" w:rsidRPr="005D1865">
        <w:rPr>
          <w:rFonts w:ascii="Traditional Arabic" w:hAnsi="Traditional Arabic" w:cs="Traditional Arabic"/>
          <w:sz w:val="28"/>
          <w:szCs w:val="28"/>
          <w:rtl/>
          <w:lang w:bidi="ar-JO"/>
        </w:rPr>
        <w:t xml:space="preserve"> والبالغ (123331) موظفًا بحسب الإحصاءات الرسمية</w:t>
      </w:r>
      <w:r w:rsidRPr="005D1865">
        <w:rPr>
          <w:rFonts w:ascii="Traditional Arabic" w:hAnsi="Traditional Arabic" w:cs="Traditional Arabic"/>
          <w:sz w:val="28"/>
          <w:szCs w:val="28"/>
          <w:rtl/>
          <w:lang w:bidi="ar-JO"/>
        </w:rPr>
        <w:t xml:space="preserve">، </w:t>
      </w:r>
      <w:r w:rsidR="00CC6FB5" w:rsidRPr="005D1865">
        <w:rPr>
          <w:rFonts w:ascii="Traditional Arabic" w:hAnsi="Traditional Arabic" w:cs="Traditional Arabic"/>
          <w:sz w:val="28"/>
          <w:szCs w:val="28"/>
          <w:rtl/>
          <w:lang w:bidi="ar-JO"/>
        </w:rPr>
        <w:t>فس</w:t>
      </w:r>
      <w:r w:rsidRPr="005D1865">
        <w:rPr>
          <w:rFonts w:ascii="Traditional Arabic" w:hAnsi="Traditional Arabic" w:cs="Traditional Arabic"/>
          <w:sz w:val="28"/>
          <w:szCs w:val="28"/>
          <w:rtl/>
          <w:lang w:bidi="ar-JO"/>
        </w:rPr>
        <w:t>تتكون عينة الدراسة من (</w:t>
      </w:r>
      <w:r w:rsidR="00CC6FB5" w:rsidRPr="005D1865">
        <w:rPr>
          <w:rFonts w:ascii="Traditional Arabic" w:hAnsi="Traditional Arabic" w:cs="Traditional Arabic"/>
          <w:sz w:val="28"/>
          <w:szCs w:val="28"/>
          <w:rtl/>
          <w:lang w:bidi="ar-JO"/>
        </w:rPr>
        <w:t>383</w:t>
      </w:r>
      <w:r w:rsidRPr="005D1865">
        <w:rPr>
          <w:rFonts w:ascii="Traditional Arabic" w:hAnsi="Traditional Arabic" w:cs="Traditional Arabic"/>
          <w:sz w:val="28"/>
          <w:szCs w:val="28"/>
          <w:rtl/>
          <w:lang w:bidi="ar-JO"/>
        </w:rPr>
        <w:t>) من القادة العاملين في شركات قطاع الاتصالات بمدينة الرياض</w:t>
      </w:r>
      <w:r w:rsidR="00CC6FB5" w:rsidRPr="005D1865">
        <w:rPr>
          <w:rFonts w:ascii="Traditional Arabic" w:hAnsi="Traditional Arabic" w:cs="Traditional Arabic"/>
          <w:sz w:val="28"/>
          <w:szCs w:val="28"/>
          <w:rtl/>
          <w:lang w:bidi="ar-JO"/>
        </w:rPr>
        <w:t xml:space="preserve"> في السعودية.</w:t>
      </w:r>
    </w:p>
    <w:p w14:paraId="72A3D3EC" w14:textId="77777777" w:rsidR="00836C91" w:rsidRPr="005D1865" w:rsidRDefault="00836C91" w:rsidP="005D1865">
      <w:pPr>
        <w:bidi/>
        <w:spacing w:after="0" w:line="360" w:lineRule="auto"/>
        <w:ind w:hanging="7"/>
        <w:jc w:val="both"/>
        <w:rPr>
          <w:rFonts w:ascii="Traditional Arabic" w:hAnsi="Traditional Arabic" w:cs="Traditional Arabic"/>
          <w:sz w:val="28"/>
          <w:szCs w:val="28"/>
          <w:lang w:bidi="ar-JO"/>
        </w:rPr>
      </w:pPr>
    </w:p>
    <w:p w14:paraId="08769E3F" w14:textId="77777777" w:rsidR="002753C4" w:rsidRPr="005D1865" w:rsidRDefault="002753C4" w:rsidP="005D1865">
      <w:pPr>
        <w:pStyle w:val="Heading2"/>
        <w:bidi/>
        <w:rPr>
          <w:rtl/>
        </w:rPr>
      </w:pPr>
      <w:bookmarkStart w:id="13" w:name="_Toc226632209"/>
      <w:r w:rsidRPr="005D1865">
        <w:rPr>
          <w:rtl/>
        </w:rPr>
        <w:t>الدراسة الاستطلاعية</w:t>
      </w:r>
      <w:r w:rsidRPr="005D1865">
        <w:t>:</w:t>
      </w:r>
      <w:bookmarkEnd w:id="13"/>
    </w:p>
    <w:p w14:paraId="1D01A622" w14:textId="77777777" w:rsidR="002753C4" w:rsidRPr="005D1865" w:rsidRDefault="002753C4" w:rsidP="005D1865">
      <w:pPr>
        <w:bidi/>
        <w:spacing w:after="0" w:line="360" w:lineRule="auto"/>
        <w:ind w:hanging="7"/>
        <w:jc w:val="both"/>
        <w:rPr>
          <w:rFonts w:ascii="Traditional Arabic" w:hAnsi="Traditional Arabic" w:cs="Traditional Arabic"/>
          <w:sz w:val="28"/>
          <w:szCs w:val="28"/>
          <w:rtl/>
          <w:lang w:bidi="ar-JO"/>
        </w:rPr>
      </w:pPr>
      <w:r w:rsidRPr="005D1865">
        <w:rPr>
          <w:rFonts w:ascii="Traditional Arabic" w:hAnsi="Traditional Arabic" w:cs="Traditional Arabic"/>
          <w:sz w:val="28"/>
          <w:szCs w:val="28"/>
          <w:rtl/>
          <w:lang w:bidi="ar-JO"/>
        </w:rPr>
        <w:t>تهدف الدراسة الاستطلاعية إلى توفير قاعدة معرفية تمهيدية لدراسة "العوامل المؤثرة على بناء الجدارات في قطاع الاتصالات بالمملكة العربية السعودية"، كما ويتمثل الهدف الرئيس منها فيما يلي</w:t>
      </w:r>
      <w:r w:rsidRPr="005D1865">
        <w:rPr>
          <w:rFonts w:ascii="Traditional Arabic" w:hAnsi="Traditional Arabic" w:cs="Traditional Arabic"/>
          <w:sz w:val="28"/>
          <w:szCs w:val="28"/>
          <w:lang w:bidi="ar-JO"/>
        </w:rPr>
        <w:t xml:space="preserve">: </w:t>
      </w:r>
    </w:p>
    <w:p w14:paraId="03B7F4B8" w14:textId="77777777" w:rsidR="002753C4" w:rsidRPr="005D1865" w:rsidRDefault="002753C4" w:rsidP="005D1865">
      <w:pPr>
        <w:bidi/>
        <w:spacing w:after="0" w:line="360" w:lineRule="auto"/>
        <w:ind w:hanging="7"/>
        <w:jc w:val="both"/>
        <w:rPr>
          <w:rFonts w:ascii="Traditional Arabic" w:hAnsi="Traditional Arabic" w:cs="Traditional Arabic"/>
          <w:sz w:val="28"/>
          <w:szCs w:val="28"/>
          <w:rtl/>
          <w:lang w:bidi="ar-JO"/>
        </w:rPr>
      </w:pPr>
      <w:r w:rsidRPr="005D1865">
        <w:rPr>
          <w:rFonts w:ascii="Traditional Arabic" w:hAnsi="Traditional Arabic" w:cs="Traditional Arabic"/>
          <w:sz w:val="28"/>
          <w:szCs w:val="28"/>
          <w:rtl/>
          <w:lang w:bidi="ar-JO"/>
        </w:rPr>
        <w:t>1</w:t>
      </w:r>
      <w:r w:rsidRPr="005D1865">
        <w:rPr>
          <w:rFonts w:ascii="Traditional Arabic" w:hAnsi="Traditional Arabic" w:cs="Traditional Arabic"/>
          <w:sz w:val="28"/>
          <w:szCs w:val="28"/>
          <w:lang w:bidi="ar-JO"/>
        </w:rPr>
        <w:t xml:space="preserve">. </w:t>
      </w:r>
      <w:r w:rsidRPr="005D1865">
        <w:rPr>
          <w:rFonts w:ascii="Traditional Arabic" w:hAnsi="Traditional Arabic" w:cs="Traditional Arabic"/>
          <w:sz w:val="28"/>
          <w:szCs w:val="28"/>
          <w:rtl/>
          <w:lang w:bidi="ar-JO"/>
        </w:rPr>
        <w:t>التأكد من وضوح الاستبيان المستخدم، واختبار مدى فهم أفراد العينة لبنود الاستبيان المستخدم في الدراسة، وتحديد مدى ملاءمة البنود لقياس الأبعاد المختلفة للمتغيرات المستقلة والتابعة</w:t>
      </w:r>
      <w:r w:rsidRPr="005D1865">
        <w:rPr>
          <w:rFonts w:ascii="Traditional Arabic" w:hAnsi="Traditional Arabic" w:cs="Traditional Arabic"/>
          <w:sz w:val="28"/>
          <w:szCs w:val="28"/>
          <w:lang w:bidi="ar-JO"/>
        </w:rPr>
        <w:t xml:space="preserve">.  </w:t>
      </w:r>
    </w:p>
    <w:p w14:paraId="3ADC40E1" w14:textId="77777777" w:rsidR="002753C4" w:rsidRPr="005D1865" w:rsidRDefault="002753C4" w:rsidP="005D1865">
      <w:pPr>
        <w:bidi/>
        <w:spacing w:after="0" w:line="360" w:lineRule="auto"/>
        <w:ind w:hanging="7"/>
        <w:jc w:val="both"/>
        <w:rPr>
          <w:rFonts w:ascii="Traditional Arabic" w:hAnsi="Traditional Arabic" w:cs="Traditional Arabic"/>
          <w:sz w:val="28"/>
          <w:szCs w:val="28"/>
          <w:rtl/>
          <w:lang w:bidi="ar-JO"/>
        </w:rPr>
      </w:pPr>
      <w:r w:rsidRPr="005D1865">
        <w:rPr>
          <w:rFonts w:ascii="Traditional Arabic" w:hAnsi="Traditional Arabic" w:cs="Traditional Arabic"/>
          <w:sz w:val="28"/>
          <w:szCs w:val="28"/>
          <w:rtl/>
          <w:lang w:bidi="ar-JO"/>
        </w:rPr>
        <w:t>2</w:t>
      </w:r>
      <w:r w:rsidRPr="005D1865">
        <w:rPr>
          <w:rFonts w:ascii="Traditional Arabic" w:hAnsi="Traditional Arabic" w:cs="Traditional Arabic"/>
          <w:sz w:val="28"/>
          <w:szCs w:val="28"/>
          <w:lang w:bidi="ar-JO"/>
        </w:rPr>
        <w:t xml:space="preserve">. </w:t>
      </w:r>
      <w:r w:rsidRPr="005D1865">
        <w:rPr>
          <w:rFonts w:ascii="Traditional Arabic" w:hAnsi="Traditional Arabic" w:cs="Traditional Arabic"/>
          <w:sz w:val="28"/>
          <w:szCs w:val="28"/>
          <w:rtl/>
          <w:lang w:bidi="ar-JO"/>
        </w:rPr>
        <w:t>تحسين وضوح المفاهيم والمصطلحات الواردة في الاستبيان، وذلك من خلال التأكد من أن جميع المصطلحات المستخدمة في الدراسة واضحة وسهلة الفهم من قبل أفراد العينة المستهدفة</w:t>
      </w:r>
      <w:r w:rsidRPr="005D1865">
        <w:rPr>
          <w:rFonts w:ascii="Traditional Arabic" w:hAnsi="Traditional Arabic" w:cs="Traditional Arabic"/>
          <w:sz w:val="28"/>
          <w:szCs w:val="28"/>
          <w:lang w:bidi="ar-JO"/>
        </w:rPr>
        <w:t xml:space="preserve">.  </w:t>
      </w:r>
    </w:p>
    <w:p w14:paraId="77ED3998" w14:textId="77777777" w:rsidR="002753C4" w:rsidRPr="005D1865" w:rsidRDefault="002753C4" w:rsidP="005D1865">
      <w:pPr>
        <w:bidi/>
        <w:spacing w:after="0" w:line="360" w:lineRule="auto"/>
        <w:ind w:hanging="7"/>
        <w:jc w:val="both"/>
        <w:rPr>
          <w:rFonts w:ascii="Traditional Arabic" w:hAnsi="Traditional Arabic" w:cs="Traditional Arabic"/>
          <w:sz w:val="28"/>
          <w:szCs w:val="28"/>
          <w:rtl/>
          <w:lang w:bidi="ar-JO"/>
        </w:rPr>
      </w:pPr>
      <w:r w:rsidRPr="005D1865">
        <w:rPr>
          <w:rFonts w:ascii="Traditional Arabic" w:hAnsi="Traditional Arabic" w:cs="Traditional Arabic"/>
          <w:sz w:val="28"/>
          <w:szCs w:val="28"/>
          <w:rtl/>
          <w:lang w:bidi="ar-JO"/>
        </w:rPr>
        <w:t>3</w:t>
      </w:r>
      <w:r w:rsidRPr="005D1865">
        <w:rPr>
          <w:rFonts w:ascii="Traditional Arabic" w:hAnsi="Traditional Arabic" w:cs="Traditional Arabic"/>
          <w:sz w:val="28"/>
          <w:szCs w:val="28"/>
          <w:lang w:bidi="ar-JO"/>
        </w:rPr>
        <w:t xml:space="preserve">. </w:t>
      </w:r>
      <w:r w:rsidRPr="005D1865">
        <w:rPr>
          <w:rFonts w:ascii="Traditional Arabic" w:hAnsi="Traditional Arabic" w:cs="Traditional Arabic"/>
          <w:sz w:val="28"/>
          <w:szCs w:val="28"/>
          <w:rtl/>
          <w:lang w:bidi="ar-JO"/>
        </w:rPr>
        <w:t>اختبار فعالية تصميم الأداة، والكشف عن أي مشاكل في ترتيب الفقرات أو صياغتها</w:t>
      </w:r>
      <w:r w:rsidRPr="005D1865">
        <w:rPr>
          <w:rFonts w:ascii="Traditional Arabic" w:hAnsi="Traditional Arabic" w:cs="Traditional Arabic"/>
          <w:sz w:val="28"/>
          <w:szCs w:val="28"/>
          <w:lang w:bidi="ar-JO"/>
        </w:rPr>
        <w:t xml:space="preserve">.  </w:t>
      </w:r>
    </w:p>
    <w:p w14:paraId="29C23B50" w14:textId="77777777" w:rsidR="002753C4" w:rsidRPr="005D1865" w:rsidRDefault="002753C4" w:rsidP="005D1865">
      <w:pPr>
        <w:bidi/>
        <w:spacing w:after="0" w:line="360" w:lineRule="auto"/>
        <w:ind w:hanging="7"/>
        <w:jc w:val="both"/>
        <w:rPr>
          <w:rFonts w:ascii="Traditional Arabic" w:hAnsi="Traditional Arabic" w:cs="Traditional Arabic"/>
          <w:sz w:val="28"/>
          <w:szCs w:val="28"/>
          <w:rtl/>
          <w:lang w:bidi="ar-JO"/>
        </w:rPr>
      </w:pPr>
      <w:r w:rsidRPr="005D1865">
        <w:rPr>
          <w:rFonts w:ascii="Traditional Arabic" w:hAnsi="Traditional Arabic" w:cs="Traditional Arabic"/>
          <w:sz w:val="28"/>
          <w:szCs w:val="28"/>
          <w:rtl/>
          <w:lang w:bidi="ar-JO"/>
        </w:rPr>
        <w:t>4</w:t>
      </w:r>
      <w:r w:rsidRPr="005D1865">
        <w:rPr>
          <w:rFonts w:ascii="Traditional Arabic" w:hAnsi="Traditional Arabic" w:cs="Traditional Arabic"/>
          <w:sz w:val="28"/>
          <w:szCs w:val="28"/>
          <w:lang w:bidi="ar-JO"/>
        </w:rPr>
        <w:t xml:space="preserve">. </w:t>
      </w:r>
      <w:r w:rsidRPr="005D1865">
        <w:rPr>
          <w:rFonts w:ascii="Traditional Arabic" w:hAnsi="Traditional Arabic" w:cs="Traditional Arabic"/>
          <w:sz w:val="28"/>
          <w:szCs w:val="28"/>
          <w:rtl/>
          <w:lang w:bidi="ar-JO"/>
        </w:rPr>
        <w:t xml:space="preserve">التحقق من خصائص الاستبيان </w:t>
      </w:r>
      <w:r w:rsidR="00836C91" w:rsidRPr="005D1865">
        <w:rPr>
          <w:rFonts w:ascii="Traditional Arabic" w:hAnsi="Traditional Arabic" w:cs="Traditional Arabic"/>
          <w:sz w:val="28"/>
          <w:szCs w:val="28"/>
          <w:rtl/>
          <w:lang w:bidi="ar-JO"/>
        </w:rPr>
        <w:t>السيكومترية</w:t>
      </w:r>
      <w:r w:rsidRPr="005D1865">
        <w:rPr>
          <w:rFonts w:ascii="Traditional Arabic" w:hAnsi="Traditional Arabic" w:cs="Traditional Arabic"/>
          <w:sz w:val="28"/>
          <w:szCs w:val="28"/>
          <w:rtl/>
          <w:lang w:bidi="ar-JO"/>
        </w:rPr>
        <w:t xml:space="preserve"> (ثبات وصدق الاستبيان)، فمن خلال تحليل نتائج الدراسة الاستطلاعية سيتم تقييم الاتساق الداخلي (الصدق) وثبات الأداة</w:t>
      </w:r>
      <w:r w:rsidRPr="005D1865">
        <w:rPr>
          <w:rFonts w:ascii="Traditional Arabic" w:hAnsi="Traditional Arabic" w:cs="Traditional Arabic"/>
          <w:sz w:val="28"/>
          <w:szCs w:val="28"/>
          <w:lang w:bidi="ar-JO"/>
        </w:rPr>
        <w:t xml:space="preserve">.  </w:t>
      </w:r>
    </w:p>
    <w:p w14:paraId="0D0B940D" w14:textId="77777777" w:rsidR="0096211A" w:rsidRPr="005D1865" w:rsidRDefault="0096211A" w:rsidP="005D1865">
      <w:pPr>
        <w:bidi/>
        <w:spacing w:after="0" w:line="360" w:lineRule="auto"/>
        <w:ind w:hanging="7"/>
        <w:jc w:val="both"/>
        <w:rPr>
          <w:rFonts w:ascii="Traditional Arabic" w:hAnsi="Traditional Arabic" w:cs="Traditional Arabic"/>
          <w:sz w:val="28"/>
          <w:szCs w:val="28"/>
          <w:rtl/>
          <w:lang w:bidi="ar-JO"/>
        </w:rPr>
      </w:pPr>
    </w:p>
    <w:p w14:paraId="2AD2F4E0" w14:textId="7CE0500A" w:rsidR="002753C4" w:rsidRPr="005D1865" w:rsidRDefault="002753C4" w:rsidP="005D1865">
      <w:pPr>
        <w:bidi/>
        <w:spacing w:after="0" w:line="360" w:lineRule="auto"/>
        <w:ind w:hanging="7"/>
        <w:jc w:val="both"/>
        <w:rPr>
          <w:rFonts w:ascii="Traditional Arabic" w:hAnsi="Traditional Arabic" w:cs="Traditional Arabic"/>
          <w:sz w:val="28"/>
          <w:szCs w:val="28"/>
          <w:rtl/>
          <w:lang w:bidi="ar-JO"/>
        </w:rPr>
      </w:pPr>
      <w:r w:rsidRPr="005D1865">
        <w:rPr>
          <w:rFonts w:ascii="Traditional Arabic" w:hAnsi="Traditional Arabic" w:cs="Traditional Arabic"/>
          <w:sz w:val="28"/>
          <w:szCs w:val="28"/>
          <w:lang w:bidi="ar-JO"/>
        </w:rPr>
        <w:t xml:space="preserve"> </w:t>
      </w:r>
      <w:r w:rsidRPr="005D1865">
        <w:rPr>
          <w:rFonts w:ascii="Traditional Arabic" w:hAnsi="Traditional Arabic" w:cs="Traditional Arabic"/>
          <w:sz w:val="28"/>
          <w:szCs w:val="28"/>
          <w:rtl/>
          <w:lang w:bidi="ar-JO"/>
        </w:rPr>
        <w:t>إجراءات تنفيذ الدراسة الاستطلاعية</w:t>
      </w:r>
      <w:r w:rsidR="00CC6FB5" w:rsidRPr="005D1865">
        <w:rPr>
          <w:rFonts w:ascii="Traditional Arabic" w:hAnsi="Traditional Arabic" w:cs="Traditional Arabic"/>
          <w:sz w:val="28"/>
          <w:szCs w:val="28"/>
          <w:lang w:bidi="ar-JO"/>
        </w:rPr>
        <w:t>:</w:t>
      </w:r>
    </w:p>
    <w:p w14:paraId="003FE235" w14:textId="382D231B" w:rsidR="002753C4" w:rsidRPr="005D1865" w:rsidRDefault="002753C4" w:rsidP="005D1865">
      <w:pPr>
        <w:bidi/>
        <w:spacing w:after="0" w:line="360" w:lineRule="auto"/>
        <w:ind w:hanging="7"/>
        <w:jc w:val="both"/>
        <w:rPr>
          <w:rFonts w:ascii="Traditional Arabic" w:hAnsi="Traditional Arabic" w:cs="Traditional Arabic"/>
          <w:sz w:val="28"/>
          <w:szCs w:val="28"/>
          <w:rtl/>
          <w:lang w:bidi="ar-JO"/>
        </w:rPr>
      </w:pPr>
      <w:r w:rsidRPr="005D1865">
        <w:rPr>
          <w:rFonts w:ascii="Traditional Arabic" w:hAnsi="Traditional Arabic" w:cs="Traditional Arabic"/>
          <w:sz w:val="28"/>
          <w:szCs w:val="28"/>
          <w:rtl/>
          <w:lang w:bidi="ar-JO"/>
        </w:rPr>
        <w:t>1</w:t>
      </w:r>
      <w:r w:rsidRPr="005D1865">
        <w:rPr>
          <w:rFonts w:ascii="Traditional Arabic" w:hAnsi="Traditional Arabic" w:cs="Traditional Arabic"/>
          <w:sz w:val="28"/>
          <w:szCs w:val="28"/>
          <w:lang w:bidi="ar-JO"/>
        </w:rPr>
        <w:t xml:space="preserve">. </w:t>
      </w:r>
      <w:r w:rsidRPr="005D1865">
        <w:rPr>
          <w:rFonts w:ascii="Traditional Arabic" w:hAnsi="Traditional Arabic" w:cs="Traditional Arabic"/>
          <w:sz w:val="28"/>
          <w:szCs w:val="28"/>
          <w:rtl/>
          <w:lang w:bidi="ar-JO"/>
        </w:rPr>
        <w:t>اختيار عينة استطلاعية (30 فردًا من القادة أو المديرين العاملين في شركات قطاع الاتصالات بمدينة الرياض) من خارج العينة الرئيسة</w:t>
      </w:r>
      <w:r w:rsidR="00CC6FB5" w:rsidRPr="005D1865">
        <w:rPr>
          <w:rFonts w:ascii="Traditional Arabic" w:hAnsi="Traditional Arabic" w:cs="Traditional Arabic"/>
          <w:sz w:val="28"/>
          <w:szCs w:val="28"/>
          <w:rtl/>
          <w:lang w:bidi="ar-JO"/>
        </w:rPr>
        <w:t>.</w:t>
      </w:r>
    </w:p>
    <w:p w14:paraId="3C6BE3F2" w14:textId="34BB6040" w:rsidR="002753C4" w:rsidRPr="005D1865" w:rsidRDefault="002753C4" w:rsidP="005D1865">
      <w:pPr>
        <w:bidi/>
        <w:spacing w:after="0" w:line="360" w:lineRule="auto"/>
        <w:ind w:hanging="7"/>
        <w:jc w:val="both"/>
        <w:rPr>
          <w:rFonts w:ascii="Traditional Arabic" w:hAnsi="Traditional Arabic" w:cs="Traditional Arabic"/>
          <w:sz w:val="28"/>
          <w:szCs w:val="28"/>
          <w:rtl/>
          <w:lang w:bidi="ar-JO"/>
        </w:rPr>
      </w:pPr>
      <w:r w:rsidRPr="005D1865">
        <w:rPr>
          <w:rFonts w:ascii="Traditional Arabic" w:hAnsi="Traditional Arabic" w:cs="Traditional Arabic"/>
          <w:sz w:val="28"/>
          <w:szCs w:val="28"/>
          <w:rtl/>
          <w:lang w:bidi="ar-JO"/>
        </w:rPr>
        <w:t>2</w:t>
      </w:r>
      <w:r w:rsidRPr="005D1865">
        <w:rPr>
          <w:rFonts w:ascii="Traditional Arabic" w:hAnsi="Traditional Arabic" w:cs="Traditional Arabic"/>
          <w:sz w:val="28"/>
          <w:szCs w:val="28"/>
          <w:lang w:bidi="ar-JO"/>
        </w:rPr>
        <w:t xml:space="preserve">. </w:t>
      </w:r>
      <w:r w:rsidRPr="005D1865">
        <w:rPr>
          <w:rFonts w:ascii="Traditional Arabic" w:hAnsi="Traditional Arabic" w:cs="Traditional Arabic"/>
          <w:sz w:val="28"/>
          <w:szCs w:val="28"/>
          <w:rtl/>
          <w:lang w:bidi="ar-JO"/>
        </w:rPr>
        <w:t>توزيع ال</w:t>
      </w:r>
      <w:r w:rsidR="00CC6FB5" w:rsidRPr="005D1865">
        <w:rPr>
          <w:rFonts w:ascii="Traditional Arabic" w:hAnsi="Traditional Arabic" w:cs="Traditional Arabic"/>
          <w:sz w:val="28"/>
          <w:szCs w:val="28"/>
          <w:rtl/>
          <w:lang w:bidi="ar-JO"/>
        </w:rPr>
        <w:t>أداة عليهم لجمع البيانات الأولية.</w:t>
      </w:r>
      <w:r w:rsidRPr="005D1865">
        <w:rPr>
          <w:rFonts w:ascii="Traditional Arabic" w:hAnsi="Traditional Arabic" w:cs="Traditional Arabic"/>
          <w:sz w:val="28"/>
          <w:szCs w:val="28"/>
          <w:lang w:bidi="ar-JO"/>
        </w:rPr>
        <w:t xml:space="preserve"> </w:t>
      </w:r>
    </w:p>
    <w:p w14:paraId="17AD3EDC" w14:textId="20E254B9" w:rsidR="002753C4" w:rsidRPr="005D1865" w:rsidRDefault="002753C4" w:rsidP="005D1865">
      <w:pPr>
        <w:bidi/>
        <w:spacing w:after="0" w:line="360" w:lineRule="auto"/>
        <w:ind w:hanging="7"/>
        <w:jc w:val="both"/>
        <w:rPr>
          <w:rFonts w:ascii="Traditional Arabic" w:hAnsi="Traditional Arabic" w:cs="Traditional Arabic"/>
          <w:sz w:val="28"/>
          <w:szCs w:val="28"/>
          <w:rtl/>
          <w:lang w:bidi="ar-JO"/>
        </w:rPr>
      </w:pPr>
      <w:r w:rsidRPr="005D1865">
        <w:rPr>
          <w:rFonts w:ascii="Traditional Arabic" w:hAnsi="Traditional Arabic" w:cs="Traditional Arabic"/>
          <w:sz w:val="28"/>
          <w:szCs w:val="28"/>
          <w:rtl/>
          <w:lang w:bidi="ar-JO"/>
        </w:rPr>
        <w:t>3</w:t>
      </w:r>
      <w:r w:rsidRPr="005D1865">
        <w:rPr>
          <w:rFonts w:ascii="Traditional Arabic" w:hAnsi="Traditional Arabic" w:cs="Traditional Arabic"/>
          <w:sz w:val="28"/>
          <w:szCs w:val="28"/>
          <w:lang w:bidi="ar-JO"/>
        </w:rPr>
        <w:t xml:space="preserve">. </w:t>
      </w:r>
      <w:r w:rsidRPr="005D1865">
        <w:rPr>
          <w:rFonts w:ascii="Traditional Arabic" w:hAnsi="Traditional Arabic" w:cs="Traditional Arabic"/>
          <w:sz w:val="28"/>
          <w:szCs w:val="28"/>
          <w:rtl/>
          <w:lang w:bidi="ar-JO"/>
        </w:rPr>
        <w:t>تحليل البيانات باستخدام أساليب إحصائية بسيطة لتقييم أداء الأداة وتحديد التحسينات اللازمة</w:t>
      </w:r>
      <w:r w:rsidR="00CC6FB5" w:rsidRPr="005D1865">
        <w:rPr>
          <w:rFonts w:ascii="Traditional Arabic" w:hAnsi="Traditional Arabic" w:cs="Traditional Arabic"/>
          <w:sz w:val="28"/>
          <w:szCs w:val="28"/>
          <w:lang w:bidi="ar-JO"/>
        </w:rPr>
        <w:t>.</w:t>
      </w:r>
      <w:r w:rsidRPr="005D1865">
        <w:rPr>
          <w:rFonts w:ascii="Traditional Arabic" w:hAnsi="Traditional Arabic" w:cs="Traditional Arabic"/>
          <w:sz w:val="28"/>
          <w:szCs w:val="28"/>
          <w:lang w:bidi="ar-JO"/>
        </w:rPr>
        <w:t xml:space="preserve"> </w:t>
      </w:r>
    </w:p>
    <w:p w14:paraId="565308B7" w14:textId="123F5117" w:rsidR="002753C4" w:rsidRPr="005D1865" w:rsidRDefault="002753C4" w:rsidP="005D1865">
      <w:pPr>
        <w:bidi/>
        <w:spacing w:after="0" w:line="360" w:lineRule="auto"/>
        <w:ind w:hanging="7"/>
        <w:jc w:val="both"/>
        <w:rPr>
          <w:rFonts w:ascii="Traditional Arabic" w:hAnsi="Traditional Arabic" w:cs="Traditional Arabic"/>
          <w:sz w:val="28"/>
          <w:szCs w:val="28"/>
          <w:rtl/>
          <w:lang w:bidi="ar-JO"/>
        </w:rPr>
      </w:pPr>
      <w:r w:rsidRPr="005D1865">
        <w:rPr>
          <w:rFonts w:ascii="Traditional Arabic" w:hAnsi="Traditional Arabic" w:cs="Traditional Arabic"/>
          <w:sz w:val="28"/>
          <w:szCs w:val="28"/>
          <w:rtl/>
          <w:lang w:bidi="ar-JO"/>
        </w:rPr>
        <w:t>4</w:t>
      </w:r>
      <w:r w:rsidRPr="005D1865">
        <w:rPr>
          <w:rFonts w:ascii="Traditional Arabic" w:hAnsi="Traditional Arabic" w:cs="Traditional Arabic"/>
          <w:sz w:val="28"/>
          <w:szCs w:val="28"/>
          <w:lang w:bidi="ar-JO"/>
        </w:rPr>
        <w:t xml:space="preserve">. </w:t>
      </w:r>
      <w:r w:rsidRPr="005D1865">
        <w:rPr>
          <w:rFonts w:ascii="Traditional Arabic" w:hAnsi="Traditional Arabic" w:cs="Traditional Arabic"/>
          <w:sz w:val="28"/>
          <w:szCs w:val="28"/>
          <w:rtl/>
          <w:lang w:bidi="ar-JO"/>
        </w:rPr>
        <w:t>إدخال التعديلات الضرورية على أدوات الدراسة بناءً على الملاحظات ونتائج التحليل</w:t>
      </w:r>
      <w:r w:rsidR="00CC6FB5" w:rsidRPr="005D1865">
        <w:rPr>
          <w:rFonts w:ascii="Traditional Arabic" w:hAnsi="Traditional Arabic" w:cs="Traditional Arabic"/>
          <w:sz w:val="28"/>
          <w:szCs w:val="28"/>
          <w:rtl/>
          <w:lang w:bidi="ar-JO"/>
        </w:rPr>
        <w:t>.</w:t>
      </w:r>
      <w:r w:rsidRPr="005D1865">
        <w:rPr>
          <w:rFonts w:ascii="Traditional Arabic" w:hAnsi="Traditional Arabic" w:cs="Traditional Arabic"/>
          <w:sz w:val="28"/>
          <w:szCs w:val="28"/>
          <w:lang w:bidi="ar-JO"/>
        </w:rPr>
        <w:t xml:space="preserve">  </w:t>
      </w:r>
    </w:p>
    <w:p w14:paraId="0E27B00A" w14:textId="77777777" w:rsidR="00836C91" w:rsidRPr="005D1865" w:rsidRDefault="00836C91" w:rsidP="005D1865">
      <w:pPr>
        <w:bidi/>
        <w:spacing w:after="0" w:line="360" w:lineRule="auto"/>
        <w:ind w:hanging="7"/>
        <w:jc w:val="both"/>
        <w:rPr>
          <w:rFonts w:ascii="Traditional Arabic" w:hAnsi="Traditional Arabic" w:cs="Traditional Arabic"/>
          <w:sz w:val="28"/>
          <w:szCs w:val="28"/>
          <w:rtl/>
          <w:lang w:bidi="ar-JO"/>
        </w:rPr>
      </w:pPr>
    </w:p>
    <w:p w14:paraId="4192FE3D" w14:textId="77777777" w:rsidR="002753C4" w:rsidRPr="005D1865" w:rsidRDefault="002753C4" w:rsidP="005D1865">
      <w:pPr>
        <w:pStyle w:val="Heading2"/>
        <w:bidi/>
        <w:rPr>
          <w:rtl/>
        </w:rPr>
      </w:pPr>
      <w:r w:rsidRPr="005D1865">
        <w:lastRenderedPageBreak/>
        <w:t xml:space="preserve"> </w:t>
      </w:r>
      <w:bookmarkStart w:id="14" w:name="_Toc226632210"/>
      <w:r w:rsidRPr="005D1865">
        <w:rPr>
          <w:rtl/>
        </w:rPr>
        <w:t>الفجوة البحثية للدراسة</w:t>
      </w:r>
      <w:r w:rsidRPr="005D1865">
        <w:t>:</w:t>
      </w:r>
      <w:bookmarkEnd w:id="14"/>
    </w:p>
    <w:p w14:paraId="44A30917" w14:textId="77777777" w:rsidR="002753C4" w:rsidRPr="005D1865" w:rsidRDefault="002753C4" w:rsidP="005D1865">
      <w:pPr>
        <w:bidi/>
        <w:spacing w:after="0" w:line="360" w:lineRule="auto"/>
        <w:ind w:hanging="7"/>
        <w:jc w:val="both"/>
        <w:rPr>
          <w:rFonts w:ascii="Traditional Arabic" w:hAnsi="Traditional Arabic" w:cs="Traditional Arabic"/>
          <w:sz w:val="28"/>
          <w:szCs w:val="28"/>
          <w:rtl/>
          <w:lang w:bidi="ar-JO"/>
        </w:rPr>
      </w:pPr>
      <w:r w:rsidRPr="005D1865">
        <w:rPr>
          <w:rFonts w:ascii="Traditional Arabic" w:hAnsi="Traditional Arabic" w:cs="Traditional Arabic"/>
          <w:sz w:val="28"/>
          <w:szCs w:val="28"/>
          <w:rtl/>
          <w:lang w:bidi="ar-JO"/>
        </w:rPr>
        <w:t>1</w:t>
      </w:r>
      <w:r w:rsidRPr="005D1865">
        <w:rPr>
          <w:rFonts w:ascii="Traditional Arabic" w:hAnsi="Traditional Arabic" w:cs="Traditional Arabic"/>
          <w:sz w:val="28"/>
          <w:szCs w:val="28"/>
          <w:lang w:bidi="ar-JO"/>
        </w:rPr>
        <w:t xml:space="preserve">. </w:t>
      </w:r>
      <w:r w:rsidRPr="005D1865">
        <w:rPr>
          <w:rFonts w:ascii="Traditional Arabic" w:hAnsi="Traditional Arabic" w:cs="Traditional Arabic"/>
          <w:sz w:val="28"/>
          <w:szCs w:val="28"/>
          <w:rtl/>
          <w:lang w:bidi="ar-JO"/>
        </w:rPr>
        <w:t>قلة الدراسات المماثلة في السياق المحلي: على الرغم من أهمية موضوع بناء الجدارات في قطاع الاتصالات، إلا أن هناك ندرة واضحة في الدراسات التي تتناول هذا الموضوع تحديدًا في السياق السعودي. معظم الأبحاث تركز على مجالات أخرى كإدارة الأداء أو التطوير المهني دون التعمق في مفهوم الجدارات وتأثير العوامل المختلفة عليها</w:t>
      </w:r>
      <w:r w:rsidRPr="005D1865">
        <w:rPr>
          <w:rFonts w:ascii="Traditional Arabic" w:hAnsi="Traditional Arabic" w:cs="Traditional Arabic"/>
          <w:sz w:val="28"/>
          <w:szCs w:val="28"/>
          <w:lang w:bidi="ar-JO"/>
        </w:rPr>
        <w:t xml:space="preserve">.  </w:t>
      </w:r>
    </w:p>
    <w:p w14:paraId="3D5BB242" w14:textId="77777777" w:rsidR="002753C4" w:rsidRPr="005D1865" w:rsidRDefault="002753C4" w:rsidP="005D1865">
      <w:pPr>
        <w:bidi/>
        <w:spacing w:after="0" w:line="360" w:lineRule="auto"/>
        <w:ind w:hanging="7"/>
        <w:jc w:val="both"/>
        <w:rPr>
          <w:rFonts w:ascii="Traditional Arabic" w:hAnsi="Traditional Arabic" w:cs="Traditional Arabic"/>
          <w:sz w:val="28"/>
          <w:szCs w:val="28"/>
          <w:rtl/>
          <w:lang w:bidi="ar-JO"/>
        </w:rPr>
      </w:pPr>
      <w:r w:rsidRPr="005D1865">
        <w:rPr>
          <w:rFonts w:ascii="Traditional Arabic" w:hAnsi="Traditional Arabic" w:cs="Traditional Arabic"/>
          <w:sz w:val="28"/>
          <w:szCs w:val="28"/>
          <w:rtl/>
          <w:lang w:bidi="ar-JO"/>
        </w:rPr>
        <w:t>2</w:t>
      </w:r>
      <w:r w:rsidRPr="005D1865">
        <w:rPr>
          <w:rFonts w:ascii="Traditional Arabic" w:hAnsi="Traditional Arabic" w:cs="Traditional Arabic"/>
          <w:sz w:val="28"/>
          <w:szCs w:val="28"/>
          <w:lang w:bidi="ar-JO"/>
        </w:rPr>
        <w:t xml:space="preserve">. </w:t>
      </w:r>
      <w:r w:rsidRPr="005D1865">
        <w:rPr>
          <w:rFonts w:ascii="Traditional Arabic" w:hAnsi="Traditional Arabic" w:cs="Traditional Arabic"/>
          <w:sz w:val="28"/>
          <w:szCs w:val="28"/>
          <w:rtl/>
          <w:lang w:bidi="ar-JO"/>
        </w:rPr>
        <w:t>غياب الأطر النظرية الشاملة: الدراسات السابقة التي تناولت بناء الجدارات غالبًا ما تفتقر إلى نموذج شامل يتضمن العوامل المؤثرة المختلفة (مثل التدريب، الثقافة التنظيمية، التكنولوجيا) وعلاقتها ببناء الجدارات. هذا يترك فجوة في الربط بين الأبعاد النظرية والتطبيق العملي</w:t>
      </w:r>
      <w:r w:rsidRPr="005D1865">
        <w:rPr>
          <w:rFonts w:ascii="Traditional Arabic" w:hAnsi="Traditional Arabic" w:cs="Traditional Arabic"/>
          <w:sz w:val="28"/>
          <w:szCs w:val="28"/>
          <w:lang w:bidi="ar-JO"/>
        </w:rPr>
        <w:t xml:space="preserve">.  </w:t>
      </w:r>
    </w:p>
    <w:p w14:paraId="7B13FFD7" w14:textId="77777777" w:rsidR="002753C4" w:rsidRPr="005D1865" w:rsidRDefault="002753C4" w:rsidP="005D1865">
      <w:pPr>
        <w:bidi/>
        <w:spacing w:after="0" w:line="360" w:lineRule="auto"/>
        <w:ind w:hanging="7"/>
        <w:jc w:val="both"/>
        <w:rPr>
          <w:rFonts w:ascii="Traditional Arabic" w:hAnsi="Traditional Arabic" w:cs="Traditional Arabic"/>
          <w:sz w:val="28"/>
          <w:szCs w:val="28"/>
          <w:rtl/>
          <w:lang w:bidi="ar-JO"/>
        </w:rPr>
      </w:pPr>
      <w:r w:rsidRPr="005D1865">
        <w:rPr>
          <w:rFonts w:ascii="Traditional Arabic" w:hAnsi="Traditional Arabic" w:cs="Traditional Arabic"/>
          <w:sz w:val="28"/>
          <w:szCs w:val="28"/>
          <w:rtl/>
          <w:lang w:bidi="ar-JO"/>
        </w:rPr>
        <w:t>3</w:t>
      </w:r>
      <w:r w:rsidRPr="005D1865">
        <w:rPr>
          <w:rFonts w:ascii="Traditional Arabic" w:hAnsi="Traditional Arabic" w:cs="Traditional Arabic"/>
          <w:sz w:val="28"/>
          <w:szCs w:val="28"/>
          <w:lang w:bidi="ar-JO"/>
        </w:rPr>
        <w:t xml:space="preserve">. </w:t>
      </w:r>
      <w:r w:rsidRPr="005D1865">
        <w:rPr>
          <w:rFonts w:ascii="Traditional Arabic" w:hAnsi="Traditional Arabic" w:cs="Traditional Arabic"/>
          <w:sz w:val="28"/>
          <w:szCs w:val="28"/>
          <w:rtl/>
          <w:lang w:bidi="ar-JO"/>
        </w:rPr>
        <w:t>التغيرات السريعة في قطاع الاتصالات: قطاع الاتصالات يشهد تطورات تقنية وتنظيمية سريعة في المملكة العربية السعودية بفعل رؤية 2030، مما يجعل الأبحاث السابقة أقل مواكبة للمتغيرات الحالية. الحاجة ملحة لفهم كيف تؤثر هذه التغيرات على بناء الجدارات المطلوبة للعاملين في القطاع</w:t>
      </w:r>
      <w:r w:rsidRPr="005D1865">
        <w:rPr>
          <w:rFonts w:ascii="Traditional Arabic" w:hAnsi="Traditional Arabic" w:cs="Traditional Arabic"/>
          <w:sz w:val="28"/>
          <w:szCs w:val="28"/>
          <w:lang w:bidi="ar-JO"/>
        </w:rPr>
        <w:t xml:space="preserve">.  </w:t>
      </w:r>
    </w:p>
    <w:p w14:paraId="05D4CC66" w14:textId="77777777" w:rsidR="002753C4" w:rsidRPr="005D1865" w:rsidRDefault="002753C4" w:rsidP="005D1865">
      <w:pPr>
        <w:bidi/>
        <w:spacing w:after="0" w:line="360" w:lineRule="auto"/>
        <w:ind w:hanging="7"/>
        <w:jc w:val="both"/>
        <w:rPr>
          <w:rFonts w:ascii="Traditional Arabic" w:hAnsi="Traditional Arabic" w:cs="Traditional Arabic"/>
          <w:sz w:val="28"/>
          <w:szCs w:val="28"/>
          <w:rtl/>
          <w:lang w:bidi="ar-JO"/>
        </w:rPr>
      </w:pPr>
      <w:r w:rsidRPr="005D1865">
        <w:rPr>
          <w:rFonts w:ascii="Traditional Arabic" w:hAnsi="Traditional Arabic" w:cs="Traditional Arabic"/>
          <w:sz w:val="28"/>
          <w:szCs w:val="28"/>
          <w:rtl/>
          <w:lang w:bidi="ar-JO"/>
        </w:rPr>
        <w:t>4</w:t>
      </w:r>
      <w:r w:rsidRPr="005D1865">
        <w:rPr>
          <w:rFonts w:ascii="Traditional Arabic" w:hAnsi="Traditional Arabic" w:cs="Traditional Arabic"/>
          <w:sz w:val="28"/>
          <w:szCs w:val="28"/>
          <w:lang w:bidi="ar-JO"/>
        </w:rPr>
        <w:t xml:space="preserve">. </w:t>
      </w:r>
      <w:r w:rsidRPr="005D1865">
        <w:rPr>
          <w:rFonts w:ascii="Traditional Arabic" w:hAnsi="Traditional Arabic" w:cs="Traditional Arabic"/>
          <w:sz w:val="28"/>
          <w:szCs w:val="28"/>
          <w:rtl/>
          <w:lang w:bidi="ar-JO"/>
        </w:rPr>
        <w:t>التركيز المحدود على الجدارات النوعية: معظم الأبحاث تركز على الجدارات العامة (مثل المهارات القيادية أو المهارات التقنية) دون النظر إلى الجدارات النوعية المطلوبة في قطاع الاتصالات، مثل الجدارات المتعلقة بالتكنولوجيا الحديثة، الأمن السيبراني، أو الابتكار الرقمي</w:t>
      </w:r>
      <w:r w:rsidRPr="005D1865">
        <w:rPr>
          <w:rFonts w:ascii="Traditional Arabic" w:hAnsi="Traditional Arabic" w:cs="Traditional Arabic"/>
          <w:sz w:val="28"/>
          <w:szCs w:val="28"/>
          <w:lang w:bidi="ar-JO"/>
        </w:rPr>
        <w:t xml:space="preserve">.  </w:t>
      </w:r>
    </w:p>
    <w:p w14:paraId="193445B5" w14:textId="77777777" w:rsidR="002753C4" w:rsidRPr="005D1865" w:rsidRDefault="002753C4" w:rsidP="005D1865">
      <w:pPr>
        <w:bidi/>
        <w:spacing w:after="0" w:line="360" w:lineRule="auto"/>
        <w:ind w:hanging="7"/>
        <w:jc w:val="both"/>
        <w:rPr>
          <w:rFonts w:ascii="Traditional Arabic" w:hAnsi="Traditional Arabic" w:cs="Traditional Arabic"/>
          <w:sz w:val="28"/>
          <w:szCs w:val="28"/>
          <w:rtl/>
          <w:lang w:bidi="ar-JO"/>
        </w:rPr>
      </w:pPr>
      <w:r w:rsidRPr="005D1865">
        <w:rPr>
          <w:rFonts w:ascii="Traditional Arabic" w:hAnsi="Traditional Arabic" w:cs="Traditional Arabic"/>
          <w:sz w:val="28"/>
          <w:szCs w:val="28"/>
          <w:rtl/>
          <w:lang w:bidi="ar-JO"/>
        </w:rPr>
        <w:t>5</w:t>
      </w:r>
      <w:r w:rsidRPr="005D1865">
        <w:rPr>
          <w:rFonts w:ascii="Traditional Arabic" w:hAnsi="Traditional Arabic" w:cs="Traditional Arabic"/>
          <w:sz w:val="28"/>
          <w:szCs w:val="28"/>
          <w:lang w:bidi="ar-JO"/>
        </w:rPr>
        <w:t xml:space="preserve">. </w:t>
      </w:r>
      <w:r w:rsidRPr="005D1865">
        <w:rPr>
          <w:rFonts w:ascii="Traditional Arabic" w:hAnsi="Traditional Arabic" w:cs="Traditional Arabic"/>
          <w:sz w:val="28"/>
          <w:szCs w:val="28"/>
          <w:rtl/>
          <w:lang w:bidi="ar-JO"/>
        </w:rPr>
        <w:t>ضعف تناول العلاقة بين الاستراتيجيات التنظيمية وبناء الجدارات: قلة الدراسات التي تستكشف كيف تؤثر الاستراتيجيات التنظيمية مثل التخطيط الاستراتيجي أو سياسات الموارد البشرية على تطوير الجدارات في بيئة ديناميكية مثل قطاع الاتصالات</w:t>
      </w:r>
      <w:r w:rsidRPr="005D1865">
        <w:rPr>
          <w:rFonts w:ascii="Traditional Arabic" w:hAnsi="Traditional Arabic" w:cs="Traditional Arabic"/>
          <w:sz w:val="28"/>
          <w:szCs w:val="28"/>
          <w:lang w:bidi="ar-JO"/>
        </w:rPr>
        <w:t xml:space="preserve">.  </w:t>
      </w:r>
    </w:p>
    <w:p w14:paraId="158675F6" w14:textId="77777777" w:rsidR="002753C4" w:rsidRPr="005D1865" w:rsidRDefault="002753C4" w:rsidP="005D1865">
      <w:pPr>
        <w:bidi/>
        <w:spacing w:after="0" w:line="360" w:lineRule="auto"/>
        <w:ind w:hanging="7"/>
        <w:jc w:val="both"/>
        <w:rPr>
          <w:rFonts w:ascii="Traditional Arabic" w:hAnsi="Traditional Arabic" w:cs="Traditional Arabic"/>
          <w:sz w:val="28"/>
          <w:szCs w:val="28"/>
          <w:rtl/>
          <w:lang w:bidi="ar-JO"/>
        </w:rPr>
      </w:pPr>
      <w:r w:rsidRPr="005D1865">
        <w:rPr>
          <w:rFonts w:ascii="Traditional Arabic" w:hAnsi="Traditional Arabic" w:cs="Traditional Arabic"/>
          <w:sz w:val="28"/>
          <w:szCs w:val="28"/>
          <w:rtl/>
          <w:lang w:bidi="ar-JO"/>
        </w:rPr>
        <w:t>من خلال الدراسة الحالية، يمكن سد الفجوة البحثية وذلك من خلال</w:t>
      </w:r>
      <w:r w:rsidRPr="005D1865">
        <w:rPr>
          <w:rFonts w:ascii="Traditional Arabic" w:hAnsi="Traditional Arabic" w:cs="Traditional Arabic"/>
          <w:sz w:val="28"/>
          <w:szCs w:val="28"/>
          <w:lang w:bidi="ar-JO"/>
        </w:rPr>
        <w:t xml:space="preserve">:  </w:t>
      </w:r>
    </w:p>
    <w:p w14:paraId="019A03F2" w14:textId="77777777" w:rsidR="002753C4" w:rsidRPr="005D1865" w:rsidRDefault="002753C4" w:rsidP="005D1865">
      <w:pPr>
        <w:pStyle w:val="ListParagraph"/>
        <w:numPr>
          <w:ilvl w:val="0"/>
          <w:numId w:val="12"/>
        </w:numPr>
        <w:bidi/>
        <w:spacing w:after="0" w:line="360" w:lineRule="auto"/>
        <w:jc w:val="both"/>
        <w:rPr>
          <w:rFonts w:ascii="Traditional Arabic" w:hAnsi="Traditional Arabic" w:cs="Traditional Arabic"/>
          <w:sz w:val="28"/>
          <w:szCs w:val="28"/>
          <w:rtl/>
          <w:lang w:bidi="ar-JO"/>
        </w:rPr>
      </w:pPr>
      <w:r w:rsidRPr="005D1865">
        <w:rPr>
          <w:rFonts w:ascii="Traditional Arabic" w:hAnsi="Traditional Arabic" w:cs="Traditional Arabic"/>
          <w:sz w:val="28"/>
          <w:szCs w:val="28"/>
          <w:rtl/>
          <w:lang w:bidi="ar-JO"/>
        </w:rPr>
        <w:t>تطوير نموذج يربط بين العوامل المؤثرة المختلفة وأبعاد بناء الجدارات</w:t>
      </w:r>
      <w:r w:rsidRPr="005D1865">
        <w:rPr>
          <w:rFonts w:ascii="Traditional Arabic" w:hAnsi="Traditional Arabic" w:cs="Traditional Arabic"/>
          <w:sz w:val="28"/>
          <w:szCs w:val="28"/>
          <w:lang w:bidi="ar-JO"/>
        </w:rPr>
        <w:t xml:space="preserve">.  </w:t>
      </w:r>
    </w:p>
    <w:p w14:paraId="7483D34E" w14:textId="77777777" w:rsidR="002753C4" w:rsidRPr="005D1865" w:rsidRDefault="002753C4" w:rsidP="005D1865">
      <w:pPr>
        <w:pStyle w:val="ListParagraph"/>
        <w:numPr>
          <w:ilvl w:val="0"/>
          <w:numId w:val="12"/>
        </w:numPr>
        <w:bidi/>
        <w:spacing w:after="0" w:line="360" w:lineRule="auto"/>
        <w:jc w:val="both"/>
        <w:rPr>
          <w:rFonts w:ascii="Traditional Arabic" w:hAnsi="Traditional Arabic" w:cs="Traditional Arabic"/>
          <w:sz w:val="28"/>
          <w:szCs w:val="28"/>
          <w:rtl/>
          <w:lang w:bidi="ar-JO"/>
        </w:rPr>
      </w:pPr>
      <w:r w:rsidRPr="005D1865">
        <w:rPr>
          <w:rFonts w:ascii="Traditional Arabic" w:hAnsi="Traditional Arabic" w:cs="Traditional Arabic"/>
          <w:sz w:val="28"/>
          <w:szCs w:val="28"/>
          <w:rtl/>
          <w:lang w:bidi="ar-JO"/>
        </w:rPr>
        <w:t>تقديم تحليل معمق يتناول تأثير التطورات التقنية والثقافة التنظيمية على الجدارات النوعية المطلوبة</w:t>
      </w:r>
      <w:r w:rsidRPr="005D1865">
        <w:rPr>
          <w:rFonts w:ascii="Traditional Arabic" w:hAnsi="Traditional Arabic" w:cs="Traditional Arabic"/>
          <w:sz w:val="28"/>
          <w:szCs w:val="28"/>
          <w:lang w:bidi="ar-JO"/>
        </w:rPr>
        <w:t xml:space="preserve">.  </w:t>
      </w:r>
    </w:p>
    <w:p w14:paraId="7DE33B7E" w14:textId="77777777" w:rsidR="002753C4" w:rsidRPr="005D1865" w:rsidRDefault="002753C4" w:rsidP="005D1865">
      <w:pPr>
        <w:pStyle w:val="ListParagraph"/>
        <w:numPr>
          <w:ilvl w:val="0"/>
          <w:numId w:val="12"/>
        </w:numPr>
        <w:bidi/>
        <w:spacing w:after="0" w:line="360" w:lineRule="auto"/>
        <w:jc w:val="both"/>
        <w:rPr>
          <w:rFonts w:ascii="Traditional Arabic" w:hAnsi="Traditional Arabic" w:cs="Traditional Arabic"/>
          <w:sz w:val="28"/>
          <w:szCs w:val="28"/>
          <w:rtl/>
          <w:lang w:bidi="ar-JO"/>
        </w:rPr>
      </w:pPr>
      <w:r w:rsidRPr="005D1865">
        <w:rPr>
          <w:rFonts w:ascii="Traditional Arabic" w:hAnsi="Traditional Arabic" w:cs="Traditional Arabic"/>
          <w:sz w:val="28"/>
          <w:szCs w:val="28"/>
          <w:rtl/>
          <w:lang w:bidi="ar-JO"/>
        </w:rPr>
        <w:t>توفير بيانات حديثة تعكس الواقع السعودي في ظل رؤية 2030</w:t>
      </w:r>
      <w:r w:rsidRPr="005D1865">
        <w:rPr>
          <w:rFonts w:ascii="Traditional Arabic" w:hAnsi="Traditional Arabic" w:cs="Traditional Arabic"/>
          <w:sz w:val="28"/>
          <w:szCs w:val="28"/>
          <w:lang w:bidi="ar-JO"/>
        </w:rPr>
        <w:t xml:space="preserve">.  </w:t>
      </w:r>
    </w:p>
    <w:p w14:paraId="127CF05D" w14:textId="77777777" w:rsidR="00707971" w:rsidRPr="005D1865" w:rsidRDefault="002753C4" w:rsidP="005D1865">
      <w:pPr>
        <w:pStyle w:val="ListParagraph"/>
        <w:numPr>
          <w:ilvl w:val="0"/>
          <w:numId w:val="12"/>
        </w:numPr>
        <w:bidi/>
        <w:spacing w:after="0" w:line="360" w:lineRule="auto"/>
        <w:jc w:val="both"/>
        <w:rPr>
          <w:rFonts w:ascii="Traditional Arabic" w:hAnsi="Traditional Arabic" w:cs="Traditional Arabic"/>
          <w:sz w:val="28"/>
          <w:szCs w:val="28"/>
          <w:lang w:bidi="ar-JO"/>
        </w:rPr>
      </w:pPr>
      <w:r w:rsidRPr="005D1865">
        <w:rPr>
          <w:rFonts w:ascii="Traditional Arabic" w:hAnsi="Traditional Arabic" w:cs="Traditional Arabic"/>
          <w:sz w:val="28"/>
          <w:szCs w:val="28"/>
          <w:rtl/>
          <w:lang w:bidi="ar-JO"/>
        </w:rPr>
        <w:t xml:space="preserve">سد النقص في الدراسات التي تستهدف قطاع الاتصالات بشكل خاص.  </w:t>
      </w:r>
    </w:p>
    <w:p w14:paraId="4867EAC7" w14:textId="77777777" w:rsidR="000A7D47" w:rsidRPr="005D1865" w:rsidRDefault="000A7D47" w:rsidP="005D1865">
      <w:pPr>
        <w:pStyle w:val="Heading2"/>
        <w:bidi/>
        <w:rPr>
          <w:rtl/>
        </w:rPr>
      </w:pPr>
      <w:bookmarkStart w:id="15" w:name="_Toc226632211"/>
      <w:r w:rsidRPr="005D1865">
        <w:rPr>
          <w:rtl/>
        </w:rPr>
        <w:lastRenderedPageBreak/>
        <w:t>التعريفات الإجرائية:</w:t>
      </w:r>
      <w:bookmarkEnd w:id="15"/>
    </w:p>
    <w:p w14:paraId="32368A9E" w14:textId="77777777" w:rsidR="000A7D47" w:rsidRPr="005D1865" w:rsidRDefault="000A7D47" w:rsidP="005D1865">
      <w:pPr>
        <w:bidi/>
        <w:spacing w:after="0" w:line="360" w:lineRule="auto"/>
        <w:ind w:firstLine="560"/>
        <w:jc w:val="both"/>
        <w:rPr>
          <w:rFonts w:ascii="Traditional Arabic" w:hAnsi="Traditional Arabic" w:cs="Traditional Arabic"/>
          <w:sz w:val="28"/>
          <w:szCs w:val="28"/>
          <w:lang w:bidi="ar-JO"/>
        </w:rPr>
      </w:pPr>
      <w:r w:rsidRPr="005D1865">
        <w:rPr>
          <w:rFonts w:ascii="Traditional Arabic" w:hAnsi="Traditional Arabic" w:cs="Traditional Arabic"/>
          <w:sz w:val="28"/>
          <w:szCs w:val="28"/>
          <w:rtl/>
          <w:lang w:bidi="ar-JO"/>
        </w:rPr>
        <w:t>1. الجدارات (</w:t>
      </w:r>
      <w:r w:rsidRPr="005D1865">
        <w:rPr>
          <w:rFonts w:ascii="Traditional Arabic" w:hAnsi="Traditional Arabic" w:cs="Traditional Arabic"/>
          <w:sz w:val="28"/>
          <w:szCs w:val="28"/>
          <w:lang w:bidi="ar-JO"/>
        </w:rPr>
        <w:t>Competencies</w:t>
      </w:r>
      <w:r w:rsidRPr="005D1865">
        <w:rPr>
          <w:rFonts w:ascii="Traditional Arabic" w:hAnsi="Traditional Arabic" w:cs="Traditional Arabic"/>
          <w:sz w:val="28"/>
          <w:szCs w:val="28"/>
          <w:rtl/>
          <w:lang w:bidi="ar-JO"/>
        </w:rPr>
        <w:t>): تعرف إجرائياً بأنها مجموعة المهارات والمعارف والقدرات التي يمتلكها الموظفون وتُمكّنهم من تحقيق أداء متميز في وظائفهم بقطاع الاتصالات، وتشمل هذه الجدارات الجوانب التقنية، الإدارية، والعلاقات الإنسانية الضرورية لمواكبة متطلبات السوق.</w:t>
      </w:r>
    </w:p>
    <w:p w14:paraId="74207162" w14:textId="77777777" w:rsidR="000A7D47" w:rsidRPr="005D1865" w:rsidRDefault="000A7D47" w:rsidP="005D1865">
      <w:pPr>
        <w:bidi/>
        <w:spacing w:after="0" w:line="360" w:lineRule="auto"/>
        <w:ind w:firstLine="560"/>
        <w:jc w:val="both"/>
        <w:rPr>
          <w:rFonts w:ascii="Traditional Arabic" w:hAnsi="Traditional Arabic" w:cs="Traditional Arabic"/>
          <w:sz w:val="28"/>
          <w:szCs w:val="28"/>
          <w:lang w:bidi="ar-JO"/>
        </w:rPr>
      </w:pPr>
      <w:r w:rsidRPr="005D1865">
        <w:rPr>
          <w:rFonts w:ascii="Traditional Arabic" w:hAnsi="Traditional Arabic" w:cs="Traditional Arabic"/>
          <w:sz w:val="28"/>
          <w:szCs w:val="28"/>
          <w:rtl/>
          <w:lang w:bidi="ar-JO"/>
        </w:rPr>
        <w:t>2. بناء الجدارات (</w:t>
      </w:r>
      <w:r w:rsidRPr="005D1865">
        <w:rPr>
          <w:rFonts w:ascii="Traditional Arabic" w:hAnsi="Traditional Arabic" w:cs="Traditional Arabic"/>
          <w:sz w:val="28"/>
          <w:szCs w:val="28"/>
          <w:lang w:bidi="ar-JO"/>
        </w:rPr>
        <w:t>Competency Building</w:t>
      </w:r>
      <w:r w:rsidRPr="005D1865">
        <w:rPr>
          <w:rFonts w:ascii="Traditional Arabic" w:hAnsi="Traditional Arabic" w:cs="Traditional Arabic"/>
          <w:sz w:val="28"/>
          <w:szCs w:val="28"/>
          <w:rtl/>
          <w:lang w:bidi="ar-JO"/>
        </w:rPr>
        <w:t>): تعرف إجرائياً بأنها العملية التي تقوم بها شركات الاتصالات في السعودية لتحديد وتطوير المهارات الأساسية اللازمة لموظفيها بهدف تحسين أدائهم وتحقيق الأهداف التنظيمية، وتشمل هذه العملية التدريب، التطوير المستمر، وتقييم الأداء.</w:t>
      </w:r>
    </w:p>
    <w:p w14:paraId="31F50913" w14:textId="77777777" w:rsidR="000A7D47" w:rsidRPr="005D1865" w:rsidRDefault="000A7D47" w:rsidP="005D1865">
      <w:pPr>
        <w:bidi/>
        <w:spacing w:after="0" w:line="360" w:lineRule="auto"/>
        <w:ind w:firstLine="560"/>
        <w:jc w:val="both"/>
        <w:rPr>
          <w:rFonts w:ascii="Traditional Arabic" w:hAnsi="Traditional Arabic" w:cs="Traditional Arabic"/>
          <w:sz w:val="28"/>
          <w:szCs w:val="28"/>
          <w:lang w:bidi="ar-JO"/>
        </w:rPr>
      </w:pPr>
      <w:r w:rsidRPr="005D1865">
        <w:rPr>
          <w:rFonts w:ascii="Traditional Arabic" w:hAnsi="Traditional Arabic" w:cs="Traditional Arabic"/>
          <w:sz w:val="28"/>
          <w:szCs w:val="28"/>
          <w:rtl/>
          <w:lang w:bidi="ar-JO"/>
        </w:rPr>
        <w:t>3. العوامل المؤثرة (</w:t>
      </w:r>
      <w:r w:rsidRPr="005D1865">
        <w:rPr>
          <w:rFonts w:ascii="Traditional Arabic" w:hAnsi="Traditional Arabic" w:cs="Traditional Arabic"/>
          <w:sz w:val="28"/>
          <w:szCs w:val="28"/>
          <w:lang w:bidi="ar-JO"/>
        </w:rPr>
        <w:t>Influencing Factors</w:t>
      </w:r>
      <w:r w:rsidRPr="005D1865">
        <w:rPr>
          <w:rFonts w:ascii="Traditional Arabic" w:hAnsi="Traditional Arabic" w:cs="Traditional Arabic"/>
          <w:sz w:val="28"/>
          <w:szCs w:val="28"/>
          <w:rtl/>
          <w:lang w:bidi="ar-JO"/>
        </w:rPr>
        <w:t>): تعرف إجرائياً بأنها المتغيرات التي تؤثر على فعالية بناء الجدارات، وتشمل العوامل التنظيمية (مثل الهيكل التنظيمي وثقافة الشركة)، والقيادية (مثل أساليب القيادة والتوجيه)، والتكنولوجية (مثل استخدام التقنيات الحديثة)، والبيئية (مثل التغيرات في السوق والسياسات الحكومية).</w:t>
      </w:r>
    </w:p>
    <w:p w14:paraId="2E802CB0" w14:textId="77777777" w:rsidR="00CC352E" w:rsidRPr="005D1865" w:rsidRDefault="000A7D47" w:rsidP="005D1865">
      <w:pPr>
        <w:bidi/>
        <w:spacing w:after="0" w:line="360" w:lineRule="auto"/>
        <w:ind w:firstLine="560"/>
        <w:jc w:val="both"/>
        <w:rPr>
          <w:rFonts w:ascii="Traditional Arabic" w:hAnsi="Traditional Arabic" w:cs="Traditional Arabic"/>
          <w:sz w:val="28"/>
          <w:szCs w:val="28"/>
          <w:rtl/>
          <w:lang w:bidi="ar-JO"/>
        </w:rPr>
      </w:pPr>
      <w:r w:rsidRPr="005D1865">
        <w:rPr>
          <w:rFonts w:ascii="Traditional Arabic" w:hAnsi="Traditional Arabic" w:cs="Traditional Arabic"/>
          <w:sz w:val="28"/>
          <w:szCs w:val="28"/>
          <w:rtl/>
          <w:lang w:bidi="ar-JO"/>
        </w:rPr>
        <w:t>4. قطاع الاتصالات (</w:t>
      </w:r>
      <w:r w:rsidRPr="005D1865">
        <w:rPr>
          <w:rFonts w:ascii="Traditional Arabic" w:hAnsi="Traditional Arabic" w:cs="Traditional Arabic"/>
          <w:sz w:val="28"/>
          <w:szCs w:val="28"/>
          <w:lang w:bidi="ar-JO"/>
        </w:rPr>
        <w:t>Telecommunications Sector</w:t>
      </w:r>
      <w:r w:rsidRPr="005D1865">
        <w:rPr>
          <w:rFonts w:ascii="Traditional Arabic" w:hAnsi="Traditional Arabic" w:cs="Traditional Arabic"/>
          <w:sz w:val="28"/>
          <w:szCs w:val="28"/>
          <w:rtl/>
          <w:lang w:bidi="ar-JO"/>
        </w:rPr>
        <w:t>): يعرف إجرائياً بأنه جميع الشركات والمؤسسات العاملة في تقديم خدمات الاتصالات السلكية واللاسلكية في المملكة العربية السعودية، بما في ذلك مزودي خدمات الإنترنت، وشبكات الهاتف المحمول، والشركات المتخصصة في تكنولوجيا المعلومات والاتصالات.</w:t>
      </w:r>
    </w:p>
    <w:p w14:paraId="4163ABF3" w14:textId="77777777" w:rsidR="00CC352E" w:rsidRPr="005D1865" w:rsidRDefault="00CC352E" w:rsidP="005D1865">
      <w:pPr>
        <w:bidi/>
        <w:spacing w:after="0" w:line="360" w:lineRule="auto"/>
        <w:ind w:firstLine="560"/>
        <w:jc w:val="both"/>
        <w:rPr>
          <w:rFonts w:ascii="Traditional Arabic" w:hAnsi="Traditional Arabic" w:cs="Traditional Arabic"/>
          <w:sz w:val="28"/>
          <w:szCs w:val="28"/>
          <w:rtl/>
          <w:lang w:bidi="ar-JO"/>
        </w:rPr>
      </w:pPr>
    </w:p>
    <w:p w14:paraId="4C58D589" w14:textId="77777777" w:rsidR="00CC352E" w:rsidRPr="005D1865" w:rsidRDefault="00CC352E" w:rsidP="005D1865">
      <w:pPr>
        <w:bidi/>
        <w:spacing w:after="0" w:line="360" w:lineRule="auto"/>
        <w:ind w:firstLine="560"/>
        <w:jc w:val="both"/>
        <w:rPr>
          <w:rFonts w:ascii="Traditional Arabic" w:hAnsi="Traditional Arabic" w:cs="Traditional Arabic"/>
          <w:sz w:val="28"/>
          <w:szCs w:val="28"/>
          <w:rtl/>
          <w:lang w:bidi="ar-JO"/>
        </w:rPr>
      </w:pPr>
    </w:p>
    <w:p w14:paraId="17182B21" w14:textId="77777777" w:rsidR="00CC352E" w:rsidRPr="005D1865" w:rsidRDefault="00CC352E" w:rsidP="005D1865">
      <w:pPr>
        <w:bidi/>
        <w:rPr>
          <w:rFonts w:ascii="Traditional Arabic" w:hAnsi="Traditional Arabic" w:cs="Traditional Arabic"/>
          <w:sz w:val="28"/>
          <w:szCs w:val="28"/>
          <w:rtl/>
          <w:lang w:bidi="ar-JO"/>
        </w:rPr>
      </w:pPr>
    </w:p>
    <w:p w14:paraId="6A15037C" w14:textId="77777777" w:rsidR="0084753B" w:rsidRPr="005D1865" w:rsidRDefault="0084753B" w:rsidP="005D1865">
      <w:pPr>
        <w:bidi/>
        <w:rPr>
          <w:rFonts w:ascii="Traditional Arabic" w:hAnsi="Traditional Arabic" w:cs="Traditional Arabic"/>
          <w:sz w:val="28"/>
          <w:szCs w:val="28"/>
          <w:rtl/>
          <w:lang w:bidi="ar-JO"/>
        </w:rPr>
      </w:pPr>
    </w:p>
    <w:p w14:paraId="304FC5D4" w14:textId="77777777" w:rsidR="0084753B" w:rsidRPr="005D1865" w:rsidRDefault="0084753B" w:rsidP="005D1865">
      <w:pPr>
        <w:bidi/>
        <w:rPr>
          <w:rFonts w:ascii="Traditional Arabic" w:hAnsi="Traditional Arabic" w:cs="Traditional Arabic"/>
          <w:sz w:val="28"/>
          <w:szCs w:val="28"/>
          <w:rtl/>
          <w:lang w:bidi="ar-JO"/>
        </w:rPr>
      </w:pPr>
    </w:p>
    <w:p w14:paraId="666B676E" w14:textId="77777777" w:rsidR="0084753B" w:rsidRPr="005D1865" w:rsidRDefault="0084753B" w:rsidP="005D1865">
      <w:pPr>
        <w:bidi/>
        <w:rPr>
          <w:rFonts w:ascii="Traditional Arabic" w:hAnsi="Traditional Arabic" w:cs="Traditional Arabic"/>
          <w:sz w:val="28"/>
          <w:szCs w:val="28"/>
          <w:rtl/>
          <w:lang w:bidi="ar-JO"/>
        </w:rPr>
      </w:pPr>
    </w:p>
    <w:p w14:paraId="5F6877C7" w14:textId="77777777" w:rsidR="0084753B" w:rsidRPr="005D1865" w:rsidRDefault="0084753B" w:rsidP="005D1865">
      <w:pPr>
        <w:bidi/>
        <w:rPr>
          <w:rFonts w:ascii="Traditional Arabic" w:hAnsi="Traditional Arabic" w:cs="Traditional Arabic"/>
          <w:sz w:val="28"/>
          <w:szCs w:val="28"/>
          <w:rtl/>
          <w:lang w:bidi="ar-JO"/>
        </w:rPr>
      </w:pPr>
    </w:p>
    <w:p w14:paraId="2533A466" w14:textId="77777777" w:rsidR="0084753B" w:rsidRPr="005D1865" w:rsidRDefault="0084753B" w:rsidP="005D1865">
      <w:pPr>
        <w:bidi/>
        <w:rPr>
          <w:rFonts w:ascii="Traditional Arabic" w:hAnsi="Traditional Arabic" w:cs="Traditional Arabic"/>
          <w:sz w:val="28"/>
          <w:szCs w:val="28"/>
          <w:rtl/>
          <w:lang w:bidi="ar-JO"/>
        </w:rPr>
      </w:pPr>
    </w:p>
    <w:p w14:paraId="50C31B81" w14:textId="77777777" w:rsidR="0084753B" w:rsidRPr="005D1865" w:rsidRDefault="0084753B" w:rsidP="005D1865">
      <w:pPr>
        <w:bidi/>
        <w:rPr>
          <w:rFonts w:ascii="Traditional Arabic" w:hAnsi="Traditional Arabic" w:cs="Traditional Arabic"/>
          <w:sz w:val="28"/>
          <w:szCs w:val="28"/>
          <w:rtl/>
          <w:lang w:bidi="ar-JO"/>
        </w:rPr>
      </w:pPr>
    </w:p>
    <w:p w14:paraId="56782C4D" w14:textId="77777777" w:rsidR="0084753B" w:rsidRPr="005D1865" w:rsidRDefault="0084753B" w:rsidP="005D1865">
      <w:pPr>
        <w:bidi/>
        <w:rPr>
          <w:rFonts w:ascii="Traditional Arabic" w:hAnsi="Traditional Arabic" w:cs="Traditional Arabic"/>
          <w:sz w:val="28"/>
          <w:szCs w:val="28"/>
          <w:rtl/>
          <w:lang w:bidi="ar-JO"/>
        </w:rPr>
      </w:pPr>
    </w:p>
    <w:p w14:paraId="05AF9C49" w14:textId="77777777" w:rsidR="0084753B" w:rsidRDefault="0084753B" w:rsidP="005D1865">
      <w:pPr>
        <w:bidi/>
        <w:rPr>
          <w:rFonts w:ascii="Traditional Arabic" w:hAnsi="Traditional Arabic" w:cs="Traditional Arabic"/>
          <w:sz w:val="28"/>
          <w:szCs w:val="28"/>
          <w:lang w:bidi="ar-JO"/>
        </w:rPr>
      </w:pPr>
    </w:p>
    <w:p w14:paraId="12188D17" w14:textId="77777777" w:rsidR="001A7126" w:rsidRDefault="001A7126" w:rsidP="001A7126">
      <w:pPr>
        <w:bidi/>
        <w:rPr>
          <w:rFonts w:ascii="Traditional Arabic" w:hAnsi="Traditional Arabic" w:cs="Traditional Arabic"/>
          <w:sz w:val="28"/>
          <w:szCs w:val="28"/>
          <w:lang w:bidi="ar-JO"/>
        </w:rPr>
      </w:pPr>
    </w:p>
    <w:p w14:paraId="5F0FF5BB" w14:textId="77777777" w:rsidR="001A7126" w:rsidRDefault="001A7126" w:rsidP="001A7126">
      <w:pPr>
        <w:bidi/>
        <w:rPr>
          <w:rFonts w:ascii="Traditional Arabic" w:hAnsi="Traditional Arabic" w:cs="Traditional Arabic"/>
          <w:sz w:val="28"/>
          <w:szCs w:val="28"/>
          <w:lang w:bidi="ar-JO"/>
        </w:rPr>
      </w:pPr>
    </w:p>
    <w:p w14:paraId="2BF82E90" w14:textId="77777777" w:rsidR="001A7126" w:rsidRDefault="001A7126" w:rsidP="001A7126">
      <w:pPr>
        <w:bidi/>
        <w:rPr>
          <w:rFonts w:ascii="Traditional Arabic" w:hAnsi="Traditional Arabic" w:cs="Traditional Arabic"/>
          <w:sz w:val="28"/>
          <w:szCs w:val="28"/>
          <w:lang w:bidi="ar-JO"/>
        </w:rPr>
      </w:pPr>
    </w:p>
    <w:p w14:paraId="24983F65" w14:textId="77777777" w:rsidR="001A7126" w:rsidRDefault="001A7126" w:rsidP="001A7126">
      <w:pPr>
        <w:bidi/>
        <w:rPr>
          <w:rFonts w:ascii="Traditional Arabic" w:hAnsi="Traditional Arabic" w:cs="Traditional Arabic"/>
          <w:sz w:val="28"/>
          <w:szCs w:val="28"/>
          <w:lang w:bidi="ar-JO"/>
        </w:rPr>
      </w:pPr>
    </w:p>
    <w:p w14:paraId="4015C2A5" w14:textId="77777777" w:rsidR="001A7126" w:rsidRPr="005D1865" w:rsidRDefault="001A7126" w:rsidP="001A7126">
      <w:pPr>
        <w:bidi/>
        <w:rPr>
          <w:rFonts w:ascii="Traditional Arabic" w:hAnsi="Traditional Arabic" w:cs="Traditional Arabic"/>
          <w:sz w:val="28"/>
          <w:szCs w:val="28"/>
          <w:rtl/>
          <w:lang w:bidi="ar-JO"/>
        </w:rPr>
      </w:pPr>
    </w:p>
    <w:p w14:paraId="1FF4A16D" w14:textId="77777777" w:rsidR="00CC352E" w:rsidRPr="005D1865" w:rsidRDefault="00CC352E" w:rsidP="005D1865">
      <w:pPr>
        <w:bidi/>
        <w:rPr>
          <w:rFonts w:ascii="Traditional Arabic" w:hAnsi="Traditional Arabic" w:cs="Traditional Arabic"/>
          <w:sz w:val="28"/>
          <w:szCs w:val="28"/>
          <w:rtl/>
          <w:lang w:bidi="ar-JO"/>
        </w:rPr>
      </w:pPr>
    </w:p>
    <w:p w14:paraId="19A141DF" w14:textId="50C716D3" w:rsidR="00CC352E" w:rsidRPr="005D1865" w:rsidRDefault="00CC352E" w:rsidP="005D1865">
      <w:pPr>
        <w:pStyle w:val="Heading1"/>
        <w:bidi/>
        <w:jc w:val="center"/>
        <w:rPr>
          <w:rtl/>
          <w:lang w:bidi="ar-JO"/>
        </w:rPr>
      </w:pPr>
      <w:bookmarkStart w:id="16" w:name="_Toc226632212"/>
      <w:r w:rsidRPr="005D1865">
        <w:rPr>
          <w:rtl/>
          <w:lang w:bidi="ar-JO"/>
        </w:rPr>
        <w:t>الفصل الثاني</w:t>
      </w:r>
      <w:bookmarkEnd w:id="16"/>
    </w:p>
    <w:p w14:paraId="021537BF" w14:textId="77777777" w:rsidR="00CC352E" w:rsidRPr="005D1865" w:rsidRDefault="00CC352E" w:rsidP="005D1865">
      <w:pPr>
        <w:bidi/>
        <w:rPr>
          <w:rFonts w:ascii="Traditional Arabic" w:hAnsi="Traditional Arabic" w:cs="Traditional Arabic"/>
          <w:sz w:val="28"/>
          <w:szCs w:val="28"/>
          <w:rtl/>
          <w:lang w:bidi="ar-JO"/>
        </w:rPr>
      </w:pPr>
    </w:p>
    <w:p w14:paraId="6F7D9605" w14:textId="77777777" w:rsidR="00CC352E" w:rsidRPr="005D1865" w:rsidRDefault="00CC352E" w:rsidP="005D1865">
      <w:pPr>
        <w:bidi/>
        <w:rPr>
          <w:rFonts w:ascii="Traditional Arabic" w:hAnsi="Traditional Arabic" w:cs="Traditional Arabic"/>
          <w:sz w:val="28"/>
          <w:szCs w:val="28"/>
          <w:rtl/>
          <w:lang w:bidi="ar-JO"/>
        </w:rPr>
      </w:pPr>
    </w:p>
    <w:p w14:paraId="696B65FD" w14:textId="77777777" w:rsidR="00CC352E" w:rsidRPr="005D1865" w:rsidRDefault="00CC352E" w:rsidP="005D1865">
      <w:pPr>
        <w:bidi/>
        <w:rPr>
          <w:rFonts w:ascii="Traditional Arabic" w:hAnsi="Traditional Arabic" w:cs="Traditional Arabic"/>
          <w:sz w:val="28"/>
          <w:szCs w:val="28"/>
          <w:rtl/>
          <w:lang w:bidi="ar-JO"/>
        </w:rPr>
      </w:pPr>
    </w:p>
    <w:p w14:paraId="74944BA7" w14:textId="77777777" w:rsidR="00CC352E" w:rsidRPr="005D1865" w:rsidRDefault="00CC352E" w:rsidP="005D1865">
      <w:pPr>
        <w:bidi/>
        <w:rPr>
          <w:rFonts w:ascii="Traditional Arabic" w:hAnsi="Traditional Arabic" w:cs="Traditional Arabic"/>
          <w:sz w:val="28"/>
          <w:szCs w:val="28"/>
          <w:rtl/>
          <w:lang w:bidi="ar-JO"/>
        </w:rPr>
      </w:pPr>
    </w:p>
    <w:p w14:paraId="1346497E" w14:textId="77777777" w:rsidR="00CC352E" w:rsidRPr="005D1865" w:rsidRDefault="00CC352E" w:rsidP="005D1865">
      <w:pPr>
        <w:bidi/>
        <w:rPr>
          <w:rFonts w:ascii="Traditional Arabic" w:hAnsi="Traditional Arabic" w:cs="Traditional Arabic"/>
          <w:sz w:val="28"/>
          <w:szCs w:val="28"/>
          <w:rtl/>
          <w:lang w:bidi="ar-JO"/>
        </w:rPr>
      </w:pPr>
    </w:p>
    <w:p w14:paraId="2340553C" w14:textId="77777777" w:rsidR="00CC352E" w:rsidRPr="005D1865" w:rsidRDefault="00CC352E" w:rsidP="005D1865">
      <w:pPr>
        <w:bidi/>
        <w:rPr>
          <w:rFonts w:ascii="Traditional Arabic" w:hAnsi="Traditional Arabic" w:cs="Traditional Arabic"/>
          <w:sz w:val="28"/>
          <w:szCs w:val="28"/>
          <w:rtl/>
          <w:lang w:bidi="ar-JO"/>
        </w:rPr>
      </w:pPr>
    </w:p>
    <w:p w14:paraId="430387C6" w14:textId="77777777" w:rsidR="00CC352E" w:rsidRPr="005D1865" w:rsidRDefault="00CC352E" w:rsidP="005D1865">
      <w:pPr>
        <w:bidi/>
        <w:rPr>
          <w:rFonts w:ascii="Traditional Arabic" w:hAnsi="Traditional Arabic" w:cs="Traditional Arabic"/>
          <w:sz w:val="28"/>
          <w:szCs w:val="28"/>
          <w:rtl/>
          <w:lang w:bidi="ar-JO"/>
        </w:rPr>
      </w:pPr>
    </w:p>
    <w:p w14:paraId="3874C224" w14:textId="77777777" w:rsidR="00CC352E" w:rsidRPr="005D1865" w:rsidRDefault="00CC352E" w:rsidP="005D1865">
      <w:pPr>
        <w:bidi/>
        <w:rPr>
          <w:rFonts w:ascii="Traditional Arabic" w:hAnsi="Traditional Arabic" w:cs="Traditional Arabic"/>
          <w:sz w:val="28"/>
          <w:szCs w:val="28"/>
          <w:rtl/>
          <w:lang w:bidi="ar-JO"/>
        </w:rPr>
      </w:pPr>
    </w:p>
    <w:p w14:paraId="11CB685B" w14:textId="77777777" w:rsidR="007964F8" w:rsidRPr="005D1865" w:rsidRDefault="007964F8" w:rsidP="005D1865">
      <w:pPr>
        <w:bidi/>
        <w:rPr>
          <w:rFonts w:ascii="Traditional Arabic" w:hAnsi="Traditional Arabic" w:cs="Traditional Arabic"/>
          <w:sz w:val="28"/>
          <w:szCs w:val="28"/>
          <w:rtl/>
          <w:lang w:bidi="ar-JO"/>
        </w:rPr>
      </w:pPr>
    </w:p>
    <w:p w14:paraId="55B59BD1" w14:textId="1D361838" w:rsidR="00D56398" w:rsidRPr="005D1865" w:rsidRDefault="00D56398" w:rsidP="005D1865">
      <w:pPr>
        <w:pStyle w:val="Heading2"/>
        <w:bidi/>
        <w:rPr>
          <w:rtl/>
        </w:rPr>
      </w:pPr>
      <w:bookmarkStart w:id="17" w:name="_Toc226632213"/>
      <w:r w:rsidRPr="005D1865">
        <w:rPr>
          <w:rtl/>
        </w:rPr>
        <w:lastRenderedPageBreak/>
        <w:t>قطاع الاتصالات في المملكة العربية السعودية:</w:t>
      </w:r>
      <w:bookmarkEnd w:id="17"/>
    </w:p>
    <w:p w14:paraId="3327828F" w14:textId="77777777" w:rsidR="00D56398" w:rsidRPr="005D1865" w:rsidRDefault="00D56398" w:rsidP="005D1865">
      <w:pPr>
        <w:pStyle w:val="Heading3"/>
        <w:bidi/>
        <w:rPr>
          <w:b w:val="0"/>
          <w:bCs w:val="0"/>
          <w:rtl/>
        </w:rPr>
      </w:pPr>
      <w:bookmarkStart w:id="18" w:name="_Toc226632214"/>
      <w:r w:rsidRPr="005D1865">
        <w:rPr>
          <w:b w:val="0"/>
          <w:bCs w:val="0"/>
          <w:rtl/>
        </w:rPr>
        <w:t>المملكة العربية السعودية واقتصاد المعرفة:</w:t>
      </w:r>
      <w:bookmarkEnd w:id="18"/>
      <w:r w:rsidRPr="005D1865">
        <w:rPr>
          <w:b w:val="0"/>
          <w:bCs w:val="0"/>
          <w:rtl/>
        </w:rPr>
        <w:t xml:space="preserve"> </w:t>
      </w:r>
    </w:p>
    <w:p w14:paraId="0DC8756E" w14:textId="77777777" w:rsidR="00D56398" w:rsidRPr="005D1865" w:rsidRDefault="00D56398" w:rsidP="005D1865">
      <w:pPr>
        <w:bidi/>
        <w:spacing w:line="360" w:lineRule="auto"/>
        <w:jc w:val="both"/>
        <w:rPr>
          <w:rFonts w:ascii="Traditional Arabic" w:hAnsi="Traditional Arabic" w:cs="Traditional Arabic"/>
          <w:sz w:val="32"/>
          <w:szCs w:val="32"/>
          <w:rtl/>
          <w:lang w:bidi="ar-JO"/>
        </w:rPr>
      </w:pPr>
      <w:r w:rsidRPr="005D1865">
        <w:rPr>
          <w:rFonts w:ascii="Traditional Arabic" w:hAnsi="Traditional Arabic" w:cs="Traditional Arabic"/>
          <w:sz w:val="32"/>
          <w:szCs w:val="32"/>
          <w:rtl/>
          <w:lang w:bidi="ar-JO"/>
        </w:rPr>
        <w:t>لقد شهدت المملكة العربية السعودية ثورة ملحوظة منذ أكثر من ثلاثة أرباع قرن تحديداً منذ عام (1938) وذلك بعد اكتشاف النفط في أراضيها لتصبح بعد ذلك أكبر مصدر للنفط في العالم (</w:t>
      </w:r>
      <w:r w:rsidRPr="005D1865">
        <w:rPr>
          <w:rFonts w:ascii="Traditional Arabic" w:hAnsi="Traditional Arabic" w:cs="Traditional Arabic"/>
          <w:color w:val="222222"/>
          <w:shd w:val="clear" w:color="auto" w:fill="FFFFFF"/>
        </w:rPr>
        <w:t>Nurunnabi, 2017</w:t>
      </w:r>
      <w:r w:rsidRPr="005D1865">
        <w:rPr>
          <w:rFonts w:ascii="Traditional Arabic" w:hAnsi="Traditional Arabic" w:cs="Traditional Arabic"/>
          <w:sz w:val="32"/>
          <w:szCs w:val="32"/>
          <w:rtl/>
          <w:lang w:bidi="ar-JO"/>
        </w:rPr>
        <w:t>)، ومن بعدها اتجهت السعودية تدريجيًا نحو اقتصاد قائم على المعرفة، وذلك من خلال البدء في صياغة سياسات أساسية لإدخال أنظمة اجتماعية مبتكرة والعديد من البرامج الأخرى ضمن السياسة الاقتصادية مثل خلق فرص العمل في مرحلة ما بعد النفط، وذلك من خلال تعزيز القطاع الخاص وإنشاء التجمعات الصناعية اللازمة للتنويع الاقتصادي والتشجيع الفعال للاستثمار الأجنبي، من هنا فإن وضع اقتصاد المعرفة في المملكة العربية السعودية ينمو من عام لآخر (</w:t>
      </w:r>
      <w:r w:rsidRPr="005D1865">
        <w:rPr>
          <w:rFonts w:ascii="Traditional Arabic" w:hAnsi="Traditional Arabic" w:cs="Traditional Arabic"/>
          <w:sz w:val="32"/>
          <w:szCs w:val="32"/>
          <w:lang w:bidi="ar-JO"/>
        </w:rPr>
        <w:t>Amirat, &amp; Zaidi, 2020</w:t>
      </w:r>
      <w:r w:rsidRPr="005D1865">
        <w:rPr>
          <w:rFonts w:ascii="Traditional Arabic" w:hAnsi="Traditional Arabic" w:cs="Traditional Arabic"/>
          <w:sz w:val="32"/>
          <w:szCs w:val="32"/>
          <w:rtl/>
          <w:lang w:bidi="ar-JO"/>
        </w:rPr>
        <w:t>).</w:t>
      </w:r>
    </w:p>
    <w:p w14:paraId="5E4DA964" w14:textId="77777777" w:rsidR="00D56398" w:rsidRPr="005D1865" w:rsidRDefault="00D56398" w:rsidP="005D1865">
      <w:pPr>
        <w:bidi/>
        <w:spacing w:line="360" w:lineRule="auto"/>
        <w:jc w:val="both"/>
        <w:rPr>
          <w:rFonts w:ascii="Traditional Arabic" w:hAnsi="Traditional Arabic" w:cs="Traditional Arabic"/>
          <w:sz w:val="32"/>
          <w:szCs w:val="32"/>
          <w:rtl/>
          <w:lang w:bidi="ar-JO"/>
        </w:rPr>
      </w:pPr>
      <w:r w:rsidRPr="005D1865">
        <w:rPr>
          <w:rFonts w:ascii="Traditional Arabic" w:hAnsi="Traditional Arabic" w:cs="Traditional Arabic"/>
          <w:sz w:val="32"/>
          <w:szCs w:val="32"/>
          <w:rtl/>
          <w:lang w:bidi="ar-JO"/>
        </w:rPr>
        <w:t>كما وتسعى المملكة العربية السعودية جاهدة إلى تطوير قطاعها الخاص وتوليد فرص عمل جيدة للمواطنين السعوديين، فقد ركزت جهودها لزيادة السعودة - نسبة الوظائف التي يشغلها السعوديون بدلاً من الوافدين - على تطوير مهارات وتعليم السعوديين وعلى تنفيذ الإصلاحات القانونية بهدف تحسين بيئة الأعمال</w:t>
      </w:r>
      <w:r w:rsidRPr="005D1865">
        <w:rPr>
          <w:rFonts w:ascii="Traditional Arabic" w:hAnsi="Traditional Arabic" w:cs="Traditional Arabic"/>
          <w:sz w:val="32"/>
          <w:szCs w:val="32"/>
          <w:lang w:bidi="ar-JO"/>
        </w:rPr>
        <w:t xml:space="preserve"> </w:t>
      </w:r>
      <w:r w:rsidRPr="005D1865">
        <w:rPr>
          <w:rFonts w:ascii="Traditional Arabic" w:hAnsi="Traditional Arabic" w:cs="Traditional Arabic"/>
          <w:sz w:val="32"/>
          <w:szCs w:val="32"/>
          <w:rtl/>
          <w:lang w:bidi="ar-JO"/>
        </w:rPr>
        <w:t>(</w:t>
      </w:r>
      <w:r w:rsidRPr="005D1865">
        <w:rPr>
          <w:rFonts w:ascii="Traditional Arabic" w:hAnsi="Traditional Arabic" w:cs="Traditional Arabic"/>
          <w:color w:val="222222"/>
          <w:shd w:val="clear" w:color="auto" w:fill="FFFFFF"/>
        </w:rPr>
        <w:t>Nataraj, et.al, 2021</w:t>
      </w:r>
      <w:r w:rsidRPr="005D1865">
        <w:rPr>
          <w:rFonts w:ascii="Traditional Arabic" w:hAnsi="Traditional Arabic" w:cs="Traditional Arabic"/>
          <w:sz w:val="32"/>
          <w:szCs w:val="32"/>
          <w:rtl/>
          <w:lang w:bidi="ar-JO"/>
        </w:rPr>
        <w:t>)، من هنا، فقد عزز الاستثمار في البنية التحتية للاتصالات وبرامج تدريب القوى العاملة النمو الاقتصادي والتحول الرقمي في المملكة العربية السعودية وذلك من خلال الاقتصاد المعرفي الذي ساهم فيه توليد المعرفة واستخدامها بشكل كبير في النمو الاقتصادي وتكوين الثروة (</w:t>
      </w:r>
      <w:r w:rsidRPr="005D1865">
        <w:rPr>
          <w:rFonts w:ascii="Traditional Arabic" w:hAnsi="Traditional Arabic" w:cs="Traditional Arabic"/>
          <w:color w:val="222222"/>
          <w:shd w:val="clear" w:color="auto" w:fill="FFFFFF"/>
        </w:rPr>
        <w:t>Amirat, &amp; Zaidi, 2020</w:t>
      </w:r>
      <w:r w:rsidRPr="005D1865">
        <w:rPr>
          <w:rFonts w:ascii="Traditional Arabic" w:hAnsi="Traditional Arabic" w:cs="Traditional Arabic"/>
          <w:sz w:val="32"/>
          <w:szCs w:val="32"/>
          <w:rtl/>
          <w:lang w:bidi="ar-JO"/>
        </w:rPr>
        <w:t>).</w:t>
      </w:r>
    </w:p>
    <w:p w14:paraId="64685684" w14:textId="77777777" w:rsidR="00D56398" w:rsidRPr="005D1865" w:rsidRDefault="00D56398" w:rsidP="005D1865">
      <w:pPr>
        <w:pStyle w:val="Heading3"/>
        <w:bidi/>
        <w:rPr>
          <w:b w:val="0"/>
          <w:bCs w:val="0"/>
          <w:rtl/>
        </w:rPr>
      </w:pPr>
      <w:bookmarkStart w:id="19" w:name="_Toc226632215"/>
      <w:r w:rsidRPr="005D1865">
        <w:rPr>
          <w:b w:val="0"/>
          <w:bCs w:val="0"/>
          <w:rtl/>
        </w:rPr>
        <w:t>تطور قطاع الاتصالات في المملكة العربية السعودية:</w:t>
      </w:r>
      <w:bookmarkEnd w:id="19"/>
    </w:p>
    <w:p w14:paraId="11CBE318" w14:textId="77777777" w:rsidR="00D56398" w:rsidRPr="005D1865" w:rsidRDefault="00D56398" w:rsidP="005D1865">
      <w:pPr>
        <w:bidi/>
        <w:spacing w:line="360" w:lineRule="auto"/>
        <w:jc w:val="both"/>
        <w:rPr>
          <w:rFonts w:ascii="Traditional Arabic" w:hAnsi="Traditional Arabic" w:cs="Traditional Arabic"/>
          <w:sz w:val="32"/>
          <w:szCs w:val="32"/>
          <w:rtl/>
          <w:lang w:bidi="ar-JO"/>
        </w:rPr>
      </w:pPr>
      <w:r w:rsidRPr="005D1865">
        <w:rPr>
          <w:rFonts w:ascii="Traditional Arabic" w:hAnsi="Traditional Arabic" w:cs="Traditional Arabic"/>
          <w:sz w:val="32"/>
          <w:szCs w:val="32"/>
          <w:rtl/>
          <w:lang w:bidi="ar-JO"/>
        </w:rPr>
        <w:lastRenderedPageBreak/>
        <w:t>يُعد قطاع الاتصالات السعودي أحد أهم القطاعات التي تلعب دورًا هامًا في الاقتصاد السعودي، فهو لا يُشكل جزءًا كبيرًا من هيكل الدولة فحسب، بل ويُساهم أيضًا بفعالية في تحقيق أهداف التحول الرقمي ضمن إطار رؤية 2030 (</w:t>
      </w:r>
      <w:r w:rsidRPr="005D1865">
        <w:rPr>
          <w:rFonts w:ascii="Traditional Arabic" w:hAnsi="Traditional Arabic" w:cs="Traditional Arabic"/>
          <w:color w:val="222222"/>
          <w:shd w:val="clear" w:color="auto" w:fill="FFFFFF"/>
        </w:rPr>
        <w:t>Alsalman, 2025</w:t>
      </w:r>
      <w:r w:rsidRPr="005D1865">
        <w:rPr>
          <w:rFonts w:ascii="Traditional Arabic" w:hAnsi="Traditional Arabic" w:cs="Traditional Arabic"/>
          <w:sz w:val="32"/>
          <w:szCs w:val="32"/>
          <w:rtl/>
          <w:lang w:bidi="ar-JO"/>
        </w:rPr>
        <w:t>).</w:t>
      </w:r>
    </w:p>
    <w:p w14:paraId="55D3BABA" w14:textId="77777777" w:rsidR="00D56398" w:rsidRPr="005D1865" w:rsidRDefault="00D56398" w:rsidP="005D1865">
      <w:pPr>
        <w:bidi/>
        <w:spacing w:line="360" w:lineRule="auto"/>
        <w:jc w:val="both"/>
        <w:rPr>
          <w:rFonts w:ascii="Traditional Arabic" w:hAnsi="Traditional Arabic" w:cs="Traditional Arabic"/>
          <w:sz w:val="32"/>
          <w:szCs w:val="32"/>
          <w:rtl/>
          <w:lang w:bidi="ar-JO"/>
        </w:rPr>
      </w:pPr>
      <w:r w:rsidRPr="005D1865">
        <w:rPr>
          <w:rFonts w:ascii="Traditional Arabic" w:hAnsi="Traditional Arabic" w:cs="Traditional Arabic"/>
          <w:sz w:val="32"/>
          <w:szCs w:val="32"/>
          <w:rtl/>
          <w:lang w:bidi="ar-JO"/>
        </w:rPr>
        <w:t>وجدير بالذكر أنه حتى بداية القرن الحادي والعشرين، كانت شبكة الاتصالات في المملكة العربية السعودية بدائية، حيث اقتصرت الخدمات عمومًا على قطاع الأعمال والقطاع العام، أما الاتصالات المنزلية، فقد بدأت عمومًا مع تطور المنازل الحديثة المزودة بخدمات الهواتف السلكية والتلفاز، واقتصرت كابلات الاتصالات على المؤسسات الصحية والمؤسسات التعليمية، أما بالنسبة للمدن النائية في المملكة، فقد بدت رفاهية الاتصالات الحديثة بعيدة المنال، وعلاوة على ذلك، كان قطاع الاتصالات بأكمله يُدار من قِبل جهة واحدة، وهي شركة الاتصالات السعودية، التي تأسست تحت إشراف وزارة البريد والهاتف والبرق  (</w:t>
      </w:r>
      <w:r w:rsidRPr="005D1865">
        <w:rPr>
          <w:rFonts w:ascii="Traditional Arabic" w:hAnsi="Traditional Arabic" w:cs="Traditional Arabic"/>
          <w:color w:val="222222"/>
          <w:shd w:val="clear" w:color="auto" w:fill="FFFFFF"/>
        </w:rPr>
        <w:t>Alharbi, 2016</w:t>
      </w:r>
      <w:r w:rsidRPr="005D1865">
        <w:rPr>
          <w:rFonts w:ascii="Traditional Arabic" w:hAnsi="Traditional Arabic" w:cs="Traditional Arabic"/>
          <w:sz w:val="32"/>
          <w:szCs w:val="32"/>
          <w:rtl/>
          <w:lang w:bidi="ar-JO"/>
        </w:rPr>
        <w:t>).</w:t>
      </w:r>
    </w:p>
    <w:p w14:paraId="36AF5573" w14:textId="77777777" w:rsidR="00D56398" w:rsidRPr="005D1865" w:rsidRDefault="00D56398" w:rsidP="005D1865">
      <w:pPr>
        <w:bidi/>
        <w:spacing w:line="360" w:lineRule="auto"/>
        <w:jc w:val="both"/>
        <w:rPr>
          <w:rFonts w:ascii="Traditional Arabic" w:hAnsi="Traditional Arabic" w:cs="Traditional Arabic"/>
          <w:sz w:val="32"/>
          <w:szCs w:val="32"/>
          <w:rtl/>
          <w:lang w:bidi="ar-JO"/>
        </w:rPr>
      </w:pPr>
      <w:r w:rsidRPr="005D1865">
        <w:rPr>
          <w:rFonts w:ascii="Traditional Arabic" w:hAnsi="Traditional Arabic" w:cs="Traditional Arabic"/>
          <w:sz w:val="32"/>
          <w:szCs w:val="32"/>
          <w:rtl/>
          <w:lang w:bidi="ar-JO"/>
        </w:rPr>
        <w:t>ومن بعدها جاء قطاع الاتصالات - الذي يشمل الاتصالات السلكية واللاسلكية - ليواجه تحولًا رقميًا كاملاً بالمعنى الحرفي، حيث بدأ هذا التحول بشبكات النواة الرقمية في سبعينيات القرن الماضي، ثم تقدم إلى شبكات (</w:t>
      </w:r>
      <w:r w:rsidRPr="005D1865">
        <w:rPr>
          <w:rFonts w:ascii="Traditional Arabic" w:hAnsi="Traditional Arabic" w:cs="Traditional Arabic"/>
          <w:sz w:val="32"/>
          <w:szCs w:val="32"/>
          <w:lang w:bidi="ar-JO"/>
        </w:rPr>
        <w:t>IP</w:t>
      </w:r>
      <w:r w:rsidRPr="005D1865">
        <w:rPr>
          <w:rFonts w:ascii="Traditional Arabic" w:hAnsi="Traditional Arabic" w:cs="Traditional Arabic"/>
          <w:sz w:val="32"/>
          <w:szCs w:val="32"/>
          <w:rtl/>
          <w:lang w:bidi="ar-JO"/>
        </w:rPr>
        <w:t>) وشبكات الوصول اللاسلكي والشبكات الخلفية، تلا ذلك مرحلة البث التناظري، ثم ظهور شبكات الجيل الخامس والشبكات المحددة بالبرمجيات في عالم اليوم (</w:t>
      </w:r>
      <w:r w:rsidRPr="005D1865">
        <w:rPr>
          <w:rFonts w:ascii="Traditional Arabic" w:hAnsi="Traditional Arabic" w:cs="Traditional Arabic"/>
          <w:color w:val="222222"/>
          <w:shd w:val="clear" w:color="auto" w:fill="FFFFFF"/>
        </w:rPr>
        <w:t>Cave, 2018</w:t>
      </w:r>
      <w:r w:rsidRPr="005D1865">
        <w:rPr>
          <w:rFonts w:ascii="Traditional Arabic" w:hAnsi="Traditional Arabic" w:cs="Traditional Arabic"/>
          <w:sz w:val="32"/>
          <w:szCs w:val="32"/>
          <w:rtl/>
          <w:lang w:bidi="ar-JO"/>
        </w:rPr>
        <w:t>).</w:t>
      </w:r>
    </w:p>
    <w:p w14:paraId="7F6DFB7C" w14:textId="77777777" w:rsidR="00D56398" w:rsidRPr="005D1865" w:rsidRDefault="00D56398" w:rsidP="005D1865">
      <w:pPr>
        <w:bidi/>
        <w:spacing w:line="360" w:lineRule="auto"/>
        <w:jc w:val="both"/>
        <w:rPr>
          <w:rFonts w:ascii="Traditional Arabic" w:hAnsi="Traditional Arabic" w:cs="Traditional Arabic"/>
          <w:sz w:val="32"/>
          <w:szCs w:val="32"/>
          <w:rtl/>
          <w:lang w:bidi="ar-JO"/>
        </w:rPr>
      </w:pPr>
      <w:r w:rsidRPr="005D1865">
        <w:rPr>
          <w:rFonts w:ascii="Traditional Arabic" w:hAnsi="Traditional Arabic" w:cs="Traditional Arabic"/>
          <w:sz w:val="32"/>
          <w:szCs w:val="32"/>
          <w:rtl/>
          <w:lang w:bidi="ar-JO"/>
        </w:rPr>
        <w:t>ومن أبرز الجهات الفاعلة في السوق شركة الاتصالات السعودية (</w:t>
      </w:r>
      <w:proofErr w:type="spellStart"/>
      <w:r w:rsidRPr="005D1865">
        <w:rPr>
          <w:rFonts w:ascii="Traditional Arabic" w:hAnsi="Traditional Arabic" w:cs="Traditional Arabic"/>
          <w:sz w:val="32"/>
          <w:szCs w:val="32"/>
          <w:lang w:bidi="ar-JO"/>
        </w:rPr>
        <w:t>STC</w:t>
      </w:r>
      <w:proofErr w:type="spellEnd"/>
      <w:r w:rsidRPr="005D1865">
        <w:rPr>
          <w:rFonts w:ascii="Traditional Arabic" w:hAnsi="Traditional Arabic" w:cs="Traditional Arabic"/>
          <w:sz w:val="32"/>
          <w:szCs w:val="32"/>
          <w:rtl/>
          <w:lang w:bidi="ar-JO"/>
        </w:rPr>
        <w:t>)، وموبايلي، وزين، ومختلف مشغلي شبكات الهاتف المحمول الافتراضية (</w:t>
      </w:r>
      <w:r w:rsidRPr="005D1865">
        <w:rPr>
          <w:rFonts w:ascii="Traditional Arabic" w:hAnsi="Traditional Arabic" w:cs="Traditional Arabic"/>
          <w:sz w:val="32"/>
          <w:szCs w:val="32"/>
          <w:lang w:bidi="ar-JO"/>
        </w:rPr>
        <w:t>MVNOs</w:t>
      </w:r>
      <w:r w:rsidRPr="005D1865">
        <w:rPr>
          <w:rFonts w:ascii="Traditional Arabic" w:hAnsi="Traditional Arabic" w:cs="Traditional Arabic"/>
          <w:sz w:val="32"/>
          <w:szCs w:val="32"/>
          <w:rtl/>
          <w:lang w:bidi="ar-JO"/>
        </w:rPr>
        <w:t>)، ومع طرح تقنية الجيل الخامس والتقدم المحرز في مجال الألياف الضوئية، فإن هذه الصناعة ستستمر في التطور، الأمر الذي يتطلب قوى عاملة ماهرة لدعم النمو والابتكار ضمن هذا القطاع (</w:t>
      </w:r>
      <w:r w:rsidRPr="005D1865">
        <w:rPr>
          <w:rFonts w:ascii="Traditional Arabic" w:hAnsi="Traditional Arabic" w:cs="Traditional Arabic"/>
          <w:color w:val="222222"/>
          <w:shd w:val="clear" w:color="auto" w:fill="FFFFFF"/>
        </w:rPr>
        <w:t>Alfalah, Muneer, &amp; Hussain, 2022</w:t>
      </w:r>
      <w:r w:rsidRPr="005D1865">
        <w:rPr>
          <w:rFonts w:ascii="Traditional Arabic" w:hAnsi="Traditional Arabic" w:cs="Traditional Arabic"/>
          <w:sz w:val="32"/>
          <w:szCs w:val="32"/>
          <w:rtl/>
          <w:lang w:bidi="ar-JO"/>
        </w:rPr>
        <w:t>).</w:t>
      </w:r>
    </w:p>
    <w:p w14:paraId="3955B4AA" w14:textId="77777777" w:rsidR="00D56398" w:rsidRPr="005D1865" w:rsidRDefault="00D56398" w:rsidP="005D1865">
      <w:pPr>
        <w:pStyle w:val="Heading3"/>
        <w:bidi/>
        <w:rPr>
          <w:b w:val="0"/>
          <w:bCs w:val="0"/>
          <w:rtl/>
        </w:rPr>
      </w:pPr>
      <w:bookmarkStart w:id="20" w:name="_Toc226632216"/>
      <w:r w:rsidRPr="005D1865">
        <w:rPr>
          <w:b w:val="0"/>
          <w:bCs w:val="0"/>
          <w:rtl/>
        </w:rPr>
        <w:lastRenderedPageBreak/>
        <w:t>أهمية قطاع الاتصالات:</w:t>
      </w:r>
      <w:bookmarkEnd w:id="20"/>
    </w:p>
    <w:p w14:paraId="2800B7E6" w14:textId="77777777" w:rsidR="00D56398" w:rsidRPr="005D1865" w:rsidRDefault="00D56398" w:rsidP="005D1865">
      <w:pPr>
        <w:bidi/>
        <w:spacing w:line="360" w:lineRule="auto"/>
        <w:jc w:val="both"/>
        <w:rPr>
          <w:rFonts w:ascii="Traditional Arabic" w:hAnsi="Traditional Arabic" w:cs="Traditional Arabic"/>
          <w:sz w:val="32"/>
          <w:szCs w:val="32"/>
          <w:rtl/>
          <w:lang w:bidi="ar-JO"/>
        </w:rPr>
      </w:pPr>
      <w:r w:rsidRPr="005D1865">
        <w:rPr>
          <w:rFonts w:ascii="Traditional Arabic" w:hAnsi="Traditional Arabic" w:cs="Traditional Arabic"/>
          <w:sz w:val="32"/>
          <w:szCs w:val="32"/>
          <w:rtl/>
          <w:lang w:bidi="ar-JO"/>
        </w:rPr>
        <w:t>يُعد قطاع الاتصالات اللاسلكية أحد القطاعات الصناعية القليلة التي حافظت على نمو سريع وميزات إبداعية لعقود عديدة، وقد أدت شبكات الاتصال الحالية إلى ازدهار الإنترنت عبر الهاتف المحمول، مما أتاح تطبيقات مبتكرة متنوعة، مثل التسوق والدفع عبر الهاتف المحمول، والمنازل/المدينة الذكية، والألعاب عبر الهاتف المحمول، وغيرها. وقد كان النجاح الكبير للإنترنت عبر الهاتف المحمول بدوره قوة دافعة وراء تطور التقنيات اللاسلكية (</w:t>
      </w:r>
      <w:proofErr w:type="spellStart"/>
      <w:r w:rsidRPr="005D1865">
        <w:rPr>
          <w:rFonts w:ascii="Traditional Arabic" w:hAnsi="Traditional Arabic" w:cs="Traditional Arabic"/>
          <w:color w:val="222222"/>
          <w:shd w:val="clear" w:color="auto" w:fill="FFFFFF"/>
        </w:rPr>
        <w:t>Letaief</w:t>
      </w:r>
      <w:proofErr w:type="spellEnd"/>
      <w:r w:rsidRPr="005D1865">
        <w:rPr>
          <w:rFonts w:ascii="Traditional Arabic" w:hAnsi="Traditional Arabic" w:cs="Traditional Arabic"/>
          <w:color w:val="222222"/>
          <w:shd w:val="clear" w:color="auto" w:fill="FFFFFF"/>
        </w:rPr>
        <w:t>, et.al, 2019</w:t>
      </w:r>
      <w:r w:rsidRPr="005D1865">
        <w:rPr>
          <w:rFonts w:ascii="Traditional Arabic" w:hAnsi="Traditional Arabic" w:cs="Traditional Arabic"/>
          <w:sz w:val="32"/>
          <w:szCs w:val="32"/>
          <w:rtl/>
          <w:lang w:bidi="ar-JO"/>
        </w:rPr>
        <w:t>).</w:t>
      </w:r>
    </w:p>
    <w:p w14:paraId="3E9BB9BD" w14:textId="77777777" w:rsidR="00D56398" w:rsidRPr="005D1865" w:rsidRDefault="00D56398" w:rsidP="005D1865">
      <w:pPr>
        <w:bidi/>
        <w:spacing w:line="360" w:lineRule="auto"/>
        <w:jc w:val="both"/>
        <w:rPr>
          <w:rFonts w:ascii="Traditional Arabic" w:hAnsi="Traditional Arabic" w:cs="Traditional Arabic"/>
          <w:sz w:val="32"/>
          <w:szCs w:val="32"/>
          <w:rtl/>
          <w:lang w:bidi="ar-JO"/>
        </w:rPr>
      </w:pPr>
      <w:r w:rsidRPr="005D1865">
        <w:rPr>
          <w:rFonts w:ascii="Traditional Arabic" w:hAnsi="Traditional Arabic" w:cs="Traditional Arabic"/>
          <w:sz w:val="32"/>
          <w:szCs w:val="32"/>
          <w:rtl/>
          <w:lang w:bidi="ar-JO"/>
        </w:rPr>
        <w:t>وبشكل عام فإن قطاع الاتصالات يعد مجالًا بحثيًا جذابًا للغاية وذلك لعدة أسباب منها: (أ) إنه قطاع عالمي بطبيعته، كما وتُنظّم المنافسة فيه على المستوى المحلي؛ (ب) عليه أن يُولي اهتمامًا كبيرًا لخصائص الأسواق المحلية؛ (ج) يشمل كلاً من مُقدّمي الخدمات وشركات التصنيع؛ (د) إنه قطاع سريع التطور والنمو (</w:t>
      </w:r>
      <w:r w:rsidRPr="005D1865">
        <w:rPr>
          <w:rFonts w:ascii="Traditional Arabic" w:hAnsi="Traditional Arabic" w:cs="Traditional Arabic"/>
          <w:color w:val="222222"/>
          <w:shd w:val="clear" w:color="auto" w:fill="FFFFFF"/>
        </w:rPr>
        <w:t>Fleury, &amp; Fleury, 2003</w:t>
      </w:r>
      <w:r w:rsidRPr="005D1865">
        <w:rPr>
          <w:rFonts w:ascii="Traditional Arabic" w:hAnsi="Traditional Arabic" w:cs="Traditional Arabic"/>
          <w:sz w:val="32"/>
          <w:szCs w:val="32"/>
          <w:rtl/>
          <w:lang w:bidi="ar-JO"/>
        </w:rPr>
        <w:t>).</w:t>
      </w:r>
    </w:p>
    <w:p w14:paraId="77315090" w14:textId="77777777" w:rsidR="00D56398" w:rsidRPr="005D1865" w:rsidRDefault="00D56398" w:rsidP="005D1865">
      <w:pPr>
        <w:pStyle w:val="Heading3"/>
        <w:bidi/>
        <w:rPr>
          <w:b w:val="0"/>
          <w:bCs w:val="0"/>
          <w:rtl/>
        </w:rPr>
      </w:pPr>
      <w:bookmarkStart w:id="21" w:name="_Toc226632217"/>
      <w:r w:rsidRPr="005D1865">
        <w:rPr>
          <w:b w:val="0"/>
          <w:bCs w:val="0"/>
          <w:rtl/>
        </w:rPr>
        <w:t>مميزات قطاع الاتصالات السعودي:</w:t>
      </w:r>
      <w:bookmarkEnd w:id="21"/>
    </w:p>
    <w:p w14:paraId="39EC9A66" w14:textId="77777777" w:rsidR="00D56398" w:rsidRPr="005D1865" w:rsidRDefault="00D56398" w:rsidP="005D1865">
      <w:pPr>
        <w:bidi/>
        <w:spacing w:line="360" w:lineRule="auto"/>
        <w:jc w:val="both"/>
        <w:rPr>
          <w:rFonts w:ascii="Traditional Arabic" w:hAnsi="Traditional Arabic" w:cs="Traditional Arabic"/>
          <w:sz w:val="32"/>
          <w:szCs w:val="32"/>
          <w:rtl/>
          <w:lang w:bidi="ar-JO"/>
        </w:rPr>
      </w:pPr>
      <w:r w:rsidRPr="005D1865">
        <w:rPr>
          <w:rFonts w:ascii="Traditional Arabic" w:hAnsi="Traditional Arabic" w:cs="Traditional Arabic"/>
          <w:sz w:val="32"/>
          <w:szCs w:val="32"/>
          <w:rtl/>
          <w:lang w:bidi="ar-JO"/>
        </w:rPr>
        <w:t>يتميز قطاع الاتصالات بشكل عام بالتغيرات المتسارعة التي تلحق بركب التقدم التكنولوجي وما تفرضه الأسواق والهياكل الصناعية، وظهور مستويات مرتفعة من التطور، فقطاع الاتصالات نشاط عالي التقنية يعتمد على المهارات الشخصية المتطورة التي تتطلب أوقاتًا طويلة من التعليم والتدريب وبشكل مستمر، ونتيجة لتلك التطورات يظهر  بعض الأحيان تناقض واضح يفضي إلى حالة من عدم اليقين، الأمر الذي يجعل من مهمة التخطيط للقطاع صعبةً للغاية (</w:t>
      </w:r>
      <w:r w:rsidRPr="005D1865">
        <w:rPr>
          <w:rFonts w:ascii="Traditional Arabic" w:hAnsi="Traditional Arabic" w:cs="Traditional Arabic"/>
          <w:color w:val="222222"/>
          <w:shd w:val="clear" w:color="auto" w:fill="FFFFFF"/>
        </w:rPr>
        <w:t>Lorino, 2007</w:t>
      </w:r>
      <w:r w:rsidRPr="005D1865">
        <w:rPr>
          <w:rFonts w:ascii="Traditional Arabic" w:hAnsi="Traditional Arabic" w:cs="Traditional Arabic"/>
          <w:sz w:val="32"/>
          <w:szCs w:val="32"/>
          <w:rtl/>
          <w:lang w:bidi="ar-JO"/>
        </w:rPr>
        <w:t>).</w:t>
      </w:r>
    </w:p>
    <w:p w14:paraId="44EC1F15" w14:textId="77777777" w:rsidR="00D56398" w:rsidRPr="005D1865" w:rsidRDefault="00D56398" w:rsidP="005D1865">
      <w:pPr>
        <w:bidi/>
        <w:spacing w:line="360" w:lineRule="auto"/>
        <w:jc w:val="both"/>
        <w:rPr>
          <w:rFonts w:ascii="Traditional Arabic" w:hAnsi="Traditional Arabic" w:cs="Traditional Arabic"/>
          <w:sz w:val="32"/>
          <w:szCs w:val="32"/>
          <w:rtl/>
          <w:lang w:bidi="ar-JO"/>
        </w:rPr>
      </w:pPr>
      <w:r w:rsidRPr="005D1865">
        <w:rPr>
          <w:rFonts w:ascii="Traditional Arabic" w:hAnsi="Traditional Arabic" w:cs="Traditional Arabic"/>
          <w:sz w:val="32"/>
          <w:szCs w:val="32"/>
          <w:rtl/>
          <w:lang w:bidi="ar-JO"/>
        </w:rPr>
        <w:lastRenderedPageBreak/>
        <w:t>كما ويتميز قطاع الاتصالات بخصائص فريدة أخرى تشمل الربحية والمكانة، حيث ساهم توطين الوظائف في نجاحه، وكذلك وجود جهة تنظيمية قوية للقطاع، والانخراط المبكر من قبل قيادة الشركات، وقنوات التعليم والتدريب العامة والخاصة، والمسارات الوظيفية الواضحة، وشملت هذه العوامل التركيز على التعليم المهني عالي الجودة؛ والتطوير المشترك للشركات الرئيسة والمؤسسات التعليمية وسلاسل التوريد والشركات الناشئة والجمعيات الصناعية الداعمة؛ والتركيز على الابتكار (</w:t>
      </w:r>
      <w:r w:rsidRPr="005D1865">
        <w:rPr>
          <w:rFonts w:ascii="Traditional Arabic" w:hAnsi="Traditional Arabic" w:cs="Traditional Arabic"/>
          <w:color w:val="222222"/>
          <w:shd w:val="clear" w:color="auto" w:fill="FFFFFF"/>
        </w:rPr>
        <w:t>Nataraj, et.al, 2021</w:t>
      </w:r>
      <w:r w:rsidRPr="005D1865">
        <w:rPr>
          <w:rFonts w:ascii="Traditional Arabic" w:hAnsi="Traditional Arabic" w:cs="Traditional Arabic"/>
          <w:sz w:val="32"/>
          <w:szCs w:val="32"/>
          <w:rtl/>
          <w:lang w:bidi="ar-JO"/>
        </w:rPr>
        <w:t>).</w:t>
      </w:r>
    </w:p>
    <w:p w14:paraId="31715547" w14:textId="77777777" w:rsidR="00D56398" w:rsidRPr="005D1865" w:rsidRDefault="00D56398" w:rsidP="005D1865">
      <w:pPr>
        <w:bidi/>
        <w:spacing w:line="360" w:lineRule="auto"/>
        <w:jc w:val="both"/>
        <w:rPr>
          <w:rFonts w:ascii="Traditional Arabic" w:hAnsi="Traditional Arabic" w:cs="Traditional Arabic"/>
          <w:sz w:val="32"/>
          <w:szCs w:val="32"/>
          <w:rtl/>
          <w:lang w:bidi="ar-JO"/>
        </w:rPr>
      </w:pPr>
      <w:r w:rsidRPr="005D1865">
        <w:rPr>
          <w:rFonts w:ascii="Traditional Arabic" w:hAnsi="Traditional Arabic" w:cs="Traditional Arabic"/>
          <w:sz w:val="32"/>
          <w:szCs w:val="32"/>
          <w:rtl/>
          <w:lang w:bidi="ar-JO"/>
        </w:rPr>
        <w:t>وعلى صعيد القوى العاملة في قطاع الاتصالات في المملكة العربية السعودية فقد نُفِذت برامج تدريبية متنوعة لبناء الجدارات المتنوعة، شملت الشراكات مع مؤسسات أكاديمية وتعاونًا دوليًا، فعلى سبيل المثال، أثبتت مبادرات التعليم المهني وتطوير المهارات فعاليتها في تزويد المهنيين بالخبرة التقنية اللازمة (</w:t>
      </w:r>
      <w:proofErr w:type="spellStart"/>
      <w:r w:rsidRPr="005D1865">
        <w:rPr>
          <w:rFonts w:ascii="Traditional Arabic" w:hAnsi="Traditional Arabic" w:cs="Traditional Arabic"/>
          <w:color w:val="222222"/>
          <w:shd w:val="clear" w:color="auto" w:fill="FFFFFF"/>
        </w:rPr>
        <w:t>Baqadir</w:t>
      </w:r>
      <w:proofErr w:type="spellEnd"/>
      <w:r w:rsidRPr="005D1865">
        <w:rPr>
          <w:rFonts w:ascii="Traditional Arabic" w:hAnsi="Traditional Arabic" w:cs="Traditional Arabic"/>
          <w:color w:val="222222"/>
          <w:shd w:val="clear" w:color="auto" w:fill="FFFFFF"/>
        </w:rPr>
        <w:t>, Patrick, &amp; Burns, 2011</w:t>
      </w:r>
      <w:r w:rsidRPr="005D1865">
        <w:rPr>
          <w:rFonts w:ascii="Traditional Arabic" w:hAnsi="Traditional Arabic" w:cs="Traditional Arabic"/>
          <w:sz w:val="32"/>
          <w:szCs w:val="32"/>
          <w:rtl/>
          <w:lang w:bidi="ar-JO"/>
        </w:rPr>
        <w:t>)، ولعل صعود مشغلي شبكات الهاتف المحمول الافتراضية أتاح فرص عمل جديدة، مع العلم بأن هذه الفرص تتطلب تدريبًا متخصصًا في مجالات خدمات متخصصة (</w:t>
      </w:r>
      <w:r w:rsidRPr="005D1865">
        <w:rPr>
          <w:rFonts w:ascii="Traditional Arabic" w:hAnsi="Traditional Arabic" w:cs="Traditional Arabic"/>
          <w:color w:val="222222"/>
          <w:shd w:val="clear" w:color="auto" w:fill="FFFFFF"/>
        </w:rPr>
        <w:t>Monari, 2021</w:t>
      </w:r>
      <w:r w:rsidRPr="005D1865">
        <w:rPr>
          <w:rFonts w:ascii="Traditional Arabic" w:hAnsi="Traditional Arabic" w:cs="Traditional Arabic"/>
          <w:sz w:val="32"/>
          <w:szCs w:val="32"/>
          <w:rtl/>
          <w:lang w:bidi="ar-JO"/>
        </w:rPr>
        <w:t>).</w:t>
      </w:r>
    </w:p>
    <w:p w14:paraId="63E146CE" w14:textId="77777777" w:rsidR="00D56398" w:rsidRPr="005D1865" w:rsidRDefault="00D56398" w:rsidP="005D1865">
      <w:pPr>
        <w:pStyle w:val="Heading3"/>
        <w:bidi/>
        <w:rPr>
          <w:b w:val="0"/>
          <w:bCs w:val="0"/>
          <w:rtl/>
        </w:rPr>
      </w:pPr>
      <w:bookmarkStart w:id="22" w:name="_Toc226632218"/>
      <w:r w:rsidRPr="005D1865">
        <w:rPr>
          <w:b w:val="0"/>
          <w:bCs w:val="0"/>
          <w:rtl/>
        </w:rPr>
        <w:t>الأهداف الاستراتيجية لاستثمارات تكنولوجيا المعلومات والاتصالات في السعودية:</w:t>
      </w:r>
      <w:bookmarkEnd w:id="22"/>
    </w:p>
    <w:p w14:paraId="546627A6" w14:textId="77777777" w:rsidR="00D56398" w:rsidRPr="005D1865" w:rsidRDefault="00D56398" w:rsidP="005D1865">
      <w:pPr>
        <w:bidi/>
        <w:spacing w:line="360" w:lineRule="auto"/>
        <w:jc w:val="both"/>
        <w:rPr>
          <w:rFonts w:ascii="Traditional Arabic" w:hAnsi="Traditional Arabic" w:cs="Traditional Arabic"/>
          <w:sz w:val="32"/>
          <w:szCs w:val="32"/>
          <w:rtl/>
          <w:lang w:bidi="ar-JO"/>
        </w:rPr>
      </w:pPr>
      <w:r w:rsidRPr="005D1865">
        <w:rPr>
          <w:rFonts w:ascii="Traditional Arabic" w:hAnsi="Traditional Arabic" w:cs="Traditional Arabic"/>
          <w:sz w:val="32"/>
          <w:szCs w:val="32"/>
          <w:rtl/>
          <w:lang w:bidi="ar-JO"/>
        </w:rPr>
        <w:t>شهد قطاع الاتصالات في المملكة العربية السعودية نموًا ملحوظًا خلال العقود القليلة الماضية، مدفوعًا بالتطورات التكنولوجية والإصلاحات التنظيمية وازدياد المنافسة، إذ يُعد هذا القطاع جزءًا أساسيًا من اقتصاد البلاد، إذ يدعم التحول الرقمي ويساهم في مبادرات التنمية الوطنية، من هنا فإن نموذج الاتجاه الخطي الذي يستخدم بيانات ثانوية يشير إلى أن قطاع الاتصالات السعودي سينمو بمعدل أعلى من الأسواق العالمية الأخرى في السنوات القادمة (</w:t>
      </w:r>
      <w:r w:rsidRPr="005D1865">
        <w:rPr>
          <w:rFonts w:ascii="Traditional Arabic" w:hAnsi="Traditional Arabic" w:cs="Traditional Arabic"/>
          <w:color w:val="222222"/>
          <w:shd w:val="clear" w:color="auto" w:fill="FFFFFF"/>
        </w:rPr>
        <w:t>Alharbi, 2016</w:t>
      </w:r>
      <w:r w:rsidRPr="005D1865">
        <w:rPr>
          <w:rFonts w:ascii="Traditional Arabic" w:hAnsi="Traditional Arabic" w:cs="Traditional Arabic"/>
          <w:sz w:val="32"/>
          <w:szCs w:val="32"/>
          <w:rtl/>
          <w:lang w:bidi="ar-JO"/>
        </w:rPr>
        <w:t xml:space="preserve">). </w:t>
      </w:r>
    </w:p>
    <w:p w14:paraId="6E0BEAD6" w14:textId="77777777" w:rsidR="00D56398" w:rsidRPr="005D1865" w:rsidRDefault="00D56398" w:rsidP="005D1865">
      <w:pPr>
        <w:bidi/>
        <w:spacing w:line="360" w:lineRule="auto"/>
        <w:jc w:val="both"/>
        <w:rPr>
          <w:rFonts w:ascii="Traditional Arabic" w:hAnsi="Traditional Arabic" w:cs="Traditional Arabic"/>
          <w:sz w:val="32"/>
          <w:szCs w:val="32"/>
          <w:rtl/>
          <w:lang w:bidi="ar-JO"/>
        </w:rPr>
      </w:pPr>
      <w:r w:rsidRPr="005D1865">
        <w:rPr>
          <w:rFonts w:ascii="Traditional Arabic" w:hAnsi="Traditional Arabic" w:cs="Traditional Arabic"/>
          <w:sz w:val="32"/>
          <w:szCs w:val="32"/>
          <w:rtl/>
          <w:lang w:bidi="ar-JO"/>
        </w:rPr>
        <w:lastRenderedPageBreak/>
        <w:t>واستنادًا إلى الأهداف الاستراتيجية لحكومة المملكة العربية السعودية فقد شهدت استثمارات تكنولوجيا المعلومات والاتصالات تزايدًا ملحوظاً في السنوات الأخيرة (</w:t>
      </w:r>
      <w:proofErr w:type="spellStart"/>
      <w:r w:rsidRPr="005D1865">
        <w:rPr>
          <w:rFonts w:ascii="Traditional Arabic" w:hAnsi="Traditional Arabic" w:cs="Traditional Arabic"/>
          <w:color w:val="222222"/>
          <w:shd w:val="clear" w:color="auto" w:fill="FFFFFF"/>
        </w:rPr>
        <w:t>Basamh</w:t>
      </w:r>
      <w:proofErr w:type="spellEnd"/>
      <w:r w:rsidRPr="005D1865">
        <w:rPr>
          <w:rFonts w:ascii="Traditional Arabic" w:hAnsi="Traditional Arabic" w:cs="Traditional Arabic"/>
          <w:color w:val="222222"/>
          <w:shd w:val="clear" w:color="auto" w:fill="FFFFFF"/>
        </w:rPr>
        <w:t xml:space="preserve">, </w:t>
      </w:r>
      <w:proofErr w:type="spellStart"/>
      <w:r w:rsidRPr="005D1865">
        <w:rPr>
          <w:rFonts w:ascii="Traditional Arabic" w:hAnsi="Traditional Arabic" w:cs="Traditional Arabic"/>
          <w:color w:val="222222"/>
          <w:shd w:val="clear" w:color="auto" w:fill="FFFFFF"/>
        </w:rPr>
        <w:t>Qudaih</w:t>
      </w:r>
      <w:proofErr w:type="spellEnd"/>
      <w:r w:rsidRPr="005D1865">
        <w:rPr>
          <w:rFonts w:ascii="Traditional Arabic" w:hAnsi="Traditional Arabic" w:cs="Traditional Arabic"/>
          <w:color w:val="222222"/>
          <w:shd w:val="clear" w:color="auto" w:fill="FFFFFF"/>
        </w:rPr>
        <w:t>, &amp; Suhaimi, 2014</w:t>
      </w:r>
      <w:r w:rsidRPr="005D1865">
        <w:rPr>
          <w:rFonts w:ascii="Traditional Arabic" w:hAnsi="Traditional Arabic" w:cs="Traditional Arabic"/>
          <w:sz w:val="32"/>
          <w:szCs w:val="32"/>
          <w:rtl/>
          <w:lang w:bidi="ar-JO"/>
        </w:rPr>
        <w:t>)، وشملت الأهداف الاستراتيجية الرئيسة لاستثمارات تكنولوجيا المعلومات والاتصالات في المؤسسات السعودية تحسين الجدارات التشغيلية، ومواءمة تكنولوجيا المعلومات والاتصالات مع احتياجات العمل، وتنمية المهارات، وتحفيز الابتكار، وتعزيز علاقات العملاء، ونتيجةً لذلك، قامت العديد من المؤسسات الحكومية في المملكة العربية السعودية بتطبيق بنيتها التحتية بما يتواءم مع تكنولوجيا المعلومات والاتصالات، بما في ذلك حلول الحكومة الإلكترونية (</w:t>
      </w:r>
      <w:r w:rsidRPr="005D1865">
        <w:rPr>
          <w:rFonts w:ascii="Traditional Arabic" w:hAnsi="Traditional Arabic" w:cs="Traditional Arabic"/>
          <w:color w:val="222222"/>
          <w:shd w:val="clear" w:color="auto" w:fill="FFFFFF"/>
        </w:rPr>
        <w:t>Al-</w:t>
      </w:r>
      <w:proofErr w:type="spellStart"/>
      <w:r w:rsidRPr="005D1865">
        <w:rPr>
          <w:rFonts w:ascii="Traditional Arabic" w:hAnsi="Traditional Arabic" w:cs="Traditional Arabic"/>
          <w:color w:val="222222"/>
          <w:shd w:val="clear" w:color="auto" w:fill="FFFFFF"/>
        </w:rPr>
        <w:t>Ruithe</w:t>
      </w:r>
      <w:proofErr w:type="spellEnd"/>
      <w:r w:rsidRPr="005D1865">
        <w:rPr>
          <w:rFonts w:ascii="Traditional Arabic" w:hAnsi="Traditional Arabic" w:cs="Traditional Arabic"/>
          <w:color w:val="222222"/>
          <w:shd w:val="clear" w:color="auto" w:fill="FFFFFF"/>
        </w:rPr>
        <w:t>, Benkhelifa, &amp; Hameed, 2017</w:t>
      </w:r>
      <w:r w:rsidRPr="005D1865">
        <w:rPr>
          <w:rFonts w:ascii="Traditional Arabic" w:hAnsi="Traditional Arabic" w:cs="Traditional Arabic"/>
          <w:sz w:val="32"/>
          <w:szCs w:val="32"/>
          <w:rtl/>
          <w:lang w:bidi="ar-JO"/>
        </w:rPr>
        <w:t>).</w:t>
      </w:r>
    </w:p>
    <w:p w14:paraId="5A3D0449" w14:textId="77777777" w:rsidR="00D56398" w:rsidRPr="005D1865" w:rsidRDefault="00D56398" w:rsidP="005D1865">
      <w:pPr>
        <w:pStyle w:val="Heading3"/>
        <w:bidi/>
        <w:rPr>
          <w:b w:val="0"/>
          <w:bCs w:val="0"/>
          <w:rtl/>
        </w:rPr>
      </w:pPr>
      <w:bookmarkStart w:id="23" w:name="_Toc226632219"/>
      <w:r w:rsidRPr="005D1865">
        <w:rPr>
          <w:b w:val="0"/>
          <w:bCs w:val="0"/>
          <w:rtl/>
        </w:rPr>
        <w:t>تبني مبادرات التحول الرقمي: تطوير الخدمات الجديدة في قطاع الاتصالات:</w:t>
      </w:r>
      <w:bookmarkEnd w:id="23"/>
    </w:p>
    <w:p w14:paraId="71DA37C3" w14:textId="77777777" w:rsidR="00D56398" w:rsidRPr="005D1865" w:rsidRDefault="00D56398" w:rsidP="005D1865">
      <w:pPr>
        <w:bidi/>
        <w:spacing w:line="360" w:lineRule="auto"/>
        <w:jc w:val="both"/>
        <w:rPr>
          <w:rFonts w:ascii="Traditional Arabic" w:hAnsi="Traditional Arabic" w:cs="Traditional Arabic"/>
          <w:sz w:val="32"/>
          <w:szCs w:val="32"/>
          <w:rtl/>
          <w:lang w:bidi="ar-JO"/>
        </w:rPr>
      </w:pPr>
      <w:r w:rsidRPr="005D1865">
        <w:rPr>
          <w:rFonts w:ascii="Traditional Arabic" w:hAnsi="Traditional Arabic" w:cs="Traditional Arabic"/>
          <w:sz w:val="32"/>
          <w:szCs w:val="32"/>
          <w:rtl/>
          <w:lang w:bidi="ar-JO"/>
        </w:rPr>
        <w:t>أكد الاتحاد الدولي للاتصالات أن التطبيقات القائمة على النطاق العريض لها التأثير الأكبر على الناس والمجتمع والشركات، ما يجعل النطاق العريض للهاتف الخلوي والإنترنت متاحين دائمًا وبسرعة عالية، وهذا له آثار واسعة النطاق، حيث مكَّن شركات الاتصالات من إبقاء مواقع الويب قيد التشغيل على مدار 24 ساعة، وسبعة أيام في الأسبوع وأمكنها تقديم المنتجات والخدمات في الوقت الفعلي، ليتمتع الأفراد بتجربة تصفح إنترنت أسرع وأكثر متعة وقدرة على استخدام التطبيقات كثيفة النطاق الترددي، مثل تلك المتعلقة ببث الفيديو والصوت عالي الجودة، كما عزز النطاق العريض أيضًا مجموعة من الخدمات عبر الإنترنت المرغوبة اجتماعيًا والقيمة في مجالات مثل الحكومة والتعليم والصحة. ويرجع هذا إلى إيجاد تكنولوجيا اتصالات جديدة سريعة ومستدامة (</w:t>
      </w:r>
      <w:proofErr w:type="spellStart"/>
      <w:r w:rsidRPr="005D1865">
        <w:rPr>
          <w:rFonts w:ascii="Traditional Arabic" w:hAnsi="Traditional Arabic" w:cs="Traditional Arabic"/>
          <w:color w:val="222222"/>
          <w:shd w:val="clear" w:color="auto" w:fill="FFFFFF"/>
        </w:rPr>
        <w:t>Chumaidiyah</w:t>
      </w:r>
      <w:proofErr w:type="spellEnd"/>
      <w:r w:rsidRPr="005D1865">
        <w:rPr>
          <w:rFonts w:ascii="Traditional Arabic" w:hAnsi="Traditional Arabic" w:cs="Traditional Arabic"/>
          <w:color w:val="222222"/>
          <w:shd w:val="clear" w:color="auto" w:fill="FFFFFF"/>
        </w:rPr>
        <w:t>, 2012</w:t>
      </w:r>
      <w:r w:rsidRPr="005D1865">
        <w:rPr>
          <w:rFonts w:ascii="Traditional Arabic" w:hAnsi="Traditional Arabic" w:cs="Traditional Arabic"/>
          <w:sz w:val="32"/>
          <w:szCs w:val="32"/>
          <w:rtl/>
          <w:lang w:bidi="ar-JO"/>
        </w:rPr>
        <w:t>).</w:t>
      </w:r>
    </w:p>
    <w:p w14:paraId="5B9A2C79" w14:textId="77777777" w:rsidR="00D56398" w:rsidRPr="005D1865" w:rsidRDefault="00D56398" w:rsidP="005D1865">
      <w:pPr>
        <w:bidi/>
        <w:spacing w:line="360" w:lineRule="auto"/>
        <w:jc w:val="both"/>
        <w:rPr>
          <w:rFonts w:ascii="Traditional Arabic" w:hAnsi="Traditional Arabic" w:cs="Traditional Arabic"/>
          <w:sz w:val="32"/>
          <w:szCs w:val="32"/>
          <w:rtl/>
          <w:lang w:bidi="ar-JO"/>
        </w:rPr>
      </w:pPr>
      <w:r w:rsidRPr="005D1865">
        <w:rPr>
          <w:rFonts w:ascii="Traditional Arabic" w:hAnsi="Traditional Arabic" w:cs="Traditional Arabic"/>
          <w:sz w:val="32"/>
          <w:szCs w:val="32"/>
          <w:rtl/>
          <w:lang w:bidi="ar-JO"/>
        </w:rPr>
        <w:lastRenderedPageBreak/>
        <w:t>كما ويتوقع أن يُعزز الذكاء الاصطناعي بشكل كبير الوعي الظرفي لمشغلي الشبكات، ويُمكّن من تحسين الحلقة المغلقة لدعم أنواع الخدمات الجديدة وبالتالي، سيُطلق الجيل السادس العنان للإمكانات الكاملة للاتصالات المتنقلة والحوسبة والتحكم في مجموعة من التطبيقات المثيرة، بما في ذلك المدن الذكية، والبنية التحتية المتصلة، وأجهزة الكمبيوتر القابلة للارتداء، والقيادة الذاتية (</w:t>
      </w:r>
      <w:proofErr w:type="spellStart"/>
      <w:r w:rsidRPr="005D1865">
        <w:rPr>
          <w:rFonts w:ascii="Traditional Arabic" w:hAnsi="Traditional Arabic" w:cs="Traditional Arabic"/>
          <w:color w:val="222222"/>
          <w:shd w:val="clear" w:color="auto" w:fill="FFFFFF"/>
        </w:rPr>
        <w:t>Letaief</w:t>
      </w:r>
      <w:proofErr w:type="spellEnd"/>
      <w:r w:rsidRPr="005D1865">
        <w:rPr>
          <w:rFonts w:ascii="Traditional Arabic" w:hAnsi="Traditional Arabic" w:cs="Traditional Arabic"/>
          <w:color w:val="222222"/>
          <w:shd w:val="clear" w:color="auto" w:fill="FFFFFF"/>
        </w:rPr>
        <w:t>, et.al, 2019</w:t>
      </w:r>
      <w:r w:rsidRPr="005D1865">
        <w:rPr>
          <w:rFonts w:ascii="Traditional Arabic" w:hAnsi="Traditional Arabic" w:cs="Traditional Arabic"/>
          <w:sz w:val="32"/>
          <w:szCs w:val="32"/>
          <w:rtl/>
          <w:lang w:bidi="ar-JO"/>
        </w:rPr>
        <w:t>)، والطائرات بدون طيار، والواقع الافتراضي والمعزز السلس، وإنترنت الأشياء، والشبكات المتكاملة بين الفضاء والجو، وغيرها الكثير من الخدمات الجديدة (</w:t>
      </w:r>
      <w:proofErr w:type="spellStart"/>
      <w:r w:rsidRPr="005D1865">
        <w:rPr>
          <w:rFonts w:ascii="Traditional Arabic" w:hAnsi="Traditional Arabic" w:cs="Traditional Arabic"/>
          <w:color w:val="222222"/>
          <w:shd w:val="clear" w:color="auto" w:fill="FFFFFF"/>
        </w:rPr>
        <w:t>Esrafilian</w:t>
      </w:r>
      <w:proofErr w:type="spellEnd"/>
      <w:r w:rsidRPr="005D1865">
        <w:rPr>
          <w:rFonts w:ascii="Traditional Arabic" w:hAnsi="Traditional Arabic" w:cs="Traditional Arabic"/>
          <w:color w:val="222222"/>
          <w:shd w:val="clear" w:color="auto" w:fill="FFFFFF"/>
        </w:rPr>
        <w:t xml:space="preserve">, </w:t>
      </w:r>
      <w:proofErr w:type="spellStart"/>
      <w:r w:rsidRPr="005D1865">
        <w:rPr>
          <w:rFonts w:ascii="Traditional Arabic" w:hAnsi="Traditional Arabic" w:cs="Traditional Arabic"/>
          <w:color w:val="222222"/>
          <w:shd w:val="clear" w:color="auto" w:fill="FFFFFF"/>
        </w:rPr>
        <w:t>Gangula</w:t>
      </w:r>
      <w:proofErr w:type="spellEnd"/>
      <w:r w:rsidRPr="005D1865">
        <w:rPr>
          <w:rFonts w:ascii="Traditional Arabic" w:hAnsi="Traditional Arabic" w:cs="Traditional Arabic"/>
          <w:color w:val="222222"/>
          <w:shd w:val="clear" w:color="auto" w:fill="FFFFFF"/>
        </w:rPr>
        <w:t xml:space="preserve">, &amp; </w:t>
      </w:r>
      <w:proofErr w:type="spellStart"/>
      <w:r w:rsidRPr="005D1865">
        <w:rPr>
          <w:rFonts w:ascii="Traditional Arabic" w:hAnsi="Traditional Arabic" w:cs="Traditional Arabic"/>
          <w:color w:val="222222"/>
          <w:shd w:val="clear" w:color="auto" w:fill="FFFFFF"/>
        </w:rPr>
        <w:t>Gesbert</w:t>
      </w:r>
      <w:proofErr w:type="spellEnd"/>
      <w:r w:rsidRPr="005D1865">
        <w:rPr>
          <w:rFonts w:ascii="Traditional Arabic" w:hAnsi="Traditional Arabic" w:cs="Traditional Arabic"/>
          <w:color w:val="222222"/>
          <w:shd w:val="clear" w:color="auto" w:fill="FFFFFF"/>
        </w:rPr>
        <w:t>, 2018</w:t>
      </w:r>
      <w:r w:rsidRPr="005D1865">
        <w:rPr>
          <w:rFonts w:ascii="Traditional Arabic" w:hAnsi="Traditional Arabic" w:cs="Traditional Arabic"/>
          <w:sz w:val="32"/>
          <w:szCs w:val="32"/>
          <w:rtl/>
          <w:lang w:bidi="ar-JO"/>
        </w:rPr>
        <w:t>).</w:t>
      </w:r>
    </w:p>
    <w:p w14:paraId="44A908E1" w14:textId="77777777" w:rsidR="00D56398" w:rsidRPr="005D1865" w:rsidRDefault="00D56398" w:rsidP="005D1865">
      <w:pPr>
        <w:pStyle w:val="Heading3"/>
        <w:bidi/>
        <w:rPr>
          <w:b w:val="0"/>
          <w:bCs w:val="0"/>
          <w:rtl/>
        </w:rPr>
      </w:pPr>
      <w:bookmarkStart w:id="24" w:name="_Toc226632220"/>
      <w:r w:rsidRPr="005D1865">
        <w:rPr>
          <w:b w:val="0"/>
          <w:bCs w:val="0"/>
          <w:rtl/>
        </w:rPr>
        <w:t>ديناميكيات السوق: آثار زيادة المنافسة بين مشغلي الاتصالات على الابتكار وبناء المهارات:</w:t>
      </w:r>
      <w:bookmarkEnd w:id="24"/>
    </w:p>
    <w:p w14:paraId="23C6814C" w14:textId="77777777" w:rsidR="00D56398" w:rsidRPr="005D1865" w:rsidRDefault="00D56398" w:rsidP="005D1865">
      <w:pPr>
        <w:bidi/>
        <w:spacing w:line="360" w:lineRule="auto"/>
        <w:jc w:val="both"/>
        <w:rPr>
          <w:rFonts w:ascii="Traditional Arabic" w:hAnsi="Traditional Arabic" w:cs="Traditional Arabic"/>
          <w:sz w:val="32"/>
          <w:szCs w:val="32"/>
          <w:rtl/>
          <w:lang w:bidi="ar-JO"/>
        </w:rPr>
      </w:pPr>
      <w:r w:rsidRPr="005D1865">
        <w:rPr>
          <w:rFonts w:ascii="Traditional Arabic" w:hAnsi="Traditional Arabic" w:cs="Traditional Arabic"/>
          <w:sz w:val="32"/>
          <w:szCs w:val="32"/>
          <w:rtl/>
          <w:lang w:bidi="ar-JO"/>
        </w:rPr>
        <w:t>إن مواءمة الأطر التنظيمية مع استراتيجيات بناء الجدارات وتعزيز ثقافة التعلم المستمر أمران حاسمان لاستدامة النمو التنافسي في قطاع الاتصالات، ومن الجدير بالذكر أن القدرة التنافسية للشركة تتحدد بالتفاعل الديناميكي بين الجدارات التنظيمية والاستراتيجية التنافسية، وعلى المدى الطويل، قد ترتبط استدامة القدرة التنافسية للشركة بإدارة عملية التعلم التي من شأنها تنشيط الجدارات التنظيمية وتعزيزها، وضبط الاستراتيجيات التنافسية وإعادة تموضعها (</w:t>
      </w:r>
      <w:r w:rsidRPr="005D1865">
        <w:rPr>
          <w:rFonts w:ascii="Traditional Arabic" w:hAnsi="Traditional Arabic" w:cs="Traditional Arabic"/>
          <w:color w:val="222222"/>
          <w:shd w:val="clear" w:color="auto" w:fill="FFFFFF"/>
        </w:rPr>
        <w:t>Fleury, &amp; Fleury, 2003</w:t>
      </w:r>
      <w:r w:rsidRPr="005D1865">
        <w:rPr>
          <w:rFonts w:ascii="Traditional Arabic" w:hAnsi="Traditional Arabic" w:cs="Traditional Arabic"/>
          <w:sz w:val="32"/>
          <w:szCs w:val="32"/>
          <w:rtl/>
          <w:lang w:bidi="ar-JO"/>
        </w:rPr>
        <w:t>).</w:t>
      </w:r>
    </w:p>
    <w:p w14:paraId="115B071F" w14:textId="77777777" w:rsidR="00D56398" w:rsidRPr="005D1865" w:rsidRDefault="00D56398" w:rsidP="005D1865">
      <w:pPr>
        <w:bidi/>
        <w:spacing w:line="360" w:lineRule="auto"/>
        <w:jc w:val="both"/>
        <w:rPr>
          <w:rFonts w:ascii="Traditional Arabic" w:hAnsi="Traditional Arabic" w:cs="Traditional Arabic"/>
          <w:sz w:val="32"/>
          <w:szCs w:val="32"/>
          <w:rtl/>
          <w:lang w:bidi="ar-JO"/>
        </w:rPr>
      </w:pPr>
      <w:r w:rsidRPr="005D1865">
        <w:rPr>
          <w:rFonts w:ascii="Traditional Arabic" w:hAnsi="Traditional Arabic" w:cs="Traditional Arabic"/>
          <w:sz w:val="32"/>
          <w:szCs w:val="32"/>
          <w:rtl/>
          <w:lang w:bidi="ar-JO"/>
        </w:rPr>
        <w:t>وبشكل عام فإن المنافسة في السوق تدفع مشغلي الاتصالات إلى الاستثمار في تدريب القوى العاملة للحفاظ على جودة الخدمة والتقدم التكنولوجي (</w:t>
      </w:r>
      <w:r w:rsidRPr="005D1865">
        <w:rPr>
          <w:rFonts w:ascii="Traditional Arabic" w:hAnsi="Traditional Arabic" w:cs="Traditional Arabic"/>
          <w:color w:val="222222"/>
          <w:shd w:val="clear" w:color="auto" w:fill="FFFFFF"/>
        </w:rPr>
        <w:t>Alsalman, 2025</w:t>
      </w:r>
      <w:r w:rsidRPr="005D1865">
        <w:rPr>
          <w:rFonts w:ascii="Traditional Arabic" w:hAnsi="Traditional Arabic" w:cs="Traditional Arabic"/>
          <w:sz w:val="32"/>
          <w:szCs w:val="32"/>
          <w:rtl/>
          <w:lang w:bidi="ar-JO"/>
        </w:rPr>
        <w:t>)، كما وتُعزز التدابير التنظيمية التي تُعزز إمكانية الوصول إلى السوق والمنافسة الحاجة إلى قوة عاملة ماهرة قادرة على إدارة البنى التحتية التكنولوجية المعقدة (</w:t>
      </w:r>
      <w:r w:rsidRPr="005D1865">
        <w:rPr>
          <w:rFonts w:ascii="Traditional Arabic" w:hAnsi="Traditional Arabic" w:cs="Traditional Arabic"/>
          <w:color w:val="222222"/>
          <w:shd w:val="clear" w:color="auto" w:fill="FFFFFF"/>
        </w:rPr>
        <w:t>Alharbi, 2016</w:t>
      </w:r>
      <w:r w:rsidRPr="005D1865">
        <w:rPr>
          <w:rFonts w:ascii="Traditional Arabic" w:hAnsi="Traditional Arabic" w:cs="Traditional Arabic"/>
          <w:sz w:val="32"/>
          <w:szCs w:val="32"/>
          <w:rtl/>
          <w:lang w:bidi="ar-JO"/>
        </w:rPr>
        <w:t>).</w:t>
      </w:r>
    </w:p>
    <w:p w14:paraId="42AC6111" w14:textId="77777777" w:rsidR="00E53E87" w:rsidRPr="005D1865" w:rsidRDefault="00E53E87" w:rsidP="005D1865">
      <w:pPr>
        <w:bidi/>
        <w:spacing w:line="360" w:lineRule="auto"/>
        <w:jc w:val="both"/>
        <w:rPr>
          <w:rFonts w:ascii="Traditional Arabic" w:hAnsi="Traditional Arabic" w:cs="Traditional Arabic"/>
          <w:sz w:val="32"/>
          <w:szCs w:val="32"/>
          <w:rtl/>
          <w:lang w:bidi="ar-JO"/>
        </w:rPr>
      </w:pPr>
    </w:p>
    <w:p w14:paraId="6C2CE0D0" w14:textId="77777777" w:rsidR="00D56398" w:rsidRPr="005D1865" w:rsidRDefault="00D56398" w:rsidP="005D1865">
      <w:pPr>
        <w:pStyle w:val="Heading2"/>
        <w:bidi/>
        <w:rPr>
          <w:rtl/>
        </w:rPr>
      </w:pPr>
      <w:bookmarkStart w:id="25" w:name="_Toc226632221"/>
      <w:r w:rsidRPr="005D1865">
        <w:rPr>
          <w:rtl/>
        </w:rPr>
        <w:lastRenderedPageBreak/>
        <w:t>المبحث الثاني: بناء الجدارات وأهميتها</w:t>
      </w:r>
      <w:bookmarkEnd w:id="25"/>
    </w:p>
    <w:p w14:paraId="10B98061" w14:textId="77777777" w:rsidR="00D56398" w:rsidRPr="005D1865" w:rsidRDefault="00D56398" w:rsidP="005D1865">
      <w:pPr>
        <w:pStyle w:val="Heading3"/>
        <w:bidi/>
        <w:rPr>
          <w:b w:val="0"/>
          <w:bCs w:val="0"/>
          <w:rtl/>
        </w:rPr>
      </w:pPr>
      <w:bookmarkStart w:id="26" w:name="_Toc226632222"/>
      <w:r w:rsidRPr="005D1865">
        <w:rPr>
          <w:b w:val="0"/>
          <w:bCs w:val="0"/>
          <w:rtl/>
        </w:rPr>
        <w:t>الجدارات: النشأة والمفهوم:</w:t>
      </w:r>
      <w:bookmarkEnd w:id="26"/>
    </w:p>
    <w:p w14:paraId="377EC39C" w14:textId="77777777" w:rsidR="00D56398" w:rsidRPr="005D1865" w:rsidRDefault="00D56398" w:rsidP="005D1865">
      <w:pPr>
        <w:bidi/>
        <w:spacing w:line="360" w:lineRule="auto"/>
        <w:jc w:val="both"/>
        <w:rPr>
          <w:rFonts w:ascii="Traditional Arabic" w:hAnsi="Traditional Arabic" w:cs="Traditional Arabic"/>
          <w:sz w:val="32"/>
          <w:szCs w:val="32"/>
          <w:rtl/>
          <w:lang w:bidi="ar-JO"/>
        </w:rPr>
      </w:pPr>
      <w:r w:rsidRPr="005D1865">
        <w:rPr>
          <w:rFonts w:ascii="Traditional Arabic" w:hAnsi="Traditional Arabic" w:cs="Traditional Arabic"/>
          <w:sz w:val="32"/>
          <w:szCs w:val="32"/>
          <w:rtl/>
          <w:lang w:bidi="ar-JO"/>
        </w:rPr>
        <w:t>جاء مفهوم الجدارة لأول مرة في مقال كتبه وايت (</w:t>
      </w:r>
      <w:r w:rsidRPr="005D1865">
        <w:rPr>
          <w:rFonts w:ascii="Traditional Arabic" w:hAnsi="Traditional Arabic" w:cs="Traditional Arabic"/>
          <w:sz w:val="32"/>
          <w:szCs w:val="32"/>
          <w:lang w:bidi="ar-JO"/>
        </w:rPr>
        <w:t>White</w:t>
      </w:r>
      <w:r w:rsidRPr="005D1865">
        <w:rPr>
          <w:rFonts w:ascii="Traditional Arabic" w:hAnsi="Traditional Arabic" w:cs="Traditional Arabic"/>
          <w:sz w:val="32"/>
          <w:szCs w:val="32"/>
          <w:rtl/>
          <w:lang w:bidi="ar-JO"/>
        </w:rPr>
        <w:t>) في خمسينيات القرن الماضي وظهر آنذاك كمفهوم لتحفيز الأداء، ومنذ ذلك الحين، حاول العديد من المؤلفين شرح السمات والمكونات الأساسية لمفهوم الجدارة، كما دُرست الجدارة على نطاق واسع ضمن المجالات النفسية والتكنولوجية والتعليمية (</w:t>
      </w:r>
      <w:r w:rsidRPr="005D1865">
        <w:rPr>
          <w:rFonts w:ascii="Traditional Arabic" w:hAnsi="Traditional Arabic" w:cs="Traditional Arabic"/>
          <w:color w:val="222222"/>
          <w:shd w:val="clear" w:color="auto" w:fill="FFFFFF"/>
        </w:rPr>
        <w:t>Chinedu, Haron, &amp; Osman, 2016</w:t>
      </w:r>
      <w:r w:rsidRPr="005D1865">
        <w:rPr>
          <w:rFonts w:ascii="Traditional Arabic" w:hAnsi="Traditional Arabic" w:cs="Traditional Arabic"/>
          <w:sz w:val="32"/>
          <w:szCs w:val="32"/>
          <w:rtl/>
          <w:lang w:bidi="ar-JO"/>
        </w:rPr>
        <w:t>).</w:t>
      </w:r>
    </w:p>
    <w:p w14:paraId="1522FE42" w14:textId="77777777" w:rsidR="00D56398" w:rsidRPr="005D1865" w:rsidRDefault="00D56398" w:rsidP="005D1865">
      <w:pPr>
        <w:bidi/>
        <w:spacing w:line="360" w:lineRule="auto"/>
        <w:jc w:val="both"/>
        <w:rPr>
          <w:rFonts w:ascii="Traditional Arabic" w:hAnsi="Traditional Arabic" w:cs="Traditional Arabic"/>
          <w:sz w:val="32"/>
          <w:szCs w:val="32"/>
          <w:rtl/>
          <w:lang w:bidi="ar-JO"/>
        </w:rPr>
      </w:pPr>
      <w:r w:rsidRPr="005D1865">
        <w:rPr>
          <w:rFonts w:ascii="Traditional Arabic" w:hAnsi="Traditional Arabic" w:cs="Traditional Arabic"/>
          <w:sz w:val="32"/>
          <w:szCs w:val="32"/>
          <w:rtl/>
          <w:lang w:bidi="ar-JO"/>
        </w:rPr>
        <w:t>وجدير بالذكر أن العالم الأمريكي ريتشارد بويا تزيس (</w:t>
      </w:r>
      <w:r w:rsidRPr="005D1865">
        <w:rPr>
          <w:rFonts w:ascii="Traditional Arabic" w:hAnsi="Traditional Arabic" w:cs="Traditional Arabic"/>
          <w:sz w:val="32"/>
          <w:szCs w:val="32"/>
          <w:lang w:bidi="ar-JO"/>
        </w:rPr>
        <w:t>Richard Boyatzis</w:t>
      </w:r>
      <w:r w:rsidRPr="005D1865">
        <w:rPr>
          <w:rFonts w:ascii="Traditional Arabic" w:hAnsi="Traditional Arabic" w:cs="Traditional Arabic"/>
          <w:sz w:val="32"/>
          <w:szCs w:val="32"/>
          <w:rtl/>
          <w:lang w:bidi="ar-JO"/>
        </w:rPr>
        <w:t>) هو من قام بوضع الأسس الأولى لإطار عمل الجدارات، والذي أصبح جزءًا لا يتجزأ من الممارسات الحديثة في إدارة الموارد البشرية، وقد ميّز هذا الإطار بين الأداء العالي والأداء المتوسط في جميع مستويات الأنشطة داخل المؤسسة، وذلك استنادًا إلى ثلاثة محاور أساسية للأداء وهي: المعرفة، والمهارة، والقدرة (الزهراني، 2012).</w:t>
      </w:r>
    </w:p>
    <w:p w14:paraId="7A80E17F" w14:textId="77777777" w:rsidR="00D56398" w:rsidRPr="005D1865" w:rsidRDefault="00D56398" w:rsidP="005D1865">
      <w:pPr>
        <w:pStyle w:val="ng-star-inserted"/>
        <w:bidi/>
        <w:spacing w:line="360" w:lineRule="auto"/>
        <w:jc w:val="both"/>
        <w:rPr>
          <w:rFonts w:ascii="Traditional Arabic" w:hAnsi="Traditional Arabic" w:cs="Traditional Arabic"/>
          <w:sz w:val="32"/>
          <w:szCs w:val="32"/>
        </w:rPr>
      </w:pPr>
      <w:r w:rsidRPr="005D1865">
        <w:rPr>
          <w:rStyle w:val="ng-star-inserted1"/>
          <w:rFonts w:ascii="Traditional Arabic" w:hAnsi="Traditional Arabic" w:cs="Traditional Arabic"/>
          <w:sz w:val="32"/>
          <w:szCs w:val="32"/>
          <w:rtl/>
        </w:rPr>
        <w:t>وتتمحور فلسفة الجدارات حول تمكين الفرد من ممارسة المهن والحرف ببراعة فائقة، وعلى مستوى رفيع من الإتقان المعرفي والمهاري، وتهدف هذه الفلسفة إلى تعزيز قيم العمل والمشاركة الفعالة خلال تنفيذ المهام، بما يسهم في الارتقاء بمستوى الفرد والمجتمع، ومجابهة التحديات العلمية والتكنولوجية والاقتصادية، وغير ذلك من المتطلبات التي يفرضها مجتمع المعرفة (سعيد، 2020).</w:t>
      </w:r>
    </w:p>
    <w:p w14:paraId="3D57B5D4" w14:textId="77777777" w:rsidR="00D56398" w:rsidRPr="005D1865" w:rsidRDefault="00D56398" w:rsidP="005D1865">
      <w:pPr>
        <w:bidi/>
        <w:spacing w:line="360" w:lineRule="auto"/>
        <w:jc w:val="both"/>
        <w:rPr>
          <w:rFonts w:ascii="Traditional Arabic" w:hAnsi="Traditional Arabic" w:cs="Traditional Arabic"/>
          <w:sz w:val="32"/>
          <w:szCs w:val="32"/>
          <w:rtl/>
          <w:lang w:bidi="ar-JO"/>
        </w:rPr>
      </w:pPr>
      <w:r w:rsidRPr="005D1865">
        <w:rPr>
          <w:rFonts w:ascii="Traditional Arabic" w:hAnsi="Traditional Arabic" w:cs="Traditional Arabic"/>
          <w:sz w:val="32"/>
          <w:szCs w:val="32"/>
          <w:rtl/>
          <w:lang w:bidi="ar-JO"/>
        </w:rPr>
        <w:t>وكلمة "جدارة" لغوياً  هي مصدر مشتق من الفعل "جَدُرَ"، وتعني الاستحقاق والأهلية. فيقال: "جَدُرَ بهذا المنصب" أي أصبح مستحقًا له (ابن منظور، 2005).</w:t>
      </w:r>
    </w:p>
    <w:p w14:paraId="68E7670C" w14:textId="77777777" w:rsidR="00D56398" w:rsidRPr="005D1865" w:rsidRDefault="00D56398" w:rsidP="005D1865">
      <w:pPr>
        <w:bidi/>
        <w:spacing w:line="360" w:lineRule="auto"/>
        <w:jc w:val="both"/>
        <w:rPr>
          <w:rFonts w:ascii="Traditional Arabic" w:hAnsi="Traditional Arabic" w:cs="Traditional Arabic"/>
          <w:sz w:val="32"/>
          <w:szCs w:val="32"/>
          <w:rtl/>
          <w:lang w:bidi="ar-JO"/>
        </w:rPr>
      </w:pPr>
      <w:r w:rsidRPr="005D1865">
        <w:rPr>
          <w:rFonts w:ascii="Traditional Arabic" w:hAnsi="Traditional Arabic" w:cs="Traditional Arabic"/>
          <w:sz w:val="32"/>
          <w:szCs w:val="32"/>
          <w:rtl/>
          <w:lang w:bidi="ar-JO"/>
        </w:rPr>
        <w:lastRenderedPageBreak/>
        <w:t>وبالاعتماد على بوهين وهوفمان (</w:t>
      </w:r>
      <w:proofErr w:type="spellStart"/>
      <w:r w:rsidRPr="005D1865">
        <w:rPr>
          <w:rFonts w:ascii="Traditional Arabic" w:hAnsi="Traditional Arabic" w:cs="Traditional Arabic"/>
          <w:color w:val="222222"/>
          <w:shd w:val="clear" w:color="auto" w:fill="FFFFFF"/>
        </w:rPr>
        <w:t>Boahin</w:t>
      </w:r>
      <w:proofErr w:type="spellEnd"/>
      <w:r w:rsidRPr="005D1865">
        <w:rPr>
          <w:rFonts w:ascii="Traditional Arabic" w:hAnsi="Traditional Arabic" w:cs="Traditional Arabic"/>
          <w:color w:val="222222"/>
          <w:shd w:val="clear" w:color="auto" w:fill="FFFFFF"/>
        </w:rPr>
        <w:t>, &amp; Hofman, 2014</w:t>
      </w:r>
      <w:r w:rsidRPr="005D1865">
        <w:rPr>
          <w:rFonts w:ascii="Traditional Arabic" w:hAnsi="Traditional Arabic" w:cs="Traditional Arabic"/>
          <w:sz w:val="32"/>
          <w:szCs w:val="32"/>
          <w:rtl/>
          <w:lang w:bidi="ar-JO"/>
        </w:rPr>
        <w:t>) اللذين عرّفا الجدارة بأنها القدرة على أداء المهام بمعايير عالية، والتي تُعبّر عنها المهارات والمعارف والمواقف الوظيفية لتعزيز النجاح في الأداء الوظيفي.</w:t>
      </w:r>
    </w:p>
    <w:p w14:paraId="106919D2" w14:textId="77777777" w:rsidR="00D56398" w:rsidRPr="005D1865" w:rsidRDefault="00D56398" w:rsidP="005D1865">
      <w:pPr>
        <w:bidi/>
        <w:spacing w:line="360" w:lineRule="auto"/>
        <w:jc w:val="both"/>
        <w:rPr>
          <w:rFonts w:ascii="Traditional Arabic" w:hAnsi="Traditional Arabic" w:cs="Traditional Arabic"/>
          <w:sz w:val="32"/>
          <w:szCs w:val="32"/>
          <w:rtl/>
          <w:lang w:bidi="ar-JO"/>
        </w:rPr>
      </w:pPr>
      <w:r w:rsidRPr="005D1865">
        <w:rPr>
          <w:rFonts w:ascii="Traditional Arabic" w:hAnsi="Traditional Arabic" w:cs="Traditional Arabic"/>
          <w:sz w:val="32"/>
          <w:szCs w:val="32"/>
          <w:rtl/>
          <w:lang w:bidi="ar-JO"/>
        </w:rPr>
        <w:t>كما وتشير (المزين، 2017) إلى أن الجدارات تتألف من مزيج من المعارف، والمهارات، والاتجاهات، أي أنها تشمل جوانب التعلم الثلاثة (المعرفي، والمهاري، والوجداني)، وهي بذلك عنصر أساسي للنجاح في أي عمل، وتُعد معيارًا لقياس الكفاءة في الأداء.</w:t>
      </w:r>
    </w:p>
    <w:p w14:paraId="2B103454" w14:textId="77777777" w:rsidR="00D56398" w:rsidRPr="005D1865" w:rsidRDefault="00D56398" w:rsidP="005D1865">
      <w:pPr>
        <w:bidi/>
        <w:spacing w:line="360" w:lineRule="auto"/>
        <w:jc w:val="both"/>
        <w:rPr>
          <w:rFonts w:ascii="Traditional Arabic" w:hAnsi="Traditional Arabic" w:cs="Traditional Arabic"/>
          <w:sz w:val="32"/>
          <w:szCs w:val="32"/>
          <w:rtl/>
          <w:lang w:bidi="ar-JO"/>
        </w:rPr>
      </w:pPr>
      <w:r w:rsidRPr="005D1865">
        <w:rPr>
          <w:rFonts w:ascii="Traditional Arabic" w:hAnsi="Traditional Arabic" w:cs="Traditional Arabic"/>
          <w:sz w:val="32"/>
          <w:szCs w:val="32"/>
          <w:rtl/>
          <w:lang w:bidi="ar-JO"/>
        </w:rPr>
        <w:t>وتشير الجدارات إلى مجموعة من المهارات والمعارف والسلوكيات اللازمة للأداء الفعال في بيئة مهنية، وفي قطاع الاتصالات، تشمل هذه الجدارات الخبرة التقنية، والفهم التنظيمي، والقدرة على التكيف الاستراتيجي (</w:t>
      </w:r>
      <w:r w:rsidRPr="005D1865">
        <w:rPr>
          <w:rFonts w:ascii="Traditional Arabic" w:hAnsi="Traditional Arabic" w:cs="Traditional Arabic"/>
          <w:color w:val="222222"/>
          <w:shd w:val="clear" w:color="auto" w:fill="FFFFFF"/>
        </w:rPr>
        <w:t>Monari, 2021</w:t>
      </w:r>
      <w:r w:rsidRPr="005D1865">
        <w:rPr>
          <w:rFonts w:ascii="Traditional Arabic" w:hAnsi="Traditional Arabic" w:cs="Traditional Arabic"/>
          <w:sz w:val="32"/>
          <w:szCs w:val="32"/>
          <w:rtl/>
          <w:lang w:bidi="ar-JO"/>
        </w:rPr>
        <w:t>).</w:t>
      </w:r>
    </w:p>
    <w:p w14:paraId="27B44658" w14:textId="77777777" w:rsidR="00D56398" w:rsidRPr="005D1865" w:rsidRDefault="00D56398" w:rsidP="005D1865">
      <w:pPr>
        <w:pStyle w:val="ng-star-inserted"/>
        <w:bidi/>
        <w:spacing w:line="360" w:lineRule="auto"/>
        <w:jc w:val="both"/>
        <w:rPr>
          <w:rFonts w:ascii="Traditional Arabic" w:hAnsi="Traditional Arabic" w:cs="Traditional Arabic"/>
          <w:sz w:val="32"/>
          <w:szCs w:val="32"/>
        </w:rPr>
      </w:pPr>
      <w:r w:rsidRPr="005D1865">
        <w:rPr>
          <w:rStyle w:val="ng-star-inserted1"/>
          <w:rFonts w:ascii="Traditional Arabic" w:hAnsi="Traditional Arabic" w:cs="Traditional Arabic"/>
          <w:sz w:val="32"/>
          <w:szCs w:val="32"/>
          <w:rtl/>
        </w:rPr>
        <w:t>كما يورد عبد القوي (2018) تعريفاً للجدارات على أنها مجمل المعارف، والمهارات، والخبرات المتراكمة، بالإضافة إلى القدرة المتعلقة بالأداء والمبنية أساسًا على الاستخدام الفعال لتلك المعارف والمهارات والخبرات في إنجاز المهام المنتظرة من الفرد.</w:t>
      </w:r>
    </w:p>
    <w:p w14:paraId="49FB70EA" w14:textId="77777777" w:rsidR="00D56398" w:rsidRPr="005D1865" w:rsidRDefault="00D56398" w:rsidP="005D1865">
      <w:pPr>
        <w:bidi/>
        <w:spacing w:line="360" w:lineRule="auto"/>
        <w:jc w:val="both"/>
        <w:rPr>
          <w:rFonts w:ascii="Traditional Arabic" w:hAnsi="Traditional Arabic" w:cs="Traditional Arabic"/>
          <w:sz w:val="32"/>
          <w:szCs w:val="32"/>
          <w:rtl/>
          <w:lang w:bidi="ar-JO"/>
        </w:rPr>
      </w:pPr>
      <w:r w:rsidRPr="005D1865">
        <w:rPr>
          <w:rFonts w:ascii="Traditional Arabic" w:hAnsi="Traditional Arabic" w:cs="Traditional Arabic"/>
          <w:sz w:val="32"/>
          <w:szCs w:val="32"/>
          <w:rtl/>
          <w:lang w:bidi="ar-JO"/>
        </w:rPr>
        <w:t>ويعرّف صقر (2015) الجدارة بأنها القدرة على استخدام مجموعة متكاملة من المعارف، والمهارات، والاتجاهات بهدف إنجاز مهام وأدوار وظيفية محددة وفقًا لمعايير قياسية يضعها المختصون في المجال، وبناءً على توافر سمات شخصية معينة لدى الفرد مثل: الدافعية للإنجاز، والثقة بالنفس</w:t>
      </w:r>
      <w:r w:rsidRPr="005D1865">
        <w:rPr>
          <w:rFonts w:ascii="Traditional Arabic" w:hAnsi="Traditional Arabic" w:cs="Traditional Arabic"/>
          <w:sz w:val="32"/>
          <w:szCs w:val="32"/>
          <w:lang w:bidi="ar-JO"/>
        </w:rPr>
        <w:t>.</w:t>
      </w:r>
    </w:p>
    <w:p w14:paraId="4E279DC5" w14:textId="77777777" w:rsidR="00D56398" w:rsidRPr="005D1865" w:rsidRDefault="00D56398" w:rsidP="005D1865">
      <w:pPr>
        <w:bidi/>
        <w:spacing w:line="360" w:lineRule="auto"/>
        <w:jc w:val="both"/>
        <w:rPr>
          <w:rFonts w:ascii="Traditional Arabic" w:hAnsi="Traditional Arabic" w:cs="Traditional Arabic"/>
          <w:sz w:val="32"/>
          <w:szCs w:val="32"/>
          <w:rtl/>
          <w:lang w:bidi="ar-JO"/>
        </w:rPr>
      </w:pPr>
      <w:r w:rsidRPr="005D1865">
        <w:rPr>
          <w:rFonts w:ascii="Traditional Arabic" w:hAnsi="Traditional Arabic" w:cs="Traditional Arabic"/>
          <w:sz w:val="32"/>
          <w:szCs w:val="32"/>
          <w:rtl/>
          <w:lang w:bidi="ar-JO"/>
        </w:rPr>
        <w:t>كما ويمكن تعريف الجدارات على أنها مزيج متعدد الأوجه من المهارات والمعرفة المتراكمة التي يتم تطبيقها ضمن العمليات التجارية باستخدام أصول المنظمة لخلق القيمة (</w:t>
      </w:r>
      <w:r w:rsidRPr="005D1865">
        <w:rPr>
          <w:rFonts w:ascii="Traditional Arabic" w:hAnsi="Traditional Arabic" w:cs="Traditional Arabic"/>
          <w:color w:val="222222"/>
          <w:shd w:val="clear" w:color="auto" w:fill="FFFFFF"/>
        </w:rPr>
        <w:t>Sousa, &amp; Rocha, 2019</w:t>
      </w:r>
      <w:r w:rsidRPr="005D1865">
        <w:rPr>
          <w:rFonts w:ascii="Traditional Arabic" w:hAnsi="Traditional Arabic" w:cs="Traditional Arabic"/>
          <w:sz w:val="32"/>
          <w:szCs w:val="32"/>
          <w:rtl/>
          <w:lang w:bidi="ar-JO"/>
        </w:rPr>
        <w:t>).</w:t>
      </w:r>
    </w:p>
    <w:p w14:paraId="60DC6375" w14:textId="77777777" w:rsidR="00D56398" w:rsidRPr="005D1865" w:rsidRDefault="00D56398" w:rsidP="005D1865">
      <w:pPr>
        <w:bidi/>
        <w:spacing w:line="360" w:lineRule="auto"/>
        <w:jc w:val="both"/>
        <w:rPr>
          <w:rFonts w:ascii="Traditional Arabic" w:hAnsi="Traditional Arabic" w:cs="Traditional Arabic"/>
          <w:sz w:val="32"/>
          <w:szCs w:val="32"/>
          <w:rtl/>
          <w:lang w:bidi="ar-JO"/>
        </w:rPr>
      </w:pPr>
      <w:r w:rsidRPr="005D1865">
        <w:rPr>
          <w:rFonts w:ascii="Traditional Arabic" w:hAnsi="Traditional Arabic" w:cs="Traditional Arabic"/>
          <w:sz w:val="32"/>
          <w:szCs w:val="32"/>
          <w:rtl/>
          <w:lang w:bidi="ar-JO"/>
        </w:rPr>
        <w:lastRenderedPageBreak/>
        <w:t>ويرى خاطر (2018) أن الجدارة تُعبر عن مجموعة المعارف والمهارات والقدرات اللازمة لإنجاز عمل معين في ظل ظروف محددة، والقدرة على الأداء بكفاءة وفاعلية داخل بيئة العمل, والاستجابة للتحديات. وبذلك يمكن من خلالها التفريق بين الأداء الفعال والأداء غير الفعال، والمتطلبات والقدرات الأساسية اللازمة للقيام بالعمل على نحو جيد, والمتعلقة بالصفات الشخصية والمعرفية والمهارات والقيم التي يعتمد عليها الفرد في عمله.</w:t>
      </w:r>
    </w:p>
    <w:p w14:paraId="01E077FE" w14:textId="77777777" w:rsidR="00D56398" w:rsidRPr="005D1865" w:rsidRDefault="00D56398" w:rsidP="005D1865">
      <w:pPr>
        <w:bidi/>
        <w:spacing w:line="360" w:lineRule="auto"/>
        <w:jc w:val="both"/>
        <w:rPr>
          <w:rFonts w:ascii="Traditional Arabic" w:hAnsi="Traditional Arabic" w:cs="Traditional Arabic"/>
          <w:sz w:val="32"/>
          <w:szCs w:val="32"/>
          <w:rtl/>
          <w:lang w:bidi="ar-JO"/>
        </w:rPr>
      </w:pPr>
      <w:r w:rsidRPr="005D1865">
        <w:rPr>
          <w:rFonts w:ascii="Traditional Arabic" w:hAnsi="Traditional Arabic" w:cs="Traditional Arabic"/>
          <w:sz w:val="32"/>
          <w:szCs w:val="32"/>
          <w:rtl/>
          <w:lang w:bidi="ar-JO"/>
        </w:rPr>
        <w:t>إذن، فالجدارات هي خصائص أساسية تؤدي إلى أداء متفوق في وظيفة الفرد، وهي تشمل الصفات والمهارات والسمات والصفات التي تساعد الناس على النجاح بحيث تتجاوز الجدارات التركيز التقليدي على المؤهلات الأكاديمية والمهارات الفنية والخبرة، وتوفر إطارًا لتقييم وتطوير المهارات الشخصية عميقة الجذور، كما أن الجدارات قادرة على التطور في الناس بدلاً من أن تكون ثابتة وغير قابلة للتحرك (</w:t>
      </w:r>
      <w:r w:rsidRPr="005D1865">
        <w:rPr>
          <w:rFonts w:ascii="Traditional Arabic" w:hAnsi="Traditional Arabic" w:cs="Traditional Arabic"/>
          <w:color w:val="222222"/>
          <w:shd w:val="clear" w:color="auto" w:fill="FFFFFF"/>
        </w:rPr>
        <w:t>Al-</w:t>
      </w:r>
      <w:proofErr w:type="spellStart"/>
      <w:r w:rsidRPr="005D1865">
        <w:rPr>
          <w:rFonts w:ascii="Traditional Arabic" w:hAnsi="Traditional Arabic" w:cs="Traditional Arabic"/>
          <w:color w:val="222222"/>
          <w:shd w:val="clear" w:color="auto" w:fill="FFFFFF"/>
        </w:rPr>
        <w:t>Zoubi</w:t>
      </w:r>
      <w:proofErr w:type="spellEnd"/>
      <w:r w:rsidRPr="005D1865">
        <w:rPr>
          <w:rFonts w:ascii="Traditional Arabic" w:hAnsi="Traditional Arabic" w:cs="Traditional Arabic"/>
          <w:color w:val="222222"/>
          <w:shd w:val="clear" w:color="auto" w:fill="FFFFFF"/>
        </w:rPr>
        <w:t>, 2012</w:t>
      </w:r>
      <w:r w:rsidRPr="005D1865">
        <w:rPr>
          <w:rFonts w:ascii="Traditional Arabic" w:hAnsi="Traditional Arabic" w:cs="Traditional Arabic"/>
          <w:sz w:val="32"/>
          <w:szCs w:val="32"/>
          <w:rtl/>
          <w:lang w:bidi="ar-JO"/>
        </w:rPr>
        <w:t>).</w:t>
      </w:r>
    </w:p>
    <w:p w14:paraId="1B6801C0" w14:textId="77777777" w:rsidR="00D56398" w:rsidRPr="005D1865" w:rsidRDefault="00D56398" w:rsidP="005D1865">
      <w:pPr>
        <w:pStyle w:val="ng-star-inserted"/>
        <w:bidi/>
        <w:spacing w:line="360" w:lineRule="auto"/>
        <w:jc w:val="both"/>
        <w:rPr>
          <w:rFonts w:ascii="Traditional Arabic" w:hAnsi="Traditional Arabic" w:cs="Traditional Arabic"/>
          <w:sz w:val="32"/>
          <w:szCs w:val="32"/>
          <w:rtl/>
          <w:lang w:bidi="ar-JO"/>
        </w:rPr>
      </w:pPr>
      <w:r w:rsidRPr="005D1865">
        <w:rPr>
          <w:rFonts w:ascii="Traditional Arabic" w:hAnsi="Traditional Arabic" w:cs="Traditional Arabic"/>
          <w:sz w:val="32"/>
          <w:szCs w:val="32"/>
          <w:rtl/>
          <w:lang w:bidi="ar-JO"/>
        </w:rPr>
        <w:t>وتُعرّف هاشم والسلامية (2020) الجدارة  بأنها القدرة على تحقيق الأداء الصحيح، أي القدرة على إنجاز مهمة محددة من قبل المسؤولين بأعلى مستويات الدقة والإتقان وفقًا للمعايير والإرشادات المحددة، وقد يشمل ذلك تطوير وتحسين مختلف جوانب المهارات المرتبطة بالأداء</w:t>
      </w:r>
      <w:r w:rsidRPr="005D1865">
        <w:rPr>
          <w:rFonts w:ascii="Traditional Arabic" w:hAnsi="Traditional Arabic" w:cs="Traditional Arabic"/>
          <w:sz w:val="32"/>
          <w:szCs w:val="32"/>
          <w:lang w:bidi="ar-JO"/>
        </w:rPr>
        <w:t>.</w:t>
      </w:r>
      <w:r w:rsidRPr="005D1865">
        <w:rPr>
          <w:rFonts w:ascii="Traditional Arabic" w:hAnsi="Traditional Arabic" w:cs="Traditional Arabic"/>
          <w:sz w:val="32"/>
          <w:szCs w:val="32"/>
          <w:rtl/>
          <w:lang w:bidi="ar-JO"/>
        </w:rPr>
        <w:t xml:space="preserve"> </w:t>
      </w:r>
    </w:p>
    <w:p w14:paraId="0017D841" w14:textId="77777777" w:rsidR="00D56398" w:rsidRPr="005D1865" w:rsidRDefault="00D56398" w:rsidP="005D1865">
      <w:pPr>
        <w:pStyle w:val="ng-star-inserted"/>
        <w:bidi/>
        <w:spacing w:line="360" w:lineRule="auto"/>
        <w:jc w:val="both"/>
        <w:rPr>
          <w:rFonts w:ascii="Traditional Arabic" w:hAnsi="Traditional Arabic" w:cs="Traditional Arabic"/>
          <w:sz w:val="32"/>
          <w:szCs w:val="32"/>
        </w:rPr>
      </w:pPr>
      <w:r w:rsidRPr="005D1865">
        <w:rPr>
          <w:rStyle w:val="ng-star-inserted1"/>
          <w:rFonts w:ascii="Traditional Arabic" w:hAnsi="Traditional Arabic" w:cs="Traditional Arabic"/>
          <w:sz w:val="32"/>
          <w:szCs w:val="32"/>
          <w:rtl/>
        </w:rPr>
        <w:t>ويضيف عبد الستار (2019) تعريفًا آخر للجدارات، حيث يصفها بأنها مجموعة من القدرات التي يكتسبها الفرد، والتي تمكنه من إنجاز المهام المطلوبة ضمن سياق محدد، وتشكل هذه القدرات، في مجملها، مزيجًا متكاملاً من المعارف، والمهارات، والاتجاهات التي تتفاعل مع بعضها البعض، وتنعكس على سلوك الفرد في إطار الأعمال والمهام المنوطة به، بعد أن يكون قد اكتسبها ووظفها لتحقيق مستويات أداء تتجاوز التوقعات.</w:t>
      </w:r>
    </w:p>
    <w:p w14:paraId="2DCFF441" w14:textId="77777777" w:rsidR="00D56398" w:rsidRPr="005D1865" w:rsidRDefault="00D56398" w:rsidP="005D1865">
      <w:pPr>
        <w:bidi/>
        <w:spacing w:line="360" w:lineRule="auto"/>
        <w:jc w:val="both"/>
        <w:rPr>
          <w:rFonts w:ascii="Traditional Arabic" w:hAnsi="Traditional Arabic" w:cs="Traditional Arabic"/>
          <w:sz w:val="32"/>
          <w:szCs w:val="32"/>
          <w:rtl/>
          <w:lang w:bidi="ar-JO"/>
        </w:rPr>
      </w:pPr>
      <w:r w:rsidRPr="005D1865">
        <w:rPr>
          <w:rFonts w:ascii="Traditional Arabic" w:hAnsi="Traditional Arabic" w:cs="Traditional Arabic"/>
          <w:sz w:val="32"/>
          <w:szCs w:val="32"/>
          <w:rtl/>
          <w:lang w:bidi="ar-JO"/>
        </w:rPr>
        <w:lastRenderedPageBreak/>
        <w:t>أما الصعوب (2017) فيُعرف الجدارة بأنها السياسات التي تتبعها المؤسسة لتطوير مواردها البشرية، من خلال مجموعة من الإجراءات المنهجية كالبرامج التدريبية، وورش العمل، وأنشطة تنمية العلاقات الاجتماعية بين الأفراد، بما يسهم في تحقيق أداء فعال ومتميز</w:t>
      </w:r>
      <w:r w:rsidRPr="005D1865">
        <w:rPr>
          <w:rFonts w:ascii="Traditional Arabic" w:hAnsi="Traditional Arabic" w:cs="Traditional Arabic"/>
          <w:sz w:val="32"/>
          <w:szCs w:val="32"/>
          <w:lang w:bidi="ar-JO"/>
        </w:rPr>
        <w:t>.</w:t>
      </w:r>
    </w:p>
    <w:p w14:paraId="1DDA35C3" w14:textId="77777777" w:rsidR="00D56398" w:rsidRPr="005D1865" w:rsidRDefault="00D56398" w:rsidP="005D1865">
      <w:pPr>
        <w:pStyle w:val="Heading3"/>
        <w:bidi/>
        <w:rPr>
          <w:b w:val="0"/>
          <w:bCs w:val="0"/>
          <w:rtl/>
        </w:rPr>
      </w:pPr>
      <w:bookmarkStart w:id="27" w:name="_Toc226632223"/>
      <w:r w:rsidRPr="005D1865">
        <w:rPr>
          <w:b w:val="0"/>
          <w:bCs w:val="0"/>
          <w:rtl/>
        </w:rPr>
        <w:t>خصائص ومكونات الجدارات:</w:t>
      </w:r>
      <w:bookmarkEnd w:id="27"/>
    </w:p>
    <w:p w14:paraId="574D3A47" w14:textId="77777777" w:rsidR="00D56398" w:rsidRPr="005D1865" w:rsidRDefault="00D56398" w:rsidP="005D1865">
      <w:pPr>
        <w:bidi/>
        <w:spacing w:line="360" w:lineRule="auto"/>
        <w:jc w:val="both"/>
        <w:rPr>
          <w:rFonts w:ascii="Traditional Arabic" w:hAnsi="Traditional Arabic" w:cs="Traditional Arabic"/>
          <w:sz w:val="32"/>
          <w:szCs w:val="32"/>
          <w:rtl/>
          <w:lang w:bidi="ar-JO"/>
        </w:rPr>
      </w:pPr>
      <w:r w:rsidRPr="005D1865">
        <w:rPr>
          <w:rFonts w:ascii="Traditional Arabic" w:hAnsi="Traditional Arabic" w:cs="Traditional Arabic"/>
          <w:sz w:val="32"/>
          <w:szCs w:val="32"/>
          <w:rtl/>
          <w:lang w:bidi="ar-JO"/>
        </w:rPr>
        <w:t>لقد بات من المعروف أن العصر الرقمي أدى إلى زيادة الوظائف الإدارية والمهنية ذات المهارات العالية، وهذه الأدوار تتطلب المرونة ومهارات حل المشكلات (</w:t>
      </w:r>
      <w:r w:rsidRPr="005D1865">
        <w:rPr>
          <w:rFonts w:ascii="Traditional Arabic" w:hAnsi="Traditional Arabic" w:cs="Traditional Arabic"/>
          <w:color w:val="222222"/>
          <w:shd w:val="clear" w:color="auto" w:fill="FFFFFF"/>
        </w:rPr>
        <w:t>Sousa, &amp; Rocha, 2019</w:t>
      </w:r>
      <w:r w:rsidRPr="005D1865">
        <w:rPr>
          <w:rFonts w:ascii="Traditional Arabic" w:hAnsi="Traditional Arabic" w:cs="Traditional Arabic"/>
          <w:sz w:val="32"/>
          <w:szCs w:val="32"/>
          <w:rtl/>
          <w:lang w:bidi="ar-JO"/>
        </w:rPr>
        <w:t>)، وهنا تبرز ضرورة التخطيط لتطوير جدارات جديدة بأوقات استجابة طويلة وقد لا يتحقق ذلك إلا إذا تم تعريف الجدارات بطريقة ثابتة، كصفات هيكلية للموظفين أو مجموعات الموظفين الفعليين أو المحتملين، فقضية إدارة الجدارة الاستراتيجية لا بد وأن تُنظَر ضمن إطار منظور ديناميكي قائم على العملية، والذي ينطوي على نشاط جماعي وتأملي مستمر من جانب الجهات الفاعلة نفسها لتحديد وإدارة كفاءاتها (</w:t>
      </w:r>
      <w:r w:rsidRPr="005D1865">
        <w:rPr>
          <w:rFonts w:ascii="Traditional Arabic" w:hAnsi="Traditional Arabic" w:cs="Traditional Arabic"/>
          <w:color w:val="222222"/>
          <w:shd w:val="clear" w:color="auto" w:fill="FFFFFF"/>
        </w:rPr>
        <w:t>Lorino, 2007</w:t>
      </w:r>
      <w:r w:rsidRPr="005D1865">
        <w:rPr>
          <w:rFonts w:ascii="Traditional Arabic" w:hAnsi="Traditional Arabic" w:cs="Traditional Arabic"/>
          <w:sz w:val="32"/>
          <w:szCs w:val="32"/>
          <w:rtl/>
          <w:lang w:bidi="ar-JO"/>
        </w:rPr>
        <w:t>).</w:t>
      </w:r>
    </w:p>
    <w:p w14:paraId="48C197B9" w14:textId="77777777" w:rsidR="00D56398" w:rsidRPr="005D1865" w:rsidRDefault="00D56398" w:rsidP="005D1865">
      <w:pPr>
        <w:bidi/>
        <w:spacing w:line="360" w:lineRule="auto"/>
        <w:jc w:val="both"/>
        <w:rPr>
          <w:rFonts w:ascii="Traditional Arabic" w:hAnsi="Traditional Arabic" w:cs="Traditional Arabic"/>
          <w:sz w:val="32"/>
          <w:szCs w:val="32"/>
          <w:rtl/>
          <w:lang w:bidi="ar-JO"/>
        </w:rPr>
      </w:pPr>
      <w:r w:rsidRPr="005D1865">
        <w:rPr>
          <w:rFonts w:ascii="Traditional Arabic" w:hAnsi="Traditional Arabic" w:cs="Traditional Arabic"/>
          <w:sz w:val="32"/>
          <w:szCs w:val="32"/>
          <w:rtl/>
          <w:lang w:bidi="ar-JO"/>
        </w:rPr>
        <w:t>كما وتُعنى نظرية الجدارة الذاتية بتقييم مدى قدرة الفرد على تنفيذ الإجراءات اللازمة للتعامل مع المواقف المحتملة، كما وتفهم الجدارة الذاتية على أنها ثقة الشخص بنفسه أو إيمانه بقدرته على الجدارة ضمن مواقف معينة (</w:t>
      </w:r>
      <w:r w:rsidRPr="005D1865">
        <w:rPr>
          <w:rFonts w:ascii="Traditional Arabic" w:hAnsi="Traditional Arabic" w:cs="Traditional Arabic"/>
          <w:color w:val="222222"/>
          <w:shd w:val="clear" w:color="auto" w:fill="FFFFFF"/>
        </w:rPr>
        <w:t>Bandura, 1982</w:t>
      </w:r>
      <w:r w:rsidRPr="005D1865">
        <w:rPr>
          <w:rFonts w:ascii="Traditional Arabic" w:hAnsi="Traditional Arabic" w:cs="Traditional Arabic"/>
          <w:sz w:val="32"/>
          <w:szCs w:val="32"/>
          <w:rtl/>
          <w:lang w:bidi="ar-JO"/>
        </w:rPr>
        <w:t>). كما ويُفترض بالجدارة الذاتية أن تؤثر على السلوكيات والبيئة المحيطة في نظرية الإدراك الاجتماعي، كما يمكن أن تتأثر الجدارة الذاتية بنتائج سلوكيات مثل تقدم المهام وإنجازها، بالإضافة إلى المدخلات الخارجية من البيئة المحيطة (</w:t>
      </w:r>
      <w:r w:rsidRPr="005D1865">
        <w:rPr>
          <w:rFonts w:ascii="Traditional Arabic" w:hAnsi="Traditional Arabic" w:cs="Traditional Arabic"/>
          <w:color w:val="222222"/>
          <w:shd w:val="clear" w:color="auto" w:fill="FFFFFF"/>
        </w:rPr>
        <w:t>Bandura, 1997</w:t>
      </w:r>
      <w:r w:rsidRPr="005D1865">
        <w:rPr>
          <w:rFonts w:ascii="Traditional Arabic" w:hAnsi="Traditional Arabic" w:cs="Traditional Arabic"/>
          <w:sz w:val="32"/>
          <w:szCs w:val="32"/>
          <w:rtl/>
          <w:lang w:bidi="ar-JO"/>
        </w:rPr>
        <w:t>)، كما وتساعد الجدارة الذاتية في تحديد مستوى الجهد الذي سيبذله الأفراد في مهمة ما، ومدة مثابرتهم في مواجهة المشكلات، ومدى مرونتهم في مواجهة المواقف الصعبة (</w:t>
      </w:r>
      <w:r w:rsidRPr="005D1865">
        <w:rPr>
          <w:rFonts w:ascii="Traditional Arabic" w:hAnsi="Traditional Arabic" w:cs="Traditional Arabic"/>
          <w:color w:val="222222"/>
          <w:shd w:val="clear" w:color="auto" w:fill="FFFFFF"/>
        </w:rPr>
        <w:t>Miele, 2009</w:t>
      </w:r>
      <w:r w:rsidRPr="005D1865">
        <w:rPr>
          <w:rFonts w:ascii="Traditional Arabic" w:hAnsi="Traditional Arabic" w:cs="Traditional Arabic"/>
          <w:sz w:val="32"/>
          <w:szCs w:val="32"/>
          <w:rtl/>
          <w:lang w:bidi="ar-JO"/>
        </w:rPr>
        <w:t>).</w:t>
      </w:r>
    </w:p>
    <w:p w14:paraId="45E67D8E" w14:textId="77777777" w:rsidR="00D56398" w:rsidRPr="005D1865" w:rsidRDefault="00D56398" w:rsidP="005D1865">
      <w:pPr>
        <w:pStyle w:val="ng-star-inserted"/>
        <w:bidi/>
        <w:spacing w:line="360" w:lineRule="auto"/>
        <w:jc w:val="both"/>
        <w:rPr>
          <w:rFonts w:ascii="Traditional Arabic" w:hAnsi="Traditional Arabic" w:cs="Traditional Arabic"/>
          <w:sz w:val="32"/>
          <w:szCs w:val="32"/>
        </w:rPr>
      </w:pPr>
      <w:r w:rsidRPr="005D1865">
        <w:rPr>
          <w:rStyle w:val="ng-star-inserted1"/>
          <w:rFonts w:ascii="Traditional Arabic" w:hAnsi="Traditional Arabic" w:cs="Traditional Arabic"/>
          <w:sz w:val="32"/>
          <w:szCs w:val="32"/>
          <w:rtl/>
        </w:rPr>
        <w:lastRenderedPageBreak/>
        <w:t xml:space="preserve">وبحسب (اليونسكو، 2020) تتألف الجدارة من ثلاثة مكونات رئيسية وذلك على النحو التالي: </w:t>
      </w:r>
    </w:p>
    <w:p w14:paraId="366B9943" w14:textId="77777777" w:rsidR="00D56398" w:rsidRPr="005D1865" w:rsidRDefault="00D56398" w:rsidP="005D1865">
      <w:pPr>
        <w:pStyle w:val="ng-star-inserted"/>
        <w:numPr>
          <w:ilvl w:val="0"/>
          <w:numId w:val="19"/>
        </w:numPr>
        <w:bidi/>
        <w:spacing w:line="360" w:lineRule="auto"/>
        <w:jc w:val="both"/>
        <w:rPr>
          <w:rFonts w:ascii="Traditional Arabic" w:hAnsi="Traditional Arabic" w:cs="Traditional Arabic"/>
          <w:sz w:val="32"/>
          <w:szCs w:val="32"/>
        </w:rPr>
      </w:pPr>
      <w:r w:rsidRPr="005D1865">
        <w:rPr>
          <w:rStyle w:val="ng-star-inserted1"/>
          <w:rFonts w:ascii="Traditional Arabic" w:hAnsi="Traditional Arabic" w:cs="Traditional Arabic"/>
          <w:sz w:val="32"/>
          <w:szCs w:val="32"/>
          <w:rtl/>
        </w:rPr>
        <w:t>المكون العلمي</w:t>
      </w:r>
      <w:r w:rsidRPr="005D1865">
        <w:rPr>
          <w:rStyle w:val="ng-star-inserted1"/>
          <w:rFonts w:ascii="Traditional Arabic" w:hAnsi="Traditional Arabic" w:cs="Traditional Arabic"/>
          <w:sz w:val="32"/>
          <w:szCs w:val="32"/>
        </w:rPr>
        <w:t xml:space="preserve">: </w:t>
      </w:r>
      <w:r w:rsidRPr="005D1865">
        <w:rPr>
          <w:rStyle w:val="ng-star-inserted1"/>
          <w:rFonts w:ascii="Traditional Arabic" w:hAnsi="Traditional Arabic" w:cs="Traditional Arabic"/>
          <w:sz w:val="32"/>
          <w:szCs w:val="32"/>
          <w:rtl/>
        </w:rPr>
        <w:t>وهو المكون الذي يرتكز على تحليل وتوصيف الدور أو المهمة المطلوبة من الفرد، وينتج عنه تحديد المهارات والمعارف والاتجاهات اللازمة لأدائها</w:t>
      </w:r>
      <w:r w:rsidRPr="005D1865">
        <w:rPr>
          <w:rStyle w:val="ng-star-inserted1"/>
          <w:rFonts w:ascii="Traditional Arabic" w:hAnsi="Traditional Arabic" w:cs="Traditional Arabic"/>
          <w:sz w:val="32"/>
          <w:szCs w:val="32"/>
        </w:rPr>
        <w:t>.</w:t>
      </w:r>
    </w:p>
    <w:p w14:paraId="58E36FA9" w14:textId="77777777" w:rsidR="00D56398" w:rsidRPr="005D1865" w:rsidRDefault="00D56398" w:rsidP="005D1865">
      <w:pPr>
        <w:pStyle w:val="ng-star-inserted"/>
        <w:numPr>
          <w:ilvl w:val="0"/>
          <w:numId w:val="19"/>
        </w:numPr>
        <w:bidi/>
        <w:spacing w:line="360" w:lineRule="auto"/>
        <w:jc w:val="both"/>
        <w:rPr>
          <w:rFonts w:ascii="Traditional Arabic" w:hAnsi="Traditional Arabic" w:cs="Traditional Arabic"/>
          <w:sz w:val="32"/>
          <w:szCs w:val="32"/>
        </w:rPr>
      </w:pPr>
      <w:r w:rsidRPr="005D1865">
        <w:rPr>
          <w:rStyle w:val="ng-star-inserted1"/>
          <w:rFonts w:ascii="Traditional Arabic" w:hAnsi="Traditional Arabic" w:cs="Traditional Arabic"/>
          <w:sz w:val="32"/>
          <w:szCs w:val="32"/>
          <w:rtl/>
        </w:rPr>
        <w:t>المكون النفسي</w:t>
      </w:r>
      <w:r w:rsidRPr="005D1865">
        <w:rPr>
          <w:rStyle w:val="ng-star-inserted1"/>
          <w:rFonts w:ascii="Traditional Arabic" w:hAnsi="Traditional Arabic" w:cs="Traditional Arabic"/>
          <w:sz w:val="32"/>
          <w:szCs w:val="32"/>
        </w:rPr>
        <w:t xml:space="preserve">: </w:t>
      </w:r>
      <w:r w:rsidRPr="005D1865">
        <w:rPr>
          <w:rStyle w:val="ng-star-inserted1"/>
          <w:rFonts w:ascii="Traditional Arabic" w:hAnsi="Traditional Arabic" w:cs="Traditional Arabic"/>
          <w:sz w:val="32"/>
          <w:szCs w:val="32"/>
          <w:rtl/>
        </w:rPr>
        <w:t>وهو المكون الذي يعتمد على الخصائص التي يتميز بها الأفراد، وما يمتلكونه من رصيد فني وسلوكي، ودوافع، وقدرات ذهنية، حيث تعد هذه العوامل من أفضل المؤشرات للتنبؤ بالنجاح المهني</w:t>
      </w:r>
      <w:r w:rsidRPr="005D1865">
        <w:rPr>
          <w:rStyle w:val="ng-star-inserted1"/>
          <w:rFonts w:ascii="Traditional Arabic" w:hAnsi="Traditional Arabic" w:cs="Traditional Arabic"/>
          <w:sz w:val="32"/>
          <w:szCs w:val="32"/>
        </w:rPr>
        <w:t>.</w:t>
      </w:r>
    </w:p>
    <w:p w14:paraId="283F9BCF" w14:textId="77777777" w:rsidR="00D56398" w:rsidRPr="005D1865" w:rsidRDefault="00D56398" w:rsidP="005D1865">
      <w:pPr>
        <w:pStyle w:val="ng-star-inserted"/>
        <w:numPr>
          <w:ilvl w:val="0"/>
          <w:numId w:val="19"/>
        </w:numPr>
        <w:bidi/>
        <w:spacing w:line="360" w:lineRule="auto"/>
        <w:jc w:val="both"/>
        <w:rPr>
          <w:rFonts w:ascii="Traditional Arabic" w:hAnsi="Traditional Arabic" w:cs="Traditional Arabic"/>
          <w:sz w:val="32"/>
          <w:szCs w:val="32"/>
        </w:rPr>
      </w:pPr>
      <w:r w:rsidRPr="005D1865">
        <w:rPr>
          <w:rStyle w:val="ng-star-inserted1"/>
          <w:rFonts w:ascii="Traditional Arabic" w:hAnsi="Traditional Arabic" w:cs="Traditional Arabic"/>
          <w:sz w:val="32"/>
          <w:szCs w:val="32"/>
          <w:rtl/>
        </w:rPr>
        <w:t>المكون العملي</w:t>
      </w:r>
      <w:r w:rsidRPr="005D1865">
        <w:rPr>
          <w:rStyle w:val="ng-star-inserted1"/>
          <w:rFonts w:ascii="Traditional Arabic" w:hAnsi="Traditional Arabic" w:cs="Traditional Arabic"/>
          <w:sz w:val="32"/>
          <w:szCs w:val="32"/>
        </w:rPr>
        <w:t xml:space="preserve">: </w:t>
      </w:r>
      <w:r w:rsidRPr="005D1865">
        <w:rPr>
          <w:rStyle w:val="ng-star-inserted1"/>
          <w:rFonts w:ascii="Traditional Arabic" w:hAnsi="Traditional Arabic" w:cs="Traditional Arabic"/>
          <w:sz w:val="32"/>
          <w:szCs w:val="32"/>
          <w:rtl/>
        </w:rPr>
        <w:t>وهو المكون الذي يمثل فيه الجدارة ميزة تنافسية، فالأداء المتميز هو الذي يحدد طبيعة كل جدارة، ويتم تقييم كل جدارة وفقًا لمعايير سلوكية متنوعة</w:t>
      </w:r>
      <w:r w:rsidRPr="005D1865">
        <w:rPr>
          <w:rStyle w:val="ng-star-inserted1"/>
          <w:rFonts w:ascii="Traditional Arabic" w:hAnsi="Traditional Arabic" w:cs="Traditional Arabic"/>
          <w:sz w:val="32"/>
          <w:szCs w:val="32"/>
        </w:rPr>
        <w:t>.</w:t>
      </w:r>
    </w:p>
    <w:p w14:paraId="2B491FE1" w14:textId="77777777" w:rsidR="00D56398" w:rsidRPr="005D1865" w:rsidRDefault="00D56398" w:rsidP="005D1865">
      <w:pPr>
        <w:pStyle w:val="Heading3"/>
        <w:bidi/>
        <w:rPr>
          <w:b w:val="0"/>
          <w:bCs w:val="0"/>
          <w:rtl/>
        </w:rPr>
      </w:pPr>
      <w:bookmarkStart w:id="28" w:name="_Toc226632224"/>
      <w:r w:rsidRPr="005D1865">
        <w:rPr>
          <w:b w:val="0"/>
          <w:bCs w:val="0"/>
          <w:rtl/>
        </w:rPr>
        <w:t>جدارات القيادة وأدوارها:</w:t>
      </w:r>
      <w:bookmarkEnd w:id="28"/>
    </w:p>
    <w:p w14:paraId="2F58BFC0" w14:textId="77777777" w:rsidR="00D56398" w:rsidRPr="005D1865" w:rsidRDefault="00D56398" w:rsidP="005D1865">
      <w:pPr>
        <w:bidi/>
        <w:spacing w:line="360" w:lineRule="auto"/>
        <w:jc w:val="both"/>
        <w:rPr>
          <w:rFonts w:ascii="Traditional Arabic" w:hAnsi="Traditional Arabic" w:cs="Traditional Arabic"/>
          <w:sz w:val="32"/>
          <w:szCs w:val="32"/>
          <w:rtl/>
          <w:lang w:bidi="ar-JO"/>
        </w:rPr>
      </w:pPr>
      <w:r w:rsidRPr="005D1865">
        <w:rPr>
          <w:rFonts w:ascii="Traditional Arabic" w:hAnsi="Traditional Arabic" w:cs="Traditional Arabic"/>
          <w:sz w:val="32"/>
          <w:szCs w:val="32"/>
          <w:rtl/>
          <w:lang w:bidi="ar-JO"/>
        </w:rPr>
        <w:t>تعتمد المنظمات على القيادة القادرة والاستراتيجية ذات الرؤية الواضحة لتوجيهها من خلال التغييرات غير المسبوقة، وتعد جدارات القيادة متطلبًا لمعظم المنظمات في سوق اليوم التنافسي، حيث يواجه كبار القادة في الوقت الحاضر قرارات صعبة لها عواقب بعيدة المدى؛ فهم يتطلعون إلى النمو والتوسع من خلال تحسين قدرات القيادة والتفكير والتخطيط في المنظمة (</w:t>
      </w:r>
      <w:r w:rsidRPr="005D1865">
        <w:rPr>
          <w:rFonts w:ascii="Traditional Arabic" w:hAnsi="Traditional Arabic" w:cs="Traditional Arabic"/>
          <w:color w:val="222222"/>
          <w:shd w:val="clear" w:color="auto" w:fill="FFFFFF"/>
        </w:rPr>
        <w:t>Al-</w:t>
      </w:r>
      <w:proofErr w:type="spellStart"/>
      <w:r w:rsidRPr="005D1865">
        <w:rPr>
          <w:rFonts w:ascii="Traditional Arabic" w:hAnsi="Traditional Arabic" w:cs="Traditional Arabic"/>
          <w:color w:val="222222"/>
          <w:shd w:val="clear" w:color="auto" w:fill="FFFFFF"/>
        </w:rPr>
        <w:t>Zoubi</w:t>
      </w:r>
      <w:proofErr w:type="spellEnd"/>
      <w:r w:rsidRPr="005D1865">
        <w:rPr>
          <w:rFonts w:ascii="Traditional Arabic" w:hAnsi="Traditional Arabic" w:cs="Traditional Arabic"/>
          <w:color w:val="222222"/>
          <w:shd w:val="clear" w:color="auto" w:fill="FFFFFF"/>
        </w:rPr>
        <w:t>, 2012</w:t>
      </w:r>
      <w:r w:rsidRPr="005D1865">
        <w:rPr>
          <w:rFonts w:ascii="Traditional Arabic" w:hAnsi="Traditional Arabic" w:cs="Traditional Arabic"/>
          <w:sz w:val="32"/>
          <w:szCs w:val="32"/>
          <w:rtl/>
          <w:lang w:bidi="ar-JO"/>
        </w:rPr>
        <w:t>)</w:t>
      </w:r>
    </w:p>
    <w:p w14:paraId="7AC0E763" w14:textId="77777777" w:rsidR="00D56398" w:rsidRPr="005D1865" w:rsidRDefault="00D56398" w:rsidP="005D1865">
      <w:pPr>
        <w:bidi/>
        <w:spacing w:line="360" w:lineRule="auto"/>
        <w:jc w:val="both"/>
        <w:rPr>
          <w:rFonts w:ascii="Traditional Arabic" w:hAnsi="Traditional Arabic" w:cs="Traditional Arabic"/>
          <w:sz w:val="32"/>
          <w:szCs w:val="32"/>
          <w:rtl/>
          <w:lang w:bidi="ar-JO"/>
        </w:rPr>
      </w:pPr>
      <w:r w:rsidRPr="005D1865">
        <w:rPr>
          <w:rFonts w:ascii="Traditional Arabic" w:hAnsi="Traditional Arabic" w:cs="Traditional Arabic"/>
          <w:sz w:val="32"/>
          <w:szCs w:val="32"/>
          <w:rtl/>
          <w:lang w:bidi="ar-JO"/>
        </w:rPr>
        <w:t>وجدير بالذكر أن قادة التحول الرقمي يحتاجون إلى الجدارات التي ستمكنهم من إعداد المنظمة بشكل مناسب لسوق مخصصة للغاية حيث الجودة والسعر وسرعة التسليم هي الأساس (</w:t>
      </w:r>
      <w:r w:rsidRPr="005D1865">
        <w:rPr>
          <w:rFonts w:ascii="Traditional Arabic" w:hAnsi="Traditional Arabic" w:cs="Traditional Arabic"/>
          <w:color w:val="222222"/>
          <w:shd w:val="clear" w:color="auto" w:fill="FFFFFF"/>
        </w:rPr>
        <w:t>Sousa, &amp; Rocha, 2019</w:t>
      </w:r>
      <w:r w:rsidRPr="005D1865">
        <w:rPr>
          <w:rFonts w:ascii="Traditional Arabic" w:hAnsi="Traditional Arabic" w:cs="Traditional Arabic"/>
          <w:sz w:val="32"/>
          <w:szCs w:val="32"/>
          <w:rtl/>
          <w:lang w:bidi="ar-JO"/>
        </w:rPr>
        <w:t>)، كما وتُحدد أنظمة الإدارة القائمة على الجدارات متطلبات الأداء لزيادة الدقة وتسهيل عملية التوظيف والاختيار، كما تُوفر إطاراً متسقاً للحوار حول قضايا الأداء والنمو والمسار المهني بين المدير والموظف (</w:t>
      </w:r>
      <w:r w:rsidRPr="005D1865">
        <w:rPr>
          <w:rFonts w:ascii="Traditional Arabic" w:hAnsi="Traditional Arabic" w:cs="Traditional Arabic"/>
          <w:color w:val="222222"/>
          <w:shd w:val="clear" w:color="auto" w:fill="FFFFFF"/>
        </w:rPr>
        <w:t>Monari, 2021</w:t>
      </w:r>
      <w:r w:rsidRPr="005D1865">
        <w:rPr>
          <w:rFonts w:ascii="Traditional Arabic" w:hAnsi="Traditional Arabic" w:cs="Traditional Arabic"/>
          <w:sz w:val="32"/>
          <w:szCs w:val="32"/>
          <w:rtl/>
          <w:lang w:bidi="ar-JO"/>
        </w:rPr>
        <w:t>).</w:t>
      </w:r>
    </w:p>
    <w:p w14:paraId="5579BB79" w14:textId="77777777" w:rsidR="00D56398" w:rsidRPr="005D1865" w:rsidRDefault="00D56398" w:rsidP="005D1865">
      <w:pPr>
        <w:bidi/>
        <w:spacing w:line="360" w:lineRule="auto"/>
        <w:jc w:val="both"/>
        <w:rPr>
          <w:rFonts w:ascii="Traditional Arabic" w:hAnsi="Traditional Arabic" w:cs="Traditional Arabic"/>
          <w:sz w:val="32"/>
          <w:szCs w:val="32"/>
          <w:rtl/>
          <w:lang w:bidi="ar-JO"/>
        </w:rPr>
      </w:pPr>
      <w:r w:rsidRPr="005D1865">
        <w:rPr>
          <w:rFonts w:ascii="Traditional Arabic" w:hAnsi="Traditional Arabic" w:cs="Traditional Arabic"/>
          <w:sz w:val="32"/>
          <w:szCs w:val="32"/>
          <w:rtl/>
          <w:lang w:bidi="ar-JO"/>
        </w:rPr>
        <w:lastRenderedPageBreak/>
        <w:t>من هنا، فإن القادة الأكفاء ذوو الرؤية العميقة الذين يمارسون قدراتهم لإخراج القدرات لدى الآخرين وتحقيق أقصى إمكاناتهم هي إحدى الطرق المؤكدة لقياس القيادة الفعالة، وعلاوة على ذلك، كان لا بد أن تكون تغييرات السوق والعملاء أكثر جوهرية وأكثر منهجية؛ وكان لا بد أن تنتج علامات ونتائج إيجابية ترضي ليس فقط الإدارة العليا ولكن أيضًا توقعات المساهمين المطالبين بشكل متزايد، ليصبح تقييم قدرات ومهارات القيادة (الجدارات) في ظل هذا الضغط أمرًا حيويًا واستراتيجيًا للغاية، لذلك يتعين على المنظمات تحديد أهداف واضحة نحو بناء قاعدة ميزة تنافسية في السوق من خلال تحديد أفضل جدارات القيادة المطلوبة (</w:t>
      </w:r>
      <w:r w:rsidRPr="005D1865">
        <w:rPr>
          <w:rFonts w:ascii="Traditional Arabic" w:hAnsi="Traditional Arabic" w:cs="Traditional Arabic"/>
          <w:color w:val="222222"/>
          <w:shd w:val="clear" w:color="auto" w:fill="FFFFFF"/>
        </w:rPr>
        <w:t>Al-</w:t>
      </w:r>
      <w:proofErr w:type="spellStart"/>
      <w:r w:rsidRPr="005D1865">
        <w:rPr>
          <w:rFonts w:ascii="Traditional Arabic" w:hAnsi="Traditional Arabic" w:cs="Traditional Arabic"/>
          <w:color w:val="222222"/>
          <w:shd w:val="clear" w:color="auto" w:fill="FFFFFF"/>
        </w:rPr>
        <w:t>Zoubi</w:t>
      </w:r>
      <w:proofErr w:type="spellEnd"/>
      <w:r w:rsidRPr="005D1865">
        <w:rPr>
          <w:rFonts w:ascii="Traditional Arabic" w:hAnsi="Traditional Arabic" w:cs="Traditional Arabic"/>
          <w:color w:val="222222"/>
          <w:shd w:val="clear" w:color="auto" w:fill="FFFFFF"/>
        </w:rPr>
        <w:t>, 2012</w:t>
      </w:r>
      <w:r w:rsidRPr="005D1865">
        <w:rPr>
          <w:rFonts w:ascii="Traditional Arabic" w:hAnsi="Traditional Arabic" w:cs="Traditional Arabic"/>
          <w:sz w:val="32"/>
          <w:szCs w:val="32"/>
          <w:rtl/>
          <w:lang w:bidi="ar-JO"/>
        </w:rPr>
        <w:t>).</w:t>
      </w:r>
    </w:p>
    <w:p w14:paraId="3A19EA33" w14:textId="77777777" w:rsidR="00D56398" w:rsidRPr="005D1865" w:rsidRDefault="00D56398" w:rsidP="005D1865">
      <w:pPr>
        <w:pStyle w:val="Heading3"/>
        <w:bidi/>
        <w:rPr>
          <w:b w:val="0"/>
          <w:bCs w:val="0"/>
          <w:rtl/>
        </w:rPr>
      </w:pPr>
      <w:bookmarkStart w:id="29" w:name="_Toc226632225"/>
      <w:r w:rsidRPr="005D1865">
        <w:rPr>
          <w:b w:val="0"/>
          <w:bCs w:val="0"/>
          <w:rtl/>
        </w:rPr>
        <w:t>تصنيف الجدارات:</w:t>
      </w:r>
      <w:bookmarkEnd w:id="29"/>
    </w:p>
    <w:p w14:paraId="0F3A66D2" w14:textId="77777777" w:rsidR="00D56398" w:rsidRPr="005D1865" w:rsidRDefault="00D56398" w:rsidP="005D1865">
      <w:pPr>
        <w:pStyle w:val="ng-star-inserted"/>
        <w:bidi/>
        <w:spacing w:line="360" w:lineRule="auto"/>
        <w:jc w:val="both"/>
        <w:rPr>
          <w:rStyle w:val="ng-star-inserted1"/>
          <w:rFonts w:ascii="Traditional Arabic" w:hAnsi="Traditional Arabic" w:cs="Traditional Arabic"/>
          <w:sz w:val="32"/>
          <w:szCs w:val="32"/>
          <w:rtl/>
        </w:rPr>
      </w:pPr>
      <w:r w:rsidRPr="005D1865">
        <w:rPr>
          <w:rStyle w:val="ng-star-inserted1"/>
          <w:rFonts w:ascii="Traditional Arabic" w:hAnsi="Traditional Arabic" w:cs="Traditional Arabic"/>
          <w:sz w:val="32"/>
          <w:szCs w:val="32"/>
          <w:rtl/>
        </w:rPr>
        <w:t>يذكر أبو زيد (2015) أنه يمكن تصنيف مواصفات الجدارة ضمن أربعة حزم، وهي على النحو التالي:</w:t>
      </w:r>
    </w:p>
    <w:p w14:paraId="4E8733EB" w14:textId="77777777" w:rsidR="00D56398" w:rsidRPr="005D1865" w:rsidRDefault="00D56398" w:rsidP="005D1865">
      <w:pPr>
        <w:pStyle w:val="ng-star-inserted"/>
        <w:bidi/>
        <w:spacing w:line="360" w:lineRule="auto"/>
        <w:jc w:val="both"/>
        <w:rPr>
          <w:rStyle w:val="ng-star-inserted1"/>
          <w:rFonts w:ascii="Traditional Arabic" w:hAnsi="Traditional Arabic" w:cs="Traditional Arabic"/>
          <w:sz w:val="32"/>
          <w:szCs w:val="32"/>
          <w:rtl/>
        </w:rPr>
      </w:pPr>
      <w:r w:rsidRPr="005D1865">
        <w:rPr>
          <w:rStyle w:val="ng-star-inserted1"/>
          <w:rFonts w:ascii="Traditional Arabic" w:hAnsi="Traditional Arabic" w:cs="Traditional Arabic"/>
          <w:sz w:val="32"/>
          <w:szCs w:val="32"/>
          <w:rtl/>
        </w:rPr>
        <w:t>أولاً: حزم الجدارة الإنتاجية: وتشمل السمات الخاصة بأسلوب الموظف في تجاوز الحدود المعتادة والارتقاء بالنتائج إلى حدودها العليا</w:t>
      </w:r>
      <w:r w:rsidRPr="005D1865">
        <w:rPr>
          <w:rStyle w:val="ng-star-inserted1"/>
          <w:rFonts w:ascii="Traditional Arabic" w:hAnsi="Traditional Arabic" w:cs="Traditional Arabic"/>
          <w:sz w:val="32"/>
          <w:szCs w:val="32"/>
        </w:rPr>
        <w:t>.</w:t>
      </w:r>
    </w:p>
    <w:p w14:paraId="33DFAFF7" w14:textId="77777777" w:rsidR="00D56398" w:rsidRPr="005D1865" w:rsidRDefault="00D56398" w:rsidP="005D1865">
      <w:pPr>
        <w:pStyle w:val="ng-star-inserted"/>
        <w:bidi/>
        <w:spacing w:line="360" w:lineRule="auto"/>
        <w:jc w:val="both"/>
        <w:rPr>
          <w:rStyle w:val="ng-star-inserted1"/>
          <w:rFonts w:ascii="Traditional Arabic" w:hAnsi="Traditional Arabic" w:cs="Traditional Arabic"/>
          <w:sz w:val="32"/>
          <w:szCs w:val="32"/>
          <w:rtl/>
        </w:rPr>
      </w:pPr>
      <w:r w:rsidRPr="005D1865">
        <w:rPr>
          <w:rStyle w:val="ng-star-inserted1"/>
          <w:rFonts w:ascii="Traditional Arabic" w:hAnsi="Traditional Arabic" w:cs="Traditional Arabic"/>
          <w:sz w:val="32"/>
          <w:szCs w:val="32"/>
        </w:rPr>
        <w:t xml:space="preserve"> </w:t>
      </w:r>
      <w:r w:rsidRPr="005D1865">
        <w:rPr>
          <w:rStyle w:val="ng-star-inserted1"/>
          <w:rFonts w:ascii="Traditional Arabic" w:hAnsi="Traditional Arabic" w:cs="Traditional Arabic"/>
          <w:sz w:val="32"/>
          <w:szCs w:val="32"/>
          <w:rtl/>
        </w:rPr>
        <w:t>ثانياً: حزمة الجدارة الفنية:</w:t>
      </w:r>
      <w:r w:rsidRPr="005D1865">
        <w:rPr>
          <w:rStyle w:val="ng-star-inserted1"/>
          <w:rFonts w:ascii="Traditional Arabic" w:hAnsi="Traditional Arabic" w:cs="Traditional Arabic"/>
          <w:sz w:val="32"/>
          <w:szCs w:val="32"/>
        </w:rPr>
        <w:t xml:space="preserve"> </w:t>
      </w:r>
      <w:r w:rsidRPr="005D1865">
        <w:rPr>
          <w:rStyle w:val="ng-star-inserted1"/>
          <w:rFonts w:ascii="Traditional Arabic" w:hAnsi="Traditional Arabic" w:cs="Traditional Arabic"/>
          <w:sz w:val="32"/>
          <w:szCs w:val="32"/>
          <w:rtl/>
        </w:rPr>
        <w:t>وتشمل السمات الخاصة بالمهارات والقدرات والخبرات العملية</w:t>
      </w:r>
      <w:r w:rsidRPr="005D1865">
        <w:rPr>
          <w:rFonts w:ascii="Traditional Arabic" w:hAnsi="Traditional Arabic" w:cs="Traditional Arabic"/>
          <w:sz w:val="32"/>
          <w:szCs w:val="32"/>
        </w:rPr>
        <w:br/>
      </w:r>
      <w:r w:rsidRPr="005D1865">
        <w:rPr>
          <w:rStyle w:val="ng-star-inserted1"/>
          <w:rFonts w:ascii="Traditional Arabic" w:hAnsi="Traditional Arabic" w:cs="Traditional Arabic"/>
          <w:sz w:val="32"/>
          <w:szCs w:val="32"/>
          <w:rtl/>
        </w:rPr>
        <w:t>للموظف</w:t>
      </w:r>
      <w:r w:rsidRPr="005D1865">
        <w:rPr>
          <w:rStyle w:val="ng-star-inserted1"/>
          <w:rFonts w:ascii="Traditional Arabic" w:hAnsi="Traditional Arabic" w:cs="Traditional Arabic"/>
          <w:sz w:val="32"/>
          <w:szCs w:val="32"/>
        </w:rPr>
        <w:t>.</w:t>
      </w:r>
      <w:r w:rsidRPr="005D1865">
        <w:rPr>
          <w:rFonts w:ascii="Traditional Arabic" w:hAnsi="Traditional Arabic" w:cs="Traditional Arabic"/>
          <w:sz w:val="32"/>
          <w:szCs w:val="32"/>
        </w:rPr>
        <w:br/>
      </w:r>
      <w:r w:rsidRPr="005D1865">
        <w:rPr>
          <w:rStyle w:val="ng-star-inserted1"/>
          <w:rFonts w:ascii="Traditional Arabic" w:hAnsi="Traditional Arabic" w:cs="Traditional Arabic"/>
          <w:sz w:val="32"/>
          <w:szCs w:val="32"/>
          <w:rtl/>
        </w:rPr>
        <w:t>ثالثاً: حزمة الجدارة القيادية:</w:t>
      </w:r>
      <w:r w:rsidRPr="005D1865">
        <w:rPr>
          <w:rStyle w:val="ng-star-inserted1"/>
          <w:rFonts w:ascii="Traditional Arabic" w:hAnsi="Traditional Arabic" w:cs="Traditional Arabic"/>
          <w:sz w:val="32"/>
          <w:szCs w:val="32"/>
        </w:rPr>
        <w:t xml:space="preserve"> </w:t>
      </w:r>
      <w:r w:rsidRPr="005D1865">
        <w:rPr>
          <w:rStyle w:val="ng-star-inserted1"/>
          <w:rFonts w:ascii="Traditional Arabic" w:hAnsi="Traditional Arabic" w:cs="Traditional Arabic"/>
          <w:sz w:val="32"/>
          <w:szCs w:val="32"/>
          <w:rtl/>
        </w:rPr>
        <w:t>وتشمل السمات الخاصة بأسلوب الموظف في التأثير على</w:t>
      </w:r>
      <w:r w:rsidRPr="005D1865">
        <w:rPr>
          <w:rFonts w:ascii="Traditional Arabic" w:hAnsi="Traditional Arabic" w:cs="Traditional Arabic"/>
          <w:sz w:val="32"/>
          <w:szCs w:val="32"/>
        </w:rPr>
        <w:br/>
      </w:r>
      <w:r w:rsidRPr="005D1865">
        <w:rPr>
          <w:rStyle w:val="ng-star-inserted1"/>
          <w:rFonts w:ascii="Traditional Arabic" w:hAnsi="Traditional Arabic" w:cs="Traditional Arabic"/>
          <w:sz w:val="32"/>
          <w:szCs w:val="32"/>
          <w:rtl/>
        </w:rPr>
        <w:t>الآخرين، من عملاء وزملاء، وهي تعتمد بدرجة كبيرة على نضج الموظف وخبراته</w:t>
      </w:r>
      <w:r w:rsidRPr="005D1865">
        <w:rPr>
          <w:rFonts w:ascii="Traditional Arabic" w:hAnsi="Traditional Arabic" w:cs="Traditional Arabic"/>
          <w:sz w:val="32"/>
          <w:szCs w:val="32"/>
        </w:rPr>
        <w:br/>
      </w:r>
      <w:r w:rsidRPr="005D1865">
        <w:rPr>
          <w:rStyle w:val="ng-star-inserted1"/>
          <w:rFonts w:ascii="Traditional Arabic" w:hAnsi="Traditional Arabic" w:cs="Traditional Arabic"/>
          <w:sz w:val="32"/>
          <w:szCs w:val="32"/>
          <w:rtl/>
        </w:rPr>
        <w:t>ومهاراته الاجتماعية</w:t>
      </w:r>
      <w:r w:rsidRPr="005D1865">
        <w:rPr>
          <w:rStyle w:val="ng-star-inserted1"/>
          <w:rFonts w:ascii="Traditional Arabic" w:hAnsi="Traditional Arabic" w:cs="Traditional Arabic"/>
          <w:sz w:val="32"/>
          <w:szCs w:val="32"/>
        </w:rPr>
        <w:t>.</w:t>
      </w:r>
    </w:p>
    <w:p w14:paraId="276E584B" w14:textId="77777777" w:rsidR="00D56398" w:rsidRPr="005D1865" w:rsidRDefault="00D56398" w:rsidP="005D1865">
      <w:pPr>
        <w:pStyle w:val="ng-star-inserted"/>
        <w:bidi/>
        <w:spacing w:line="360" w:lineRule="auto"/>
        <w:jc w:val="both"/>
        <w:rPr>
          <w:rFonts w:ascii="Traditional Arabic" w:hAnsi="Traditional Arabic" w:cs="Traditional Arabic"/>
          <w:sz w:val="32"/>
          <w:szCs w:val="32"/>
        </w:rPr>
      </w:pPr>
      <w:r w:rsidRPr="005D1865">
        <w:rPr>
          <w:rStyle w:val="ng-star-inserted1"/>
          <w:rFonts w:ascii="Traditional Arabic" w:hAnsi="Traditional Arabic" w:cs="Traditional Arabic"/>
          <w:sz w:val="32"/>
          <w:szCs w:val="32"/>
          <w:rtl/>
        </w:rPr>
        <w:lastRenderedPageBreak/>
        <w:t>رابعاً: حزمة الجدارة الشخصية:</w:t>
      </w:r>
      <w:r w:rsidRPr="005D1865">
        <w:rPr>
          <w:rStyle w:val="ng-star-inserted1"/>
          <w:rFonts w:ascii="Traditional Arabic" w:hAnsi="Traditional Arabic" w:cs="Traditional Arabic"/>
          <w:sz w:val="32"/>
          <w:szCs w:val="32"/>
        </w:rPr>
        <w:t xml:space="preserve"> </w:t>
      </w:r>
      <w:r w:rsidRPr="005D1865">
        <w:rPr>
          <w:rStyle w:val="ng-star-inserted1"/>
          <w:rFonts w:ascii="Traditional Arabic" w:hAnsi="Traditional Arabic" w:cs="Traditional Arabic"/>
          <w:sz w:val="32"/>
          <w:szCs w:val="32"/>
          <w:rtl/>
        </w:rPr>
        <w:t>وتشمل تلك المواصفات الشخصية التي تمكن الموظف من</w:t>
      </w:r>
      <w:r w:rsidRPr="005D1865">
        <w:rPr>
          <w:rFonts w:ascii="Traditional Arabic" w:hAnsi="Traditional Arabic" w:cs="Traditional Arabic"/>
          <w:sz w:val="32"/>
          <w:szCs w:val="32"/>
        </w:rPr>
        <w:br/>
      </w:r>
      <w:r w:rsidRPr="005D1865">
        <w:rPr>
          <w:rStyle w:val="ng-star-inserted1"/>
          <w:rFonts w:ascii="Traditional Arabic" w:hAnsi="Traditional Arabic" w:cs="Traditional Arabic"/>
          <w:sz w:val="32"/>
          <w:szCs w:val="32"/>
          <w:rtl/>
        </w:rPr>
        <w:t>التعامل مع الضغوط والزملاء والمديرين والمساعدين داخل المنظمة، ومع العملاء</w:t>
      </w:r>
      <w:r w:rsidRPr="005D1865">
        <w:rPr>
          <w:rFonts w:ascii="Traditional Arabic" w:hAnsi="Traditional Arabic" w:cs="Traditional Arabic"/>
          <w:sz w:val="32"/>
          <w:szCs w:val="32"/>
        </w:rPr>
        <w:br/>
      </w:r>
      <w:r w:rsidRPr="005D1865">
        <w:rPr>
          <w:rStyle w:val="ng-star-inserted1"/>
          <w:rFonts w:ascii="Traditional Arabic" w:hAnsi="Traditional Arabic" w:cs="Traditional Arabic"/>
          <w:sz w:val="32"/>
          <w:szCs w:val="32"/>
          <w:rtl/>
        </w:rPr>
        <w:t>والرسميين ووسائل الإعلام خارج المنظمة</w:t>
      </w:r>
      <w:r w:rsidRPr="005D1865">
        <w:rPr>
          <w:rStyle w:val="ng-star-inserted1"/>
          <w:rFonts w:ascii="Traditional Arabic" w:hAnsi="Traditional Arabic" w:cs="Traditional Arabic"/>
          <w:sz w:val="32"/>
          <w:szCs w:val="32"/>
        </w:rPr>
        <w:t>.</w:t>
      </w:r>
    </w:p>
    <w:p w14:paraId="4F3E0C9D" w14:textId="77777777" w:rsidR="00D56398" w:rsidRPr="005D1865" w:rsidRDefault="00D56398" w:rsidP="005D1865">
      <w:pPr>
        <w:pStyle w:val="ng-star-inserted"/>
        <w:bidi/>
        <w:spacing w:line="360" w:lineRule="auto"/>
        <w:jc w:val="both"/>
        <w:rPr>
          <w:rFonts w:ascii="Traditional Arabic" w:hAnsi="Traditional Arabic" w:cs="Traditional Arabic"/>
          <w:sz w:val="32"/>
          <w:szCs w:val="32"/>
        </w:rPr>
      </w:pPr>
      <w:r w:rsidRPr="005D1865">
        <w:rPr>
          <w:rStyle w:val="ng-star-inserted1"/>
          <w:rFonts w:ascii="Traditional Arabic" w:hAnsi="Traditional Arabic" w:cs="Traditional Arabic"/>
          <w:sz w:val="32"/>
          <w:szCs w:val="32"/>
          <w:rtl/>
        </w:rPr>
        <w:t>كما وتُقسم الجدارات إلى قسمين وذلك على النحو التالي</w:t>
      </w:r>
      <w:r w:rsidRPr="005D1865">
        <w:rPr>
          <w:rStyle w:val="ng-star-inserted1"/>
          <w:rFonts w:ascii="Traditional Arabic" w:hAnsi="Traditional Arabic" w:cs="Traditional Arabic"/>
          <w:sz w:val="32"/>
          <w:szCs w:val="32"/>
        </w:rPr>
        <w:t>:</w:t>
      </w:r>
    </w:p>
    <w:p w14:paraId="1A76B4EF" w14:textId="77777777" w:rsidR="00D56398" w:rsidRPr="005D1865" w:rsidRDefault="00D56398" w:rsidP="005D1865">
      <w:pPr>
        <w:pStyle w:val="ng-star-inserted"/>
        <w:numPr>
          <w:ilvl w:val="0"/>
          <w:numId w:val="17"/>
        </w:numPr>
        <w:bidi/>
        <w:spacing w:line="360" w:lineRule="auto"/>
        <w:jc w:val="both"/>
        <w:rPr>
          <w:rFonts w:ascii="Traditional Arabic" w:hAnsi="Traditional Arabic" w:cs="Traditional Arabic"/>
          <w:sz w:val="32"/>
          <w:szCs w:val="32"/>
        </w:rPr>
      </w:pPr>
      <w:r w:rsidRPr="005D1865">
        <w:rPr>
          <w:rStyle w:val="ng-star-inserted1"/>
          <w:rFonts w:ascii="Traditional Arabic" w:hAnsi="Traditional Arabic" w:cs="Traditional Arabic"/>
          <w:sz w:val="32"/>
          <w:szCs w:val="32"/>
          <w:rtl/>
        </w:rPr>
        <w:t>الجدارة الاستهلاكية:</w:t>
      </w:r>
      <w:r w:rsidRPr="005D1865">
        <w:rPr>
          <w:rStyle w:val="ng-star-inserted1"/>
          <w:rFonts w:ascii="Traditional Arabic" w:hAnsi="Traditional Arabic" w:cs="Traditional Arabic"/>
          <w:sz w:val="32"/>
          <w:szCs w:val="32"/>
        </w:rPr>
        <w:t xml:space="preserve"> </w:t>
      </w:r>
      <w:r w:rsidRPr="005D1865">
        <w:rPr>
          <w:rStyle w:val="ng-star-inserted1"/>
          <w:rFonts w:ascii="Traditional Arabic" w:hAnsi="Traditional Arabic" w:cs="Traditional Arabic"/>
          <w:sz w:val="32"/>
          <w:szCs w:val="32"/>
          <w:rtl/>
        </w:rPr>
        <w:t>وهي المهارات والمعلومات الأساسية العامة لدى الأفراد في المنظمات والجميع يشترك فيها لا يستغنى عنها لأي فرد في الوظيفة؛ ليُحقق أقل قدر مقبول من الفاعلية دون أن تكون علامة تميز المتفوقين عن المتوسطين</w:t>
      </w:r>
      <w:r w:rsidRPr="005D1865">
        <w:rPr>
          <w:rStyle w:val="ng-star-inserted1"/>
          <w:rFonts w:ascii="Traditional Arabic" w:hAnsi="Traditional Arabic" w:cs="Traditional Arabic"/>
          <w:sz w:val="32"/>
          <w:szCs w:val="32"/>
        </w:rPr>
        <w:t>.</w:t>
      </w:r>
    </w:p>
    <w:p w14:paraId="5707FCC1" w14:textId="77777777" w:rsidR="00D56398" w:rsidRPr="005D1865" w:rsidRDefault="00D56398" w:rsidP="005D1865">
      <w:pPr>
        <w:pStyle w:val="ng-star-inserted"/>
        <w:numPr>
          <w:ilvl w:val="0"/>
          <w:numId w:val="17"/>
        </w:numPr>
        <w:bidi/>
        <w:spacing w:line="360" w:lineRule="auto"/>
        <w:jc w:val="both"/>
        <w:rPr>
          <w:rFonts w:ascii="Traditional Arabic" w:hAnsi="Traditional Arabic" w:cs="Traditional Arabic"/>
          <w:sz w:val="32"/>
          <w:szCs w:val="32"/>
        </w:rPr>
      </w:pPr>
      <w:r w:rsidRPr="005D1865">
        <w:rPr>
          <w:rStyle w:val="ng-star-inserted1"/>
          <w:rFonts w:ascii="Traditional Arabic" w:hAnsi="Traditional Arabic" w:cs="Traditional Arabic"/>
          <w:sz w:val="32"/>
          <w:szCs w:val="32"/>
          <w:rtl/>
        </w:rPr>
        <w:t>الجدارات التمييزية: وهي تلك العوامل التي تميز ذوي الأداء المتفوق عن ذوي الأداء المتوسط، فعلى سبيل المثال التوجه للإنجاز الذي يظهر في قيام الفرد بوضع الأهداف تقول تلك المطلوبة من المؤسسة (هاشم والسلامية، 2020).</w:t>
      </w:r>
    </w:p>
    <w:p w14:paraId="68786056" w14:textId="77777777" w:rsidR="00D56398" w:rsidRPr="005D1865" w:rsidRDefault="00D56398" w:rsidP="005D1865">
      <w:pPr>
        <w:pStyle w:val="ng-star-inserted"/>
        <w:bidi/>
        <w:spacing w:line="360" w:lineRule="auto"/>
        <w:jc w:val="both"/>
        <w:rPr>
          <w:rFonts w:ascii="Traditional Arabic" w:hAnsi="Traditional Arabic" w:cs="Traditional Arabic"/>
          <w:sz w:val="32"/>
          <w:szCs w:val="32"/>
        </w:rPr>
      </w:pPr>
      <w:r w:rsidRPr="005D1865">
        <w:rPr>
          <w:rStyle w:val="ng-star-inserted1"/>
          <w:rFonts w:ascii="Traditional Arabic" w:hAnsi="Traditional Arabic" w:cs="Traditional Arabic"/>
          <w:sz w:val="32"/>
          <w:szCs w:val="32"/>
          <w:rtl/>
        </w:rPr>
        <w:t>وضمن نفس الإطار ذكر كلًا من السيد والطحان (2014) مجموعة حزم الجدارة والتي تنقسم إلى مجموعات أساسية هي</w:t>
      </w:r>
      <w:r w:rsidRPr="005D1865">
        <w:rPr>
          <w:rStyle w:val="ng-star-inserted1"/>
          <w:rFonts w:ascii="Traditional Arabic" w:hAnsi="Traditional Arabic" w:cs="Traditional Arabic"/>
          <w:sz w:val="32"/>
          <w:szCs w:val="32"/>
        </w:rPr>
        <w:t>:</w:t>
      </w:r>
    </w:p>
    <w:p w14:paraId="6D14B67B" w14:textId="77777777" w:rsidR="00D56398" w:rsidRPr="005D1865" w:rsidRDefault="00D56398" w:rsidP="005D1865">
      <w:pPr>
        <w:pStyle w:val="ng-star-inserted"/>
        <w:bidi/>
        <w:spacing w:line="360" w:lineRule="auto"/>
        <w:jc w:val="both"/>
        <w:rPr>
          <w:rFonts w:ascii="Traditional Arabic" w:hAnsi="Traditional Arabic" w:cs="Traditional Arabic"/>
          <w:sz w:val="32"/>
          <w:szCs w:val="32"/>
        </w:rPr>
      </w:pPr>
      <w:r w:rsidRPr="005D1865">
        <w:rPr>
          <w:rStyle w:val="ng-star-inserted1"/>
          <w:rFonts w:ascii="Traditional Arabic" w:hAnsi="Traditional Arabic" w:cs="Traditional Arabic"/>
          <w:sz w:val="32"/>
          <w:szCs w:val="32"/>
          <w:rtl/>
        </w:rPr>
        <w:t>أولاً: وظائف الإدارة: وهي التي تقوم بالتخطيط والتنظيم والتوجيه، والرقابة، وتتطلب حدًا أعلى من مواصفات الجدارة القيادية والشخصية، وحد أدنى من مواصفات الجدارة التقنية</w:t>
      </w:r>
      <w:r w:rsidRPr="005D1865">
        <w:rPr>
          <w:rStyle w:val="ng-star-inserted1"/>
          <w:rFonts w:ascii="Traditional Arabic" w:hAnsi="Traditional Arabic" w:cs="Traditional Arabic"/>
          <w:sz w:val="32"/>
          <w:szCs w:val="32"/>
        </w:rPr>
        <w:t>.</w:t>
      </w:r>
    </w:p>
    <w:p w14:paraId="4EA97475" w14:textId="77777777" w:rsidR="00D56398" w:rsidRPr="005D1865" w:rsidRDefault="00D56398" w:rsidP="005D1865">
      <w:pPr>
        <w:pStyle w:val="ng-star-inserted"/>
        <w:bidi/>
        <w:spacing w:line="360" w:lineRule="auto"/>
        <w:jc w:val="both"/>
        <w:rPr>
          <w:rFonts w:ascii="Traditional Arabic" w:hAnsi="Traditional Arabic" w:cs="Traditional Arabic"/>
          <w:sz w:val="32"/>
          <w:szCs w:val="32"/>
        </w:rPr>
      </w:pPr>
      <w:r w:rsidRPr="005D1865">
        <w:rPr>
          <w:rStyle w:val="ng-star-inserted1"/>
          <w:rFonts w:ascii="Traditional Arabic" w:hAnsi="Traditional Arabic" w:cs="Traditional Arabic"/>
          <w:sz w:val="32"/>
          <w:szCs w:val="32"/>
          <w:rtl/>
        </w:rPr>
        <w:t>ثانياً: الوظائف التقنية: وهي التي تقوم بالإنتاج والصيانة، وتتطلب حدًا أعلى من مواصفات الجدارة التقنية والعلمية، وحدًا أدنى من مواصفات الجدارة القيادية والشخصية</w:t>
      </w:r>
      <w:r w:rsidRPr="005D1865">
        <w:rPr>
          <w:rStyle w:val="ng-star-inserted1"/>
          <w:rFonts w:ascii="Traditional Arabic" w:hAnsi="Traditional Arabic" w:cs="Traditional Arabic"/>
          <w:sz w:val="32"/>
          <w:szCs w:val="32"/>
        </w:rPr>
        <w:t>.</w:t>
      </w:r>
    </w:p>
    <w:p w14:paraId="55E59C5F" w14:textId="77777777" w:rsidR="00D56398" w:rsidRPr="005D1865" w:rsidRDefault="00D56398" w:rsidP="005D1865">
      <w:pPr>
        <w:pStyle w:val="ng-star-inserted"/>
        <w:bidi/>
        <w:spacing w:line="360" w:lineRule="auto"/>
        <w:jc w:val="both"/>
        <w:rPr>
          <w:rFonts w:ascii="Traditional Arabic" w:hAnsi="Traditional Arabic" w:cs="Traditional Arabic"/>
          <w:sz w:val="32"/>
          <w:szCs w:val="32"/>
        </w:rPr>
      </w:pPr>
      <w:r w:rsidRPr="005D1865">
        <w:rPr>
          <w:rStyle w:val="ng-star-inserted1"/>
          <w:rFonts w:ascii="Traditional Arabic" w:hAnsi="Traditional Arabic" w:cs="Traditional Arabic"/>
          <w:sz w:val="32"/>
          <w:szCs w:val="32"/>
          <w:rtl/>
        </w:rPr>
        <w:lastRenderedPageBreak/>
        <w:t>ثالثاً: الوظائف التنفيذية:</w:t>
      </w:r>
      <w:r w:rsidRPr="005D1865">
        <w:rPr>
          <w:rStyle w:val="ng-star-inserted1"/>
          <w:rFonts w:ascii="Traditional Arabic" w:hAnsi="Traditional Arabic" w:cs="Traditional Arabic"/>
          <w:sz w:val="32"/>
          <w:szCs w:val="32"/>
        </w:rPr>
        <w:t xml:space="preserve"> </w:t>
      </w:r>
      <w:r w:rsidRPr="005D1865">
        <w:rPr>
          <w:rStyle w:val="ng-star-inserted1"/>
          <w:rFonts w:ascii="Traditional Arabic" w:hAnsi="Traditional Arabic" w:cs="Traditional Arabic"/>
          <w:sz w:val="32"/>
          <w:szCs w:val="32"/>
          <w:rtl/>
        </w:rPr>
        <w:t>وهي التي تُمارس وظائف الاتصال والمتابعة، وتتطلب حدًا أعلى من مواصفات الجدارة والقيادة، وحدًا أدنى من مواصفات الجدارة التقنية، وهكذا تختلف مواصفات الجدارة التي يحتاجها كل منصب تبعًا لطبيعته</w:t>
      </w:r>
      <w:r w:rsidRPr="005D1865">
        <w:rPr>
          <w:rStyle w:val="ng-star-inserted1"/>
          <w:rFonts w:ascii="Traditional Arabic" w:hAnsi="Traditional Arabic" w:cs="Traditional Arabic"/>
          <w:sz w:val="32"/>
          <w:szCs w:val="32"/>
        </w:rPr>
        <w:t>.</w:t>
      </w:r>
    </w:p>
    <w:p w14:paraId="64ACC99E" w14:textId="77777777" w:rsidR="00D56398" w:rsidRPr="005D1865" w:rsidRDefault="00D56398" w:rsidP="005D1865">
      <w:pPr>
        <w:pStyle w:val="ng-star-inserted"/>
        <w:bidi/>
        <w:spacing w:line="360" w:lineRule="auto"/>
        <w:jc w:val="both"/>
        <w:rPr>
          <w:rFonts w:ascii="Traditional Arabic" w:hAnsi="Traditional Arabic" w:cs="Traditional Arabic"/>
          <w:sz w:val="32"/>
          <w:szCs w:val="32"/>
        </w:rPr>
      </w:pPr>
      <w:r w:rsidRPr="005D1865">
        <w:rPr>
          <w:rStyle w:val="ng-star-inserted1"/>
          <w:rFonts w:ascii="Traditional Arabic" w:hAnsi="Traditional Arabic" w:cs="Traditional Arabic"/>
          <w:sz w:val="32"/>
          <w:szCs w:val="32"/>
          <w:rtl/>
        </w:rPr>
        <w:t>ويرى كلًا من لوسيا وليزنجر (2000) أن الجدارات يُمكن أن تُقسم حسبما يمتلكه الموظف من هذه الجدارات إلى ما يلي</w:t>
      </w:r>
      <w:r w:rsidRPr="005D1865">
        <w:rPr>
          <w:rStyle w:val="ng-star-inserted1"/>
          <w:rFonts w:ascii="Traditional Arabic" w:hAnsi="Traditional Arabic" w:cs="Traditional Arabic"/>
          <w:sz w:val="32"/>
          <w:szCs w:val="32"/>
        </w:rPr>
        <w:t>:</w:t>
      </w:r>
    </w:p>
    <w:p w14:paraId="53BF9BD2" w14:textId="77777777" w:rsidR="00D56398" w:rsidRPr="005D1865" w:rsidRDefault="00D56398" w:rsidP="005D1865">
      <w:pPr>
        <w:pStyle w:val="ng-star-inserted"/>
        <w:numPr>
          <w:ilvl w:val="0"/>
          <w:numId w:val="18"/>
        </w:numPr>
        <w:bidi/>
        <w:spacing w:line="360" w:lineRule="auto"/>
        <w:jc w:val="both"/>
        <w:rPr>
          <w:rFonts w:ascii="Traditional Arabic" w:hAnsi="Traditional Arabic" w:cs="Traditional Arabic"/>
          <w:sz w:val="32"/>
          <w:szCs w:val="32"/>
        </w:rPr>
      </w:pPr>
      <w:r w:rsidRPr="005D1865">
        <w:rPr>
          <w:rStyle w:val="ng-star-inserted1"/>
          <w:rFonts w:ascii="Traditional Arabic" w:hAnsi="Traditional Arabic" w:cs="Traditional Arabic"/>
          <w:sz w:val="32"/>
          <w:szCs w:val="32"/>
          <w:rtl/>
        </w:rPr>
        <w:t>الموظف المتميز: حيث يمتلك هذا الموظف الحد الأقصى من المهارات والتي تمكنه من تحقيق معدلات أداء قياسية ومتميزة</w:t>
      </w:r>
      <w:r w:rsidRPr="005D1865">
        <w:rPr>
          <w:rStyle w:val="ng-star-inserted1"/>
          <w:rFonts w:ascii="Traditional Arabic" w:hAnsi="Traditional Arabic" w:cs="Traditional Arabic"/>
          <w:sz w:val="32"/>
          <w:szCs w:val="32"/>
        </w:rPr>
        <w:t>.</w:t>
      </w:r>
    </w:p>
    <w:p w14:paraId="78C9B6EE" w14:textId="77777777" w:rsidR="00D56398" w:rsidRPr="005D1865" w:rsidRDefault="00D56398" w:rsidP="005D1865">
      <w:pPr>
        <w:pStyle w:val="ng-star-inserted"/>
        <w:numPr>
          <w:ilvl w:val="0"/>
          <w:numId w:val="18"/>
        </w:numPr>
        <w:bidi/>
        <w:spacing w:line="360" w:lineRule="auto"/>
        <w:jc w:val="both"/>
        <w:rPr>
          <w:rFonts w:ascii="Traditional Arabic" w:hAnsi="Traditional Arabic" w:cs="Traditional Arabic"/>
          <w:sz w:val="32"/>
          <w:szCs w:val="32"/>
        </w:rPr>
      </w:pPr>
      <w:r w:rsidRPr="005D1865">
        <w:rPr>
          <w:rStyle w:val="ng-star-inserted1"/>
          <w:rFonts w:ascii="Traditional Arabic" w:hAnsi="Traditional Arabic" w:cs="Traditional Arabic"/>
          <w:sz w:val="32"/>
          <w:szCs w:val="32"/>
          <w:rtl/>
        </w:rPr>
        <w:t>الموظف المتوسط: حيث يمتلك هذا الموظف مجموعة من السمات والمهارات والتي تحصنه ضد قرارات الفصل حيث لديه الحد الأدنى من السمات والمهارات والتي تمكنه من الاحتفاظ بوظيفته</w:t>
      </w:r>
      <w:r w:rsidRPr="005D1865">
        <w:rPr>
          <w:rStyle w:val="ng-star-inserted1"/>
          <w:rFonts w:ascii="Traditional Arabic" w:hAnsi="Traditional Arabic" w:cs="Traditional Arabic"/>
          <w:sz w:val="32"/>
          <w:szCs w:val="32"/>
        </w:rPr>
        <w:t>.</w:t>
      </w:r>
    </w:p>
    <w:p w14:paraId="6D7BBB06" w14:textId="77777777" w:rsidR="00D56398" w:rsidRPr="005D1865" w:rsidRDefault="00D56398" w:rsidP="005D1865">
      <w:pPr>
        <w:pStyle w:val="ng-star-inserted"/>
        <w:numPr>
          <w:ilvl w:val="0"/>
          <w:numId w:val="18"/>
        </w:numPr>
        <w:bidi/>
        <w:spacing w:line="360" w:lineRule="auto"/>
        <w:jc w:val="both"/>
        <w:rPr>
          <w:rFonts w:ascii="Traditional Arabic" w:hAnsi="Traditional Arabic" w:cs="Traditional Arabic"/>
          <w:sz w:val="32"/>
          <w:szCs w:val="32"/>
        </w:rPr>
      </w:pPr>
      <w:r w:rsidRPr="005D1865">
        <w:rPr>
          <w:rStyle w:val="ng-star-inserted1"/>
          <w:rFonts w:ascii="Traditional Arabic" w:hAnsi="Traditional Arabic" w:cs="Traditional Arabic"/>
          <w:sz w:val="32"/>
          <w:szCs w:val="32"/>
          <w:rtl/>
        </w:rPr>
        <w:t>الموظف الضعيف: حيث لا يمتلك هذا الموظف السمات والمهارات المطلوبة لأداء وظيفته ولكنه يعمل بالوظيفة تحت حماية سواء قانونية أو تدخلات شخصية</w:t>
      </w:r>
      <w:r w:rsidRPr="005D1865">
        <w:rPr>
          <w:rStyle w:val="ng-star-inserted1"/>
          <w:rFonts w:ascii="Traditional Arabic" w:hAnsi="Traditional Arabic" w:cs="Traditional Arabic"/>
          <w:sz w:val="32"/>
          <w:szCs w:val="32"/>
        </w:rPr>
        <w:t>.</w:t>
      </w:r>
    </w:p>
    <w:p w14:paraId="3EC2CB0B" w14:textId="77777777" w:rsidR="00D56398" w:rsidRPr="005D1865" w:rsidRDefault="00D56398" w:rsidP="005D1865">
      <w:pPr>
        <w:pStyle w:val="Heading3"/>
        <w:bidi/>
        <w:rPr>
          <w:b w:val="0"/>
          <w:bCs w:val="0"/>
          <w:rtl/>
        </w:rPr>
      </w:pPr>
      <w:bookmarkStart w:id="30" w:name="_Toc226632226"/>
      <w:r w:rsidRPr="005D1865">
        <w:rPr>
          <w:b w:val="0"/>
          <w:bCs w:val="0"/>
          <w:rtl/>
        </w:rPr>
        <w:t>بناء الجدارات وأهميتها في دفع عجلة النمو الاقتصادي:</w:t>
      </w:r>
      <w:bookmarkEnd w:id="30"/>
    </w:p>
    <w:p w14:paraId="51F43432" w14:textId="77777777" w:rsidR="00D56398" w:rsidRPr="005D1865" w:rsidRDefault="00D56398" w:rsidP="005D1865">
      <w:pPr>
        <w:bidi/>
        <w:spacing w:line="360" w:lineRule="auto"/>
        <w:jc w:val="both"/>
        <w:rPr>
          <w:rFonts w:ascii="Traditional Arabic" w:hAnsi="Traditional Arabic" w:cs="Traditional Arabic"/>
          <w:sz w:val="32"/>
          <w:szCs w:val="32"/>
          <w:rtl/>
          <w:lang w:bidi="ar-JO"/>
        </w:rPr>
      </w:pPr>
      <w:r w:rsidRPr="005D1865">
        <w:rPr>
          <w:rFonts w:ascii="Traditional Arabic" w:hAnsi="Traditional Arabic" w:cs="Traditional Arabic"/>
          <w:sz w:val="32"/>
          <w:szCs w:val="32"/>
          <w:rtl/>
          <w:lang w:bidi="ar-JO"/>
        </w:rPr>
        <w:t>يشمل التوظيف الجيد مسارًا وظيفيًا محدداً، والحصول على أي فرصة للتقدم، بناءً على الأداء الوظيفي والتدريب، من هنا تُقدم الشركات الكبرى مسارات وظيفية وتدريبًا، يُمكن للتعليم التنفيذي والمساعدة الفنية أن يُساعدا إدارة الموارد البشرية والمديرين التنفيذيين على تطوير مسارات وظيفية لموظفيهم (</w:t>
      </w:r>
      <w:r w:rsidRPr="005D1865">
        <w:rPr>
          <w:rFonts w:ascii="Traditional Arabic" w:hAnsi="Traditional Arabic" w:cs="Traditional Arabic"/>
          <w:color w:val="222222"/>
          <w:shd w:val="clear" w:color="auto" w:fill="FFFFFF"/>
        </w:rPr>
        <w:t>Nataraj, et.al, 2021</w:t>
      </w:r>
      <w:r w:rsidRPr="005D1865">
        <w:rPr>
          <w:rFonts w:ascii="Traditional Arabic" w:hAnsi="Traditional Arabic" w:cs="Traditional Arabic"/>
          <w:sz w:val="32"/>
          <w:szCs w:val="32"/>
          <w:rtl/>
          <w:lang w:bidi="ar-JO"/>
        </w:rPr>
        <w:t>).</w:t>
      </w:r>
    </w:p>
    <w:p w14:paraId="20833BC8" w14:textId="77777777" w:rsidR="00D56398" w:rsidRPr="005D1865" w:rsidRDefault="00D56398" w:rsidP="005D1865">
      <w:pPr>
        <w:bidi/>
        <w:spacing w:line="360" w:lineRule="auto"/>
        <w:jc w:val="both"/>
        <w:rPr>
          <w:rFonts w:ascii="Traditional Arabic" w:hAnsi="Traditional Arabic" w:cs="Traditional Arabic"/>
          <w:sz w:val="32"/>
          <w:szCs w:val="32"/>
          <w:rtl/>
          <w:lang w:bidi="ar-JO"/>
        </w:rPr>
      </w:pPr>
      <w:r w:rsidRPr="005D1865">
        <w:rPr>
          <w:rFonts w:ascii="Traditional Arabic" w:hAnsi="Traditional Arabic" w:cs="Traditional Arabic"/>
          <w:sz w:val="32"/>
          <w:szCs w:val="32"/>
          <w:rtl/>
          <w:lang w:bidi="ar-JO"/>
        </w:rPr>
        <w:lastRenderedPageBreak/>
        <w:t>وتعد الجدارات السلوكية والوظيفية جزءًا مهمًا من الأعمال التجارية الحالية لأنه من خلالها يحصل الموظفون على معرفة مناسبة بالسلوك في العمل الذي يجب إظهاره، ومستوى الأداء المطلوب لتحقيق الأهداف التنظيمية، من هنا فإن إطار الجدارات يُسهِّل النجاح في مواءمة مهارات وقدرات الموظفين ووعيهم مع الضرورات التنظيمية واستخلاص التحسن الصناعي والفعالية (</w:t>
      </w:r>
      <w:proofErr w:type="spellStart"/>
      <w:r w:rsidRPr="005D1865">
        <w:rPr>
          <w:rFonts w:ascii="Traditional Arabic" w:hAnsi="Traditional Arabic" w:cs="Traditional Arabic"/>
          <w:color w:val="222222"/>
          <w:shd w:val="clear" w:color="auto" w:fill="FFFFFF"/>
        </w:rPr>
        <w:t>Sajuyigbe</w:t>
      </w:r>
      <w:proofErr w:type="spellEnd"/>
      <w:r w:rsidRPr="005D1865">
        <w:rPr>
          <w:rFonts w:ascii="Traditional Arabic" w:hAnsi="Traditional Arabic" w:cs="Traditional Arabic"/>
          <w:color w:val="222222"/>
          <w:shd w:val="clear" w:color="auto" w:fill="FFFFFF"/>
        </w:rPr>
        <w:t>, 2017</w:t>
      </w:r>
      <w:r w:rsidRPr="005D1865">
        <w:rPr>
          <w:rFonts w:ascii="Traditional Arabic" w:hAnsi="Traditional Arabic" w:cs="Traditional Arabic"/>
          <w:sz w:val="32"/>
          <w:szCs w:val="32"/>
          <w:rtl/>
          <w:lang w:bidi="ar-JO"/>
        </w:rPr>
        <w:t>).</w:t>
      </w:r>
    </w:p>
    <w:p w14:paraId="6599246C" w14:textId="77777777" w:rsidR="00D56398" w:rsidRPr="005D1865" w:rsidRDefault="00D56398" w:rsidP="005D1865">
      <w:pPr>
        <w:bidi/>
        <w:spacing w:line="360" w:lineRule="auto"/>
        <w:jc w:val="both"/>
        <w:rPr>
          <w:rFonts w:ascii="Traditional Arabic" w:hAnsi="Traditional Arabic" w:cs="Traditional Arabic"/>
          <w:sz w:val="32"/>
          <w:szCs w:val="32"/>
          <w:rtl/>
          <w:lang w:bidi="ar-JO"/>
        </w:rPr>
      </w:pPr>
      <w:r w:rsidRPr="005D1865">
        <w:rPr>
          <w:rFonts w:ascii="Traditional Arabic" w:hAnsi="Traditional Arabic" w:cs="Traditional Arabic"/>
          <w:sz w:val="32"/>
          <w:szCs w:val="32"/>
          <w:rtl/>
          <w:lang w:bidi="ar-JO"/>
        </w:rPr>
        <w:t>فالجدارات الأساسية الداخلية هي نقاط القوة والقدرات الفريدة التي تمتلكها المنظمة، والتي تميزها عن منافسيها وتوفر أساسًا لخلق ميزة تنافسية مستدامة، بحيث تشير الميزة التنافسية التنظيمية إلى الميزة الاستراتيجية التي تكتسبها المنظمة على منافسيها، مما يمكنها من التفوق عليهم وتحقيق أداء متفوق في السوق (</w:t>
      </w:r>
      <w:r w:rsidRPr="005D1865">
        <w:rPr>
          <w:rFonts w:ascii="Traditional Arabic" w:hAnsi="Traditional Arabic" w:cs="Traditional Arabic"/>
          <w:color w:val="222222"/>
          <w:shd w:val="clear" w:color="auto" w:fill="FFFFFF"/>
        </w:rPr>
        <w:t>Gerard, &amp; Njenga, 2024</w:t>
      </w:r>
      <w:r w:rsidRPr="005D1865">
        <w:rPr>
          <w:rFonts w:ascii="Traditional Arabic" w:hAnsi="Traditional Arabic" w:cs="Traditional Arabic"/>
          <w:sz w:val="32"/>
          <w:szCs w:val="32"/>
          <w:rtl/>
          <w:lang w:bidi="ar-JO"/>
        </w:rPr>
        <w:t>)، ولعل الجدارات الأساسية تتضمن الموارد المميزة التي تتكون من التكنولوجيا والمهارة الفنية والقدرة على البحث والتطوير (</w:t>
      </w:r>
      <w:proofErr w:type="spellStart"/>
      <w:r w:rsidRPr="005D1865">
        <w:rPr>
          <w:rFonts w:ascii="Traditional Arabic" w:hAnsi="Traditional Arabic" w:cs="Traditional Arabic"/>
          <w:color w:val="222222"/>
          <w:shd w:val="clear" w:color="auto" w:fill="FFFFFF"/>
        </w:rPr>
        <w:t>Chumaidiyah</w:t>
      </w:r>
      <w:proofErr w:type="spellEnd"/>
      <w:r w:rsidRPr="005D1865">
        <w:rPr>
          <w:rFonts w:ascii="Traditional Arabic" w:hAnsi="Traditional Arabic" w:cs="Traditional Arabic"/>
          <w:color w:val="222222"/>
          <w:shd w:val="clear" w:color="auto" w:fill="FFFFFF"/>
        </w:rPr>
        <w:t>, 2011</w:t>
      </w:r>
      <w:r w:rsidRPr="005D1865">
        <w:rPr>
          <w:rFonts w:ascii="Traditional Arabic" w:hAnsi="Traditional Arabic" w:cs="Traditional Arabic"/>
          <w:sz w:val="32"/>
          <w:szCs w:val="32"/>
          <w:rtl/>
          <w:lang w:bidi="ar-JO"/>
        </w:rPr>
        <w:t>).</w:t>
      </w:r>
    </w:p>
    <w:p w14:paraId="3F1728FD" w14:textId="77777777" w:rsidR="00D56398" w:rsidRPr="005D1865" w:rsidRDefault="00D56398" w:rsidP="005D1865">
      <w:pPr>
        <w:pStyle w:val="Heading3"/>
        <w:bidi/>
        <w:rPr>
          <w:b w:val="0"/>
          <w:bCs w:val="0"/>
          <w:rtl/>
        </w:rPr>
      </w:pPr>
      <w:bookmarkStart w:id="31" w:name="_Toc226632227"/>
      <w:r w:rsidRPr="005D1865">
        <w:rPr>
          <w:b w:val="0"/>
          <w:bCs w:val="0"/>
          <w:rtl/>
        </w:rPr>
        <w:t>إدارة الموارد البشرية وأثرها على متطلبات الجدارة:</w:t>
      </w:r>
      <w:bookmarkEnd w:id="31"/>
    </w:p>
    <w:p w14:paraId="768C3F02" w14:textId="77777777" w:rsidR="00D56398" w:rsidRPr="005D1865" w:rsidRDefault="00D56398" w:rsidP="005D1865">
      <w:pPr>
        <w:bidi/>
        <w:spacing w:line="360" w:lineRule="auto"/>
        <w:jc w:val="both"/>
        <w:rPr>
          <w:rFonts w:ascii="Traditional Arabic" w:hAnsi="Traditional Arabic" w:cs="Traditional Arabic"/>
          <w:sz w:val="32"/>
          <w:szCs w:val="32"/>
          <w:rtl/>
          <w:lang w:bidi="ar-JO"/>
        </w:rPr>
      </w:pPr>
      <w:r w:rsidRPr="005D1865">
        <w:rPr>
          <w:rFonts w:ascii="Traditional Arabic" w:hAnsi="Traditional Arabic" w:cs="Traditional Arabic"/>
          <w:sz w:val="32"/>
          <w:szCs w:val="32"/>
          <w:rtl/>
          <w:lang w:bidi="ar-JO"/>
        </w:rPr>
        <w:t>يؤكد يوسف (2015) على أن العاملين هم الركيزة الأساسية لتحقيق أهداف أي مؤسسة؛ فهم مصدر التخطيط والتطوير، وهم يمتلكون القدرة على تفعيل وتوجيه الموارد البشرية داخل المؤسسة، كما أن إسهام الموارد البشرية يكون فعالًا في تحقيق أهداف المؤسسة إذا ما توافرت بيئة عمل إيجابية تحفز الفرد على العمل والإبداع، ومن أهم عوامل هذه البيئة الإيجابية</w:t>
      </w:r>
      <w:r w:rsidRPr="005D1865">
        <w:rPr>
          <w:rFonts w:ascii="Traditional Arabic" w:hAnsi="Traditional Arabic" w:cs="Traditional Arabic"/>
          <w:sz w:val="32"/>
          <w:szCs w:val="32"/>
          <w:lang w:bidi="ar-JO"/>
        </w:rPr>
        <w:t xml:space="preserve"> </w:t>
      </w:r>
      <w:r w:rsidRPr="005D1865">
        <w:rPr>
          <w:rFonts w:ascii="Traditional Arabic" w:hAnsi="Traditional Arabic" w:cs="Traditional Arabic"/>
          <w:sz w:val="32"/>
          <w:szCs w:val="32"/>
          <w:rtl/>
          <w:lang w:bidi="ar-JO"/>
        </w:rPr>
        <w:t>إسناد المهام المناسبة لخبرات ومهارات كل فرد، ومنحه قدرًا ملائمًا من الاستقلالية والصلاحيات في أثناء ممارسة عمله، وإطلاعه بشكل مسبق على الأسس والمعايير التي سيُقيّم أداؤه بناءً عليها، بالإضافة إلى حصوله على التوجيه والدعم الإيجابي</w:t>
      </w:r>
      <w:r w:rsidRPr="005D1865">
        <w:rPr>
          <w:rFonts w:ascii="Traditional Arabic" w:hAnsi="Traditional Arabic" w:cs="Traditional Arabic"/>
          <w:sz w:val="32"/>
          <w:szCs w:val="32"/>
          <w:lang w:bidi="ar-JO"/>
        </w:rPr>
        <w:t>.</w:t>
      </w:r>
    </w:p>
    <w:p w14:paraId="7D5A2C67" w14:textId="77777777" w:rsidR="00D56398" w:rsidRPr="005D1865" w:rsidRDefault="00D56398" w:rsidP="005D1865">
      <w:pPr>
        <w:bidi/>
        <w:spacing w:line="360" w:lineRule="auto"/>
        <w:jc w:val="both"/>
        <w:rPr>
          <w:rFonts w:ascii="Traditional Arabic" w:hAnsi="Traditional Arabic" w:cs="Traditional Arabic"/>
          <w:sz w:val="32"/>
          <w:szCs w:val="32"/>
          <w:rtl/>
          <w:lang w:bidi="ar-JO"/>
        </w:rPr>
      </w:pPr>
      <w:r w:rsidRPr="005D1865">
        <w:rPr>
          <w:rFonts w:ascii="Traditional Arabic" w:hAnsi="Traditional Arabic" w:cs="Traditional Arabic"/>
          <w:sz w:val="32"/>
          <w:szCs w:val="32"/>
          <w:rtl/>
          <w:lang w:bidi="ar-JO"/>
        </w:rPr>
        <w:lastRenderedPageBreak/>
        <w:t>وتشكل إدارة الموارد البشرية عملية العمل مع الموظفين بما يُمكّنهم ومؤسستهم من تحقيق أهدافهم، بحيث يمكن تحقيق ذلك من خلال التغيير، واكتساب المهارات الجديدة، وتبنّي المسؤوليات الجديدة، والسلوكيات الجديدة، بعبارة أخرى، تُعنى إدارة الموارد البشرية بتوافق استخدامات القوى العاملة مع أهداف المؤسسة، وتشمل جهودًا مثل: التوظيف والاختيار، والتدريب، والدفع والرواتب، والسلوكيات التنظيمية. ترتبط إدارة الموارد البشرية ارتباطًا وثيقًا بالعلوم الأخرى، مثل إدارة السلوك، وعلم نفس العمل، واقتصاد الموارد البشرية، والإحصاء، وغيرها، ويكمن التحدي في إدارة الموارد البشرية في ضمان تركيز جميع الأنشطة على احتياجات العمل (</w:t>
      </w:r>
      <w:proofErr w:type="spellStart"/>
      <w:r w:rsidRPr="005D1865">
        <w:rPr>
          <w:rFonts w:ascii="Traditional Arabic" w:hAnsi="Traditional Arabic" w:cs="Traditional Arabic"/>
          <w:color w:val="222222"/>
          <w:shd w:val="clear" w:color="auto" w:fill="FFFFFF"/>
        </w:rPr>
        <w:t>Mansournia</w:t>
      </w:r>
      <w:proofErr w:type="spellEnd"/>
      <w:r w:rsidRPr="005D1865">
        <w:rPr>
          <w:rFonts w:ascii="Traditional Arabic" w:hAnsi="Traditional Arabic" w:cs="Traditional Arabic"/>
          <w:color w:val="222222"/>
          <w:shd w:val="clear" w:color="auto" w:fill="FFFFFF"/>
        </w:rPr>
        <w:t>, 2018</w:t>
      </w:r>
      <w:r w:rsidRPr="005D1865">
        <w:rPr>
          <w:rFonts w:ascii="Traditional Arabic" w:hAnsi="Traditional Arabic" w:cs="Traditional Arabic"/>
          <w:sz w:val="32"/>
          <w:szCs w:val="32"/>
          <w:rtl/>
          <w:lang w:bidi="ar-JO"/>
        </w:rPr>
        <w:t>).</w:t>
      </w:r>
    </w:p>
    <w:p w14:paraId="07667537" w14:textId="77777777" w:rsidR="00D56398" w:rsidRPr="005D1865" w:rsidRDefault="00D56398" w:rsidP="005D1865">
      <w:pPr>
        <w:bidi/>
        <w:spacing w:line="360" w:lineRule="auto"/>
        <w:jc w:val="both"/>
        <w:rPr>
          <w:rFonts w:ascii="Traditional Arabic" w:hAnsi="Traditional Arabic" w:cs="Traditional Arabic"/>
          <w:sz w:val="32"/>
          <w:szCs w:val="32"/>
          <w:rtl/>
          <w:lang w:bidi="ar-JO"/>
        </w:rPr>
      </w:pPr>
      <w:r w:rsidRPr="005D1865">
        <w:rPr>
          <w:rFonts w:ascii="Traditional Arabic" w:hAnsi="Traditional Arabic" w:cs="Traditional Arabic"/>
          <w:sz w:val="32"/>
          <w:szCs w:val="32"/>
          <w:rtl/>
          <w:lang w:bidi="ar-JO"/>
        </w:rPr>
        <w:t>وضمن بيئة الأعمال الحالية التي تهيمن عليها المنافسة في السوق، تستخدم الشركات تقييم الأداء كطريقة تكتيكية لاستيعاب إنجازات الموارد البشرية مع استراتيجيات الشركات من أجل تطوير</w:t>
      </w:r>
      <w:r w:rsidRPr="005D1865">
        <w:rPr>
          <w:rFonts w:ascii="Traditional Arabic" w:hAnsi="Traditional Arabic" w:cs="Traditional Arabic"/>
          <w:sz w:val="32"/>
          <w:szCs w:val="32"/>
          <w:lang w:bidi="ar-JO"/>
        </w:rPr>
        <w:t xml:space="preserve"> </w:t>
      </w:r>
      <w:r w:rsidRPr="005D1865">
        <w:rPr>
          <w:rFonts w:ascii="Traditional Arabic" w:hAnsi="Traditional Arabic" w:cs="Traditional Arabic"/>
          <w:sz w:val="32"/>
          <w:szCs w:val="32"/>
          <w:rtl/>
          <w:lang w:bidi="ar-JO"/>
        </w:rPr>
        <w:t>الجدارة لدى الموظفين، وتعزيز أدائهم، وتوزيع المكافآت (</w:t>
      </w:r>
      <w:proofErr w:type="spellStart"/>
      <w:r w:rsidRPr="005D1865">
        <w:rPr>
          <w:rFonts w:ascii="Traditional Arabic" w:hAnsi="Traditional Arabic" w:cs="Traditional Arabic"/>
          <w:color w:val="222222"/>
          <w:shd w:val="clear" w:color="auto" w:fill="FFFFFF"/>
        </w:rPr>
        <w:t>Sajuyigbe</w:t>
      </w:r>
      <w:proofErr w:type="spellEnd"/>
      <w:r w:rsidRPr="005D1865">
        <w:rPr>
          <w:rFonts w:ascii="Traditional Arabic" w:hAnsi="Traditional Arabic" w:cs="Traditional Arabic"/>
          <w:color w:val="222222"/>
          <w:shd w:val="clear" w:color="auto" w:fill="FFFFFF"/>
        </w:rPr>
        <w:t>, 2017</w:t>
      </w:r>
      <w:r w:rsidRPr="005D1865">
        <w:rPr>
          <w:rFonts w:ascii="Traditional Arabic" w:hAnsi="Traditional Arabic" w:cs="Traditional Arabic"/>
          <w:sz w:val="32"/>
          <w:szCs w:val="32"/>
          <w:rtl/>
          <w:lang w:bidi="ar-JO"/>
        </w:rPr>
        <w:t>)، ووجهة النظر القائمة على الموارد البشرية للشركة تدرك أن الموارد والقدرات غير المتجانسة التي تمتلكها الشركات ستفسر وجود الشركة وأي اختلاف في نتائجها، وضمن هذا المفهوم تعتبر الشركة عبارة عن مجموعة محددة من الموارد (</w:t>
      </w:r>
      <w:proofErr w:type="spellStart"/>
      <w:r w:rsidRPr="005D1865">
        <w:rPr>
          <w:rFonts w:ascii="Traditional Arabic" w:hAnsi="Traditional Arabic" w:cs="Traditional Arabic"/>
          <w:color w:val="222222"/>
          <w:shd w:val="clear" w:color="auto" w:fill="FFFFFF"/>
        </w:rPr>
        <w:t>Chumaidiyah</w:t>
      </w:r>
      <w:proofErr w:type="spellEnd"/>
      <w:r w:rsidRPr="005D1865">
        <w:rPr>
          <w:rFonts w:ascii="Traditional Arabic" w:hAnsi="Traditional Arabic" w:cs="Traditional Arabic"/>
          <w:color w:val="222222"/>
          <w:shd w:val="clear" w:color="auto" w:fill="FFFFFF"/>
        </w:rPr>
        <w:t>, 2011</w:t>
      </w:r>
      <w:r w:rsidRPr="005D1865">
        <w:rPr>
          <w:rFonts w:ascii="Traditional Arabic" w:hAnsi="Traditional Arabic" w:cs="Traditional Arabic"/>
          <w:sz w:val="32"/>
          <w:szCs w:val="32"/>
          <w:rtl/>
          <w:lang w:bidi="ar-JO"/>
        </w:rPr>
        <w:t>)، وثمة شعورٌ مُسلّمٌ به على نطاقٍ واسع بأن الأفراد يمتلكون مخزونًا من المهارات والمعارف والخبرات التي يُمكن توظيفها لتحقيق منفعةٍ تنظيميةٍ و/أو شخصية (</w:t>
      </w:r>
      <w:proofErr w:type="spellStart"/>
      <w:r w:rsidRPr="005D1865">
        <w:rPr>
          <w:rFonts w:ascii="Traditional Arabic" w:hAnsi="Traditional Arabic" w:cs="Traditional Arabic"/>
          <w:color w:val="222222"/>
          <w:shd w:val="clear" w:color="auto" w:fill="FFFFFF"/>
        </w:rPr>
        <w:t>Ployhart</w:t>
      </w:r>
      <w:proofErr w:type="spellEnd"/>
      <w:r w:rsidRPr="005D1865">
        <w:rPr>
          <w:rFonts w:ascii="Traditional Arabic" w:hAnsi="Traditional Arabic" w:cs="Traditional Arabic"/>
          <w:color w:val="222222"/>
          <w:shd w:val="clear" w:color="auto" w:fill="FFFFFF"/>
        </w:rPr>
        <w:t>, &amp; Moliterno, 2011</w:t>
      </w:r>
      <w:r w:rsidRPr="005D1865">
        <w:rPr>
          <w:rFonts w:ascii="Traditional Arabic" w:hAnsi="Traditional Arabic" w:cs="Traditional Arabic"/>
          <w:sz w:val="32"/>
          <w:szCs w:val="32"/>
          <w:rtl/>
          <w:lang w:bidi="ar-JO"/>
        </w:rPr>
        <w:t>).</w:t>
      </w:r>
    </w:p>
    <w:p w14:paraId="00AB73F5" w14:textId="77777777" w:rsidR="00D56398" w:rsidRPr="005D1865" w:rsidRDefault="00D56398" w:rsidP="005D1865">
      <w:pPr>
        <w:bidi/>
        <w:spacing w:line="360" w:lineRule="auto"/>
        <w:jc w:val="both"/>
        <w:rPr>
          <w:rFonts w:ascii="Traditional Arabic" w:hAnsi="Traditional Arabic" w:cs="Traditional Arabic"/>
          <w:sz w:val="32"/>
          <w:szCs w:val="32"/>
          <w:rtl/>
          <w:lang w:bidi="ar-JO"/>
        </w:rPr>
      </w:pPr>
      <w:r w:rsidRPr="005D1865">
        <w:rPr>
          <w:rFonts w:ascii="Traditional Arabic" w:hAnsi="Traditional Arabic" w:cs="Traditional Arabic"/>
          <w:sz w:val="32"/>
          <w:szCs w:val="32"/>
          <w:rtl/>
          <w:lang w:bidi="ar-JO"/>
        </w:rPr>
        <w:t xml:space="preserve">ومن الضروري أن توظف المؤسسات موظفين أكفاء لتحقيق ميزة تنافسية في السوق، ومع ذلك، فإن الاحتفاظ بالموظفين الأكفاء أهم من عملية التوظيف نفسها، حيث تبحث المؤسسات دائمًا عن موظفين موهوبين، </w:t>
      </w:r>
      <w:r w:rsidRPr="005D1865">
        <w:rPr>
          <w:rFonts w:ascii="Traditional Arabic" w:hAnsi="Traditional Arabic" w:cs="Traditional Arabic"/>
          <w:sz w:val="32"/>
          <w:szCs w:val="32"/>
          <w:rtl/>
          <w:lang w:bidi="ar-JO"/>
        </w:rPr>
        <w:lastRenderedPageBreak/>
        <w:t>وتنفق الوقت والجهد على موظفيها لتحقيق عوائد مستقبلية، وتتطلب عوامل مثل نقص القوى العاملة الماهرة، والنمو الاقتصادي، ودوران الموظفين، وضع سياسات لزيادة الاحتفاظ بالموظفين (</w:t>
      </w:r>
      <w:r w:rsidRPr="005D1865">
        <w:rPr>
          <w:rFonts w:ascii="Traditional Arabic" w:hAnsi="Traditional Arabic" w:cs="Traditional Arabic"/>
          <w:color w:val="222222"/>
          <w:shd w:val="clear" w:color="auto" w:fill="FFFFFF"/>
        </w:rPr>
        <w:t>Haider, et.al, 2015</w:t>
      </w:r>
      <w:r w:rsidRPr="005D1865">
        <w:rPr>
          <w:rFonts w:ascii="Traditional Arabic" w:hAnsi="Traditional Arabic" w:cs="Traditional Arabic"/>
          <w:sz w:val="32"/>
          <w:szCs w:val="32"/>
          <w:rtl/>
          <w:lang w:bidi="ar-JO"/>
        </w:rPr>
        <w:t>).</w:t>
      </w:r>
    </w:p>
    <w:p w14:paraId="4C8C4197" w14:textId="77777777" w:rsidR="00D56398" w:rsidRPr="005D1865" w:rsidRDefault="00D56398" w:rsidP="005D1865">
      <w:pPr>
        <w:bidi/>
        <w:spacing w:line="360" w:lineRule="auto"/>
        <w:jc w:val="both"/>
        <w:rPr>
          <w:rFonts w:ascii="Traditional Arabic" w:hAnsi="Traditional Arabic" w:cs="Traditional Arabic"/>
          <w:sz w:val="32"/>
          <w:szCs w:val="32"/>
          <w:rtl/>
          <w:lang w:bidi="ar-JO"/>
        </w:rPr>
      </w:pPr>
      <w:r w:rsidRPr="005D1865">
        <w:rPr>
          <w:rFonts w:ascii="Traditional Arabic" w:hAnsi="Traditional Arabic" w:cs="Traditional Arabic"/>
          <w:sz w:val="32"/>
          <w:szCs w:val="32"/>
          <w:rtl/>
          <w:lang w:bidi="ar-JO"/>
        </w:rPr>
        <w:t>إذن فالاحتفاظ بالموظفين يُعدّ عاملاً أساسياً لنجاح المؤسسات في بيئة أعمال شديدة الاضطراب، ويعتمد أداء المؤسسات بشكل كبير على قدرتها على استقطاب الجدارات القادرة على المساهمة بشكل إيجابي في تحقيق أهدافها، والحفاظ عليها، والاحتفاظ بها، ومن الضروري أن تُرسي المؤسسات ممارساتٍ لإدارة المواهب تُعزز من تنافسيتها وتُحقق مستوىً عالٍ من النجاح، بحيث يُحدد تخطيط الجدارات مدى امتلاك شاغل الوظيفة لمختلف الجدارات المرتبطة بالوظيفة. وبالتالي، يُعدّ تخطيط الجدارات عمليةً تُستخدم لتحديد وحصر الجدارات الأكثر أهميةً لأداء الوظيفة بفعالية (</w:t>
      </w:r>
      <w:r w:rsidRPr="005D1865">
        <w:rPr>
          <w:rFonts w:ascii="Traditional Arabic" w:hAnsi="Traditional Arabic" w:cs="Traditional Arabic"/>
          <w:color w:val="222222"/>
          <w:shd w:val="clear" w:color="auto" w:fill="FFFFFF"/>
        </w:rPr>
        <w:t>Monari, 2021</w:t>
      </w:r>
      <w:r w:rsidRPr="005D1865">
        <w:rPr>
          <w:rFonts w:ascii="Traditional Arabic" w:hAnsi="Traditional Arabic" w:cs="Traditional Arabic"/>
          <w:sz w:val="32"/>
          <w:szCs w:val="32"/>
          <w:rtl/>
          <w:lang w:bidi="ar-JO"/>
        </w:rPr>
        <w:t>).</w:t>
      </w:r>
    </w:p>
    <w:p w14:paraId="3BBD118D" w14:textId="77777777" w:rsidR="00D56398" w:rsidRPr="005D1865" w:rsidRDefault="00D56398" w:rsidP="005D1865">
      <w:pPr>
        <w:bidi/>
        <w:spacing w:line="360" w:lineRule="auto"/>
        <w:jc w:val="both"/>
        <w:rPr>
          <w:rFonts w:ascii="Traditional Arabic" w:hAnsi="Traditional Arabic" w:cs="Traditional Arabic"/>
          <w:sz w:val="32"/>
          <w:szCs w:val="32"/>
          <w:rtl/>
          <w:lang w:bidi="ar-JO"/>
        </w:rPr>
      </w:pPr>
      <w:r w:rsidRPr="005D1865">
        <w:rPr>
          <w:rFonts w:ascii="Traditional Arabic" w:hAnsi="Traditional Arabic" w:cs="Traditional Arabic"/>
          <w:sz w:val="32"/>
          <w:szCs w:val="32"/>
          <w:rtl/>
          <w:lang w:bidi="ar-JO"/>
        </w:rPr>
        <w:t>كما ويمكن لممارسات الموارد البشرية الفعالة أن تقلل من معدل دوران الموظفين وتزيد من الاحتفاظ بهم داخل المنظمة، من هنا فإن المؤسسات الناجحة هي التي تستثمر في برامج تدريبية لتطوير مهارات موظفيها في مجالات الذكاء الاصطناعي والأمن السيبراني والتحول الرقمين وتدعم مبادرات إدماج النوع الاجتماعي التنوع وتمكين القوى العاملة (</w:t>
      </w:r>
      <w:r w:rsidRPr="005D1865">
        <w:rPr>
          <w:rFonts w:ascii="Traditional Arabic" w:hAnsi="Traditional Arabic" w:cs="Traditional Arabic"/>
          <w:color w:val="222222"/>
          <w:shd w:val="clear" w:color="auto" w:fill="FFFFFF"/>
        </w:rPr>
        <w:t>Haider, et.al, 2015</w:t>
      </w:r>
      <w:r w:rsidRPr="005D1865">
        <w:rPr>
          <w:rFonts w:ascii="Traditional Arabic" w:hAnsi="Traditional Arabic" w:cs="Traditional Arabic"/>
          <w:sz w:val="32"/>
          <w:szCs w:val="32"/>
          <w:rtl/>
          <w:lang w:bidi="ar-JO"/>
        </w:rPr>
        <w:t>).</w:t>
      </w:r>
    </w:p>
    <w:p w14:paraId="5F572F67" w14:textId="77777777" w:rsidR="00D56398" w:rsidRPr="005D1865" w:rsidRDefault="00D56398" w:rsidP="005D1865">
      <w:pPr>
        <w:bidi/>
        <w:spacing w:line="360" w:lineRule="auto"/>
        <w:jc w:val="both"/>
        <w:rPr>
          <w:rFonts w:ascii="Traditional Arabic" w:hAnsi="Traditional Arabic" w:cs="Traditional Arabic"/>
          <w:sz w:val="32"/>
          <w:szCs w:val="32"/>
          <w:rtl/>
          <w:lang w:bidi="ar-JO"/>
        </w:rPr>
      </w:pPr>
      <w:r w:rsidRPr="005D1865">
        <w:rPr>
          <w:rFonts w:ascii="Traditional Arabic" w:hAnsi="Traditional Arabic" w:cs="Traditional Arabic"/>
          <w:sz w:val="32"/>
          <w:szCs w:val="32"/>
          <w:rtl/>
          <w:lang w:bidi="ar-JO"/>
        </w:rPr>
        <w:t>لذا فمن المهم التأكيد على أن موارد رأس المال البشري ليست على الأرجح مجرد تجميع للخصائص الفردية على مستوى المنظمة، بل هي بالأحرى ناشئة، أي أنها تتأثر بالتفاعلات بين الخصائص الفردية وعوامل على مستوى الفريق والمنظمة (</w:t>
      </w:r>
      <w:proofErr w:type="spellStart"/>
      <w:r w:rsidRPr="005D1865">
        <w:rPr>
          <w:rFonts w:ascii="Traditional Arabic" w:hAnsi="Traditional Arabic" w:cs="Traditional Arabic"/>
          <w:color w:val="222222"/>
          <w:shd w:val="clear" w:color="auto" w:fill="FFFFFF"/>
        </w:rPr>
        <w:t>Ployhart</w:t>
      </w:r>
      <w:proofErr w:type="spellEnd"/>
      <w:r w:rsidRPr="005D1865">
        <w:rPr>
          <w:rFonts w:ascii="Traditional Arabic" w:hAnsi="Traditional Arabic" w:cs="Traditional Arabic"/>
          <w:color w:val="222222"/>
          <w:shd w:val="clear" w:color="auto" w:fill="FFFFFF"/>
        </w:rPr>
        <w:t>, &amp; Moliterno, 2011</w:t>
      </w:r>
      <w:r w:rsidRPr="005D1865">
        <w:rPr>
          <w:rFonts w:ascii="Traditional Arabic" w:hAnsi="Traditional Arabic" w:cs="Traditional Arabic"/>
          <w:sz w:val="32"/>
          <w:szCs w:val="32"/>
          <w:rtl/>
          <w:lang w:bidi="ar-JO"/>
        </w:rPr>
        <w:t>).</w:t>
      </w:r>
    </w:p>
    <w:p w14:paraId="2EC272D0" w14:textId="77777777" w:rsidR="00D56398" w:rsidRPr="005D1865" w:rsidRDefault="00D56398" w:rsidP="005D1865">
      <w:pPr>
        <w:bidi/>
        <w:spacing w:line="360" w:lineRule="auto"/>
        <w:jc w:val="both"/>
        <w:rPr>
          <w:rFonts w:ascii="Traditional Arabic" w:hAnsi="Traditional Arabic" w:cs="Traditional Arabic"/>
          <w:sz w:val="32"/>
          <w:szCs w:val="32"/>
          <w:rtl/>
          <w:lang w:bidi="ar-JO"/>
        </w:rPr>
      </w:pPr>
      <w:r w:rsidRPr="005D1865">
        <w:rPr>
          <w:rFonts w:ascii="Traditional Arabic" w:hAnsi="Traditional Arabic" w:cs="Traditional Arabic"/>
          <w:sz w:val="32"/>
          <w:szCs w:val="32"/>
          <w:rtl/>
          <w:lang w:bidi="ar-JO"/>
        </w:rPr>
        <w:t xml:space="preserve">أما الجدارة، بوصفها مفهومًا معاصرًا ضمن إدارة الموارد البشرية، فتعني امتلاك الفرد للقدرة على توظيف المعارف، والمهارات، والسمات الشخصية بفاعلية في مختلف مواقف العمل، ولهذا السبب، تتبنى العديد من </w:t>
      </w:r>
      <w:r w:rsidRPr="005D1865">
        <w:rPr>
          <w:rFonts w:ascii="Traditional Arabic" w:hAnsi="Traditional Arabic" w:cs="Traditional Arabic"/>
          <w:sz w:val="32"/>
          <w:szCs w:val="32"/>
          <w:rtl/>
          <w:lang w:bidi="ar-JO"/>
        </w:rPr>
        <w:lastRenderedPageBreak/>
        <w:t>المؤسسات شعار "القادة الجديرين" كركيزة أساسية لنجاحها، وهذا يعني تحقيق الأداء الصحيح بأسلوب صحيح ووفقًا لمعايير ونماذج الجدارة المعتمدة (طه، 2013).</w:t>
      </w:r>
    </w:p>
    <w:p w14:paraId="74BB5AB8" w14:textId="77777777" w:rsidR="00D56398" w:rsidRPr="005D1865" w:rsidRDefault="00D56398" w:rsidP="005D1865">
      <w:pPr>
        <w:bidi/>
        <w:spacing w:line="360" w:lineRule="auto"/>
        <w:jc w:val="both"/>
        <w:rPr>
          <w:rFonts w:ascii="Traditional Arabic" w:hAnsi="Traditional Arabic" w:cs="Traditional Arabic"/>
          <w:sz w:val="32"/>
          <w:szCs w:val="32"/>
          <w:rtl/>
          <w:lang w:bidi="ar-JO"/>
        </w:rPr>
      </w:pPr>
      <w:r w:rsidRPr="005D1865">
        <w:rPr>
          <w:rFonts w:ascii="Traditional Arabic" w:hAnsi="Traditional Arabic" w:cs="Traditional Arabic"/>
          <w:sz w:val="32"/>
          <w:szCs w:val="32"/>
          <w:rtl/>
          <w:lang w:bidi="ar-JO"/>
        </w:rPr>
        <w:t>عموماً، وبالرغم من بروز مفهوم رأس المال البشري في الدراسات الأكاديمية على المستويين الجزئي والكلي، ورغم التطور النظري والمنهجي الكبير في كلٍّ من التخصصات والمستويات، إلا أن فهم كيفية تجلي رأس المال البشري عبر المستويات التنظيمية لا يزال محدوداً في معظم القطاعات (</w:t>
      </w:r>
      <w:proofErr w:type="spellStart"/>
      <w:r w:rsidRPr="005D1865">
        <w:rPr>
          <w:rFonts w:ascii="Traditional Arabic" w:hAnsi="Traditional Arabic" w:cs="Traditional Arabic"/>
          <w:color w:val="222222"/>
          <w:shd w:val="clear" w:color="auto" w:fill="FFFFFF"/>
        </w:rPr>
        <w:t>Ployhart</w:t>
      </w:r>
      <w:proofErr w:type="spellEnd"/>
      <w:r w:rsidRPr="005D1865">
        <w:rPr>
          <w:rFonts w:ascii="Traditional Arabic" w:hAnsi="Traditional Arabic" w:cs="Traditional Arabic"/>
          <w:color w:val="222222"/>
          <w:shd w:val="clear" w:color="auto" w:fill="FFFFFF"/>
        </w:rPr>
        <w:t>, &amp; Moliterno, 2011</w:t>
      </w:r>
      <w:r w:rsidRPr="005D1865">
        <w:rPr>
          <w:rFonts w:ascii="Traditional Arabic" w:hAnsi="Traditional Arabic" w:cs="Traditional Arabic"/>
          <w:sz w:val="32"/>
          <w:szCs w:val="32"/>
          <w:rtl/>
          <w:lang w:bidi="ar-JO"/>
        </w:rPr>
        <w:t>).</w:t>
      </w:r>
    </w:p>
    <w:p w14:paraId="529437C8" w14:textId="77777777" w:rsidR="00D56398" w:rsidRPr="005D1865" w:rsidRDefault="00D56398" w:rsidP="005D1865">
      <w:pPr>
        <w:pStyle w:val="Heading3"/>
        <w:bidi/>
        <w:rPr>
          <w:b w:val="0"/>
          <w:bCs w:val="0"/>
          <w:rtl/>
        </w:rPr>
      </w:pPr>
      <w:bookmarkStart w:id="32" w:name="_Toc226632228"/>
      <w:r w:rsidRPr="005D1865">
        <w:rPr>
          <w:b w:val="0"/>
          <w:bCs w:val="0"/>
          <w:rtl/>
        </w:rPr>
        <w:t>التحديات التي تواجه بناء الجدارات المعاصرة:</w:t>
      </w:r>
      <w:bookmarkEnd w:id="32"/>
    </w:p>
    <w:p w14:paraId="1B2CE613" w14:textId="77777777" w:rsidR="00D56398" w:rsidRPr="005D1865" w:rsidRDefault="00D56398" w:rsidP="005D1865">
      <w:pPr>
        <w:bidi/>
        <w:spacing w:line="360" w:lineRule="auto"/>
        <w:jc w:val="both"/>
        <w:rPr>
          <w:rFonts w:ascii="Traditional Arabic" w:hAnsi="Traditional Arabic" w:cs="Traditional Arabic"/>
          <w:sz w:val="32"/>
          <w:szCs w:val="32"/>
          <w:rtl/>
          <w:lang w:bidi="ar-JO"/>
        </w:rPr>
      </w:pPr>
      <w:r w:rsidRPr="005D1865">
        <w:rPr>
          <w:rFonts w:ascii="Traditional Arabic" w:hAnsi="Traditional Arabic" w:cs="Traditional Arabic"/>
          <w:sz w:val="32"/>
          <w:szCs w:val="32"/>
          <w:rtl/>
          <w:lang w:bidi="ar-JO"/>
        </w:rPr>
        <w:t xml:space="preserve"> تواجه المؤسسات اليوم تحديات اقتصادية وعالمية وتكنولوجية وتحديات في سوق العمل تؤثر على قدرتها التنافسية، وتشمل التحديات الاقتصادية عدم اليقين بشأن النمو والتطور، وكيفية تحديد موقعها في اقتصاد عالمي تهيمن عليه الخدمات، وضرورة إرضاء أصحاب المصلحة المتعددين كالمساهمين، والموظفين، والمجتمع، والبيئة (</w:t>
      </w:r>
      <w:r w:rsidRPr="005D1865">
        <w:rPr>
          <w:rFonts w:ascii="Traditional Arabic" w:hAnsi="Traditional Arabic" w:cs="Traditional Arabic"/>
          <w:color w:val="222222"/>
          <w:shd w:val="clear" w:color="auto" w:fill="FFFFFF"/>
        </w:rPr>
        <w:t>Meister, &amp; Willyerd, 2010</w:t>
      </w:r>
      <w:r w:rsidRPr="005D1865">
        <w:rPr>
          <w:rFonts w:ascii="Traditional Arabic" w:hAnsi="Traditional Arabic" w:cs="Traditional Arabic"/>
          <w:sz w:val="32"/>
          <w:szCs w:val="32"/>
          <w:rtl/>
          <w:lang w:bidi="ar-JO"/>
        </w:rPr>
        <w:t>).</w:t>
      </w:r>
    </w:p>
    <w:p w14:paraId="24832864" w14:textId="77777777" w:rsidR="00D56398" w:rsidRPr="005D1865" w:rsidRDefault="00D56398" w:rsidP="005D1865">
      <w:pPr>
        <w:bidi/>
        <w:spacing w:line="360" w:lineRule="auto"/>
        <w:jc w:val="both"/>
        <w:rPr>
          <w:rFonts w:ascii="Traditional Arabic" w:hAnsi="Traditional Arabic" w:cs="Traditional Arabic"/>
          <w:sz w:val="32"/>
          <w:szCs w:val="32"/>
          <w:rtl/>
          <w:lang w:bidi="ar-JO"/>
        </w:rPr>
      </w:pPr>
      <w:r w:rsidRPr="005D1865">
        <w:rPr>
          <w:rFonts w:ascii="Traditional Arabic" w:hAnsi="Traditional Arabic" w:cs="Traditional Arabic"/>
          <w:sz w:val="32"/>
          <w:szCs w:val="32"/>
          <w:rtl/>
          <w:lang w:bidi="ar-JO"/>
        </w:rPr>
        <w:t>وكذلك الأمر فإن خصائص سوق العمل والقوى العاملة تُشكل مجموعة أخرى من التحديات، حيث تواجه المؤسسات صعوبات في العثور على موظفين يتمتعون بمجموعات مهارات مناسبة للوظائف الشاغرة، كما أنها غير متأكدة من كيفية إدارة مواهب القوى العاملة والاستفادة منها على النحو الأمثل، وهي قوة عاملة تتزايد تنوعها من حيث العمر والعرق  (</w:t>
      </w:r>
      <w:r w:rsidRPr="005D1865">
        <w:rPr>
          <w:rFonts w:ascii="Traditional Arabic" w:hAnsi="Traditional Arabic" w:cs="Traditional Arabic"/>
          <w:color w:val="222222"/>
          <w:shd w:val="clear" w:color="auto" w:fill="FFFFFF"/>
        </w:rPr>
        <w:t>Noe, Clarke, &amp; Klein, 2014</w:t>
      </w:r>
      <w:r w:rsidRPr="005D1865">
        <w:rPr>
          <w:rFonts w:ascii="Traditional Arabic" w:hAnsi="Traditional Arabic" w:cs="Traditional Arabic"/>
          <w:sz w:val="32"/>
          <w:szCs w:val="32"/>
          <w:rtl/>
          <w:lang w:bidi="ar-JO"/>
        </w:rPr>
        <w:t>). كما وتُشكّل محدودية الوصول إلى التدريب المتقدم والبنية التحتية التكنولوجية في المناطق الريفية عوائق أمام تطوير الجدارات. ويتطلب سدّ هذه الفجوات استثمارًا مُركّزًا في التعليم وتوسيع البنية التحتية (</w:t>
      </w:r>
      <w:r w:rsidRPr="005D1865">
        <w:rPr>
          <w:rFonts w:ascii="Traditional Arabic" w:hAnsi="Traditional Arabic" w:cs="Traditional Arabic"/>
          <w:color w:val="222222"/>
          <w:shd w:val="clear" w:color="auto" w:fill="FFFFFF"/>
        </w:rPr>
        <w:t>Alghamdi, &amp; Holland, 2020</w:t>
      </w:r>
      <w:r w:rsidRPr="005D1865">
        <w:rPr>
          <w:rFonts w:ascii="Traditional Arabic" w:hAnsi="Traditional Arabic" w:cs="Traditional Arabic"/>
          <w:sz w:val="32"/>
          <w:szCs w:val="32"/>
          <w:rtl/>
          <w:lang w:bidi="ar-JO"/>
        </w:rPr>
        <w:t>).</w:t>
      </w:r>
    </w:p>
    <w:p w14:paraId="56B154BA" w14:textId="77777777" w:rsidR="00D56398" w:rsidRPr="005D1865" w:rsidRDefault="00D56398" w:rsidP="005D1865">
      <w:pPr>
        <w:bidi/>
        <w:spacing w:line="360" w:lineRule="auto"/>
        <w:jc w:val="both"/>
        <w:rPr>
          <w:rFonts w:ascii="Traditional Arabic" w:hAnsi="Traditional Arabic" w:cs="Traditional Arabic"/>
          <w:sz w:val="32"/>
          <w:szCs w:val="32"/>
          <w:rtl/>
          <w:lang w:bidi="ar-JO"/>
        </w:rPr>
      </w:pPr>
      <w:r w:rsidRPr="005D1865">
        <w:rPr>
          <w:rFonts w:ascii="Traditional Arabic" w:hAnsi="Traditional Arabic" w:cs="Traditional Arabic"/>
          <w:sz w:val="32"/>
          <w:szCs w:val="32"/>
          <w:rtl/>
          <w:lang w:bidi="ar-JO"/>
        </w:rPr>
        <w:lastRenderedPageBreak/>
        <w:t>وتوضح السميرات (2018) أن الجدارة تقوم على مبدأي العدالة والتنافسية بين جميع المتقدمين للوظائف القيادية، حيث تُمنح الفرصة لكل فرد لإبراز قدراته دون أي تمييز، ولا يقتصر التنافس على عملية التعيين فقط، بل يمتد ليشمل جميع جوانب إدارة الموارد البشرية، بدءًا من التوظيف ووصولًا إلى التقاعد.</w:t>
      </w:r>
    </w:p>
    <w:p w14:paraId="6C0C3996" w14:textId="77777777" w:rsidR="00D56398" w:rsidRPr="005D1865" w:rsidRDefault="00D56398" w:rsidP="005D1865">
      <w:pPr>
        <w:bidi/>
        <w:spacing w:line="360" w:lineRule="auto"/>
        <w:jc w:val="both"/>
        <w:rPr>
          <w:rFonts w:ascii="Traditional Arabic" w:hAnsi="Traditional Arabic" w:cs="Traditional Arabic"/>
          <w:sz w:val="32"/>
          <w:szCs w:val="32"/>
          <w:rtl/>
          <w:lang w:bidi="ar-JO"/>
        </w:rPr>
      </w:pPr>
      <w:r w:rsidRPr="005D1865">
        <w:rPr>
          <w:rFonts w:ascii="Traditional Arabic" w:hAnsi="Traditional Arabic" w:cs="Traditional Arabic"/>
          <w:sz w:val="32"/>
          <w:szCs w:val="32"/>
          <w:rtl/>
          <w:lang w:bidi="ar-JO"/>
        </w:rPr>
        <w:t>ولسد فجوات الجدارات القائمة، أولت المملكة العربية السعودية أولوية للشراكات بين القطاعين العام والخاص التي تشجع التعاون بين المؤسسات التعليمية ورواد قطاع الاتصالات، وقد سهّلت هذه الشراكات تطوير برامج تدريبية متخصصة مصممة خصيصًا لتلبية الاحتياجات المتطورة لهذا القطاع، مما يضمن تزويد الخريجين والموظفين بالمهارات اللازمة للاقتصاد الرقمي (</w:t>
      </w:r>
      <w:r w:rsidRPr="005D1865">
        <w:rPr>
          <w:rFonts w:ascii="Traditional Arabic" w:hAnsi="Traditional Arabic" w:cs="Traditional Arabic"/>
          <w:color w:val="222222"/>
          <w:shd w:val="clear" w:color="auto" w:fill="FFFFFF"/>
        </w:rPr>
        <w:t>Al-</w:t>
      </w:r>
      <w:proofErr w:type="spellStart"/>
      <w:r w:rsidRPr="005D1865">
        <w:rPr>
          <w:rFonts w:ascii="Traditional Arabic" w:hAnsi="Traditional Arabic" w:cs="Traditional Arabic"/>
          <w:color w:val="222222"/>
          <w:shd w:val="clear" w:color="auto" w:fill="FFFFFF"/>
        </w:rPr>
        <w:t>Ruithe</w:t>
      </w:r>
      <w:proofErr w:type="spellEnd"/>
      <w:r w:rsidRPr="005D1865">
        <w:rPr>
          <w:rFonts w:ascii="Traditional Arabic" w:hAnsi="Traditional Arabic" w:cs="Traditional Arabic"/>
          <w:color w:val="222222"/>
          <w:shd w:val="clear" w:color="auto" w:fill="FFFFFF"/>
        </w:rPr>
        <w:t>, Benkhelifa, &amp; Hameed, 2017</w:t>
      </w:r>
      <w:r w:rsidRPr="005D1865">
        <w:rPr>
          <w:rFonts w:ascii="Traditional Arabic" w:hAnsi="Traditional Arabic" w:cs="Traditional Arabic"/>
          <w:sz w:val="32"/>
          <w:szCs w:val="32"/>
          <w:rtl/>
          <w:lang w:bidi="ar-JO"/>
        </w:rPr>
        <w:t>). ومن جهة أخرى فإن الطلب المتزايد على مهارات الأمن السيبراني والقيود التنظيمية تشكل أحد أهم التحدياتٍ التي تُعيق من مرونة القوى العاملة في السعودية (</w:t>
      </w:r>
      <w:r w:rsidRPr="005D1865">
        <w:rPr>
          <w:rFonts w:ascii="Traditional Arabic" w:hAnsi="Traditional Arabic" w:cs="Traditional Arabic"/>
          <w:color w:val="222222"/>
          <w:shd w:val="clear" w:color="auto" w:fill="FFFFFF"/>
        </w:rPr>
        <w:t>Bin Othayman, Mulyata, Meshari, &amp; Debrah, 2022</w:t>
      </w:r>
      <w:r w:rsidRPr="005D1865">
        <w:rPr>
          <w:rFonts w:ascii="Traditional Arabic" w:hAnsi="Traditional Arabic" w:cs="Traditional Arabic"/>
          <w:sz w:val="32"/>
          <w:szCs w:val="32"/>
          <w:rtl/>
          <w:lang w:bidi="ar-JO"/>
        </w:rPr>
        <w:t>).</w:t>
      </w:r>
    </w:p>
    <w:p w14:paraId="2C0A1D6A" w14:textId="77777777" w:rsidR="00D56398" w:rsidRPr="005D1865" w:rsidRDefault="00D56398" w:rsidP="005D1865">
      <w:pPr>
        <w:bidi/>
        <w:spacing w:line="360" w:lineRule="auto"/>
        <w:jc w:val="both"/>
        <w:rPr>
          <w:rFonts w:ascii="Traditional Arabic" w:hAnsi="Traditional Arabic" w:cs="Traditional Arabic"/>
          <w:sz w:val="32"/>
          <w:szCs w:val="32"/>
          <w:rtl/>
          <w:lang w:bidi="ar-JO"/>
        </w:rPr>
      </w:pPr>
    </w:p>
    <w:p w14:paraId="63D65665" w14:textId="77777777" w:rsidR="00E53E87" w:rsidRPr="005D1865" w:rsidRDefault="00E53E87" w:rsidP="005D1865">
      <w:pPr>
        <w:bidi/>
        <w:spacing w:line="360" w:lineRule="auto"/>
        <w:jc w:val="both"/>
        <w:rPr>
          <w:rFonts w:ascii="Traditional Arabic" w:hAnsi="Traditional Arabic" w:cs="Traditional Arabic"/>
          <w:sz w:val="32"/>
          <w:szCs w:val="32"/>
          <w:rtl/>
          <w:lang w:bidi="ar-JO"/>
        </w:rPr>
      </w:pPr>
    </w:p>
    <w:p w14:paraId="6ABCB410" w14:textId="77777777" w:rsidR="00E53E87" w:rsidRPr="005D1865" w:rsidRDefault="00E53E87" w:rsidP="005D1865">
      <w:pPr>
        <w:bidi/>
        <w:spacing w:line="360" w:lineRule="auto"/>
        <w:jc w:val="both"/>
        <w:rPr>
          <w:rFonts w:ascii="Traditional Arabic" w:hAnsi="Traditional Arabic" w:cs="Traditional Arabic"/>
          <w:sz w:val="32"/>
          <w:szCs w:val="32"/>
          <w:rtl/>
          <w:lang w:bidi="ar-JO"/>
        </w:rPr>
      </w:pPr>
    </w:p>
    <w:p w14:paraId="1FAC5D1B" w14:textId="77777777" w:rsidR="00E53E87" w:rsidRPr="005D1865" w:rsidRDefault="00E53E87" w:rsidP="005D1865">
      <w:pPr>
        <w:bidi/>
        <w:spacing w:line="360" w:lineRule="auto"/>
        <w:jc w:val="both"/>
        <w:rPr>
          <w:rFonts w:ascii="Traditional Arabic" w:hAnsi="Traditional Arabic" w:cs="Traditional Arabic"/>
          <w:sz w:val="32"/>
          <w:szCs w:val="32"/>
          <w:rtl/>
          <w:lang w:bidi="ar-JO"/>
        </w:rPr>
      </w:pPr>
    </w:p>
    <w:p w14:paraId="735C1273" w14:textId="77777777" w:rsidR="00E53E87" w:rsidRPr="005D1865" w:rsidRDefault="00E53E87" w:rsidP="005D1865">
      <w:pPr>
        <w:bidi/>
        <w:spacing w:line="360" w:lineRule="auto"/>
        <w:jc w:val="both"/>
        <w:rPr>
          <w:rFonts w:ascii="Traditional Arabic" w:hAnsi="Traditional Arabic" w:cs="Traditional Arabic"/>
          <w:sz w:val="32"/>
          <w:szCs w:val="32"/>
          <w:rtl/>
          <w:lang w:bidi="ar-JO"/>
        </w:rPr>
      </w:pPr>
    </w:p>
    <w:p w14:paraId="211A0441" w14:textId="77777777" w:rsidR="00E53E87" w:rsidRPr="005D1865" w:rsidRDefault="00E53E87" w:rsidP="005D1865">
      <w:pPr>
        <w:bidi/>
        <w:spacing w:line="360" w:lineRule="auto"/>
        <w:jc w:val="both"/>
        <w:rPr>
          <w:rFonts w:ascii="Traditional Arabic" w:hAnsi="Traditional Arabic" w:cs="Traditional Arabic"/>
          <w:sz w:val="32"/>
          <w:szCs w:val="32"/>
          <w:rtl/>
          <w:lang w:bidi="ar-JO"/>
        </w:rPr>
      </w:pPr>
    </w:p>
    <w:p w14:paraId="1B1730F8" w14:textId="77777777" w:rsidR="00D56398" w:rsidRPr="005D1865" w:rsidRDefault="00D56398" w:rsidP="005D1865">
      <w:pPr>
        <w:pStyle w:val="Heading1"/>
        <w:bidi/>
        <w:rPr>
          <w:rtl/>
        </w:rPr>
      </w:pPr>
      <w:bookmarkStart w:id="33" w:name="_Toc226632229"/>
      <w:r w:rsidRPr="005D1865">
        <w:rPr>
          <w:rtl/>
        </w:rPr>
        <w:lastRenderedPageBreak/>
        <w:t>المبحث الثالث: آثار الجدارات في تطور قطاع الاتصالات السعودي:</w:t>
      </w:r>
      <w:bookmarkEnd w:id="33"/>
    </w:p>
    <w:p w14:paraId="63BE5C2E" w14:textId="77777777" w:rsidR="00D56398" w:rsidRPr="005D1865" w:rsidRDefault="00D56398" w:rsidP="005D1865">
      <w:pPr>
        <w:pStyle w:val="Style2"/>
        <w:rPr>
          <w:b w:val="0"/>
          <w:bCs w:val="0"/>
          <w:rtl/>
        </w:rPr>
      </w:pPr>
      <w:bookmarkStart w:id="34" w:name="_Toc226632230"/>
      <w:r w:rsidRPr="005D1865">
        <w:rPr>
          <w:rStyle w:val="Heading2Char"/>
          <w:b w:val="0"/>
          <w:bCs w:val="0"/>
          <w:rtl/>
        </w:rPr>
        <w:t>تطوير الجدارات في قطاع الاتصالات في المملكة العربية السعودية</w:t>
      </w:r>
      <w:bookmarkEnd w:id="34"/>
      <w:r w:rsidRPr="005D1865">
        <w:rPr>
          <w:b w:val="0"/>
          <w:bCs w:val="0"/>
          <w:rtl/>
        </w:rPr>
        <w:t>:</w:t>
      </w:r>
    </w:p>
    <w:p w14:paraId="18E3327F" w14:textId="77777777" w:rsidR="00D56398" w:rsidRPr="005D1865" w:rsidRDefault="00D56398" w:rsidP="005D1865">
      <w:pPr>
        <w:bidi/>
        <w:spacing w:line="360" w:lineRule="auto"/>
        <w:jc w:val="both"/>
        <w:rPr>
          <w:rFonts w:ascii="Traditional Arabic" w:hAnsi="Traditional Arabic" w:cs="Traditional Arabic"/>
          <w:sz w:val="32"/>
          <w:szCs w:val="32"/>
          <w:rtl/>
          <w:lang w:bidi="ar-JO"/>
        </w:rPr>
      </w:pPr>
      <w:r w:rsidRPr="005D1865">
        <w:rPr>
          <w:rFonts w:ascii="Traditional Arabic" w:hAnsi="Traditional Arabic" w:cs="Traditional Arabic"/>
          <w:sz w:val="32"/>
          <w:szCs w:val="32"/>
          <w:rtl/>
          <w:lang w:bidi="ar-JO"/>
        </w:rPr>
        <w:t>يُعدّ تطوير الجدارات عاملاً أساسياً في تمكين النمو والابتكار في قطاع الاتصالات السعودي، حيث يتمتع القطاع بمكانة جيدة لمواجهة تحديات عالم رقمي متزايد، مع ضمان تقدم اقتصادي مستدام، كما وتُعدّ الجدارات - التي تشمل المهارات التقنية والمعرفة الصناعية والقدرات التكيفية - حيوية لضمان استمرار نمو قطاع الاتصالات السعودي، فالقوى العاملة المدربة تدريباً جيداً تُحسّن من جودة الخدمة، وتدعم الابتكار التكنولوجي، وتُمكّن الشركات من الحفاظ على قدرتها التنافسية في سوق سريعة التغير (</w:t>
      </w:r>
      <w:r w:rsidRPr="005D1865">
        <w:rPr>
          <w:rFonts w:ascii="Traditional Arabic" w:hAnsi="Traditional Arabic" w:cs="Traditional Arabic"/>
          <w:color w:val="222222"/>
          <w:shd w:val="clear" w:color="auto" w:fill="FFFFFF"/>
        </w:rPr>
        <w:t>Alsalman, 2025</w:t>
      </w:r>
      <w:r w:rsidRPr="005D1865">
        <w:rPr>
          <w:rFonts w:ascii="Traditional Arabic" w:hAnsi="Traditional Arabic" w:cs="Traditional Arabic"/>
          <w:sz w:val="32"/>
          <w:szCs w:val="32"/>
          <w:rtl/>
          <w:lang w:bidi="ar-JO"/>
        </w:rPr>
        <w:t>).</w:t>
      </w:r>
    </w:p>
    <w:p w14:paraId="5F14E72F" w14:textId="77777777" w:rsidR="00D56398" w:rsidRPr="005D1865" w:rsidRDefault="00D56398" w:rsidP="005D1865">
      <w:pPr>
        <w:bidi/>
        <w:spacing w:line="360" w:lineRule="auto"/>
        <w:jc w:val="both"/>
        <w:rPr>
          <w:rFonts w:ascii="Traditional Arabic" w:hAnsi="Traditional Arabic" w:cs="Traditional Arabic"/>
          <w:sz w:val="32"/>
          <w:szCs w:val="32"/>
          <w:rtl/>
          <w:lang w:bidi="ar-JO"/>
        </w:rPr>
      </w:pPr>
      <w:r w:rsidRPr="005D1865">
        <w:rPr>
          <w:rFonts w:ascii="Traditional Arabic" w:hAnsi="Traditional Arabic" w:cs="Traditional Arabic"/>
          <w:sz w:val="32"/>
          <w:szCs w:val="32"/>
          <w:rtl/>
          <w:lang w:bidi="ar-JO"/>
        </w:rPr>
        <w:t>من هنا فقد لعبت المبادرات الحكومية، مثل الأطر التنظيمية لهيئة الاتصالات وتقنية المعلومات (</w:t>
      </w:r>
      <w:r w:rsidRPr="005D1865">
        <w:rPr>
          <w:rFonts w:ascii="Traditional Arabic" w:hAnsi="Traditional Arabic" w:cs="Traditional Arabic"/>
          <w:sz w:val="32"/>
          <w:szCs w:val="32"/>
          <w:lang w:bidi="ar-JO"/>
        </w:rPr>
        <w:t>CITC</w:t>
      </w:r>
      <w:r w:rsidRPr="005D1865">
        <w:rPr>
          <w:rFonts w:ascii="Traditional Arabic" w:hAnsi="Traditional Arabic" w:cs="Traditional Arabic"/>
          <w:sz w:val="32"/>
          <w:szCs w:val="32"/>
          <w:rtl/>
          <w:lang w:bidi="ar-JO"/>
        </w:rPr>
        <w:t>) وسياسات التحوّل الرقمي، دورًا حاسمًا في تعزيز تطوير الجدارات، حيث ركزت هذه المبادرات على مواءمة قطاع الاتصالات مع أفضل الممارسات العالمية وذلك من خلال تعزيز ثقافة التعلم مدى الحياة وصقل المهارات المتنوعة (</w:t>
      </w:r>
      <w:r w:rsidRPr="005D1865">
        <w:rPr>
          <w:rFonts w:ascii="Traditional Arabic" w:hAnsi="Traditional Arabic" w:cs="Traditional Arabic"/>
          <w:color w:val="222222"/>
          <w:shd w:val="clear" w:color="auto" w:fill="FFFFFF"/>
        </w:rPr>
        <w:t>Amirat, &amp; Zaidi, 2020</w:t>
      </w:r>
      <w:r w:rsidRPr="005D1865">
        <w:rPr>
          <w:rFonts w:ascii="Traditional Arabic" w:hAnsi="Traditional Arabic" w:cs="Traditional Arabic"/>
          <w:sz w:val="32"/>
          <w:szCs w:val="32"/>
          <w:rtl/>
          <w:lang w:bidi="ar-JO"/>
        </w:rPr>
        <w:t>). وكانت المملكة من الدول السباقة في تشجع برامج التحول الرقمي على تطوير مهارات الموظفين في تحليلات البيانات، والذكاء الاصطناعي، والأتمتة لتلبية متطلبات الصناعة بكافة أشكالها (</w:t>
      </w:r>
      <w:r w:rsidRPr="005D1865">
        <w:rPr>
          <w:rFonts w:ascii="Traditional Arabic" w:hAnsi="Traditional Arabic" w:cs="Traditional Arabic"/>
          <w:color w:val="222222"/>
          <w:shd w:val="clear" w:color="auto" w:fill="FFFFFF"/>
        </w:rPr>
        <w:t>Alghamdi, &amp; Holland, 2020</w:t>
      </w:r>
      <w:r w:rsidRPr="005D1865">
        <w:rPr>
          <w:rFonts w:ascii="Traditional Arabic" w:hAnsi="Traditional Arabic" w:cs="Traditional Arabic"/>
          <w:sz w:val="32"/>
          <w:szCs w:val="32"/>
          <w:rtl/>
          <w:lang w:bidi="ar-JO"/>
        </w:rPr>
        <w:t>).</w:t>
      </w:r>
    </w:p>
    <w:p w14:paraId="3FF5E6FE" w14:textId="77777777" w:rsidR="00D56398" w:rsidRPr="005D1865" w:rsidRDefault="00D56398" w:rsidP="005D1865">
      <w:pPr>
        <w:pStyle w:val="Heading3"/>
        <w:bidi/>
        <w:rPr>
          <w:b w:val="0"/>
          <w:bCs w:val="0"/>
          <w:rtl/>
        </w:rPr>
      </w:pPr>
      <w:bookmarkStart w:id="35" w:name="_Toc226632231"/>
      <w:r w:rsidRPr="005D1865">
        <w:rPr>
          <w:b w:val="0"/>
          <w:bCs w:val="0"/>
          <w:rtl/>
        </w:rPr>
        <w:t>أهمية الجدارات الأساسية لنمو قطاع الاتصالات:</w:t>
      </w:r>
      <w:bookmarkEnd w:id="35"/>
      <w:r w:rsidRPr="005D1865">
        <w:rPr>
          <w:b w:val="0"/>
          <w:bCs w:val="0"/>
          <w:rtl/>
        </w:rPr>
        <w:t xml:space="preserve"> </w:t>
      </w:r>
    </w:p>
    <w:p w14:paraId="57AB6DD9" w14:textId="77777777" w:rsidR="00D56398" w:rsidRPr="005D1865" w:rsidRDefault="00D56398" w:rsidP="005D1865">
      <w:pPr>
        <w:bidi/>
        <w:spacing w:line="360" w:lineRule="auto"/>
        <w:jc w:val="both"/>
        <w:rPr>
          <w:rFonts w:ascii="Traditional Arabic" w:hAnsi="Traditional Arabic" w:cs="Traditional Arabic"/>
          <w:sz w:val="32"/>
          <w:szCs w:val="32"/>
          <w:rtl/>
          <w:lang w:bidi="ar-JO"/>
        </w:rPr>
      </w:pPr>
      <w:r w:rsidRPr="005D1865">
        <w:rPr>
          <w:rFonts w:ascii="Traditional Arabic" w:hAnsi="Traditional Arabic" w:cs="Traditional Arabic"/>
          <w:sz w:val="32"/>
          <w:szCs w:val="32"/>
          <w:rtl/>
          <w:lang w:bidi="ar-JO"/>
        </w:rPr>
        <w:t>يمكن أن تكون الجدارات الأساسية سمة للشركة لتحقيق رضا العملاء الأعلى مقارنة بالمنافسين، والتي يمكن استكشافها بشكل مباشر أو غير مباشر من أجل إنشاء أو تطوير منتج أو خدمات أساسية، وتحت ظل المنافسة التجارية الشديدة، تشجع الشركات على تطوير جدارات قواها العاملة، وفي ظل ذلك فإن الشركات التي لا تمتلك الجدارات لا تنجو وفق متطلبات العصر الحالي (</w:t>
      </w:r>
      <w:proofErr w:type="spellStart"/>
      <w:r w:rsidRPr="005D1865">
        <w:rPr>
          <w:rFonts w:ascii="Traditional Arabic" w:hAnsi="Traditional Arabic" w:cs="Traditional Arabic"/>
          <w:color w:val="222222"/>
          <w:shd w:val="clear" w:color="auto" w:fill="FFFFFF"/>
        </w:rPr>
        <w:t>Chumaidiyah</w:t>
      </w:r>
      <w:proofErr w:type="spellEnd"/>
      <w:r w:rsidRPr="005D1865">
        <w:rPr>
          <w:rFonts w:ascii="Traditional Arabic" w:hAnsi="Traditional Arabic" w:cs="Traditional Arabic"/>
          <w:color w:val="222222"/>
          <w:shd w:val="clear" w:color="auto" w:fill="FFFFFF"/>
        </w:rPr>
        <w:t>, 2012</w:t>
      </w:r>
      <w:r w:rsidRPr="005D1865">
        <w:rPr>
          <w:rFonts w:ascii="Traditional Arabic" w:hAnsi="Traditional Arabic" w:cs="Traditional Arabic"/>
          <w:sz w:val="32"/>
          <w:szCs w:val="32"/>
          <w:rtl/>
          <w:lang w:bidi="ar-JO"/>
        </w:rPr>
        <w:t>).</w:t>
      </w:r>
    </w:p>
    <w:p w14:paraId="66A1F3EC" w14:textId="77777777" w:rsidR="00D56398" w:rsidRPr="005D1865" w:rsidRDefault="00D56398" w:rsidP="005D1865">
      <w:pPr>
        <w:bidi/>
        <w:spacing w:line="360" w:lineRule="auto"/>
        <w:jc w:val="both"/>
        <w:rPr>
          <w:rFonts w:ascii="Traditional Arabic" w:hAnsi="Traditional Arabic" w:cs="Traditional Arabic"/>
          <w:sz w:val="32"/>
          <w:szCs w:val="32"/>
          <w:rtl/>
          <w:lang w:bidi="ar-JO"/>
        </w:rPr>
      </w:pPr>
      <w:r w:rsidRPr="005D1865">
        <w:rPr>
          <w:rFonts w:ascii="Traditional Arabic" w:hAnsi="Traditional Arabic" w:cs="Traditional Arabic"/>
          <w:sz w:val="32"/>
          <w:szCs w:val="32"/>
          <w:rtl/>
          <w:lang w:bidi="ar-JO"/>
        </w:rPr>
        <w:lastRenderedPageBreak/>
        <w:t>ولا شك أن أهمية الجدارات في دفع عجلة النمو في قطاع الاتصالات في المملكة العربية السعودية لا يمكن المبالغة فيها، فالجدارات التي تشمل الخبرات التقنية، والمعرفة التنظيمية، والقدرات القيادية، والمهارات الإبداعية، تُعد من الجدارات الأساسية لاستدامة النمو والتحول السريعين ضمن هذا القطاع، فقد أدى تزايد اعتماد تقنيات الجيل الخامس (</w:t>
      </w:r>
      <w:r w:rsidRPr="005D1865">
        <w:rPr>
          <w:rFonts w:ascii="Traditional Arabic" w:hAnsi="Traditional Arabic" w:cs="Traditional Arabic"/>
          <w:sz w:val="32"/>
          <w:szCs w:val="32"/>
          <w:lang w:bidi="ar-JO"/>
        </w:rPr>
        <w:t>5G</w:t>
      </w:r>
      <w:r w:rsidRPr="005D1865">
        <w:rPr>
          <w:rFonts w:ascii="Traditional Arabic" w:hAnsi="Traditional Arabic" w:cs="Traditional Arabic"/>
          <w:sz w:val="32"/>
          <w:szCs w:val="32"/>
          <w:rtl/>
          <w:lang w:bidi="ar-JO"/>
        </w:rPr>
        <w:t>)، والذكاء الاصطناعي، وإنترنت الأشياء إلى زيادة الحاجة إلى قوى عاملة ماهرة قادرة على التكيف مع التطورات التكنولوجية وما يتبعها من تغييرات تنظيمية (</w:t>
      </w:r>
      <w:r w:rsidRPr="005D1865">
        <w:rPr>
          <w:rFonts w:ascii="Traditional Arabic" w:hAnsi="Traditional Arabic" w:cs="Traditional Arabic"/>
          <w:color w:val="222222"/>
          <w:shd w:val="clear" w:color="auto" w:fill="FFFFFF"/>
        </w:rPr>
        <w:t>Alsalman, 2025</w:t>
      </w:r>
      <w:r w:rsidRPr="005D1865">
        <w:rPr>
          <w:rFonts w:ascii="Traditional Arabic" w:hAnsi="Traditional Arabic" w:cs="Traditional Arabic"/>
          <w:sz w:val="32"/>
          <w:szCs w:val="32"/>
          <w:rtl/>
          <w:lang w:bidi="ar-JO"/>
        </w:rPr>
        <w:t>).</w:t>
      </w:r>
    </w:p>
    <w:p w14:paraId="6E17999F" w14:textId="77777777" w:rsidR="00D56398" w:rsidRPr="005D1865" w:rsidRDefault="00D56398" w:rsidP="005D1865">
      <w:pPr>
        <w:bidi/>
        <w:spacing w:line="360" w:lineRule="auto"/>
        <w:jc w:val="both"/>
        <w:rPr>
          <w:rFonts w:ascii="Traditional Arabic" w:hAnsi="Traditional Arabic" w:cs="Traditional Arabic"/>
          <w:sz w:val="32"/>
          <w:szCs w:val="32"/>
          <w:rtl/>
          <w:lang w:bidi="ar-JO"/>
        </w:rPr>
      </w:pPr>
      <w:r w:rsidRPr="005D1865">
        <w:rPr>
          <w:rFonts w:ascii="Traditional Arabic" w:hAnsi="Traditional Arabic" w:cs="Traditional Arabic"/>
          <w:sz w:val="32"/>
          <w:szCs w:val="32"/>
          <w:rtl/>
          <w:lang w:bidi="ar-JO"/>
        </w:rPr>
        <w:t>من هنا فإن إنشاء عوامل نجاح رئيسة للميزة التنافسية لشركات الاتصالات لا يتم إلا من خلال قدرتها الخاصة التي تمثل الجدارات الأساسية، حيث تتكون الجدارات الأساسية من التكنولوجيا التي تمثل الأصول الملموسة، في حين تمثل المهارات الفنية وقدرة البحث والتطوير الأصول غير الملموسة، كما وتوصف التكنولوجيا بأنها المصادر الرئيسة في توفير المنتج أو الخدمات داخل شركة ذات تكنولوجيا عالية، والتي يتم تشغيلها بمهارة فنية متفوقة ومدعومة بقدرات بحث وتطوير مرتفعة (</w:t>
      </w:r>
      <w:proofErr w:type="spellStart"/>
      <w:r w:rsidRPr="005D1865">
        <w:rPr>
          <w:rFonts w:ascii="Traditional Arabic" w:hAnsi="Traditional Arabic" w:cs="Traditional Arabic"/>
          <w:color w:val="222222"/>
          <w:shd w:val="clear" w:color="auto" w:fill="FFFFFF"/>
        </w:rPr>
        <w:t>Chumaidiyah</w:t>
      </w:r>
      <w:proofErr w:type="spellEnd"/>
      <w:r w:rsidRPr="005D1865">
        <w:rPr>
          <w:rFonts w:ascii="Traditional Arabic" w:hAnsi="Traditional Arabic" w:cs="Traditional Arabic"/>
          <w:color w:val="222222"/>
          <w:shd w:val="clear" w:color="auto" w:fill="FFFFFF"/>
        </w:rPr>
        <w:t>, 2012</w:t>
      </w:r>
      <w:r w:rsidRPr="005D1865">
        <w:rPr>
          <w:rFonts w:ascii="Traditional Arabic" w:hAnsi="Traditional Arabic" w:cs="Traditional Arabic"/>
          <w:sz w:val="32"/>
          <w:szCs w:val="32"/>
          <w:rtl/>
          <w:lang w:bidi="ar-JO"/>
        </w:rPr>
        <w:t>).</w:t>
      </w:r>
    </w:p>
    <w:p w14:paraId="1A6D5064" w14:textId="77777777" w:rsidR="00D56398" w:rsidRPr="005D1865" w:rsidRDefault="00D56398" w:rsidP="005D1865">
      <w:pPr>
        <w:pStyle w:val="Heading3"/>
        <w:bidi/>
        <w:rPr>
          <w:b w:val="0"/>
          <w:bCs w:val="0"/>
          <w:rtl/>
        </w:rPr>
      </w:pPr>
      <w:bookmarkStart w:id="36" w:name="_Toc226632232"/>
      <w:r w:rsidRPr="005D1865">
        <w:rPr>
          <w:b w:val="0"/>
          <w:bCs w:val="0"/>
          <w:rtl/>
        </w:rPr>
        <w:t>متطلبات الجدارات الأساسية في قطاع الاتصالات السعودي:</w:t>
      </w:r>
      <w:bookmarkEnd w:id="36"/>
    </w:p>
    <w:p w14:paraId="6EB1C7E5" w14:textId="77777777" w:rsidR="00D56398" w:rsidRPr="005D1865" w:rsidRDefault="00D56398" w:rsidP="005D1865">
      <w:pPr>
        <w:bidi/>
        <w:spacing w:line="360" w:lineRule="auto"/>
        <w:jc w:val="both"/>
        <w:rPr>
          <w:rFonts w:ascii="Traditional Arabic" w:hAnsi="Traditional Arabic" w:cs="Traditional Arabic"/>
          <w:sz w:val="32"/>
          <w:szCs w:val="32"/>
          <w:rtl/>
          <w:lang w:bidi="ar-JO"/>
        </w:rPr>
      </w:pPr>
      <w:r w:rsidRPr="005D1865">
        <w:rPr>
          <w:rFonts w:ascii="Traditional Arabic" w:hAnsi="Traditional Arabic" w:cs="Traditional Arabic"/>
          <w:sz w:val="32"/>
          <w:szCs w:val="32"/>
          <w:rtl/>
          <w:lang w:bidi="ar-JO"/>
        </w:rPr>
        <w:t>إن مواءمة الأطر التنظيمية مع استراتيجيات بناء الجدارات وتعزيز ثقافة التعلم المستمر أمرًا بالغ الأهمية لاستدامة النمو التنافسي في قطاع الاتصالات في المملكة العربية السعودية، لذا يجب على الهيئات التنظيمية تسهيل حوافز التدريب والتعاون بين الأوساط الأكاديمية وأصحاب المصلحة في القطاعات المختلفة (</w:t>
      </w:r>
      <w:r w:rsidRPr="005D1865">
        <w:rPr>
          <w:rFonts w:ascii="Traditional Arabic" w:hAnsi="Traditional Arabic" w:cs="Traditional Arabic"/>
          <w:color w:val="222222"/>
          <w:shd w:val="clear" w:color="auto" w:fill="FFFFFF"/>
        </w:rPr>
        <w:t>Nataraj, et.al, 2021</w:t>
      </w:r>
      <w:r w:rsidRPr="005D1865">
        <w:rPr>
          <w:rFonts w:ascii="Traditional Arabic" w:hAnsi="Traditional Arabic" w:cs="Traditional Arabic"/>
          <w:sz w:val="32"/>
          <w:szCs w:val="32"/>
          <w:rtl/>
          <w:lang w:bidi="ar-JO"/>
        </w:rPr>
        <w:t>).</w:t>
      </w:r>
    </w:p>
    <w:p w14:paraId="354E858B" w14:textId="77777777" w:rsidR="00D56398" w:rsidRPr="005D1865" w:rsidRDefault="00D56398" w:rsidP="005D1865">
      <w:pPr>
        <w:bidi/>
        <w:spacing w:line="360" w:lineRule="auto"/>
        <w:jc w:val="both"/>
        <w:rPr>
          <w:rFonts w:ascii="Traditional Arabic" w:hAnsi="Traditional Arabic" w:cs="Traditional Arabic"/>
          <w:sz w:val="32"/>
          <w:szCs w:val="32"/>
          <w:rtl/>
          <w:lang w:bidi="ar-JO"/>
        </w:rPr>
      </w:pPr>
      <w:r w:rsidRPr="005D1865">
        <w:rPr>
          <w:rFonts w:ascii="Traditional Arabic" w:hAnsi="Traditional Arabic" w:cs="Traditional Arabic"/>
          <w:sz w:val="32"/>
          <w:szCs w:val="32"/>
          <w:rtl/>
          <w:lang w:bidi="ar-JO"/>
        </w:rPr>
        <w:t xml:space="preserve">والجدارات الأساسية هي مجموعة من المهارات والتكنولوجيا التي تساهم في زيادة القدرة التنافسية في العمل، كما وتعكس الجدارة نتيجة التعلم في المهارات المتنوعة للوحدة التنظيمية، لذا يجب أن يمتلك العديد من الأفراد </w:t>
      </w:r>
      <w:r w:rsidRPr="005D1865">
        <w:rPr>
          <w:rFonts w:ascii="Traditional Arabic" w:hAnsi="Traditional Arabic" w:cs="Traditional Arabic"/>
          <w:sz w:val="32"/>
          <w:szCs w:val="32"/>
          <w:rtl/>
          <w:lang w:bidi="ar-JO"/>
        </w:rPr>
        <w:lastRenderedPageBreak/>
        <w:t>داخل المنظمة الجدارات الأساسية، ويمكن القول إن الجدارة الأساسية هي وظيفة التكنولوجيا والعمليات ونتائج التعلم (</w:t>
      </w:r>
      <w:proofErr w:type="spellStart"/>
      <w:r w:rsidRPr="005D1865">
        <w:rPr>
          <w:rFonts w:ascii="Traditional Arabic" w:hAnsi="Traditional Arabic" w:cs="Traditional Arabic"/>
          <w:color w:val="222222"/>
          <w:shd w:val="clear" w:color="auto" w:fill="FFFFFF"/>
        </w:rPr>
        <w:t>Chumaidiyah</w:t>
      </w:r>
      <w:proofErr w:type="spellEnd"/>
      <w:r w:rsidRPr="005D1865">
        <w:rPr>
          <w:rFonts w:ascii="Traditional Arabic" w:hAnsi="Traditional Arabic" w:cs="Traditional Arabic"/>
          <w:color w:val="222222"/>
          <w:shd w:val="clear" w:color="auto" w:fill="FFFFFF"/>
        </w:rPr>
        <w:t>, 2012</w:t>
      </w:r>
      <w:r w:rsidRPr="005D1865">
        <w:rPr>
          <w:rFonts w:ascii="Traditional Arabic" w:hAnsi="Traditional Arabic" w:cs="Traditional Arabic"/>
          <w:sz w:val="32"/>
          <w:szCs w:val="32"/>
          <w:rtl/>
          <w:lang w:bidi="ar-JO"/>
        </w:rPr>
        <w:t>).</w:t>
      </w:r>
    </w:p>
    <w:p w14:paraId="2065E7F6" w14:textId="77777777" w:rsidR="00D56398" w:rsidRPr="005D1865" w:rsidRDefault="00D56398" w:rsidP="005D1865">
      <w:pPr>
        <w:bidi/>
        <w:spacing w:line="360" w:lineRule="auto"/>
        <w:jc w:val="both"/>
        <w:rPr>
          <w:rFonts w:ascii="Traditional Arabic" w:hAnsi="Traditional Arabic" w:cs="Traditional Arabic"/>
          <w:sz w:val="32"/>
          <w:szCs w:val="32"/>
          <w:rtl/>
          <w:lang w:bidi="ar-JO"/>
        </w:rPr>
      </w:pPr>
      <w:r w:rsidRPr="005D1865">
        <w:rPr>
          <w:rFonts w:ascii="Traditional Arabic" w:hAnsi="Traditional Arabic" w:cs="Traditional Arabic"/>
          <w:sz w:val="32"/>
          <w:szCs w:val="32"/>
          <w:rtl/>
          <w:lang w:bidi="ar-JO"/>
        </w:rPr>
        <w:t>من هنا، فإن تطوير الجدارات يُؤثّر تأثيرًا مباشرًا على الإبداع وجودة الخدمات في قطاع الاتصالات، فمع اشتداد المنافسة بين مُزوّدي خدمات الاتصالات، يجب على تلك الشركات الاستثمار في تطوير مهارات كوادرها للحفاظ على قدرتها التنافسية، حيث تُشير الأبحاث إلى أن الشركات التي تمتلك موظفين ذوي جدارة عالية تُصبح أكثر قدرةً على تقديم خدمات مُبتكرة، وتحسين أداء الشبكات، وضمان الامتثال للأطر التنظيمية (</w:t>
      </w:r>
      <w:r w:rsidRPr="005D1865">
        <w:rPr>
          <w:rFonts w:ascii="Traditional Arabic" w:hAnsi="Traditional Arabic" w:cs="Traditional Arabic"/>
          <w:color w:val="222222"/>
          <w:shd w:val="clear" w:color="auto" w:fill="FFFFFF"/>
        </w:rPr>
        <w:t>Nurunnabi, 2017</w:t>
      </w:r>
      <w:r w:rsidRPr="005D1865">
        <w:rPr>
          <w:rFonts w:ascii="Traditional Arabic" w:hAnsi="Traditional Arabic" w:cs="Traditional Arabic"/>
          <w:sz w:val="32"/>
          <w:szCs w:val="32"/>
          <w:rtl/>
          <w:lang w:bidi="ar-JO"/>
        </w:rPr>
        <w:t>).</w:t>
      </w:r>
    </w:p>
    <w:p w14:paraId="00808045" w14:textId="77777777" w:rsidR="00D56398" w:rsidRPr="005D1865" w:rsidRDefault="00D56398" w:rsidP="005D1865">
      <w:pPr>
        <w:bidi/>
        <w:spacing w:line="360" w:lineRule="auto"/>
        <w:jc w:val="both"/>
        <w:rPr>
          <w:rFonts w:ascii="Traditional Arabic" w:hAnsi="Traditional Arabic" w:cs="Traditional Arabic"/>
          <w:sz w:val="32"/>
          <w:szCs w:val="32"/>
          <w:rtl/>
          <w:lang w:bidi="ar-JO"/>
        </w:rPr>
      </w:pPr>
      <w:r w:rsidRPr="005D1865">
        <w:rPr>
          <w:rFonts w:ascii="Traditional Arabic" w:hAnsi="Traditional Arabic" w:cs="Traditional Arabic"/>
          <w:sz w:val="32"/>
          <w:szCs w:val="32"/>
          <w:rtl/>
          <w:lang w:bidi="ar-JO"/>
        </w:rPr>
        <w:t>علاوة على ذلك، فإن التركيز المتزايد على الأمن السيبراني وحماية البيانات في هذا القطاع يستلزم تطوير جدارات متخصصة في مجالات مثل الأدلة الجنائية الرقمية، وإدارة مخاطر الأمن السيبراني، والامتثال للوائح خصوصية البيانات (</w:t>
      </w:r>
      <w:r w:rsidRPr="005D1865">
        <w:rPr>
          <w:rFonts w:ascii="Traditional Arabic" w:hAnsi="Traditional Arabic" w:cs="Traditional Arabic"/>
          <w:color w:val="222222"/>
          <w:shd w:val="clear" w:color="auto" w:fill="FFFFFF"/>
        </w:rPr>
        <w:t>Nataraj, et.al, 2021</w:t>
      </w:r>
      <w:r w:rsidRPr="005D1865">
        <w:rPr>
          <w:rFonts w:ascii="Traditional Arabic" w:hAnsi="Traditional Arabic" w:cs="Traditional Arabic"/>
          <w:sz w:val="32"/>
          <w:szCs w:val="32"/>
          <w:rtl/>
          <w:lang w:bidi="ar-JO"/>
        </w:rPr>
        <w:t>)، وإلى جانب التقنيات المحددة، فقد أدى التحول الأوسع نحو التحول الرقمي إلى توسيع نطاق المهارات المطلوبة في جميع أنحاء القطاع، ويشمل ذلك الأتمتة والذكاء الاصطناعي، حيث يُعزز دمج الذكاء الاصطناعي في إدارة الشبكات والصيانة التنبؤية وخدمة العملاء الطلب على المتخصصين ذوي المهارات في التعلم الآلي وتحليل البيانات وأخلاقيات الذكاء الاصطناعي (</w:t>
      </w:r>
      <w:proofErr w:type="spellStart"/>
      <w:r w:rsidRPr="005D1865">
        <w:rPr>
          <w:rFonts w:ascii="Traditional Arabic" w:hAnsi="Traditional Arabic" w:cs="Traditional Arabic"/>
          <w:color w:val="222222"/>
          <w:shd w:val="clear" w:color="auto" w:fill="FFFFFF"/>
        </w:rPr>
        <w:t>Letaief</w:t>
      </w:r>
      <w:proofErr w:type="spellEnd"/>
      <w:r w:rsidRPr="005D1865">
        <w:rPr>
          <w:rFonts w:ascii="Traditional Arabic" w:hAnsi="Traditional Arabic" w:cs="Traditional Arabic"/>
          <w:color w:val="222222"/>
          <w:shd w:val="clear" w:color="auto" w:fill="FFFFFF"/>
        </w:rPr>
        <w:t>, et.al, 2019</w:t>
      </w:r>
      <w:r w:rsidRPr="005D1865">
        <w:rPr>
          <w:rFonts w:ascii="Traditional Arabic" w:hAnsi="Traditional Arabic" w:cs="Traditional Arabic"/>
          <w:sz w:val="32"/>
          <w:szCs w:val="32"/>
          <w:rtl/>
          <w:lang w:bidi="ar-JO"/>
        </w:rPr>
        <w:t>)، وبناء عليه فقد نفذ قطاع الاتصالات في المملكة العربية السعودية برامج متنوعة لبناء الجدارات، بما في ذلك مجموعة من الشراكات مع مؤسسات أكاديمية وتعاون دولي (</w:t>
      </w:r>
      <w:r w:rsidRPr="005D1865">
        <w:rPr>
          <w:rFonts w:ascii="Traditional Arabic" w:hAnsi="Traditional Arabic" w:cs="Traditional Arabic"/>
          <w:color w:val="222222"/>
          <w:shd w:val="clear" w:color="auto" w:fill="FFFFFF"/>
        </w:rPr>
        <w:t>Alsalman, 2025</w:t>
      </w:r>
      <w:r w:rsidRPr="005D1865">
        <w:rPr>
          <w:rFonts w:ascii="Traditional Arabic" w:hAnsi="Traditional Arabic" w:cs="Traditional Arabic"/>
          <w:sz w:val="32"/>
          <w:szCs w:val="32"/>
          <w:rtl/>
          <w:lang w:bidi="ar-JO"/>
        </w:rPr>
        <w:t>).</w:t>
      </w:r>
    </w:p>
    <w:p w14:paraId="5CC57782" w14:textId="77777777" w:rsidR="00D56398" w:rsidRPr="005D1865" w:rsidRDefault="00D56398" w:rsidP="005D1865">
      <w:pPr>
        <w:bidi/>
        <w:spacing w:line="360" w:lineRule="auto"/>
        <w:jc w:val="both"/>
        <w:rPr>
          <w:rFonts w:ascii="Traditional Arabic" w:hAnsi="Traditional Arabic" w:cs="Traditional Arabic"/>
          <w:sz w:val="32"/>
          <w:szCs w:val="32"/>
          <w:rtl/>
          <w:lang w:bidi="ar-JO"/>
        </w:rPr>
      </w:pPr>
      <w:r w:rsidRPr="005D1865">
        <w:rPr>
          <w:rFonts w:ascii="Traditional Arabic" w:hAnsi="Traditional Arabic" w:cs="Traditional Arabic"/>
          <w:sz w:val="32"/>
          <w:szCs w:val="32"/>
          <w:rtl/>
          <w:lang w:bidi="ar-JO"/>
        </w:rPr>
        <w:t xml:space="preserve">عموماً، فإن إطار عمل متطور للجدارات يضمن امتلاك الموظفين للمعارف والمهارات اللازمة للتعامل مع تعقيدات قطاع الاتصالات، وتُشدد رؤية السعودية 2030 على ضرورة تنمية رأس المال البشري، مُشددةً على </w:t>
      </w:r>
      <w:r w:rsidRPr="005D1865">
        <w:rPr>
          <w:rFonts w:ascii="Traditional Arabic" w:hAnsi="Traditional Arabic" w:cs="Traditional Arabic"/>
          <w:sz w:val="32"/>
          <w:szCs w:val="32"/>
          <w:rtl/>
          <w:lang w:bidi="ar-JO"/>
        </w:rPr>
        <w:lastRenderedPageBreak/>
        <w:t>دور القوى العاملة الماهرة في تحقيق أهداف التحول الرقمي في البلاد ويتجلى هذا التركيز في السياسات الرامية إلى تعزيز التعليم التقني، ودعم التعلم المستمر، وتحفيز برامج التدريب المُخصصة للقطاعات (</w:t>
      </w:r>
      <w:r w:rsidRPr="005D1865">
        <w:rPr>
          <w:rFonts w:ascii="Traditional Arabic" w:hAnsi="Traditional Arabic" w:cs="Traditional Arabic"/>
          <w:color w:val="222222"/>
          <w:shd w:val="clear" w:color="auto" w:fill="FFFFFF"/>
        </w:rPr>
        <w:t>Alghamdi, &amp; Holland, 2020</w:t>
      </w:r>
      <w:r w:rsidRPr="005D1865">
        <w:rPr>
          <w:rFonts w:ascii="Traditional Arabic" w:hAnsi="Traditional Arabic" w:cs="Traditional Arabic"/>
          <w:sz w:val="32"/>
          <w:szCs w:val="32"/>
          <w:rtl/>
          <w:lang w:bidi="ar-JO"/>
        </w:rPr>
        <w:t>).</w:t>
      </w:r>
    </w:p>
    <w:p w14:paraId="1E86A905" w14:textId="77777777" w:rsidR="00D56398" w:rsidRPr="005D1865" w:rsidRDefault="00D56398" w:rsidP="005D1865">
      <w:pPr>
        <w:pStyle w:val="Heading3"/>
        <w:bidi/>
        <w:rPr>
          <w:b w:val="0"/>
          <w:bCs w:val="0"/>
          <w:rtl/>
        </w:rPr>
      </w:pPr>
      <w:bookmarkStart w:id="37" w:name="_Toc226632233"/>
      <w:r w:rsidRPr="005D1865">
        <w:rPr>
          <w:b w:val="0"/>
          <w:bCs w:val="0"/>
          <w:rtl/>
        </w:rPr>
        <w:t>الاستثمار برأس المال البشري في قطاع الاتصالات:</w:t>
      </w:r>
      <w:bookmarkEnd w:id="37"/>
    </w:p>
    <w:p w14:paraId="2F0EEE3F" w14:textId="77777777" w:rsidR="00D56398" w:rsidRPr="005D1865" w:rsidRDefault="00D56398" w:rsidP="005D1865">
      <w:pPr>
        <w:bidi/>
        <w:spacing w:line="360" w:lineRule="auto"/>
        <w:jc w:val="both"/>
        <w:rPr>
          <w:rFonts w:ascii="Traditional Arabic" w:hAnsi="Traditional Arabic" w:cs="Traditional Arabic"/>
          <w:sz w:val="32"/>
          <w:szCs w:val="32"/>
          <w:rtl/>
          <w:lang w:bidi="ar-JO"/>
        </w:rPr>
      </w:pPr>
      <w:r w:rsidRPr="005D1865">
        <w:rPr>
          <w:rFonts w:ascii="Traditional Arabic" w:hAnsi="Traditional Arabic" w:cs="Traditional Arabic"/>
          <w:sz w:val="32"/>
          <w:szCs w:val="32"/>
          <w:rtl/>
          <w:lang w:bidi="ar-JO"/>
        </w:rPr>
        <w:t>يُعد التدريب والتطوير من أهم الأنشطة لتحسين الإنتاجية في أي منظمة لمساعدتها ومنحها ميزة تنافسية، فالتدريب ضروري للقوى العاملة بهدف اكتساب المعرفة والمهارات والمواقف اللازمة لأداء وظائفهم بفعالية، فزيادة المعرفة والممارسة في المهام تزيد من الجدارات الوظيفية والمهنية لديهم (</w:t>
      </w:r>
      <w:r w:rsidRPr="005D1865">
        <w:rPr>
          <w:rFonts w:ascii="Traditional Arabic" w:hAnsi="Traditional Arabic" w:cs="Traditional Arabic"/>
          <w:color w:val="222222"/>
          <w:shd w:val="clear" w:color="auto" w:fill="FFFFFF"/>
        </w:rPr>
        <w:t>Noe, Clarke, &amp; Klein, 2014</w:t>
      </w:r>
      <w:r w:rsidRPr="005D1865">
        <w:rPr>
          <w:rFonts w:ascii="Traditional Arabic" w:hAnsi="Traditional Arabic" w:cs="Traditional Arabic"/>
          <w:sz w:val="32"/>
          <w:szCs w:val="32"/>
          <w:rtl/>
          <w:lang w:bidi="ar-JO"/>
        </w:rPr>
        <w:t>).</w:t>
      </w:r>
    </w:p>
    <w:p w14:paraId="6AD6C106" w14:textId="77777777" w:rsidR="00D56398" w:rsidRPr="005D1865" w:rsidRDefault="00D56398" w:rsidP="005D1865">
      <w:pPr>
        <w:bidi/>
        <w:spacing w:line="360" w:lineRule="auto"/>
        <w:jc w:val="both"/>
        <w:rPr>
          <w:rFonts w:ascii="Traditional Arabic" w:hAnsi="Traditional Arabic" w:cs="Traditional Arabic"/>
          <w:sz w:val="32"/>
          <w:szCs w:val="32"/>
          <w:rtl/>
          <w:lang w:bidi="ar-JO"/>
        </w:rPr>
      </w:pPr>
      <w:r w:rsidRPr="005D1865">
        <w:rPr>
          <w:rFonts w:ascii="Traditional Arabic" w:hAnsi="Traditional Arabic" w:cs="Traditional Arabic"/>
          <w:sz w:val="32"/>
          <w:szCs w:val="32"/>
          <w:rtl/>
          <w:lang w:bidi="ar-JO"/>
        </w:rPr>
        <w:t>من هنا فإن الاستثمار في برامج التدريب القائمة على المعرفة ومواءمتها مع احتياجات السوق يُعد أمرًا بالغ الأهمية للتنمية المستدامة للقوى العاملة في قطاع الاتصالات، وعلاوة على ذلك، يُعد اعتماد الحوسبة السحابية في قطاع الاتصالات وسيلة فعالة لتعزيز مهارات القوى العاملة عالميًا (</w:t>
      </w:r>
      <w:r w:rsidRPr="005D1865">
        <w:rPr>
          <w:rFonts w:ascii="Traditional Arabic" w:hAnsi="Traditional Arabic" w:cs="Traditional Arabic"/>
          <w:color w:val="222222"/>
          <w:shd w:val="clear" w:color="auto" w:fill="FFFFFF"/>
        </w:rPr>
        <w:t>Al-</w:t>
      </w:r>
      <w:proofErr w:type="spellStart"/>
      <w:r w:rsidRPr="005D1865">
        <w:rPr>
          <w:rFonts w:ascii="Traditional Arabic" w:hAnsi="Traditional Arabic" w:cs="Traditional Arabic"/>
          <w:color w:val="222222"/>
          <w:shd w:val="clear" w:color="auto" w:fill="FFFFFF"/>
        </w:rPr>
        <w:t>Ruithe</w:t>
      </w:r>
      <w:proofErr w:type="spellEnd"/>
      <w:r w:rsidRPr="005D1865">
        <w:rPr>
          <w:rFonts w:ascii="Traditional Arabic" w:hAnsi="Traditional Arabic" w:cs="Traditional Arabic"/>
          <w:color w:val="222222"/>
          <w:shd w:val="clear" w:color="auto" w:fill="FFFFFF"/>
        </w:rPr>
        <w:t>, Benkhelifa, &amp; Hameed, 2017</w:t>
      </w:r>
      <w:r w:rsidRPr="005D1865">
        <w:rPr>
          <w:rFonts w:ascii="Traditional Arabic" w:hAnsi="Traditional Arabic" w:cs="Traditional Arabic"/>
          <w:sz w:val="32"/>
          <w:szCs w:val="32"/>
          <w:rtl/>
          <w:lang w:bidi="ar-JO"/>
        </w:rPr>
        <w:t>).</w:t>
      </w:r>
    </w:p>
    <w:p w14:paraId="4BB7F0B9" w14:textId="77777777" w:rsidR="00D56398" w:rsidRPr="005D1865" w:rsidRDefault="00D56398" w:rsidP="005D1865">
      <w:pPr>
        <w:pStyle w:val="Style2"/>
        <w:rPr>
          <w:b w:val="0"/>
          <w:bCs w:val="0"/>
          <w:rtl/>
        </w:rPr>
      </w:pPr>
      <w:r w:rsidRPr="005D1865">
        <w:rPr>
          <w:b w:val="0"/>
          <w:bCs w:val="0"/>
          <w:rtl/>
        </w:rPr>
        <w:t xml:space="preserve">رؤية السعودية 2030 وأثرها على متطلبات الجدارة وبناؤها: </w:t>
      </w:r>
    </w:p>
    <w:p w14:paraId="6A9AD8A0" w14:textId="77777777" w:rsidR="00D56398" w:rsidRPr="005D1865" w:rsidRDefault="00D56398" w:rsidP="005D1865">
      <w:pPr>
        <w:bidi/>
        <w:spacing w:line="360" w:lineRule="auto"/>
        <w:jc w:val="both"/>
        <w:rPr>
          <w:rFonts w:ascii="Traditional Arabic" w:hAnsi="Traditional Arabic" w:cs="Traditional Arabic"/>
          <w:sz w:val="32"/>
          <w:szCs w:val="32"/>
          <w:rtl/>
          <w:lang w:bidi="ar-JO"/>
        </w:rPr>
      </w:pPr>
      <w:r w:rsidRPr="005D1865">
        <w:rPr>
          <w:rFonts w:ascii="Traditional Arabic" w:hAnsi="Traditional Arabic" w:cs="Traditional Arabic"/>
          <w:sz w:val="32"/>
          <w:szCs w:val="32"/>
          <w:rtl/>
          <w:lang w:bidi="ar-JO"/>
        </w:rPr>
        <w:t xml:space="preserve">أُطلقت رؤية السعودية 2030 في عام 2016، مع خطط لتقليل اعتماد البلاد على النفط كمصدر رئيس للدخل، وتنويع اقتصادها بدلاً من ذلك ليشمل قطاعات اقتصادية أخرى، وحددت الرؤية سلسلة من الأهداف والبرامج المصاحبة التي تهدف إلى إحداث إصلاحات عبر مجموعة واسعة من الأنظمة، لتمكين المواطنين السعوديين من التكيف ثقافيًا مع الخطط الجديدة ليصبحوا مشاركين نشطين في التحولات المجتمعية والاقتصادية اللازمة في اقتصاد ما بعد النفط، وقد تم الاستشهاد بالتكنولوجيا بشكل متكرر كعامل رئيس لتسهيل التغيير، </w:t>
      </w:r>
      <w:r w:rsidRPr="005D1865">
        <w:rPr>
          <w:rFonts w:ascii="Traditional Arabic" w:hAnsi="Traditional Arabic" w:cs="Traditional Arabic"/>
          <w:sz w:val="32"/>
          <w:szCs w:val="32"/>
          <w:rtl/>
          <w:lang w:bidi="ar-JO"/>
        </w:rPr>
        <w:lastRenderedPageBreak/>
        <w:t>حيث تم استهداف التعليم كوسيلة لتمكين المواطنين السعوديين من تطوير مجموعة واسعة من الجدارات الجديدة، بما في ذلك المهارات الرقمية، والتي تتماشى بشكل خاص مع الرؤية الاقتصادية الجديدة للمملكة وضمن سياق هذه التطورات، ولدت فكرة مراجعة سياسات واستراتيجيات وبرامج تكنولوجيا المعلومات والاتصالات (المملكة العربية السعودية، 2016).</w:t>
      </w:r>
    </w:p>
    <w:p w14:paraId="51754FC9" w14:textId="77777777" w:rsidR="00D56398" w:rsidRPr="005D1865" w:rsidRDefault="00D56398" w:rsidP="005D1865">
      <w:pPr>
        <w:bidi/>
        <w:spacing w:line="360" w:lineRule="auto"/>
        <w:jc w:val="both"/>
        <w:rPr>
          <w:rFonts w:ascii="Traditional Arabic" w:hAnsi="Traditional Arabic" w:cs="Traditional Arabic"/>
          <w:sz w:val="32"/>
          <w:szCs w:val="32"/>
          <w:rtl/>
          <w:lang w:bidi="ar-JO"/>
        </w:rPr>
      </w:pPr>
      <w:r w:rsidRPr="005D1865">
        <w:rPr>
          <w:rFonts w:ascii="Traditional Arabic" w:hAnsi="Traditional Arabic" w:cs="Traditional Arabic"/>
          <w:sz w:val="32"/>
          <w:szCs w:val="32"/>
          <w:rtl/>
          <w:lang w:bidi="ar-JO"/>
        </w:rPr>
        <w:t>وبشكل عام تهدف رؤية السعودية 2030 إلى تنويع الاقتصاد من خلال تعزيز التحول الرقمي وتنمية رأس المال البشري، واللذان يدعمان بناء الجدارات في كافة القطاعات وذلك من خلال تزويد المهنيين بالمهارات اللازمة لدفع عجلة الابتكار والجدارة (</w:t>
      </w:r>
      <w:r w:rsidRPr="005D1865">
        <w:rPr>
          <w:rFonts w:ascii="Traditional Arabic" w:hAnsi="Traditional Arabic" w:cs="Traditional Arabic"/>
          <w:color w:val="222222"/>
          <w:shd w:val="clear" w:color="auto" w:fill="FFFFFF"/>
        </w:rPr>
        <w:t>Alghamdi, &amp; Holland, 2020</w:t>
      </w:r>
      <w:r w:rsidRPr="005D1865">
        <w:rPr>
          <w:rFonts w:ascii="Traditional Arabic" w:hAnsi="Traditional Arabic" w:cs="Traditional Arabic"/>
          <w:sz w:val="32"/>
          <w:szCs w:val="32"/>
          <w:rtl/>
          <w:lang w:bidi="ar-JO"/>
        </w:rPr>
        <w:t>)، ويتماشى التركيز على تطوير الجدارات مع رؤية السعودية 2030، التي تؤكد على تعزيز رأس المال البشري كمحرك رئيس للتنويع الاقتصادي والاستدامة (</w:t>
      </w:r>
      <w:r w:rsidRPr="005D1865">
        <w:rPr>
          <w:rFonts w:ascii="Traditional Arabic" w:hAnsi="Traditional Arabic" w:cs="Traditional Arabic"/>
          <w:color w:val="222222"/>
          <w:shd w:val="clear" w:color="auto" w:fill="FFFFFF"/>
        </w:rPr>
        <w:t>Alghamdi, &amp; Holland, 2020</w:t>
      </w:r>
      <w:r w:rsidRPr="005D1865">
        <w:rPr>
          <w:rFonts w:ascii="Traditional Arabic" w:hAnsi="Traditional Arabic" w:cs="Traditional Arabic"/>
          <w:sz w:val="32"/>
          <w:szCs w:val="32"/>
          <w:rtl/>
          <w:lang w:bidi="ar-JO"/>
        </w:rPr>
        <w:t>).</w:t>
      </w:r>
    </w:p>
    <w:p w14:paraId="1C82ADCF" w14:textId="77777777" w:rsidR="00D56398" w:rsidRPr="005D1865" w:rsidRDefault="00D56398" w:rsidP="005D1865">
      <w:pPr>
        <w:pStyle w:val="Heading2"/>
        <w:bidi/>
        <w:rPr>
          <w:rtl/>
        </w:rPr>
      </w:pPr>
      <w:bookmarkStart w:id="38" w:name="_Toc226632234"/>
      <w:r w:rsidRPr="005D1865">
        <w:rPr>
          <w:rtl/>
        </w:rPr>
        <w:t>الدراسات السابقة:</w:t>
      </w:r>
      <w:bookmarkEnd w:id="38"/>
    </w:p>
    <w:p w14:paraId="5C52A53B" w14:textId="77777777" w:rsidR="00D56398" w:rsidRPr="005D1865" w:rsidRDefault="00D56398" w:rsidP="005D1865">
      <w:pPr>
        <w:pStyle w:val="Heading3"/>
        <w:bidi/>
        <w:rPr>
          <w:b w:val="0"/>
          <w:bCs w:val="0"/>
          <w:shd w:val="clear" w:color="auto" w:fill="FFFFFF"/>
          <w:rtl/>
        </w:rPr>
      </w:pPr>
      <w:bookmarkStart w:id="39" w:name="_Toc226632235"/>
      <w:r w:rsidRPr="005D1865">
        <w:rPr>
          <w:b w:val="0"/>
          <w:bCs w:val="0"/>
          <w:shd w:val="clear" w:color="auto" w:fill="FFFFFF"/>
          <w:rtl/>
        </w:rPr>
        <w:t>أولاً: الدراسات السابقة المتعلقة بقطاع التكنولوجيا والاتصالات</w:t>
      </w:r>
      <w:r w:rsidRPr="005D1865">
        <w:rPr>
          <w:b w:val="0"/>
          <w:bCs w:val="0"/>
          <w:shd w:val="clear" w:color="auto" w:fill="FFFFFF"/>
        </w:rPr>
        <w:t>:</w:t>
      </w:r>
      <w:bookmarkEnd w:id="39"/>
    </w:p>
    <w:tbl>
      <w:tblPr>
        <w:tblStyle w:val="TableGrid"/>
        <w:bidiVisual/>
        <w:tblW w:w="0" w:type="auto"/>
        <w:tblLook w:val="04A0" w:firstRow="1" w:lastRow="0" w:firstColumn="1" w:lastColumn="0" w:noHBand="0" w:noVBand="1"/>
      </w:tblPr>
      <w:tblGrid>
        <w:gridCol w:w="1631"/>
        <w:gridCol w:w="6999"/>
      </w:tblGrid>
      <w:tr w:rsidR="00D56398" w:rsidRPr="005D1865" w14:paraId="2FFE00E7" w14:textId="77777777" w:rsidTr="008F7263">
        <w:tc>
          <w:tcPr>
            <w:tcW w:w="1660" w:type="dxa"/>
            <w:vAlign w:val="center"/>
          </w:tcPr>
          <w:p w14:paraId="6999A9C3" w14:textId="77777777" w:rsidR="00D56398" w:rsidRPr="005D1865" w:rsidRDefault="00D56398" w:rsidP="005D1865">
            <w:pPr>
              <w:bidi/>
              <w:spacing w:line="360" w:lineRule="auto"/>
              <w:jc w:val="center"/>
              <w:rPr>
                <w:rFonts w:ascii="Traditional Arabic" w:hAnsi="Traditional Arabic" w:cs="Traditional Arabic"/>
                <w:sz w:val="28"/>
                <w:szCs w:val="28"/>
                <w:rtl/>
                <w:lang w:bidi="ar-JO"/>
              </w:rPr>
            </w:pPr>
            <w:r w:rsidRPr="005D1865">
              <w:rPr>
                <w:rFonts w:ascii="Traditional Arabic" w:hAnsi="Traditional Arabic" w:cs="Traditional Arabic"/>
                <w:sz w:val="28"/>
                <w:szCs w:val="28"/>
                <w:rtl/>
                <w:lang w:bidi="ar-JO"/>
              </w:rPr>
              <w:t>اسم الباحث وسنة النشر</w:t>
            </w:r>
          </w:p>
        </w:tc>
        <w:tc>
          <w:tcPr>
            <w:tcW w:w="7196" w:type="dxa"/>
          </w:tcPr>
          <w:p w14:paraId="47129C2B" w14:textId="77777777" w:rsidR="00D56398" w:rsidRPr="005D1865" w:rsidRDefault="00D56398" w:rsidP="005D1865">
            <w:pPr>
              <w:bidi/>
              <w:spacing w:line="360" w:lineRule="auto"/>
              <w:jc w:val="both"/>
              <w:rPr>
                <w:rFonts w:ascii="Traditional Arabic" w:hAnsi="Traditional Arabic" w:cs="Traditional Arabic"/>
                <w:sz w:val="28"/>
                <w:szCs w:val="28"/>
                <w:rtl/>
                <w:lang w:bidi="ar-JO"/>
              </w:rPr>
            </w:pPr>
            <w:r w:rsidRPr="005D1865">
              <w:rPr>
                <w:rFonts w:ascii="Traditional Arabic" w:hAnsi="Traditional Arabic" w:cs="Traditional Arabic"/>
                <w:color w:val="222222"/>
                <w:sz w:val="28"/>
                <w:szCs w:val="28"/>
                <w:shd w:val="clear" w:color="auto" w:fill="FFFFFF"/>
                <w:lang w:bidi="ar-JO"/>
              </w:rPr>
              <w:t>Fatah, 2023</w:t>
            </w:r>
          </w:p>
        </w:tc>
      </w:tr>
      <w:tr w:rsidR="00D56398" w:rsidRPr="005D1865" w14:paraId="4D48BA74" w14:textId="77777777" w:rsidTr="008F7263">
        <w:tc>
          <w:tcPr>
            <w:tcW w:w="1660" w:type="dxa"/>
            <w:vAlign w:val="center"/>
          </w:tcPr>
          <w:p w14:paraId="3E756B3F" w14:textId="77777777" w:rsidR="00D56398" w:rsidRPr="005D1865" w:rsidRDefault="00D56398" w:rsidP="005D1865">
            <w:pPr>
              <w:bidi/>
              <w:spacing w:line="360" w:lineRule="auto"/>
              <w:jc w:val="center"/>
              <w:rPr>
                <w:rFonts w:ascii="Traditional Arabic" w:hAnsi="Traditional Arabic" w:cs="Traditional Arabic"/>
                <w:sz w:val="28"/>
                <w:szCs w:val="28"/>
                <w:rtl/>
                <w:lang w:bidi="ar-JO"/>
              </w:rPr>
            </w:pPr>
            <w:r w:rsidRPr="005D1865">
              <w:rPr>
                <w:rFonts w:ascii="Traditional Arabic" w:hAnsi="Traditional Arabic" w:cs="Traditional Arabic"/>
                <w:sz w:val="28"/>
                <w:szCs w:val="28"/>
                <w:rtl/>
                <w:lang w:bidi="ar-JO"/>
              </w:rPr>
              <w:t>أهداف الدراسة</w:t>
            </w:r>
          </w:p>
        </w:tc>
        <w:tc>
          <w:tcPr>
            <w:tcW w:w="7196" w:type="dxa"/>
          </w:tcPr>
          <w:p w14:paraId="39A014BF" w14:textId="77777777" w:rsidR="00D56398" w:rsidRPr="005D1865" w:rsidRDefault="00D56398" w:rsidP="005D1865">
            <w:pPr>
              <w:bidi/>
              <w:spacing w:line="360" w:lineRule="auto"/>
              <w:jc w:val="both"/>
              <w:rPr>
                <w:rFonts w:ascii="Traditional Arabic" w:hAnsi="Traditional Arabic" w:cs="Traditional Arabic"/>
                <w:sz w:val="28"/>
                <w:szCs w:val="28"/>
                <w:rtl/>
                <w:lang w:bidi="ar-JO"/>
              </w:rPr>
            </w:pPr>
            <w:r w:rsidRPr="005D1865">
              <w:rPr>
                <w:rFonts w:ascii="Traditional Arabic" w:hAnsi="Traditional Arabic" w:cs="Traditional Arabic"/>
                <w:color w:val="222222"/>
                <w:sz w:val="28"/>
                <w:szCs w:val="28"/>
                <w:shd w:val="clear" w:color="auto" w:fill="FFFFFF"/>
                <w:rtl/>
                <w:lang w:bidi="ar-JO"/>
              </w:rPr>
              <w:t>استكشاف طبيعة العلاقة بين القيادة الشمولية والاستقلالية الوظيفية، وذلك من خلال إجراء دراسة تحليلية لآراء عينة من العاملين في شركات الاتصالات في العراق</w:t>
            </w:r>
          </w:p>
        </w:tc>
      </w:tr>
      <w:tr w:rsidR="00D56398" w:rsidRPr="005D1865" w14:paraId="6134A63B" w14:textId="77777777" w:rsidTr="008F7263">
        <w:tc>
          <w:tcPr>
            <w:tcW w:w="1660" w:type="dxa"/>
            <w:vAlign w:val="center"/>
          </w:tcPr>
          <w:p w14:paraId="7A25D086" w14:textId="77777777" w:rsidR="00D56398" w:rsidRPr="005D1865" w:rsidRDefault="00D56398" w:rsidP="005D1865">
            <w:pPr>
              <w:bidi/>
              <w:spacing w:line="360" w:lineRule="auto"/>
              <w:jc w:val="center"/>
              <w:rPr>
                <w:rFonts w:ascii="Traditional Arabic" w:hAnsi="Traditional Arabic" w:cs="Traditional Arabic"/>
                <w:sz w:val="28"/>
                <w:szCs w:val="28"/>
                <w:rtl/>
                <w:lang w:bidi="ar-JO"/>
              </w:rPr>
            </w:pPr>
            <w:r w:rsidRPr="005D1865">
              <w:rPr>
                <w:rFonts w:ascii="Traditional Arabic" w:hAnsi="Traditional Arabic" w:cs="Traditional Arabic"/>
                <w:sz w:val="28"/>
                <w:szCs w:val="28"/>
                <w:rtl/>
                <w:lang w:bidi="ar-JO"/>
              </w:rPr>
              <w:t>مجتمع الدراسة وعينتها</w:t>
            </w:r>
          </w:p>
        </w:tc>
        <w:tc>
          <w:tcPr>
            <w:tcW w:w="7196" w:type="dxa"/>
          </w:tcPr>
          <w:p w14:paraId="17BDA376" w14:textId="77777777" w:rsidR="00D56398" w:rsidRPr="005D1865" w:rsidRDefault="00D56398" w:rsidP="005D1865">
            <w:pPr>
              <w:bidi/>
              <w:spacing w:line="360" w:lineRule="auto"/>
              <w:jc w:val="both"/>
              <w:rPr>
                <w:rFonts w:ascii="Traditional Arabic" w:hAnsi="Traditional Arabic" w:cs="Traditional Arabic"/>
                <w:sz w:val="28"/>
                <w:szCs w:val="28"/>
                <w:rtl/>
                <w:lang w:bidi="ar-JO"/>
              </w:rPr>
            </w:pPr>
            <w:r w:rsidRPr="005D1865">
              <w:rPr>
                <w:rFonts w:ascii="Traditional Arabic" w:hAnsi="Traditional Arabic" w:cs="Traditional Arabic"/>
                <w:color w:val="222222"/>
                <w:sz w:val="28"/>
                <w:szCs w:val="28"/>
                <w:shd w:val="clear" w:color="auto" w:fill="FFFFFF"/>
                <w:rtl/>
                <w:lang w:bidi="ar-JO"/>
              </w:rPr>
              <w:t>تم توزيع (429) استبانة على عينة من موظفي شركات الاتصالات العراقية</w:t>
            </w:r>
          </w:p>
        </w:tc>
      </w:tr>
      <w:tr w:rsidR="00D56398" w:rsidRPr="005D1865" w14:paraId="0ECEDD33" w14:textId="77777777" w:rsidTr="008F7263">
        <w:tc>
          <w:tcPr>
            <w:tcW w:w="1660" w:type="dxa"/>
            <w:vAlign w:val="center"/>
          </w:tcPr>
          <w:p w14:paraId="3BDA0066" w14:textId="77777777" w:rsidR="00D56398" w:rsidRPr="005D1865" w:rsidRDefault="00D56398" w:rsidP="005D1865">
            <w:pPr>
              <w:bidi/>
              <w:spacing w:line="360" w:lineRule="auto"/>
              <w:jc w:val="center"/>
              <w:rPr>
                <w:rFonts w:ascii="Traditional Arabic" w:hAnsi="Traditional Arabic" w:cs="Traditional Arabic"/>
                <w:sz w:val="28"/>
                <w:szCs w:val="28"/>
                <w:rtl/>
                <w:lang w:bidi="ar-JO"/>
              </w:rPr>
            </w:pPr>
            <w:r w:rsidRPr="005D1865">
              <w:rPr>
                <w:rFonts w:ascii="Traditional Arabic" w:hAnsi="Traditional Arabic" w:cs="Traditional Arabic"/>
                <w:sz w:val="28"/>
                <w:szCs w:val="28"/>
                <w:rtl/>
                <w:lang w:bidi="ar-JO"/>
              </w:rPr>
              <w:lastRenderedPageBreak/>
              <w:t>أهم النتائج التي توصلت إليها الدراسة</w:t>
            </w:r>
          </w:p>
        </w:tc>
        <w:tc>
          <w:tcPr>
            <w:tcW w:w="7196" w:type="dxa"/>
          </w:tcPr>
          <w:p w14:paraId="354E102A" w14:textId="77777777" w:rsidR="00D56398" w:rsidRPr="005D1865" w:rsidRDefault="00D56398" w:rsidP="005D1865">
            <w:pPr>
              <w:bidi/>
              <w:spacing w:line="360" w:lineRule="auto"/>
              <w:jc w:val="both"/>
              <w:rPr>
                <w:rFonts w:ascii="Traditional Arabic" w:hAnsi="Traditional Arabic" w:cs="Traditional Arabic"/>
                <w:sz w:val="28"/>
                <w:szCs w:val="28"/>
                <w:rtl/>
                <w:lang w:bidi="ar-JO"/>
              </w:rPr>
            </w:pPr>
            <w:r w:rsidRPr="005D1865">
              <w:rPr>
                <w:rFonts w:ascii="Traditional Arabic" w:hAnsi="Traditional Arabic" w:cs="Traditional Arabic"/>
                <w:color w:val="222222"/>
                <w:sz w:val="28"/>
                <w:szCs w:val="28"/>
                <w:shd w:val="clear" w:color="auto" w:fill="FFFFFF"/>
                <w:rtl/>
                <w:lang w:bidi="ar-JO"/>
              </w:rPr>
              <w:t>استقلالية جدولة العمل، استقلالية أسلوب العمل، استقلالية العمل عن بعد للعاملين في تلك الشركات والعكس، وبناء على ذلك اقترح الباحثون أن يعمل القادة بشكل مستمر على تشخيص الفرص في البيئات الداخلية والخارجية التي تساعد الموظفين على تحقيق الاستقلالية الوظيفية</w:t>
            </w:r>
          </w:p>
        </w:tc>
      </w:tr>
    </w:tbl>
    <w:p w14:paraId="31089B03" w14:textId="77777777" w:rsidR="00D56398" w:rsidRPr="005D1865" w:rsidRDefault="00D56398" w:rsidP="005D1865">
      <w:pPr>
        <w:bidi/>
        <w:spacing w:after="0" w:line="360" w:lineRule="auto"/>
        <w:ind w:hanging="7"/>
        <w:jc w:val="both"/>
        <w:rPr>
          <w:rFonts w:ascii="Traditional Arabic" w:hAnsi="Traditional Arabic" w:cs="Traditional Arabic"/>
          <w:sz w:val="28"/>
          <w:szCs w:val="28"/>
          <w:rtl/>
          <w:lang w:bidi="ar-JO"/>
        </w:rPr>
      </w:pPr>
    </w:p>
    <w:tbl>
      <w:tblPr>
        <w:tblStyle w:val="TableGrid"/>
        <w:bidiVisual/>
        <w:tblW w:w="0" w:type="auto"/>
        <w:tblLook w:val="04A0" w:firstRow="1" w:lastRow="0" w:firstColumn="1" w:lastColumn="0" w:noHBand="0" w:noVBand="1"/>
      </w:tblPr>
      <w:tblGrid>
        <w:gridCol w:w="1631"/>
        <w:gridCol w:w="6999"/>
      </w:tblGrid>
      <w:tr w:rsidR="00D56398" w:rsidRPr="005D1865" w14:paraId="411B1866" w14:textId="77777777" w:rsidTr="008F7263">
        <w:tc>
          <w:tcPr>
            <w:tcW w:w="1660" w:type="dxa"/>
            <w:vAlign w:val="center"/>
          </w:tcPr>
          <w:p w14:paraId="322F7F62" w14:textId="77777777" w:rsidR="00D56398" w:rsidRPr="005D1865" w:rsidRDefault="00D56398" w:rsidP="005D1865">
            <w:pPr>
              <w:bidi/>
              <w:spacing w:line="360" w:lineRule="auto"/>
              <w:jc w:val="center"/>
              <w:rPr>
                <w:rFonts w:ascii="Traditional Arabic" w:hAnsi="Traditional Arabic" w:cs="Traditional Arabic"/>
                <w:sz w:val="28"/>
                <w:szCs w:val="28"/>
                <w:rtl/>
                <w:lang w:bidi="ar-JO"/>
              </w:rPr>
            </w:pPr>
            <w:r w:rsidRPr="005D1865">
              <w:rPr>
                <w:rFonts w:ascii="Traditional Arabic" w:hAnsi="Traditional Arabic" w:cs="Traditional Arabic"/>
                <w:sz w:val="28"/>
                <w:szCs w:val="28"/>
                <w:rtl/>
                <w:lang w:bidi="ar-JO"/>
              </w:rPr>
              <w:t>اسم الباحث وسنة النشر</w:t>
            </w:r>
          </w:p>
        </w:tc>
        <w:tc>
          <w:tcPr>
            <w:tcW w:w="7196" w:type="dxa"/>
          </w:tcPr>
          <w:p w14:paraId="63369C67" w14:textId="77777777" w:rsidR="00D56398" w:rsidRPr="005D1865" w:rsidRDefault="00D56398" w:rsidP="005D1865">
            <w:pPr>
              <w:bidi/>
              <w:spacing w:line="360" w:lineRule="auto"/>
              <w:jc w:val="both"/>
              <w:rPr>
                <w:rFonts w:ascii="Traditional Arabic" w:hAnsi="Traditional Arabic" w:cs="Traditional Arabic"/>
                <w:sz w:val="28"/>
                <w:szCs w:val="28"/>
                <w:rtl/>
                <w:lang w:bidi="ar-JO"/>
              </w:rPr>
            </w:pPr>
            <w:r w:rsidRPr="005D1865">
              <w:rPr>
                <w:rFonts w:ascii="Traditional Arabic" w:hAnsi="Traditional Arabic" w:cs="Traditional Arabic"/>
                <w:color w:val="222222"/>
                <w:sz w:val="28"/>
                <w:szCs w:val="28"/>
                <w:shd w:val="clear" w:color="auto" w:fill="FFFFFF"/>
                <w:rtl/>
                <w:lang w:bidi="ar-JO"/>
              </w:rPr>
              <w:t>عيسوي، وقمحاوي، ووفا، 2022</w:t>
            </w:r>
          </w:p>
        </w:tc>
      </w:tr>
      <w:tr w:rsidR="00D56398" w:rsidRPr="005D1865" w14:paraId="738484FC" w14:textId="77777777" w:rsidTr="008F7263">
        <w:tc>
          <w:tcPr>
            <w:tcW w:w="1660" w:type="dxa"/>
            <w:vAlign w:val="center"/>
          </w:tcPr>
          <w:p w14:paraId="4783D9FF" w14:textId="77777777" w:rsidR="00D56398" w:rsidRPr="005D1865" w:rsidRDefault="00D56398" w:rsidP="005D1865">
            <w:pPr>
              <w:bidi/>
              <w:spacing w:line="360" w:lineRule="auto"/>
              <w:jc w:val="center"/>
              <w:rPr>
                <w:rFonts w:ascii="Traditional Arabic" w:hAnsi="Traditional Arabic" w:cs="Traditional Arabic"/>
                <w:sz w:val="28"/>
                <w:szCs w:val="28"/>
                <w:rtl/>
                <w:lang w:bidi="ar-JO"/>
              </w:rPr>
            </w:pPr>
            <w:r w:rsidRPr="005D1865">
              <w:rPr>
                <w:rFonts w:ascii="Traditional Arabic" w:hAnsi="Traditional Arabic" w:cs="Traditional Arabic"/>
                <w:sz w:val="28"/>
                <w:szCs w:val="28"/>
                <w:rtl/>
                <w:lang w:bidi="ar-JO"/>
              </w:rPr>
              <w:t>أهداف الدراسة</w:t>
            </w:r>
          </w:p>
        </w:tc>
        <w:tc>
          <w:tcPr>
            <w:tcW w:w="7196" w:type="dxa"/>
          </w:tcPr>
          <w:p w14:paraId="284ED66B" w14:textId="77777777" w:rsidR="00D56398" w:rsidRPr="005D1865" w:rsidRDefault="00D56398" w:rsidP="005D1865">
            <w:pPr>
              <w:bidi/>
              <w:spacing w:line="360" w:lineRule="auto"/>
              <w:jc w:val="both"/>
              <w:rPr>
                <w:rFonts w:ascii="Traditional Arabic" w:hAnsi="Traditional Arabic" w:cs="Traditional Arabic"/>
                <w:sz w:val="28"/>
                <w:szCs w:val="28"/>
                <w:rtl/>
                <w:lang w:bidi="ar-JO"/>
              </w:rPr>
            </w:pPr>
            <w:r w:rsidRPr="005D1865">
              <w:rPr>
                <w:rFonts w:ascii="Traditional Arabic" w:hAnsi="Traditional Arabic" w:cs="Traditional Arabic"/>
                <w:color w:val="222222"/>
                <w:sz w:val="28"/>
                <w:szCs w:val="28"/>
                <w:shd w:val="clear" w:color="auto" w:fill="FFFFFF"/>
                <w:rtl/>
                <w:lang w:bidi="ar-JO"/>
              </w:rPr>
              <w:t>فهم العلاقة بين استراتيجيات إدارة المواهب (استقطاب المواهب، تنمية المواهب، الاحتفاظ بالمواهب) وبناء الجدارات الوظيفية (الجدارات الإنتاجية، الجدارات الفنية، الجدارات القيادية، الجدارات الشخصية) في شركات قطاع الإلكترونيات في مدينة العاشر من رمضان</w:t>
            </w:r>
          </w:p>
        </w:tc>
      </w:tr>
      <w:tr w:rsidR="00D56398" w:rsidRPr="005D1865" w14:paraId="6F08A421" w14:textId="77777777" w:rsidTr="008F7263">
        <w:tc>
          <w:tcPr>
            <w:tcW w:w="1660" w:type="dxa"/>
            <w:vAlign w:val="center"/>
          </w:tcPr>
          <w:p w14:paraId="3DEEA7A4" w14:textId="77777777" w:rsidR="00D56398" w:rsidRPr="005D1865" w:rsidRDefault="00D56398" w:rsidP="005D1865">
            <w:pPr>
              <w:bidi/>
              <w:spacing w:line="360" w:lineRule="auto"/>
              <w:jc w:val="center"/>
              <w:rPr>
                <w:rFonts w:ascii="Traditional Arabic" w:hAnsi="Traditional Arabic" w:cs="Traditional Arabic"/>
                <w:sz w:val="28"/>
                <w:szCs w:val="28"/>
                <w:rtl/>
                <w:lang w:bidi="ar-JO"/>
              </w:rPr>
            </w:pPr>
            <w:r w:rsidRPr="005D1865">
              <w:rPr>
                <w:rFonts w:ascii="Traditional Arabic" w:hAnsi="Traditional Arabic" w:cs="Traditional Arabic"/>
                <w:sz w:val="28"/>
                <w:szCs w:val="28"/>
                <w:rtl/>
                <w:lang w:bidi="ar-JO"/>
              </w:rPr>
              <w:t>مجتمع الدراسة وعينتها</w:t>
            </w:r>
          </w:p>
        </w:tc>
        <w:tc>
          <w:tcPr>
            <w:tcW w:w="7196" w:type="dxa"/>
          </w:tcPr>
          <w:p w14:paraId="07A20E3B" w14:textId="77777777" w:rsidR="00D56398" w:rsidRPr="005D1865" w:rsidRDefault="00D56398" w:rsidP="005D1865">
            <w:pPr>
              <w:bidi/>
              <w:spacing w:line="360" w:lineRule="auto"/>
              <w:jc w:val="both"/>
              <w:rPr>
                <w:rFonts w:ascii="Traditional Arabic" w:hAnsi="Traditional Arabic" w:cs="Traditional Arabic"/>
                <w:sz w:val="28"/>
                <w:szCs w:val="28"/>
                <w:rtl/>
                <w:lang w:bidi="ar-JO"/>
              </w:rPr>
            </w:pPr>
            <w:r w:rsidRPr="005D1865">
              <w:rPr>
                <w:rFonts w:ascii="Traditional Arabic" w:hAnsi="Traditional Arabic" w:cs="Traditional Arabic"/>
                <w:color w:val="222222"/>
                <w:sz w:val="28"/>
                <w:szCs w:val="28"/>
                <w:shd w:val="clear" w:color="auto" w:fill="FFFFFF"/>
                <w:rtl/>
                <w:lang w:bidi="ar-JO"/>
              </w:rPr>
              <w:t>شملت العينة 25 مديرًا و244 عاملًا في شركات الإلكترونيات في مدينة العاشر من رمضان</w:t>
            </w:r>
          </w:p>
        </w:tc>
      </w:tr>
      <w:tr w:rsidR="00D56398" w:rsidRPr="005D1865" w14:paraId="58EDC0BD" w14:textId="77777777" w:rsidTr="008F7263">
        <w:tc>
          <w:tcPr>
            <w:tcW w:w="1660" w:type="dxa"/>
            <w:vAlign w:val="center"/>
          </w:tcPr>
          <w:p w14:paraId="398D76C2" w14:textId="77777777" w:rsidR="00D56398" w:rsidRPr="005D1865" w:rsidRDefault="00D56398" w:rsidP="005D1865">
            <w:pPr>
              <w:bidi/>
              <w:spacing w:line="360" w:lineRule="auto"/>
              <w:jc w:val="center"/>
              <w:rPr>
                <w:rFonts w:ascii="Traditional Arabic" w:hAnsi="Traditional Arabic" w:cs="Traditional Arabic"/>
                <w:sz w:val="28"/>
                <w:szCs w:val="28"/>
                <w:rtl/>
                <w:lang w:bidi="ar-JO"/>
              </w:rPr>
            </w:pPr>
            <w:r w:rsidRPr="005D1865">
              <w:rPr>
                <w:rFonts w:ascii="Traditional Arabic" w:hAnsi="Traditional Arabic" w:cs="Traditional Arabic"/>
                <w:sz w:val="28"/>
                <w:szCs w:val="28"/>
                <w:rtl/>
                <w:lang w:bidi="ar-JO"/>
              </w:rPr>
              <w:t>أهم النتائج التي توصلت إليها الدراسة</w:t>
            </w:r>
          </w:p>
        </w:tc>
        <w:tc>
          <w:tcPr>
            <w:tcW w:w="7196" w:type="dxa"/>
          </w:tcPr>
          <w:p w14:paraId="0311B231" w14:textId="77777777" w:rsidR="00D56398" w:rsidRPr="005D1865" w:rsidRDefault="00D56398" w:rsidP="005D1865">
            <w:pPr>
              <w:bidi/>
              <w:spacing w:line="360" w:lineRule="auto"/>
              <w:jc w:val="both"/>
              <w:rPr>
                <w:rFonts w:ascii="Traditional Arabic" w:hAnsi="Traditional Arabic" w:cs="Traditional Arabic"/>
                <w:sz w:val="28"/>
                <w:szCs w:val="28"/>
                <w:rtl/>
                <w:lang w:bidi="ar-JO"/>
              </w:rPr>
            </w:pPr>
            <w:r w:rsidRPr="005D1865">
              <w:rPr>
                <w:rFonts w:ascii="Traditional Arabic" w:hAnsi="Traditional Arabic" w:cs="Traditional Arabic"/>
                <w:color w:val="222222"/>
                <w:sz w:val="28"/>
                <w:szCs w:val="28"/>
                <w:shd w:val="clear" w:color="auto" w:fill="FFFFFF"/>
                <w:rtl/>
                <w:lang w:bidi="ar-JO"/>
              </w:rPr>
              <w:t>أظهرت نتائج الدراسة وجود فروق دالة إحصائيًا بين المديرين والعاملين فيما يتعلق بأبعاد استراتيجيات إدارة المواهب وبناء الجدارات الوظيفية، وأظهرت الدراسة أيضًا وجود علاقات إيجابية دالة إحصائيًا بين استراتيجيات إدارة المواهب وبناء الجدارات الوظيفية، بالإضافة إلى وجود تأثير إيجابي دال إحصائيًا لأبعاد استراتيجيات إدارة المواهب على بناء الجدارات الوظيفية</w:t>
            </w:r>
          </w:p>
        </w:tc>
      </w:tr>
    </w:tbl>
    <w:p w14:paraId="340802AE" w14:textId="77777777" w:rsidR="00D56398" w:rsidRPr="005D1865" w:rsidRDefault="00D56398" w:rsidP="005D1865">
      <w:pPr>
        <w:bidi/>
        <w:spacing w:after="0" w:line="360" w:lineRule="auto"/>
        <w:ind w:firstLine="560"/>
        <w:jc w:val="both"/>
        <w:rPr>
          <w:rFonts w:ascii="Traditional Arabic" w:hAnsi="Traditional Arabic" w:cs="Traditional Arabic"/>
          <w:color w:val="222222"/>
          <w:sz w:val="28"/>
          <w:szCs w:val="28"/>
          <w:shd w:val="clear" w:color="auto" w:fill="FFFFFF"/>
          <w:rtl/>
          <w:lang w:bidi="ar-JO"/>
        </w:rPr>
      </w:pPr>
    </w:p>
    <w:tbl>
      <w:tblPr>
        <w:tblStyle w:val="TableGrid"/>
        <w:bidiVisual/>
        <w:tblW w:w="0" w:type="auto"/>
        <w:tblLook w:val="04A0" w:firstRow="1" w:lastRow="0" w:firstColumn="1" w:lastColumn="0" w:noHBand="0" w:noVBand="1"/>
      </w:tblPr>
      <w:tblGrid>
        <w:gridCol w:w="1628"/>
        <w:gridCol w:w="7002"/>
      </w:tblGrid>
      <w:tr w:rsidR="00D56398" w:rsidRPr="005D1865" w14:paraId="0746928E" w14:textId="77777777" w:rsidTr="008F7263">
        <w:tc>
          <w:tcPr>
            <w:tcW w:w="1660" w:type="dxa"/>
            <w:vAlign w:val="center"/>
          </w:tcPr>
          <w:p w14:paraId="325BACE5" w14:textId="77777777" w:rsidR="00D56398" w:rsidRPr="005D1865" w:rsidRDefault="00D56398" w:rsidP="005D1865">
            <w:pPr>
              <w:bidi/>
              <w:spacing w:line="360" w:lineRule="auto"/>
              <w:jc w:val="center"/>
              <w:rPr>
                <w:rFonts w:ascii="Traditional Arabic" w:hAnsi="Traditional Arabic" w:cs="Traditional Arabic"/>
                <w:sz w:val="28"/>
                <w:szCs w:val="28"/>
                <w:rtl/>
                <w:lang w:bidi="ar-JO"/>
              </w:rPr>
            </w:pPr>
            <w:r w:rsidRPr="005D1865">
              <w:rPr>
                <w:rFonts w:ascii="Traditional Arabic" w:hAnsi="Traditional Arabic" w:cs="Traditional Arabic"/>
                <w:sz w:val="28"/>
                <w:szCs w:val="28"/>
                <w:rtl/>
                <w:lang w:bidi="ar-JO"/>
              </w:rPr>
              <w:t>اسم الباحث وسنة النشر</w:t>
            </w:r>
          </w:p>
        </w:tc>
        <w:tc>
          <w:tcPr>
            <w:tcW w:w="7196" w:type="dxa"/>
          </w:tcPr>
          <w:p w14:paraId="0204A550" w14:textId="77777777" w:rsidR="00D56398" w:rsidRPr="005D1865" w:rsidRDefault="00D56398" w:rsidP="005D1865">
            <w:pPr>
              <w:bidi/>
              <w:spacing w:line="360" w:lineRule="auto"/>
              <w:jc w:val="both"/>
              <w:rPr>
                <w:rFonts w:ascii="Traditional Arabic" w:hAnsi="Traditional Arabic" w:cs="Traditional Arabic"/>
                <w:sz w:val="28"/>
                <w:szCs w:val="28"/>
                <w:rtl/>
                <w:lang w:bidi="ar-JO"/>
              </w:rPr>
            </w:pPr>
            <w:r w:rsidRPr="005D1865">
              <w:rPr>
                <w:rFonts w:ascii="Traditional Arabic" w:hAnsi="Traditional Arabic" w:cs="Traditional Arabic"/>
                <w:color w:val="222222"/>
                <w:sz w:val="28"/>
                <w:szCs w:val="28"/>
                <w:shd w:val="clear" w:color="auto" w:fill="FFFFFF"/>
                <w:lang w:bidi="ar-JO"/>
              </w:rPr>
              <w:t>Tramontano, Grant, &amp; Clarke, 2021</w:t>
            </w:r>
          </w:p>
        </w:tc>
      </w:tr>
      <w:tr w:rsidR="00D56398" w:rsidRPr="005D1865" w14:paraId="3553A707" w14:textId="77777777" w:rsidTr="008F7263">
        <w:tc>
          <w:tcPr>
            <w:tcW w:w="1660" w:type="dxa"/>
            <w:vAlign w:val="center"/>
          </w:tcPr>
          <w:p w14:paraId="397116AC" w14:textId="77777777" w:rsidR="00D56398" w:rsidRPr="005D1865" w:rsidRDefault="00D56398" w:rsidP="005D1865">
            <w:pPr>
              <w:bidi/>
              <w:spacing w:line="360" w:lineRule="auto"/>
              <w:jc w:val="center"/>
              <w:rPr>
                <w:rFonts w:ascii="Traditional Arabic" w:hAnsi="Traditional Arabic" w:cs="Traditional Arabic"/>
                <w:sz w:val="28"/>
                <w:szCs w:val="28"/>
                <w:rtl/>
                <w:lang w:bidi="ar-JO"/>
              </w:rPr>
            </w:pPr>
            <w:r w:rsidRPr="005D1865">
              <w:rPr>
                <w:rFonts w:ascii="Traditional Arabic" w:hAnsi="Traditional Arabic" w:cs="Traditional Arabic"/>
                <w:sz w:val="28"/>
                <w:szCs w:val="28"/>
                <w:rtl/>
                <w:lang w:bidi="ar-JO"/>
              </w:rPr>
              <w:lastRenderedPageBreak/>
              <w:t>أهداف الدراسة</w:t>
            </w:r>
          </w:p>
        </w:tc>
        <w:tc>
          <w:tcPr>
            <w:tcW w:w="7196" w:type="dxa"/>
          </w:tcPr>
          <w:p w14:paraId="427FA116" w14:textId="77777777" w:rsidR="00D56398" w:rsidRPr="005D1865" w:rsidRDefault="00D56398" w:rsidP="005D1865">
            <w:pPr>
              <w:bidi/>
              <w:spacing w:line="360" w:lineRule="auto"/>
              <w:jc w:val="both"/>
              <w:rPr>
                <w:rFonts w:ascii="Traditional Arabic" w:hAnsi="Traditional Arabic" w:cs="Traditional Arabic"/>
                <w:sz w:val="28"/>
                <w:szCs w:val="28"/>
                <w:rtl/>
                <w:lang w:bidi="ar-JO"/>
              </w:rPr>
            </w:pPr>
            <w:r w:rsidRPr="005D1865">
              <w:rPr>
                <w:rFonts w:ascii="Traditional Arabic" w:hAnsi="Traditional Arabic" w:cs="Traditional Arabic"/>
                <w:color w:val="222222"/>
                <w:sz w:val="28"/>
                <w:szCs w:val="28"/>
                <w:shd w:val="clear" w:color="auto" w:fill="FFFFFF"/>
                <w:rtl/>
                <w:lang w:bidi="ar-JO"/>
              </w:rPr>
              <w:t>تقديم مقياس متعدد الأوجه للجدارة الذاتية في العمل الإلكتروني، بحيث يدعم إطار جدارة المرونة الرقمية</w:t>
            </w:r>
            <w:r w:rsidRPr="005D1865">
              <w:rPr>
                <w:rFonts w:ascii="Traditional Arabic" w:hAnsi="Traditional Arabic" w:cs="Traditional Arabic"/>
                <w:color w:val="222222"/>
                <w:sz w:val="28"/>
                <w:szCs w:val="28"/>
                <w:shd w:val="clear" w:color="auto" w:fill="FFFFFF"/>
                <w:lang w:bidi="ar-JO"/>
              </w:rPr>
              <w:t xml:space="preserve"> (</w:t>
            </w:r>
            <w:proofErr w:type="spellStart"/>
            <w:r w:rsidRPr="005D1865">
              <w:rPr>
                <w:rFonts w:ascii="Traditional Arabic" w:hAnsi="Traditional Arabic" w:cs="Traditional Arabic"/>
                <w:color w:val="222222"/>
                <w:sz w:val="28"/>
                <w:szCs w:val="28"/>
                <w:shd w:val="clear" w:color="auto" w:fill="FFFFFF"/>
                <w:lang w:bidi="ar-JO"/>
              </w:rPr>
              <w:t>DRCF</w:t>
            </w:r>
            <w:proofErr w:type="spellEnd"/>
            <w:r w:rsidRPr="005D1865">
              <w:rPr>
                <w:rFonts w:ascii="Traditional Arabic" w:hAnsi="Traditional Arabic" w:cs="Traditional Arabic"/>
                <w:color w:val="222222"/>
                <w:sz w:val="28"/>
                <w:szCs w:val="28"/>
                <w:shd w:val="clear" w:color="auto" w:fill="FFFFFF"/>
                <w:lang w:bidi="ar-JO"/>
              </w:rPr>
              <w:t xml:space="preserve">) </w:t>
            </w:r>
            <w:r w:rsidRPr="005D1865">
              <w:rPr>
                <w:rFonts w:ascii="Traditional Arabic" w:hAnsi="Traditional Arabic" w:cs="Traditional Arabic"/>
                <w:color w:val="222222"/>
                <w:sz w:val="28"/>
                <w:szCs w:val="28"/>
                <w:shd w:val="clear" w:color="auto" w:fill="FFFFFF"/>
                <w:rtl/>
                <w:lang w:bidi="ar-JO"/>
              </w:rPr>
              <w:t>الذي تم تطويره مؤخرًا، ويقيم المهارات الإلكترونية، ويبني الثقة، ويعزز الرعاية الذاتية، ويوجه المهارات الاجتماعية عن بعد، ويستقرئ المعتقدات العاطفية للجدارة الذاتية عن بعد</w:t>
            </w:r>
          </w:p>
        </w:tc>
      </w:tr>
      <w:tr w:rsidR="00D56398" w:rsidRPr="005D1865" w14:paraId="22465D1E" w14:textId="77777777" w:rsidTr="008F7263">
        <w:tc>
          <w:tcPr>
            <w:tcW w:w="1660" w:type="dxa"/>
            <w:vAlign w:val="center"/>
          </w:tcPr>
          <w:p w14:paraId="653B8FCE" w14:textId="77777777" w:rsidR="00D56398" w:rsidRPr="005D1865" w:rsidRDefault="00D56398" w:rsidP="005D1865">
            <w:pPr>
              <w:bidi/>
              <w:spacing w:line="360" w:lineRule="auto"/>
              <w:jc w:val="center"/>
              <w:rPr>
                <w:rFonts w:ascii="Traditional Arabic" w:hAnsi="Traditional Arabic" w:cs="Traditional Arabic"/>
                <w:sz w:val="28"/>
                <w:szCs w:val="28"/>
                <w:rtl/>
                <w:lang w:bidi="ar-JO"/>
              </w:rPr>
            </w:pPr>
            <w:r w:rsidRPr="005D1865">
              <w:rPr>
                <w:rFonts w:ascii="Traditional Arabic" w:hAnsi="Traditional Arabic" w:cs="Traditional Arabic"/>
                <w:sz w:val="28"/>
                <w:szCs w:val="28"/>
                <w:rtl/>
                <w:lang w:bidi="ar-JO"/>
              </w:rPr>
              <w:t>مجتمع الدراسة وعينتها</w:t>
            </w:r>
          </w:p>
        </w:tc>
        <w:tc>
          <w:tcPr>
            <w:tcW w:w="7196" w:type="dxa"/>
          </w:tcPr>
          <w:p w14:paraId="3908D0FD" w14:textId="77777777" w:rsidR="00D56398" w:rsidRPr="005D1865" w:rsidRDefault="00D56398" w:rsidP="005D1865">
            <w:pPr>
              <w:bidi/>
              <w:spacing w:line="360" w:lineRule="auto"/>
              <w:jc w:val="both"/>
              <w:rPr>
                <w:rFonts w:ascii="Traditional Arabic" w:hAnsi="Traditional Arabic" w:cs="Traditional Arabic"/>
                <w:sz w:val="28"/>
                <w:szCs w:val="28"/>
                <w:rtl/>
                <w:lang w:bidi="ar-JO"/>
              </w:rPr>
            </w:pPr>
            <w:r w:rsidRPr="005D1865">
              <w:rPr>
                <w:rFonts w:ascii="Traditional Arabic" w:hAnsi="Traditional Arabic" w:cs="Traditional Arabic"/>
                <w:color w:val="222222"/>
                <w:sz w:val="28"/>
                <w:szCs w:val="28"/>
                <w:shd w:val="clear" w:color="auto" w:fill="FFFFFF"/>
                <w:rtl/>
                <w:lang w:bidi="ar-JO"/>
              </w:rPr>
              <w:t>جُرِّب المقياس على 670 موظفًا غير إداريين (54.0% منهم ذكور) في شركة اتصالات في جمهورية التشيك</w:t>
            </w:r>
          </w:p>
        </w:tc>
      </w:tr>
      <w:tr w:rsidR="00D56398" w:rsidRPr="005D1865" w14:paraId="167E07B3" w14:textId="77777777" w:rsidTr="008F7263">
        <w:tc>
          <w:tcPr>
            <w:tcW w:w="1660" w:type="dxa"/>
            <w:vAlign w:val="center"/>
          </w:tcPr>
          <w:p w14:paraId="006F0E43" w14:textId="77777777" w:rsidR="00D56398" w:rsidRPr="005D1865" w:rsidRDefault="00D56398" w:rsidP="005D1865">
            <w:pPr>
              <w:bidi/>
              <w:spacing w:line="360" w:lineRule="auto"/>
              <w:jc w:val="center"/>
              <w:rPr>
                <w:rFonts w:ascii="Traditional Arabic" w:hAnsi="Traditional Arabic" w:cs="Traditional Arabic"/>
                <w:sz w:val="28"/>
                <w:szCs w:val="28"/>
                <w:rtl/>
                <w:lang w:bidi="ar-JO"/>
              </w:rPr>
            </w:pPr>
            <w:r w:rsidRPr="005D1865">
              <w:rPr>
                <w:rFonts w:ascii="Traditional Arabic" w:hAnsi="Traditional Arabic" w:cs="Traditional Arabic"/>
                <w:sz w:val="28"/>
                <w:szCs w:val="28"/>
                <w:rtl/>
                <w:lang w:bidi="ar-JO"/>
              </w:rPr>
              <w:t>أهم النتائج التي توصلت إليها الدراسة</w:t>
            </w:r>
          </w:p>
        </w:tc>
        <w:tc>
          <w:tcPr>
            <w:tcW w:w="7196" w:type="dxa"/>
          </w:tcPr>
          <w:p w14:paraId="3F82C2F5" w14:textId="77777777" w:rsidR="00D56398" w:rsidRPr="005D1865" w:rsidRDefault="00D56398" w:rsidP="005D1865">
            <w:pPr>
              <w:bidi/>
              <w:spacing w:line="360" w:lineRule="auto"/>
              <w:jc w:val="both"/>
              <w:rPr>
                <w:rFonts w:ascii="Traditional Arabic" w:hAnsi="Traditional Arabic" w:cs="Traditional Arabic"/>
                <w:sz w:val="28"/>
                <w:szCs w:val="28"/>
                <w:rtl/>
                <w:lang w:bidi="ar-JO"/>
              </w:rPr>
            </w:pPr>
            <w:r w:rsidRPr="005D1865">
              <w:rPr>
                <w:rFonts w:ascii="Traditional Arabic" w:hAnsi="Traditional Arabic" w:cs="Traditional Arabic"/>
                <w:color w:val="222222"/>
                <w:sz w:val="28"/>
                <w:szCs w:val="28"/>
                <w:shd w:val="clear" w:color="auto" w:fill="FFFFFF"/>
                <w:rtl/>
                <w:lang w:bidi="ar-JO"/>
              </w:rPr>
              <w:t>حدد تحليل النتائج ثلاث مجموعات، وتميز كل منها بملفات تعريف مختلفة: المتكيفون جيدًا، والملتزمون بشكل غير صحي، والحماية الذاتية غير الموثوقة. كما وأكدت النتائج على أهمية التركيز على جدارات المرونة الرقمية لتعزيز العمل عن بعد المستدام والمنتج والجذاب والصحي، ويُعتبر مقياس الجدارة الذاتية للعمل الإلكتروني أداة تنظيمية عملية وفعالة يمكن للمديرين والموظفين الاستفادة منها لتقييم وبناء المرونة الرقمية، ويتماشى مع إطار جدارة المرونة الرقمية</w:t>
            </w:r>
          </w:p>
        </w:tc>
      </w:tr>
    </w:tbl>
    <w:p w14:paraId="7BFA2308" w14:textId="77777777" w:rsidR="00D56398" w:rsidRPr="005D1865" w:rsidRDefault="00D56398" w:rsidP="005D1865">
      <w:pPr>
        <w:bidi/>
        <w:spacing w:after="0" w:line="360" w:lineRule="auto"/>
        <w:ind w:firstLine="560"/>
        <w:jc w:val="both"/>
        <w:rPr>
          <w:rFonts w:ascii="Traditional Arabic" w:hAnsi="Traditional Arabic" w:cs="Traditional Arabic"/>
          <w:color w:val="222222"/>
          <w:sz w:val="28"/>
          <w:szCs w:val="28"/>
          <w:shd w:val="clear" w:color="auto" w:fill="FFFFFF"/>
          <w:rtl/>
          <w:lang w:bidi="ar-JO"/>
        </w:rPr>
      </w:pPr>
    </w:p>
    <w:tbl>
      <w:tblPr>
        <w:tblStyle w:val="TableGrid"/>
        <w:bidiVisual/>
        <w:tblW w:w="0" w:type="auto"/>
        <w:tblLook w:val="04A0" w:firstRow="1" w:lastRow="0" w:firstColumn="1" w:lastColumn="0" w:noHBand="0" w:noVBand="1"/>
      </w:tblPr>
      <w:tblGrid>
        <w:gridCol w:w="1631"/>
        <w:gridCol w:w="6999"/>
      </w:tblGrid>
      <w:tr w:rsidR="00D56398" w:rsidRPr="005D1865" w14:paraId="1CD0AA92" w14:textId="77777777" w:rsidTr="008F7263">
        <w:tc>
          <w:tcPr>
            <w:tcW w:w="1660" w:type="dxa"/>
            <w:vAlign w:val="center"/>
          </w:tcPr>
          <w:p w14:paraId="461EF546" w14:textId="77777777" w:rsidR="00D56398" w:rsidRPr="005D1865" w:rsidRDefault="00D56398" w:rsidP="005D1865">
            <w:pPr>
              <w:bidi/>
              <w:spacing w:line="360" w:lineRule="auto"/>
              <w:jc w:val="center"/>
              <w:rPr>
                <w:rFonts w:ascii="Traditional Arabic" w:hAnsi="Traditional Arabic" w:cs="Traditional Arabic"/>
                <w:sz w:val="28"/>
                <w:szCs w:val="28"/>
                <w:rtl/>
                <w:lang w:bidi="ar-JO"/>
              </w:rPr>
            </w:pPr>
            <w:r w:rsidRPr="005D1865">
              <w:rPr>
                <w:rFonts w:ascii="Traditional Arabic" w:hAnsi="Traditional Arabic" w:cs="Traditional Arabic"/>
                <w:sz w:val="28"/>
                <w:szCs w:val="28"/>
                <w:rtl/>
                <w:lang w:bidi="ar-JO"/>
              </w:rPr>
              <w:t>اسم الباحث وسنة النشر</w:t>
            </w:r>
          </w:p>
        </w:tc>
        <w:tc>
          <w:tcPr>
            <w:tcW w:w="7196" w:type="dxa"/>
          </w:tcPr>
          <w:p w14:paraId="2CB45293" w14:textId="77777777" w:rsidR="00D56398" w:rsidRPr="005D1865" w:rsidRDefault="00D56398" w:rsidP="005D1865">
            <w:pPr>
              <w:bidi/>
              <w:spacing w:line="360" w:lineRule="auto"/>
              <w:jc w:val="both"/>
              <w:rPr>
                <w:rFonts w:ascii="Traditional Arabic" w:hAnsi="Traditional Arabic" w:cs="Traditional Arabic"/>
                <w:sz w:val="28"/>
                <w:szCs w:val="28"/>
                <w:rtl/>
                <w:lang w:bidi="ar-JO"/>
              </w:rPr>
            </w:pPr>
            <w:r w:rsidRPr="005D1865">
              <w:rPr>
                <w:rFonts w:ascii="Traditional Arabic" w:hAnsi="Traditional Arabic" w:cs="Traditional Arabic"/>
                <w:color w:val="222222"/>
                <w:sz w:val="28"/>
                <w:szCs w:val="28"/>
                <w:shd w:val="clear" w:color="auto" w:fill="FFFFFF"/>
                <w:rtl/>
                <w:lang w:bidi="ar-JO"/>
              </w:rPr>
              <w:t>الجعبري، 2018</w:t>
            </w:r>
          </w:p>
        </w:tc>
      </w:tr>
      <w:tr w:rsidR="00D56398" w:rsidRPr="005D1865" w14:paraId="5A7431FC" w14:textId="77777777" w:rsidTr="008F7263">
        <w:tc>
          <w:tcPr>
            <w:tcW w:w="1660" w:type="dxa"/>
            <w:vAlign w:val="center"/>
          </w:tcPr>
          <w:p w14:paraId="0C2C5C5D" w14:textId="77777777" w:rsidR="00D56398" w:rsidRPr="005D1865" w:rsidRDefault="00D56398" w:rsidP="005D1865">
            <w:pPr>
              <w:bidi/>
              <w:spacing w:line="360" w:lineRule="auto"/>
              <w:jc w:val="center"/>
              <w:rPr>
                <w:rFonts w:ascii="Traditional Arabic" w:hAnsi="Traditional Arabic" w:cs="Traditional Arabic"/>
                <w:sz w:val="28"/>
                <w:szCs w:val="28"/>
                <w:rtl/>
                <w:lang w:bidi="ar-JO"/>
              </w:rPr>
            </w:pPr>
            <w:r w:rsidRPr="005D1865">
              <w:rPr>
                <w:rFonts w:ascii="Traditional Arabic" w:hAnsi="Traditional Arabic" w:cs="Traditional Arabic"/>
                <w:sz w:val="28"/>
                <w:szCs w:val="28"/>
                <w:rtl/>
                <w:lang w:bidi="ar-JO"/>
              </w:rPr>
              <w:t>أهداف الدراسة</w:t>
            </w:r>
          </w:p>
        </w:tc>
        <w:tc>
          <w:tcPr>
            <w:tcW w:w="7196" w:type="dxa"/>
          </w:tcPr>
          <w:p w14:paraId="1CE00D8A" w14:textId="77777777" w:rsidR="00D56398" w:rsidRPr="005D1865" w:rsidRDefault="00D56398" w:rsidP="005D1865">
            <w:pPr>
              <w:bidi/>
              <w:spacing w:line="360" w:lineRule="auto"/>
              <w:jc w:val="both"/>
              <w:rPr>
                <w:rFonts w:ascii="Traditional Arabic" w:hAnsi="Traditional Arabic" w:cs="Traditional Arabic"/>
                <w:sz w:val="28"/>
                <w:szCs w:val="28"/>
                <w:rtl/>
                <w:lang w:bidi="ar-JO"/>
              </w:rPr>
            </w:pPr>
            <w:r w:rsidRPr="005D1865">
              <w:rPr>
                <w:rFonts w:ascii="Traditional Arabic" w:hAnsi="Traditional Arabic" w:cs="Traditional Arabic"/>
                <w:color w:val="222222"/>
                <w:sz w:val="28"/>
                <w:szCs w:val="28"/>
                <w:shd w:val="clear" w:color="auto" w:fill="FFFFFF"/>
                <w:rtl/>
                <w:lang w:bidi="ar-JO"/>
              </w:rPr>
              <w:t>التعرف على العلاقة بين التمكين الإداري والإبداع لدى العاملين في شركة الاتصالات الخلوية الفلسطينية - جوال</w:t>
            </w:r>
          </w:p>
        </w:tc>
      </w:tr>
      <w:tr w:rsidR="00D56398" w:rsidRPr="005D1865" w14:paraId="12D15FEA" w14:textId="77777777" w:rsidTr="008F7263">
        <w:tc>
          <w:tcPr>
            <w:tcW w:w="1660" w:type="dxa"/>
            <w:vAlign w:val="center"/>
          </w:tcPr>
          <w:p w14:paraId="36AE7BFF" w14:textId="77777777" w:rsidR="00D56398" w:rsidRPr="005D1865" w:rsidRDefault="00D56398" w:rsidP="005D1865">
            <w:pPr>
              <w:bidi/>
              <w:spacing w:line="360" w:lineRule="auto"/>
              <w:jc w:val="center"/>
              <w:rPr>
                <w:rFonts w:ascii="Traditional Arabic" w:hAnsi="Traditional Arabic" w:cs="Traditional Arabic"/>
                <w:sz w:val="28"/>
                <w:szCs w:val="28"/>
                <w:rtl/>
                <w:lang w:bidi="ar-JO"/>
              </w:rPr>
            </w:pPr>
            <w:r w:rsidRPr="005D1865">
              <w:rPr>
                <w:rFonts w:ascii="Traditional Arabic" w:hAnsi="Traditional Arabic" w:cs="Traditional Arabic"/>
                <w:sz w:val="28"/>
                <w:szCs w:val="28"/>
                <w:rtl/>
                <w:lang w:bidi="ar-JO"/>
              </w:rPr>
              <w:t>مجتمع الدراسة وعينتها</w:t>
            </w:r>
          </w:p>
        </w:tc>
        <w:tc>
          <w:tcPr>
            <w:tcW w:w="7196" w:type="dxa"/>
          </w:tcPr>
          <w:p w14:paraId="5ED7AB3E" w14:textId="77777777" w:rsidR="00D56398" w:rsidRPr="005D1865" w:rsidRDefault="00D56398" w:rsidP="005D1865">
            <w:pPr>
              <w:bidi/>
              <w:spacing w:line="360" w:lineRule="auto"/>
              <w:jc w:val="both"/>
              <w:rPr>
                <w:rFonts w:ascii="Traditional Arabic" w:hAnsi="Traditional Arabic" w:cs="Traditional Arabic"/>
                <w:sz w:val="28"/>
                <w:szCs w:val="28"/>
                <w:rtl/>
                <w:lang w:bidi="ar-JO"/>
              </w:rPr>
            </w:pPr>
            <w:r w:rsidRPr="005D1865">
              <w:rPr>
                <w:rFonts w:ascii="Traditional Arabic" w:hAnsi="Traditional Arabic" w:cs="Traditional Arabic"/>
                <w:color w:val="222222"/>
                <w:sz w:val="28"/>
                <w:szCs w:val="28"/>
                <w:shd w:val="clear" w:color="auto" w:fill="FFFFFF"/>
                <w:rtl/>
                <w:lang w:bidi="ar-JO"/>
              </w:rPr>
              <w:t>طبقت الدراسة على عينة طبقية مكونة من (100) موظفاً وموظفة في شركة الاتصالات الخلوية الفلسطينية - جوال</w:t>
            </w:r>
          </w:p>
        </w:tc>
      </w:tr>
      <w:tr w:rsidR="00D56398" w:rsidRPr="005D1865" w14:paraId="7B1E91AB" w14:textId="77777777" w:rsidTr="008F7263">
        <w:tc>
          <w:tcPr>
            <w:tcW w:w="1660" w:type="dxa"/>
            <w:vAlign w:val="center"/>
          </w:tcPr>
          <w:p w14:paraId="05594730" w14:textId="77777777" w:rsidR="00D56398" w:rsidRPr="005D1865" w:rsidRDefault="00D56398" w:rsidP="005D1865">
            <w:pPr>
              <w:bidi/>
              <w:spacing w:line="360" w:lineRule="auto"/>
              <w:jc w:val="center"/>
              <w:rPr>
                <w:rFonts w:ascii="Traditional Arabic" w:hAnsi="Traditional Arabic" w:cs="Traditional Arabic"/>
                <w:sz w:val="28"/>
                <w:szCs w:val="28"/>
                <w:rtl/>
                <w:lang w:bidi="ar-JO"/>
              </w:rPr>
            </w:pPr>
            <w:r w:rsidRPr="005D1865">
              <w:rPr>
                <w:rFonts w:ascii="Traditional Arabic" w:hAnsi="Traditional Arabic" w:cs="Traditional Arabic"/>
                <w:sz w:val="28"/>
                <w:szCs w:val="28"/>
                <w:rtl/>
                <w:lang w:bidi="ar-JO"/>
              </w:rPr>
              <w:t>أهم النتائج التي توصلت إليها الدراسة</w:t>
            </w:r>
          </w:p>
        </w:tc>
        <w:tc>
          <w:tcPr>
            <w:tcW w:w="7196" w:type="dxa"/>
          </w:tcPr>
          <w:p w14:paraId="4D0CB23C" w14:textId="77777777" w:rsidR="00D56398" w:rsidRPr="005D1865" w:rsidRDefault="00D56398" w:rsidP="005D1865">
            <w:pPr>
              <w:bidi/>
              <w:spacing w:line="360" w:lineRule="auto"/>
              <w:jc w:val="both"/>
              <w:rPr>
                <w:rFonts w:ascii="Traditional Arabic" w:hAnsi="Traditional Arabic" w:cs="Traditional Arabic"/>
                <w:sz w:val="28"/>
                <w:szCs w:val="28"/>
                <w:rtl/>
                <w:lang w:bidi="ar-JO"/>
              </w:rPr>
            </w:pPr>
            <w:r w:rsidRPr="005D1865">
              <w:rPr>
                <w:rFonts w:ascii="Traditional Arabic" w:hAnsi="Traditional Arabic" w:cs="Traditional Arabic"/>
                <w:color w:val="222222"/>
                <w:sz w:val="28"/>
                <w:szCs w:val="28"/>
                <w:shd w:val="clear" w:color="auto" w:fill="FFFFFF"/>
                <w:rtl/>
                <w:lang w:bidi="ar-JO"/>
              </w:rPr>
              <w:t xml:space="preserve">توصلت الدراسة إلى نتائج عديدة أهمها: أن العلاقة بين التمكين الإداري والإبداع لدى العاملين في شركة الاتصالات الخلوية الفلسطينية - جوال ، كانت مرتفعة، كما تبين أن واقع التمكين الإداري، وواقع الإبداع لدى شركة الاتصالات الخلوية الفلسطينية - جوال كان مرتفع أيضاً، </w:t>
            </w:r>
            <w:r w:rsidRPr="005D1865">
              <w:rPr>
                <w:rFonts w:ascii="Traditional Arabic" w:hAnsi="Traditional Arabic" w:cs="Traditional Arabic"/>
                <w:color w:val="222222"/>
                <w:sz w:val="28"/>
                <w:szCs w:val="28"/>
                <w:shd w:val="clear" w:color="auto" w:fill="FFFFFF"/>
                <w:rtl/>
                <w:lang w:bidi="ar-JO"/>
              </w:rPr>
              <w:lastRenderedPageBreak/>
              <w:t>وكشفت نتائج الدراسة عن وجود علاقة موجبة بين التمكين الإداري بأبعاده (تفويض السلطة، التدريب، الاتصال الفعال بين العاملين، تحفيز العاملين) والإبداع لدى العاملين في شركة الاتصالات الخلوية الفلسطينية - جوال)، كانت هذه العلاقة متوسطة عند مجالي تفويض السلطة والتدريب، وكانت منخفضة عند مجال الاتصال الفعال بين العاملين، ومرتفعة عند مجال تحفيز العاملين، كما تبين عدم وجود فروق ذات دلالة إحصائية في درجة استجابات أفراد عينة الدراسة نحو التمكين الإداري تعزى لمتغيرات (الجنس، العمر، المؤهل العلمي، سنوات الخبرة)، وأنه لا توجد فروق ذات دلالة إحصائية في درجة استجابات أفراد عينة الدراسة نحو الإبداع تعزى لمتغيرات (الجنس، المؤهل العلمي)، ووجود فروق ذات دلالة إحصائية في درجة استجابات أفراد عينة الدراسة نحو الإبداع لدى العاملين تعزى لمتغير العمر وسنوات الخبرة</w:t>
            </w:r>
          </w:p>
        </w:tc>
      </w:tr>
    </w:tbl>
    <w:p w14:paraId="5EC74036" w14:textId="77777777" w:rsidR="00D56398" w:rsidRPr="005D1865" w:rsidRDefault="00D56398" w:rsidP="005D1865">
      <w:pPr>
        <w:bidi/>
        <w:spacing w:after="0" w:line="360" w:lineRule="auto"/>
        <w:ind w:firstLine="560"/>
        <w:jc w:val="both"/>
        <w:rPr>
          <w:rFonts w:ascii="Traditional Arabic" w:hAnsi="Traditional Arabic" w:cs="Traditional Arabic"/>
          <w:color w:val="222222"/>
          <w:sz w:val="28"/>
          <w:szCs w:val="28"/>
          <w:shd w:val="clear" w:color="auto" w:fill="FFFFFF"/>
          <w:rtl/>
          <w:lang w:bidi="ar-JO"/>
        </w:rPr>
      </w:pPr>
    </w:p>
    <w:tbl>
      <w:tblPr>
        <w:tblStyle w:val="TableGrid"/>
        <w:bidiVisual/>
        <w:tblW w:w="0" w:type="auto"/>
        <w:tblLook w:val="04A0" w:firstRow="1" w:lastRow="0" w:firstColumn="1" w:lastColumn="0" w:noHBand="0" w:noVBand="1"/>
      </w:tblPr>
      <w:tblGrid>
        <w:gridCol w:w="1630"/>
        <w:gridCol w:w="7000"/>
      </w:tblGrid>
      <w:tr w:rsidR="00D56398" w:rsidRPr="005D1865" w14:paraId="42B8C2BD" w14:textId="77777777" w:rsidTr="008F7263">
        <w:tc>
          <w:tcPr>
            <w:tcW w:w="1660" w:type="dxa"/>
            <w:vAlign w:val="center"/>
          </w:tcPr>
          <w:p w14:paraId="1CF73175" w14:textId="77777777" w:rsidR="00D56398" w:rsidRPr="005D1865" w:rsidRDefault="00D56398" w:rsidP="005D1865">
            <w:pPr>
              <w:bidi/>
              <w:spacing w:line="360" w:lineRule="auto"/>
              <w:jc w:val="center"/>
              <w:rPr>
                <w:rFonts w:ascii="Traditional Arabic" w:hAnsi="Traditional Arabic" w:cs="Traditional Arabic"/>
                <w:sz w:val="28"/>
                <w:szCs w:val="28"/>
                <w:rtl/>
                <w:lang w:bidi="ar-JO"/>
              </w:rPr>
            </w:pPr>
            <w:r w:rsidRPr="005D1865">
              <w:rPr>
                <w:rFonts w:ascii="Traditional Arabic" w:hAnsi="Traditional Arabic" w:cs="Traditional Arabic"/>
                <w:sz w:val="28"/>
                <w:szCs w:val="28"/>
                <w:rtl/>
                <w:lang w:bidi="ar-JO"/>
              </w:rPr>
              <w:t>اسم الباحث وسنة النشر</w:t>
            </w:r>
          </w:p>
        </w:tc>
        <w:tc>
          <w:tcPr>
            <w:tcW w:w="7196" w:type="dxa"/>
          </w:tcPr>
          <w:p w14:paraId="5231272D" w14:textId="77777777" w:rsidR="00D56398" w:rsidRPr="005D1865" w:rsidRDefault="00D56398" w:rsidP="005D1865">
            <w:pPr>
              <w:bidi/>
              <w:spacing w:line="360" w:lineRule="auto"/>
              <w:jc w:val="both"/>
              <w:rPr>
                <w:rFonts w:ascii="Traditional Arabic" w:hAnsi="Traditional Arabic" w:cs="Traditional Arabic"/>
                <w:sz w:val="28"/>
                <w:szCs w:val="28"/>
                <w:rtl/>
                <w:lang w:bidi="ar-JO"/>
              </w:rPr>
            </w:pPr>
            <w:proofErr w:type="spellStart"/>
            <w:r w:rsidRPr="005D1865">
              <w:rPr>
                <w:rFonts w:ascii="Traditional Arabic" w:hAnsi="Traditional Arabic" w:cs="Traditional Arabic"/>
                <w:color w:val="222222"/>
                <w:sz w:val="28"/>
                <w:szCs w:val="28"/>
                <w:shd w:val="clear" w:color="auto" w:fill="FFFFFF"/>
                <w:lang w:bidi="ar-JO"/>
              </w:rPr>
              <w:t>Kyengo</w:t>
            </w:r>
            <w:proofErr w:type="spellEnd"/>
            <w:r w:rsidRPr="005D1865">
              <w:rPr>
                <w:rFonts w:ascii="Traditional Arabic" w:hAnsi="Traditional Arabic" w:cs="Traditional Arabic"/>
                <w:color w:val="222222"/>
                <w:sz w:val="28"/>
                <w:szCs w:val="28"/>
                <w:shd w:val="clear" w:color="auto" w:fill="FFFFFF"/>
                <w:lang w:bidi="ar-JO"/>
              </w:rPr>
              <w:t xml:space="preserve">, Ombui, &amp; </w:t>
            </w:r>
            <w:proofErr w:type="spellStart"/>
            <w:r w:rsidRPr="005D1865">
              <w:rPr>
                <w:rFonts w:ascii="Traditional Arabic" w:hAnsi="Traditional Arabic" w:cs="Traditional Arabic"/>
                <w:color w:val="222222"/>
                <w:sz w:val="28"/>
                <w:szCs w:val="28"/>
                <w:shd w:val="clear" w:color="auto" w:fill="FFFFFF"/>
                <w:lang w:bidi="ar-JO"/>
              </w:rPr>
              <w:t>Iravo</w:t>
            </w:r>
            <w:proofErr w:type="spellEnd"/>
            <w:r w:rsidRPr="005D1865">
              <w:rPr>
                <w:rFonts w:ascii="Traditional Arabic" w:hAnsi="Traditional Arabic" w:cs="Traditional Arabic"/>
                <w:color w:val="222222"/>
                <w:sz w:val="28"/>
                <w:szCs w:val="28"/>
                <w:shd w:val="clear" w:color="auto" w:fill="FFFFFF"/>
                <w:lang w:bidi="ar-JO"/>
              </w:rPr>
              <w:t>, 2016</w:t>
            </w:r>
          </w:p>
        </w:tc>
      </w:tr>
      <w:tr w:rsidR="00D56398" w:rsidRPr="005D1865" w14:paraId="090CAA53" w14:textId="77777777" w:rsidTr="008F7263">
        <w:tc>
          <w:tcPr>
            <w:tcW w:w="1660" w:type="dxa"/>
            <w:vAlign w:val="center"/>
          </w:tcPr>
          <w:p w14:paraId="45139AE3" w14:textId="77777777" w:rsidR="00D56398" w:rsidRPr="005D1865" w:rsidRDefault="00D56398" w:rsidP="005D1865">
            <w:pPr>
              <w:bidi/>
              <w:spacing w:line="360" w:lineRule="auto"/>
              <w:jc w:val="center"/>
              <w:rPr>
                <w:rFonts w:ascii="Traditional Arabic" w:hAnsi="Traditional Arabic" w:cs="Traditional Arabic"/>
                <w:sz w:val="28"/>
                <w:szCs w:val="28"/>
                <w:rtl/>
                <w:lang w:bidi="ar-JO"/>
              </w:rPr>
            </w:pPr>
            <w:r w:rsidRPr="005D1865">
              <w:rPr>
                <w:rFonts w:ascii="Traditional Arabic" w:hAnsi="Traditional Arabic" w:cs="Traditional Arabic"/>
                <w:sz w:val="28"/>
                <w:szCs w:val="28"/>
                <w:rtl/>
                <w:lang w:bidi="ar-JO"/>
              </w:rPr>
              <w:t>أهداف الدراسة</w:t>
            </w:r>
          </w:p>
        </w:tc>
        <w:tc>
          <w:tcPr>
            <w:tcW w:w="7196" w:type="dxa"/>
          </w:tcPr>
          <w:p w14:paraId="1C29C238" w14:textId="77777777" w:rsidR="00D56398" w:rsidRPr="005D1865" w:rsidRDefault="00D56398" w:rsidP="005D1865">
            <w:pPr>
              <w:bidi/>
              <w:spacing w:line="360" w:lineRule="auto"/>
              <w:jc w:val="both"/>
              <w:rPr>
                <w:rFonts w:ascii="Traditional Arabic" w:hAnsi="Traditional Arabic" w:cs="Traditional Arabic"/>
                <w:sz w:val="28"/>
                <w:szCs w:val="28"/>
                <w:rtl/>
                <w:lang w:bidi="ar-JO"/>
              </w:rPr>
            </w:pPr>
            <w:r w:rsidRPr="005D1865">
              <w:rPr>
                <w:rFonts w:ascii="Traditional Arabic" w:hAnsi="Traditional Arabic" w:cs="Traditional Arabic"/>
                <w:color w:val="222222"/>
                <w:sz w:val="28"/>
                <w:szCs w:val="28"/>
                <w:shd w:val="clear" w:color="auto" w:fill="FFFFFF"/>
                <w:rtl/>
                <w:lang w:bidi="ar-JO"/>
              </w:rPr>
              <w:t>فهم تأثير الاستراتيجيات التنافسية المتنوعة المبنية على الطلبات السائدة على أداء شركات الاتصالات في كينيا</w:t>
            </w:r>
          </w:p>
        </w:tc>
      </w:tr>
      <w:tr w:rsidR="00D56398" w:rsidRPr="005D1865" w14:paraId="13E89702" w14:textId="77777777" w:rsidTr="008F7263">
        <w:tc>
          <w:tcPr>
            <w:tcW w:w="1660" w:type="dxa"/>
            <w:vAlign w:val="center"/>
          </w:tcPr>
          <w:p w14:paraId="45EEECAC" w14:textId="77777777" w:rsidR="00D56398" w:rsidRPr="005D1865" w:rsidRDefault="00D56398" w:rsidP="005D1865">
            <w:pPr>
              <w:bidi/>
              <w:spacing w:line="360" w:lineRule="auto"/>
              <w:jc w:val="center"/>
              <w:rPr>
                <w:rFonts w:ascii="Traditional Arabic" w:hAnsi="Traditional Arabic" w:cs="Traditional Arabic"/>
                <w:sz w:val="28"/>
                <w:szCs w:val="28"/>
                <w:rtl/>
                <w:lang w:bidi="ar-JO"/>
              </w:rPr>
            </w:pPr>
            <w:r w:rsidRPr="005D1865">
              <w:rPr>
                <w:rFonts w:ascii="Traditional Arabic" w:hAnsi="Traditional Arabic" w:cs="Traditional Arabic"/>
                <w:sz w:val="28"/>
                <w:szCs w:val="28"/>
                <w:rtl/>
                <w:lang w:bidi="ar-JO"/>
              </w:rPr>
              <w:t>مجتمع الدراسة وعينتها</w:t>
            </w:r>
          </w:p>
        </w:tc>
        <w:tc>
          <w:tcPr>
            <w:tcW w:w="7196" w:type="dxa"/>
          </w:tcPr>
          <w:p w14:paraId="79FA5700" w14:textId="77777777" w:rsidR="00D56398" w:rsidRPr="005D1865" w:rsidRDefault="00D56398" w:rsidP="005D1865">
            <w:pPr>
              <w:bidi/>
              <w:spacing w:line="360" w:lineRule="auto"/>
              <w:jc w:val="both"/>
              <w:rPr>
                <w:rFonts w:ascii="Traditional Arabic" w:hAnsi="Traditional Arabic" w:cs="Traditional Arabic"/>
                <w:sz w:val="28"/>
                <w:szCs w:val="28"/>
                <w:rtl/>
                <w:lang w:bidi="ar-JO"/>
              </w:rPr>
            </w:pPr>
            <w:r w:rsidRPr="005D1865">
              <w:rPr>
                <w:rFonts w:ascii="Traditional Arabic" w:hAnsi="Traditional Arabic" w:cs="Traditional Arabic"/>
                <w:color w:val="222222"/>
                <w:sz w:val="28"/>
                <w:szCs w:val="28"/>
                <w:shd w:val="clear" w:color="auto" w:fill="FFFFFF"/>
                <w:rtl/>
                <w:lang w:bidi="ar-JO"/>
              </w:rPr>
              <w:t>شمل مجتمع الدراسة ثلاث شركات رائدة في الاتصالات في كينيا، وجمعت البيانات من 120 موظفاً باستخدام استبيان</w:t>
            </w:r>
          </w:p>
        </w:tc>
      </w:tr>
      <w:tr w:rsidR="00D56398" w:rsidRPr="005D1865" w14:paraId="0469C228" w14:textId="77777777" w:rsidTr="008F7263">
        <w:tc>
          <w:tcPr>
            <w:tcW w:w="1660" w:type="dxa"/>
            <w:vAlign w:val="center"/>
          </w:tcPr>
          <w:p w14:paraId="5CF5F2E1" w14:textId="77777777" w:rsidR="00D56398" w:rsidRPr="005D1865" w:rsidRDefault="00D56398" w:rsidP="005D1865">
            <w:pPr>
              <w:bidi/>
              <w:spacing w:line="360" w:lineRule="auto"/>
              <w:jc w:val="center"/>
              <w:rPr>
                <w:rFonts w:ascii="Traditional Arabic" w:hAnsi="Traditional Arabic" w:cs="Traditional Arabic"/>
                <w:sz w:val="28"/>
                <w:szCs w:val="28"/>
                <w:rtl/>
                <w:lang w:bidi="ar-JO"/>
              </w:rPr>
            </w:pPr>
            <w:r w:rsidRPr="005D1865">
              <w:rPr>
                <w:rFonts w:ascii="Traditional Arabic" w:hAnsi="Traditional Arabic" w:cs="Traditional Arabic"/>
                <w:sz w:val="28"/>
                <w:szCs w:val="28"/>
                <w:rtl/>
                <w:lang w:bidi="ar-JO"/>
              </w:rPr>
              <w:t>أهم النتائج التي توصلت إليها الدراسة</w:t>
            </w:r>
          </w:p>
        </w:tc>
        <w:tc>
          <w:tcPr>
            <w:tcW w:w="7196" w:type="dxa"/>
          </w:tcPr>
          <w:p w14:paraId="627382B2" w14:textId="77777777" w:rsidR="00D56398" w:rsidRPr="005D1865" w:rsidRDefault="00D56398" w:rsidP="005D1865">
            <w:pPr>
              <w:bidi/>
              <w:spacing w:line="360" w:lineRule="auto"/>
              <w:jc w:val="both"/>
              <w:rPr>
                <w:rFonts w:ascii="Traditional Arabic" w:hAnsi="Traditional Arabic" w:cs="Traditional Arabic"/>
                <w:sz w:val="28"/>
                <w:szCs w:val="28"/>
                <w:rtl/>
                <w:lang w:bidi="ar-JO"/>
              </w:rPr>
            </w:pPr>
            <w:r w:rsidRPr="005D1865">
              <w:rPr>
                <w:rFonts w:ascii="Traditional Arabic" w:hAnsi="Traditional Arabic" w:cs="Traditional Arabic"/>
                <w:color w:val="222222"/>
                <w:sz w:val="28"/>
                <w:szCs w:val="28"/>
                <w:shd w:val="clear" w:color="auto" w:fill="FFFFFF"/>
                <w:rtl/>
                <w:lang w:bidi="ar-JO"/>
              </w:rPr>
              <w:t>أظهرت النتائج أن شركات الاتصالات في كينيا تبنت استراتيجيات تنافسية تشمل قيادة التكلفة، والتركيز على السوق، والتمايز، ونمو الشركات، وقد شهد أداء هذه الشركات تحسناً ملحوظاً خلال السنوات الخمس الماضية. بناءً على تحليل الانحدار، اتضح أن أهمية استراتيجية قيادة التكلفة تأتي في المقدمة، تلتها استراتيجيات التمايز والتركيز على السوق ونمو الشركات بترتيب تنازلي</w:t>
            </w:r>
          </w:p>
        </w:tc>
      </w:tr>
    </w:tbl>
    <w:p w14:paraId="684A23B0" w14:textId="77777777" w:rsidR="00D56398" w:rsidRPr="005D1865" w:rsidRDefault="00D56398" w:rsidP="005D1865">
      <w:pPr>
        <w:bidi/>
        <w:spacing w:after="0" w:line="360" w:lineRule="auto"/>
        <w:ind w:firstLine="560"/>
        <w:jc w:val="both"/>
        <w:rPr>
          <w:rFonts w:ascii="Traditional Arabic" w:hAnsi="Traditional Arabic" w:cs="Traditional Arabic"/>
          <w:color w:val="222222"/>
          <w:sz w:val="28"/>
          <w:szCs w:val="28"/>
          <w:shd w:val="clear" w:color="auto" w:fill="FFFFFF"/>
          <w:rtl/>
          <w:lang w:bidi="ar-JO"/>
        </w:rPr>
      </w:pPr>
    </w:p>
    <w:p w14:paraId="7F4808C0" w14:textId="77777777" w:rsidR="00D56398" w:rsidRPr="005D1865" w:rsidRDefault="00D56398" w:rsidP="005D1865">
      <w:pPr>
        <w:bidi/>
        <w:spacing w:after="0" w:line="360" w:lineRule="auto"/>
        <w:ind w:firstLine="560"/>
        <w:jc w:val="both"/>
        <w:rPr>
          <w:rFonts w:ascii="Traditional Arabic" w:hAnsi="Traditional Arabic" w:cs="Traditional Arabic"/>
          <w:color w:val="222222"/>
          <w:sz w:val="28"/>
          <w:szCs w:val="28"/>
          <w:shd w:val="clear" w:color="auto" w:fill="FFFFFF"/>
          <w:rtl/>
          <w:lang w:bidi="ar-JO"/>
        </w:rPr>
      </w:pPr>
    </w:p>
    <w:tbl>
      <w:tblPr>
        <w:tblStyle w:val="TableGrid"/>
        <w:bidiVisual/>
        <w:tblW w:w="0" w:type="auto"/>
        <w:tblLook w:val="04A0" w:firstRow="1" w:lastRow="0" w:firstColumn="1" w:lastColumn="0" w:noHBand="0" w:noVBand="1"/>
      </w:tblPr>
      <w:tblGrid>
        <w:gridCol w:w="1630"/>
        <w:gridCol w:w="7000"/>
      </w:tblGrid>
      <w:tr w:rsidR="00D56398" w:rsidRPr="005D1865" w14:paraId="6E1F681C" w14:textId="77777777" w:rsidTr="008F7263">
        <w:tc>
          <w:tcPr>
            <w:tcW w:w="1660" w:type="dxa"/>
            <w:vAlign w:val="center"/>
          </w:tcPr>
          <w:p w14:paraId="0984AA96" w14:textId="77777777" w:rsidR="00D56398" w:rsidRPr="005D1865" w:rsidRDefault="00D56398" w:rsidP="005D1865">
            <w:pPr>
              <w:bidi/>
              <w:spacing w:line="360" w:lineRule="auto"/>
              <w:jc w:val="center"/>
              <w:rPr>
                <w:rFonts w:ascii="Traditional Arabic" w:hAnsi="Traditional Arabic" w:cs="Traditional Arabic"/>
                <w:sz w:val="28"/>
                <w:szCs w:val="28"/>
                <w:rtl/>
                <w:lang w:bidi="ar-JO"/>
              </w:rPr>
            </w:pPr>
            <w:r w:rsidRPr="005D1865">
              <w:rPr>
                <w:rFonts w:ascii="Traditional Arabic" w:hAnsi="Traditional Arabic" w:cs="Traditional Arabic"/>
                <w:sz w:val="28"/>
                <w:szCs w:val="28"/>
                <w:rtl/>
                <w:lang w:bidi="ar-JO"/>
              </w:rPr>
              <w:t>اسم الباحث وسنة النشر</w:t>
            </w:r>
          </w:p>
        </w:tc>
        <w:tc>
          <w:tcPr>
            <w:tcW w:w="7196" w:type="dxa"/>
          </w:tcPr>
          <w:p w14:paraId="4190E148" w14:textId="77777777" w:rsidR="00D56398" w:rsidRPr="005D1865" w:rsidRDefault="00D56398" w:rsidP="005D1865">
            <w:pPr>
              <w:bidi/>
              <w:spacing w:line="360" w:lineRule="auto"/>
              <w:jc w:val="both"/>
              <w:rPr>
                <w:rFonts w:ascii="Traditional Arabic" w:hAnsi="Traditional Arabic" w:cs="Traditional Arabic"/>
                <w:sz w:val="28"/>
                <w:szCs w:val="28"/>
                <w:rtl/>
                <w:lang w:bidi="ar-JO"/>
              </w:rPr>
            </w:pPr>
            <w:r w:rsidRPr="005D1865">
              <w:rPr>
                <w:rFonts w:ascii="Traditional Arabic" w:hAnsi="Traditional Arabic" w:cs="Traditional Arabic"/>
                <w:color w:val="222222"/>
                <w:sz w:val="28"/>
                <w:szCs w:val="28"/>
                <w:shd w:val="clear" w:color="auto" w:fill="FFFFFF"/>
                <w:lang w:bidi="ar-JO"/>
              </w:rPr>
              <w:t xml:space="preserve">Suraj, &amp; </w:t>
            </w:r>
            <w:proofErr w:type="spellStart"/>
            <w:r w:rsidRPr="005D1865">
              <w:rPr>
                <w:rFonts w:ascii="Traditional Arabic" w:hAnsi="Traditional Arabic" w:cs="Traditional Arabic"/>
                <w:color w:val="222222"/>
                <w:sz w:val="28"/>
                <w:szCs w:val="28"/>
                <w:shd w:val="clear" w:color="auto" w:fill="FFFFFF"/>
                <w:lang w:bidi="ar-JO"/>
              </w:rPr>
              <w:t>Ajiferuke</w:t>
            </w:r>
            <w:proofErr w:type="spellEnd"/>
            <w:r w:rsidRPr="005D1865">
              <w:rPr>
                <w:rFonts w:ascii="Traditional Arabic" w:hAnsi="Traditional Arabic" w:cs="Traditional Arabic"/>
                <w:color w:val="222222"/>
                <w:sz w:val="28"/>
                <w:szCs w:val="28"/>
                <w:shd w:val="clear" w:color="auto" w:fill="FFFFFF"/>
                <w:lang w:bidi="ar-JO"/>
              </w:rPr>
              <w:t>, 2013</w:t>
            </w:r>
          </w:p>
        </w:tc>
      </w:tr>
      <w:tr w:rsidR="00D56398" w:rsidRPr="005D1865" w14:paraId="2012FBB7" w14:textId="77777777" w:rsidTr="008F7263">
        <w:tc>
          <w:tcPr>
            <w:tcW w:w="1660" w:type="dxa"/>
            <w:vAlign w:val="center"/>
          </w:tcPr>
          <w:p w14:paraId="45E9FC06" w14:textId="77777777" w:rsidR="00D56398" w:rsidRPr="005D1865" w:rsidRDefault="00D56398" w:rsidP="005D1865">
            <w:pPr>
              <w:bidi/>
              <w:spacing w:line="360" w:lineRule="auto"/>
              <w:jc w:val="center"/>
              <w:rPr>
                <w:rFonts w:ascii="Traditional Arabic" w:hAnsi="Traditional Arabic" w:cs="Traditional Arabic"/>
                <w:sz w:val="28"/>
                <w:szCs w:val="28"/>
                <w:rtl/>
                <w:lang w:bidi="ar-JO"/>
              </w:rPr>
            </w:pPr>
            <w:r w:rsidRPr="005D1865">
              <w:rPr>
                <w:rFonts w:ascii="Traditional Arabic" w:hAnsi="Traditional Arabic" w:cs="Traditional Arabic"/>
                <w:sz w:val="28"/>
                <w:szCs w:val="28"/>
                <w:rtl/>
                <w:lang w:bidi="ar-JO"/>
              </w:rPr>
              <w:t>أهداف الدراسة</w:t>
            </w:r>
          </w:p>
        </w:tc>
        <w:tc>
          <w:tcPr>
            <w:tcW w:w="7196" w:type="dxa"/>
          </w:tcPr>
          <w:p w14:paraId="3C7643C7" w14:textId="77777777" w:rsidR="00D56398" w:rsidRPr="005D1865" w:rsidRDefault="00D56398" w:rsidP="005D1865">
            <w:pPr>
              <w:bidi/>
              <w:spacing w:line="360" w:lineRule="auto"/>
              <w:jc w:val="both"/>
              <w:rPr>
                <w:rFonts w:ascii="Traditional Arabic" w:hAnsi="Traditional Arabic" w:cs="Traditional Arabic"/>
                <w:sz w:val="28"/>
                <w:szCs w:val="28"/>
                <w:rtl/>
                <w:lang w:bidi="ar-JO"/>
              </w:rPr>
            </w:pPr>
            <w:r w:rsidRPr="005D1865">
              <w:rPr>
                <w:rFonts w:ascii="Traditional Arabic" w:hAnsi="Traditional Arabic" w:cs="Traditional Arabic"/>
                <w:color w:val="222222"/>
                <w:sz w:val="28"/>
                <w:szCs w:val="28"/>
                <w:shd w:val="clear" w:color="auto" w:fill="FFFFFF"/>
                <w:rtl/>
                <w:lang w:bidi="ar-JO"/>
              </w:rPr>
              <w:t>فهم كيفية استخدام الشركات في قطاع الاتصالات النيجيرية للمعرفة لتحقيق الأداء التنظيمي والتفوق التنافسي</w:t>
            </w:r>
          </w:p>
        </w:tc>
      </w:tr>
      <w:tr w:rsidR="00D56398" w:rsidRPr="005D1865" w14:paraId="3781D731" w14:textId="77777777" w:rsidTr="008F7263">
        <w:tc>
          <w:tcPr>
            <w:tcW w:w="1660" w:type="dxa"/>
            <w:vAlign w:val="center"/>
          </w:tcPr>
          <w:p w14:paraId="134F6DD4" w14:textId="77777777" w:rsidR="00D56398" w:rsidRPr="005D1865" w:rsidRDefault="00D56398" w:rsidP="005D1865">
            <w:pPr>
              <w:bidi/>
              <w:spacing w:line="360" w:lineRule="auto"/>
              <w:jc w:val="center"/>
              <w:rPr>
                <w:rFonts w:ascii="Traditional Arabic" w:hAnsi="Traditional Arabic" w:cs="Traditional Arabic"/>
                <w:sz w:val="28"/>
                <w:szCs w:val="28"/>
                <w:rtl/>
                <w:lang w:bidi="ar-JO"/>
              </w:rPr>
            </w:pPr>
            <w:r w:rsidRPr="005D1865">
              <w:rPr>
                <w:rFonts w:ascii="Traditional Arabic" w:hAnsi="Traditional Arabic" w:cs="Traditional Arabic"/>
                <w:sz w:val="28"/>
                <w:szCs w:val="28"/>
                <w:rtl/>
                <w:lang w:bidi="ar-JO"/>
              </w:rPr>
              <w:t>مجتمع الدراسة وعينتها</w:t>
            </w:r>
          </w:p>
        </w:tc>
        <w:tc>
          <w:tcPr>
            <w:tcW w:w="7196" w:type="dxa"/>
          </w:tcPr>
          <w:p w14:paraId="69352964" w14:textId="77777777" w:rsidR="00D56398" w:rsidRPr="005D1865" w:rsidRDefault="00D56398" w:rsidP="005D1865">
            <w:pPr>
              <w:bidi/>
              <w:spacing w:line="360" w:lineRule="auto"/>
              <w:jc w:val="both"/>
              <w:rPr>
                <w:rFonts w:ascii="Traditional Arabic" w:hAnsi="Traditional Arabic" w:cs="Traditional Arabic"/>
                <w:sz w:val="28"/>
                <w:szCs w:val="28"/>
                <w:rtl/>
                <w:lang w:bidi="ar-JO"/>
              </w:rPr>
            </w:pPr>
            <w:r w:rsidRPr="005D1865">
              <w:rPr>
                <w:rFonts w:ascii="Traditional Arabic" w:hAnsi="Traditional Arabic" w:cs="Traditional Arabic"/>
                <w:color w:val="222222"/>
                <w:sz w:val="28"/>
                <w:szCs w:val="28"/>
                <w:shd w:val="clear" w:color="auto" w:fill="FFFFFF"/>
                <w:rtl/>
                <w:lang w:bidi="ar-JO"/>
              </w:rPr>
              <w:t>تم اختيار 40 شركة من قطاع الاتصالات النيجيرية بشكل عشوائي من بين 150، حيث وافقت 29 منها على المشاركة، وتم توزيع استبيانات على 14 مديرًا تنفيذيًا في كل شركة، وتم استخدام 329 استبيانًا للتحليل</w:t>
            </w:r>
          </w:p>
        </w:tc>
      </w:tr>
      <w:tr w:rsidR="00D56398" w:rsidRPr="005D1865" w14:paraId="5FDDA746" w14:textId="77777777" w:rsidTr="008F7263">
        <w:tc>
          <w:tcPr>
            <w:tcW w:w="1660" w:type="dxa"/>
            <w:vAlign w:val="center"/>
          </w:tcPr>
          <w:p w14:paraId="0B2941EE" w14:textId="77777777" w:rsidR="00D56398" w:rsidRPr="005D1865" w:rsidRDefault="00D56398" w:rsidP="005D1865">
            <w:pPr>
              <w:bidi/>
              <w:spacing w:line="360" w:lineRule="auto"/>
              <w:jc w:val="center"/>
              <w:rPr>
                <w:rFonts w:ascii="Traditional Arabic" w:hAnsi="Traditional Arabic" w:cs="Traditional Arabic"/>
                <w:sz w:val="28"/>
                <w:szCs w:val="28"/>
                <w:rtl/>
                <w:lang w:bidi="ar-JO"/>
              </w:rPr>
            </w:pPr>
            <w:r w:rsidRPr="005D1865">
              <w:rPr>
                <w:rFonts w:ascii="Traditional Arabic" w:hAnsi="Traditional Arabic" w:cs="Traditional Arabic"/>
                <w:sz w:val="28"/>
                <w:szCs w:val="28"/>
                <w:rtl/>
                <w:lang w:bidi="ar-JO"/>
              </w:rPr>
              <w:t>أهم النتائج التي توصلت إليها الدراسة</w:t>
            </w:r>
          </w:p>
        </w:tc>
        <w:tc>
          <w:tcPr>
            <w:tcW w:w="7196" w:type="dxa"/>
          </w:tcPr>
          <w:p w14:paraId="48D2F3BE" w14:textId="77777777" w:rsidR="00D56398" w:rsidRPr="005D1865" w:rsidRDefault="00D56398" w:rsidP="005D1865">
            <w:pPr>
              <w:bidi/>
              <w:spacing w:line="360" w:lineRule="auto"/>
              <w:jc w:val="both"/>
              <w:rPr>
                <w:rFonts w:ascii="Traditional Arabic" w:hAnsi="Traditional Arabic" w:cs="Traditional Arabic"/>
                <w:sz w:val="28"/>
                <w:szCs w:val="28"/>
                <w:rtl/>
                <w:lang w:bidi="ar-JO"/>
              </w:rPr>
            </w:pPr>
            <w:r w:rsidRPr="005D1865">
              <w:rPr>
                <w:rFonts w:ascii="Traditional Arabic" w:hAnsi="Traditional Arabic" w:cs="Traditional Arabic"/>
                <w:color w:val="222222"/>
                <w:sz w:val="28"/>
                <w:szCs w:val="28"/>
                <w:shd w:val="clear" w:color="auto" w:fill="FFFFFF"/>
                <w:rtl/>
                <w:lang w:bidi="ar-JO"/>
              </w:rPr>
              <w:t>أظهرت الدراسة سوء إدارة لرأس المال البشري وافتقارًا للتواصل الفعال، كما أشارت النتائج إلى وجود علاقات طويلة الأمد مع العملاء ووعي بإدارة المعرفة، كما تبين وجود اختلافات طفيفة بين المجموعات في إدارة الرأس المال الفكري، حيث كان مشغلو التبادل المحلي والناقل الوطني أكثر وأقل أداءً</w:t>
            </w:r>
          </w:p>
        </w:tc>
      </w:tr>
    </w:tbl>
    <w:p w14:paraId="55670DCF" w14:textId="77777777" w:rsidR="00D56398" w:rsidRPr="005D1865" w:rsidRDefault="00D56398" w:rsidP="005D1865">
      <w:pPr>
        <w:bidi/>
        <w:spacing w:after="0" w:line="360" w:lineRule="auto"/>
        <w:ind w:firstLine="560"/>
        <w:jc w:val="both"/>
        <w:rPr>
          <w:rFonts w:ascii="Traditional Arabic" w:hAnsi="Traditional Arabic" w:cs="Traditional Arabic"/>
          <w:color w:val="222222"/>
          <w:sz w:val="28"/>
          <w:szCs w:val="28"/>
          <w:shd w:val="clear" w:color="auto" w:fill="FFFFFF"/>
          <w:rtl/>
          <w:lang w:bidi="ar-JO"/>
        </w:rPr>
      </w:pPr>
    </w:p>
    <w:tbl>
      <w:tblPr>
        <w:tblStyle w:val="TableGrid"/>
        <w:bidiVisual/>
        <w:tblW w:w="0" w:type="auto"/>
        <w:tblLook w:val="04A0" w:firstRow="1" w:lastRow="0" w:firstColumn="1" w:lastColumn="0" w:noHBand="0" w:noVBand="1"/>
      </w:tblPr>
      <w:tblGrid>
        <w:gridCol w:w="1631"/>
        <w:gridCol w:w="6999"/>
      </w:tblGrid>
      <w:tr w:rsidR="00D56398" w:rsidRPr="005D1865" w14:paraId="11BD6E40" w14:textId="77777777" w:rsidTr="008F7263">
        <w:tc>
          <w:tcPr>
            <w:tcW w:w="1660" w:type="dxa"/>
            <w:vAlign w:val="center"/>
          </w:tcPr>
          <w:p w14:paraId="6D898ED2" w14:textId="77777777" w:rsidR="00D56398" w:rsidRPr="005D1865" w:rsidRDefault="00D56398" w:rsidP="005D1865">
            <w:pPr>
              <w:bidi/>
              <w:spacing w:line="360" w:lineRule="auto"/>
              <w:jc w:val="center"/>
              <w:rPr>
                <w:rFonts w:ascii="Traditional Arabic" w:hAnsi="Traditional Arabic" w:cs="Traditional Arabic"/>
                <w:sz w:val="28"/>
                <w:szCs w:val="28"/>
                <w:rtl/>
                <w:lang w:bidi="ar-JO"/>
              </w:rPr>
            </w:pPr>
            <w:r w:rsidRPr="005D1865">
              <w:rPr>
                <w:rFonts w:ascii="Traditional Arabic" w:hAnsi="Traditional Arabic" w:cs="Traditional Arabic"/>
                <w:sz w:val="28"/>
                <w:szCs w:val="28"/>
                <w:rtl/>
                <w:lang w:bidi="ar-JO"/>
              </w:rPr>
              <w:t>اسم الباحث وسنة النشر</w:t>
            </w:r>
          </w:p>
        </w:tc>
        <w:tc>
          <w:tcPr>
            <w:tcW w:w="7196" w:type="dxa"/>
          </w:tcPr>
          <w:p w14:paraId="5138F936" w14:textId="77777777" w:rsidR="00D56398" w:rsidRPr="005D1865" w:rsidRDefault="00D56398" w:rsidP="005D1865">
            <w:pPr>
              <w:bidi/>
              <w:spacing w:line="360" w:lineRule="auto"/>
              <w:jc w:val="both"/>
              <w:rPr>
                <w:rFonts w:ascii="Traditional Arabic" w:hAnsi="Traditional Arabic" w:cs="Traditional Arabic"/>
                <w:sz w:val="28"/>
                <w:szCs w:val="28"/>
                <w:rtl/>
                <w:lang w:bidi="ar-JO"/>
              </w:rPr>
            </w:pPr>
            <w:r w:rsidRPr="005D1865">
              <w:rPr>
                <w:rFonts w:ascii="Traditional Arabic" w:hAnsi="Traditional Arabic" w:cs="Traditional Arabic"/>
                <w:color w:val="222222"/>
                <w:sz w:val="28"/>
                <w:szCs w:val="28"/>
                <w:shd w:val="clear" w:color="auto" w:fill="FFFFFF"/>
                <w:rtl/>
                <w:lang w:bidi="ar-JO"/>
              </w:rPr>
              <w:t>العنزي والكبيسي، 2012</w:t>
            </w:r>
          </w:p>
        </w:tc>
      </w:tr>
      <w:tr w:rsidR="00D56398" w:rsidRPr="005D1865" w14:paraId="6C5B38F8" w14:textId="77777777" w:rsidTr="008F7263">
        <w:tc>
          <w:tcPr>
            <w:tcW w:w="1660" w:type="dxa"/>
            <w:vAlign w:val="center"/>
          </w:tcPr>
          <w:p w14:paraId="2B3B5ABA" w14:textId="77777777" w:rsidR="00D56398" w:rsidRPr="005D1865" w:rsidRDefault="00D56398" w:rsidP="005D1865">
            <w:pPr>
              <w:bidi/>
              <w:spacing w:line="360" w:lineRule="auto"/>
              <w:jc w:val="center"/>
              <w:rPr>
                <w:rFonts w:ascii="Traditional Arabic" w:hAnsi="Traditional Arabic" w:cs="Traditional Arabic"/>
                <w:sz w:val="28"/>
                <w:szCs w:val="28"/>
                <w:rtl/>
                <w:lang w:bidi="ar-JO"/>
              </w:rPr>
            </w:pPr>
            <w:r w:rsidRPr="005D1865">
              <w:rPr>
                <w:rFonts w:ascii="Traditional Arabic" w:hAnsi="Traditional Arabic" w:cs="Traditional Arabic"/>
                <w:sz w:val="28"/>
                <w:szCs w:val="28"/>
                <w:rtl/>
                <w:lang w:bidi="ar-JO"/>
              </w:rPr>
              <w:t>أهداف الدراسة</w:t>
            </w:r>
          </w:p>
        </w:tc>
        <w:tc>
          <w:tcPr>
            <w:tcW w:w="7196" w:type="dxa"/>
          </w:tcPr>
          <w:p w14:paraId="1F14645E" w14:textId="77777777" w:rsidR="00D56398" w:rsidRPr="005D1865" w:rsidRDefault="00D56398" w:rsidP="005D1865">
            <w:pPr>
              <w:bidi/>
              <w:spacing w:line="360" w:lineRule="auto"/>
              <w:jc w:val="both"/>
              <w:rPr>
                <w:rFonts w:ascii="Traditional Arabic" w:hAnsi="Traditional Arabic" w:cs="Traditional Arabic"/>
                <w:sz w:val="28"/>
                <w:szCs w:val="28"/>
                <w:rtl/>
                <w:lang w:bidi="ar-JO"/>
              </w:rPr>
            </w:pPr>
            <w:r w:rsidRPr="005D1865">
              <w:rPr>
                <w:rFonts w:ascii="Traditional Arabic" w:hAnsi="Traditional Arabic" w:cs="Traditional Arabic"/>
                <w:color w:val="222222"/>
                <w:sz w:val="28"/>
                <w:szCs w:val="28"/>
                <w:shd w:val="clear" w:color="auto" w:fill="FFFFFF"/>
                <w:rtl/>
                <w:lang w:bidi="ar-JO"/>
              </w:rPr>
              <w:t>التعرف على العلاقة بين أنماط الثقافة التنظيمية، وتحقيق التميز التنافسي بين شركات الاتصالات في المملكة العربية السعودية</w:t>
            </w:r>
          </w:p>
        </w:tc>
      </w:tr>
      <w:tr w:rsidR="00D56398" w:rsidRPr="005D1865" w14:paraId="41CB099C" w14:textId="77777777" w:rsidTr="008F7263">
        <w:tc>
          <w:tcPr>
            <w:tcW w:w="1660" w:type="dxa"/>
            <w:vAlign w:val="center"/>
          </w:tcPr>
          <w:p w14:paraId="02A58599" w14:textId="77777777" w:rsidR="00D56398" w:rsidRPr="005D1865" w:rsidRDefault="00D56398" w:rsidP="005D1865">
            <w:pPr>
              <w:bidi/>
              <w:spacing w:line="360" w:lineRule="auto"/>
              <w:jc w:val="center"/>
              <w:rPr>
                <w:rFonts w:ascii="Traditional Arabic" w:hAnsi="Traditional Arabic" w:cs="Traditional Arabic"/>
                <w:sz w:val="28"/>
                <w:szCs w:val="28"/>
                <w:rtl/>
                <w:lang w:bidi="ar-JO"/>
              </w:rPr>
            </w:pPr>
            <w:r w:rsidRPr="005D1865">
              <w:rPr>
                <w:rFonts w:ascii="Traditional Arabic" w:hAnsi="Traditional Arabic" w:cs="Traditional Arabic"/>
                <w:sz w:val="28"/>
                <w:szCs w:val="28"/>
                <w:rtl/>
                <w:lang w:bidi="ar-JO"/>
              </w:rPr>
              <w:lastRenderedPageBreak/>
              <w:t>مجتمع الدراسة وعينتها</w:t>
            </w:r>
          </w:p>
        </w:tc>
        <w:tc>
          <w:tcPr>
            <w:tcW w:w="7196" w:type="dxa"/>
          </w:tcPr>
          <w:p w14:paraId="2302E9AB" w14:textId="77777777" w:rsidR="00D56398" w:rsidRPr="005D1865" w:rsidRDefault="00D56398" w:rsidP="005D1865">
            <w:pPr>
              <w:bidi/>
              <w:spacing w:line="360" w:lineRule="auto"/>
              <w:jc w:val="both"/>
              <w:rPr>
                <w:rFonts w:ascii="Traditional Arabic" w:hAnsi="Traditional Arabic" w:cs="Traditional Arabic"/>
                <w:sz w:val="28"/>
                <w:szCs w:val="28"/>
                <w:rtl/>
                <w:lang w:bidi="ar-JO"/>
              </w:rPr>
            </w:pPr>
            <w:r w:rsidRPr="005D1865">
              <w:rPr>
                <w:rFonts w:ascii="Traditional Arabic" w:hAnsi="Traditional Arabic" w:cs="Traditional Arabic"/>
                <w:color w:val="222222"/>
                <w:sz w:val="28"/>
                <w:szCs w:val="28"/>
                <w:shd w:val="clear" w:color="auto" w:fill="FFFFFF"/>
                <w:rtl/>
                <w:lang w:bidi="ar-JO"/>
              </w:rPr>
              <w:t>تكون مجتمع الدراسة من العاملين الذين يعملون في شركات الاتصالات العاملة في المملكة العربية السعودية: شركة الاتصالات السعودية، وشركة اتحاد الاتصالات (موبايلي) وشركة الاتصالات المتنقلة السعودية (زين).</w:t>
            </w:r>
          </w:p>
        </w:tc>
      </w:tr>
      <w:tr w:rsidR="00D56398" w:rsidRPr="005D1865" w14:paraId="6E92B90C" w14:textId="77777777" w:rsidTr="008F7263">
        <w:tc>
          <w:tcPr>
            <w:tcW w:w="1660" w:type="dxa"/>
            <w:vAlign w:val="center"/>
          </w:tcPr>
          <w:p w14:paraId="253C70E7" w14:textId="77777777" w:rsidR="00D56398" w:rsidRPr="005D1865" w:rsidRDefault="00D56398" w:rsidP="005D1865">
            <w:pPr>
              <w:bidi/>
              <w:spacing w:line="360" w:lineRule="auto"/>
              <w:jc w:val="center"/>
              <w:rPr>
                <w:rFonts w:ascii="Traditional Arabic" w:hAnsi="Traditional Arabic" w:cs="Traditional Arabic"/>
                <w:sz w:val="28"/>
                <w:szCs w:val="28"/>
                <w:rtl/>
                <w:lang w:bidi="ar-JO"/>
              </w:rPr>
            </w:pPr>
            <w:r w:rsidRPr="005D1865">
              <w:rPr>
                <w:rFonts w:ascii="Traditional Arabic" w:hAnsi="Traditional Arabic" w:cs="Traditional Arabic"/>
                <w:sz w:val="28"/>
                <w:szCs w:val="28"/>
                <w:rtl/>
                <w:lang w:bidi="ar-JO"/>
              </w:rPr>
              <w:t>أهم النتائج التي توصلت إليها الدراسة</w:t>
            </w:r>
          </w:p>
        </w:tc>
        <w:tc>
          <w:tcPr>
            <w:tcW w:w="7196" w:type="dxa"/>
          </w:tcPr>
          <w:p w14:paraId="1AC40F7C" w14:textId="77777777" w:rsidR="00D56398" w:rsidRPr="005D1865" w:rsidRDefault="00D56398" w:rsidP="005D1865">
            <w:pPr>
              <w:bidi/>
              <w:spacing w:line="360" w:lineRule="auto"/>
              <w:jc w:val="both"/>
              <w:rPr>
                <w:rFonts w:ascii="Traditional Arabic" w:hAnsi="Traditional Arabic" w:cs="Traditional Arabic"/>
                <w:sz w:val="28"/>
                <w:szCs w:val="28"/>
                <w:rtl/>
                <w:lang w:bidi="ar-JO"/>
              </w:rPr>
            </w:pPr>
            <w:r w:rsidRPr="005D1865">
              <w:rPr>
                <w:rFonts w:ascii="Traditional Arabic" w:hAnsi="Traditional Arabic" w:cs="Traditional Arabic"/>
                <w:color w:val="222222"/>
                <w:sz w:val="28"/>
                <w:szCs w:val="28"/>
                <w:shd w:val="clear" w:color="auto" w:fill="FFFFFF"/>
                <w:rtl/>
                <w:lang w:bidi="ar-JO"/>
              </w:rPr>
              <w:t>أظهرت النتائج أن الثقافة التنظيمية السائدة في شركة الاتصالات السعودية هي الجامدة. وأن الثقافة التنظيمية السائدة في شركتي موبايلي وزين هي المبدعة. وأن مصدر التميز التنافسي السائد في شركة الاتصالات السعودية أمن الخدمة. وكذلك فإن مصدر التميز التنافسي السائد في شركتي موبايلي وزين هو سرعة تسليم الخدمة. كما أظهرت النتائج وجود علاقة ارتباطية قوية بين أغلب أنماط الثقافة التنظيمية ومصادر التميز التنافسي</w:t>
            </w:r>
          </w:p>
        </w:tc>
      </w:tr>
    </w:tbl>
    <w:p w14:paraId="0DD1F99F" w14:textId="77777777" w:rsidR="00D56398" w:rsidRPr="005D1865" w:rsidRDefault="00D56398" w:rsidP="005D1865">
      <w:pPr>
        <w:bidi/>
        <w:spacing w:after="0" w:line="360" w:lineRule="auto"/>
        <w:ind w:firstLine="560"/>
        <w:jc w:val="both"/>
        <w:rPr>
          <w:rFonts w:ascii="Traditional Arabic" w:hAnsi="Traditional Arabic" w:cs="Traditional Arabic"/>
          <w:color w:val="222222"/>
          <w:sz w:val="28"/>
          <w:szCs w:val="28"/>
          <w:shd w:val="clear" w:color="auto" w:fill="FFFFFF"/>
          <w:rtl/>
          <w:lang w:bidi="ar-JO"/>
        </w:rPr>
      </w:pPr>
    </w:p>
    <w:tbl>
      <w:tblPr>
        <w:tblStyle w:val="TableGrid"/>
        <w:bidiVisual/>
        <w:tblW w:w="0" w:type="auto"/>
        <w:tblLook w:val="04A0" w:firstRow="1" w:lastRow="0" w:firstColumn="1" w:lastColumn="0" w:noHBand="0" w:noVBand="1"/>
      </w:tblPr>
      <w:tblGrid>
        <w:gridCol w:w="1630"/>
        <w:gridCol w:w="7000"/>
      </w:tblGrid>
      <w:tr w:rsidR="00D56398" w:rsidRPr="005D1865" w14:paraId="46DCF7CF" w14:textId="77777777" w:rsidTr="008F7263">
        <w:tc>
          <w:tcPr>
            <w:tcW w:w="1660" w:type="dxa"/>
            <w:vAlign w:val="center"/>
          </w:tcPr>
          <w:p w14:paraId="4B6210C4" w14:textId="77777777" w:rsidR="00D56398" w:rsidRPr="005D1865" w:rsidRDefault="00D56398" w:rsidP="005D1865">
            <w:pPr>
              <w:bidi/>
              <w:spacing w:line="360" w:lineRule="auto"/>
              <w:jc w:val="center"/>
              <w:rPr>
                <w:rFonts w:ascii="Traditional Arabic" w:hAnsi="Traditional Arabic" w:cs="Traditional Arabic"/>
                <w:sz w:val="28"/>
                <w:szCs w:val="28"/>
                <w:rtl/>
                <w:lang w:bidi="ar-JO"/>
              </w:rPr>
            </w:pPr>
            <w:r w:rsidRPr="005D1865">
              <w:rPr>
                <w:rFonts w:ascii="Traditional Arabic" w:hAnsi="Traditional Arabic" w:cs="Traditional Arabic"/>
                <w:sz w:val="28"/>
                <w:szCs w:val="28"/>
                <w:rtl/>
                <w:lang w:bidi="ar-JO"/>
              </w:rPr>
              <w:t>اسم الباحث وسنة النشر</w:t>
            </w:r>
          </w:p>
        </w:tc>
        <w:tc>
          <w:tcPr>
            <w:tcW w:w="7196" w:type="dxa"/>
          </w:tcPr>
          <w:p w14:paraId="0C2A1E66" w14:textId="77777777" w:rsidR="00D56398" w:rsidRPr="005D1865" w:rsidRDefault="00D56398" w:rsidP="005D1865">
            <w:pPr>
              <w:bidi/>
              <w:spacing w:line="360" w:lineRule="auto"/>
              <w:jc w:val="both"/>
              <w:rPr>
                <w:rFonts w:ascii="Traditional Arabic" w:hAnsi="Traditional Arabic" w:cs="Traditional Arabic"/>
                <w:sz w:val="28"/>
                <w:szCs w:val="28"/>
                <w:rtl/>
                <w:lang w:bidi="ar-JO"/>
              </w:rPr>
            </w:pPr>
            <w:r w:rsidRPr="005D1865">
              <w:rPr>
                <w:rFonts w:ascii="Traditional Arabic" w:hAnsi="Traditional Arabic" w:cs="Traditional Arabic"/>
                <w:color w:val="222222"/>
                <w:sz w:val="28"/>
                <w:szCs w:val="28"/>
                <w:shd w:val="clear" w:color="auto" w:fill="FFFFFF"/>
                <w:lang w:bidi="ar-JO"/>
              </w:rPr>
              <w:t>Huemann, 2010</w:t>
            </w:r>
          </w:p>
        </w:tc>
      </w:tr>
      <w:tr w:rsidR="00D56398" w:rsidRPr="005D1865" w14:paraId="0838E1D9" w14:textId="77777777" w:rsidTr="008F7263">
        <w:tc>
          <w:tcPr>
            <w:tcW w:w="1660" w:type="dxa"/>
            <w:vAlign w:val="center"/>
          </w:tcPr>
          <w:p w14:paraId="261BA85A" w14:textId="77777777" w:rsidR="00D56398" w:rsidRPr="005D1865" w:rsidRDefault="00D56398" w:rsidP="005D1865">
            <w:pPr>
              <w:bidi/>
              <w:spacing w:line="360" w:lineRule="auto"/>
              <w:jc w:val="center"/>
              <w:rPr>
                <w:rFonts w:ascii="Traditional Arabic" w:hAnsi="Traditional Arabic" w:cs="Traditional Arabic"/>
                <w:sz w:val="28"/>
                <w:szCs w:val="28"/>
                <w:rtl/>
                <w:lang w:bidi="ar-JO"/>
              </w:rPr>
            </w:pPr>
            <w:r w:rsidRPr="005D1865">
              <w:rPr>
                <w:rFonts w:ascii="Traditional Arabic" w:hAnsi="Traditional Arabic" w:cs="Traditional Arabic"/>
                <w:sz w:val="28"/>
                <w:szCs w:val="28"/>
                <w:rtl/>
                <w:lang w:bidi="ar-JO"/>
              </w:rPr>
              <w:t>أهداف الدراسة</w:t>
            </w:r>
          </w:p>
        </w:tc>
        <w:tc>
          <w:tcPr>
            <w:tcW w:w="7196" w:type="dxa"/>
          </w:tcPr>
          <w:p w14:paraId="0E164A9B" w14:textId="77777777" w:rsidR="00D56398" w:rsidRPr="005D1865" w:rsidRDefault="00D56398" w:rsidP="005D1865">
            <w:pPr>
              <w:bidi/>
              <w:spacing w:line="360" w:lineRule="auto"/>
              <w:jc w:val="both"/>
              <w:rPr>
                <w:rFonts w:ascii="Traditional Arabic" w:hAnsi="Traditional Arabic" w:cs="Traditional Arabic"/>
                <w:sz w:val="28"/>
                <w:szCs w:val="28"/>
                <w:rtl/>
                <w:lang w:bidi="ar-JO"/>
              </w:rPr>
            </w:pPr>
            <w:r w:rsidRPr="005D1865">
              <w:rPr>
                <w:rFonts w:ascii="Traditional Arabic" w:hAnsi="Traditional Arabic" w:cs="Traditional Arabic"/>
                <w:color w:val="222222"/>
                <w:sz w:val="28"/>
                <w:szCs w:val="28"/>
                <w:shd w:val="clear" w:color="auto" w:fill="FFFFFF"/>
                <w:rtl/>
                <w:lang w:bidi="ar-JO"/>
              </w:rPr>
              <w:t>إعادة النظر في إدارة الموارد البشرية عند تطوير شركة موجهة نحو المشاريع: دراسة حالة لشركة اتصالات</w:t>
            </w:r>
          </w:p>
        </w:tc>
      </w:tr>
      <w:tr w:rsidR="00D56398" w:rsidRPr="005D1865" w14:paraId="2B20D365" w14:textId="77777777" w:rsidTr="008F7263">
        <w:tc>
          <w:tcPr>
            <w:tcW w:w="1660" w:type="dxa"/>
            <w:vAlign w:val="center"/>
          </w:tcPr>
          <w:p w14:paraId="093CE487" w14:textId="77777777" w:rsidR="00D56398" w:rsidRPr="005D1865" w:rsidRDefault="00D56398" w:rsidP="005D1865">
            <w:pPr>
              <w:bidi/>
              <w:spacing w:line="360" w:lineRule="auto"/>
              <w:jc w:val="center"/>
              <w:rPr>
                <w:rFonts w:ascii="Traditional Arabic" w:hAnsi="Traditional Arabic" w:cs="Traditional Arabic"/>
                <w:sz w:val="28"/>
                <w:szCs w:val="28"/>
                <w:rtl/>
                <w:lang w:bidi="ar-JO"/>
              </w:rPr>
            </w:pPr>
            <w:r w:rsidRPr="005D1865">
              <w:rPr>
                <w:rFonts w:ascii="Traditional Arabic" w:hAnsi="Traditional Arabic" w:cs="Traditional Arabic"/>
                <w:sz w:val="28"/>
                <w:szCs w:val="28"/>
                <w:rtl/>
                <w:lang w:bidi="ar-JO"/>
              </w:rPr>
              <w:t>مجتمع الدراسة وعينتها</w:t>
            </w:r>
          </w:p>
        </w:tc>
        <w:tc>
          <w:tcPr>
            <w:tcW w:w="7196" w:type="dxa"/>
          </w:tcPr>
          <w:p w14:paraId="0017C658" w14:textId="77777777" w:rsidR="00D56398" w:rsidRPr="005D1865" w:rsidRDefault="00D56398" w:rsidP="005D1865">
            <w:pPr>
              <w:bidi/>
              <w:spacing w:line="360" w:lineRule="auto"/>
              <w:jc w:val="both"/>
              <w:rPr>
                <w:rFonts w:ascii="Traditional Arabic" w:hAnsi="Traditional Arabic" w:cs="Traditional Arabic"/>
                <w:sz w:val="28"/>
                <w:szCs w:val="28"/>
                <w:rtl/>
                <w:lang w:bidi="ar-JO"/>
              </w:rPr>
            </w:pPr>
            <w:r w:rsidRPr="005D1865">
              <w:rPr>
                <w:rFonts w:ascii="Traditional Arabic" w:hAnsi="Traditional Arabic" w:cs="Traditional Arabic"/>
                <w:color w:val="222222"/>
                <w:sz w:val="28"/>
                <w:szCs w:val="28"/>
                <w:shd w:val="clear" w:color="auto" w:fill="FFFFFF"/>
                <w:rtl/>
                <w:lang w:bidi="ar-JO"/>
              </w:rPr>
              <w:t>تناولت الدراسة دراسة حالة طولية متعددة الأساليب لشركة تعمل في مجال صناعة الاتصالات، حيث تطورت الشركة لتصبح شركة موجهة نحو المشاريع خلال السنوات الـ 12 الماضية (1997-2009)</w:t>
            </w:r>
          </w:p>
        </w:tc>
      </w:tr>
      <w:tr w:rsidR="00D56398" w:rsidRPr="005D1865" w14:paraId="2233B090" w14:textId="77777777" w:rsidTr="008F7263">
        <w:tc>
          <w:tcPr>
            <w:tcW w:w="1660" w:type="dxa"/>
            <w:vAlign w:val="center"/>
          </w:tcPr>
          <w:p w14:paraId="255A90BA" w14:textId="77777777" w:rsidR="00D56398" w:rsidRPr="005D1865" w:rsidRDefault="00D56398" w:rsidP="005D1865">
            <w:pPr>
              <w:bidi/>
              <w:spacing w:line="360" w:lineRule="auto"/>
              <w:jc w:val="center"/>
              <w:rPr>
                <w:rFonts w:ascii="Traditional Arabic" w:hAnsi="Traditional Arabic" w:cs="Traditional Arabic"/>
                <w:sz w:val="28"/>
                <w:szCs w:val="28"/>
                <w:rtl/>
                <w:lang w:bidi="ar-JO"/>
              </w:rPr>
            </w:pPr>
            <w:r w:rsidRPr="005D1865">
              <w:rPr>
                <w:rFonts w:ascii="Traditional Arabic" w:hAnsi="Traditional Arabic" w:cs="Traditional Arabic"/>
                <w:sz w:val="28"/>
                <w:szCs w:val="28"/>
                <w:rtl/>
                <w:lang w:bidi="ar-JO"/>
              </w:rPr>
              <w:t>أهم النتائج التي توصلت إليها الدراسة</w:t>
            </w:r>
          </w:p>
        </w:tc>
        <w:tc>
          <w:tcPr>
            <w:tcW w:w="7196" w:type="dxa"/>
          </w:tcPr>
          <w:p w14:paraId="1E6EF82E" w14:textId="77777777" w:rsidR="00D56398" w:rsidRPr="005D1865" w:rsidRDefault="00D56398" w:rsidP="005D1865">
            <w:pPr>
              <w:bidi/>
              <w:spacing w:line="360" w:lineRule="auto"/>
              <w:jc w:val="both"/>
              <w:rPr>
                <w:rFonts w:ascii="Traditional Arabic" w:hAnsi="Traditional Arabic" w:cs="Traditional Arabic"/>
                <w:sz w:val="28"/>
                <w:szCs w:val="28"/>
                <w:rtl/>
                <w:lang w:bidi="ar-JO"/>
              </w:rPr>
            </w:pPr>
            <w:r w:rsidRPr="005D1865">
              <w:rPr>
                <w:rFonts w:ascii="Traditional Arabic" w:hAnsi="Traditional Arabic" w:cs="Traditional Arabic"/>
                <w:color w:val="222222"/>
                <w:sz w:val="28"/>
                <w:szCs w:val="28"/>
                <w:shd w:val="clear" w:color="auto" w:fill="FFFFFF"/>
                <w:rtl/>
                <w:lang w:bidi="ar-JO"/>
              </w:rPr>
              <w:t xml:space="preserve">في هذه الدراسة تم تحليل التنمية وتنظيمها إلى مراحل، وانعكست حدود تخطيط وإدارة عمليات التغيير في الممارسة العملية، واتضح من الممارسة العملية أن هناك حدودًا في التخطيط وإدارة عمليات التغيير. كان تطوير الشركة نحو التوجه نحو المشروع ليس مخططًا بشكل كامل، بل كان مخصصًا إلى </w:t>
            </w:r>
            <w:r w:rsidRPr="005D1865">
              <w:rPr>
                <w:rFonts w:ascii="Traditional Arabic" w:hAnsi="Traditional Arabic" w:cs="Traditional Arabic"/>
                <w:color w:val="222222"/>
                <w:sz w:val="28"/>
                <w:szCs w:val="28"/>
                <w:shd w:val="clear" w:color="auto" w:fill="FFFFFF"/>
                <w:rtl/>
                <w:lang w:bidi="ar-JO"/>
              </w:rPr>
              <w:lastRenderedPageBreak/>
              <w:t>حد ما، وأشارت النتائج إلى ضرورة تغيير إدارة الموارد البشرية في الشركة الموجهة نحو المشاريع، حيث يجب أن تتحول من دور إداري إلى شراكة تجارية تدعم الإدارة الموجهة نحو المشاريع بشكل استباقي</w:t>
            </w:r>
          </w:p>
        </w:tc>
      </w:tr>
    </w:tbl>
    <w:p w14:paraId="34095277" w14:textId="77777777" w:rsidR="00D56398" w:rsidRPr="005D1865" w:rsidRDefault="00D56398" w:rsidP="005D1865">
      <w:pPr>
        <w:bidi/>
        <w:spacing w:after="0" w:line="360" w:lineRule="auto"/>
        <w:ind w:firstLine="560"/>
        <w:jc w:val="both"/>
        <w:rPr>
          <w:rFonts w:ascii="Traditional Arabic" w:hAnsi="Traditional Arabic" w:cs="Traditional Arabic"/>
          <w:color w:val="222222"/>
          <w:sz w:val="28"/>
          <w:szCs w:val="28"/>
          <w:shd w:val="clear" w:color="auto" w:fill="FFFFFF"/>
          <w:rtl/>
          <w:lang w:bidi="ar-JO"/>
        </w:rPr>
      </w:pPr>
    </w:p>
    <w:p w14:paraId="64AD6403" w14:textId="77777777" w:rsidR="00D56398" w:rsidRPr="005D1865" w:rsidRDefault="00D56398" w:rsidP="005D1865">
      <w:pPr>
        <w:pStyle w:val="Heading3"/>
        <w:bidi/>
        <w:rPr>
          <w:b w:val="0"/>
          <w:bCs w:val="0"/>
          <w:shd w:val="clear" w:color="auto" w:fill="FFFFFF"/>
          <w:rtl/>
          <w:lang w:bidi="ar-JO"/>
        </w:rPr>
      </w:pPr>
      <w:bookmarkStart w:id="40" w:name="_Toc226632236"/>
      <w:r w:rsidRPr="005D1865">
        <w:rPr>
          <w:b w:val="0"/>
          <w:bCs w:val="0"/>
          <w:shd w:val="clear" w:color="auto" w:fill="FFFFFF"/>
          <w:rtl/>
          <w:lang w:bidi="ar-JO"/>
        </w:rPr>
        <w:t>ثانياً: الدراسات السابقة المتعلقة بالقطاعات الأخرى</w:t>
      </w:r>
      <w:r w:rsidRPr="005D1865">
        <w:rPr>
          <w:b w:val="0"/>
          <w:bCs w:val="0"/>
          <w:shd w:val="clear" w:color="auto" w:fill="FFFFFF"/>
          <w:lang w:bidi="ar-JO"/>
        </w:rPr>
        <w:t>:</w:t>
      </w:r>
      <w:bookmarkEnd w:id="40"/>
    </w:p>
    <w:tbl>
      <w:tblPr>
        <w:tblStyle w:val="TableGrid"/>
        <w:bidiVisual/>
        <w:tblW w:w="0" w:type="auto"/>
        <w:tblLook w:val="04A0" w:firstRow="1" w:lastRow="0" w:firstColumn="1" w:lastColumn="0" w:noHBand="0" w:noVBand="1"/>
      </w:tblPr>
      <w:tblGrid>
        <w:gridCol w:w="1631"/>
        <w:gridCol w:w="6999"/>
      </w:tblGrid>
      <w:tr w:rsidR="00D56398" w:rsidRPr="005D1865" w14:paraId="57389FF9" w14:textId="77777777" w:rsidTr="008F7263">
        <w:tc>
          <w:tcPr>
            <w:tcW w:w="1660" w:type="dxa"/>
            <w:vAlign w:val="center"/>
          </w:tcPr>
          <w:p w14:paraId="6AE2BD8D" w14:textId="77777777" w:rsidR="00D56398" w:rsidRPr="005D1865" w:rsidRDefault="00D56398" w:rsidP="005D1865">
            <w:pPr>
              <w:bidi/>
              <w:spacing w:line="360" w:lineRule="auto"/>
              <w:jc w:val="center"/>
              <w:rPr>
                <w:rFonts w:ascii="Traditional Arabic" w:hAnsi="Traditional Arabic" w:cs="Traditional Arabic"/>
                <w:sz w:val="28"/>
                <w:szCs w:val="28"/>
                <w:rtl/>
                <w:lang w:bidi="ar-JO"/>
              </w:rPr>
            </w:pPr>
            <w:r w:rsidRPr="005D1865">
              <w:rPr>
                <w:rFonts w:ascii="Traditional Arabic" w:hAnsi="Traditional Arabic" w:cs="Traditional Arabic"/>
                <w:sz w:val="28"/>
                <w:szCs w:val="28"/>
                <w:rtl/>
                <w:lang w:bidi="ar-JO"/>
              </w:rPr>
              <w:t>اسم الباحث وسنة النشر</w:t>
            </w:r>
          </w:p>
        </w:tc>
        <w:tc>
          <w:tcPr>
            <w:tcW w:w="7196" w:type="dxa"/>
          </w:tcPr>
          <w:p w14:paraId="178EAABC" w14:textId="77777777" w:rsidR="00D56398" w:rsidRPr="005D1865" w:rsidRDefault="00D56398" w:rsidP="005D1865">
            <w:pPr>
              <w:bidi/>
              <w:spacing w:line="360" w:lineRule="auto"/>
              <w:jc w:val="both"/>
              <w:rPr>
                <w:rFonts w:ascii="Traditional Arabic" w:hAnsi="Traditional Arabic" w:cs="Traditional Arabic"/>
                <w:sz w:val="28"/>
                <w:szCs w:val="28"/>
                <w:rtl/>
                <w:lang w:bidi="ar-JO"/>
              </w:rPr>
            </w:pPr>
            <w:r w:rsidRPr="005D1865">
              <w:rPr>
                <w:rFonts w:ascii="Traditional Arabic" w:hAnsi="Traditional Arabic" w:cs="Traditional Arabic"/>
                <w:color w:val="222222"/>
                <w:sz w:val="28"/>
                <w:szCs w:val="28"/>
                <w:shd w:val="clear" w:color="auto" w:fill="FFFFFF"/>
                <w:rtl/>
                <w:lang w:bidi="ar-JO"/>
              </w:rPr>
              <w:t>العربي، وحسن، 2023</w:t>
            </w:r>
          </w:p>
        </w:tc>
      </w:tr>
      <w:tr w:rsidR="00D56398" w:rsidRPr="005D1865" w14:paraId="17B58F9B" w14:textId="77777777" w:rsidTr="008F7263">
        <w:tc>
          <w:tcPr>
            <w:tcW w:w="1660" w:type="dxa"/>
            <w:vAlign w:val="center"/>
          </w:tcPr>
          <w:p w14:paraId="325DFDB5" w14:textId="77777777" w:rsidR="00D56398" w:rsidRPr="005D1865" w:rsidRDefault="00D56398" w:rsidP="005D1865">
            <w:pPr>
              <w:bidi/>
              <w:spacing w:line="360" w:lineRule="auto"/>
              <w:jc w:val="center"/>
              <w:rPr>
                <w:rFonts w:ascii="Traditional Arabic" w:hAnsi="Traditional Arabic" w:cs="Traditional Arabic"/>
                <w:sz w:val="28"/>
                <w:szCs w:val="28"/>
                <w:rtl/>
                <w:lang w:bidi="ar-JO"/>
              </w:rPr>
            </w:pPr>
            <w:r w:rsidRPr="005D1865">
              <w:rPr>
                <w:rFonts w:ascii="Traditional Arabic" w:hAnsi="Traditional Arabic" w:cs="Traditional Arabic"/>
                <w:sz w:val="28"/>
                <w:szCs w:val="28"/>
                <w:rtl/>
                <w:lang w:bidi="ar-JO"/>
              </w:rPr>
              <w:t>أهداف الدراسة</w:t>
            </w:r>
          </w:p>
        </w:tc>
        <w:tc>
          <w:tcPr>
            <w:tcW w:w="7196" w:type="dxa"/>
          </w:tcPr>
          <w:p w14:paraId="5ADAD1F5" w14:textId="77777777" w:rsidR="00D56398" w:rsidRPr="005D1865" w:rsidRDefault="00D56398" w:rsidP="005D1865">
            <w:pPr>
              <w:bidi/>
              <w:spacing w:line="360" w:lineRule="auto"/>
              <w:jc w:val="both"/>
              <w:rPr>
                <w:rFonts w:ascii="Traditional Arabic" w:hAnsi="Traditional Arabic" w:cs="Traditional Arabic"/>
                <w:sz w:val="28"/>
                <w:szCs w:val="28"/>
                <w:rtl/>
                <w:lang w:bidi="ar-JO"/>
              </w:rPr>
            </w:pPr>
            <w:r w:rsidRPr="005D1865">
              <w:rPr>
                <w:rFonts w:ascii="Traditional Arabic" w:hAnsi="Traditional Arabic" w:cs="Traditional Arabic"/>
                <w:color w:val="222222"/>
                <w:sz w:val="28"/>
                <w:szCs w:val="28"/>
                <w:shd w:val="clear" w:color="auto" w:fill="FFFFFF"/>
                <w:rtl/>
                <w:lang w:bidi="ar-JO"/>
              </w:rPr>
              <w:t>تقديم إطار مقترح يصف التغير في هياكل الجدارات والمهارات المرتبطة بأداء الموارد البشرية في أجهزة الخدمة المدنية في جمهورية مصر العربية والمملكة العربية السعودية، خاصة في ظل سياسات التحول الرقمي المعتمدة في البلدين</w:t>
            </w:r>
          </w:p>
        </w:tc>
      </w:tr>
      <w:tr w:rsidR="00D56398" w:rsidRPr="005D1865" w14:paraId="7DB7B0DF" w14:textId="77777777" w:rsidTr="008F7263">
        <w:tc>
          <w:tcPr>
            <w:tcW w:w="1660" w:type="dxa"/>
            <w:vAlign w:val="center"/>
          </w:tcPr>
          <w:p w14:paraId="2B52DA7E" w14:textId="77777777" w:rsidR="00D56398" w:rsidRPr="005D1865" w:rsidRDefault="00D56398" w:rsidP="005D1865">
            <w:pPr>
              <w:bidi/>
              <w:spacing w:line="360" w:lineRule="auto"/>
              <w:jc w:val="center"/>
              <w:rPr>
                <w:rFonts w:ascii="Traditional Arabic" w:hAnsi="Traditional Arabic" w:cs="Traditional Arabic"/>
                <w:sz w:val="28"/>
                <w:szCs w:val="28"/>
                <w:rtl/>
                <w:lang w:bidi="ar-JO"/>
              </w:rPr>
            </w:pPr>
            <w:r w:rsidRPr="005D1865">
              <w:rPr>
                <w:rFonts w:ascii="Traditional Arabic" w:hAnsi="Traditional Arabic" w:cs="Traditional Arabic"/>
                <w:sz w:val="28"/>
                <w:szCs w:val="28"/>
                <w:rtl/>
                <w:lang w:bidi="ar-JO"/>
              </w:rPr>
              <w:t>مجتمع الدراسة وعينتها</w:t>
            </w:r>
          </w:p>
        </w:tc>
        <w:tc>
          <w:tcPr>
            <w:tcW w:w="7196" w:type="dxa"/>
          </w:tcPr>
          <w:p w14:paraId="2494DB8F" w14:textId="77777777" w:rsidR="00D56398" w:rsidRPr="005D1865" w:rsidRDefault="00D56398" w:rsidP="005D1865">
            <w:pPr>
              <w:bidi/>
              <w:spacing w:line="360" w:lineRule="auto"/>
              <w:jc w:val="both"/>
              <w:rPr>
                <w:rFonts w:ascii="Traditional Arabic" w:hAnsi="Traditional Arabic" w:cs="Traditional Arabic"/>
                <w:sz w:val="28"/>
                <w:szCs w:val="28"/>
                <w:rtl/>
                <w:lang w:bidi="ar-JO"/>
              </w:rPr>
            </w:pPr>
            <w:r w:rsidRPr="005D1865">
              <w:rPr>
                <w:rFonts w:ascii="Traditional Arabic" w:hAnsi="Traditional Arabic" w:cs="Traditional Arabic"/>
                <w:color w:val="222222"/>
                <w:sz w:val="28"/>
                <w:szCs w:val="28"/>
                <w:shd w:val="clear" w:color="auto" w:fill="FFFFFF"/>
                <w:rtl/>
                <w:lang w:bidi="ar-JO"/>
              </w:rPr>
              <w:t>سعت الدراسة إلى تحليل نقاط التغير الحاكمة لقيم الخدمات العامة وهياكل الجدارات، من خلال مراجعة الأدبيات، كما وقامت بمقارنة نتائجها مع آراء واستجابات الخبراء العرب ضمن نفس السياق</w:t>
            </w:r>
          </w:p>
        </w:tc>
      </w:tr>
      <w:tr w:rsidR="00D56398" w:rsidRPr="005D1865" w14:paraId="6639B6F2" w14:textId="77777777" w:rsidTr="008F7263">
        <w:tc>
          <w:tcPr>
            <w:tcW w:w="1660" w:type="dxa"/>
            <w:vAlign w:val="center"/>
          </w:tcPr>
          <w:p w14:paraId="0B09567F" w14:textId="77777777" w:rsidR="00D56398" w:rsidRPr="005D1865" w:rsidRDefault="00D56398" w:rsidP="005D1865">
            <w:pPr>
              <w:bidi/>
              <w:spacing w:line="360" w:lineRule="auto"/>
              <w:jc w:val="center"/>
              <w:rPr>
                <w:rFonts w:ascii="Traditional Arabic" w:hAnsi="Traditional Arabic" w:cs="Traditional Arabic"/>
                <w:sz w:val="28"/>
                <w:szCs w:val="28"/>
                <w:rtl/>
                <w:lang w:bidi="ar-JO"/>
              </w:rPr>
            </w:pPr>
            <w:r w:rsidRPr="005D1865">
              <w:rPr>
                <w:rFonts w:ascii="Traditional Arabic" w:hAnsi="Traditional Arabic" w:cs="Traditional Arabic"/>
                <w:sz w:val="28"/>
                <w:szCs w:val="28"/>
                <w:rtl/>
                <w:lang w:bidi="ar-JO"/>
              </w:rPr>
              <w:t>أهم النتائج التي توصلت إليها الدراسة</w:t>
            </w:r>
          </w:p>
        </w:tc>
        <w:tc>
          <w:tcPr>
            <w:tcW w:w="7196" w:type="dxa"/>
          </w:tcPr>
          <w:p w14:paraId="004806CE" w14:textId="77777777" w:rsidR="00D56398" w:rsidRPr="005D1865" w:rsidRDefault="00D56398" w:rsidP="005D1865">
            <w:pPr>
              <w:bidi/>
              <w:spacing w:line="360" w:lineRule="auto"/>
              <w:jc w:val="both"/>
              <w:rPr>
                <w:rFonts w:ascii="Traditional Arabic" w:hAnsi="Traditional Arabic" w:cs="Traditional Arabic"/>
                <w:sz w:val="28"/>
                <w:szCs w:val="28"/>
                <w:rtl/>
                <w:lang w:bidi="ar-JO"/>
              </w:rPr>
            </w:pPr>
            <w:r w:rsidRPr="005D1865">
              <w:rPr>
                <w:rFonts w:ascii="Traditional Arabic" w:hAnsi="Traditional Arabic" w:cs="Traditional Arabic"/>
                <w:color w:val="222222"/>
                <w:sz w:val="28"/>
                <w:szCs w:val="28"/>
                <w:shd w:val="clear" w:color="auto" w:fill="FFFFFF"/>
                <w:rtl/>
                <w:lang w:bidi="ar-JO"/>
              </w:rPr>
              <w:t>انتهت الدراسة بعرض عدد من الأنماط الأساسية للجدارات، مثل الجدارات القيادية، والجدارات العامة، والجدارات الفنية والوظيفية، والجدارات المعلوماتية الهندسية والفنية، وجدارات العمل عن بُعد. وقُدِّمت مجموعة من المجموعات الوظيفية المقترحة، مثل الوظائف القيادية، والإشرافية الوسطى، والهندسية والمعلوماتية، والإدارية العادية، والخدمات المعاونة، لتتماشى مع متطلبات التحول الرقمي في القطاع الحكومي، وتأثيرها على طبيعة الخدمات الحكومية المقدمة للمواطن، خاصة في نطاق المحليات، التي تستوعب نصيبًا كبيرًا من الخدمات الحكومية وتضم أكبر عدد من المنتسبين للقطاع الحكومي من عناصر الموارد البشرية</w:t>
            </w:r>
          </w:p>
        </w:tc>
      </w:tr>
    </w:tbl>
    <w:p w14:paraId="4F2C3EE7" w14:textId="77777777" w:rsidR="00D56398" w:rsidRPr="005D1865" w:rsidRDefault="00D56398" w:rsidP="005D1865">
      <w:pPr>
        <w:bidi/>
        <w:spacing w:after="0" w:line="360" w:lineRule="auto"/>
        <w:ind w:firstLine="560"/>
        <w:jc w:val="both"/>
        <w:rPr>
          <w:rFonts w:ascii="Traditional Arabic" w:hAnsi="Traditional Arabic" w:cs="Traditional Arabic"/>
          <w:color w:val="222222"/>
          <w:sz w:val="28"/>
          <w:szCs w:val="28"/>
          <w:shd w:val="clear" w:color="auto" w:fill="FFFFFF"/>
          <w:rtl/>
          <w:lang w:bidi="ar-JO"/>
        </w:rPr>
      </w:pPr>
    </w:p>
    <w:tbl>
      <w:tblPr>
        <w:tblStyle w:val="TableGrid"/>
        <w:bidiVisual/>
        <w:tblW w:w="0" w:type="auto"/>
        <w:tblLook w:val="04A0" w:firstRow="1" w:lastRow="0" w:firstColumn="1" w:lastColumn="0" w:noHBand="0" w:noVBand="1"/>
      </w:tblPr>
      <w:tblGrid>
        <w:gridCol w:w="1632"/>
        <w:gridCol w:w="6998"/>
      </w:tblGrid>
      <w:tr w:rsidR="00D56398" w:rsidRPr="005D1865" w14:paraId="7C20C1F7" w14:textId="77777777" w:rsidTr="008F7263">
        <w:tc>
          <w:tcPr>
            <w:tcW w:w="1660" w:type="dxa"/>
            <w:vAlign w:val="center"/>
          </w:tcPr>
          <w:p w14:paraId="6F75F5BD" w14:textId="77777777" w:rsidR="00D56398" w:rsidRPr="005D1865" w:rsidRDefault="00D56398" w:rsidP="005D1865">
            <w:pPr>
              <w:bidi/>
              <w:spacing w:line="360" w:lineRule="auto"/>
              <w:jc w:val="center"/>
              <w:rPr>
                <w:rFonts w:ascii="Traditional Arabic" w:hAnsi="Traditional Arabic" w:cs="Traditional Arabic"/>
                <w:sz w:val="28"/>
                <w:szCs w:val="28"/>
                <w:rtl/>
                <w:lang w:bidi="ar-JO"/>
              </w:rPr>
            </w:pPr>
            <w:r w:rsidRPr="005D1865">
              <w:rPr>
                <w:rFonts w:ascii="Traditional Arabic" w:hAnsi="Traditional Arabic" w:cs="Traditional Arabic"/>
                <w:sz w:val="28"/>
                <w:szCs w:val="28"/>
                <w:rtl/>
                <w:lang w:bidi="ar-JO"/>
              </w:rPr>
              <w:lastRenderedPageBreak/>
              <w:t>اسم الباحث وسنة النشر</w:t>
            </w:r>
          </w:p>
        </w:tc>
        <w:tc>
          <w:tcPr>
            <w:tcW w:w="7196" w:type="dxa"/>
          </w:tcPr>
          <w:p w14:paraId="1B613AFD" w14:textId="77777777" w:rsidR="00D56398" w:rsidRPr="005D1865" w:rsidRDefault="00D56398" w:rsidP="005D1865">
            <w:pPr>
              <w:bidi/>
              <w:spacing w:line="360" w:lineRule="auto"/>
              <w:jc w:val="both"/>
              <w:rPr>
                <w:rFonts w:ascii="Traditional Arabic" w:hAnsi="Traditional Arabic" w:cs="Traditional Arabic"/>
                <w:sz w:val="28"/>
                <w:szCs w:val="28"/>
                <w:rtl/>
                <w:lang w:bidi="ar-JO"/>
              </w:rPr>
            </w:pPr>
            <w:r w:rsidRPr="005D1865">
              <w:rPr>
                <w:rFonts w:ascii="Traditional Arabic" w:hAnsi="Traditional Arabic" w:cs="Traditional Arabic"/>
                <w:color w:val="222222"/>
                <w:sz w:val="28"/>
                <w:szCs w:val="28"/>
                <w:shd w:val="clear" w:color="auto" w:fill="FFFFFF"/>
                <w:rtl/>
                <w:lang w:bidi="ar-JO"/>
              </w:rPr>
              <w:t>العصامي، 2023</w:t>
            </w:r>
          </w:p>
        </w:tc>
      </w:tr>
      <w:tr w:rsidR="00D56398" w:rsidRPr="005D1865" w14:paraId="30627290" w14:textId="77777777" w:rsidTr="008F7263">
        <w:tc>
          <w:tcPr>
            <w:tcW w:w="1660" w:type="dxa"/>
            <w:vAlign w:val="center"/>
          </w:tcPr>
          <w:p w14:paraId="0FBE1A91" w14:textId="77777777" w:rsidR="00D56398" w:rsidRPr="005D1865" w:rsidRDefault="00D56398" w:rsidP="005D1865">
            <w:pPr>
              <w:bidi/>
              <w:spacing w:line="360" w:lineRule="auto"/>
              <w:jc w:val="center"/>
              <w:rPr>
                <w:rFonts w:ascii="Traditional Arabic" w:hAnsi="Traditional Arabic" w:cs="Traditional Arabic"/>
                <w:sz w:val="28"/>
                <w:szCs w:val="28"/>
                <w:rtl/>
                <w:lang w:bidi="ar-JO"/>
              </w:rPr>
            </w:pPr>
            <w:r w:rsidRPr="005D1865">
              <w:rPr>
                <w:rFonts w:ascii="Traditional Arabic" w:hAnsi="Traditional Arabic" w:cs="Traditional Arabic"/>
                <w:sz w:val="28"/>
                <w:szCs w:val="28"/>
                <w:rtl/>
                <w:lang w:bidi="ar-JO"/>
              </w:rPr>
              <w:t>أهداف الدراسة</w:t>
            </w:r>
          </w:p>
        </w:tc>
        <w:tc>
          <w:tcPr>
            <w:tcW w:w="7196" w:type="dxa"/>
          </w:tcPr>
          <w:p w14:paraId="0B0DEDA4" w14:textId="77777777" w:rsidR="00D56398" w:rsidRPr="005D1865" w:rsidRDefault="00D56398" w:rsidP="005D1865">
            <w:pPr>
              <w:bidi/>
              <w:spacing w:line="360" w:lineRule="auto"/>
              <w:jc w:val="both"/>
              <w:rPr>
                <w:rFonts w:ascii="Traditional Arabic" w:hAnsi="Traditional Arabic" w:cs="Traditional Arabic"/>
                <w:sz w:val="28"/>
                <w:szCs w:val="28"/>
                <w:rtl/>
                <w:lang w:bidi="ar-JO"/>
              </w:rPr>
            </w:pPr>
            <w:r w:rsidRPr="005D1865">
              <w:rPr>
                <w:rFonts w:ascii="Traditional Arabic" w:hAnsi="Traditional Arabic" w:cs="Traditional Arabic"/>
                <w:color w:val="222222"/>
                <w:sz w:val="28"/>
                <w:szCs w:val="28"/>
                <w:shd w:val="clear" w:color="auto" w:fill="FFFFFF"/>
                <w:rtl/>
                <w:lang w:bidi="ar-JO"/>
              </w:rPr>
              <w:t>فحص واقع الكفايات الرقمية لمعلمي المرحلة الثانوية في محافظة الغربية، وتطوير تصور لتعزيز هذه الكفايات في ضوء التحول الرقمي</w:t>
            </w:r>
          </w:p>
        </w:tc>
      </w:tr>
      <w:tr w:rsidR="00D56398" w:rsidRPr="005D1865" w14:paraId="254F6DF5" w14:textId="77777777" w:rsidTr="008F7263">
        <w:tc>
          <w:tcPr>
            <w:tcW w:w="1660" w:type="dxa"/>
            <w:vAlign w:val="center"/>
          </w:tcPr>
          <w:p w14:paraId="4BD1CAD0" w14:textId="77777777" w:rsidR="00D56398" w:rsidRPr="005D1865" w:rsidRDefault="00D56398" w:rsidP="005D1865">
            <w:pPr>
              <w:bidi/>
              <w:spacing w:line="360" w:lineRule="auto"/>
              <w:jc w:val="center"/>
              <w:rPr>
                <w:rFonts w:ascii="Traditional Arabic" w:hAnsi="Traditional Arabic" w:cs="Traditional Arabic"/>
                <w:sz w:val="28"/>
                <w:szCs w:val="28"/>
                <w:rtl/>
                <w:lang w:bidi="ar-JO"/>
              </w:rPr>
            </w:pPr>
            <w:r w:rsidRPr="005D1865">
              <w:rPr>
                <w:rFonts w:ascii="Traditional Arabic" w:hAnsi="Traditional Arabic" w:cs="Traditional Arabic"/>
                <w:sz w:val="28"/>
                <w:szCs w:val="28"/>
                <w:rtl/>
                <w:lang w:bidi="ar-JO"/>
              </w:rPr>
              <w:t>مجتمع الدراسة وعينتها</w:t>
            </w:r>
          </w:p>
        </w:tc>
        <w:tc>
          <w:tcPr>
            <w:tcW w:w="7196" w:type="dxa"/>
          </w:tcPr>
          <w:p w14:paraId="4A5E78DC" w14:textId="77777777" w:rsidR="00D56398" w:rsidRPr="005D1865" w:rsidRDefault="00D56398" w:rsidP="005D1865">
            <w:pPr>
              <w:bidi/>
              <w:spacing w:line="360" w:lineRule="auto"/>
              <w:jc w:val="both"/>
              <w:rPr>
                <w:rFonts w:ascii="Traditional Arabic" w:hAnsi="Traditional Arabic" w:cs="Traditional Arabic"/>
                <w:sz w:val="28"/>
                <w:szCs w:val="28"/>
                <w:rtl/>
                <w:lang w:bidi="ar-JO"/>
              </w:rPr>
            </w:pPr>
            <w:r w:rsidRPr="005D1865">
              <w:rPr>
                <w:rFonts w:ascii="Traditional Arabic" w:hAnsi="Traditional Arabic" w:cs="Traditional Arabic"/>
                <w:color w:val="222222"/>
                <w:sz w:val="28"/>
                <w:szCs w:val="28"/>
                <w:shd w:val="clear" w:color="auto" w:fill="FFFFFF"/>
                <w:rtl/>
                <w:lang w:bidi="ar-JO"/>
              </w:rPr>
              <w:t>شملت عينة الدراسة 423 معلمًا تم توزيعهم بناءً على متغيرات مثل الجنس والدرجة الوظيفية وسنوات الخبرة</w:t>
            </w:r>
          </w:p>
        </w:tc>
      </w:tr>
      <w:tr w:rsidR="00D56398" w:rsidRPr="005D1865" w14:paraId="23C52FD7" w14:textId="77777777" w:rsidTr="008F7263">
        <w:tc>
          <w:tcPr>
            <w:tcW w:w="1660" w:type="dxa"/>
            <w:vAlign w:val="center"/>
          </w:tcPr>
          <w:p w14:paraId="733A2844" w14:textId="77777777" w:rsidR="00D56398" w:rsidRPr="005D1865" w:rsidRDefault="00D56398" w:rsidP="005D1865">
            <w:pPr>
              <w:bidi/>
              <w:spacing w:line="360" w:lineRule="auto"/>
              <w:jc w:val="center"/>
              <w:rPr>
                <w:rFonts w:ascii="Traditional Arabic" w:hAnsi="Traditional Arabic" w:cs="Traditional Arabic"/>
                <w:sz w:val="28"/>
                <w:szCs w:val="28"/>
                <w:rtl/>
                <w:lang w:bidi="ar-JO"/>
              </w:rPr>
            </w:pPr>
            <w:r w:rsidRPr="005D1865">
              <w:rPr>
                <w:rFonts w:ascii="Traditional Arabic" w:hAnsi="Traditional Arabic" w:cs="Traditional Arabic"/>
                <w:sz w:val="28"/>
                <w:szCs w:val="28"/>
                <w:rtl/>
                <w:lang w:bidi="ar-JO"/>
              </w:rPr>
              <w:t>أهم النتائج التي توصلت إليها الدراسة</w:t>
            </w:r>
          </w:p>
        </w:tc>
        <w:tc>
          <w:tcPr>
            <w:tcW w:w="7196" w:type="dxa"/>
          </w:tcPr>
          <w:p w14:paraId="1927B7DC" w14:textId="77777777" w:rsidR="00D56398" w:rsidRPr="005D1865" w:rsidRDefault="00D56398" w:rsidP="005D1865">
            <w:pPr>
              <w:bidi/>
              <w:spacing w:line="360" w:lineRule="auto"/>
              <w:jc w:val="both"/>
              <w:rPr>
                <w:rFonts w:ascii="Traditional Arabic" w:hAnsi="Traditional Arabic" w:cs="Traditional Arabic"/>
                <w:sz w:val="28"/>
                <w:szCs w:val="28"/>
                <w:rtl/>
                <w:lang w:bidi="ar-JO"/>
              </w:rPr>
            </w:pPr>
            <w:r w:rsidRPr="005D1865">
              <w:rPr>
                <w:rFonts w:ascii="Traditional Arabic" w:hAnsi="Traditional Arabic" w:cs="Traditional Arabic"/>
                <w:color w:val="222222"/>
                <w:sz w:val="28"/>
                <w:szCs w:val="28"/>
                <w:shd w:val="clear" w:color="auto" w:fill="FFFFFF"/>
                <w:rtl/>
                <w:lang w:bidi="ar-JO"/>
              </w:rPr>
              <w:t>كشف تحليل البيانات عن وجود عدد من العوامل الإيجابية والسلبية التي تؤثر على مستوى الكفايات الرقمية لدى المعلمين، وتم تصنيف هذه الكفايات إلى عدة فئات تشمل التعامل مع التطبيقات التقنية الحديثة وتصميم المحتوى التعليمي باستخدام وسائط رقمية متعددة، واستخدام الإنترنت في العملية التعليمية</w:t>
            </w:r>
          </w:p>
        </w:tc>
      </w:tr>
    </w:tbl>
    <w:p w14:paraId="5EC9186E" w14:textId="77777777" w:rsidR="00D56398" w:rsidRPr="005D1865" w:rsidRDefault="00D56398" w:rsidP="005D1865">
      <w:pPr>
        <w:bidi/>
        <w:spacing w:after="0" w:line="360" w:lineRule="auto"/>
        <w:ind w:firstLine="560"/>
        <w:jc w:val="both"/>
        <w:rPr>
          <w:rFonts w:ascii="Traditional Arabic" w:hAnsi="Traditional Arabic" w:cs="Traditional Arabic"/>
          <w:color w:val="222222"/>
          <w:sz w:val="28"/>
          <w:szCs w:val="28"/>
          <w:shd w:val="clear" w:color="auto" w:fill="FFFFFF"/>
          <w:rtl/>
          <w:lang w:bidi="ar-JO"/>
        </w:rPr>
      </w:pPr>
    </w:p>
    <w:tbl>
      <w:tblPr>
        <w:tblStyle w:val="TableGrid"/>
        <w:bidiVisual/>
        <w:tblW w:w="0" w:type="auto"/>
        <w:tblLook w:val="04A0" w:firstRow="1" w:lastRow="0" w:firstColumn="1" w:lastColumn="0" w:noHBand="0" w:noVBand="1"/>
      </w:tblPr>
      <w:tblGrid>
        <w:gridCol w:w="1632"/>
        <w:gridCol w:w="6998"/>
      </w:tblGrid>
      <w:tr w:rsidR="00D56398" w:rsidRPr="005D1865" w14:paraId="79A5B276" w14:textId="77777777" w:rsidTr="008F7263">
        <w:tc>
          <w:tcPr>
            <w:tcW w:w="1660" w:type="dxa"/>
            <w:vAlign w:val="center"/>
          </w:tcPr>
          <w:p w14:paraId="63BB1F2E" w14:textId="77777777" w:rsidR="00D56398" w:rsidRPr="005D1865" w:rsidRDefault="00D56398" w:rsidP="005D1865">
            <w:pPr>
              <w:bidi/>
              <w:spacing w:line="360" w:lineRule="auto"/>
              <w:jc w:val="center"/>
              <w:rPr>
                <w:rFonts w:ascii="Traditional Arabic" w:hAnsi="Traditional Arabic" w:cs="Traditional Arabic"/>
                <w:sz w:val="28"/>
                <w:szCs w:val="28"/>
                <w:rtl/>
                <w:lang w:bidi="ar-JO"/>
              </w:rPr>
            </w:pPr>
            <w:r w:rsidRPr="005D1865">
              <w:rPr>
                <w:rFonts w:ascii="Traditional Arabic" w:hAnsi="Traditional Arabic" w:cs="Traditional Arabic"/>
                <w:sz w:val="28"/>
                <w:szCs w:val="28"/>
                <w:rtl/>
                <w:lang w:bidi="ar-JO"/>
              </w:rPr>
              <w:t>اسم الباحث وسنة النشر</w:t>
            </w:r>
          </w:p>
        </w:tc>
        <w:tc>
          <w:tcPr>
            <w:tcW w:w="7196" w:type="dxa"/>
          </w:tcPr>
          <w:p w14:paraId="1CA82525" w14:textId="77777777" w:rsidR="00D56398" w:rsidRPr="005D1865" w:rsidRDefault="00D56398" w:rsidP="005D1865">
            <w:pPr>
              <w:bidi/>
              <w:spacing w:line="360" w:lineRule="auto"/>
              <w:jc w:val="both"/>
              <w:rPr>
                <w:rFonts w:ascii="Traditional Arabic" w:hAnsi="Traditional Arabic" w:cs="Traditional Arabic"/>
                <w:sz w:val="28"/>
                <w:szCs w:val="28"/>
                <w:rtl/>
                <w:lang w:bidi="ar-JO"/>
              </w:rPr>
            </w:pPr>
            <w:r w:rsidRPr="005D1865">
              <w:rPr>
                <w:rFonts w:ascii="Traditional Arabic" w:hAnsi="Traditional Arabic" w:cs="Traditional Arabic"/>
                <w:color w:val="222222"/>
                <w:sz w:val="28"/>
                <w:szCs w:val="28"/>
                <w:shd w:val="clear" w:color="auto" w:fill="FFFFFF"/>
                <w:rtl/>
                <w:lang w:bidi="ar-JO"/>
              </w:rPr>
              <w:t>آل حمود والحازمي، 2022</w:t>
            </w:r>
          </w:p>
        </w:tc>
      </w:tr>
      <w:tr w:rsidR="00D56398" w:rsidRPr="005D1865" w14:paraId="1AACEA16" w14:textId="77777777" w:rsidTr="008F7263">
        <w:tc>
          <w:tcPr>
            <w:tcW w:w="1660" w:type="dxa"/>
            <w:vAlign w:val="center"/>
          </w:tcPr>
          <w:p w14:paraId="64BC57A5" w14:textId="77777777" w:rsidR="00D56398" w:rsidRPr="005D1865" w:rsidRDefault="00D56398" w:rsidP="005D1865">
            <w:pPr>
              <w:bidi/>
              <w:spacing w:line="360" w:lineRule="auto"/>
              <w:jc w:val="center"/>
              <w:rPr>
                <w:rFonts w:ascii="Traditional Arabic" w:hAnsi="Traditional Arabic" w:cs="Traditional Arabic"/>
                <w:sz w:val="28"/>
                <w:szCs w:val="28"/>
                <w:rtl/>
                <w:lang w:bidi="ar-JO"/>
              </w:rPr>
            </w:pPr>
            <w:r w:rsidRPr="005D1865">
              <w:rPr>
                <w:rFonts w:ascii="Traditional Arabic" w:hAnsi="Traditional Arabic" w:cs="Traditional Arabic"/>
                <w:sz w:val="28"/>
                <w:szCs w:val="28"/>
                <w:rtl/>
                <w:lang w:bidi="ar-JO"/>
              </w:rPr>
              <w:t>أهداف الدراسة</w:t>
            </w:r>
          </w:p>
        </w:tc>
        <w:tc>
          <w:tcPr>
            <w:tcW w:w="7196" w:type="dxa"/>
          </w:tcPr>
          <w:p w14:paraId="287B3BAB" w14:textId="77777777" w:rsidR="00D56398" w:rsidRPr="005D1865" w:rsidRDefault="00D56398" w:rsidP="005D1865">
            <w:pPr>
              <w:bidi/>
              <w:spacing w:line="360" w:lineRule="auto"/>
              <w:jc w:val="both"/>
              <w:rPr>
                <w:rFonts w:ascii="Traditional Arabic" w:hAnsi="Traditional Arabic" w:cs="Traditional Arabic"/>
                <w:sz w:val="28"/>
                <w:szCs w:val="28"/>
                <w:rtl/>
                <w:lang w:bidi="ar-JO"/>
              </w:rPr>
            </w:pPr>
            <w:r w:rsidRPr="005D1865">
              <w:rPr>
                <w:rFonts w:ascii="Traditional Arabic" w:hAnsi="Traditional Arabic" w:cs="Traditional Arabic"/>
                <w:color w:val="222222"/>
                <w:sz w:val="28"/>
                <w:szCs w:val="28"/>
                <w:shd w:val="clear" w:color="auto" w:fill="FFFFFF"/>
                <w:rtl/>
                <w:lang w:bidi="ar-JO"/>
              </w:rPr>
              <w:t>تحديد العوامل التي تؤثر في مستوى الجدارة الإدارية غير الإشرافية لدى موظفي جامعة جازان من وجهة نظر القادة الإداريين</w:t>
            </w:r>
          </w:p>
        </w:tc>
      </w:tr>
      <w:tr w:rsidR="00D56398" w:rsidRPr="005D1865" w14:paraId="2DC8AB73" w14:textId="77777777" w:rsidTr="008F7263">
        <w:tc>
          <w:tcPr>
            <w:tcW w:w="1660" w:type="dxa"/>
            <w:vAlign w:val="center"/>
          </w:tcPr>
          <w:p w14:paraId="769D1519" w14:textId="77777777" w:rsidR="00D56398" w:rsidRPr="005D1865" w:rsidRDefault="00D56398" w:rsidP="005D1865">
            <w:pPr>
              <w:bidi/>
              <w:spacing w:line="360" w:lineRule="auto"/>
              <w:jc w:val="center"/>
              <w:rPr>
                <w:rFonts w:ascii="Traditional Arabic" w:hAnsi="Traditional Arabic" w:cs="Traditional Arabic"/>
                <w:sz w:val="28"/>
                <w:szCs w:val="28"/>
                <w:rtl/>
                <w:lang w:bidi="ar-JO"/>
              </w:rPr>
            </w:pPr>
            <w:r w:rsidRPr="005D1865">
              <w:rPr>
                <w:rFonts w:ascii="Traditional Arabic" w:hAnsi="Traditional Arabic" w:cs="Traditional Arabic"/>
                <w:sz w:val="28"/>
                <w:szCs w:val="28"/>
                <w:rtl/>
                <w:lang w:bidi="ar-JO"/>
              </w:rPr>
              <w:t>مجتمع الدراسة وعينتها</w:t>
            </w:r>
          </w:p>
        </w:tc>
        <w:tc>
          <w:tcPr>
            <w:tcW w:w="7196" w:type="dxa"/>
          </w:tcPr>
          <w:p w14:paraId="033F4863" w14:textId="77777777" w:rsidR="00D56398" w:rsidRPr="005D1865" w:rsidRDefault="00D56398" w:rsidP="005D1865">
            <w:pPr>
              <w:bidi/>
              <w:spacing w:line="360" w:lineRule="auto"/>
              <w:jc w:val="both"/>
              <w:rPr>
                <w:rFonts w:ascii="Traditional Arabic" w:hAnsi="Traditional Arabic" w:cs="Traditional Arabic"/>
                <w:sz w:val="28"/>
                <w:szCs w:val="28"/>
                <w:rtl/>
                <w:lang w:bidi="ar-JO"/>
              </w:rPr>
            </w:pPr>
            <w:r w:rsidRPr="005D1865">
              <w:rPr>
                <w:rFonts w:ascii="Traditional Arabic" w:hAnsi="Traditional Arabic" w:cs="Traditional Arabic"/>
                <w:color w:val="222222"/>
                <w:sz w:val="28"/>
                <w:szCs w:val="28"/>
                <w:shd w:val="clear" w:color="auto" w:fill="FFFFFF"/>
                <w:rtl/>
                <w:lang w:bidi="ar-JO"/>
              </w:rPr>
              <w:t>تم جمع البيانات باستخدام استمارة مقابلة مع تسعة من القادة الإداريين بطريقة متعمقة وموجهة</w:t>
            </w:r>
          </w:p>
        </w:tc>
      </w:tr>
      <w:tr w:rsidR="00D56398" w:rsidRPr="005D1865" w14:paraId="0D7562E3" w14:textId="77777777" w:rsidTr="008F7263">
        <w:tc>
          <w:tcPr>
            <w:tcW w:w="1660" w:type="dxa"/>
            <w:vAlign w:val="center"/>
          </w:tcPr>
          <w:p w14:paraId="06661813" w14:textId="77777777" w:rsidR="00D56398" w:rsidRPr="005D1865" w:rsidRDefault="00D56398" w:rsidP="005D1865">
            <w:pPr>
              <w:bidi/>
              <w:spacing w:line="360" w:lineRule="auto"/>
              <w:jc w:val="center"/>
              <w:rPr>
                <w:rFonts w:ascii="Traditional Arabic" w:hAnsi="Traditional Arabic" w:cs="Traditional Arabic"/>
                <w:sz w:val="28"/>
                <w:szCs w:val="28"/>
                <w:rtl/>
                <w:lang w:bidi="ar-JO"/>
              </w:rPr>
            </w:pPr>
            <w:r w:rsidRPr="005D1865">
              <w:rPr>
                <w:rFonts w:ascii="Traditional Arabic" w:hAnsi="Traditional Arabic" w:cs="Traditional Arabic"/>
                <w:sz w:val="28"/>
                <w:szCs w:val="28"/>
                <w:rtl/>
                <w:lang w:bidi="ar-JO"/>
              </w:rPr>
              <w:t>أهم النتائج التي توصلت إليها الدراسة</w:t>
            </w:r>
          </w:p>
        </w:tc>
        <w:tc>
          <w:tcPr>
            <w:tcW w:w="7196" w:type="dxa"/>
          </w:tcPr>
          <w:p w14:paraId="15B64B59" w14:textId="77777777" w:rsidR="00D56398" w:rsidRPr="005D1865" w:rsidRDefault="00D56398" w:rsidP="005D1865">
            <w:pPr>
              <w:bidi/>
              <w:spacing w:line="360" w:lineRule="auto"/>
              <w:jc w:val="both"/>
              <w:rPr>
                <w:rFonts w:ascii="Traditional Arabic" w:hAnsi="Traditional Arabic" w:cs="Traditional Arabic"/>
                <w:sz w:val="28"/>
                <w:szCs w:val="28"/>
                <w:rtl/>
                <w:lang w:bidi="ar-JO"/>
              </w:rPr>
            </w:pPr>
            <w:r w:rsidRPr="005D1865">
              <w:rPr>
                <w:rFonts w:ascii="Traditional Arabic" w:hAnsi="Traditional Arabic" w:cs="Traditional Arabic"/>
                <w:color w:val="222222"/>
                <w:sz w:val="28"/>
                <w:szCs w:val="28"/>
                <w:shd w:val="clear" w:color="auto" w:fill="FFFFFF"/>
                <w:rtl/>
                <w:lang w:bidi="ar-JO"/>
              </w:rPr>
              <w:t xml:space="preserve">أظهر تحليل البيانات النوعية لهذه الدراسة وجود عدد من العوامل الإيجابية والسلبية التي تؤثر على مستوى الجدارة الإدارية لدى موظفي جامعة جازان من وجهة نظر القادة الإداريين. وقد تم تصنيف </w:t>
            </w:r>
            <w:r w:rsidRPr="005D1865">
              <w:rPr>
                <w:rFonts w:ascii="Traditional Arabic" w:hAnsi="Traditional Arabic" w:cs="Traditional Arabic"/>
                <w:color w:val="222222"/>
                <w:sz w:val="28"/>
                <w:szCs w:val="28"/>
                <w:shd w:val="clear" w:color="auto" w:fill="FFFFFF"/>
                <w:rtl/>
                <w:lang w:bidi="ar-JO"/>
              </w:rPr>
              <w:lastRenderedPageBreak/>
              <w:t>هذه العوامل تحت ثلاث فئات رئيسية، وهي: الجودة الشخصية للموظف، وكفاءة الإدارة، ومقومات بيئة العمل</w:t>
            </w:r>
          </w:p>
        </w:tc>
      </w:tr>
    </w:tbl>
    <w:p w14:paraId="6B5F51DD" w14:textId="77777777" w:rsidR="00D56398" w:rsidRPr="005D1865" w:rsidRDefault="00D56398" w:rsidP="005D1865">
      <w:pPr>
        <w:bidi/>
        <w:spacing w:after="0" w:line="360" w:lineRule="auto"/>
        <w:ind w:firstLine="560"/>
        <w:jc w:val="both"/>
        <w:rPr>
          <w:rFonts w:ascii="Traditional Arabic" w:hAnsi="Traditional Arabic" w:cs="Traditional Arabic"/>
          <w:color w:val="222222"/>
          <w:sz w:val="28"/>
          <w:szCs w:val="28"/>
          <w:shd w:val="clear" w:color="auto" w:fill="FFFFFF"/>
          <w:rtl/>
          <w:lang w:bidi="ar-JO"/>
        </w:rPr>
      </w:pPr>
    </w:p>
    <w:tbl>
      <w:tblPr>
        <w:tblStyle w:val="TableGrid"/>
        <w:bidiVisual/>
        <w:tblW w:w="0" w:type="auto"/>
        <w:tblLook w:val="04A0" w:firstRow="1" w:lastRow="0" w:firstColumn="1" w:lastColumn="0" w:noHBand="0" w:noVBand="1"/>
      </w:tblPr>
      <w:tblGrid>
        <w:gridCol w:w="1631"/>
        <w:gridCol w:w="6999"/>
      </w:tblGrid>
      <w:tr w:rsidR="00D56398" w:rsidRPr="005D1865" w14:paraId="3967ACFA" w14:textId="77777777" w:rsidTr="008F7263">
        <w:tc>
          <w:tcPr>
            <w:tcW w:w="1660" w:type="dxa"/>
            <w:vAlign w:val="center"/>
          </w:tcPr>
          <w:p w14:paraId="42D47C5A" w14:textId="77777777" w:rsidR="00D56398" w:rsidRPr="005D1865" w:rsidRDefault="00D56398" w:rsidP="005D1865">
            <w:pPr>
              <w:bidi/>
              <w:spacing w:line="360" w:lineRule="auto"/>
              <w:jc w:val="center"/>
              <w:rPr>
                <w:rFonts w:ascii="Traditional Arabic" w:hAnsi="Traditional Arabic" w:cs="Traditional Arabic"/>
                <w:sz w:val="28"/>
                <w:szCs w:val="28"/>
                <w:rtl/>
                <w:lang w:bidi="ar-JO"/>
              </w:rPr>
            </w:pPr>
            <w:r w:rsidRPr="005D1865">
              <w:rPr>
                <w:rFonts w:ascii="Traditional Arabic" w:hAnsi="Traditional Arabic" w:cs="Traditional Arabic"/>
                <w:sz w:val="28"/>
                <w:szCs w:val="28"/>
                <w:rtl/>
                <w:lang w:bidi="ar-JO"/>
              </w:rPr>
              <w:t>اسم الباحث وسنة النشر</w:t>
            </w:r>
          </w:p>
        </w:tc>
        <w:tc>
          <w:tcPr>
            <w:tcW w:w="7196" w:type="dxa"/>
          </w:tcPr>
          <w:p w14:paraId="6CB36647" w14:textId="77777777" w:rsidR="00D56398" w:rsidRPr="005D1865" w:rsidRDefault="00D56398" w:rsidP="005D1865">
            <w:pPr>
              <w:bidi/>
              <w:spacing w:line="360" w:lineRule="auto"/>
              <w:jc w:val="both"/>
              <w:rPr>
                <w:rFonts w:ascii="Traditional Arabic" w:hAnsi="Traditional Arabic" w:cs="Traditional Arabic"/>
                <w:sz w:val="28"/>
                <w:szCs w:val="28"/>
                <w:rtl/>
                <w:lang w:bidi="ar-JO"/>
              </w:rPr>
            </w:pPr>
            <w:r w:rsidRPr="005D1865">
              <w:rPr>
                <w:rFonts w:ascii="Traditional Arabic" w:hAnsi="Traditional Arabic" w:cs="Traditional Arabic"/>
                <w:color w:val="222222"/>
                <w:sz w:val="28"/>
                <w:szCs w:val="28"/>
                <w:shd w:val="clear" w:color="auto" w:fill="FFFFFF"/>
                <w:rtl/>
                <w:lang w:bidi="ar-JO"/>
              </w:rPr>
              <w:t>آل علي، 2022</w:t>
            </w:r>
          </w:p>
        </w:tc>
      </w:tr>
      <w:tr w:rsidR="00D56398" w:rsidRPr="005D1865" w14:paraId="4476EFFF" w14:textId="77777777" w:rsidTr="008F7263">
        <w:tc>
          <w:tcPr>
            <w:tcW w:w="1660" w:type="dxa"/>
            <w:vAlign w:val="center"/>
          </w:tcPr>
          <w:p w14:paraId="5963BDF9" w14:textId="77777777" w:rsidR="00D56398" w:rsidRPr="005D1865" w:rsidRDefault="00D56398" w:rsidP="005D1865">
            <w:pPr>
              <w:bidi/>
              <w:spacing w:line="360" w:lineRule="auto"/>
              <w:jc w:val="center"/>
              <w:rPr>
                <w:rFonts w:ascii="Traditional Arabic" w:hAnsi="Traditional Arabic" w:cs="Traditional Arabic"/>
                <w:sz w:val="28"/>
                <w:szCs w:val="28"/>
                <w:rtl/>
                <w:lang w:bidi="ar-JO"/>
              </w:rPr>
            </w:pPr>
            <w:r w:rsidRPr="005D1865">
              <w:rPr>
                <w:rFonts w:ascii="Traditional Arabic" w:hAnsi="Traditional Arabic" w:cs="Traditional Arabic"/>
                <w:sz w:val="28"/>
                <w:szCs w:val="28"/>
                <w:rtl/>
                <w:lang w:bidi="ar-JO"/>
              </w:rPr>
              <w:t>أهداف الدراسة</w:t>
            </w:r>
          </w:p>
        </w:tc>
        <w:tc>
          <w:tcPr>
            <w:tcW w:w="7196" w:type="dxa"/>
          </w:tcPr>
          <w:p w14:paraId="627BDA6A" w14:textId="77777777" w:rsidR="00D56398" w:rsidRPr="005D1865" w:rsidRDefault="00D56398" w:rsidP="005D1865">
            <w:pPr>
              <w:bidi/>
              <w:spacing w:line="360" w:lineRule="auto"/>
              <w:jc w:val="both"/>
              <w:rPr>
                <w:rFonts w:ascii="Traditional Arabic" w:hAnsi="Traditional Arabic" w:cs="Traditional Arabic"/>
                <w:sz w:val="28"/>
                <w:szCs w:val="28"/>
                <w:rtl/>
                <w:lang w:bidi="ar-JO"/>
              </w:rPr>
            </w:pPr>
            <w:r w:rsidRPr="005D1865">
              <w:rPr>
                <w:rFonts w:ascii="Traditional Arabic" w:hAnsi="Traditional Arabic" w:cs="Traditional Arabic"/>
                <w:color w:val="222222"/>
                <w:sz w:val="28"/>
                <w:szCs w:val="28"/>
                <w:shd w:val="clear" w:color="auto" w:fill="FFFFFF"/>
                <w:rtl/>
                <w:lang w:bidi="ar-JO"/>
              </w:rPr>
              <w:t>استكشاف أثر تطبيق استراتيجيات إدارة المواهب - مثل استقطاب المواهب، وتنمية المواهب، والاحتفاظ بالمواهب - على بناء الجدارات الوظيفية للموارد البشرية في قطاع الفعاليات بالمملكة العربية السعودية</w:t>
            </w:r>
          </w:p>
        </w:tc>
      </w:tr>
      <w:tr w:rsidR="00D56398" w:rsidRPr="005D1865" w14:paraId="7E9F4FCC" w14:textId="77777777" w:rsidTr="008F7263">
        <w:tc>
          <w:tcPr>
            <w:tcW w:w="1660" w:type="dxa"/>
            <w:vAlign w:val="center"/>
          </w:tcPr>
          <w:p w14:paraId="21E1DB29" w14:textId="77777777" w:rsidR="00D56398" w:rsidRPr="005D1865" w:rsidRDefault="00D56398" w:rsidP="005D1865">
            <w:pPr>
              <w:bidi/>
              <w:spacing w:line="360" w:lineRule="auto"/>
              <w:jc w:val="center"/>
              <w:rPr>
                <w:rFonts w:ascii="Traditional Arabic" w:hAnsi="Traditional Arabic" w:cs="Traditional Arabic"/>
                <w:sz w:val="28"/>
                <w:szCs w:val="28"/>
                <w:rtl/>
                <w:lang w:bidi="ar-JO"/>
              </w:rPr>
            </w:pPr>
            <w:r w:rsidRPr="005D1865">
              <w:rPr>
                <w:rFonts w:ascii="Traditional Arabic" w:hAnsi="Traditional Arabic" w:cs="Traditional Arabic"/>
                <w:sz w:val="28"/>
                <w:szCs w:val="28"/>
                <w:rtl/>
                <w:lang w:bidi="ar-JO"/>
              </w:rPr>
              <w:t>مجتمع الدراسة وعينتها</w:t>
            </w:r>
          </w:p>
        </w:tc>
        <w:tc>
          <w:tcPr>
            <w:tcW w:w="7196" w:type="dxa"/>
          </w:tcPr>
          <w:p w14:paraId="70A17F58" w14:textId="77777777" w:rsidR="00D56398" w:rsidRPr="005D1865" w:rsidRDefault="00D56398" w:rsidP="005D1865">
            <w:pPr>
              <w:bidi/>
              <w:spacing w:line="360" w:lineRule="auto"/>
              <w:jc w:val="both"/>
              <w:rPr>
                <w:rFonts w:ascii="Traditional Arabic" w:hAnsi="Traditional Arabic" w:cs="Traditional Arabic"/>
                <w:sz w:val="28"/>
                <w:szCs w:val="28"/>
                <w:rtl/>
                <w:lang w:bidi="ar-JO"/>
              </w:rPr>
            </w:pPr>
            <w:r w:rsidRPr="005D1865">
              <w:rPr>
                <w:rFonts w:ascii="Traditional Arabic" w:hAnsi="Traditional Arabic" w:cs="Traditional Arabic"/>
                <w:color w:val="222222"/>
                <w:sz w:val="28"/>
                <w:szCs w:val="28"/>
                <w:shd w:val="clear" w:color="auto" w:fill="FFFFFF"/>
                <w:rtl/>
                <w:lang w:bidi="ar-JO"/>
              </w:rPr>
              <w:t>تمثلت عينة الدراسة في 638 فردًا من العاملين في هذا القطاع بالمملكة العربية السعودية</w:t>
            </w:r>
          </w:p>
        </w:tc>
      </w:tr>
      <w:tr w:rsidR="00D56398" w:rsidRPr="005D1865" w14:paraId="2DADD5FD" w14:textId="77777777" w:rsidTr="008F7263">
        <w:tc>
          <w:tcPr>
            <w:tcW w:w="1660" w:type="dxa"/>
            <w:vAlign w:val="center"/>
          </w:tcPr>
          <w:p w14:paraId="40C536A0" w14:textId="77777777" w:rsidR="00D56398" w:rsidRPr="005D1865" w:rsidRDefault="00D56398" w:rsidP="005D1865">
            <w:pPr>
              <w:bidi/>
              <w:spacing w:line="360" w:lineRule="auto"/>
              <w:jc w:val="center"/>
              <w:rPr>
                <w:rFonts w:ascii="Traditional Arabic" w:hAnsi="Traditional Arabic" w:cs="Traditional Arabic"/>
                <w:sz w:val="28"/>
                <w:szCs w:val="28"/>
                <w:rtl/>
                <w:lang w:bidi="ar-JO"/>
              </w:rPr>
            </w:pPr>
            <w:r w:rsidRPr="005D1865">
              <w:rPr>
                <w:rFonts w:ascii="Traditional Arabic" w:hAnsi="Traditional Arabic" w:cs="Traditional Arabic"/>
                <w:sz w:val="28"/>
                <w:szCs w:val="28"/>
                <w:rtl/>
                <w:lang w:bidi="ar-JO"/>
              </w:rPr>
              <w:t>أهم النتائج التي توصلت إليها الدراسة</w:t>
            </w:r>
          </w:p>
        </w:tc>
        <w:tc>
          <w:tcPr>
            <w:tcW w:w="7196" w:type="dxa"/>
          </w:tcPr>
          <w:p w14:paraId="68CD7928" w14:textId="77777777" w:rsidR="00D56398" w:rsidRPr="005D1865" w:rsidRDefault="00D56398" w:rsidP="005D1865">
            <w:pPr>
              <w:bidi/>
              <w:spacing w:line="360" w:lineRule="auto"/>
              <w:jc w:val="both"/>
              <w:rPr>
                <w:rFonts w:ascii="Traditional Arabic" w:hAnsi="Traditional Arabic" w:cs="Traditional Arabic"/>
                <w:sz w:val="28"/>
                <w:szCs w:val="28"/>
                <w:rtl/>
                <w:lang w:bidi="ar-JO"/>
              </w:rPr>
            </w:pPr>
            <w:r w:rsidRPr="005D1865">
              <w:rPr>
                <w:rFonts w:ascii="Traditional Arabic" w:hAnsi="Traditional Arabic" w:cs="Traditional Arabic"/>
                <w:color w:val="222222"/>
                <w:sz w:val="28"/>
                <w:szCs w:val="28"/>
                <w:shd w:val="clear" w:color="auto" w:fill="FFFFFF"/>
                <w:rtl/>
                <w:lang w:bidi="ar-JO"/>
              </w:rPr>
              <w:t>أظهرت نتائج الدراسة وجود علاقة إيجابية ذات دلالة إحصائية بين أبعاد تطبيق استراتيجيات إدارة المواهب وأبعاد بناء الجدارات الوظيفية للموارد البشرية في قطاع الفعاليات بالمملكة العربية السعودية، كما وكشفت الدراسة أيضًا عن وجود أثر إيجابي ذو دلالة إحصائية لأبعاد تطبيق استراتيجيات إدارة المواهب - مثل استقطاب المواهب، وتنمية المواهب، والاحتفاظ بالمواهب - على أبعاد بناء الجدارات الوظيفية للموارد البشرية في قطاع الفعاليات بالمملكة العربية السعودية</w:t>
            </w:r>
          </w:p>
        </w:tc>
      </w:tr>
    </w:tbl>
    <w:p w14:paraId="00F71851" w14:textId="77777777" w:rsidR="00D56398" w:rsidRPr="005D1865" w:rsidRDefault="00D56398" w:rsidP="005D1865">
      <w:pPr>
        <w:bidi/>
        <w:spacing w:after="0" w:line="360" w:lineRule="auto"/>
        <w:ind w:firstLine="560"/>
        <w:jc w:val="both"/>
        <w:rPr>
          <w:rFonts w:ascii="Traditional Arabic" w:hAnsi="Traditional Arabic" w:cs="Traditional Arabic"/>
          <w:color w:val="222222"/>
          <w:sz w:val="28"/>
          <w:szCs w:val="28"/>
          <w:shd w:val="clear" w:color="auto" w:fill="FFFFFF"/>
          <w:rtl/>
          <w:lang w:bidi="ar-JO"/>
        </w:rPr>
      </w:pPr>
    </w:p>
    <w:tbl>
      <w:tblPr>
        <w:tblStyle w:val="TableGrid"/>
        <w:bidiVisual/>
        <w:tblW w:w="0" w:type="auto"/>
        <w:tblLook w:val="04A0" w:firstRow="1" w:lastRow="0" w:firstColumn="1" w:lastColumn="0" w:noHBand="0" w:noVBand="1"/>
      </w:tblPr>
      <w:tblGrid>
        <w:gridCol w:w="1631"/>
        <w:gridCol w:w="6999"/>
      </w:tblGrid>
      <w:tr w:rsidR="00D56398" w:rsidRPr="005D1865" w14:paraId="167AFD32" w14:textId="77777777" w:rsidTr="008F7263">
        <w:tc>
          <w:tcPr>
            <w:tcW w:w="1660" w:type="dxa"/>
            <w:vAlign w:val="center"/>
          </w:tcPr>
          <w:p w14:paraId="226C80E4" w14:textId="77777777" w:rsidR="00D56398" w:rsidRPr="005D1865" w:rsidRDefault="00D56398" w:rsidP="005D1865">
            <w:pPr>
              <w:bidi/>
              <w:spacing w:line="360" w:lineRule="auto"/>
              <w:jc w:val="center"/>
              <w:rPr>
                <w:rFonts w:ascii="Traditional Arabic" w:hAnsi="Traditional Arabic" w:cs="Traditional Arabic"/>
                <w:sz w:val="28"/>
                <w:szCs w:val="28"/>
                <w:rtl/>
                <w:lang w:bidi="ar-JO"/>
              </w:rPr>
            </w:pPr>
            <w:r w:rsidRPr="005D1865">
              <w:rPr>
                <w:rFonts w:ascii="Traditional Arabic" w:hAnsi="Traditional Arabic" w:cs="Traditional Arabic"/>
                <w:sz w:val="28"/>
                <w:szCs w:val="28"/>
                <w:rtl/>
                <w:lang w:bidi="ar-JO"/>
              </w:rPr>
              <w:t>اسم الباحث وسنة النشر</w:t>
            </w:r>
          </w:p>
        </w:tc>
        <w:tc>
          <w:tcPr>
            <w:tcW w:w="7196" w:type="dxa"/>
          </w:tcPr>
          <w:p w14:paraId="37997DC7" w14:textId="77777777" w:rsidR="00D56398" w:rsidRPr="005D1865" w:rsidRDefault="00D56398" w:rsidP="005D1865">
            <w:pPr>
              <w:bidi/>
              <w:spacing w:line="360" w:lineRule="auto"/>
              <w:jc w:val="both"/>
              <w:rPr>
                <w:rFonts w:ascii="Traditional Arabic" w:hAnsi="Traditional Arabic" w:cs="Traditional Arabic"/>
                <w:sz w:val="28"/>
                <w:szCs w:val="28"/>
                <w:rtl/>
                <w:lang w:bidi="ar-JO"/>
              </w:rPr>
            </w:pPr>
            <w:r w:rsidRPr="005D1865">
              <w:rPr>
                <w:rFonts w:ascii="Traditional Arabic" w:hAnsi="Traditional Arabic" w:cs="Traditional Arabic"/>
                <w:color w:val="222222"/>
                <w:sz w:val="28"/>
                <w:szCs w:val="28"/>
                <w:shd w:val="clear" w:color="auto" w:fill="FFFFFF"/>
                <w:rtl/>
                <w:lang w:bidi="ar-JO"/>
              </w:rPr>
              <w:t>الرقب، 2022</w:t>
            </w:r>
          </w:p>
        </w:tc>
      </w:tr>
      <w:tr w:rsidR="00D56398" w:rsidRPr="005D1865" w14:paraId="5D3BE789" w14:textId="77777777" w:rsidTr="008F7263">
        <w:tc>
          <w:tcPr>
            <w:tcW w:w="1660" w:type="dxa"/>
            <w:vAlign w:val="center"/>
          </w:tcPr>
          <w:p w14:paraId="0750244F" w14:textId="77777777" w:rsidR="00D56398" w:rsidRPr="005D1865" w:rsidRDefault="00D56398" w:rsidP="005D1865">
            <w:pPr>
              <w:bidi/>
              <w:spacing w:line="360" w:lineRule="auto"/>
              <w:jc w:val="center"/>
              <w:rPr>
                <w:rFonts w:ascii="Traditional Arabic" w:hAnsi="Traditional Arabic" w:cs="Traditional Arabic"/>
                <w:sz w:val="28"/>
                <w:szCs w:val="28"/>
                <w:rtl/>
                <w:lang w:bidi="ar-JO"/>
              </w:rPr>
            </w:pPr>
            <w:r w:rsidRPr="005D1865">
              <w:rPr>
                <w:rFonts w:ascii="Traditional Arabic" w:hAnsi="Traditional Arabic" w:cs="Traditional Arabic"/>
                <w:sz w:val="28"/>
                <w:szCs w:val="28"/>
                <w:rtl/>
                <w:lang w:bidi="ar-JO"/>
              </w:rPr>
              <w:t>أهداف الدراسة</w:t>
            </w:r>
          </w:p>
        </w:tc>
        <w:tc>
          <w:tcPr>
            <w:tcW w:w="7196" w:type="dxa"/>
          </w:tcPr>
          <w:p w14:paraId="288DA692" w14:textId="77777777" w:rsidR="00D56398" w:rsidRPr="005D1865" w:rsidRDefault="00D56398" w:rsidP="005D1865">
            <w:pPr>
              <w:bidi/>
              <w:spacing w:line="360" w:lineRule="auto"/>
              <w:jc w:val="both"/>
              <w:rPr>
                <w:rFonts w:ascii="Traditional Arabic" w:hAnsi="Traditional Arabic" w:cs="Traditional Arabic"/>
                <w:sz w:val="28"/>
                <w:szCs w:val="28"/>
                <w:rtl/>
                <w:lang w:bidi="ar-JO"/>
              </w:rPr>
            </w:pPr>
            <w:r w:rsidRPr="005D1865">
              <w:rPr>
                <w:rFonts w:ascii="Traditional Arabic" w:hAnsi="Traditional Arabic" w:cs="Traditional Arabic"/>
                <w:color w:val="222222"/>
                <w:sz w:val="28"/>
                <w:szCs w:val="28"/>
                <w:shd w:val="clear" w:color="auto" w:fill="FFFFFF"/>
                <w:rtl/>
                <w:lang w:bidi="ar-JO"/>
              </w:rPr>
              <w:t>استكشاف تأثير الجدارات القيادية على جودة الحياة الوظيفية في الجامعات السعودية، بالإضافة إلى فهم كيفية تأثير الجدارات القيادية بناءً على مستوى الذكاء الروحي</w:t>
            </w:r>
          </w:p>
        </w:tc>
      </w:tr>
      <w:tr w:rsidR="00D56398" w:rsidRPr="005D1865" w14:paraId="3114C5C4" w14:textId="77777777" w:rsidTr="008F7263">
        <w:tc>
          <w:tcPr>
            <w:tcW w:w="1660" w:type="dxa"/>
            <w:vAlign w:val="center"/>
          </w:tcPr>
          <w:p w14:paraId="5E2E4AF5" w14:textId="77777777" w:rsidR="00D56398" w:rsidRPr="005D1865" w:rsidRDefault="00D56398" w:rsidP="005D1865">
            <w:pPr>
              <w:bidi/>
              <w:spacing w:line="360" w:lineRule="auto"/>
              <w:jc w:val="center"/>
              <w:rPr>
                <w:rFonts w:ascii="Traditional Arabic" w:hAnsi="Traditional Arabic" w:cs="Traditional Arabic"/>
                <w:sz w:val="28"/>
                <w:szCs w:val="28"/>
                <w:rtl/>
                <w:lang w:bidi="ar-JO"/>
              </w:rPr>
            </w:pPr>
            <w:r w:rsidRPr="005D1865">
              <w:rPr>
                <w:rFonts w:ascii="Traditional Arabic" w:hAnsi="Traditional Arabic" w:cs="Traditional Arabic"/>
                <w:sz w:val="28"/>
                <w:szCs w:val="28"/>
                <w:rtl/>
                <w:lang w:bidi="ar-JO"/>
              </w:rPr>
              <w:lastRenderedPageBreak/>
              <w:t>مجتمع الدراسة وعينتها</w:t>
            </w:r>
          </w:p>
        </w:tc>
        <w:tc>
          <w:tcPr>
            <w:tcW w:w="7196" w:type="dxa"/>
          </w:tcPr>
          <w:p w14:paraId="30FE9131" w14:textId="77777777" w:rsidR="00D56398" w:rsidRPr="005D1865" w:rsidRDefault="00D56398" w:rsidP="005D1865">
            <w:pPr>
              <w:bidi/>
              <w:spacing w:line="360" w:lineRule="auto"/>
              <w:jc w:val="both"/>
              <w:rPr>
                <w:rFonts w:ascii="Traditional Arabic" w:hAnsi="Traditional Arabic" w:cs="Traditional Arabic"/>
                <w:sz w:val="28"/>
                <w:szCs w:val="28"/>
                <w:rtl/>
                <w:lang w:bidi="ar-JO"/>
              </w:rPr>
            </w:pPr>
            <w:r w:rsidRPr="005D1865">
              <w:rPr>
                <w:rFonts w:ascii="Traditional Arabic" w:hAnsi="Traditional Arabic" w:cs="Traditional Arabic"/>
                <w:color w:val="222222"/>
                <w:sz w:val="28"/>
                <w:szCs w:val="28"/>
                <w:shd w:val="clear" w:color="auto" w:fill="FFFFFF"/>
                <w:rtl/>
                <w:lang w:bidi="ar-JO"/>
              </w:rPr>
              <w:t>شملت عينة الدراسة القادة الأكاديميين في هذه الجامعات، وبلغ عددهم 228 قائداً أكاديمياً</w:t>
            </w:r>
          </w:p>
        </w:tc>
      </w:tr>
      <w:tr w:rsidR="00D56398" w:rsidRPr="005D1865" w14:paraId="03B9B17D" w14:textId="77777777" w:rsidTr="008F7263">
        <w:tc>
          <w:tcPr>
            <w:tcW w:w="1660" w:type="dxa"/>
            <w:vAlign w:val="center"/>
          </w:tcPr>
          <w:p w14:paraId="04F3B631" w14:textId="77777777" w:rsidR="00D56398" w:rsidRPr="005D1865" w:rsidRDefault="00D56398" w:rsidP="005D1865">
            <w:pPr>
              <w:bidi/>
              <w:spacing w:line="360" w:lineRule="auto"/>
              <w:jc w:val="center"/>
              <w:rPr>
                <w:rFonts w:ascii="Traditional Arabic" w:hAnsi="Traditional Arabic" w:cs="Traditional Arabic"/>
                <w:sz w:val="28"/>
                <w:szCs w:val="28"/>
                <w:rtl/>
                <w:lang w:bidi="ar-JO"/>
              </w:rPr>
            </w:pPr>
            <w:r w:rsidRPr="005D1865">
              <w:rPr>
                <w:rFonts w:ascii="Traditional Arabic" w:hAnsi="Traditional Arabic" w:cs="Traditional Arabic"/>
                <w:sz w:val="28"/>
                <w:szCs w:val="28"/>
                <w:rtl/>
                <w:lang w:bidi="ar-JO"/>
              </w:rPr>
              <w:t>أهم النتائج التي توصلت إليها الدراسة</w:t>
            </w:r>
          </w:p>
        </w:tc>
        <w:tc>
          <w:tcPr>
            <w:tcW w:w="7196" w:type="dxa"/>
          </w:tcPr>
          <w:p w14:paraId="14A11BF1" w14:textId="77777777" w:rsidR="00D56398" w:rsidRPr="005D1865" w:rsidRDefault="00D56398" w:rsidP="005D1865">
            <w:pPr>
              <w:bidi/>
              <w:spacing w:line="360" w:lineRule="auto"/>
              <w:jc w:val="both"/>
              <w:rPr>
                <w:rFonts w:ascii="Traditional Arabic" w:hAnsi="Traditional Arabic" w:cs="Traditional Arabic"/>
                <w:sz w:val="28"/>
                <w:szCs w:val="28"/>
                <w:rtl/>
                <w:lang w:bidi="ar-JO"/>
              </w:rPr>
            </w:pPr>
            <w:r w:rsidRPr="005D1865">
              <w:rPr>
                <w:rFonts w:ascii="Traditional Arabic" w:hAnsi="Traditional Arabic" w:cs="Traditional Arabic"/>
                <w:color w:val="222222"/>
                <w:sz w:val="28"/>
                <w:szCs w:val="28"/>
                <w:shd w:val="clear" w:color="auto" w:fill="FFFFFF"/>
                <w:rtl/>
                <w:lang w:bidi="ar-JO"/>
              </w:rPr>
              <w:t>أظهرت نتائج الدراسة أن القادة الأكاديميين يمتلكون مستوى عالٍ من ممارسة الجدارات القيادية والذكاء الروحي، وأن جودة الحياة الوظيفية تعتبر عالية بينهم أيضًا، كما كشفت الدراسة عن وجود تأثير إيجابي مباشر للجدارات القيادية والذكاء الروحي على جودة الحياة الوظيفية في هذه الجامعات، بالإضافة إلى وجود تأثير إيجابي مباشر للجدارات القيادية على المستوى الذكاء الروحي، وعلاوة على ذلك، أشارت الدراسة إلى دور إيجابي للذكاء الروحي كوسيط بين الجدارات القيادية وجودة الحياة الوظيفية في الجامعات السعودية الرسمية</w:t>
            </w:r>
          </w:p>
        </w:tc>
      </w:tr>
    </w:tbl>
    <w:p w14:paraId="05DAC016" w14:textId="77777777" w:rsidR="00D56398" w:rsidRPr="005D1865" w:rsidRDefault="00D56398" w:rsidP="005D1865">
      <w:pPr>
        <w:bidi/>
        <w:spacing w:after="0" w:line="360" w:lineRule="auto"/>
        <w:ind w:firstLine="560"/>
        <w:jc w:val="both"/>
        <w:rPr>
          <w:rFonts w:ascii="Traditional Arabic" w:hAnsi="Traditional Arabic" w:cs="Traditional Arabic"/>
          <w:color w:val="222222"/>
          <w:sz w:val="28"/>
          <w:szCs w:val="28"/>
          <w:shd w:val="clear" w:color="auto" w:fill="FFFFFF"/>
          <w:rtl/>
          <w:lang w:bidi="ar-JO"/>
        </w:rPr>
      </w:pPr>
    </w:p>
    <w:tbl>
      <w:tblPr>
        <w:tblStyle w:val="TableGrid"/>
        <w:bidiVisual/>
        <w:tblW w:w="0" w:type="auto"/>
        <w:tblLook w:val="04A0" w:firstRow="1" w:lastRow="0" w:firstColumn="1" w:lastColumn="0" w:noHBand="0" w:noVBand="1"/>
      </w:tblPr>
      <w:tblGrid>
        <w:gridCol w:w="1629"/>
        <w:gridCol w:w="7001"/>
      </w:tblGrid>
      <w:tr w:rsidR="00D56398" w:rsidRPr="005D1865" w14:paraId="0F06CA64" w14:textId="77777777" w:rsidTr="008F7263">
        <w:tc>
          <w:tcPr>
            <w:tcW w:w="1660" w:type="dxa"/>
            <w:vAlign w:val="center"/>
          </w:tcPr>
          <w:p w14:paraId="3407BDE5" w14:textId="77777777" w:rsidR="00D56398" w:rsidRPr="005D1865" w:rsidRDefault="00D56398" w:rsidP="005D1865">
            <w:pPr>
              <w:bidi/>
              <w:spacing w:line="360" w:lineRule="auto"/>
              <w:jc w:val="center"/>
              <w:rPr>
                <w:rFonts w:ascii="Traditional Arabic" w:hAnsi="Traditional Arabic" w:cs="Traditional Arabic"/>
                <w:sz w:val="28"/>
                <w:szCs w:val="28"/>
                <w:rtl/>
                <w:lang w:bidi="ar-JO"/>
              </w:rPr>
            </w:pPr>
            <w:r w:rsidRPr="005D1865">
              <w:rPr>
                <w:rFonts w:ascii="Traditional Arabic" w:hAnsi="Traditional Arabic" w:cs="Traditional Arabic"/>
                <w:sz w:val="28"/>
                <w:szCs w:val="28"/>
                <w:rtl/>
                <w:lang w:bidi="ar-JO"/>
              </w:rPr>
              <w:t>اسم الباحث وسنة النشر</w:t>
            </w:r>
          </w:p>
        </w:tc>
        <w:tc>
          <w:tcPr>
            <w:tcW w:w="7196" w:type="dxa"/>
          </w:tcPr>
          <w:p w14:paraId="280CD2FC" w14:textId="77777777" w:rsidR="00D56398" w:rsidRPr="005D1865" w:rsidRDefault="00D56398" w:rsidP="005D1865">
            <w:pPr>
              <w:bidi/>
              <w:spacing w:line="360" w:lineRule="auto"/>
              <w:jc w:val="both"/>
              <w:rPr>
                <w:rFonts w:ascii="Traditional Arabic" w:hAnsi="Traditional Arabic" w:cs="Traditional Arabic"/>
                <w:sz w:val="28"/>
                <w:szCs w:val="28"/>
                <w:rtl/>
                <w:lang w:bidi="ar-JO"/>
              </w:rPr>
            </w:pPr>
            <w:r w:rsidRPr="005D1865">
              <w:rPr>
                <w:rFonts w:ascii="Traditional Arabic" w:hAnsi="Traditional Arabic" w:cs="Traditional Arabic"/>
                <w:color w:val="222222"/>
                <w:sz w:val="28"/>
                <w:szCs w:val="28"/>
                <w:shd w:val="clear" w:color="auto" w:fill="FFFFFF"/>
                <w:rtl/>
                <w:lang w:bidi="ar-JO"/>
              </w:rPr>
              <w:t>العريفي، والبشر، والسحيم، 2022</w:t>
            </w:r>
          </w:p>
        </w:tc>
      </w:tr>
      <w:tr w:rsidR="00D56398" w:rsidRPr="005D1865" w14:paraId="6450DA10" w14:textId="77777777" w:rsidTr="008F7263">
        <w:tc>
          <w:tcPr>
            <w:tcW w:w="1660" w:type="dxa"/>
            <w:vAlign w:val="center"/>
          </w:tcPr>
          <w:p w14:paraId="128F24B0" w14:textId="77777777" w:rsidR="00D56398" w:rsidRPr="005D1865" w:rsidRDefault="00D56398" w:rsidP="005D1865">
            <w:pPr>
              <w:bidi/>
              <w:spacing w:line="360" w:lineRule="auto"/>
              <w:jc w:val="center"/>
              <w:rPr>
                <w:rFonts w:ascii="Traditional Arabic" w:hAnsi="Traditional Arabic" w:cs="Traditional Arabic"/>
                <w:sz w:val="28"/>
                <w:szCs w:val="28"/>
                <w:rtl/>
                <w:lang w:bidi="ar-JO"/>
              </w:rPr>
            </w:pPr>
            <w:r w:rsidRPr="005D1865">
              <w:rPr>
                <w:rFonts w:ascii="Traditional Arabic" w:hAnsi="Traditional Arabic" w:cs="Traditional Arabic"/>
                <w:sz w:val="28"/>
                <w:szCs w:val="28"/>
                <w:rtl/>
                <w:lang w:bidi="ar-JO"/>
              </w:rPr>
              <w:t>أهداف الدراسة</w:t>
            </w:r>
          </w:p>
        </w:tc>
        <w:tc>
          <w:tcPr>
            <w:tcW w:w="7196" w:type="dxa"/>
          </w:tcPr>
          <w:p w14:paraId="187F3CEC" w14:textId="77777777" w:rsidR="00D56398" w:rsidRPr="005D1865" w:rsidRDefault="00D56398" w:rsidP="005D1865">
            <w:pPr>
              <w:bidi/>
              <w:spacing w:line="360" w:lineRule="auto"/>
              <w:jc w:val="both"/>
              <w:rPr>
                <w:rFonts w:ascii="Traditional Arabic" w:hAnsi="Traditional Arabic" w:cs="Traditional Arabic"/>
                <w:sz w:val="28"/>
                <w:szCs w:val="28"/>
                <w:rtl/>
                <w:lang w:bidi="ar-JO"/>
              </w:rPr>
            </w:pPr>
            <w:r w:rsidRPr="005D1865">
              <w:rPr>
                <w:rFonts w:ascii="Traditional Arabic" w:hAnsi="Traditional Arabic" w:cs="Traditional Arabic"/>
                <w:color w:val="222222"/>
                <w:sz w:val="28"/>
                <w:szCs w:val="28"/>
                <w:shd w:val="clear" w:color="auto" w:fill="FFFFFF"/>
                <w:rtl/>
                <w:lang w:bidi="ar-JO"/>
              </w:rPr>
              <w:t>استكشاف مدى توافر الجدارات القيادية، وفقًا لنموذج منظمة التعاون الاقتصادي والتنمية</w:t>
            </w:r>
            <w:r w:rsidRPr="005D1865">
              <w:rPr>
                <w:rFonts w:ascii="Traditional Arabic" w:hAnsi="Traditional Arabic" w:cs="Traditional Arabic"/>
                <w:color w:val="222222"/>
                <w:sz w:val="28"/>
                <w:szCs w:val="28"/>
                <w:shd w:val="clear" w:color="auto" w:fill="FFFFFF"/>
                <w:lang w:bidi="ar-JO"/>
              </w:rPr>
              <w:t xml:space="preserve"> (OECD)</w:t>
            </w:r>
            <w:r w:rsidRPr="005D1865">
              <w:rPr>
                <w:rFonts w:ascii="Traditional Arabic" w:hAnsi="Traditional Arabic" w:cs="Traditional Arabic"/>
                <w:color w:val="222222"/>
                <w:sz w:val="28"/>
                <w:szCs w:val="28"/>
                <w:shd w:val="clear" w:color="auto" w:fill="FFFFFF"/>
                <w:rtl/>
                <w:lang w:bidi="ar-JO"/>
              </w:rPr>
              <w:t>لدى رئيسات الأقسام في كلية التربية بالمزاحمية، وتحديد الآليات المقترحة لتطوير الجدارات القيادية لدى رئيسات الأقسام في تلك الكلية من وجهة نظر أعضاء هيئة التدريس</w:t>
            </w:r>
          </w:p>
        </w:tc>
      </w:tr>
      <w:tr w:rsidR="00D56398" w:rsidRPr="005D1865" w14:paraId="49909523" w14:textId="77777777" w:rsidTr="008F7263">
        <w:tc>
          <w:tcPr>
            <w:tcW w:w="1660" w:type="dxa"/>
            <w:vAlign w:val="center"/>
          </w:tcPr>
          <w:p w14:paraId="0CCA77B9" w14:textId="77777777" w:rsidR="00D56398" w:rsidRPr="005D1865" w:rsidRDefault="00D56398" w:rsidP="005D1865">
            <w:pPr>
              <w:bidi/>
              <w:spacing w:line="360" w:lineRule="auto"/>
              <w:jc w:val="center"/>
              <w:rPr>
                <w:rFonts w:ascii="Traditional Arabic" w:hAnsi="Traditional Arabic" w:cs="Traditional Arabic"/>
                <w:sz w:val="28"/>
                <w:szCs w:val="28"/>
                <w:rtl/>
                <w:lang w:bidi="ar-JO"/>
              </w:rPr>
            </w:pPr>
            <w:r w:rsidRPr="005D1865">
              <w:rPr>
                <w:rFonts w:ascii="Traditional Arabic" w:hAnsi="Traditional Arabic" w:cs="Traditional Arabic"/>
                <w:sz w:val="28"/>
                <w:szCs w:val="28"/>
                <w:rtl/>
                <w:lang w:bidi="ar-JO"/>
              </w:rPr>
              <w:t>مجتمع الدراسة وعينتها</w:t>
            </w:r>
          </w:p>
        </w:tc>
        <w:tc>
          <w:tcPr>
            <w:tcW w:w="7196" w:type="dxa"/>
          </w:tcPr>
          <w:p w14:paraId="4E5FBADD" w14:textId="77777777" w:rsidR="00D56398" w:rsidRPr="005D1865" w:rsidRDefault="00D56398" w:rsidP="005D1865">
            <w:pPr>
              <w:bidi/>
              <w:spacing w:line="360" w:lineRule="auto"/>
              <w:jc w:val="both"/>
              <w:rPr>
                <w:rFonts w:ascii="Traditional Arabic" w:hAnsi="Traditional Arabic" w:cs="Traditional Arabic"/>
                <w:color w:val="222222"/>
                <w:sz w:val="28"/>
                <w:szCs w:val="28"/>
                <w:shd w:val="clear" w:color="auto" w:fill="FFFFFF"/>
                <w:rtl/>
                <w:lang w:bidi="ar-JO"/>
              </w:rPr>
            </w:pPr>
            <w:r w:rsidRPr="005D1865">
              <w:rPr>
                <w:rFonts w:ascii="Traditional Arabic" w:hAnsi="Traditional Arabic" w:cs="Traditional Arabic"/>
                <w:color w:val="222222"/>
                <w:sz w:val="28"/>
                <w:szCs w:val="28"/>
                <w:shd w:val="clear" w:color="auto" w:fill="FFFFFF"/>
                <w:rtl/>
                <w:lang w:bidi="ar-JO"/>
              </w:rPr>
              <w:t>تكون مجتمع الدراسة من جميع أعضاء هيئة التدريس ومن في حكمهم بكلية التربية في المزاحمية، نظراً لصغر حجم المجتمع، وقد تم الاكتفاء بتحليل (٨٥) استبانة؛ نظراً لابتعاث (٩) منهن للدراسة أثناء تطبيق الدراسة الميدانية</w:t>
            </w:r>
          </w:p>
        </w:tc>
      </w:tr>
      <w:tr w:rsidR="00D56398" w:rsidRPr="005D1865" w14:paraId="6F1AFC07" w14:textId="77777777" w:rsidTr="008F7263">
        <w:tc>
          <w:tcPr>
            <w:tcW w:w="1660" w:type="dxa"/>
            <w:vAlign w:val="center"/>
          </w:tcPr>
          <w:p w14:paraId="4AB64C49" w14:textId="77777777" w:rsidR="00D56398" w:rsidRPr="005D1865" w:rsidRDefault="00D56398" w:rsidP="005D1865">
            <w:pPr>
              <w:bidi/>
              <w:spacing w:line="360" w:lineRule="auto"/>
              <w:jc w:val="center"/>
              <w:rPr>
                <w:rFonts w:ascii="Traditional Arabic" w:hAnsi="Traditional Arabic" w:cs="Traditional Arabic"/>
                <w:sz w:val="28"/>
                <w:szCs w:val="28"/>
                <w:rtl/>
                <w:lang w:bidi="ar-JO"/>
              </w:rPr>
            </w:pPr>
            <w:r w:rsidRPr="005D1865">
              <w:rPr>
                <w:rFonts w:ascii="Traditional Arabic" w:hAnsi="Traditional Arabic" w:cs="Traditional Arabic"/>
                <w:sz w:val="28"/>
                <w:szCs w:val="28"/>
                <w:rtl/>
                <w:lang w:bidi="ar-JO"/>
              </w:rPr>
              <w:t>أهم النتائج التي توصلت إليها الدراسة</w:t>
            </w:r>
          </w:p>
        </w:tc>
        <w:tc>
          <w:tcPr>
            <w:tcW w:w="7196" w:type="dxa"/>
          </w:tcPr>
          <w:p w14:paraId="4E996DED" w14:textId="77777777" w:rsidR="00D56398" w:rsidRPr="005D1865" w:rsidRDefault="00D56398" w:rsidP="005D1865">
            <w:pPr>
              <w:bidi/>
              <w:spacing w:line="360" w:lineRule="auto"/>
              <w:jc w:val="both"/>
              <w:rPr>
                <w:rFonts w:ascii="Traditional Arabic" w:hAnsi="Traditional Arabic" w:cs="Traditional Arabic"/>
                <w:sz w:val="28"/>
                <w:szCs w:val="28"/>
                <w:rtl/>
                <w:lang w:bidi="ar-JO"/>
              </w:rPr>
            </w:pPr>
            <w:r w:rsidRPr="005D1865">
              <w:rPr>
                <w:rFonts w:ascii="Traditional Arabic" w:hAnsi="Traditional Arabic" w:cs="Traditional Arabic"/>
                <w:color w:val="222222"/>
                <w:sz w:val="28"/>
                <w:szCs w:val="28"/>
                <w:shd w:val="clear" w:color="auto" w:fill="FFFFFF"/>
                <w:rtl/>
                <w:lang w:bidi="ar-JO"/>
              </w:rPr>
              <w:t xml:space="preserve">أظهرت النتائج أن درجة توافر الجدارات القيادية كانت عالية، وبمتوسط حسابي يبلغ 3.73 من 5.00. وجرى ترتيب أبعاد الجدارات القيادية تنازليًا حسب المتوسطات الحسابية، حيث جاءت الجدارات الاجتماعية وبناء العلاقات في المرتبة الأولى، تلتها الجدارات المرتبطة بتحقيق النتائج، </w:t>
            </w:r>
            <w:r w:rsidRPr="005D1865">
              <w:rPr>
                <w:rFonts w:ascii="Traditional Arabic" w:hAnsi="Traditional Arabic" w:cs="Traditional Arabic"/>
                <w:color w:val="222222"/>
                <w:sz w:val="28"/>
                <w:szCs w:val="28"/>
                <w:shd w:val="clear" w:color="auto" w:fill="FFFFFF"/>
                <w:rtl/>
                <w:lang w:bidi="ar-JO"/>
              </w:rPr>
              <w:lastRenderedPageBreak/>
              <w:t>وأخيرًا الجدارات الاستراتيجية. كما أظهرت النتائج أن مفردات الدراسة أبدت موافقة متوسطة على الآليات المقترحة لتطوير الجدارات القيادية</w:t>
            </w:r>
          </w:p>
        </w:tc>
      </w:tr>
    </w:tbl>
    <w:p w14:paraId="79439E10" w14:textId="77777777" w:rsidR="00D56398" w:rsidRPr="005D1865" w:rsidRDefault="00D56398" w:rsidP="005D1865">
      <w:pPr>
        <w:bidi/>
        <w:spacing w:after="0" w:line="360" w:lineRule="auto"/>
        <w:ind w:firstLine="560"/>
        <w:jc w:val="both"/>
        <w:rPr>
          <w:rFonts w:ascii="Traditional Arabic" w:hAnsi="Traditional Arabic" w:cs="Traditional Arabic"/>
          <w:color w:val="222222"/>
          <w:sz w:val="28"/>
          <w:szCs w:val="28"/>
          <w:shd w:val="clear" w:color="auto" w:fill="FFFFFF"/>
          <w:rtl/>
          <w:lang w:bidi="ar-JO"/>
        </w:rPr>
      </w:pPr>
    </w:p>
    <w:tbl>
      <w:tblPr>
        <w:tblStyle w:val="TableGrid"/>
        <w:bidiVisual/>
        <w:tblW w:w="0" w:type="auto"/>
        <w:tblLook w:val="04A0" w:firstRow="1" w:lastRow="0" w:firstColumn="1" w:lastColumn="0" w:noHBand="0" w:noVBand="1"/>
      </w:tblPr>
      <w:tblGrid>
        <w:gridCol w:w="1631"/>
        <w:gridCol w:w="6999"/>
      </w:tblGrid>
      <w:tr w:rsidR="00D56398" w:rsidRPr="005D1865" w14:paraId="23FB6162" w14:textId="77777777" w:rsidTr="008F7263">
        <w:tc>
          <w:tcPr>
            <w:tcW w:w="1660" w:type="dxa"/>
            <w:vAlign w:val="center"/>
          </w:tcPr>
          <w:p w14:paraId="3213C007" w14:textId="77777777" w:rsidR="00D56398" w:rsidRPr="005D1865" w:rsidRDefault="00D56398" w:rsidP="005D1865">
            <w:pPr>
              <w:bidi/>
              <w:spacing w:line="360" w:lineRule="auto"/>
              <w:jc w:val="center"/>
              <w:rPr>
                <w:rFonts w:ascii="Traditional Arabic" w:hAnsi="Traditional Arabic" w:cs="Traditional Arabic"/>
                <w:sz w:val="28"/>
                <w:szCs w:val="28"/>
                <w:rtl/>
                <w:lang w:bidi="ar-JO"/>
              </w:rPr>
            </w:pPr>
            <w:r w:rsidRPr="005D1865">
              <w:rPr>
                <w:rFonts w:ascii="Traditional Arabic" w:hAnsi="Traditional Arabic" w:cs="Traditional Arabic"/>
                <w:sz w:val="28"/>
                <w:szCs w:val="28"/>
                <w:rtl/>
                <w:lang w:bidi="ar-JO"/>
              </w:rPr>
              <w:t>اسم الباحث وسنة النشر</w:t>
            </w:r>
          </w:p>
        </w:tc>
        <w:tc>
          <w:tcPr>
            <w:tcW w:w="7196" w:type="dxa"/>
          </w:tcPr>
          <w:p w14:paraId="3ABA9BE5" w14:textId="77777777" w:rsidR="00D56398" w:rsidRPr="005D1865" w:rsidRDefault="00D56398" w:rsidP="005D1865">
            <w:pPr>
              <w:bidi/>
              <w:spacing w:line="360" w:lineRule="auto"/>
              <w:jc w:val="both"/>
              <w:rPr>
                <w:rFonts w:ascii="Traditional Arabic" w:hAnsi="Traditional Arabic" w:cs="Traditional Arabic"/>
                <w:sz w:val="28"/>
                <w:szCs w:val="28"/>
                <w:rtl/>
                <w:lang w:bidi="ar-JO"/>
              </w:rPr>
            </w:pPr>
            <w:r w:rsidRPr="005D1865">
              <w:rPr>
                <w:rFonts w:ascii="Traditional Arabic" w:hAnsi="Traditional Arabic" w:cs="Traditional Arabic"/>
                <w:color w:val="222222"/>
                <w:sz w:val="28"/>
                <w:szCs w:val="28"/>
                <w:shd w:val="clear" w:color="auto" w:fill="FFFFFF"/>
                <w:rtl/>
                <w:lang w:bidi="ar-JO"/>
              </w:rPr>
              <w:t>الشهري، 2021</w:t>
            </w:r>
          </w:p>
        </w:tc>
      </w:tr>
      <w:tr w:rsidR="00D56398" w:rsidRPr="005D1865" w14:paraId="38F1CB0C" w14:textId="77777777" w:rsidTr="008F7263">
        <w:tc>
          <w:tcPr>
            <w:tcW w:w="1660" w:type="dxa"/>
            <w:vAlign w:val="center"/>
          </w:tcPr>
          <w:p w14:paraId="7DD3A11F" w14:textId="77777777" w:rsidR="00D56398" w:rsidRPr="005D1865" w:rsidRDefault="00D56398" w:rsidP="005D1865">
            <w:pPr>
              <w:bidi/>
              <w:spacing w:line="360" w:lineRule="auto"/>
              <w:jc w:val="center"/>
              <w:rPr>
                <w:rFonts w:ascii="Traditional Arabic" w:hAnsi="Traditional Arabic" w:cs="Traditional Arabic"/>
                <w:sz w:val="28"/>
                <w:szCs w:val="28"/>
                <w:rtl/>
                <w:lang w:bidi="ar-JO"/>
              </w:rPr>
            </w:pPr>
            <w:r w:rsidRPr="005D1865">
              <w:rPr>
                <w:rFonts w:ascii="Traditional Arabic" w:hAnsi="Traditional Arabic" w:cs="Traditional Arabic"/>
                <w:sz w:val="28"/>
                <w:szCs w:val="28"/>
                <w:rtl/>
                <w:lang w:bidi="ar-JO"/>
              </w:rPr>
              <w:t>أهداف الدراسة</w:t>
            </w:r>
          </w:p>
        </w:tc>
        <w:tc>
          <w:tcPr>
            <w:tcW w:w="7196" w:type="dxa"/>
          </w:tcPr>
          <w:p w14:paraId="3AD92F21" w14:textId="77777777" w:rsidR="00D56398" w:rsidRPr="005D1865" w:rsidRDefault="00D56398" w:rsidP="005D1865">
            <w:pPr>
              <w:bidi/>
              <w:spacing w:line="360" w:lineRule="auto"/>
              <w:jc w:val="both"/>
              <w:rPr>
                <w:rFonts w:ascii="Traditional Arabic" w:hAnsi="Traditional Arabic" w:cs="Traditional Arabic"/>
                <w:sz w:val="28"/>
                <w:szCs w:val="28"/>
                <w:rtl/>
                <w:lang w:bidi="ar-JO"/>
              </w:rPr>
            </w:pPr>
            <w:r w:rsidRPr="005D1865">
              <w:rPr>
                <w:rFonts w:ascii="Traditional Arabic" w:hAnsi="Traditional Arabic" w:cs="Traditional Arabic"/>
                <w:color w:val="222222"/>
                <w:sz w:val="28"/>
                <w:szCs w:val="28"/>
                <w:shd w:val="clear" w:color="auto" w:fill="FFFFFF"/>
                <w:rtl/>
                <w:lang w:bidi="ar-JO"/>
              </w:rPr>
              <w:t>تحليل مفهوم نظم الجدارة وأهميتها في الميدان التربوي، بالإضافة إلى استكشاف أهمية نظم الجدارة في مؤسسات التعليم العام</w:t>
            </w:r>
          </w:p>
        </w:tc>
      </w:tr>
      <w:tr w:rsidR="00D56398" w:rsidRPr="005D1865" w14:paraId="1B058037" w14:textId="77777777" w:rsidTr="008F7263">
        <w:tc>
          <w:tcPr>
            <w:tcW w:w="1660" w:type="dxa"/>
            <w:vAlign w:val="center"/>
          </w:tcPr>
          <w:p w14:paraId="2F075ED5" w14:textId="77777777" w:rsidR="00D56398" w:rsidRPr="005D1865" w:rsidRDefault="00D56398" w:rsidP="005D1865">
            <w:pPr>
              <w:bidi/>
              <w:spacing w:line="360" w:lineRule="auto"/>
              <w:jc w:val="center"/>
              <w:rPr>
                <w:rFonts w:ascii="Traditional Arabic" w:hAnsi="Traditional Arabic" w:cs="Traditional Arabic"/>
                <w:sz w:val="28"/>
                <w:szCs w:val="28"/>
                <w:rtl/>
                <w:lang w:bidi="ar-JO"/>
              </w:rPr>
            </w:pPr>
            <w:r w:rsidRPr="005D1865">
              <w:rPr>
                <w:rFonts w:ascii="Traditional Arabic" w:hAnsi="Traditional Arabic" w:cs="Traditional Arabic"/>
                <w:sz w:val="28"/>
                <w:szCs w:val="28"/>
                <w:rtl/>
                <w:lang w:bidi="ar-JO"/>
              </w:rPr>
              <w:t>مجتمع الدراسة وعينتها</w:t>
            </w:r>
          </w:p>
        </w:tc>
        <w:tc>
          <w:tcPr>
            <w:tcW w:w="7196" w:type="dxa"/>
          </w:tcPr>
          <w:p w14:paraId="48CDD231" w14:textId="77777777" w:rsidR="00D56398" w:rsidRPr="005D1865" w:rsidRDefault="00D56398" w:rsidP="005D1865">
            <w:pPr>
              <w:bidi/>
              <w:spacing w:line="360" w:lineRule="auto"/>
              <w:jc w:val="both"/>
              <w:rPr>
                <w:rFonts w:ascii="Traditional Arabic" w:hAnsi="Traditional Arabic" w:cs="Traditional Arabic"/>
                <w:color w:val="222222"/>
                <w:sz w:val="28"/>
                <w:szCs w:val="28"/>
                <w:shd w:val="clear" w:color="auto" w:fill="FFFFFF"/>
                <w:rtl/>
                <w:lang w:bidi="ar-JO"/>
              </w:rPr>
            </w:pPr>
            <w:r w:rsidRPr="005D1865">
              <w:rPr>
                <w:rFonts w:ascii="Traditional Arabic" w:hAnsi="Traditional Arabic" w:cs="Traditional Arabic"/>
                <w:color w:val="222222"/>
                <w:sz w:val="28"/>
                <w:szCs w:val="28"/>
                <w:shd w:val="clear" w:color="auto" w:fill="FFFFFF"/>
                <w:rtl/>
                <w:lang w:bidi="ar-JO"/>
              </w:rPr>
              <w:t>تم اتباع منهجية مراجعة الأدب</w:t>
            </w:r>
          </w:p>
        </w:tc>
      </w:tr>
      <w:tr w:rsidR="00D56398" w:rsidRPr="005D1865" w14:paraId="073BE22D" w14:textId="77777777" w:rsidTr="008F7263">
        <w:tc>
          <w:tcPr>
            <w:tcW w:w="1660" w:type="dxa"/>
            <w:vAlign w:val="center"/>
          </w:tcPr>
          <w:p w14:paraId="3D146C5D" w14:textId="77777777" w:rsidR="00D56398" w:rsidRPr="005D1865" w:rsidRDefault="00D56398" w:rsidP="005D1865">
            <w:pPr>
              <w:bidi/>
              <w:spacing w:line="360" w:lineRule="auto"/>
              <w:jc w:val="center"/>
              <w:rPr>
                <w:rFonts w:ascii="Traditional Arabic" w:hAnsi="Traditional Arabic" w:cs="Traditional Arabic"/>
                <w:sz w:val="28"/>
                <w:szCs w:val="28"/>
                <w:rtl/>
                <w:lang w:bidi="ar-JO"/>
              </w:rPr>
            </w:pPr>
            <w:r w:rsidRPr="005D1865">
              <w:rPr>
                <w:rFonts w:ascii="Traditional Arabic" w:hAnsi="Traditional Arabic" w:cs="Traditional Arabic"/>
                <w:sz w:val="28"/>
                <w:szCs w:val="28"/>
                <w:rtl/>
                <w:lang w:bidi="ar-JO"/>
              </w:rPr>
              <w:t>أهم النتائج التي توصلت إليها الدراسة</w:t>
            </w:r>
          </w:p>
        </w:tc>
        <w:tc>
          <w:tcPr>
            <w:tcW w:w="7196" w:type="dxa"/>
          </w:tcPr>
          <w:p w14:paraId="538DEFF8" w14:textId="77777777" w:rsidR="00D56398" w:rsidRPr="005D1865" w:rsidRDefault="00D56398" w:rsidP="005D1865">
            <w:pPr>
              <w:bidi/>
              <w:spacing w:line="360" w:lineRule="auto"/>
              <w:jc w:val="both"/>
              <w:rPr>
                <w:rFonts w:ascii="Traditional Arabic" w:hAnsi="Traditional Arabic" w:cs="Traditional Arabic"/>
                <w:sz w:val="28"/>
                <w:szCs w:val="28"/>
                <w:rtl/>
                <w:lang w:bidi="ar-JO"/>
              </w:rPr>
            </w:pPr>
            <w:r w:rsidRPr="005D1865">
              <w:rPr>
                <w:rFonts w:ascii="Traditional Arabic" w:hAnsi="Traditional Arabic" w:cs="Traditional Arabic"/>
                <w:color w:val="222222"/>
                <w:sz w:val="28"/>
                <w:szCs w:val="28"/>
                <w:shd w:val="clear" w:color="auto" w:fill="FFFFFF"/>
                <w:rtl/>
                <w:lang w:bidi="ar-JO"/>
              </w:rPr>
              <w:t>خلصت نتائج الدراسة إلى ضرورة تغيير القوانين واللوائح التنفيذية المتعلقة بمؤسسات التعليم العام، خاصة فيما يتعلق باختيار القيادات، من خلال إقرار قوانين جديدة تأخذ في الاعتبار معايير الجدارة عند اختيار الأشخاص للمناصب القيادية، ويمكن التغلب على هذه التحديات من خلال تطبيق مبادرات محددة، مثل إنشاء وحدات تضم خبراء في إدارة الموارد البشرية لإجراء البحوث والدراسات حول جدارات شغل الوظائف القيادية، ومراجعة دورية للجدارات الوظيفية، وتصميم أدوات لتقييم توافر الجدارات لدى المتقدمين للوظائف القيادية. كما ينبغي تعزيز الثقافة التنظيمية المؤيدة لاختيار القيادات بناءً على معايير الجدارة، حيث يعتمد معيار اختيار القائد، كرأس السلطة التنفيذية، على اعتقاده بأهمية معايير الجدارة في اختيار القيادات الأخرى</w:t>
            </w:r>
          </w:p>
        </w:tc>
      </w:tr>
    </w:tbl>
    <w:p w14:paraId="1F608D19" w14:textId="77777777" w:rsidR="00D56398" w:rsidRPr="005D1865" w:rsidRDefault="00D56398" w:rsidP="005D1865">
      <w:pPr>
        <w:bidi/>
        <w:spacing w:after="0" w:line="360" w:lineRule="auto"/>
        <w:ind w:firstLine="560"/>
        <w:jc w:val="both"/>
        <w:rPr>
          <w:rFonts w:ascii="Traditional Arabic" w:hAnsi="Traditional Arabic" w:cs="Traditional Arabic"/>
          <w:color w:val="222222"/>
          <w:sz w:val="28"/>
          <w:szCs w:val="28"/>
          <w:shd w:val="clear" w:color="auto" w:fill="FFFFFF"/>
          <w:rtl/>
          <w:lang w:bidi="ar-JO"/>
        </w:rPr>
      </w:pPr>
      <w:r w:rsidRPr="005D1865">
        <w:rPr>
          <w:rFonts w:ascii="Traditional Arabic" w:hAnsi="Traditional Arabic" w:cs="Traditional Arabic"/>
          <w:color w:val="222222"/>
          <w:sz w:val="28"/>
          <w:szCs w:val="28"/>
          <w:shd w:val="clear" w:color="auto" w:fill="FFFFFF"/>
          <w:lang w:bidi="ar-JO"/>
        </w:rPr>
        <w:t xml:space="preserve"> </w:t>
      </w:r>
    </w:p>
    <w:tbl>
      <w:tblPr>
        <w:tblStyle w:val="TableGrid"/>
        <w:bidiVisual/>
        <w:tblW w:w="0" w:type="auto"/>
        <w:tblLook w:val="04A0" w:firstRow="1" w:lastRow="0" w:firstColumn="1" w:lastColumn="0" w:noHBand="0" w:noVBand="1"/>
      </w:tblPr>
      <w:tblGrid>
        <w:gridCol w:w="1631"/>
        <w:gridCol w:w="6999"/>
      </w:tblGrid>
      <w:tr w:rsidR="00D56398" w:rsidRPr="005D1865" w14:paraId="3B47222B" w14:textId="77777777" w:rsidTr="008F7263">
        <w:tc>
          <w:tcPr>
            <w:tcW w:w="1660" w:type="dxa"/>
            <w:vAlign w:val="center"/>
          </w:tcPr>
          <w:p w14:paraId="5611CD20" w14:textId="77777777" w:rsidR="00D56398" w:rsidRPr="005D1865" w:rsidRDefault="00D56398" w:rsidP="005D1865">
            <w:pPr>
              <w:bidi/>
              <w:spacing w:line="360" w:lineRule="auto"/>
              <w:jc w:val="center"/>
              <w:rPr>
                <w:rFonts w:ascii="Traditional Arabic" w:hAnsi="Traditional Arabic" w:cs="Traditional Arabic"/>
                <w:sz w:val="28"/>
                <w:szCs w:val="28"/>
                <w:rtl/>
                <w:lang w:bidi="ar-JO"/>
              </w:rPr>
            </w:pPr>
            <w:r w:rsidRPr="005D1865">
              <w:rPr>
                <w:rFonts w:ascii="Traditional Arabic" w:hAnsi="Traditional Arabic" w:cs="Traditional Arabic"/>
                <w:sz w:val="28"/>
                <w:szCs w:val="28"/>
                <w:rtl/>
                <w:lang w:bidi="ar-JO"/>
              </w:rPr>
              <w:t>اسم الباحث وسنة النشر</w:t>
            </w:r>
          </w:p>
        </w:tc>
        <w:tc>
          <w:tcPr>
            <w:tcW w:w="7196" w:type="dxa"/>
          </w:tcPr>
          <w:p w14:paraId="03F724B0" w14:textId="77777777" w:rsidR="00D56398" w:rsidRPr="005D1865" w:rsidRDefault="00D56398" w:rsidP="005D1865">
            <w:pPr>
              <w:bidi/>
              <w:spacing w:line="360" w:lineRule="auto"/>
              <w:jc w:val="both"/>
              <w:rPr>
                <w:rFonts w:ascii="Traditional Arabic" w:hAnsi="Traditional Arabic" w:cs="Traditional Arabic"/>
                <w:sz w:val="28"/>
                <w:szCs w:val="28"/>
                <w:rtl/>
                <w:lang w:bidi="ar-JO"/>
              </w:rPr>
            </w:pPr>
            <w:r w:rsidRPr="005D1865">
              <w:rPr>
                <w:rFonts w:ascii="Traditional Arabic" w:hAnsi="Traditional Arabic" w:cs="Traditional Arabic"/>
                <w:color w:val="222222"/>
                <w:sz w:val="28"/>
                <w:szCs w:val="28"/>
                <w:shd w:val="clear" w:color="auto" w:fill="FFFFFF"/>
                <w:rtl/>
                <w:lang w:bidi="ar-JO"/>
              </w:rPr>
              <w:t>عقلان، 2021</w:t>
            </w:r>
          </w:p>
        </w:tc>
      </w:tr>
      <w:tr w:rsidR="00D56398" w:rsidRPr="005D1865" w14:paraId="22DBE27B" w14:textId="77777777" w:rsidTr="008F7263">
        <w:tc>
          <w:tcPr>
            <w:tcW w:w="1660" w:type="dxa"/>
            <w:vAlign w:val="center"/>
          </w:tcPr>
          <w:p w14:paraId="32F6A83C" w14:textId="77777777" w:rsidR="00D56398" w:rsidRPr="005D1865" w:rsidRDefault="00D56398" w:rsidP="005D1865">
            <w:pPr>
              <w:bidi/>
              <w:spacing w:line="360" w:lineRule="auto"/>
              <w:jc w:val="center"/>
              <w:rPr>
                <w:rFonts w:ascii="Traditional Arabic" w:hAnsi="Traditional Arabic" w:cs="Traditional Arabic"/>
                <w:sz w:val="28"/>
                <w:szCs w:val="28"/>
                <w:rtl/>
                <w:lang w:bidi="ar-JO"/>
              </w:rPr>
            </w:pPr>
            <w:r w:rsidRPr="005D1865">
              <w:rPr>
                <w:rFonts w:ascii="Traditional Arabic" w:hAnsi="Traditional Arabic" w:cs="Traditional Arabic"/>
                <w:sz w:val="28"/>
                <w:szCs w:val="28"/>
                <w:rtl/>
                <w:lang w:bidi="ar-JO"/>
              </w:rPr>
              <w:lastRenderedPageBreak/>
              <w:t>أهداف الدراسة</w:t>
            </w:r>
          </w:p>
        </w:tc>
        <w:tc>
          <w:tcPr>
            <w:tcW w:w="7196" w:type="dxa"/>
          </w:tcPr>
          <w:p w14:paraId="3BA0CCC1" w14:textId="77777777" w:rsidR="00D56398" w:rsidRPr="005D1865" w:rsidRDefault="00D56398" w:rsidP="005D1865">
            <w:pPr>
              <w:bidi/>
              <w:spacing w:line="360" w:lineRule="auto"/>
              <w:jc w:val="both"/>
              <w:rPr>
                <w:rFonts w:ascii="Traditional Arabic" w:hAnsi="Traditional Arabic" w:cs="Traditional Arabic"/>
                <w:sz w:val="28"/>
                <w:szCs w:val="28"/>
                <w:rtl/>
                <w:lang w:bidi="ar-JO"/>
              </w:rPr>
            </w:pPr>
            <w:r w:rsidRPr="005D1865">
              <w:rPr>
                <w:rFonts w:ascii="Traditional Arabic" w:hAnsi="Traditional Arabic" w:cs="Traditional Arabic"/>
                <w:color w:val="222222"/>
                <w:sz w:val="28"/>
                <w:szCs w:val="28"/>
                <w:shd w:val="clear" w:color="auto" w:fill="FFFFFF"/>
                <w:rtl/>
                <w:lang w:bidi="ar-JO"/>
              </w:rPr>
              <w:t>استكشاف واقع بناء وتطوير الجدارات الوظيفية في البنوك الإسلامية، حيث تم اعتماد المنهج الوصفي التحليلي</w:t>
            </w:r>
          </w:p>
        </w:tc>
      </w:tr>
      <w:tr w:rsidR="00D56398" w:rsidRPr="005D1865" w14:paraId="103176CA" w14:textId="77777777" w:rsidTr="008F7263">
        <w:tc>
          <w:tcPr>
            <w:tcW w:w="1660" w:type="dxa"/>
            <w:vAlign w:val="center"/>
          </w:tcPr>
          <w:p w14:paraId="688C3E68" w14:textId="77777777" w:rsidR="00D56398" w:rsidRPr="005D1865" w:rsidRDefault="00D56398" w:rsidP="005D1865">
            <w:pPr>
              <w:bidi/>
              <w:spacing w:line="360" w:lineRule="auto"/>
              <w:jc w:val="center"/>
              <w:rPr>
                <w:rFonts w:ascii="Traditional Arabic" w:hAnsi="Traditional Arabic" w:cs="Traditional Arabic"/>
                <w:sz w:val="28"/>
                <w:szCs w:val="28"/>
                <w:rtl/>
                <w:lang w:bidi="ar-JO"/>
              </w:rPr>
            </w:pPr>
            <w:r w:rsidRPr="005D1865">
              <w:rPr>
                <w:rFonts w:ascii="Traditional Arabic" w:hAnsi="Traditional Arabic" w:cs="Traditional Arabic"/>
                <w:sz w:val="28"/>
                <w:szCs w:val="28"/>
                <w:rtl/>
                <w:lang w:bidi="ar-JO"/>
              </w:rPr>
              <w:t>مجتمع الدراسة وعينتها</w:t>
            </w:r>
          </w:p>
        </w:tc>
        <w:tc>
          <w:tcPr>
            <w:tcW w:w="7196" w:type="dxa"/>
          </w:tcPr>
          <w:p w14:paraId="6742FEAF" w14:textId="77777777" w:rsidR="00D56398" w:rsidRPr="005D1865" w:rsidRDefault="00D56398" w:rsidP="005D1865">
            <w:pPr>
              <w:bidi/>
              <w:spacing w:line="360" w:lineRule="auto"/>
              <w:jc w:val="both"/>
              <w:rPr>
                <w:rFonts w:ascii="Traditional Arabic" w:hAnsi="Traditional Arabic" w:cs="Traditional Arabic"/>
                <w:color w:val="222222"/>
                <w:sz w:val="28"/>
                <w:szCs w:val="28"/>
                <w:shd w:val="clear" w:color="auto" w:fill="FFFFFF"/>
                <w:rtl/>
                <w:lang w:bidi="ar-JO"/>
              </w:rPr>
            </w:pPr>
            <w:r w:rsidRPr="005D1865">
              <w:rPr>
                <w:rFonts w:ascii="Traditional Arabic" w:hAnsi="Traditional Arabic" w:cs="Traditional Arabic"/>
                <w:color w:val="222222"/>
                <w:sz w:val="28"/>
                <w:szCs w:val="28"/>
                <w:shd w:val="clear" w:color="auto" w:fill="FFFFFF"/>
                <w:rtl/>
                <w:lang w:bidi="ar-JO"/>
              </w:rPr>
              <w:t>تم اختيار عينة عشوائية تضمنت 204 قيادي، مما يمثل 64% من إجمالي مجتمع الدراسة البالغ 318 قياديًا</w:t>
            </w:r>
          </w:p>
        </w:tc>
      </w:tr>
      <w:tr w:rsidR="00D56398" w:rsidRPr="005D1865" w14:paraId="6C379A27" w14:textId="77777777" w:rsidTr="008F7263">
        <w:tc>
          <w:tcPr>
            <w:tcW w:w="1660" w:type="dxa"/>
            <w:vAlign w:val="center"/>
          </w:tcPr>
          <w:p w14:paraId="54A6D67C" w14:textId="77777777" w:rsidR="00D56398" w:rsidRPr="005D1865" w:rsidRDefault="00D56398" w:rsidP="005D1865">
            <w:pPr>
              <w:bidi/>
              <w:spacing w:line="360" w:lineRule="auto"/>
              <w:jc w:val="center"/>
              <w:rPr>
                <w:rFonts w:ascii="Traditional Arabic" w:hAnsi="Traditional Arabic" w:cs="Traditional Arabic"/>
                <w:sz w:val="28"/>
                <w:szCs w:val="28"/>
                <w:rtl/>
                <w:lang w:bidi="ar-JO"/>
              </w:rPr>
            </w:pPr>
            <w:r w:rsidRPr="005D1865">
              <w:rPr>
                <w:rFonts w:ascii="Traditional Arabic" w:hAnsi="Traditional Arabic" w:cs="Traditional Arabic"/>
                <w:sz w:val="28"/>
                <w:szCs w:val="28"/>
                <w:rtl/>
                <w:lang w:bidi="ar-JO"/>
              </w:rPr>
              <w:t>أهم النتائج التي توصلت إليها الدراسة</w:t>
            </w:r>
          </w:p>
        </w:tc>
        <w:tc>
          <w:tcPr>
            <w:tcW w:w="7196" w:type="dxa"/>
          </w:tcPr>
          <w:p w14:paraId="1F7F283E" w14:textId="77777777" w:rsidR="00D56398" w:rsidRPr="005D1865" w:rsidRDefault="00D56398" w:rsidP="005D1865">
            <w:pPr>
              <w:bidi/>
              <w:spacing w:line="360" w:lineRule="auto"/>
              <w:jc w:val="both"/>
              <w:rPr>
                <w:rFonts w:ascii="Traditional Arabic" w:hAnsi="Traditional Arabic" w:cs="Traditional Arabic"/>
                <w:sz w:val="28"/>
                <w:szCs w:val="28"/>
                <w:rtl/>
                <w:lang w:bidi="ar-JO"/>
              </w:rPr>
            </w:pPr>
            <w:r w:rsidRPr="005D1865">
              <w:rPr>
                <w:rFonts w:ascii="Traditional Arabic" w:hAnsi="Traditional Arabic" w:cs="Traditional Arabic"/>
                <w:color w:val="222222"/>
                <w:sz w:val="28"/>
                <w:szCs w:val="28"/>
                <w:shd w:val="clear" w:color="auto" w:fill="FFFFFF"/>
                <w:rtl/>
                <w:lang w:bidi="ar-JO"/>
              </w:rPr>
              <w:t>أظهرت نتائج الدراسة أن بناء الجدارات لم يصل إلى مستوى التميز، حيث تبين أن مستوى مخرجات التعليم متدنٍ وأن الاهتمام بالتدريب غير كافٍ، كما كشفت الدراسة أن خبرة معظم الموظفين ما زالت في حدود المتوسط، وأن مستوى تطبيق مبادئ الجدارة يعتبر متواضعًا، كما وأشارت النتائج إلى وجود قصور في كلٍ من منظومة القوة (القدرة، الرغبة، التمكين)، ومنظومة الأمانة والقيم، وهما المكونان الرئيسيان للجدارة</w:t>
            </w:r>
          </w:p>
        </w:tc>
      </w:tr>
    </w:tbl>
    <w:p w14:paraId="2C21BCE2" w14:textId="77777777" w:rsidR="00D56398" w:rsidRPr="005D1865" w:rsidRDefault="00D56398" w:rsidP="005D1865">
      <w:pPr>
        <w:bidi/>
        <w:spacing w:after="0" w:line="360" w:lineRule="auto"/>
        <w:ind w:firstLine="560"/>
        <w:jc w:val="both"/>
        <w:rPr>
          <w:rFonts w:ascii="Traditional Arabic" w:hAnsi="Traditional Arabic" w:cs="Traditional Arabic"/>
          <w:color w:val="222222"/>
          <w:sz w:val="28"/>
          <w:szCs w:val="28"/>
          <w:shd w:val="clear" w:color="auto" w:fill="FFFFFF"/>
          <w:rtl/>
          <w:lang w:bidi="ar-JO"/>
        </w:rPr>
      </w:pPr>
    </w:p>
    <w:tbl>
      <w:tblPr>
        <w:tblStyle w:val="TableGrid"/>
        <w:bidiVisual/>
        <w:tblW w:w="0" w:type="auto"/>
        <w:tblLook w:val="04A0" w:firstRow="1" w:lastRow="0" w:firstColumn="1" w:lastColumn="0" w:noHBand="0" w:noVBand="1"/>
      </w:tblPr>
      <w:tblGrid>
        <w:gridCol w:w="1631"/>
        <w:gridCol w:w="6999"/>
      </w:tblGrid>
      <w:tr w:rsidR="00D56398" w:rsidRPr="005D1865" w14:paraId="75DB6CD8" w14:textId="77777777" w:rsidTr="008F7263">
        <w:tc>
          <w:tcPr>
            <w:tcW w:w="1660" w:type="dxa"/>
            <w:vAlign w:val="center"/>
          </w:tcPr>
          <w:p w14:paraId="2558078A" w14:textId="77777777" w:rsidR="00D56398" w:rsidRPr="005D1865" w:rsidRDefault="00D56398" w:rsidP="005D1865">
            <w:pPr>
              <w:bidi/>
              <w:spacing w:line="360" w:lineRule="auto"/>
              <w:jc w:val="center"/>
              <w:rPr>
                <w:rFonts w:ascii="Traditional Arabic" w:hAnsi="Traditional Arabic" w:cs="Traditional Arabic"/>
                <w:sz w:val="28"/>
                <w:szCs w:val="28"/>
                <w:rtl/>
                <w:lang w:bidi="ar-JO"/>
              </w:rPr>
            </w:pPr>
            <w:r w:rsidRPr="005D1865">
              <w:rPr>
                <w:rFonts w:ascii="Traditional Arabic" w:hAnsi="Traditional Arabic" w:cs="Traditional Arabic"/>
                <w:sz w:val="28"/>
                <w:szCs w:val="28"/>
                <w:rtl/>
                <w:lang w:bidi="ar-JO"/>
              </w:rPr>
              <w:t>اسم الباحث وسنة النشر</w:t>
            </w:r>
          </w:p>
        </w:tc>
        <w:tc>
          <w:tcPr>
            <w:tcW w:w="7196" w:type="dxa"/>
          </w:tcPr>
          <w:p w14:paraId="3D260004" w14:textId="77777777" w:rsidR="00D56398" w:rsidRPr="005D1865" w:rsidRDefault="00D56398" w:rsidP="005D1865">
            <w:pPr>
              <w:bidi/>
              <w:spacing w:line="360" w:lineRule="auto"/>
              <w:jc w:val="both"/>
              <w:rPr>
                <w:rFonts w:ascii="Traditional Arabic" w:hAnsi="Traditional Arabic" w:cs="Traditional Arabic"/>
                <w:sz w:val="28"/>
                <w:szCs w:val="28"/>
                <w:rtl/>
                <w:lang w:bidi="ar-JO"/>
              </w:rPr>
            </w:pPr>
            <w:r w:rsidRPr="005D1865">
              <w:rPr>
                <w:rFonts w:ascii="Traditional Arabic" w:hAnsi="Traditional Arabic" w:cs="Traditional Arabic"/>
                <w:color w:val="222222"/>
                <w:sz w:val="28"/>
                <w:szCs w:val="28"/>
                <w:shd w:val="clear" w:color="auto" w:fill="FFFFFF"/>
                <w:rtl/>
                <w:lang w:bidi="ar-JO"/>
              </w:rPr>
              <w:t>السميرات والسكارنة، 2018</w:t>
            </w:r>
          </w:p>
        </w:tc>
      </w:tr>
      <w:tr w:rsidR="00D56398" w:rsidRPr="005D1865" w14:paraId="04B722B5" w14:textId="77777777" w:rsidTr="008F7263">
        <w:tc>
          <w:tcPr>
            <w:tcW w:w="1660" w:type="dxa"/>
            <w:vAlign w:val="center"/>
          </w:tcPr>
          <w:p w14:paraId="7DEBA109" w14:textId="77777777" w:rsidR="00D56398" w:rsidRPr="005D1865" w:rsidRDefault="00D56398" w:rsidP="005D1865">
            <w:pPr>
              <w:bidi/>
              <w:spacing w:line="360" w:lineRule="auto"/>
              <w:jc w:val="center"/>
              <w:rPr>
                <w:rFonts w:ascii="Traditional Arabic" w:hAnsi="Traditional Arabic" w:cs="Traditional Arabic"/>
                <w:sz w:val="28"/>
                <w:szCs w:val="28"/>
                <w:rtl/>
                <w:lang w:bidi="ar-JO"/>
              </w:rPr>
            </w:pPr>
            <w:r w:rsidRPr="005D1865">
              <w:rPr>
                <w:rFonts w:ascii="Traditional Arabic" w:hAnsi="Traditional Arabic" w:cs="Traditional Arabic"/>
                <w:sz w:val="28"/>
                <w:szCs w:val="28"/>
                <w:rtl/>
                <w:lang w:bidi="ar-JO"/>
              </w:rPr>
              <w:t>أهداف الدراسة</w:t>
            </w:r>
          </w:p>
        </w:tc>
        <w:tc>
          <w:tcPr>
            <w:tcW w:w="7196" w:type="dxa"/>
          </w:tcPr>
          <w:p w14:paraId="538DDF2A" w14:textId="77777777" w:rsidR="00D56398" w:rsidRPr="005D1865" w:rsidRDefault="00D56398" w:rsidP="005D1865">
            <w:pPr>
              <w:bidi/>
              <w:spacing w:line="360" w:lineRule="auto"/>
              <w:jc w:val="both"/>
              <w:rPr>
                <w:rFonts w:ascii="Traditional Arabic" w:hAnsi="Traditional Arabic" w:cs="Traditional Arabic"/>
                <w:sz w:val="28"/>
                <w:szCs w:val="28"/>
                <w:rtl/>
                <w:lang w:bidi="ar-JO"/>
              </w:rPr>
            </w:pPr>
            <w:r w:rsidRPr="005D1865">
              <w:rPr>
                <w:rFonts w:ascii="Traditional Arabic" w:hAnsi="Traditional Arabic" w:cs="Traditional Arabic"/>
                <w:color w:val="222222"/>
                <w:sz w:val="28"/>
                <w:szCs w:val="28"/>
                <w:shd w:val="clear" w:color="auto" w:fill="FFFFFF"/>
                <w:rtl/>
                <w:lang w:bidi="ar-JO"/>
              </w:rPr>
              <w:t>تسليط الضوء على دور بناء الجدارات الوظيفية في تحقيق الميزة التنافسية للبنوك التجارية في الأردن</w:t>
            </w:r>
          </w:p>
        </w:tc>
      </w:tr>
      <w:tr w:rsidR="00D56398" w:rsidRPr="005D1865" w14:paraId="5038FD7D" w14:textId="77777777" w:rsidTr="008F7263">
        <w:tc>
          <w:tcPr>
            <w:tcW w:w="1660" w:type="dxa"/>
            <w:vAlign w:val="center"/>
          </w:tcPr>
          <w:p w14:paraId="00BB2212" w14:textId="77777777" w:rsidR="00D56398" w:rsidRPr="005D1865" w:rsidRDefault="00D56398" w:rsidP="005D1865">
            <w:pPr>
              <w:bidi/>
              <w:spacing w:line="360" w:lineRule="auto"/>
              <w:jc w:val="center"/>
              <w:rPr>
                <w:rFonts w:ascii="Traditional Arabic" w:hAnsi="Traditional Arabic" w:cs="Traditional Arabic"/>
                <w:sz w:val="28"/>
                <w:szCs w:val="28"/>
                <w:rtl/>
                <w:lang w:bidi="ar-JO"/>
              </w:rPr>
            </w:pPr>
            <w:r w:rsidRPr="005D1865">
              <w:rPr>
                <w:rFonts w:ascii="Traditional Arabic" w:hAnsi="Traditional Arabic" w:cs="Traditional Arabic"/>
                <w:sz w:val="28"/>
                <w:szCs w:val="28"/>
                <w:rtl/>
                <w:lang w:bidi="ar-JO"/>
              </w:rPr>
              <w:t>مجتمع الدراسة وعينتها</w:t>
            </w:r>
          </w:p>
        </w:tc>
        <w:tc>
          <w:tcPr>
            <w:tcW w:w="7196" w:type="dxa"/>
          </w:tcPr>
          <w:p w14:paraId="2616B560" w14:textId="77777777" w:rsidR="00D56398" w:rsidRPr="005D1865" w:rsidRDefault="00D56398" w:rsidP="005D1865">
            <w:pPr>
              <w:bidi/>
              <w:spacing w:line="360" w:lineRule="auto"/>
              <w:jc w:val="both"/>
              <w:rPr>
                <w:rFonts w:ascii="Traditional Arabic" w:hAnsi="Traditional Arabic" w:cs="Traditional Arabic"/>
                <w:color w:val="222222"/>
                <w:sz w:val="28"/>
                <w:szCs w:val="28"/>
                <w:shd w:val="clear" w:color="auto" w:fill="FFFFFF"/>
                <w:rtl/>
                <w:lang w:bidi="ar-JO"/>
              </w:rPr>
            </w:pPr>
            <w:r w:rsidRPr="005D1865">
              <w:rPr>
                <w:rFonts w:ascii="Traditional Arabic" w:hAnsi="Traditional Arabic" w:cs="Traditional Arabic"/>
                <w:color w:val="222222"/>
                <w:sz w:val="28"/>
                <w:szCs w:val="28"/>
                <w:shd w:val="clear" w:color="auto" w:fill="FFFFFF"/>
                <w:rtl/>
                <w:lang w:bidi="ar-JO"/>
              </w:rPr>
              <w:t>شملت الدراسة جميع البنوك التجارية الأردنية البالغ عددها 12 بنكًا، حيث تم اختيار عينة عشوائية من العاملين في الإدارات العليا والوسطى لهذه البنوك. تمثلت العينة في المديرين ونوابهم ومساعديهم ومديري القطاعات، وبلغ عددهم 211 فردًا</w:t>
            </w:r>
          </w:p>
        </w:tc>
      </w:tr>
      <w:tr w:rsidR="00D56398" w:rsidRPr="005D1865" w14:paraId="34AB25B8" w14:textId="77777777" w:rsidTr="008F7263">
        <w:tc>
          <w:tcPr>
            <w:tcW w:w="1660" w:type="dxa"/>
            <w:vAlign w:val="center"/>
          </w:tcPr>
          <w:p w14:paraId="3561930B" w14:textId="77777777" w:rsidR="00D56398" w:rsidRPr="005D1865" w:rsidRDefault="00D56398" w:rsidP="005D1865">
            <w:pPr>
              <w:bidi/>
              <w:spacing w:line="360" w:lineRule="auto"/>
              <w:jc w:val="center"/>
              <w:rPr>
                <w:rFonts w:ascii="Traditional Arabic" w:hAnsi="Traditional Arabic" w:cs="Traditional Arabic"/>
                <w:sz w:val="28"/>
                <w:szCs w:val="28"/>
                <w:rtl/>
                <w:lang w:bidi="ar-JO"/>
              </w:rPr>
            </w:pPr>
            <w:r w:rsidRPr="005D1865">
              <w:rPr>
                <w:rFonts w:ascii="Traditional Arabic" w:hAnsi="Traditional Arabic" w:cs="Traditional Arabic"/>
                <w:sz w:val="28"/>
                <w:szCs w:val="28"/>
                <w:rtl/>
                <w:lang w:bidi="ar-JO"/>
              </w:rPr>
              <w:t>أهم النتائج التي توصلت إليها الدراسة</w:t>
            </w:r>
          </w:p>
        </w:tc>
        <w:tc>
          <w:tcPr>
            <w:tcW w:w="7196" w:type="dxa"/>
          </w:tcPr>
          <w:p w14:paraId="7B52DB11" w14:textId="77777777" w:rsidR="00D56398" w:rsidRPr="005D1865" w:rsidRDefault="00D56398" w:rsidP="005D1865">
            <w:pPr>
              <w:bidi/>
              <w:spacing w:line="360" w:lineRule="auto"/>
              <w:jc w:val="both"/>
              <w:rPr>
                <w:rFonts w:ascii="Traditional Arabic" w:hAnsi="Traditional Arabic" w:cs="Traditional Arabic"/>
                <w:sz w:val="28"/>
                <w:szCs w:val="28"/>
                <w:rtl/>
                <w:lang w:bidi="ar-JO"/>
              </w:rPr>
            </w:pPr>
            <w:r w:rsidRPr="005D1865">
              <w:rPr>
                <w:rFonts w:ascii="Traditional Arabic" w:hAnsi="Traditional Arabic" w:cs="Traditional Arabic"/>
                <w:color w:val="222222"/>
                <w:sz w:val="28"/>
                <w:szCs w:val="28"/>
                <w:shd w:val="clear" w:color="auto" w:fill="FFFFFF"/>
                <w:rtl/>
                <w:lang w:bidi="ar-JO"/>
              </w:rPr>
              <w:t>أظهرت نتائج الدراسة وجود تأثير إيجابي ومعنوي إحصائيًا للجدارات الوظيفية (المعرفة، المهارات، والاتجاه) للعاملين في البنوك التجارية الأردنية في تحقيق الميزة التنافسية، كما كشفت الدراسة أيضًا عن تأثير معنوي إحصائي لجدارة الاتجاه للعاملين في هذه البنوك في تحقيق ميزة الجودة والإبداع، بنفس مستوى الدلالة</w:t>
            </w:r>
          </w:p>
        </w:tc>
      </w:tr>
    </w:tbl>
    <w:p w14:paraId="24D2D824" w14:textId="77777777" w:rsidR="00D56398" w:rsidRPr="005D1865" w:rsidRDefault="00D56398" w:rsidP="005D1865">
      <w:pPr>
        <w:bidi/>
        <w:spacing w:after="0" w:line="360" w:lineRule="auto"/>
        <w:ind w:firstLine="560"/>
        <w:jc w:val="both"/>
        <w:rPr>
          <w:rFonts w:ascii="Traditional Arabic" w:hAnsi="Traditional Arabic" w:cs="Traditional Arabic"/>
          <w:color w:val="222222"/>
          <w:sz w:val="28"/>
          <w:szCs w:val="28"/>
          <w:shd w:val="clear" w:color="auto" w:fill="FFFFFF"/>
          <w:rtl/>
          <w:lang w:bidi="ar-JO"/>
        </w:rPr>
      </w:pPr>
    </w:p>
    <w:tbl>
      <w:tblPr>
        <w:tblStyle w:val="TableGrid"/>
        <w:bidiVisual/>
        <w:tblW w:w="0" w:type="auto"/>
        <w:tblLook w:val="04A0" w:firstRow="1" w:lastRow="0" w:firstColumn="1" w:lastColumn="0" w:noHBand="0" w:noVBand="1"/>
      </w:tblPr>
      <w:tblGrid>
        <w:gridCol w:w="1630"/>
        <w:gridCol w:w="7000"/>
      </w:tblGrid>
      <w:tr w:rsidR="00D56398" w:rsidRPr="005D1865" w14:paraId="42AA1903" w14:textId="77777777" w:rsidTr="008F7263">
        <w:tc>
          <w:tcPr>
            <w:tcW w:w="1660" w:type="dxa"/>
            <w:vAlign w:val="center"/>
          </w:tcPr>
          <w:p w14:paraId="47BA9DD1" w14:textId="77777777" w:rsidR="00D56398" w:rsidRPr="005D1865" w:rsidRDefault="00D56398" w:rsidP="005D1865">
            <w:pPr>
              <w:bidi/>
              <w:spacing w:line="360" w:lineRule="auto"/>
              <w:jc w:val="center"/>
              <w:rPr>
                <w:rFonts w:ascii="Traditional Arabic" w:hAnsi="Traditional Arabic" w:cs="Traditional Arabic"/>
                <w:sz w:val="28"/>
                <w:szCs w:val="28"/>
                <w:rtl/>
                <w:lang w:bidi="ar-JO"/>
              </w:rPr>
            </w:pPr>
            <w:r w:rsidRPr="005D1865">
              <w:rPr>
                <w:rFonts w:ascii="Traditional Arabic" w:hAnsi="Traditional Arabic" w:cs="Traditional Arabic"/>
                <w:sz w:val="28"/>
                <w:szCs w:val="28"/>
                <w:rtl/>
                <w:lang w:bidi="ar-JO"/>
              </w:rPr>
              <w:t>اسم الباحث وسنة النشر</w:t>
            </w:r>
          </w:p>
        </w:tc>
        <w:tc>
          <w:tcPr>
            <w:tcW w:w="7196" w:type="dxa"/>
          </w:tcPr>
          <w:p w14:paraId="5D45325E" w14:textId="77777777" w:rsidR="00D56398" w:rsidRPr="005D1865" w:rsidRDefault="00D56398" w:rsidP="005D1865">
            <w:pPr>
              <w:bidi/>
              <w:spacing w:line="360" w:lineRule="auto"/>
              <w:jc w:val="both"/>
              <w:rPr>
                <w:rFonts w:ascii="Traditional Arabic" w:hAnsi="Traditional Arabic" w:cs="Traditional Arabic"/>
                <w:sz w:val="28"/>
                <w:szCs w:val="28"/>
                <w:rtl/>
                <w:lang w:bidi="ar-JO"/>
              </w:rPr>
            </w:pPr>
            <w:r w:rsidRPr="005D1865">
              <w:rPr>
                <w:rFonts w:ascii="Traditional Arabic" w:hAnsi="Traditional Arabic" w:cs="Traditional Arabic"/>
                <w:color w:val="222222"/>
                <w:sz w:val="28"/>
                <w:szCs w:val="28"/>
                <w:shd w:val="clear" w:color="auto" w:fill="FFFFFF"/>
                <w:lang w:bidi="ar-JO"/>
              </w:rPr>
              <w:t>Badia, Garcia, &amp; Meneses, 2017</w:t>
            </w:r>
          </w:p>
        </w:tc>
      </w:tr>
      <w:tr w:rsidR="00D56398" w:rsidRPr="005D1865" w14:paraId="247452E8" w14:textId="77777777" w:rsidTr="008F7263">
        <w:tc>
          <w:tcPr>
            <w:tcW w:w="1660" w:type="dxa"/>
            <w:vAlign w:val="center"/>
          </w:tcPr>
          <w:p w14:paraId="128E7244" w14:textId="77777777" w:rsidR="00D56398" w:rsidRPr="005D1865" w:rsidRDefault="00D56398" w:rsidP="005D1865">
            <w:pPr>
              <w:bidi/>
              <w:spacing w:line="360" w:lineRule="auto"/>
              <w:jc w:val="center"/>
              <w:rPr>
                <w:rFonts w:ascii="Traditional Arabic" w:hAnsi="Traditional Arabic" w:cs="Traditional Arabic"/>
                <w:sz w:val="28"/>
                <w:szCs w:val="28"/>
                <w:rtl/>
                <w:lang w:bidi="ar-JO"/>
              </w:rPr>
            </w:pPr>
            <w:r w:rsidRPr="005D1865">
              <w:rPr>
                <w:rFonts w:ascii="Traditional Arabic" w:hAnsi="Traditional Arabic" w:cs="Traditional Arabic"/>
                <w:sz w:val="28"/>
                <w:szCs w:val="28"/>
                <w:rtl/>
                <w:lang w:bidi="ar-JO"/>
              </w:rPr>
              <w:t>أهداف الدراسة</w:t>
            </w:r>
          </w:p>
        </w:tc>
        <w:tc>
          <w:tcPr>
            <w:tcW w:w="7196" w:type="dxa"/>
          </w:tcPr>
          <w:p w14:paraId="7DC25CF0" w14:textId="77777777" w:rsidR="00D56398" w:rsidRPr="005D1865" w:rsidRDefault="00D56398" w:rsidP="005D1865">
            <w:pPr>
              <w:bidi/>
              <w:spacing w:line="360" w:lineRule="auto"/>
              <w:jc w:val="both"/>
              <w:rPr>
                <w:rFonts w:ascii="Traditional Arabic" w:hAnsi="Traditional Arabic" w:cs="Traditional Arabic"/>
                <w:sz w:val="28"/>
                <w:szCs w:val="28"/>
                <w:rtl/>
                <w:lang w:bidi="ar-JO"/>
              </w:rPr>
            </w:pPr>
            <w:r w:rsidRPr="005D1865">
              <w:rPr>
                <w:rFonts w:ascii="Traditional Arabic" w:hAnsi="Traditional Arabic" w:cs="Traditional Arabic"/>
                <w:color w:val="222222"/>
                <w:sz w:val="28"/>
                <w:szCs w:val="28"/>
                <w:shd w:val="clear" w:color="auto" w:fill="FFFFFF"/>
                <w:rtl/>
                <w:lang w:bidi="ar-JO"/>
              </w:rPr>
              <w:t>استكشاف بناء الجدارات عبر الإنترنت وذلك عبر تفاعل المعلمين مع عملية التدريس عبر الإنترنت والعوامل التي تؤثر على أساليبهم الفردية في هذا المجال، ضمن سياق جامعة عبر الإنترنت بالكامل</w:t>
            </w:r>
          </w:p>
        </w:tc>
      </w:tr>
      <w:tr w:rsidR="00D56398" w:rsidRPr="005D1865" w14:paraId="2E36C9D6" w14:textId="77777777" w:rsidTr="008F7263">
        <w:tc>
          <w:tcPr>
            <w:tcW w:w="1660" w:type="dxa"/>
            <w:vAlign w:val="center"/>
          </w:tcPr>
          <w:p w14:paraId="1D9D6187" w14:textId="77777777" w:rsidR="00D56398" w:rsidRPr="005D1865" w:rsidRDefault="00D56398" w:rsidP="005D1865">
            <w:pPr>
              <w:bidi/>
              <w:spacing w:line="360" w:lineRule="auto"/>
              <w:jc w:val="center"/>
              <w:rPr>
                <w:rFonts w:ascii="Traditional Arabic" w:hAnsi="Traditional Arabic" w:cs="Traditional Arabic"/>
                <w:sz w:val="28"/>
                <w:szCs w:val="28"/>
                <w:rtl/>
                <w:lang w:bidi="ar-JO"/>
              </w:rPr>
            </w:pPr>
            <w:r w:rsidRPr="005D1865">
              <w:rPr>
                <w:rFonts w:ascii="Traditional Arabic" w:hAnsi="Traditional Arabic" w:cs="Traditional Arabic"/>
                <w:sz w:val="28"/>
                <w:szCs w:val="28"/>
                <w:rtl/>
                <w:lang w:bidi="ar-JO"/>
              </w:rPr>
              <w:t>مجتمع الدراسة وعينتها</w:t>
            </w:r>
          </w:p>
        </w:tc>
        <w:tc>
          <w:tcPr>
            <w:tcW w:w="7196" w:type="dxa"/>
          </w:tcPr>
          <w:p w14:paraId="39B34A51" w14:textId="77777777" w:rsidR="00D56398" w:rsidRPr="005D1865" w:rsidRDefault="00D56398" w:rsidP="005D1865">
            <w:pPr>
              <w:bidi/>
              <w:spacing w:line="360" w:lineRule="auto"/>
              <w:jc w:val="both"/>
              <w:rPr>
                <w:rFonts w:ascii="Traditional Arabic" w:hAnsi="Traditional Arabic" w:cs="Traditional Arabic"/>
                <w:color w:val="222222"/>
                <w:sz w:val="28"/>
                <w:szCs w:val="28"/>
                <w:shd w:val="clear" w:color="auto" w:fill="FFFFFF"/>
                <w:rtl/>
                <w:lang w:bidi="ar-JO"/>
              </w:rPr>
            </w:pPr>
            <w:r w:rsidRPr="005D1865">
              <w:rPr>
                <w:rFonts w:ascii="Traditional Arabic" w:hAnsi="Traditional Arabic" w:cs="Traditional Arabic"/>
                <w:color w:val="222222"/>
                <w:sz w:val="28"/>
                <w:szCs w:val="28"/>
                <w:shd w:val="clear" w:color="auto" w:fill="FFFFFF"/>
                <w:rtl/>
                <w:lang w:bidi="ar-JO"/>
              </w:rPr>
              <w:t>تكونت عينة الدراسة من 965 مدرسًا عبر الإنترنت من جامعة كاتالونيا المفتوحة</w:t>
            </w:r>
          </w:p>
        </w:tc>
      </w:tr>
      <w:tr w:rsidR="00D56398" w:rsidRPr="005D1865" w14:paraId="21771DF0" w14:textId="77777777" w:rsidTr="008F7263">
        <w:tc>
          <w:tcPr>
            <w:tcW w:w="1660" w:type="dxa"/>
            <w:vAlign w:val="center"/>
          </w:tcPr>
          <w:p w14:paraId="06E9EA5E" w14:textId="77777777" w:rsidR="00D56398" w:rsidRPr="005D1865" w:rsidRDefault="00D56398" w:rsidP="005D1865">
            <w:pPr>
              <w:bidi/>
              <w:spacing w:line="360" w:lineRule="auto"/>
              <w:jc w:val="center"/>
              <w:rPr>
                <w:rFonts w:ascii="Traditional Arabic" w:hAnsi="Traditional Arabic" w:cs="Traditional Arabic"/>
                <w:sz w:val="28"/>
                <w:szCs w:val="28"/>
                <w:rtl/>
                <w:lang w:bidi="ar-JO"/>
              </w:rPr>
            </w:pPr>
            <w:r w:rsidRPr="005D1865">
              <w:rPr>
                <w:rFonts w:ascii="Traditional Arabic" w:hAnsi="Traditional Arabic" w:cs="Traditional Arabic"/>
                <w:sz w:val="28"/>
                <w:szCs w:val="28"/>
                <w:rtl/>
                <w:lang w:bidi="ar-JO"/>
              </w:rPr>
              <w:t>أهم النتائج التي توصلت إليها الدراسة</w:t>
            </w:r>
          </w:p>
        </w:tc>
        <w:tc>
          <w:tcPr>
            <w:tcW w:w="7196" w:type="dxa"/>
          </w:tcPr>
          <w:p w14:paraId="56D0C089" w14:textId="77777777" w:rsidR="00D56398" w:rsidRPr="005D1865" w:rsidRDefault="00D56398" w:rsidP="005D1865">
            <w:pPr>
              <w:bidi/>
              <w:spacing w:line="360" w:lineRule="auto"/>
              <w:jc w:val="both"/>
              <w:rPr>
                <w:rFonts w:ascii="Traditional Arabic" w:hAnsi="Traditional Arabic" w:cs="Traditional Arabic"/>
                <w:sz w:val="28"/>
                <w:szCs w:val="28"/>
                <w:rtl/>
                <w:lang w:bidi="ar-JO"/>
              </w:rPr>
            </w:pPr>
            <w:r w:rsidRPr="005D1865">
              <w:rPr>
                <w:rFonts w:ascii="Traditional Arabic" w:hAnsi="Traditional Arabic" w:cs="Traditional Arabic"/>
                <w:color w:val="222222"/>
                <w:sz w:val="28"/>
                <w:szCs w:val="28"/>
                <w:shd w:val="clear" w:color="auto" w:fill="FFFFFF"/>
                <w:rtl/>
                <w:lang w:bidi="ar-JO"/>
              </w:rPr>
              <w:t>تم استخدام تحليلات الانحدار المتعددة لتحليل البيانات واختبار تأثير المتغيرات المستقلة، وأظهرت النتائج أن العمر والخلفية الأكاديمية والالتزام بالتدريس عبر الإنترنت، وخاصة دور المعلمين في هذه العملية، تمثل العوامل رئيسية في اعتماد نهج معين للتدريس عبر الإنترنت</w:t>
            </w:r>
          </w:p>
        </w:tc>
      </w:tr>
    </w:tbl>
    <w:p w14:paraId="71C455AE" w14:textId="77777777" w:rsidR="00D56398" w:rsidRPr="005D1865" w:rsidRDefault="00D56398" w:rsidP="005D1865">
      <w:pPr>
        <w:bidi/>
        <w:spacing w:after="0" w:line="360" w:lineRule="auto"/>
        <w:ind w:firstLine="560"/>
        <w:jc w:val="both"/>
        <w:rPr>
          <w:rFonts w:ascii="Traditional Arabic" w:hAnsi="Traditional Arabic" w:cs="Traditional Arabic"/>
          <w:color w:val="222222"/>
          <w:sz w:val="28"/>
          <w:szCs w:val="28"/>
          <w:shd w:val="clear" w:color="auto" w:fill="FFFFFF"/>
          <w:rtl/>
          <w:lang w:bidi="ar-JO"/>
        </w:rPr>
      </w:pPr>
    </w:p>
    <w:tbl>
      <w:tblPr>
        <w:tblStyle w:val="TableGrid"/>
        <w:bidiVisual/>
        <w:tblW w:w="0" w:type="auto"/>
        <w:tblLook w:val="04A0" w:firstRow="1" w:lastRow="0" w:firstColumn="1" w:lastColumn="0" w:noHBand="0" w:noVBand="1"/>
      </w:tblPr>
      <w:tblGrid>
        <w:gridCol w:w="1629"/>
        <w:gridCol w:w="7001"/>
      </w:tblGrid>
      <w:tr w:rsidR="00D56398" w:rsidRPr="005D1865" w14:paraId="3DD349FA" w14:textId="77777777" w:rsidTr="008F7263">
        <w:tc>
          <w:tcPr>
            <w:tcW w:w="1660" w:type="dxa"/>
            <w:vAlign w:val="center"/>
          </w:tcPr>
          <w:p w14:paraId="1417D7B8" w14:textId="77777777" w:rsidR="00D56398" w:rsidRPr="005D1865" w:rsidRDefault="00D56398" w:rsidP="005D1865">
            <w:pPr>
              <w:bidi/>
              <w:spacing w:line="360" w:lineRule="auto"/>
              <w:jc w:val="center"/>
              <w:rPr>
                <w:rFonts w:ascii="Traditional Arabic" w:hAnsi="Traditional Arabic" w:cs="Traditional Arabic"/>
                <w:sz w:val="28"/>
                <w:szCs w:val="28"/>
                <w:rtl/>
                <w:lang w:bidi="ar-JO"/>
              </w:rPr>
            </w:pPr>
            <w:r w:rsidRPr="005D1865">
              <w:rPr>
                <w:rFonts w:ascii="Traditional Arabic" w:hAnsi="Traditional Arabic" w:cs="Traditional Arabic"/>
                <w:sz w:val="28"/>
                <w:szCs w:val="28"/>
                <w:rtl/>
                <w:lang w:bidi="ar-JO"/>
              </w:rPr>
              <w:t>اسم الباحث وسنة النشر</w:t>
            </w:r>
          </w:p>
        </w:tc>
        <w:tc>
          <w:tcPr>
            <w:tcW w:w="7196" w:type="dxa"/>
          </w:tcPr>
          <w:p w14:paraId="71BB69B5" w14:textId="77777777" w:rsidR="00D56398" w:rsidRPr="005D1865" w:rsidRDefault="00D56398" w:rsidP="005D1865">
            <w:pPr>
              <w:bidi/>
              <w:spacing w:line="360" w:lineRule="auto"/>
              <w:jc w:val="both"/>
              <w:rPr>
                <w:rFonts w:ascii="Traditional Arabic" w:hAnsi="Traditional Arabic" w:cs="Traditional Arabic"/>
                <w:sz w:val="28"/>
                <w:szCs w:val="28"/>
                <w:rtl/>
                <w:lang w:bidi="ar-JO"/>
              </w:rPr>
            </w:pPr>
            <w:r w:rsidRPr="005D1865">
              <w:rPr>
                <w:rFonts w:ascii="Traditional Arabic" w:hAnsi="Traditional Arabic" w:cs="Traditional Arabic"/>
                <w:color w:val="222222"/>
                <w:sz w:val="28"/>
                <w:szCs w:val="28"/>
                <w:shd w:val="clear" w:color="auto" w:fill="FFFFFF"/>
                <w:lang w:bidi="ar-JO"/>
              </w:rPr>
              <w:t>Abou-</w:t>
            </w:r>
            <w:proofErr w:type="spellStart"/>
            <w:r w:rsidRPr="005D1865">
              <w:rPr>
                <w:rFonts w:ascii="Traditional Arabic" w:hAnsi="Traditional Arabic" w:cs="Traditional Arabic"/>
                <w:color w:val="222222"/>
                <w:sz w:val="28"/>
                <w:szCs w:val="28"/>
                <w:shd w:val="clear" w:color="auto" w:fill="FFFFFF"/>
                <w:lang w:bidi="ar-JO"/>
              </w:rPr>
              <w:t>Shouk</w:t>
            </w:r>
            <w:proofErr w:type="spellEnd"/>
            <w:r w:rsidRPr="005D1865">
              <w:rPr>
                <w:rFonts w:ascii="Traditional Arabic" w:hAnsi="Traditional Arabic" w:cs="Traditional Arabic"/>
                <w:color w:val="222222"/>
                <w:sz w:val="28"/>
                <w:szCs w:val="28"/>
                <w:shd w:val="clear" w:color="auto" w:fill="FFFFFF"/>
                <w:lang w:bidi="ar-JO"/>
              </w:rPr>
              <w:t xml:space="preserve">, Abdelhakim, &amp; </w:t>
            </w:r>
            <w:proofErr w:type="spellStart"/>
            <w:r w:rsidRPr="005D1865">
              <w:rPr>
                <w:rFonts w:ascii="Traditional Arabic" w:hAnsi="Traditional Arabic" w:cs="Traditional Arabic"/>
                <w:color w:val="222222"/>
                <w:sz w:val="28"/>
                <w:szCs w:val="28"/>
                <w:shd w:val="clear" w:color="auto" w:fill="FFFFFF"/>
                <w:lang w:bidi="ar-JO"/>
              </w:rPr>
              <w:t>Hewedi</w:t>
            </w:r>
            <w:proofErr w:type="spellEnd"/>
            <w:r w:rsidRPr="005D1865">
              <w:rPr>
                <w:rFonts w:ascii="Traditional Arabic" w:hAnsi="Traditional Arabic" w:cs="Traditional Arabic"/>
                <w:color w:val="222222"/>
                <w:sz w:val="28"/>
                <w:szCs w:val="28"/>
                <w:shd w:val="clear" w:color="auto" w:fill="FFFFFF"/>
                <w:lang w:bidi="ar-JO"/>
              </w:rPr>
              <w:t>, 2014</w:t>
            </w:r>
          </w:p>
        </w:tc>
      </w:tr>
      <w:tr w:rsidR="00D56398" w:rsidRPr="005D1865" w14:paraId="24A1CDE7" w14:textId="77777777" w:rsidTr="008F7263">
        <w:tc>
          <w:tcPr>
            <w:tcW w:w="1660" w:type="dxa"/>
            <w:vAlign w:val="center"/>
          </w:tcPr>
          <w:p w14:paraId="6DC9D429" w14:textId="77777777" w:rsidR="00D56398" w:rsidRPr="005D1865" w:rsidRDefault="00D56398" w:rsidP="005D1865">
            <w:pPr>
              <w:bidi/>
              <w:spacing w:line="360" w:lineRule="auto"/>
              <w:jc w:val="center"/>
              <w:rPr>
                <w:rFonts w:ascii="Traditional Arabic" w:hAnsi="Traditional Arabic" w:cs="Traditional Arabic"/>
                <w:sz w:val="28"/>
                <w:szCs w:val="28"/>
                <w:rtl/>
                <w:lang w:bidi="ar-JO"/>
              </w:rPr>
            </w:pPr>
            <w:r w:rsidRPr="005D1865">
              <w:rPr>
                <w:rFonts w:ascii="Traditional Arabic" w:hAnsi="Traditional Arabic" w:cs="Traditional Arabic"/>
                <w:sz w:val="28"/>
                <w:szCs w:val="28"/>
                <w:rtl/>
                <w:lang w:bidi="ar-JO"/>
              </w:rPr>
              <w:t>أهداف الدراسة</w:t>
            </w:r>
          </w:p>
        </w:tc>
        <w:tc>
          <w:tcPr>
            <w:tcW w:w="7196" w:type="dxa"/>
          </w:tcPr>
          <w:p w14:paraId="72DD08A6" w14:textId="77777777" w:rsidR="00D56398" w:rsidRPr="005D1865" w:rsidRDefault="00D56398" w:rsidP="005D1865">
            <w:pPr>
              <w:bidi/>
              <w:spacing w:line="360" w:lineRule="auto"/>
              <w:jc w:val="both"/>
              <w:rPr>
                <w:rFonts w:ascii="Traditional Arabic" w:hAnsi="Traditional Arabic" w:cs="Traditional Arabic"/>
                <w:sz w:val="28"/>
                <w:szCs w:val="28"/>
                <w:rtl/>
                <w:lang w:bidi="ar-JO"/>
              </w:rPr>
            </w:pPr>
            <w:r w:rsidRPr="005D1865">
              <w:rPr>
                <w:rFonts w:ascii="Traditional Arabic" w:hAnsi="Traditional Arabic" w:cs="Traditional Arabic"/>
                <w:color w:val="222222"/>
                <w:sz w:val="28"/>
                <w:szCs w:val="28"/>
                <w:shd w:val="clear" w:color="auto" w:fill="FFFFFF"/>
                <w:rtl/>
                <w:lang w:bidi="ar-JO"/>
              </w:rPr>
              <w:t>استكشاف دور كل جانب من جوانب العملية التعليمية في تطوير الجدارات المطلوبة لدى الخريجين في مجال السياحة والضيافة، كما ركزت على احتياجات أصحاب العمل في هذا القطاع</w:t>
            </w:r>
          </w:p>
        </w:tc>
      </w:tr>
      <w:tr w:rsidR="00D56398" w:rsidRPr="005D1865" w14:paraId="28DEAEC8" w14:textId="77777777" w:rsidTr="008F7263">
        <w:tc>
          <w:tcPr>
            <w:tcW w:w="1660" w:type="dxa"/>
            <w:vAlign w:val="center"/>
          </w:tcPr>
          <w:p w14:paraId="6E64EBA9" w14:textId="77777777" w:rsidR="00D56398" w:rsidRPr="005D1865" w:rsidRDefault="00D56398" w:rsidP="005D1865">
            <w:pPr>
              <w:bidi/>
              <w:spacing w:line="360" w:lineRule="auto"/>
              <w:jc w:val="center"/>
              <w:rPr>
                <w:rFonts w:ascii="Traditional Arabic" w:hAnsi="Traditional Arabic" w:cs="Traditional Arabic"/>
                <w:sz w:val="28"/>
                <w:szCs w:val="28"/>
                <w:rtl/>
                <w:lang w:bidi="ar-JO"/>
              </w:rPr>
            </w:pPr>
            <w:r w:rsidRPr="005D1865">
              <w:rPr>
                <w:rFonts w:ascii="Traditional Arabic" w:hAnsi="Traditional Arabic" w:cs="Traditional Arabic"/>
                <w:sz w:val="28"/>
                <w:szCs w:val="28"/>
                <w:rtl/>
                <w:lang w:bidi="ar-JO"/>
              </w:rPr>
              <w:t>مجتمع الدراسة وعينتها</w:t>
            </w:r>
          </w:p>
        </w:tc>
        <w:tc>
          <w:tcPr>
            <w:tcW w:w="7196" w:type="dxa"/>
          </w:tcPr>
          <w:p w14:paraId="30B19CF2" w14:textId="77777777" w:rsidR="00D56398" w:rsidRPr="005D1865" w:rsidRDefault="00D56398" w:rsidP="005D1865">
            <w:pPr>
              <w:bidi/>
              <w:spacing w:line="360" w:lineRule="auto"/>
              <w:jc w:val="both"/>
              <w:rPr>
                <w:rFonts w:ascii="Traditional Arabic" w:hAnsi="Traditional Arabic" w:cs="Traditional Arabic"/>
                <w:color w:val="222222"/>
                <w:sz w:val="28"/>
                <w:szCs w:val="28"/>
                <w:shd w:val="clear" w:color="auto" w:fill="FFFFFF"/>
                <w:rtl/>
                <w:lang w:bidi="ar-JO"/>
              </w:rPr>
            </w:pPr>
            <w:r w:rsidRPr="005D1865">
              <w:rPr>
                <w:rFonts w:ascii="Traditional Arabic" w:hAnsi="Traditional Arabic" w:cs="Traditional Arabic"/>
                <w:color w:val="222222"/>
                <w:sz w:val="28"/>
                <w:szCs w:val="28"/>
                <w:shd w:val="clear" w:color="auto" w:fill="FFFFFF"/>
                <w:rtl/>
                <w:lang w:bidi="ar-JO"/>
              </w:rPr>
              <w:t>تم استخدام عينة ضمت 506 طالباً من طلاب السنة النهائية في سبع جامعات حكومية</w:t>
            </w:r>
          </w:p>
        </w:tc>
      </w:tr>
      <w:tr w:rsidR="00D56398" w:rsidRPr="005D1865" w14:paraId="62E82B60" w14:textId="77777777" w:rsidTr="008F7263">
        <w:tc>
          <w:tcPr>
            <w:tcW w:w="1660" w:type="dxa"/>
            <w:vAlign w:val="center"/>
          </w:tcPr>
          <w:p w14:paraId="01E3F159" w14:textId="77777777" w:rsidR="00D56398" w:rsidRPr="005D1865" w:rsidRDefault="00D56398" w:rsidP="005D1865">
            <w:pPr>
              <w:bidi/>
              <w:spacing w:line="360" w:lineRule="auto"/>
              <w:jc w:val="center"/>
              <w:rPr>
                <w:rFonts w:ascii="Traditional Arabic" w:hAnsi="Traditional Arabic" w:cs="Traditional Arabic"/>
                <w:sz w:val="28"/>
                <w:szCs w:val="28"/>
                <w:rtl/>
                <w:lang w:bidi="ar-JO"/>
              </w:rPr>
            </w:pPr>
            <w:r w:rsidRPr="005D1865">
              <w:rPr>
                <w:rFonts w:ascii="Traditional Arabic" w:hAnsi="Traditional Arabic" w:cs="Traditional Arabic"/>
                <w:sz w:val="28"/>
                <w:szCs w:val="28"/>
                <w:rtl/>
                <w:lang w:bidi="ar-JO"/>
              </w:rPr>
              <w:t>أهم النتائج التي توصلت إليها الدراسة</w:t>
            </w:r>
          </w:p>
        </w:tc>
        <w:tc>
          <w:tcPr>
            <w:tcW w:w="7196" w:type="dxa"/>
          </w:tcPr>
          <w:p w14:paraId="20AE89C6" w14:textId="77777777" w:rsidR="00D56398" w:rsidRPr="005D1865" w:rsidRDefault="00D56398" w:rsidP="005D1865">
            <w:pPr>
              <w:bidi/>
              <w:spacing w:line="360" w:lineRule="auto"/>
              <w:jc w:val="both"/>
              <w:rPr>
                <w:rFonts w:ascii="Traditional Arabic" w:hAnsi="Traditional Arabic" w:cs="Traditional Arabic"/>
                <w:sz w:val="28"/>
                <w:szCs w:val="28"/>
                <w:rtl/>
                <w:lang w:bidi="ar-JO"/>
              </w:rPr>
            </w:pPr>
            <w:r w:rsidRPr="005D1865">
              <w:rPr>
                <w:rFonts w:ascii="Traditional Arabic" w:hAnsi="Traditional Arabic" w:cs="Traditional Arabic"/>
                <w:color w:val="222222"/>
                <w:sz w:val="28"/>
                <w:szCs w:val="28"/>
                <w:shd w:val="clear" w:color="auto" w:fill="FFFFFF"/>
                <w:rtl/>
                <w:lang w:bidi="ar-JO"/>
              </w:rPr>
              <w:t xml:space="preserve">أظهرت النتائج أن خمسة من ثمانية جوانب في العملية التعليمية تؤثر بشكل كبير على تطوير الجدارات المستهدفة، وعلى الجانب الآخر، يؤثر تطوير هذه الجدارات بشكل كبير على فرص الطلاب في الحصول على وظائف في سوق العمل السياحي والضيافة، كما وكشفت الدراسة أن </w:t>
            </w:r>
            <w:r w:rsidRPr="005D1865">
              <w:rPr>
                <w:rFonts w:ascii="Traditional Arabic" w:hAnsi="Traditional Arabic" w:cs="Traditional Arabic"/>
                <w:color w:val="222222"/>
                <w:sz w:val="28"/>
                <w:szCs w:val="28"/>
                <w:shd w:val="clear" w:color="auto" w:fill="FFFFFF"/>
                <w:rtl/>
                <w:lang w:bidi="ar-JO"/>
              </w:rPr>
              <w:lastRenderedPageBreak/>
              <w:t>هناك فجوة بين توقعات الطلاب والواقع فيما يتعلق بأعضاء هيئة التدريس وطرق التدريس والمرافق المقدمة لدعم العملية التعليمية</w:t>
            </w:r>
          </w:p>
        </w:tc>
      </w:tr>
    </w:tbl>
    <w:p w14:paraId="7FD4E66D" w14:textId="77777777" w:rsidR="00D56398" w:rsidRPr="005D1865" w:rsidRDefault="00D56398" w:rsidP="005D1865">
      <w:pPr>
        <w:bidi/>
        <w:spacing w:after="0" w:line="360" w:lineRule="auto"/>
        <w:ind w:firstLine="560"/>
        <w:jc w:val="both"/>
        <w:rPr>
          <w:rFonts w:ascii="Traditional Arabic" w:hAnsi="Traditional Arabic" w:cs="Traditional Arabic"/>
          <w:color w:val="222222"/>
          <w:sz w:val="28"/>
          <w:szCs w:val="28"/>
          <w:shd w:val="clear" w:color="auto" w:fill="FFFFFF"/>
          <w:rtl/>
          <w:lang w:bidi="ar-JO"/>
        </w:rPr>
      </w:pPr>
    </w:p>
    <w:p w14:paraId="2598DAA9" w14:textId="77777777" w:rsidR="00D56398" w:rsidRPr="005D1865" w:rsidRDefault="00D56398" w:rsidP="005D1865">
      <w:pPr>
        <w:pStyle w:val="Heading3"/>
        <w:bidi/>
        <w:rPr>
          <w:b w:val="0"/>
          <w:bCs w:val="0"/>
        </w:rPr>
      </w:pPr>
      <w:bookmarkStart w:id="41" w:name="_Toc226632237"/>
      <w:r w:rsidRPr="005D1865">
        <w:rPr>
          <w:b w:val="0"/>
          <w:bCs w:val="0"/>
          <w:rtl/>
        </w:rPr>
        <w:t>التعقيب على الدراسات السابقة:</w:t>
      </w:r>
      <w:bookmarkEnd w:id="41"/>
    </w:p>
    <w:p w14:paraId="740950FF" w14:textId="77777777" w:rsidR="00D56398" w:rsidRPr="005D1865" w:rsidRDefault="00D56398" w:rsidP="005D1865">
      <w:pPr>
        <w:bidi/>
        <w:spacing w:line="360" w:lineRule="auto"/>
        <w:jc w:val="both"/>
        <w:rPr>
          <w:rFonts w:ascii="Traditional Arabic" w:hAnsi="Traditional Arabic" w:cs="Traditional Arabic"/>
          <w:sz w:val="32"/>
          <w:szCs w:val="32"/>
          <w:lang w:bidi="ar-JO"/>
        </w:rPr>
      </w:pPr>
      <w:r w:rsidRPr="005D1865">
        <w:rPr>
          <w:rFonts w:ascii="Traditional Arabic" w:hAnsi="Traditional Arabic" w:cs="Traditional Arabic"/>
          <w:sz w:val="32"/>
          <w:szCs w:val="32"/>
          <w:rtl/>
          <w:lang w:bidi="ar-JO"/>
        </w:rPr>
        <w:t>أولاً: تناولت الدراسات السابقة في جزئها الأول قطاع التكنولوجيا والاتصالات، حيث ركزت على موضوعات متعددة مثل العلاقة بين القيادة الشمولية والاستقلالية الوظيفية في شركات الاتصالات بالعراق (</w:t>
      </w:r>
      <w:r w:rsidRPr="005D1865">
        <w:rPr>
          <w:rFonts w:ascii="Traditional Arabic" w:hAnsi="Traditional Arabic" w:cs="Traditional Arabic"/>
          <w:sz w:val="32"/>
          <w:szCs w:val="32"/>
          <w:lang w:bidi="ar-JO"/>
        </w:rPr>
        <w:t>Fatah, 2023</w:t>
      </w:r>
      <w:r w:rsidRPr="005D1865">
        <w:rPr>
          <w:rFonts w:ascii="Traditional Arabic" w:hAnsi="Traditional Arabic" w:cs="Traditional Arabic"/>
          <w:sz w:val="32"/>
          <w:szCs w:val="32"/>
          <w:rtl/>
          <w:lang w:bidi="ar-JO"/>
        </w:rPr>
        <w:t>)، وتقديم مقياس للجدارة الذاتية في العمل الإلكتروني لدعم إطار الجدارة الرقمية (</w:t>
      </w:r>
      <w:r w:rsidRPr="005D1865">
        <w:rPr>
          <w:rFonts w:ascii="Traditional Arabic" w:hAnsi="Traditional Arabic" w:cs="Traditional Arabic"/>
          <w:sz w:val="32"/>
          <w:szCs w:val="32"/>
          <w:lang w:bidi="ar-JO"/>
        </w:rPr>
        <w:t>Tramontano, Grant, &amp; Clarke, 2021</w:t>
      </w:r>
      <w:r w:rsidRPr="005D1865">
        <w:rPr>
          <w:rFonts w:ascii="Traditional Arabic" w:hAnsi="Traditional Arabic" w:cs="Traditional Arabic"/>
          <w:sz w:val="32"/>
          <w:szCs w:val="32"/>
          <w:rtl/>
          <w:lang w:bidi="ar-JO"/>
        </w:rPr>
        <w:t>)، وعلاقة التمكين الإداري بالإبداع في شركة جوال الفلسطينية (الجعبري، 2018)، وتأثير الاستراتيجيات التنافسية على أداء شركات الاتصالات في كينيا (</w:t>
      </w:r>
      <w:proofErr w:type="spellStart"/>
      <w:r w:rsidRPr="005D1865">
        <w:rPr>
          <w:rFonts w:ascii="Traditional Arabic" w:hAnsi="Traditional Arabic" w:cs="Traditional Arabic"/>
          <w:sz w:val="32"/>
          <w:szCs w:val="32"/>
          <w:lang w:bidi="ar-JO"/>
        </w:rPr>
        <w:t>Kyengo</w:t>
      </w:r>
      <w:proofErr w:type="spellEnd"/>
      <w:r w:rsidRPr="005D1865">
        <w:rPr>
          <w:rFonts w:ascii="Traditional Arabic" w:hAnsi="Traditional Arabic" w:cs="Traditional Arabic"/>
          <w:sz w:val="32"/>
          <w:szCs w:val="32"/>
          <w:lang w:bidi="ar-JO"/>
        </w:rPr>
        <w:t xml:space="preserve">, Ombui, &amp; </w:t>
      </w:r>
      <w:proofErr w:type="spellStart"/>
      <w:r w:rsidRPr="005D1865">
        <w:rPr>
          <w:rFonts w:ascii="Traditional Arabic" w:hAnsi="Traditional Arabic" w:cs="Traditional Arabic"/>
          <w:sz w:val="32"/>
          <w:szCs w:val="32"/>
          <w:lang w:bidi="ar-JO"/>
        </w:rPr>
        <w:t>Iravo</w:t>
      </w:r>
      <w:proofErr w:type="spellEnd"/>
      <w:r w:rsidRPr="005D1865">
        <w:rPr>
          <w:rFonts w:ascii="Traditional Arabic" w:hAnsi="Traditional Arabic" w:cs="Traditional Arabic"/>
          <w:sz w:val="32"/>
          <w:szCs w:val="32"/>
          <w:lang w:bidi="ar-JO"/>
        </w:rPr>
        <w:t>, 2016</w:t>
      </w:r>
      <w:r w:rsidRPr="005D1865">
        <w:rPr>
          <w:rFonts w:ascii="Traditional Arabic" w:hAnsi="Traditional Arabic" w:cs="Traditional Arabic"/>
          <w:sz w:val="32"/>
          <w:szCs w:val="32"/>
          <w:rtl/>
          <w:lang w:bidi="ar-JO"/>
        </w:rPr>
        <w:t>)، ودور المعرفة في تحقيق الأداء التنظيمي في الاتصالات النيجيرية (</w:t>
      </w:r>
      <w:r w:rsidRPr="005D1865">
        <w:rPr>
          <w:rFonts w:ascii="Traditional Arabic" w:hAnsi="Traditional Arabic" w:cs="Traditional Arabic"/>
          <w:sz w:val="32"/>
          <w:szCs w:val="32"/>
          <w:lang w:bidi="ar-JO"/>
        </w:rPr>
        <w:t xml:space="preserve">Suraj &amp; </w:t>
      </w:r>
      <w:proofErr w:type="spellStart"/>
      <w:r w:rsidRPr="005D1865">
        <w:rPr>
          <w:rFonts w:ascii="Traditional Arabic" w:hAnsi="Traditional Arabic" w:cs="Traditional Arabic"/>
          <w:sz w:val="32"/>
          <w:szCs w:val="32"/>
          <w:lang w:bidi="ar-JO"/>
        </w:rPr>
        <w:t>Ajiferuke</w:t>
      </w:r>
      <w:proofErr w:type="spellEnd"/>
      <w:r w:rsidRPr="005D1865">
        <w:rPr>
          <w:rFonts w:ascii="Traditional Arabic" w:hAnsi="Traditional Arabic" w:cs="Traditional Arabic"/>
          <w:sz w:val="32"/>
          <w:szCs w:val="32"/>
          <w:lang w:bidi="ar-JO"/>
        </w:rPr>
        <w:t>, 2013</w:t>
      </w:r>
      <w:r w:rsidRPr="005D1865">
        <w:rPr>
          <w:rFonts w:ascii="Traditional Arabic" w:hAnsi="Traditional Arabic" w:cs="Traditional Arabic"/>
          <w:sz w:val="32"/>
          <w:szCs w:val="32"/>
          <w:rtl/>
          <w:lang w:bidi="ar-JO"/>
        </w:rPr>
        <w:t>)، وأثر الثقافة التنظيمية على التميز التنافسي بشركات الاتصالات السعودية (العنزي والكبيسي، 2012)، وإعادة النظر في إدارة الموارد البشرية في شركات الاتصالات الموجهة نحو المشاريع (</w:t>
      </w:r>
      <w:r w:rsidRPr="005D1865">
        <w:rPr>
          <w:rFonts w:ascii="Traditional Arabic" w:hAnsi="Traditional Arabic" w:cs="Traditional Arabic"/>
          <w:sz w:val="32"/>
          <w:szCs w:val="32"/>
          <w:lang w:bidi="ar-JO"/>
        </w:rPr>
        <w:t>Huemann, 2010</w:t>
      </w:r>
      <w:r w:rsidRPr="005D1865">
        <w:rPr>
          <w:rFonts w:ascii="Traditional Arabic" w:hAnsi="Traditional Arabic" w:cs="Traditional Arabic"/>
          <w:sz w:val="32"/>
          <w:szCs w:val="32"/>
          <w:rtl/>
          <w:lang w:bidi="ar-JO"/>
        </w:rPr>
        <w:t>).</w:t>
      </w:r>
    </w:p>
    <w:p w14:paraId="24752B0B" w14:textId="77777777" w:rsidR="00D56398" w:rsidRPr="005D1865" w:rsidRDefault="00D56398" w:rsidP="005D1865">
      <w:pPr>
        <w:bidi/>
        <w:spacing w:line="360" w:lineRule="auto"/>
        <w:jc w:val="both"/>
        <w:rPr>
          <w:rFonts w:ascii="Traditional Arabic" w:hAnsi="Traditional Arabic" w:cs="Traditional Arabic"/>
          <w:sz w:val="32"/>
          <w:szCs w:val="32"/>
          <w:lang w:bidi="ar-JO"/>
        </w:rPr>
      </w:pPr>
      <w:r w:rsidRPr="005D1865">
        <w:rPr>
          <w:rFonts w:ascii="Traditional Arabic" w:hAnsi="Traditional Arabic" w:cs="Traditional Arabic"/>
          <w:sz w:val="32"/>
          <w:szCs w:val="32"/>
          <w:rtl/>
          <w:lang w:bidi="ar-JO"/>
        </w:rPr>
        <w:t xml:space="preserve">ثانياً: ركزت الدراسات في الجزء الثاني على العوامل المؤثرة في بناء الجدارات ضمن قطاعات مختلفة، منها بناء الجدارات الإنتاجية والفنية والقيادية والشخصية (عيسوي، قمحاوي، ووفا، 2022)، وتقديم أطر لتغير هياكل المهارات (العربي، وحسن، 2023)، وتحليل العوامل المؤثرة في الجدارة الإدارية بجامعة جازان (آل حمود والحازمي، 2022)، وتأثير إدارة المواهب على بناء الجدارات (آل علي، 2022)، وتوفر الجدارات القيادية وفق نموذج </w:t>
      </w:r>
      <w:r w:rsidRPr="005D1865">
        <w:rPr>
          <w:rFonts w:ascii="Traditional Arabic" w:hAnsi="Traditional Arabic" w:cs="Traditional Arabic"/>
          <w:sz w:val="32"/>
          <w:szCs w:val="32"/>
          <w:lang w:bidi="ar-JO"/>
        </w:rPr>
        <w:t>OECD</w:t>
      </w:r>
      <w:r w:rsidRPr="005D1865">
        <w:rPr>
          <w:rFonts w:ascii="Traditional Arabic" w:hAnsi="Traditional Arabic" w:cs="Traditional Arabic"/>
          <w:sz w:val="32"/>
          <w:szCs w:val="32"/>
          <w:rtl/>
          <w:lang w:bidi="ar-JO"/>
        </w:rPr>
        <w:t xml:space="preserve"> (العريفي، البشر، والسحيم، 2022)، وأهمية نظم الجدارة في المجال التربوي (الشهري، </w:t>
      </w:r>
      <w:r w:rsidRPr="005D1865">
        <w:rPr>
          <w:rFonts w:ascii="Traditional Arabic" w:hAnsi="Traditional Arabic" w:cs="Traditional Arabic"/>
          <w:sz w:val="32"/>
          <w:szCs w:val="32"/>
          <w:rtl/>
          <w:lang w:bidi="ar-JO"/>
        </w:rPr>
        <w:lastRenderedPageBreak/>
        <w:t>2021)، وبناء الجدارات في البنوك الإسلامية (عقلان، 2021) والبنوك التجارية (السميرات والسكارنة، 2018)، وبناء الجدارات في التعليم الإلكتروني من خلال تفاعل المعلمين (</w:t>
      </w:r>
      <w:r w:rsidRPr="005D1865">
        <w:rPr>
          <w:rFonts w:ascii="Traditional Arabic" w:hAnsi="Traditional Arabic" w:cs="Traditional Arabic"/>
          <w:sz w:val="32"/>
          <w:szCs w:val="32"/>
          <w:lang w:bidi="ar-JO"/>
        </w:rPr>
        <w:t>Badia, Garcia, &amp; Meneses, 2017</w:t>
      </w:r>
      <w:r w:rsidRPr="005D1865">
        <w:rPr>
          <w:rFonts w:ascii="Traditional Arabic" w:hAnsi="Traditional Arabic" w:cs="Traditional Arabic"/>
          <w:sz w:val="32"/>
          <w:szCs w:val="32"/>
          <w:rtl/>
          <w:lang w:bidi="ar-JO"/>
        </w:rPr>
        <w:t>).</w:t>
      </w:r>
    </w:p>
    <w:p w14:paraId="3E0107C2" w14:textId="77777777" w:rsidR="00D56398" w:rsidRPr="005D1865" w:rsidRDefault="00D56398" w:rsidP="005D1865">
      <w:pPr>
        <w:pStyle w:val="1"/>
        <w:widowControl w:val="0"/>
        <w:spacing w:line="360" w:lineRule="auto"/>
        <w:jc w:val="both"/>
        <w:rPr>
          <w:rFonts w:ascii="Traditional Arabic" w:hAnsi="Traditional Arabic" w:cs="Traditional Arabic"/>
          <w:color w:val="000000" w:themeColor="text1"/>
          <w:sz w:val="32"/>
          <w:szCs w:val="32"/>
          <w:lang w:bidi="ar-EG"/>
        </w:rPr>
      </w:pPr>
      <w:r w:rsidRPr="005D1865">
        <w:rPr>
          <w:rFonts w:ascii="Traditional Arabic" w:hAnsi="Traditional Arabic" w:cs="Traditional Arabic"/>
          <w:sz w:val="32"/>
          <w:szCs w:val="32"/>
          <w:rtl/>
          <w:lang w:bidi="ar-JO"/>
        </w:rPr>
        <w:t>ثالثاً: من حيث المنهج، فقد اتفقت الدراسة الحالية مع العديد من الدراسات السابقة في استخدام المنهج الوصفي التحليلي مثل دراسات كل من (</w:t>
      </w:r>
      <w:r w:rsidRPr="005D1865">
        <w:rPr>
          <w:rFonts w:ascii="Traditional Arabic" w:hAnsi="Traditional Arabic" w:cs="Traditional Arabic"/>
          <w:sz w:val="32"/>
          <w:szCs w:val="32"/>
          <w:lang w:bidi="ar-JO"/>
        </w:rPr>
        <w:t>Fatah, 2023</w:t>
      </w:r>
      <w:r w:rsidRPr="005D1865">
        <w:rPr>
          <w:rFonts w:ascii="Traditional Arabic" w:hAnsi="Traditional Arabic" w:cs="Traditional Arabic"/>
          <w:sz w:val="32"/>
          <w:szCs w:val="32"/>
          <w:rtl/>
          <w:lang w:bidi="ar-JO"/>
        </w:rPr>
        <w:t xml:space="preserve">)؛ (عيسوي وآخرون، 2022)؛ (الجعبري، 2018)؛ </w:t>
      </w:r>
      <w:r w:rsidRPr="005D1865">
        <w:rPr>
          <w:rFonts w:ascii="Traditional Arabic" w:hAnsi="Traditional Arabic" w:cs="Traditional Arabic"/>
          <w:color w:val="000000" w:themeColor="text1"/>
          <w:sz w:val="32"/>
          <w:szCs w:val="32"/>
          <w:rtl/>
          <w:lang w:bidi="ar-EG"/>
        </w:rPr>
        <w:t>(</w:t>
      </w:r>
      <w:proofErr w:type="spellStart"/>
      <w:r w:rsidRPr="005D1865">
        <w:rPr>
          <w:rFonts w:ascii="Traditional Arabic" w:hAnsi="Traditional Arabic" w:cs="Traditional Arabic"/>
          <w:color w:val="000000" w:themeColor="text1"/>
          <w:sz w:val="32"/>
          <w:szCs w:val="32"/>
          <w:lang w:bidi="ar-EG"/>
        </w:rPr>
        <w:t>Kyengo</w:t>
      </w:r>
      <w:proofErr w:type="spellEnd"/>
      <w:r w:rsidRPr="005D1865">
        <w:rPr>
          <w:rFonts w:ascii="Traditional Arabic" w:hAnsi="Traditional Arabic" w:cs="Traditional Arabic"/>
          <w:color w:val="000000" w:themeColor="text1"/>
          <w:sz w:val="32"/>
          <w:szCs w:val="32"/>
          <w:lang w:bidi="ar-EG"/>
        </w:rPr>
        <w:t xml:space="preserve">, Ombui, &amp; </w:t>
      </w:r>
      <w:proofErr w:type="spellStart"/>
      <w:r w:rsidRPr="005D1865">
        <w:rPr>
          <w:rFonts w:ascii="Traditional Arabic" w:hAnsi="Traditional Arabic" w:cs="Traditional Arabic"/>
          <w:color w:val="000000" w:themeColor="text1"/>
          <w:sz w:val="32"/>
          <w:szCs w:val="32"/>
          <w:lang w:bidi="ar-EG"/>
        </w:rPr>
        <w:t>Iravo</w:t>
      </w:r>
      <w:proofErr w:type="spellEnd"/>
      <w:r w:rsidRPr="005D1865">
        <w:rPr>
          <w:rFonts w:ascii="Traditional Arabic" w:hAnsi="Traditional Arabic" w:cs="Traditional Arabic"/>
          <w:color w:val="000000" w:themeColor="text1"/>
          <w:sz w:val="32"/>
          <w:szCs w:val="32"/>
          <w:lang w:bidi="ar-EG"/>
        </w:rPr>
        <w:t>, 2016</w:t>
      </w:r>
      <w:r w:rsidRPr="005D1865">
        <w:rPr>
          <w:rFonts w:ascii="Traditional Arabic" w:hAnsi="Traditional Arabic" w:cs="Traditional Arabic"/>
          <w:color w:val="000000" w:themeColor="text1"/>
          <w:sz w:val="32"/>
          <w:szCs w:val="32"/>
          <w:rtl/>
          <w:lang w:bidi="ar-EG"/>
        </w:rPr>
        <w:t>)؛ (</w:t>
      </w:r>
      <w:r w:rsidRPr="005D1865">
        <w:rPr>
          <w:rFonts w:ascii="Traditional Arabic" w:hAnsi="Traditional Arabic" w:cs="Traditional Arabic"/>
          <w:color w:val="000000" w:themeColor="text1"/>
          <w:sz w:val="32"/>
          <w:szCs w:val="32"/>
          <w:lang w:bidi="ar-EG"/>
        </w:rPr>
        <w:t xml:space="preserve">Suraj, &amp; </w:t>
      </w:r>
      <w:proofErr w:type="spellStart"/>
      <w:r w:rsidRPr="005D1865">
        <w:rPr>
          <w:rFonts w:ascii="Traditional Arabic" w:hAnsi="Traditional Arabic" w:cs="Traditional Arabic"/>
          <w:color w:val="000000" w:themeColor="text1"/>
          <w:sz w:val="32"/>
          <w:szCs w:val="32"/>
          <w:lang w:bidi="ar-EG"/>
        </w:rPr>
        <w:t>Ajiferuke</w:t>
      </w:r>
      <w:proofErr w:type="spellEnd"/>
      <w:r w:rsidRPr="005D1865">
        <w:rPr>
          <w:rFonts w:ascii="Traditional Arabic" w:hAnsi="Traditional Arabic" w:cs="Traditional Arabic"/>
          <w:color w:val="000000" w:themeColor="text1"/>
          <w:sz w:val="32"/>
          <w:szCs w:val="32"/>
          <w:lang w:bidi="ar-EG"/>
        </w:rPr>
        <w:t>, 2013</w:t>
      </w:r>
      <w:r w:rsidRPr="005D1865">
        <w:rPr>
          <w:rFonts w:ascii="Traditional Arabic" w:hAnsi="Traditional Arabic" w:cs="Traditional Arabic"/>
          <w:color w:val="000000" w:themeColor="text1"/>
          <w:sz w:val="32"/>
          <w:szCs w:val="32"/>
          <w:rtl/>
          <w:lang w:bidi="ar-EG"/>
        </w:rPr>
        <w:t>)؛ (العصامي، 2023)؛ (آل حمود والحازمي، 2022)؛ (آل علي، 2022)؛ (الرقب، 2022)؛ (العريفي، والبشر، والسحيم، 2022)؛ (عقلان، 2021)؛ (السميرات والسكارنة، 2018)؛ (</w:t>
      </w:r>
      <w:r w:rsidRPr="005D1865">
        <w:rPr>
          <w:rFonts w:ascii="Traditional Arabic" w:hAnsi="Traditional Arabic" w:cs="Traditional Arabic"/>
          <w:color w:val="000000" w:themeColor="text1"/>
          <w:sz w:val="32"/>
          <w:szCs w:val="32"/>
          <w:lang w:bidi="ar-EG"/>
        </w:rPr>
        <w:t>Abou-</w:t>
      </w:r>
      <w:proofErr w:type="spellStart"/>
      <w:r w:rsidRPr="005D1865">
        <w:rPr>
          <w:rFonts w:ascii="Traditional Arabic" w:hAnsi="Traditional Arabic" w:cs="Traditional Arabic"/>
          <w:color w:val="000000" w:themeColor="text1"/>
          <w:sz w:val="32"/>
          <w:szCs w:val="32"/>
          <w:lang w:bidi="ar-EG"/>
        </w:rPr>
        <w:t>Shouk</w:t>
      </w:r>
      <w:proofErr w:type="spellEnd"/>
      <w:r w:rsidRPr="005D1865">
        <w:rPr>
          <w:rFonts w:ascii="Traditional Arabic" w:hAnsi="Traditional Arabic" w:cs="Traditional Arabic"/>
          <w:color w:val="000000" w:themeColor="text1"/>
          <w:sz w:val="32"/>
          <w:szCs w:val="32"/>
          <w:lang w:bidi="ar-EG"/>
        </w:rPr>
        <w:t xml:space="preserve">, Abdelhakim, &amp; </w:t>
      </w:r>
      <w:proofErr w:type="spellStart"/>
      <w:r w:rsidRPr="005D1865">
        <w:rPr>
          <w:rFonts w:ascii="Traditional Arabic" w:hAnsi="Traditional Arabic" w:cs="Traditional Arabic"/>
          <w:color w:val="000000" w:themeColor="text1"/>
          <w:sz w:val="32"/>
          <w:szCs w:val="32"/>
          <w:lang w:bidi="ar-EG"/>
        </w:rPr>
        <w:t>Hewedi</w:t>
      </w:r>
      <w:proofErr w:type="spellEnd"/>
      <w:r w:rsidRPr="005D1865">
        <w:rPr>
          <w:rFonts w:ascii="Traditional Arabic" w:hAnsi="Traditional Arabic" w:cs="Traditional Arabic"/>
          <w:color w:val="000000" w:themeColor="text1"/>
          <w:sz w:val="32"/>
          <w:szCs w:val="32"/>
          <w:lang w:bidi="ar-EG"/>
        </w:rPr>
        <w:t>, 2014</w:t>
      </w:r>
      <w:r w:rsidRPr="005D1865">
        <w:rPr>
          <w:rFonts w:ascii="Traditional Arabic" w:hAnsi="Traditional Arabic" w:cs="Traditional Arabic"/>
          <w:color w:val="000000" w:themeColor="text1"/>
          <w:sz w:val="32"/>
          <w:szCs w:val="32"/>
          <w:rtl/>
          <w:lang w:bidi="ar-EG"/>
        </w:rPr>
        <w:t>).</w:t>
      </w:r>
    </w:p>
    <w:p w14:paraId="4893713F" w14:textId="77777777" w:rsidR="00D56398" w:rsidRPr="005D1865" w:rsidRDefault="00D56398" w:rsidP="005D1865">
      <w:pPr>
        <w:pStyle w:val="1"/>
        <w:widowControl w:val="0"/>
        <w:spacing w:line="360" w:lineRule="auto"/>
        <w:jc w:val="both"/>
        <w:rPr>
          <w:rFonts w:ascii="Traditional Arabic" w:hAnsi="Traditional Arabic" w:cs="Traditional Arabic"/>
          <w:color w:val="000000" w:themeColor="text1"/>
          <w:sz w:val="32"/>
          <w:szCs w:val="32"/>
          <w:rtl/>
        </w:rPr>
      </w:pPr>
      <w:r w:rsidRPr="005D1865">
        <w:rPr>
          <w:rFonts w:ascii="Traditional Arabic" w:hAnsi="Traditional Arabic" w:cs="Traditional Arabic"/>
          <w:sz w:val="32"/>
          <w:szCs w:val="32"/>
          <w:rtl/>
          <w:lang w:bidi="ar-JO"/>
        </w:rPr>
        <w:t xml:space="preserve">رابعاً: طُبقت الدراسة الحالية على عينة من القادة في قطاع الاتصالات السعودي، ومن خلال مراجعة الأدبيات، فقد لوحظ ندرة الدراسات التي تناولت بناء الجدارات ضمن هذا القطاع، رغم وجود بعض المحاولات كدراسات آل علي (2022)، والجعبري (2018)، والعنزي والكبيسي (2012)، والتي لم تتفق على تحديد العوامل الأكثر تأثيراً </w:t>
      </w:r>
      <w:r w:rsidRPr="005D1865">
        <w:rPr>
          <w:rFonts w:ascii="Traditional Arabic" w:hAnsi="Traditional Arabic" w:cs="Traditional Arabic"/>
          <w:color w:val="000000" w:themeColor="text1"/>
          <w:sz w:val="32"/>
          <w:szCs w:val="32"/>
          <w:rtl/>
        </w:rPr>
        <w:t>في بناء الجدارات ضمن هذا القطاع.</w:t>
      </w:r>
    </w:p>
    <w:p w14:paraId="6BF709A4" w14:textId="3C4CEDB0" w:rsidR="00D56398" w:rsidRPr="001A7126" w:rsidRDefault="00D56398" w:rsidP="001A7126">
      <w:pPr>
        <w:bidi/>
        <w:spacing w:line="360" w:lineRule="auto"/>
        <w:jc w:val="both"/>
        <w:rPr>
          <w:rFonts w:ascii="Traditional Arabic" w:hAnsi="Traditional Arabic" w:cs="Traditional Arabic"/>
          <w:sz w:val="32"/>
          <w:szCs w:val="32"/>
          <w:rtl/>
          <w:lang w:bidi="ar-JO"/>
        </w:rPr>
      </w:pPr>
      <w:r w:rsidRPr="005D1865">
        <w:rPr>
          <w:rFonts w:ascii="Traditional Arabic" w:hAnsi="Traditional Arabic" w:cs="Traditional Arabic"/>
          <w:sz w:val="32"/>
          <w:szCs w:val="32"/>
          <w:rtl/>
          <w:lang w:bidi="ar-JO"/>
        </w:rPr>
        <w:t>خامساً: تميزت الدراسة الحالية بتركيزها على تحديد العوامل المؤثرة في بناء الجدارات في قطاع الاتصالات السعودي، مما يجعل نتائجها أكثر ارتباطًا بسوق العمل المحلي، كما استخدمت أداة بحثية من تطوير الباحثة بالاستناد إلى الأدبيات، واعتمدت على تطبيق عملي ضمن السياق السعودي، مما يُعزز من قابلية تطبيق النتائج واستفادتها في تطوير هذا القطاع.</w:t>
      </w:r>
    </w:p>
    <w:p w14:paraId="667B2237" w14:textId="77777777" w:rsidR="00D56398" w:rsidRPr="005D1865" w:rsidRDefault="00D56398" w:rsidP="005D1865">
      <w:pPr>
        <w:bidi/>
        <w:spacing w:line="360" w:lineRule="auto"/>
        <w:ind w:left="567" w:right="709" w:hanging="567"/>
        <w:jc w:val="both"/>
        <w:rPr>
          <w:rFonts w:ascii="Traditional Arabic" w:hAnsi="Traditional Arabic" w:cs="Traditional Arabic"/>
          <w:color w:val="222222"/>
          <w:sz w:val="28"/>
          <w:szCs w:val="28"/>
          <w:rtl/>
          <w:lang w:bidi="ar-JO"/>
        </w:rPr>
      </w:pPr>
    </w:p>
    <w:p w14:paraId="390561A9" w14:textId="77777777" w:rsidR="00D56398" w:rsidRPr="005D1865" w:rsidRDefault="00D56398" w:rsidP="005D1865">
      <w:pPr>
        <w:bidi/>
        <w:spacing w:after="0" w:line="360" w:lineRule="auto"/>
        <w:jc w:val="both"/>
        <w:rPr>
          <w:rFonts w:ascii="Traditional Arabic" w:hAnsi="Traditional Arabic" w:cs="Traditional Arabic"/>
          <w:sz w:val="28"/>
          <w:szCs w:val="28"/>
          <w:rtl/>
        </w:rPr>
      </w:pPr>
    </w:p>
    <w:p w14:paraId="1E8057CE" w14:textId="77777777" w:rsidR="00D56398" w:rsidRPr="005D1865" w:rsidRDefault="00D56398" w:rsidP="005D1865">
      <w:pPr>
        <w:bidi/>
        <w:spacing w:after="0" w:line="360" w:lineRule="auto"/>
        <w:ind w:left="284"/>
        <w:jc w:val="both"/>
        <w:rPr>
          <w:rFonts w:ascii="Traditional Arabic" w:hAnsi="Traditional Arabic" w:cs="Traditional Arabic"/>
          <w:sz w:val="28"/>
          <w:szCs w:val="28"/>
          <w:rtl/>
        </w:rPr>
      </w:pPr>
      <w:r w:rsidRPr="005D1865">
        <w:rPr>
          <w:rFonts w:ascii="Traditional Arabic" w:hAnsi="Traditional Arabic" w:cs="Traditional Arabic"/>
          <w:noProof/>
          <w:sz w:val="28"/>
          <w:szCs w:val="28"/>
          <w:rtl/>
        </w:rPr>
        <mc:AlternateContent>
          <mc:Choice Requires="wps">
            <w:drawing>
              <wp:anchor distT="0" distB="0" distL="114300" distR="114300" simplePos="0" relativeHeight="251659264" behindDoc="0" locked="0" layoutInCell="1" allowOverlap="1" wp14:anchorId="12EBA643" wp14:editId="75560D63">
                <wp:simplePos x="0" y="0"/>
                <wp:positionH relativeFrom="page">
                  <wp:posOffset>1895475</wp:posOffset>
                </wp:positionH>
                <wp:positionV relativeFrom="paragraph">
                  <wp:posOffset>120650</wp:posOffset>
                </wp:positionV>
                <wp:extent cx="3965575" cy="5669915"/>
                <wp:effectExtent l="38100" t="38100" r="53975" b="64135"/>
                <wp:wrapNone/>
                <wp:docPr id="1" name="مستطيل مستدير الزوايا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5575" cy="5669915"/>
                        </a:xfrm>
                        <a:prstGeom prst="roundRect">
                          <a:avLst>
                            <a:gd name="adj" fmla="val 16667"/>
                          </a:avLst>
                        </a:prstGeom>
                        <a:noFill/>
                        <a:ln w="88900">
                          <a:solidFill>
                            <a:srgbClr val="000000"/>
                          </a:solidFill>
                          <a:round/>
                          <a:headEnd/>
                          <a:tailEnd/>
                        </a:ln>
                      </wps:spPr>
                      <wps:txbx>
                        <w:txbxContent>
                          <w:p w14:paraId="41210A79" w14:textId="77777777" w:rsidR="00D56398" w:rsidRPr="00DB7B9D" w:rsidRDefault="00D56398" w:rsidP="007964F8">
                            <w:pPr>
                              <w:pStyle w:val="Heading1"/>
                              <w:jc w:val="center"/>
                            </w:pPr>
                            <w:bookmarkStart w:id="42" w:name="_Toc226632238"/>
                            <w:r w:rsidRPr="00DB7B9D">
                              <w:rPr>
                                <w:rtl/>
                              </w:rPr>
                              <w:t>الفصل الثالث</w:t>
                            </w:r>
                            <w:bookmarkEnd w:id="42"/>
                          </w:p>
                          <w:p w14:paraId="2B9BA4D7" w14:textId="77777777" w:rsidR="00D56398" w:rsidRPr="002D692A" w:rsidRDefault="00D56398" w:rsidP="00D56398">
                            <w:pPr>
                              <w:spacing w:after="0" w:line="360" w:lineRule="auto"/>
                              <w:jc w:val="center"/>
                              <w:rPr>
                                <w:rFonts w:ascii="Sakkal Majalla" w:hAnsi="Sakkal Majalla" w:cs="Sakkal Majalla"/>
                                <w:b/>
                                <w:bCs/>
                                <w:sz w:val="36"/>
                                <w:szCs w:val="36"/>
                                <w:rtl/>
                              </w:rPr>
                            </w:pPr>
                            <w:r w:rsidRPr="002D692A">
                              <w:rPr>
                                <w:rFonts w:ascii="Sakkal Majalla" w:hAnsi="Sakkal Majalla" w:cs="Sakkal Majalla"/>
                                <w:b/>
                                <w:bCs/>
                                <w:sz w:val="36"/>
                                <w:szCs w:val="36"/>
                                <w:rtl/>
                              </w:rPr>
                              <w:t>منهجية الدراسة وإجراءاتها</w:t>
                            </w:r>
                          </w:p>
                          <w:p w14:paraId="0D0FA0A1" w14:textId="77777777" w:rsidR="00D56398" w:rsidRPr="002D692A" w:rsidRDefault="00D56398" w:rsidP="00D56398">
                            <w:pPr>
                              <w:bidi/>
                              <w:spacing w:after="0" w:line="360" w:lineRule="auto"/>
                              <w:rPr>
                                <w:rFonts w:ascii="Sakkal Majalla" w:hAnsi="Sakkal Majalla" w:cs="Sakkal Majalla"/>
                                <w:b/>
                                <w:bCs/>
                                <w:sz w:val="36"/>
                                <w:szCs w:val="36"/>
                                <w:rtl/>
                              </w:rPr>
                            </w:pPr>
                          </w:p>
                          <w:p w14:paraId="2B91EFC5" w14:textId="77777777" w:rsidR="00D56398" w:rsidRPr="00080D8E" w:rsidRDefault="00D56398" w:rsidP="00D56398">
                            <w:pPr>
                              <w:pStyle w:val="ListParagraph"/>
                              <w:numPr>
                                <w:ilvl w:val="0"/>
                                <w:numId w:val="21"/>
                              </w:numPr>
                              <w:bidi/>
                              <w:spacing w:after="0" w:line="360" w:lineRule="auto"/>
                              <w:rPr>
                                <w:rFonts w:ascii="Sakkal Majalla" w:hAnsi="Sakkal Majalla" w:cs="Sakkal Majalla"/>
                                <w:b/>
                                <w:bCs/>
                                <w:sz w:val="36"/>
                                <w:szCs w:val="36"/>
                                <w:rtl/>
                              </w:rPr>
                            </w:pPr>
                            <w:r w:rsidRPr="00080D8E">
                              <w:rPr>
                                <w:rFonts w:ascii="Sakkal Majalla" w:hAnsi="Sakkal Majalla" w:cs="Sakkal Majalla"/>
                                <w:b/>
                                <w:bCs/>
                                <w:sz w:val="36"/>
                                <w:szCs w:val="36"/>
                                <w:rtl/>
                              </w:rPr>
                              <w:t>منهج الدراسة</w:t>
                            </w:r>
                          </w:p>
                          <w:p w14:paraId="18A823A6" w14:textId="77777777" w:rsidR="00D56398" w:rsidRPr="00080D8E" w:rsidRDefault="00D56398" w:rsidP="00D56398">
                            <w:pPr>
                              <w:pStyle w:val="ListParagraph"/>
                              <w:numPr>
                                <w:ilvl w:val="0"/>
                                <w:numId w:val="21"/>
                              </w:numPr>
                              <w:bidi/>
                              <w:spacing w:after="0" w:line="360" w:lineRule="auto"/>
                              <w:rPr>
                                <w:rFonts w:ascii="Sakkal Majalla" w:hAnsi="Sakkal Majalla" w:cs="Sakkal Majalla"/>
                                <w:b/>
                                <w:bCs/>
                                <w:sz w:val="36"/>
                                <w:szCs w:val="36"/>
                                <w:rtl/>
                              </w:rPr>
                            </w:pPr>
                            <w:r w:rsidRPr="00080D8E">
                              <w:rPr>
                                <w:rFonts w:ascii="Sakkal Majalla" w:hAnsi="Sakkal Majalla" w:cs="Sakkal Majalla"/>
                                <w:b/>
                                <w:bCs/>
                                <w:sz w:val="36"/>
                                <w:szCs w:val="36"/>
                                <w:rtl/>
                              </w:rPr>
                              <w:t>مجتمع الدراسة</w:t>
                            </w:r>
                          </w:p>
                          <w:p w14:paraId="056C4AEF" w14:textId="77777777" w:rsidR="00D56398" w:rsidRPr="00080D8E" w:rsidRDefault="00D56398" w:rsidP="00D56398">
                            <w:pPr>
                              <w:pStyle w:val="ListParagraph"/>
                              <w:numPr>
                                <w:ilvl w:val="0"/>
                                <w:numId w:val="21"/>
                              </w:numPr>
                              <w:bidi/>
                              <w:spacing w:after="0" w:line="360" w:lineRule="auto"/>
                              <w:rPr>
                                <w:rFonts w:ascii="Sakkal Majalla" w:hAnsi="Sakkal Majalla" w:cs="Sakkal Majalla"/>
                                <w:b/>
                                <w:bCs/>
                                <w:sz w:val="36"/>
                                <w:szCs w:val="36"/>
                              </w:rPr>
                            </w:pPr>
                            <w:r w:rsidRPr="00080D8E">
                              <w:rPr>
                                <w:rFonts w:ascii="Sakkal Majalla" w:hAnsi="Sakkal Majalla" w:cs="Sakkal Majalla"/>
                                <w:b/>
                                <w:bCs/>
                                <w:sz w:val="36"/>
                                <w:szCs w:val="36"/>
                                <w:rtl/>
                              </w:rPr>
                              <w:t>عينة الدراسة</w:t>
                            </w:r>
                          </w:p>
                          <w:p w14:paraId="26836C12" w14:textId="77777777" w:rsidR="00D56398" w:rsidRPr="00080D8E" w:rsidRDefault="00D56398" w:rsidP="00D56398">
                            <w:pPr>
                              <w:pStyle w:val="ListParagraph"/>
                              <w:numPr>
                                <w:ilvl w:val="0"/>
                                <w:numId w:val="21"/>
                              </w:numPr>
                              <w:bidi/>
                              <w:spacing w:after="0" w:line="360" w:lineRule="auto"/>
                              <w:rPr>
                                <w:rFonts w:ascii="Sakkal Majalla" w:hAnsi="Sakkal Majalla" w:cs="Sakkal Majalla"/>
                                <w:b/>
                                <w:bCs/>
                                <w:sz w:val="36"/>
                                <w:szCs w:val="36"/>
                                <w:rtl/>
                              </w:rPr>
                            </w:pPr>
                            <w:r w:rsidRPr="00080D8E">
                              <w:rPr>
                                <w:rFonts w:ascii="Sakkal Majalla" w:hAnsi="Sakkal Majalla" w:cs="Sakkal Majalla"/>
                                <w:b/>
                                <w:bCs/>
                                <w:sz w:val="36"/>
                                <w:szCs w:val="36"/>
                                <w:rtl/>
                              </w:rPr>
                              <w:t>أدوات الدراسة</w:t>
                            </w:r>
                          </w:p>
                          <w:p w14:paraId="1AD5BFB0" w14:textId="77777777" w:rsidR="00D56398" w:rsidRPr="00080D8E" w:rsidRDefault="00D56398" w:rsidP="00D56398">
                            <w:pPr>
                              <w:pStyle w:val="ListParagraph"/>
                              <w:numPr>
                                <w:ilvl w:val="0"/>
                                <w:numId w:val="21"/>
                              </w:numPr>
                              <w:bidi/>
                              <w:spacing w:after="0" w:line="360" w:lineRule="auto"/>
                              <w:rPr>
                                <w:rFonts w:ascii="Sakkal Majalla" w:hAnsi="Sakkal Majalla" w:cs="Sakkal Majalla"/>
                                <w:b/>
                                <w:bCs/>
                                <w:sz w:val="36"/>
                                <w:szCs w:val="36"/>
                                <w:rtl/>
                              </w:rPr>
                            </w:pPr>
                            <w:r w:rsidRPr="00080D8E">
                              <w:rPr>
                                <w:rFonts w:ascii="Sakkal Majalla" w:hAnsi="Sakkal Majalla" w:cs="Sakkal Majalla"/>
                                <w:b/>
                                <w:bCs/>
                                <w:sz w:val="36"/>
                                <w:szCs w:val="36"/>
                                <w:rtl/>
                              </w:rPr>
                              <w:t>خطوات وإجراءات الدراسة</w:t>
                            </w:r>
                          </w:p>
                          <w:p w14:paraId="152791EA" w14:textId="77777777" w:rsidR="00D56398" w:rsidRPr="00080D8E" w:rsidRDefault="00D56398" w:rsidP="00D56398">
                            <w:pPr>
                              <w:pStyle w:val="ListParagraph"/>
                              <w:numPr>
                                <w:ilvl w:val="0"/>
                                <w:numId w:val="21"/>
                              </w:numPr>
                              <w:bidi/>
                              <w:spacing w:after="0" w:line="360" w:lineRule="auto"/>
                              <w:rPr>
                                <w:rFonts w:ascii="Sakkal Majalla" w:hAnsi="Sakkal Majalla" w:cs="Sakkal Majalla"/>
                                <w:b/>
                                <w:bCs/>
                                <w:sz w:val="40"/>
                                <w:szCs w:val="40"/>
                                <w:rtl/>
                              </w:rPr>
                            </w:pPr>
                            <w:r w:rsidRPr="00080D8E">
                              <w:rPr>
                                <w:rFonts w:ascii="Sakkal Majalla" w:hAnsi="Sakkal Majalla" w:cs="Sakkal Majalla"/>
                                <w:b/>
                                <w:bCs/>
                                <w:sz w:val="36"/>
                                <w:szCs w:val="36"/>
                                <w:rtl/>
                              </w:rPr>
                              <w:t>الأساليب الإحصائية المستخدمة في الدراسة</w:t>
                            </w:r>
                          </w:p>
                          <w:p w14:paraId="2A1582B8" w14:textId="77777777" w:rsidR="00D56398" w:rsidRPr="00C91B2A" w:rsidRDefault="00D56398" w:rsidP="00D56398">
                            <w:pPr>
                              <w:bidi/>
                              <w:spacing w:after="0" w:line="360" w:lineRule="auto"/>
                              <w:rPr>
                                <w:rFonts w:ascii="Sakkal Majalla" w:hAnsi="Sakkal Majalla" w:cs="Sakkal Majalla"/>
                                <w:b/>
                                <w:bCs/>
                                <w:sz w:val="28"/>
                                <w:szCs w:val="28"/>
                                <w:rtl/>
                              </w:rPr>
                            </w:pPr>
                          </w:p>
                          <w:p w14:paraId="164495FA" w14:textId="77777777" w:rsidR="00D56398" w:rsidRDefault="00D56398" w:rsidP="00D5639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2EBA643" id="مستطيل مستدير الزوايا 1" o:spid="_x0000_s1026" style="position:absolute;left:0;text-align:left;margin-left:149.25pt;margin-top:9.5pt;width:312.25pt;height:446.4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" filled="f" strokeweight="7pt">
                <v:textbox>
                  <w:txbxContent>
                    <w:p w14:paraId="41210A79" w14:textId="77777777" w:rsidR="00D56398" w:rsidRPr="00DB7B9D" w:rsidRDefault="00D56398" w:rsidP="007964F8">
                      <w:pPr>
                        <w:pStyle w:val="Heading1"/>
                        <w:jc w:val="center"/>
                      </w:pPr>
                      <w:bookmarkStart w:id="43" w:name="_Toc226632238"/>
                      <w:r w:rsidRPr="00DB7B9D">
                        <w:rPr>
                          <w:rtl/>
                        </w:rPr>
                        <w:t>الفصل الثالث</w:t>
                      </w:r>
                      <w:bookmarkEnd w:id="43"/>
                    </w:p>
                    <w:p w14:paraId="2B9BA4D7" w14:textId="77777777" w:rsidR="00D56398" w:rsidRPr="002D692A" w:rsidRDefault="00D56398" w:rsidP="00D56398">
                      <w:pPr>
                        <w:spacing w:after="0" w:line="360" w:lineRule="auto"/>
                        <w:jc w:val="center"/>
                        <w:rPr>
                          <w:rFonts w:ascii="Sakkal Majalla" w:hAnsi="Sakkal Majalla" w:cs="Sakkal Majalla"/>
                          <w:b/>
                          <w:bCs/>
                          <w:sz w:val="36"/>
                          <w:szCs w:val="36"/>
                          <w:rtl/>
                        </w:rPr>
                      </w:pPr>
                      <w:r w:rsidRPr="002D692A">
                        <w:rPr>
                          <w:rFonts w:ascii="Sakkal Majalla" w:hAnsi="Sakkal Majalla" w:cs="Sakkal Majalla"/>
                          <w:b/>
                          <w:bCs/>
                          <w:sz w:val="36"/>
                          <w:szCs w:val="36"/>
                          <w:rtl/>
                        </w:rPr>
                        <w:t>منهجية الدراسة وإجراءاتها</w:t>
                      </w:r>
                    </w:p>
                    <w:p w14:paraId="0D0FA0A1" w14:textId="77777777" w:rsidR="00D56398" w:rsidRPr="002D692A" w:rsidRDefault="00D56398" w:rsidP="00D56398">
                      <w:pPr>
                        <w:bidi/>
                        <w:spacing w:after="0" w:line="360" w:lineRule="auto"/>
                        <w:rPr>
                          <w:rFonts w:ascii="Sakkal Majalla" w:hAnsi="Sakkal Majalla" w:cs="Sakkal Majalla"/>
                          <w:b/>
                          <w:bCs/>
                          <w:sz w:val="36"/>
                          <w:szCs w:val="36"/>
                          <w:rtl/>
                        </w:rPr>
                      </w:pPr>
                    </w:p>
                    <w:p w14:paraId="2B91EFC5" w14:textId="77777777" w:rsidR="00D56398" w:rsidRPr="00080D8E" w:rsidRDefault="00D56398" w:rsidP="00D56398">
                      <w:pPr>
                        <w:pStyle w:val="ListParagraph"/>
                        <w:numPr>
                          <w:ilvl w:val="0"/>
                          <w:numId w:val="21"/>
                        </w:numPr>
                        <w:bidi/>
                        <w:spacing w:after="0" w:line="360" w:lineRule="auto"/>
                        <w:rPr>
                          <w:rFonts w:ascii="Sakkal Majalla" w:hAnsi="Sakkal Majalla" w:cs="Sakkal Majalla"/>
                          <w:b/>
                          <w:bCs/>
                          <w:sz w:val="36"/>
                          <w:szCs w:val="36"/>
                          <w:rtl/>
                        </w:rPr>
                      </w:pPr>
                      <w:r w:rsidRPr="00080D8E">
                        <w:rPr>
                          <w:rFonts w:ascii="Sakkal Majalla" w:hAnsi="Sakkal Majalla" w:cs="Sakkal Majalla"/>
                          <w:b/>
                          <w:bCs/>
                          <w:sz w:val="36"/>
                          <w:szCs w:val="36"/>
                          <w:rtl/>
                        </w:rPr>
                        <w:t>منهج الدراسة</w:t>
                      </w:r>
                    </w:p>
                    <w:p w14:paraId="18A823A6" w14:textId="77777777" w:rsidR="00D56398" w:rsidRPr="00080D8E" w:rsidRDefault="00D56398" w:rsidP="00D56398">
                      <w:pPr>
                        <w:pStyle w:val="ListParagraph"/>
                        <w:numPr>
                          <w:ilvl w:val="0"/>
                          <w:numId w:val="21"/>
                        </w:numPr>
                        <w:bidi/>
                        <w:spacing w:after="0" w:line="360" w:lineRule="auto"/>
                        <w:rPr>
                          <w:rFonts w:ascii="Sakkal Majalla" w:hAnsi="Sakkal Majalla" w:cs="Sakkal Majalla"/>
                          <w:b/>
                          <w:bCs/>
                          <w:sz w:val="36"/>
                          <w:szCs w:val="36"/>
                          <w:rtl/>
                        </w:rPr>
                      </w:pPr>
                      <w:r w:rsidRPr="00080D8E">
                        <w:rPr>
                          <w:rFonts w:ascii="Sakkal Majalla" w:hAnsi="Sakkal Majalla" w:cs="Sakkal Majalla"/>
                          <w:b/>
                          <w:bCs/>
                          <w:sz w:val="36"/>
                          <w:szCs w:val="36"/>
                          <w:rtl/>
                        </w:rPr>
                        <w:t>مجتمع الدراسة</w:t>
                      </w:r>
                    </w:p>
                    <w:p w14:paraId="056C4AEF" w14:textId="77777777" w:rsidR="00D56398" w:rsidRPr="00080D8E" w:rsidRDefault="00D56398" w:rsidP="00D56398">
                      <w:pPr>
                        <w:pStyle w:val="ListParagraph"/>
                        <w:numPr>
                          <w:ilvl w:val="0"/>
                          <w:numId w:val="21"/>
                        </w:numPr>
                        <w:bidi/>
                        <w:spacing w:after="0" w:line="360" w:lineRule="auto"/>
                        <w:rPr>
                          <w:rFonts w:ascii="Sakkal Majalla" w:hAnsi="Sakkal Majalla" w:cs="Sakkal Majalla"/>
                          <w:b/>
                          <w:bCs/>
                          <w:sz w:val="36"/>
                          <w:szCs w:val="36"/>
                        </w:rPr>
                      </w:pPr>
                      <w:r w:rsidRPr="00080D8E">
                        <w:rPr>
                          <w:rFonts w:ascii="Sakkal Majalla" w:hAnsi="Sakkal Majalla" w:cs="Sakkal Majalla"/>
                          <w:b/>
                          <w:bCs/>
                          <w:sz w:val="36"/>
                          <w:szCs w:val="36"/>
                          <w:rtl/>
                        </w:rPr>
                        <w:t>عينة الدراسة</w:t>
                      </w:r>
                    </w:p>
                    <w:p w14:paraId="26836C12" w14:textId="77777777" w:rsidR="00D56398" w:rsidRPr="00080D8E" w:rsidRDefault="00D56398" w:rsidP="00D56398">
                      <w:pPr>
                        <w:pStyle w:val="ListParagraph"/>
                        <w:numPr>
                          <w:ilvl w:val="0"/>
                          <w:numId w:val="21"/>
                        </w:numPr>
                        <w:bidi/>
                        <w:spacing w:after="0" w:line="360" w:lineRule="auto"/>
                        <w:rPr>
                          <w:rFonts w:ascii="Sakkal Majalla" w:hAnsi="Sakkal Majalla" w:cs="Sakkal Majalla"/>
                          <w:b/>
                          <w:bCs/>
                          <w:sz w:val="36"/>
                          <w:szCs w:val="36"/>
                          <w:rtl/>
                        </w:rPr>
                      </w:pPr>
                      <w:r w:rsidRPr="00080D8E">
                        <w:rPr>
                          <w:rFonts w:ascii="Sakkal Majalla" w:hAnsi="Sakkal Majalla" w:cs="Sakkal Majalla"/>
                          <w:b/>
                          <w:bCs/>
                          <w:sz w:val="36"/>
                          <w:szCs w:val="36"/>
                          <w:rtl/>
                        </w:rPr>
                        <w:t>أدوات الدراسة</w:t>
                      </w:r>
                    </w:p>
                    <w:p w14:paraId="1AD5BFB0" w14:textId="77777777" w:rsidR="00D56398" w:rsidRPr="00080D8E" w:rsidRDefault="00D56398" w:rsidP="00D56398">
                      <w:pPr>
                        <w:pStyle w:val="ListParagraph"/>
                        <w:numPr>
                          <w:ilvl w:val="0"/>
                          <w:numId w:val="21"/>
                        </w:numPr>
                        <w:bidi/>
                        <w:spacing w:after="0" w:line="360" w:lineRule="auto"/>
                        <w:rPr>
                          <w:rFonts w:ascii="Sakkal Majalla" w:hAnsi="Sakkal Majalla" w:cs="Sakkal Majalla"/>
                          <w:b/>
                          <w:bCs/>
                          <w:sz w:val="36"/>
                          <w:szCs w:val="36"/>
                          <w:rtl/>
                        </w:rPr>
                      </w:pPr>
                      <w:r w:rsidRPr="00080D8E">
                        <w:rPr>
                          <w:rFonts w:ascii="Sakkal Majalla" w:hAnsi="Sakkal Majalla" w:cs="Sakkal Majalla"/>
                          <w:b/>
                          <w:bCs/>
                          <w:sz w:val="36"/>
                          <w:szCs w:val="36"/>
                          <w:rtl/>
                        </w:rPr>
                        <w:t>خطوات وإجراءات الدراسة</w:t>
                      </w:r>
                    </w:p>
                    <w:p w14:paraId="152791EA" w14:textId="77777777" w:rsidR="00D56398" w:rsidRPr="00080D8E" w:rsidRDefault="00D56398" w:rsidP="00D56398">
                      <w:pPr>
                        <w:pStyle w:val="ListParagraph"/>
                        <w:numPr>
                          <w:ilvl w:val="0"/>
                          <w:numId w:val="21"/>
                        </w:numPr>
                        <w:bidi/>
                        <w:spacing w:after="0" w:line="360" w:lineRule="auto"/>
                        <w:rPr>
                          <w:rFonts w:ascii="Sakkal Majalla" w:hAnsi="Sakkal Majalla" w:cs="Sakkal Majalla"/>
                          <w:b/>
                          <w:bCs/>
                          <w:sz w:val="40"/>
                          <w:szCs w:val="40"/>
                          <w:rtl/>
                        </w:rPr>
                      </w:pPr>
                      <w:r w:rsidRPr="00080D8E">
                        <w:rPr>
                          <w:rFonts w:ascii="Sakkal Majalla" w:hAnsi="Sakkal Majalla" w:cs="Sakkal Majalla"/>
                          <w:b/>
                          <w:bCs/>
                          <w:sz w:val="36"/>
                          <w:szCs w:val="36"/>
                          <w:rtl/>
                        </w:rPr>
                        <w:t>الأساليب الإحصائية المستخدمة في الدراسة</w:t>
                      </w:r>
                    </w:p>
                    <w:p w14:paraId="2A1582B8" w14:textId="77777777" w:rsidR="00D56398" w:rsidRPr="00C91B2A" w:rsidRDefault="00D56398" w:rsidP="00D56398">
                      <w:pPr>
                        <w:bidi/>
                        <w:spacing w:after="0" w:line="360" w:lineRule="auto"/>
                        <w:rPr>
                          <w:rFonts w:ascii="Sakkal Majalla" w:hAnsi="Sakkal Majalla" w:cs="Sakkal Majalla"/>
                          <w:b/>
                          <w:bCs/>
                          <w:sz w:val="28"/>
                          <w:szCs w:val="28"/>
                          <w:rtl/>
                        </w:rPr>
                      </w:pPr>
                    </w:p>
                    <w:p w14:paraId="164495FA" w14:textId="77777777" w:rsidR="00D56398" w:rsidRDefault="00D56398" w:rsidP="00D56398"/>
                  </w:txbxContent>
                </v:textbox>
                <w10:wrap anchorx="page"/>
              </v:roundrect>
            </w:pict>
          </mc:Fallback>
        </mc:AlternateContent>
      </w:r>
    </w:p>
    <w:p w14:paraId="3CB53149" w14:textId="77777777" w:rsidR="00D56398" w:rsidRPr="005D1865" w:rsidRDefault="00D56398" w:rsidP="005D1865">
      <w:pPr>
        <w:bidi/>
        <w:spacing w:after="0" w:line="360" w:lineRule="auto"/>
        <w:ind w:left="284"/>
        <w:jc w:val="both"/>
        <w:rPr>
          <w:rFonts w:ascii="Traditional Arabic" w:hAnsi="Traditional Arabic" w:cs="Traditional Arabic"/>
          <w:sz w:val="28"/>
          <w:szCs w:val="28"/>
          <w:rtl/>
        </w:rPr>
      </w:pPr>
    </w:p>
    <w:p w14:paraId="0E3080E2" w14:textId="77777777" w:rsidR="00D56398" w:rsidRPr="005D1865" w:rsidRDefault="00D56398" w:rsidP="005D1865">
      <w:pPr>
        <w:bidi/>
        <w:spacing w:after="0" w:line="360" w:lineRule="auto"/>
        <w:ind w:left="284"/>
        <w:jc w:val="both"/>
        <w:rPr>
          <w:rFonts w:ascii="Traditional Arabic" w:hAnsi="Traditional Arabic" w:cs="Traditional Arabic"/>
          <w:sz w:val="28"/>
          <w:szCs w:val="28"/>
        </w:rPr>
      </w:pPr>
    </w:p>
    <w:p w14:paraId="75CD1CE3" w14:textId="77777777" w:rsidR="00D56398" w:rsidRPr="005D1865" w:rsidRDefault="00D56398" w:rsidP="005D1865">
      <w:pPr>
        <w:bidi/>
        <w:spacing w:after="0" w:line="360" w:lineRule="auto"/>
        <w:rPr>
          <w:rFonts w:ascii="Traditional Arabic" w:hAnsi="Traditional Arabic" w:cs="Traditional Arabic"/>
          <w:sz w:val="28"/>
          <w:szCs w:val="28"/>
        </w:rPr>
      </w:pPr>
    </w:p>
    <w:p w14:paraId="58DA38E8" w14:textId="77777777" w:rsidR="00D56398" w:rsidRPr="005D1865" w:rsidRDefault="00D56398" w:rsidP="005D1865">
      <w:pPr>
        <w:bidi/>
        <w:spacing w:after="0" w:line="360" w:lineRule="auto"/>
        <w:rPr>
          <w:rFonts w:ascii="Traditional Arabic" w:hAnsi="Traditional Arabic" w:cs="Traditional Arabic"/>
          <w:sz w:val="28"/>
          <w:szCs w:val="28"/>
        </w:rPr>
      </w:pPr>
      <w:r w:rsidRPr="005D1865">
        <w:rPr>
          <w:rFonts w:ascii="Traditional Arabic" w:hAnsi="Traditional Arabic" w:cs="Traditional Arabic"/>
          <w:sz w:val="28"/>
          <w:szCs w:val="28"/>
        </w:rPr>
        <w:br w:type="page"/>
      </w:r>
    </w:p>
    <w:p w14:paraId="37EC61FB" w14:textId="77777777" w:rsidR="00D56398" w:rsidRPr="005D1865" w:rsidRDefault="00D56398" w:rsidP="005D1865">
      <w:pPr>
        <w:pStyle w:val="Heading2"/>
        <w:bidi/>
        <w:rPr>
          <w:rtl/>
        </w:rPr>
      </w:pPr>
      <w:bookmarkStart w:id="43" w:name="_Toc226632239"/>
      <w:r w:rsidRPr="005D1865">
        <w:rPr>
          <w:rtl/>
        </w:rPr>
        <w:lastRenderedPageBreak/>
        <w:t>الطريقة والإجراءات</w:t>
      </w:r>
      <w:bookmarkEnd w:id="43"/>
    </w:p>
    <w:p w14:paraId="4353B218" w14:textId="53CF9192" w:rsidR="00D56398" w:rsidRPr="005D1865" w:rsidRDefault="00D56398" w:rsidP="005D1865">
      <w:pPr>
        <w:bidi/>
        <w:spacing w:after="0" w:line="360" w:lineRule="auto"/>
        <w:ind w:firstLine="560"/>
        <w:jc w:val="both"/>
        <w:rPr>
          <w:rFonts w:ascii="Traditional Arabic" w:hAnsi="Traditional Arabic" w:cs="Traditional Arabic"/>
          <w:sz w:val="28"/>
          <w:szCs w:val="28"/>
          <w:lang w:bidi="ar-JO"/>
        </w:rPr>
      </w:pPr>
      <w:r w:rsidRPr="005D1865">
        <w:rPr>
          <w:rFonts w:ascii="Traditional Arabic" w:hAnsi="Traditional Arabic" w:cs="Traditional Arabic"/>
          <w:sz w:val="28"/>
          <w:szCs w:val="28"/>
          <w:rtl/>
          <w:lang w:bidi="ar-JO"/>
        </w:rPr>
        <w:t>تتناول الباحثة في هذا الفصل الإجراءات المنهجية للدراسة التي قامت باتباعها، وهي تشمل: منهج الدراسة، وتحديد خصائص مجتمع الدراسة وعينتها، والأداة التي استخدمتها الباحثة لجمع البيانات وخطوات إعدادها، وطرق التحقق من الصدق الظاهري والاتساق الداخلي والثبات، والأساليب الإحصائية التي ستستخدمها الباحثة في تحليل بيانات الدراسة لاستخراج النتائج، وفيما يلي وصف مفصل لهذه الإجراءات.</w:t>
      </w:r>
    </w:p>
    <w:p w14:paraId="7CE42E64" w14:textId="77777777" w:rsidR="00D56398" w:rsidRPr="005D1865" w:rsidRDefault="00D56398" w:rsidP="005D1865">
      <w:pPr>
        <w:pStyle w:val="Heading3"/>
        <w:bidi/>
        <w:rPr>
          <w:b w:val="0"/>
          <w:bCs w:val="0"/>
          <w:rtl/>
        </w:rPr>
      </w:pPr>
      <w:bookmarkStart w:id="44" w:name="_Toc226632240"/>
      <w:r w:rsidRPr="005D1865">
        <w:rPr>
          <w:b w:val="0"/>
          <w:bCs w:val="0"/>
          <w:rtl/>
        </w:rPr>
        <w:t>أولاً: منهج الدراسة:</w:t>
      </w:r>
      <w:bookmarkEnd w:id="44"/>
    </w:p>
    <w:p w14:paraId="58D4A3D8" w14:textId="77777777" w:rsidR="00D56398" w:rsidRPr="005D1865" w:rsidRDefault="00D56398" w:rsidP="005D1865">
      <w:pPr>
        <w:bidi/>
        <w:spacing w:after="0" w:line="360" w:lineRule="auto"/>
        <w:ind w:firstLine="560"/>
        <w:jc w:val="both"/>
        <w:rPr>
          <w:rFonts w:ascii="Traditional Arabic" w:hAnsi="Traditional Arabic" w:cs="Traditional Arabic"/>
          <w:sz w:val="28"/>
          <w:szCs w:val="28"/>
          <w:lang w:bidi="ar-JO"/>
        </w:rPr>
      </w:pPr>
      <w:r w:rsidRPr="005D1865">
        <w:rPr>
          <w:rFonts w:ascii="Traditional Arabic" w:hAnsi="Traditional Arabic" w:cs="Traditional Arabic"/>
          <w:sz w:val="28"/>
          <w:szCs w:val="28"/>
          <w:rtl/>
          <w:lang w:bidi="ar-JO"/>
        </w:rPr>
        <w:t>لتحقيق أهداف الدراسة الحالية والإجابة عن أسئلتها، استخدمت الباحثة المنهج الكمي/الوصفي بأسلوبه المسحي، وهو المنهج المناسب لجمع معلومات واقعية حول العوامل المؤثرة على بناء الجدارات في القطاع الخدمي في المملكة العربية السعودية، وتحديد الوضع الحالي والتعرف إلى جوانب القوة والضعف، حيث يهتم هذا المنهج بدراسة الظاهرة في الوقت الحاضر كما هي في الواقع الأمر الذي سيساعد المختصين والمهتمين على وضع خطط فعالة بحسب نتائج الدراسة.</w:t>
      </w:r>
    </w:p>
    <w:p w14:paraId="709E7680" w14:textId="77777777" w:rsidR="00D56398" w:rsidRPr="005D1865" w:rsidRDefault="00D56398" w:rsidP="005D1865">
      <w:pPr>
        <w:bidi/>
        <w:spacing w:after="0" w:line="360" w:lineRule="auto"/>
        <w:jc w:val="both"/>
        <w:rPr>
          <w:rFonts w:ascii="Traditional Arabic" w:hAnsi="Traditional Arabic" w:cs="Traditional Arabic"/>
          <w:sz w:val="28"/>
          <w:szCs w:val="28"/>
          <w:rtl/>
          <w:lang w:bidi="ar-JO"/>
        </w:rPr>
      </w:pPr>
    </w:p>
    <w:p w14:paraId="0A34EEF6" w14:textId="77777777" w:rsidR="00D56398" w:rsidRPr="005D1865" w:rsidRDefault="00D56398" w:rsidP="005D1865">
      <w:pPr>
        <w:pStyle w:val="Heading3"/>
        <w:bidi/>
        <w:rPr>
          <w:b w:val="0"/>
          <w:bCs w:val="0"/>
          <w:rtl/>
        </w:rPr>
      </w:pPr>
      <w:bookmarkStart w:id="45" w:name="_Toc226632241"/>
      <w:r w:rsidRPr="005D1865">
        <w:rPr>
          <w:b w:val="0"/>
          <w:bCs w:val="0"/>
          <w:rtl/>
        </w:rPr>
        <w:t>ثانياً: مجتمع الدراسة وعينتها:</w:t>
      </w:r>
      <w:bookmarkEnd w:id="45"/>
    </w:p>
    <w:p w14:paraId="2BBFFA8E" w14:textId="77777777" w:rsidR="00D56398" w:rsidRPr="005D1865" w:rsidRDefault="00D56398" w:rsidP="005D1865">
      <w:pPr>
        <w:pStyle w:val="ListParagraph"/>
        <w:numPr>
          <w:ilvl w:val="0"/>
          <w:numId w:val="32"/>
        </w:numPr>
        <w:bidi/>
        <w:spacing w:after="0" w:line="360" w:lineRule="auto"/>
        <w:jc w:val="both"/>
        <w:rPr>
          <w:rFonts w:ascii="Traditional Arabic" w:hAnsi="Traditional Arabic" w:cs="Traditional Arabic"/>
          <w:sz w:val="28"/>
          <w:szCs w:val="28"/>
          <w:lang w:bidi="ar-JO"/>
        </w:rPr>
      </w:pPr>
      <w:r w:rsidRPr="005D1865">
        <w:rPr>
          <w:rFonts w:ascii="Traditional Arabic" w:hAnsi="Traditional Arabic" w:cs="Traditional Arabic"/>
          <w:sz w:val="28"/>
          <w:szCs w:val="28"/>
          <w:rtl/>
          <w:lang w:bidi="ar-JO"/>
        </w:rPr>
        <w:t>مجتمع الدراسة:</w:t>
      </w:r>
    </w:p>
    <w:p w14:paraId="7EFBF359" w14:textId="77777777" w:rsidR="00D56398" w:rsidRPr="005D1865" w:rsidRDefault="00D56398" w:rsidP="005D1865">
      <w:pPr>
        <w:bidi/>
        <w:spacing w:after="0" w:line="360" w:lineRule="auto"/>
        <w:ind w:firstLine="560"/>
        <w:jc w:val="both"/>
        <w:rPr>
          <w:rFonts w:ascii="Traditional Arabic" w:hAnsi="Traditional Arabic" w:cs="Traditional Arabic"/>
          <w:sz w:val="28"/>
          <w:szCs w:val="28"/>
          <w:lang w:bidi="ar-JO"/>
        </w:rPr>
      </w:pPr>
      <w:r w:rsidRPr="005D1865">
        <w:rPr>
          <w:rFonts w:ascii="Traditional Arabic" w:hAnsi="Traditional Arabic" w:cs="Traditional Arabic"/>
          <w:sz w:val="28"/>
          <w:szCs w:val="28"/>
          <w:rtl/>
          <w:lang w:bidi="ar-JO"/>
        </w:rPr>
        <w:t>تكون مجتمع الدراسة من جميع القادة أو المديرين العاملين في شركات قطاع الاتصالات بمدينة الرياض، وبناءً على التقرير السنوي لهيئة الاتصالات والفضاء والتقنية (2022)، يبلغ إجمالي العاملين في قطاع الاتصالات والمعلومات في السعودية (123,331) موظفًا، منهم (76,714) سعوديًا يشكلون 62.2% من إجمالي العاملين، بما في ذلك (27,750) امرأة سعودية، إلا أن إحصائيات هيئة الاتصالات والفضاء والتقنية لم تحدد أعداد القادة أو المديرين العاملين في شركات قطاع الاتصالات بمدينة الرياض، لذلك سيتم العمل على حصر مجتمع الدراسة في مدينة الرياض وذلك من خلال السجلات الرسمية لتلك الشركات.</w:t>
      </w:r>
    </w:p>
    <w:p w14:paraId="22B38E67" w14:textId="77777777" w:rsidR="00D56398" w:rsidRPr="005D1865" w:rsidRDefault="00D56398" w:rsidP="005D1865">
      <w:pPr>
        <w:pStyle w:val="Style2"/>
        <w:rPr>
          <w:b w:val="0"/>
          <w:bCs w:val="0"/>
          <w:rtl/>
        </w:rPr>
      </w:pPr>
      <w:r w:rsidRPr="005D1865">
        <w:rPr>
          <w:b w:val="0"/>
          <w:bCs w:val="0"/>
          <w:rtl/>
        </w:rPr>
        <w:t>عينة الدراسة:</w:t>
      </w:r>
    </w:p>
    <w:p w14:paraId="5D6ABCA3" w14:textId="77777777" w:rsidR="00D56398" w:rsidRPr="005D1865" w:rsidRDefault="00D56398" w:rsidP="005D1865">
      <w:pPr>
        <w:bidi/>
        <w:spacing w:after="0" w:line="360" w:lineRule="auto"/>
        <w:jc w:val="both"/>
        <w:rPr>
          <w:rFonts w:ascii="Traditional Arabic" w:hAnsi="Traditional Arabic" w:cs="Traditional Arabic"/>
          <w:sz w:val="28"/>
          <w:szCs w:val="28"/>
          <w:rtl/>
          <w:lang w:bidi="ar-JO"/>
        </w:rPr>
      </w:pPr>
      <w:r w:rsidRPr="005D1865">
        <w:rPr>
          <w:rFonts w:ascii="Traditional Arabic" w:hAnsi="Traditional Arabic" w:cs="Traditional Arabic"/>
          <w:sz w:val="28"/>
          <w:szCs w:val="28"/>
          <w:rtl/>
          <w:lang w:bidi="ar-JO"/>
        </w:rPr>
        <w:lastRenderedPageBreak/>
        <w:t>أ: العينة الاستطلاعية:</w:t>
      </w:r>
    </w:p>
    <w:p w14:paraId="62D3B465" w14:textId="77777777" w:rsidR="00D56398" w:rsidRPr="005D1865" w:rsidRDefault="00D56398" w:rsidP="005D1865">
      <w:pPr>
        <w:bidi/>
        <w:spacing w:after="0" w:line="360" w:lineRule="auto"/>
        <w:ind w:firstLine="560"/>
        <w:jc w:val="both"/>
        <w:rPr>
          <w:rFonts w:ascii="Traditional Arabic" w:hAnsi="Traditional Arabic" w:cs="Traditional Arabic"/>
          <w:sz w:val="28"/>
          <w:szCs w:val="28"/>
          <w:lang w:bidi="ar-JO"/>
        </w:rPr>
      </w:pPr>
      <w:r w:rsidRPr="005D1865">
        <w:rPr>
          <w:rFonts w:ascii="Traditional Arabic" w:hAnsi="Traditional Arabic" w:cs="Traditional Arabic"/>
          <w:sz w:val="28"/>
          <w:szCs w:val="28"/>
          <w:rtl/>
          <w:lang w:bidi="ar-JO"/>
        </w:rPr>
        <w:t>تكونت عينة الدراسة الاستطلاعية من ثلاثين (ن=30) من القادة أو المديرين العاملين في شركات قطاع الاتصالات بمدينة الرياض، وذلك بهدف التحقق من صدق أداة الدراسة وثباتها.</w:t>
      </w:r>
    </w:p>
    <w:p w14:paraId="6EBC7835" w14:textId="77777777" w:rsidR="00D56398" w:rsidRPr="005D1865" w:rsidRDefault="00D56398" w:rsidP="005D1865">
      <w:pPr>
        <w:bidi/>
        <w:spacing w:after="0" w:line="360" w:lineRule="auto"/>
        <w:jc w:val="both"/>
        <w:rPr>
          <w:rFonts w:ascii="Traditional Arabic" w:hAnsi="Traditional Arabic" w:cs="Traditional Arabic"/>
          <w:sz w:val="28"/>
          <w:szCs w:val="28"/>
          <w:lang w:bidi="ar-JO"/>
        </w:rPr>
      </w:pPr>
      <w:r w:rsidRPr="005D1865">
        <w:rPr>
          <w:rFonts w:ascii="Traditional Arabic" w:hAnsi="Traditional Arabic" w:cs="Traditional Arabic"/>
          <w:sz w:val="28"/>
          <w:szCs w:val="28"/>
          <w:rtl/>
          <w:lang w:bidi="ar-JO"/>
        </w:rPr>
        <w:t>ب: العينة الرئيسة:</w:t>
      </w:r>
    </w:p>
    <w:p w14:paraId="4F5C6A36" w14:textId="77777777" w:rsidR="00D56398" w:rsidRPr="005D1865" w:rsidRDefault="00D56398" w:rsidP="005D1865">
      <w:pPr>
        <w:bidi/>
        <w:spacing w:after="0" w:line="360" w:lineRule="auto"/>
        <w:ind w:firstLine="560"/>
        <w:jc w:val="both"/>
        <w:rPr>
          <w:rFonts w:ascii="Traditional Arabic" w:hAnsi="Traditional Arabic" w:cs="Traditional Arabic"/>
          <w:sz w:val="28"/>
          <w:szCs w:val="28"/>
          <w:rtl/>
          <w:lang w:bidi="ar-JO"/>
        </w:rPr>
      </w:pPr>
      <w:r w:rsidRPr="005D1865">
        <w:rPr>
          <w:rFonts w:ascii="Traditional Arabic" w:hAnsi="Traditional Arabic" w:cs="Traditional Arabic"/>
          <w:sz w:val="28"/>
          <w:szCs w:val="28"/>
          <w:rtl/>
          <w:lang w:bidi="ar-JO"/>
        </w:rPr>
        <w:t xml:space="preserve">تتكون عينة الدراسة من (385) من العاملين في شركات قطاع الاتصالات بمدينة الرياض، علماً بأنه تم تحديد حجم العينة باستخدام معادلة </w:t>
      </w:r>
      <w:r w:rsidRPr="005D1865">
        <w:rPr>
          <w:rFonts w:ascii="Traditional Arabic" w:hAnsi="Traditional Arabic" w:cs="Traditional Arabic"/>
          <w:sz w:val="28"/>
          <w:szCs w:val="28"/>
          <w:rtl/>
        </w:rPr>
        <w:t>كوكران (</w:t>
      </w:r>
      <w:r w:rsidRPr="005D1865">
        <w:rPr>
          <w:rFonts w:ascii="Traditional Arabic" w:hAnsi="Traditional Arabic" w:cs="Traditional Arabic"/>
          <w:sz w:val="28"/>
          <w:szCs w:val="28"/>
          <w:lang w:bidi="ar-JO"/>
        </w:rPr>
        <w:t>Cochran's Formula</w:t>
      </w:r>
      <w:r w:rsidRPr="005D1865">
        <w:rPr>
          <w:rFonts w:ascii="Traditional Arabic" w:hAnsi="Traditional Arabic" w:cs="Traditional Arabic"/>
          <w:sz w:val="28"/>
          <w:szCs w:val="28"/>
          <w:rtl/>
        </w:rPr>
        <w:t>)</w:t>
      </w:r>
      <w:r w:rsidRPr="005D1865">
        <w:rPr>
          <w:rFonts w:ascii="Traditional Arabic" w:hAnsi="Traditional Arabic" w:cs="Traditional Arabic"/>
          <w:sz w:val="28"/>
          <w:szCs w:val="28"/>
          <w:rtl/>
          <w:lang w:bidi="ar-JO"/>
        </w:rPr>
        <w:t xml:space="preserve"> بعد حصر حجم مجتمع الدراسة البالغ (123,331) موظفاً وذلك على النحو التالي:</w:t>
      </w:r>
    </w:p>
    <w:p w14:paraId="27637542" w14:textId="77777777" w:rsidR="00D56398" w:rsidRPr="005D1865" w:rsidRDefault="00D56398" w:rsidP="005D1865">
      <w:pPr>
        <w:bidi/>
        <w:spacing w:after="0" w:line="360" w:lineRule="auto"/>
        <w:ind w:firstLine="560"/>
        <w:jc w:val="both"/>
        <w:rPr>
          <w:rFonts w:ascii="Traditional Arabic" w:eastAsia="Times New Roman" w:hAnsi="Traditional Arabic" w:cs="Traditional Arabic"/>
          <w:sz w:val="28"/>
          <w:szCs w:val="28"/>
        </w:rPr>
      </w:pPr>
      <w:r w:rsidRPr="005D1865">
        <w:rPr>
          <w:rFonts w:ascii="Traditional Arabic" w:hAnsi="Traditional Arabic" w:cs="Traditional Arabic"/>
          <w:sz w:val="28"/>
          <w:szCs w:val="28"/>
          <w:rtl/>
          <w:lang w:bidi="ar-JO"/>
        </w:rPr>
        <w:t xml:space="preserve">معادلة كوكران </w:t>
      </w:r>
      <w:r w:rsidRPr="005D1865">
        <w:rPr>
          <w:rFonts w:ascii="Traditional Arabic" w:eastAsia="Times New Roman" w:hAnsi="Traditional Arabic" w:cs="Traditional Arabic"/>
          <w:sz w:val="28"/>
          <w:szCs w:val="28"/>
        </w:rPr>
        <w:t>n</w:t>
      </w:r>
      <w:r w:rsidRPr="005D1865">
        <w:rPr>
          <w:rFonts w:ascii="Cambria Math" w:eastAsia="Times New Roman" w:hAnsi="Cambria Math" w:cs="Cambria Math"/>
          <w:sz w:val="28"/>
          <w:szCs w:val="28"/>
        </w:rPr>
        <w:t>₀</w:t>
      </w:r>
      <w:r w:rsidRPr="005D1865">
        <w:rPr>
          <w:rFonts w:ascii="Traditional Arabic" w:eastAsia="Times New Roman" w:hAnsi="Traditional Arabic" w:cs="Traditional Arabic"/>
          <w:sz w:val="28"/>
          <w:szCs w:val="28"/>
        </w:rPr>
        <w:t xml:space="preserve"> = (Z² * p * (1-p)) / e²</w:t>
      </w:r>
    </w:p>
    <w:p w14:paraId="2D961E13" w14:textId="77777777" w:rsidR="00D56398" w:rsidRPr="005D1865" w:rsidRDefault="00D56398" w:rsidP="005D1865">
      <w:pPr>
        <w:bidi/>
        <w:spacing w:after="0" w:line="360" w:lineRule="auto"/>
        <w:rPr>
          <w:rFonts w:ascii="Traditional Arabic" w:eastAsia="Times New Roman" w:hAnsi="Traditional Arabic" w:cs="Traditional Arabic"/>
          <w:sz w:val="28"/>
          <w:szCs w:val="28"/>
          <w:rtl/>
        </w:rPr>
      </w:pPr>
      <w:r w:rsidRPr="005D1865">
        <w:rPr>
          <w:rFonts w:ascii="Traditional Arabic" w:eastAsia="Times New Roman" w:hAnsi="Traditional Arabic" w:cs="Traditional Arabic"/>
          <w:sz w:val="28"/>
          <w:szCs w:val="28"/>
          <w:rtl/>
        </w:rPr>
        <w:t>حيث أن</w:t>
      </w:r>
      <w:r w:rsidRPr="005D1865">
        <w:rPr>
          <w:rFonts w:ascii="Traditional Arabic" w:eastAsia="Times New Roman" w:hAnsi="Traditional Arabic" w:cs="Traditional Arabic"/>
          <w:sz w:val="28"/>
          <w:szCs w:val="28"/>
        </w:rPr>
        <w:t>:</w:t>
      </w:r>
    </w:p>
    <w:p w14:paraId="730C821C" w14:textId="77777777" w:rsidR="00D56398" w:rsidRPr="005D1865" w:rsidRDefault="00D56398" w:rsidP="005D1865">
      <w:pPr>
        <w:bidi/>
        <w:spacing w:after="0" w:line="360" w:lineRule="auto"/>
        <w:rPr>
          <w:rFonts w:ascii="Traditional Arabic" w:eastAsia="Times New Roman" w:hAnsi="Traditional Arabic" w:cs="Traditional Arabic"/>
          <w:sz w:val="28"/>
          <w:szCs w:val="28"/>
          <w:rtl/>
          <w:lang w:bidi="ar-JO"/>
        </w:rPr>
      </w:pPr>
      <w:r w:rsidRPr="005D1865">
        <w:rPr>
          <w:rFonts w:ascii="Traditional Arabic" w:eastAsia="Times New Roman" w:hAnsi="Traditional Arabic" w:cs="Traditional Arabic"/>
          <w:sz w:val="28"/>
          <w:szCs w:val="28"/>
        </w:rPr>
        <w:t>Z</w:t>
      </w:r>
      <w:r w:rsidRPr="005D1865">
        <w:rPr>
          <w:rFonts w:ascii="Traditional Arabic" w:eastAsia="Times New Roman" w:hAnsi="Traditional Arabic" w:cs="Traditional Arabic"/>
          <w:sz w:val="28"/>
          <w:szCs w:val="28"/>
          <w:rtl/>
          <w:lang w:bidi="ar-JO"/>
        </w:rPr>
        <w:t xml:space="preserve"> = 1.96 (لمستوى ثقة 95%)</w:t>
      </w:r>
    </w:p>
    <w:p w14:paraId="41E869C0" w14:textId="77777777" w:rsidR="00D56398" w:rsidRPr="005D1865" w:rsidRDefault="00D56398" w:rsidP="005D1865">
      <w:pPr>
        <w:bidi/>
        <w:spacing w:after="0" w:line="360" w:lineRule="auto"/>
        <w:rPr>
          <w:rFonts w:ascii="Traditional Arabic" w:eastAsia="Times New Roman" w:hAnsi="Traditional Arabic" w:cs="Traditional Arabic"/>
          <w:sz w:val="28"/>
          <w:szCs w:val="28"/>
          <w:rtl/>
          <w:lang w:bidi="ar-JO"/>
        </w:rPr>
      </w:pPr>
      <w:r w:rsidRPr="005D1865">
        <w:rPr>
          <w:rFonts w:ascii="Traditional Arabic" w:eastAsia="Times New Roman" w:hAnsi="Traditional Arabic" w:cs="Traditional Arabic"/>
          <w:sz w:val="28"/>
          <w:szCs w:val="28"/>
          <w:lang w:bidi="ar-JO"/>
        </w:rPr>
        <w:t>P</w:t>
      </w:r>
      <w:r w:rsidRPr="005D1865">
        <w:rPr>
          <w:rFonts w:ascii="Traditional Arabic" w:eastAsia="Times New Roman" w:hAnsi="Traditional Arabic" w:cs="Traditional Arabic"/>
          <w:sz w:val="28"/>
          <w:szCs w:val="28"/>
          <w:rtl/>
          <w:lang w:bidi="ar-JO"/>
        </w:rPr>
        <w:t xml:space="preserve"> = 0.5</w:t>
      </w:r>
    </w:p>
    <w:p w14:paraId="0C2DD514" w14:textId="77777777" w:rsidR="00D56398" w:rsidRPr="005D1865" w:rsidRDefault="00D56398" w:rsidP="005D1865">
      <w:pPr>
        <w:bidi/>
        <w:spacing w:after="0" w:line="360" w:lineRule="auto"/>
        <w:rPr>
          <w:rFonts w:ascii="Traditional Arabic" w:eastAsia="Times New Roman" w:hAnsi="Traditional Arabic" w:cs="Traditional Arabic"/>
          <w:sz w:val="28"/>
          <w:szCs w:val="28"/>
          <w:rtl/>
          <w:lang w:bidi="ar-JO"/>
        </w:rPr>
      </w:pPr>
      <w:r w:rsidRPr="005D1865">
        <w:rPr>
          <w:rFonts w:ascii="Traditional Arabic" w:eastAsia="Times New Roman" w:hAnsi="Traditional Arabic" w:cs="Traditional Arabic"/>
          <w:sz w:val="28"/>
          <w:szCs w:val="28"/>
          <w:lang w:bidi="ar-JO"/>
        </w:rPr>
        <w:t>e</w:t>
      </w:r>
      <w:r w:rsidRPr="005D1865">
        <w:rPr>
          <w:rFonts w:ascii="Traditional Arabic" w:eastAsia="Times New Roman" w:hAnsi="Traditional Arabic" w:cs="Traditional Arabic"/>
          <w:sz w:val="28"/>
          <w:szCs w:val="28"/>
          <w:rtl/>
          <w:lang w:bidi="ar-JO"/>
        </w:rPr>
        <w:t xml:space="preserve"> = 0.05</w:t>
      </w:r>
    </w:p>
    <w:p w14:paraId="55540A13" w14:textId="77777777" w:rsidR="00D56398" w:rsidRPr="005D1865" w:rsidRDefault="00D56398" w:rsidP="005D1865">
      <w:pPr>
        <w:bidi/>
        <w:spacing w:after="0" w:line="360" w:lineRule="auto"/>
        <w:rPr>
          <w:rFonts w:ascii="Traditional Arabic" w:eastAsia="Times New Roman" w:hAnsi="Traditional Arabic" w:cs="Traditional Arabic"/>
          <w:sz w:val="28"/>
          <w:szCs w:val="28"/>
          <w:rtl/>
        </w:rPr>
      </w:pPr>
      <w:r w:rsidRPr="005D1865">
        <w:rPr>
          <w:rFonts w:ascii="Traditional Arabic" w:eastAsia="Times New Roman" w:hAnsi="Traditional Arabic" w:cs="Traditional Arabic"/>
          <w:sz w:val="28"/>
          <w:szCs w:val="28"/>
          <w:rtl/>
        </w:rPr>
        <w:t>التطبيق</w:t>
      </w:r>
      <w:r w:rsidRPr="005D1865">
        <w:rPr>
          <w:rFonts w:ascii="Traditional Arabic" w:eastAsia="Times New Roman" w:hAnsi="Traditional Arabic" w:cs="Traditional Arabic"/>
          <w:sz w:val="28"/>
          <w:szCs w:val="28"/>
        </w:rPr>
        <w:t>:</w:t>
      </w:r>
    </w:p>
    <w:p w14:paraId="14136262" w14:textId="77777777" w:rsidR="00D56398" w:rsidRPr="005D1865" w:rsidRDefault="00D56398" w:rsidP="005D1865">
      <w:pPr>
        <w:bidi/>
        <w:spacing w:after="0" w:line="360" w:lineRule="auto"/>
        <w:rPr>
          <w:rFonts w:ascii="Traditional Arabic" w:eastAsia="Times New Roman" w:hAnsi="Traditional Arabic" w:cs="Traditional Arabic"/>
          <w:sz w:val="28"/>
          <w:szCs w:val="28"/>
          <w:rtl/>
        </w:rPr>
      </w:pPr>
      <w:r w:rsidRPr="005D1865">
        <w:rPr>
          <w:rFonts w:ascii="Traditional Arabic" w:eastAsia="Times New Roman" w:hAnsi="Traditional Arabic" w:cs="Traditional Arabic"/>
          <w:sz w:val="28"/>
          <w:szCs w:val="28"/>
        </w:rPr>
        <w:t>n</w:t>
      </w:r>
      <w:r w:rsidRPr="005D1865">
        <w:rPr>
          <w:rFonts w:ascii="Cambria Math" w:eastAsia="Times New Roman" w:hAnsi="Cambria Math" w:cs="Cambria Math"/>
          <w:sz w:val="28"/>
          <w:szCs w:val="28"/>
        </w:rPr>
        <w:t>₀</w:t>
      </w:r>
      <w:r w:rsidRPr="005D1865">
        <w:rPr>
          <w:rFonts w:ascii="Traditional Arabic" w:eastAsia="Times New Roman" w:hAnsi="Traditional Arabic" w:cs="Traditional Arabic"/>
          <w:sz w:val="28"/>
          <w:szCs w:val="28"/>
          <w:rtl/>
        </w:rPr>
        <w:t xml:space="preserve"> = </w:t>
      </w:r>
      <w:r w:rsidRPr="005D1865">
        <w:rPr>
          <w:rFonts w:ascii="Traditional Arabic" w:eastAsia="Times New Roman" w:hAnsi="Traditional Arabic" w:cs="Traditional Arabic"/>
          <w:sz w:val="28"/>
          <w:szCs w:val="28"/>
        </w:rPr>
        <w:t>(1.96² * 0.5 * 0.5) / 0.05²</w:t>
      </w:r>
    </w:p>
    <w:p w14:paraId="46B1F728" w14:textId="77777777" w:rsidR="00D56398" w:rsidRPr="005D1865" w:rsidRDefault="00D56398" w:rsidP="005D1865">
      <w:pPr>
        <w:bidi/>
        <w:spacing w:after="0" w:line="360" w:lineRule="auto"/>
        <w:rPr>
          <w:rFonts w:ascii="Traditional Arabic" w:eastAsia="Times New Roman" w:hAnsi="Traditional Arabic" w:cs="Traditional Arabic"/>
          <w:sz w:val="28"/>
          <w:szCs w:val="28"/>
          <w:rtl/>
        </w:rPr>
      </w:pPr>
      <w:r w:rsidRPr="005D1865">
        <w:rPr>
          <w:rFonts w:ascii="Traditional Arabic" w:eastAsia="Times New Roman" w:hAnsi="Traditional Arabic" w:cs="Traditional Arabic"/>
          <w:sz w:val="28"/>
          <w:szCs w:val="28"/>
        </w:rPr>
        <w:t>n</w:t>
      </w:r>
      <w:r w:rsidRPr="005D1865">
        <w:rPr>
          <w:rFonts w:ascii="Cambria Math" w:eastAsia="Times New Roman" w:hAnsi="Cambria Math" w:cs="Cambria Math"/>
          <w:sz w:val="28"/>
          <w:szCs w:val="28"/>
        </w:rPr>
        <w:t>₀</w:t>
      </w:r>
      <w:r w:rsidRPr="005D1865">
        <w:rPr>
          <w:rFonts w:ascii="Traditional Arabic" w:eastAsia="Times New Roman" w:hAnsi="Traditional Arabic" w:cs="Traditional Arabic"/>
          <w:sz w:val="28"/>
          <w:szCs w:val="28"/>
          <w:rtl/>
        </w:rPr>
        <w:t xml:space="preserve"> = </w:t>
      </w:r>
      <w:r w:rsidRPr="005D1865">
        <w:rPr>
          <w:rFonts w:ascii="Traditional Arabic" w:eastAsia="Times New Roman" w:hAnsi="Traditional Arabic" w:cs="Traditional Arabic"/>
          <w:sz w:val="28"/>
          <w:szCs w:val="28"/>
        </w:rPr>
        <w:t>(3.8416 * 0.25) / 0.0025</w:t>
      </w:r>
    </w:p>
    <w:p w14:paraId="3463A428" w14:textId="77777777" w:rsidR="00D56398" w:rsidRPr="005D1865" w:rsidRDefault="00D56398" w:rsidP="005D1865">
      <w:pPr>
        <w:bidi/>
        <w:spacing w:after="0" w:line="360" w:lineRule="auto"/>
        <w:rPr>
          <w:rFonts w:ascii="Traditional Arabic" w:eastAsia="Times New Roman" w:hAnsi="Traditional Arabic" w:cs="Traditional Arabic"/>
          <w:sz w:val="28"/>
          <w:szCs w:val="28"/>
          <w:rtl/>
        </w:rPr>
      </w:pPr>
      <w:r w:rsidRPr="005D1865">
        <w:rPr>
          <w:rFonts w:ascii="Traditional Arabic" w:eastAsia="Times New Roman" w:hAnsi="Traditional Arabic" w:cs="Traditional Arabic"/>
          <w:sz w:val="28"/>
          <w:szCs w:val="28"/>
        </w:rPr>
        <w:t>n</w:t>
      </w:r>
      <w:r w:rsidRPr="005D1865">
        <w:rPr>
          <w:rFonts w:ascii="Cambria Math" w:eastAsia="Times New Roman" w:hAnsi="Cambria Math" w:cs="Cambria Math"/>
          <w:sz w:val="28"/>
          <w:szCs w:val="28"/>
        </w:rPr>
        <w:t>₀</w:t>
      </w:r>
      <w:r w:rsidRPr="005D1865">
        <w:rPr>
          <w:rFonts w:ascii="Traditional Arabic" w:eastAsia="Times New Roman" w:hAnsi="Traditional Arabic" w:cs="Traditional Arabic"/>
          <w:sz w:val="28"/>
          <w:szCs w:val="28"/>
          <w:rtl/>
        </w:rPr>
        <w:t xml:space="preserve"> = </w:t>
      </w:r>
      <w:r w:rsidRPr="005D1865">
        <w:rPr>
          <w:rFonts w:ascii="Traditional Arabic" w:eastAsia="Times New Roman" w:hAnsi="Traditional Arabic" w:cs="Traditional Arabic"/>
          <w:sz w:val="28"/>
          <w:szCs w:val="28"/>
        </w:rPr>
        <w:t>0.9604 / 0.0025</w:t>
      </w:r>
    </w:p>
    <w:p w14:paraId="6D9D5836" w14:textId="77777777" w:rsidR="00D56398" w:rsidRPr="005D1865" w:rsidRDefault="00D56398" w:rsidP="005D1865">
      <w:pPr>
        <w:bidi/>
        <w:spacing w:after="0" w:line="360" w:lineRule="auto"/>
        <w:jc w:val="both"/>
        <w:rPr>
          <w:rFonts w:ascii="Traditional Arabic" w:eastAsia="Times New Roman" w:hAnsi="Traditional Arabic" w:cs="Traditional Arabic"/>
          <w:sz w:val="28"/>
          <w:szCs w:val="28"/>
          <w:rtl/>
        </w:rPr>
      </w:pPr>
      <w:r w:rsidRPr="005D1865">
        <w:rPr>
          <w:rFonts w:ascii="Traditional Arabic" w:eastAsia="Times New Roman" w:hAnsi="Traditional Arabic" w:cs="Traditional Arabic"/>
          <w:sz w:val="28"/>
          <w:szCs w:val="28"/>
        </w:rPr>
        <w:t>n</w:t>
      </w:r>
      <w:r w:rsidRPr="005D1865">
        <w:rPr>
          <w:rFonts w:ascii="Cambria Math" w:eastAsia="Times New Roman" w:hAnsi="Cambria Math" w:cs="Cambria Math"/>
          <w:sz w:val="28"/>
          <w:szCs w:val="28"/>
        </w:rPr>
        <w:t>₀</w:t>
      </w:r>
      <w:r w:rsidRPr="005D1865">
        <w:rPr>
          <w:rFonts w:ascii="Traditional Arabic" w:eastAsia="Times New Roman" w:hAnsi="Traditional Arabic" w:cs="Traditional Arabic"/>
          <w:sz w:val="28"/>
          <w:szCs w:val="28"/>
          <w:rtl/>
        </w:rPr>
        <w:t xml:space="preserve"> = 384.16</w:t>
      </w:r>
    </w:p>
    <w:p w14:paraId="484E0CF9" w14:textId="77777777" w:rsidR="00D56398" w:rsidRPr="005D1865" w:rsidRDefault="00D56398" w:rsidP="005D1865">
      <w:pPr>
        <w:bidi/>
        <w:spacing w:after="0" w:line="360" w:lineRule="auto"/>
        <w:jc w:val="both"/>
        <w:rPr>
          <w:rFonts w:ascii="Traditional Arabic" w:hAnsi="Traditional Arabic" w:cs="Traditional Arabic"/>
          <w:sz w:val="28"/>
          <w:szCs w:val="28"/>
          <w:rtl/>
          <w:lang w:bidi="ar-JO"/>
        </w:rPr>
      </w:pPr>
      <w:r w:rsidRPr="005D1865">
        <w:rPr>
          <w:rFonts w:ascii="Traditional Arabic" w:eastAsia="Times New Roman" w:hAnsi="Traditional Arabic" w:cs="Traditional Arabic"/>
          <w:sz w:val="28"/>
          <w:szCs w:val="28"/>
          <w:rtl/>
        </w:rPr>
        <w:t xml:space="preserve">وبما أنه لا يمكن أخذ جزء من فرد، بالتالي تم تقريب الرقم للأعلى، لتتكون العينة من </w:t>
      </w:r>
      <w:r w:rsidRPr="005D1865">
        <w:rPr>
          <w:rFonts w:ascii="Traditional Arabic" w:hAnsi="Traditional Arabic" w:cs="Traditional Arabic"/>
          <w:sz w:val="28"/>
          <w:szCs w:val="28"/>
          <w:rtl/>
          <w:lang w:bidi="ar-JO"/>
        </w:rPr>
        <w:t>(385) من القادة العاملين في شركات قطاع الاتصالات بمدينة الرياض.</w:t>
      </w:r>
    </w:p>
    <w:p w14:paraId="755481F3" w14:textId="77777777" w:rsidR="00D56398" w:rsidRPr="005D1865" w:rsidRDefault="00D56398" w:rsidP="005D1865">
      <w:pPr>
        <w:bidi/>
        <w:spacing w:after="0" w:line="360" w:lineRule="auto"/>
        <w:jc w:val="both"/>
        <w:rPr>
          <w:rFonts w:ascii="Traditional Arabic" w:hAnsi="Traditional Arabic" w:cs="Traditional Arabic"/>
          <w:sz w:val="28"/>
          <w:szCs w:val="28"/>
          <w:rtl/>
          <w:lang w:bidi="ar-JO"/>
        </w:rPr>
      </w:pPr>
    </w:p>
    <w:p w14:paraId="460A2AC8" w14:textId="77777777" w:rsidR="00D56398" w:rsidRPr="005D1865" w:rsidRDefault="00D56398" w:rsidP="005D1865">
      <w:pPr>
        <w:bidi/>
        <w:spacing w:after="0" w:line="360" w:lineRule="auto"/>
        <w:jc w:val="both"/>
        <w:rPr>
          <w:rFonts w:ascii="Traditional Arabic" w:hAnsi="Traditional Arabic" w:cs="Traditional Arabic"/>
          <w:sz w:val="28"/>
          <w:szCs w:val="28"/>
          <w:rtl/>
          <w:lang w:bidi="ar-JO"/>
        </w:rPr>
      </w:pPr>
    </w:p>
    <w:p w14:paraId="0F181CE4" w14:textId="77777777" w:rsidR="00D56398" w:rsidRPr="005D1865" w:rsidRDefault="00D56398" w:rsidP="005D1865">
      <w:pPr>
        <w:pStyle w:val="Heading3"/>
        <w:bidi/>
        <w:rPr>
          <w:b w:val="0"/>
          <w:bCs w:val="0"/>
          <w:rtl/>
        </w:rPr>
      </w:pPr>
      <w:bookmarkStart w:id="46" w:name="_Toc226632242"/>
      <w:r w:rsidRPr="005D1865">
        <w:rPr>
          <w:b w:val="0"/>
          <w:bCs w:val="0"/>
          <w:rtl/>
        </w:rPr>
        <w:t>ثالثاً: أداة الدراسة:  مقياس العوامل المؤثرة على بناء الجدارات في قطاع الاتصالات</w:t>
      </w:r>
      <w:bookmarkEnd w:id="46"/>
    </w:p>
    <w:p w14:paraId="2B190F53" w14:textId="77777777" w:rsidR="00D56398" w:rsidRPr="005D1865" w:rsidRDefault="00D56398" w:rsidP="005D1865">
      <w:pPr>
        <w:bidi/>
        <w:spacing w:after="0" w:line="360" w:lineRule="auto"/>
        <w:ind w:firstLine="560"/>
        <w:jc w:val="both"/>
        <w:rPr>
          <w:rFonts w:ascii="Traditional Arabic" w:hAnsi="Traditional Arabic" w:cs="Traditional Arabic"/>
          <w:sz w:val="28"/>
          <w:szCs w:val="28"/>
          <w:rtl/>
          <w:lang w:bidi="ar-JO"/>
        </w:rPr>
      </w:pPr>
      <w:r w:rsidRPr="005D1865">
        <w:rPr>
          <w:rFonts w:ascii="Traditional Arabic" w:hAnsi="Traditional Arabic" w:cs="Traditional Arabic"/>
          <w:sz w:val="28"/>
          <w:szCs w:val="28"/>
          <w:rtl/>
          <w:lang w:bidi="ar-JO"/>
        </w:rPr>
        <w:t>لتحقيق أهداف الدراسة تم بناء أداة للدراسة، وهي عبارة عن استبيان لقياس العوامل المؤثرة على بناء الجدارات في قطاع الاتصالات في السعودية، وذلك من خلال الرجوع إلى أدوات القياس المستخدمة في الدراسات السابقة التالية: (العربي، وحسن،2023)؛ (آل حمود والحازمي، 2022)؛ (عيسوي، وآخرون، 2022)؛ (آل علي، 2022)؛ (العريفي، واخرون، 2022)؛ (عقلان، 2021).</w:t>
      </w:r>
    </w:p>
    <w:p w14:paraId="7B6DBB57" w14:textId="77777777" w:rsidR="00D56398" w:rsidRPr="005D1865" w:rsidRDefault="00D56398" w:rsidP="005D1865">
      <w:pPr>
        <w:bidi/>
        <w:spacing w:after="0" w:line="360" w:lineRule="auto"/>
        <w:ind w:firstLine="560"/>
        <w:jc w:val="both"/>
        <w:rPr>
          <w:rFonts w:ascii="Traditional Arabic" w:hAnsi="Traditional Arabic" w:cs="Traditional Arabic"/>
          <w:sz w:val="28"/>
          <w:szCs w:val="28"/>
          <w:rtl/>
          <w:lang w:bidi="ar-JO"/>
        </w:rPr>
      </w:pPr>
      <w:r w:rsidRPr="005D1865">
        <w:rPr>
          <w:rFonts w:ascii="Traditional Arabic" w:hAnsi="Traditional Arabic" w:cs="Traditional Arabic"/>
          <w:sz w:val="28"/>
          <w:szCs w:val="28"/>
          <w:rtl/>
          <w:lang w:bidi="ar-JO"/>
        </w:rPr>
        <w:t>وتكونت أداة الدراسة بشكلها الأولي (</w:t>
      </w:r>
      <w:r w:rsidRPr="005D1865">
        <w:rPr>
          <w:rFonts w:ascii="Traditional Arabic" w:hAnsi="Traditional Arabic" w:cs="Traditional Arabic"/>
          <w:color w:val="FF0000"/>
          <w:sz w:val="28"/>
          <w:szCs w:val="28"/>
          <w:rtl/>
          <w:lang w:bidi="ar-JO"/>
        </w:rPr>
        <w:t>ملحق 1</w:t>
      </w:r>
      <w:r w:rsidRPr="005D1865">
        <w:rPr>
          <w:rFonts w:ascii="Traditional Arabic" w:hAnsi="Traditional Arabic" w:cs="Traditional Arabic"/>
          <w:sz w:val="28"/>
          <w:szCs w:val="28"/>
          <w:rtl/>
          <w:lang w:bidi="ar-JO"/>
        </w:rPr>
        <w:t xml:space="preserve">) من جزأين: الجزء الأول متعلق بالخصائص الديمغرافية لأفراد العينة وهي: (الجنس، العمر، المؤهل العلمي، الخبرة، الدخل الشهري)، كما وتكون الجزء الثاني من أربعة محاور بواقع (48) فقرة لقياس العوامل المؤثرة على بناء الجدارات في قطاع الاتصالات في المملكة العربية السعودية وهي كالتالي: </w:t>
      </w:r>
    </w:p>
    <w:p w14:paraId="3BB8F0CB" w14:textId="77777777" w:rsidR="00D56398" w:rsidRPr="005D1865" w:rsidRDefault="00D56398" w:rsidP="005D1865">
      <w:pPr>
        <w:bidi/>
        <w:spacing w:after="0" w:line="360" w:lineRule="auto"/>
        <w:jc w:val="both"/>
        <w:rPr>
          <w:rFonts w:ascii="Traditional Arabic" w:hAnsi="Traditional Arabic" w:cs="Traditional Arabic"/>
          <w:sz w:val="28"/>
          <w:szCs w:val="28"/>
          <w:rtl/>
          <w:lang w:bidi="ar-JO"/>
        </w:rPr>
      </w:pPr>
      <w:r w:rsidRPr="005D1865">
        <w:rPr>
          <w:rFonts w:ascii="Traditional Arabic" w:hAnsi="Traditional Arabic" w:cs="Traditional Arabic"/>
          <w:sz w:val="28"/>
          <w:szCs w:val="28"/>
          <w:rtl/>
          <w:lang w:bidi="ar-JO"/>
        </w:rPr>
        <w:t>المحور الأول: العوامل الاقتصادية المؤثرة على بناء الجدارات بواقع (12 فقرة).</w:t>
      </w:r>
    </w:p>
    <w:p w14:paraId="40FA5CB6" w14:textId="77777777" w:rsidR="00D56398" w:rsidRPr="005D1865" w:rsidRDefault="00D56398" w:rsidP="005D1865">
      <w:pPr>
        <w:bidi/>
        <w:spacing w:after="0" w:line="360" w:lineRule="auto"/>
        <w:jc w:val="both"/>
        <w:rPr>
          <w:rFonts w:ascii="Traditional Arabic" w:hAnsi="Traditional Arabic" w:cs="Traditional Arabic"/>
          <w:sz w:val="28"/>
          <w:szCs w:val="28"/>
          <w:lang w:bidi="ar-JO"/>
        </w:rPr>
      </w:pPr>
      <w:r w:rsidRPr="005D1865">
        <w:rPr>
          <w:rFonts w:ascii="Traditional Arabic" w:hAnsi="Traditional Arabic" w:cs="Traditional Arabic"/>
          <w:sz w:val="28"/>
          <w:szCs w:val="28"/>
          <w:rtl/>
          <w:lang w:bidi="ar-JO"/>
        </w:rPr>
        <w:t>المحور الثاني: العوامل التنظيمية المؤثرة على بناء الجدارات بواقع (12 فقرة).</w:t>
      </w:r>
    </w:p>
    <w:p w14:paraId="5FC37819" w14:textId="77777777" w:rsidR="00D56398" w:rsidRPr="005D1865" w:rsidRDefault="00D56398" w:rsidP="005D1865">
      <w:pPr>
        <w:bidi/>
        <w:spacing w:after="0" w:line="360" w:lineRule="auto"/>
        <w:jc w:val="both"/>
        <w:rPr>
          <w:rFonts w:ascii="Traditional Arabic" w:hAnsi="Traditional Arabic" w:cs="Traditional Arabic"/>
          <w:sz w:val="28"/>
          <w:szCs w:val="28"/>
          <w:lang w:bidi="ar-JO"/>
        </w:rPr>
      </w:pPr>
      <w:r w:rsidRPr="005D1865">
        <w:rPr>
          <w:rFonts w:ascii="Traditional Arabic" w:hAnsi="Traditional Arabic" w:cs="Traditional Arabic"/>
          <w:sz w:val="28"/>
          <w:szCs w:val="28"/>
          <w:rtl/>
          <w:lang w:bidi="ar-JO"/>
        </w:rPr>
        <w:t>المحور الثالث: العوامل التكنولوجية المؤثرة في بناء الجدارات بواقع (12 فقرة).</w:t>
      </w:r>
    </w:p>
    <w:p w14:paraId="68E349F2" w14:textId="77777777" w:rsidR="00D56398" w:rsidRPr="005D1865" w:rsidRDefault="00D56398" w:rsidP="005D1865">
      <w:pPr>
        <w:bidi/>
        <w:spacing w:after="0" w:line="360" w:lineRule="auto"/>
        <w:jc w:val="both"/>
        <w:rPr>
          <w:rFonts w:ascii="Traditional Arabic" w:hAnsi="Traditional Arabic" w:cs="Traditional Arabic"/>
          <w:sz w:val="28"/>
          <w:szCs w:val="28"/>
          <w:lang w:bidi="ar-JO"/>
        </w:rPr>
      </w:pPr>
      <w:r w:rsidRPr="005D1865">
        <w:rPr>
          <w:rFonts w:ascii="Traditional Arabic" w:hAnsi="Traditional Arabic" w:cs="Traditional Arabic"/>
          <w:sz w:val="28"/>
          <w:szCs w:val="28"/>
          <w:rtl/>
          <w:lang w:bidi="ar-JO"/>
        </w:rPr>
        <w:t>المحور الرابع: العوامل الاجتماعية المؤثرة في بناء الجدارات بواقع (12 فقرة).</w:t>
      </w:r>
    </w:p>
    <w:p w14:paraId="04D073C3" w14:textId="6F31507F" w:rsidR="00DB7B9D" w:rsidRPr="005D1865" w:rsidRDefault="00D56398" w:rsidP="005D1865">
      <w:pPr>
        <w:bidi/>
        <w:spacing w:after="0" w:line="360" w:lineRule="auto"/>
        <w:jc w:val="both"/>
        <w:rPr>
          <w:rFonts w:ascii="Traditional Arabic" w:hAnsi="Traditional Arabic" w:cs="Traditional Arabic"/>
          <w:sz w:val="28"/>
          <w:szCs w:val="28"/>
          <w:rtl/>
          <w:lang w:bidi="ar-JO"/>
        </w:rPr>
      </w:pPr>
      <w:r w:rsidRPr="005D1865">
        <w:rPr>
          <w:rFonts w:ascii="Traditional Arabic" w:hAnsi="Traditional Arabic" w:cs="Traditional Arabic"/>
          <w:sz w:val="28"/>
          <w:szCs w:val="28"/>
          <w:rtl/>
          <w:lang w:bidi="ar-JO"/>
        </w:rPr>
        <w:t>حيث قامت الباحثة بصياغة فقرات المقياس على شكل استبانة طلب فيها من القادة أن يقيموا العوامل المؤثرة على بناء الجدارات وذلك باستخدام مقياس ليكرت الخماسي وفق البدائل التالية: (موافق بشدة/ موافق/ محايد/ غير موافق/ غير موافق بشدة).</w:t>
      </w:r>
    </w:p>
    <w:p w14:paraId="10EA3403" w14:textId="77777777" w:rsidR="00D56398" w:rsidRPr="005D1865" w:rsidRDefault="00D56398" w:rsidP="005D1865">
      <w:pPr>
        <w:bidi/>
        <w:spacing w:after="0" w:line="360" w:lineRule="auto"/>
        <w:jc w:val="both"/>
        <w:rPr>
          <w:rFonts w:ascii="Traditional Arabic" w:hAnsi="Traditional Arabic" w:cs="Traditional Arabic"/>
          <w:sz w:val="28"/>
          <w:szCs w:val="28"/>
          <w:rtl/>
        </w:rPr>
      </w:pPr>
      <w:r w:rsidRPr="005D1865">
        <w:rPr>
          <w:rFonts w:ascii="Traditional Arabic" w:hAnsi="Traditional Arabic" w:cs="Traditional Arabic"/>
          <w:sz w:val="28"/>
          <w:szCs w:val="28"/>
          <w:rtl/>
        </w:rPr>
        <w:t>صدق أداة الدراسة (</w:t>
      </w:r>
      <w:r w:rsidRPr="005D1865">
        <w:rPr>
          <w:rFonts w:ascii="Traditional Arabic" w:hAnsi="Traditional Arabic" w:cs="Traditional Arabic"/>
          <w:sz w:val="28"/>
          <w:szCs w:val="28"/>
        </w:rPr>
        <w:t>(validity</w:t>
      </w:r>
      <w:r w:rsidRPr="005D1865">
        <w:rPr>
          <w:rFonts w:ascii="Traditional Arabic" w:hAnsi="Traditional Arabic" w:cs="Traditional Arabic"/>
          <w:sz w:val="28"/>
          <w:szCs w:val="28"/>
          <w:rtl/>
        </w:rPr>
        <w:t>:</w:t>
      </w:r>
    </w:p>
    <w:p w14:paraId="03DA107D" w14:textId="77777777" w:rsidR="00D56398" w:rsidRPr="005D1865" w:rsidRDefault="00D56398" w:rsidP="005D1865">
      <w:pPr>
        <w:bidi/>
        <w:spacing w:after="0" w:line="360" w:lineRule="auto"/>
        <w:jc w:val="both"/>
        <w:rPr>
          <w:rFonts w:ascii="Traditional Arabic" w:hAnsi="Traditional Arabic" w:cs="Traditional Arabic"/>
          <w:sz w:val="28"/>
          <w:szCs w:val="28"/>
          <w:rtl/>
        </w:rPr>
      </w:pPr>
      <w:r w:rsidRPr="005D1865">
        <w:rPr>
          <w:rFonts w:ascii="Traditional Arabic" w:hAnsi="Traditional Arabic" w:cs="Traditional Arabic"/>
          <w:sz w:val="28"/>
          <w:szCs w:val="28"/>
          <w:rtl/>
        </w:rPr>
        <w:t xml:space="preserve">أ-الصدق الظاهريّ للأداة (صدق المحكمين): للتعرف على مدى صدق أداة الدراسة في قياس ما وضعت لقياسه؛ قامت الباحثة بعرضها في صورتها المبدئية على مجموعة من المحكمين (ن = 10) موضحة أسماؤهم في </w:t>
      </w:r>
      <w:r w:rsidRPr="005D1865">
        <w:rPr>
          <w:rFonts w:ascii="Traditional Arabic" w:hAnsi="Traditional Arabic" w:cs="Traditional Arabic"/>
          <w:color w:val="FF0000"/>
          <w:sz w:val="28"/>
          <w:szCs w:val="28"/>
          <w:rtl/>
        </w:rPr>
        <w:t xml:space="preserve">(ملحق 2)، </w:t>
      </w:r>
      <w:r w:rsidRPr="005D1865">
        <w:rPr>
          <w:rFonts w:ascii="Traditional Arabic" w:hAnsi="Traditional Arabic" w:cs="Traditional Arabic"/>
          <w:sz w:val="28"/>
          <w:szCs w:val="28"/>
          <w:rtl/>
        </w:rPr>
        <w:t xml:space="preserve">وذلك بهدف التحقق من صدقها الظاهري؛ حيث تم استطلاع آرائهم حول مدى وضوح وصياغة كل فقرة من فقرات الاستبانة، وتصحيح </w:t>
      </w:r>
      <w:r w:rsidRPr="005D1865">
        <w:rPr>
          <w:rFonts w:ascii="Traditional Arabic" w:hAnsi="Traditional Arabic" w:cs="Traditional Arabic"/>
          <w:sz w:val="28"/>
          <w:szCs w:val="28"/>
          <w:rtl/>
        </w:rPr>
        <w:lastRenderedPageBreak/>
        <w:t>ما ينبغي تصحيحه منها، ومدى أهمية وملاءمة كل فقرة للاستبانة، ومدى مناسبة كل فقرة لقياس ما وضعت لأجله وتقدير مدى ارتباطها بمحورها، مع إضافة أو حذف ما يرونه مناسباً من فقرات؛ وفي ضوء توجيهاتهم ومقترحاتهم قامت الباحثة بإجراء التعديلات التالية:</w:t>
      </w:r>
    </w:p>
    <w:p w14:paraId="5FB74421" w14:textId="77777777" w:rsidR="00D56398" w:rsidRPr="005D1865" w:rsidRDefault="00D56398" w:rsidP="005D1865">
      <w:pPr>
        <w:pStyle w:val="ListParagraph"/>
        <w:numPr>
          <w:ilvl w:val="0"/>
          <w:numId w:val="30"/>
        </w:numPr>
        <w:bidi/>
        <w:spacing w:after="0" w:line="360" w:lineRule="auto"/>
        <w:ind w:right="-180"/>
        <w:jc w:val="both"/>
        <w:rPr>
          <w:rFonts w:ascii="Traditional Arabic" w:hAnsi="Traditional Arabic" w:cs="Traditional Arabic"/>
          <w:sz w:val="28"/>
          <w:szCs w:val="28"/>
        </w:rPr>
      </w:pPr>
      <w:r w:rsidRPr="005D1865">
        <w:rPr>
          <w:rFonts w:ascii="Traditional Arabic" w:hAnsi="Traditional Arabic" w:cs="Traditional Arabic"/>
          <w:sz w:val="28"/>
          <w:szCs w:val="28"/>
          <w:rtl/>
        </w:rPr>
        <w:t>حذف الفقرة الرابعة من المحور الأول والتي نصت على ( إن الحاجة إلى إظهار عائد واضح على الاستثمار في برامج التدريب تؤثر على الكفاءات التي تحظى بالأولوية) باعتبارها عبارة غير واضحة ولا تصلح ضمن سياق للاستبيان.</w:t>
      </w:r>
    </w:p>
    <w:p w14:paraId="14BD9316" w14:textId="77777777" w:rsidR="00D56398" w:rsidRPr="005D1865" w:rsidRDefault="00D56398" w:rsidP="005D1865">
      <w:pPr>
        <w:pStyle w:val="ListParagraph"/>
        <w:numPr>
          <w:ilvl w:val="0"/>
          <w:numId w:val="30"/>
        </w:numPr>
        <w:bidi/>
        <w:spacing w:after="0" w:line="360" w:lineRule="auto"/>
        <w:ind w:right="-180"/>
        <w:jc w:val="both"/>
        <w:rPr>
          <w:rFonts w:ascii="Traditional Arabic" w:hAnsi="Traditional Arabic" w:cs="Traditional Arabic"/>
          <w:sz w:val="28"/>
          <w:szCs w:val="28"/>
        </w:rPr>
      </w:pPr>
      <w:r w:rsidRPr="005D1865">
        <w:rPr>
          <w:rFonts w:ascii="Traditional Arabic" w:hAnsi="Traditional Arabic" w:cs="Traditional Arabic"/>
          <w:sz w:val="28"/>
          <w:szCs w:val="28"/>
          <w:rtl/>
        </w:rPr>
        <w:t>حذف الفقرة التاسعة من المحور الأول والتي تنص على (إن توافر الإعانات الحكومية أو الحوافز الضريبية لتدريب القوى العاملة يشجع شركتنا على الاستثمار بشكل أكبر في بناء الكفاءات) باعتبارها فقرة غير مناسبة.</w:t>
      </w:r>
    </w:p>
    <w:p w14:paraId="47C07873" w14:textId="77777777" w:rsidR="00D56398" w:rsidRPr="005D1865" w:rsidRDefault="00D56398" w:rsidP="005D1865">
      <w:pPr>
        <w:pStyle w:val="ListParagraph"/>
        <w:numPr>
          <w:ilvl w:val="0"/>
          <w:numId w:val="30"/>
        </w:numPr>
        <w:bidi/>
        <w:spacing w:after="0" w:line="360" w:lineRule="auto"/>
        <w:ind w:right="-180"/>
        <w:jc w:val="both"/>
        <w:rPr>
          <w:rFonts w:ascii="Traditional Arabic" w:hAnsi="Traditional Arabic" w:cs="Traditional Arabic"/>
          <w:sz w:val="28"/>
          <w:szCs w:val="28"/>
        </w:rPr>
      </w:pPr>
      <w:r w:rsidRPr="005D1865">
        <w:rPr>
          <w:rFonts w:ascii="Traditional Arabic" w:hAnsi="Traditional Arabic" w:cs="Traditional Arabic"/>
          <w:sz w:val="28"/>
          <w:szCs w:val="28"/>
          <w:rtl/>
        </w:rPr>
        <w:t>حذف الفقرة العاشرة من المحور الثاني والتي تنص على (ترتبط عملية التخطيط للخلافة في المنظمة بشكل مباشر باستراتيجية تطوير الكفاءات على المدى الطويل) لعدم مناسبتها.</w:t>
      </w:r>
    </w:p>
    <w:p w14:paraId="3DD9BC3A" w14:textId="77777777" w:rsidR="00D56398" w:rsidRPr="005D1865" w:rsidRDefault="00D56398" w:rsidP="005D1865">
      <w:pPr>
        <w:pStyle w:val="ListParagraph"/>
        <w:numPr>
          <w:ilvl w:val="0"/>
          <w:numId w:val="30"/>
        </w:numPr>
        <w:bidi/>
        <w:spacing w:after="0" w:line="360" w:lineRule="auto"/>
        <w:ind w:right="-180"/>
        <w:jc w:val="both"/>
        <w:rPr>
          <w:rFonts w:ascii="Traditional Arabic" w:hAnsi="Traditional Arabic" w:cs="Traditional Arabic"/>
          <w:sz w:val="28"/>
          <w:szCs w:val="28"/>
        </w:rPr>
      </w:pPr>
      <w:r w:rsidRPr="005D1865">
        <w:rPr>
          <w:rFonts w:ascii="Traditional Arabic" w:hAnsi="Traditional Arabic" w:cs="Traditional Arabic"/>
          <w:sz w:val="28"/>
          <w:szCs w:val="28"/>
          <w:rtl/>
        </w:rPr>
        <w:t>حذف الفقرة الثانية من المحور الثالث والتي تنص على (توفر الشركة إمكانية الوصول إلى منصات التعلم الإلكتروني الحديثة والموارد الرقمية لدعم التعلم الذاتي) باعتبارها فقرة غير مناسبة.</w:t>
      </w:r>
    </w:p>
    <w:p w14:paraId="6516DEDA" w14:textId="77777777" w:rsidR="00D56398" w:rsidRPr="005D1865" w:rsidRDefault="00D56398" w:rsidP="005D1865">
      <w:pPr>
        <w:pStyle w:val="ListParagraph"/>
        <w:numPr>
          <w:ilvl w:val="0"/>
          <w:numId w:val="30"/>
        </w:numPr>
        <w:bidi/>
        <w:spacing w:after="0" w:line="360" w:lineRule="auto"/>
        <w:ind w:right="-180"/>
        <w:jc w:val="both"/>
        <w:rPr>
          <w:rFonts w:ascii="Traditional Arabic" w:hAnsi="Traditional Arabic" w:cs="Traditional Arabic"/>
          <w:sz w:val="28"/>
          <w:szCs w:val="28"/>
        </w:rPr>
      </w:pPr>
      <w:r w:rsidRPr="005D1865">
        <w:rPr>
          <w:rFonts w:ascii="Traditional Arabic" w:hAnsi="Traditional Arabic" w:cs="Traditional Arabic"/>
          <w:sz w:val="28"/>
          <w:szCs w:val="28"/>
          <w:rtl/>
        </w:rPr>
        <w:t>حذف الفقرة الثامنة من المحور الرابع والتي تنص على ( لقد أثر التحول إلى العمل عن بعد/الهجين سلبًا على التعلم غير الرسمي والتوجيه الذي كان يحدث في المكتب) لعدم مناسبتها.</w:t>
      </w:r>
    </w:p>
    <w:p w14:paraId="39702C9C" w14:textId="77777777" w:rsidR="00D56398" w:rsidRPr="005D1865" w:rsidRDefault="00D56398" w:rsidP="005D1865">
      <w:pPr>
        <w:pStyle w:val="ListParagraph"/>
        <w:numPr>
          <w:ilvl w:val="0"/>
          <w:numId w:val="30"/>
        </w:numPr>
        <w:bidi/>
        <w:spacing w:after="0" w:line="360" w:lineRule="auto"/>
        <w:ind w:right="-180"/>
        <w:jc w:val="both"/>
        <w:rPr>
          <w:rFonts w:ascii="Traditional Arabic" w:hAnsi="Traditional Arabic" w:cs="Traditional Arabic"/>
          <w:sz w:val="28"/>
          <w:szCs w:val="28"/>
        </w:rPr>
      </w:pPr>
      <w:r w:rsidRPr="005D1865">
        <w:rPr>
          <w:rFonts w:ascii="Traditional Arabic" w:hAnsi="Traditional Arabic" w:cs="Traditional Arabic"/>
          <w:sz w:val="28"/>
          <w:szCs w:val="28"/>
          <w:rtl/>
        </w:rPr>
        <w:t>نقل الفقرة التاسعة من المحور الرابع والتي تنص على (تواجه الشركة صعوبة في العثور على مدربين خارجيين مؤهلين يتمتعون بخبرة في تقنيات الاتصالات المتطورة والمتخصصة) إلى المحور الثالث، باعتباره ينتمي إلى العوامل التكنولوجية أكثر من العوامل الاجتماعية.</w:t>
      </w:r>
    </w:p>
    <w:p w14:paraId="1F6C273A" w14:textId="77777777" w:rsidR="00D56398" w:rsidRPr="005D1865" w:rsidRDefault="00D56398" w:rsidP="005D1865">
      <w:pPr>
        <w:pStyle w:val="ListParagraph"/>
        <w:numPr>
          <w:ilvl w:val="0"/>
          <w:numId w:val="30"/>
        </w:numPr>
        <w:bidi/>
        <w:spacing w:after="0" w:line="360" w:lineRule="auto"/>
        <w:ind w:right="-180"/>
        <w:jc w:val="both"/>
        <w:rPr>
          <w:rFonts w:ascii="Traditional Arabic" w:hAnsi="Traditional Arabic" w:cs="Traditional Arabic"/>
          <w:sz w:val="28"/>
          <w:szCs w:val="28"/>
        </w:rPr>
      </w:pPr>
      <w:r w:rsidRPr="005D1865">
        <w:rPr>
          <w:rFonts w:ascii="Traditional Arabic" w:hAnsi="Traditional Arabic" w:cs="Traditional Arabic"/>
          <w:sz w:val="28"/>
          <w:szCs w:val="28"/>
          <w:rtl/>
        </w:rPr>
        <w:t>نقل الفقرة السابعة من المحور الثاني والتي تنص على (تعطي الشركة الأولوية لتمويل تطوير المهارات التقنية على المهارات الشخصية كالتواصل والقيادة بسبب الفوائد الاقتصادية الفورية الملموسة) إلى المحور الأول باعتبارها تنتمي إلى العوامل الاقتصادية أكثر من العوامل التنظيمية.</w:t>
      </w:r>
    </w:p>
    <w:p w14:paraId="1329ABA6" w14:textId="77777777" w:rsidR="00D56398" w:rsidRPr="005D1865" w:rsidRDefault="00D56398" w:rsidP="005D1865">
      <w:pPr>
        <w:pStyle w:val="ListParagraph"/>
        <w:numPr>
          <w:ilvl w:val="0"/>
          <w:numId w:val="30"/>
        </w:numPr>
        <w:bidi/>
        <w:spacing w:after="0" w:line="360" w:lineRule="auto"/>
        <w:ind w:right="-180"/>
        <w:jc w:val="both"/>
        <w:rPr>
          <w:rFonts w:ascii="Traditional Arabic" w:hAnsi="Traditional Arabic" w:cs="Traditional Arabic"/>
          <w:sz w:val="28"/>
          <w:szCs w:val="28"/>
        </w:rPr>
      </w:pPr>
      <w:r w:rsidRPr="005D1865">
        <w:rPr>
          <w:rFonts w:ascii="Traditional Arabic" w:hAnsi="Traditional Arabic" w:cs="Traditional Arabic"/>
          <w:sz w:val="28"/>
          <w:szCs w:val="28"/>
          <w:rtl/>
        </w:rPr>
        <w:lastRenderedPageBreak/>
        <w:t>إعادة صياغة مجموعة من الفقرات كالفقرة السادسة من المحور الأول والتي تنص على (لقد أدت الركودات الاقتصادية أو عدم استقرار السوق إلى تخفيضات في مبادرات بناء الكفاءات لدينا) حيث تم تعديلها إلى (الركود الاقتصادي و عدم استقرار السوق يؤدي إلى تخفيضات في مبادرات بناء الجدارات لدينا).</w:t>
      </w:r>
    </w:p>
    <w:p w14:paraId="40AAAF09" w14:textId="77777777" w:rsidR="00D56398" w:rsidRPr="005D1865" w:rsidRDefault="00D56398" w:rsidP="005D1865">
      <w:pPr>
        <w:bidi/>
        <w:spacing w:after="0" w:line="360" w:lineRule="auto"/>
        <w:jc w:val="lowKashida"/>
        <w:rPr>
          <w:rFonts w:ascii="Traditional Arabic" w:hAnsi="Traditional Arabic" w:cs="Traditional Arabic"/>
          <w:sz w:val="28"/>
          <w:szCs w:val="28"/>
          <w:rtl/>
        </w:rPr>
      </w:pPr>
      <w:r w:rsidRPr="005D1865">
        <w:rPr>
          <w:rFonts w:ascii="Traditional Arabic" w:hAnsi="Traditional Arabic" w:cs="Traditional Arabic"/>
          <w:sz w:val="28"/>
          <w:szCs w:val="28"/>
          <w:rtl/>
        </w:rPr>
        <w:t xml:space="preserve">ليتكون المقياس بصورته النهائية من (43) فقرة بواقع أربعة محاور، وذلك على النحو التالي: </w:t>
      </w:r>
    </w:p>
    <w:p w14:paraId="6F09BACB" w14:textId="77777777" w:rsidR="00D56398" w:rsidRPr="005D1865" w:rsidRDefault="00D56398" w:rsidP="005D1865">
      <w:pPr>
        <w:bidi/>
        <w:spacing w:after="0" w:line="360" w:lineRule="auto"/>
        <w:jc w:val="lowKashida"/>
        <w:rPr>
          <w:rFonts w:ascii="Traditional Arabic" w:hAnsi="Traditional Arabic" w:cs="Traditional Arabic"/>
          <w:sz w:val="28"/>
          <w:szCs w:val="28"/>
          <w:rtl/>
        </w:rPr>
      </w:pPr>
      <w:r w:rsidRPr="005D1865">
        <w:rPr>
          <w:rFonts w:ascii="Traditional Arabic" w:hAnsi="Traditional Arabic" w:cs="Traditional Arabic"/>
          <w:sz w:val="28"/>
          <w:szCs w:val="28"/>
          <w:rtl/>
        </w:rPr>
        <w:t>وذلك على النحو التالي:</w:t>
      </w:r>
    </w:p>
    <w:p w14:paraId="634FE55F" w14:textId="77777777" w:rsidR="00D56398" w:rsidRPr="005D1865" w:rsidRDefault="00D56398" w:rsidP="005D1865">
      <w:pPr>
        <w:bidi/>
        <w:spacing w:after="0" w:line="360" w:lineRule="auto"/>
        <w:jc w:val="both"/>
        <w:rPr>
          <w:rFonts w:ascii="Traditional Arabic" w:hAnsi="Traditional Arabic" w:cs="Traditional Arabic"/>
          <w:sz w:val="28"/>
          <w:szCs w:val="28"/>
          <w:rtl/>
          <w:lang w:bidi="ar-JO"/>
        </w:rPr>
      </w:pPr>
      <w:r w:rsidRPr="005D1865">
        <w:rPr>
          <w:rFonts w:ascii="Traditional Arabic" w:hAnsi="Traditional Arabic" w:cs="Traditional Arabic"/>
          <w:sz w:val="28"/>
          <w:szCs w:val="28"/>
          <w:rtl/>
          <w:lang w:bidi="ar-JO"/>
        </w:rPr>
        <w:t>المحور الأول: العوامل الاقتصادية المؤثرة على بناء الجدارات بواقع (11 فقرة).</w:t>
      </w:r>
    </w:p>
    <w:p w14:paraId="0B1F4F72" w14:textId="77777777" w:rsidR="00D56398" w:rsidRPr="005D1865" w:rsidRDefault="00D56398" w:rsidP="005D1865">
      <w:pPr>
        <w:bidi/>
        <w:spacing w:after="0" w:line="360" w:lineRule="auto"/>
        <w:jc w:val="both"/>
        <w:rPr>
          <w:rFonts w:ascii="Traditional Arabic" w:hAnsi="Traditional Arabic" w:cs="Traditional Arabic"/>
          <w:sz w:val="28"/>
          <w:szCs w:val="28"/>
          <w:lang w:bidi="ar-JO"/>
        </w:rPr>
      </w:pPr>
      <w:r w:rsidRPr="005D1865">
        <w:rPr>
          <w:rFonts w:ascii="Traditional Arabic" w:hAnsi="Traditional Arabic" w:cs="Traditional Arabic"/>
          <w:sz w:val="28"/>
          <w:szCs w:val="28"/>
          <w:rtl/>
          <w:lang w:bidi="ar-JO"/>
        </w:rPr>
        <w:t>المحور الثاني: العوامل التنظيمية المؤثرة على بناء الجدارات بواقع (10 فقرات).</w:t>
      </w:r>
    </w:p>
    <w:p w14:paraId="4B378B66" w14:textId="77777777" w:rsidR="00D56398" w:rsidRPr="005D1865" w:rsidRDefault="00D56398" w:rsidP="005D1865">
      <w:pPr>
        <w:bidi/>
        <w:spacing w:after="0" w:line="360" w:lineRule="auto"/>
        <w:jc w:val="both"/>
        <w:rPr>
          <w:rFonts w:ascii="Traditional Arabic" w:hAnsi="Traditional Arabic" w:cs="Traditional Arabic"/>
          <w:sz w:val="28"/>
          <w:szCs w:val="28"/>
          <w:lang w:bidi="ar-JO"/>
        </w:rPr>
      </w:pPr>
      <w:r w:rsidRPr="005D1865">
        <w:rPr>
          <w:rFonts w:ascii="Traditional Arabic" w:hAnsi="Traditional Arabic" w:cs="Traditional Arabic"/>
          <w:sz w:val="28"/>
          <w:szCs w:val="28"/>
          <w:rtl/>
          <w:lang w:bidi="ar-JO"/>
        </w:rPr>
        <w:t>المحور الثالث: العوامل التكنولوجية المؤثرة في بناء الجدارات بواقع (12 فقرة).</w:t>
      </w:r>
    </w:p>
    <w:p w14:paraId="2CEBB0BB" w14:textId="77777777" w:rsidR="00D56398" w:rsidRPr="005D1865" w:rsidRDefault="00D56398" w:rsidP="005D1865">
      <w:pPr>
        <w:bidi/>
        <w:spacing w:after="0" w:line="360" w:lineRule="auto"/>
        <w:jc w:val="both"/>
        <w:rPr>
          <w:rFonts w:ascii="Traditional Arabic" w:hAnsi="Traditional Arabic" w:cs="Traditional Arabic"/>
          <w:sz w:val="28"/>
          <w:szCs w:val="28"/>
          <w:lang w:bidi="ar-JO"/>
        </w:rPr>
      </w:pPr>
      <w:r w:rsidRPr="005D1865">
        <w:rPr>
          <w:rFonts w:ascii="Traditional Arabic" w:hAnsi="Traditional Arabic" w:cs="Traditional Arabic"/>
          <w:sz w:val="28"/>
          <w:szCs w:val="28"/>
          <w:rtl/>
          <w:lang w:bidi="ar-JO"/>
        </w:rPr>
        <w:t>المحور الرابع: العوامل الاجتماعية المؤثرة في بناء الجدارات بواقع (10 فقرات).</w:t>
      </w:r>
    </w:p>
    <w:p w14:paraId="68E7C641" w14:textId="77777777" w:rsidR="00D56398" w:rsidRPr="005D1865" w:rsidRDefault="00D56398" w:rsidP="005D1865">
      <w:pPr>
        <w:bidi/>
        <w:spacing w:after="0" w:line="360" w:lineRule="auto"/>
        <w:jc w:val="lowKashida"/>
        <w:rPr>
          <w:rFonts w:ascii="Traditional Arabic" w:hAnsi="Traditional Arabic" w:cs="Traditional Arabic"/>
          <w:sz w:val="28"/>
          <w:szCs w:val="28"/>
          <w:rtl/>
        </w:rPr>
      </w:pPr>
      <w:r w:rsidRPr="005D1865">
        <w:rPr>
          <w:rFonts w:ascii="Traditional Arabic" w:hAnsi="Traditional Arabic" w:cs="Traditional Arabic"/>
          <w:color w:val="FF0000"/>
          <w:sz w:val="28"/>
          <w:szCs w:val="28"/>
          <w:rtl/>
        </w:rPr>
        <w:t>والملحق (3)</w:t>
      </w:r>
      <w:r w:rsidRPr="005D1865">
        <w:rPr>
          <w:rFonts w:ascii="Traditional Arabic" w:hAnsi="Traditional Arabic" w:cs="Traditional Arabic"/>
          <w:sz w:val="28"/>
          <w:szCs w:val="28"/>
          <w:rtl/>
        </w:rPr>
        <w:t xml:space="preserve"> يوضح المقياس الذي تم اعتماده بصورته النهائية.</w:t>
      </w:r>
    </w:p>
    <w:p w14:paraId="1EADA107" w14:textId="77777777" w:rsidR="00D56398" w:rsidRPr="005D1865" w:rsidRDefault="00D56398" w:rsidP="005D1865">
      <w:pPr>
        <w:bidi/>
        <w:spacing w:after="0" w:line="360" w:lineRule="auto"/>
        <w:jc w:val="lowKashida"/>
        <w:rPr>
          <w:rFonts w:ascii="Traditional Arabic" w:hAnsi="Traditional Arabic" w:cs="Traditional Arabic"/>
          <w:sz w:val="28"/>
          <w:szCs w:val="28"/>
          <w:rtl/>
        </w:rPr>
      </w:pPr>
    </w:p>
    <w:p w14:paraId="06075539" w14:textId="77777777" w:rsidR="00D56398" w:rsidRPr="005D1865" w:rsidRDefault="00D56398" w:rsidP="005D1865">
      <w:pPr>
        <w:bidi/>
        <w:spacing w:after="0" w:line="360" w:lineRule="auto"/>
        <w:jc w:val="both"/>
        <w:rPr>
          <w:rFonts w:ascii="Traditional Arabic" w:hAnsi="Traditional Arabic" w:cs="Traditional Arabic"/>
          <w:sz w:val="28"/>
          <w:szCs w:val="28"/>
          <w:rtl/>
        </w:rPr>
      </w:pPr>
      <w:r w:rsidRPr="005D1865">
        <w:rPr>
          <w:rFonts w:ascii="Traditional Arabic" w:hAnsi="Traditional Arabic" w:cs="Traditional Arabic"/>
          <w:sz w:val="28"/>
          <w:szCs w:val="28"/>
          <w:rtl/>
        </w:rPr>
        <w:t xml:space="preserve">ب- الاتساق الداخلي للاستبانة: </w:t>
      </w:r>
    </w:p>
    <w:p w14:paraId="6DD9DEF7" w14:textId="4BF5ADFF" w:rsidR="00D56398" w:rsidRPr="005D1865" w:rsidRDefault="00D56398" w:rsidP="005D1865">
      <w:pPr>
        <w:bidi/>
        <w:spacing w:after="0" w:line="360" w:lineRule="auto"/>
        <w:jc w:val="both"/>
        <w:rPr>
          <w:rFonts w:ascii="Traditional Arabic" w:hAnsi="Traditional Arabic" w:cs="Traditional Arabic"/>
          <w:sz w:val="28"/>
          <w:szCs w:val="28"/>
          <w:rtl/>
        </w:rPr>
      </w:pPr>
      <w:r w:rsidRPr="005D1865">
        <w:rPr>
          <w:rFonts w:ascii="Traditional Arabic" w:hAnsi="Traditional Arabic" w:cs="Traditional Arabic"/>
          <w:sz w:val="28"/>
          <w:szCs w:val="28"/>
          <w:rtl/>
        </w:rPr>
        <w:t xml:space="preserve">بعد التحقق من الصدق الظاهري لأداة الدراسة، قامت الباحثة بتوزيع رابط الاستبانة الإلكتروني على العينة الاستطلاعية (ن = 30) من </w:t>
      </w:r>
      <w:r w:rsidRPr="005D1865">
        <w:rPr>
          <w:rFonts w:ascii="Traditional Arabic" w:hAnsi="Traditional Arabic" w:cs="Traditional Arabic"/>
          <w:sz w:val="28"/>
          <w:szCs w:val="28"/>
          <w:rtl/>
          <w:lang w:bidi="ar-JO"/>
        </w:rPr>
        <w:t>القادة أو المديرين العاملين في شركات قطاع الاتصالات بمدينة الرياض، وذلك بهدف التحقق من صدق أداة الدراسة وثباتها</w:t>
      </w:r>
      <w:r w:rsidRPr="005D1865">
        <w:rPr>
          <w:rFonts w:ascii="Traditional Arabic" w:hAnsi="Traditional Arabic" w:cs="Traditional Arabic"/>
          <w:sz w:val="28"/>
          <w:szCs w:val="28"/>
          <w:rtl/>
        </w:rPr>
        <w:t>، وبعد الحصول على الردود قامت الباحثة بترميزها وإدخالها إلى خلال جهاز الحاسوب، ومن ثم قامت بحساب معامل الارتباط بيرسون"</w:t>
      </w:r>
      <w:r w:rsidRPr="005D1865">
        <w:rPr>
          <w:rFonts w:ascii="Traditional Arabic" w:hAnsi="Traditional Arabic" w:cs="Traditional Arabic"/>
          <w:sz w:val="28"/>
          <w:szCs w:val="28"/>
        </w:rPr>
        <w:t>Pearson Correlation</w:t>
      </w:r>
      <w:r w:rsidRPr="005D1865">
        <w:rPr>
          <w:rFonts w:ascii="Traditional Arabic" w:hAnsi="Traditional Arabic" w:cs="Traditional Arabic"/>
          <w:sz w:val="28"/>
          <w:szCs w:val="28"/>
          <w:rtl/>
        </w:rPr>
        <w:t>"؛ لحساب معامل الارتباط بين درجة كل فقرة من فقرات الاستبانة بالدرجة الكلية للمحور الذي تنتمي إليه الفقرة، كما هو موضح في الجدول التالي:</w:t>
      </w:r>
    </w:p>
    <w:p w14:paraId="5A4B896A" w14:textId="77777777" w:rsidR="00D56398" w:rsidRPr="005D1865" w:rsidRDefault="00D56398" w:rsidP="005D1865">
      <w:pPr>
        <w:bidi/>
        <w:spacing w:after="0" w:line="360" w:lineRule="auto"/>
        <w:jc w:val="center"/>
        <w:rPr>
          <w:rFonts w:ascii="Traditional Arabic" w:hAnsi="Traditional Arabic" w:cs="Traditional Arabic"/>
          <w:sz w:val="28"/>
          <w:szCs w:val="28"/>
          <w:rtl/>
        </w:rPr>
      </w:pPr>
      <w:r w:rsidRPr="005D1865">
        <w:rPr>
          <w:rFonts w:ascii="Traditional Arabic" w:hAnsi="Traditional Arabic" w:cs="Traditional Arabic"/>
          <w:sz w:val="28"/>
          <w:szCs w:val="28"/>
          <w:rtl/>
        </w:rPr>
        <w:t xml:space="preserve">جدول (1) </w:t>
      </w:r>
    </w:p>
    <w:p w14:paraId="1EE37FB3" w14:textId="77777777" w:rsidR="00D56398" w:rsidRPr="005D1865" w:rsidRDefault="00D56398" w:rsidP="005D1865">
      <w:pPr>
        <w:bidi/>
        <w:spacing w:after="0" w:line="360" w:lineRule="auto"/>
        <w:jc w:val="center"/>
        <w:rPr>
          <w:rFonts w:ascii="Traditional Arabic" w:hAnsi="Traditional Arabic" w:cs="Traditional Arabic"/>
          <w:sz w:val="28"/>
          <w:szCs w:val="28"/>
          <w:rtl/>
        </w:rPr>
      </w:pPr>
      <w:r w:rsidRPr="005D1865">
        <w:rPr>
          <w:rFonts w:ascii="Traditional Arabic" w:hAnsi="Traditional Arabic" w:cs="Traditional Arabic"/>
          <w:sz w:val="28"/>
          <w:szCs w:val="28"/>
          <w:rtl/>
        </w:rPr>
        <w:t>معاملات الارتباط بين درجة كل فقرة مع محورها ومع الدرجة الكلية لمقياس العوامل المؤثرة على بناء الجدارات في قطاع الاتصالات في السعودية (ن=30)</w:t>
      </w:r>
    </w:p>
    <w:tbl>
      <w:tblPr>
        <w:bidiVisual/>
        <w:tblW w:w="9600" w:type="dxa"/>
        <w:tblInd w:w="93" w:type="dxa"/>
        <w:tblLook w:val="04A0" w:firstRow="1" w:lastRow="0" w:firstColumn="1" w:lastColumn="0" w:noHBand="0" w:noVBand="1"/>
      </w:tblPr>
      <w:tblGrid>
        <w:gridCol w:w="500"/>
        <w:gridCol w:w="960"/>
        <w:gridCol w:w="960"/>
        <w:gridCol w:w="500"/>
        <w:gridCol w:w="960"/>
        <w:gridCol w:w="960"/>
        <w:gridCol w:w="491"/>
        <w:gridCol w:w="960"/>
        <w:gridCol w:w="960"/>
        <w:gridCol w:w="491"/>
        <w:gridCol w:w="960"/>
        <w:gridCol w:w="960"/>
      </w:tblGrid>
      <w:tr w:rsidR="00D56398" w:rsidRPr="005D1865" w14:paraId="76138A51" w14:textId="77777777" w:rsidTr="008F7263">
        <w:trPr>
          <w:trHeight w:val="375"/>
        </w:trPr>
        <w:tc>
          <w:tcPr>
            <w:tcW w:w="500" w:type="dxa"/>
            <w:tcBorders>
              <w:top w:val="single" w:sz="4" w:space="0" w:color="auto"/>
              <w:left w:val="single" w:sz="4" w:space="0" w:color="auto"/>
              <w:bottom w:val="single" w:sz="4" w:space="0" w:color="auto"/>
              <w:right w:val="single" w:sz="4" w:space="0" w:color="auto"/>
            </w:tcBorders>
            <w:noWrap/>
            <w:vAlign w:val="center"/>
            <w:hideMark/>
          </w:tcPr>
          <w:p w14:paraId="18A6C7DA" w14:textId="77777777" w:rsidR="00D56398" w:rsidRPr="005D1865" w:rsidRDefault="00D56398" w:rsidP="005D1865">
            <w:pPr>
              <w:bidi/>
              <w:spacing w:after="0" w:line="240" w:lineRule="auto"/>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tl/>
              </w:rPr>
              <w:lastRenderedPageBreak/>
              <w:t>م</w:t>
            </w:r>
          </w:p>
        </w:tc>
        <w:tc>
          <w:tcPr>
            <w:tcW w:w="960" w:type="dxa"/>
            <w:tcBorders>
              <w:top w:val="single" w:sz="4" w:space="0" w:color="auto"/>
              <w:left w:val="single" w:sz="4" w:space="0" w:color="auto"/>
              <w:bottom w:val="single" w:sz="4" w:space="0" w:color="auto"/>
              <w:right w:val="single" w:sz="4" w:space="0" w:color="auto"/>
            </w:tcBorders>
            <w:noWrap/>
            <w:vAlign w:val="center"/>
            <w:hideMark/>
          </w:tcPr>
          <w:p w14:paraId="514DB728" w14:textId="77777777" w:rsidR="00D56398" w:rsidRPr="005D1865" w:rsidRDefault="00D56398" w:rsidP="005D1865">
            <w:pPr>
              <w:bidi/>
              <w:spacing w:after="0" w:line="240" w:lineRule="auto"/>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tl/>
                <w:lang w:bidi="ar-JO"/>
              </w:rPr>
              <w:t>ال</w:t>
            </w:r>
            <w:r w:rsidRPr="005D1865">
              <w:rPr>
                <w:rFonts w:ascii="Traditional Arabic" w:eastAsia="Times New Roman" w:hAnsi="Traditional Arabic" w:cs="Traditional Arabic"/>
                <w:sz w:val="28"/>
                <w:szCs w:val="28"/>
                <w:rtl/>
              </w:rPr>
              <w:t>محور الأول</w:t>
            </w:r>
          </w:p>
        </w:tc>
        <w:tc>
          <w:tcPr>
            <w:tcW w:w="960" w:type="dxa"/>
            <w:tcBorders>
              <w:top w:val="single" w:sz="4" w:space="0" w:color="auto"/>
              <w:left w:val="single" w:sz="4" w:space="0" w:color="auto"/>
              <w:bottom w:val="single" w:sz="4" w:space="0" w:color="auto"/>
              <w:right w:val="single" w:sz="4" w:space="0" w:color="auto"/>
            </w:tcBorders>
            <w:noWrap/>
            <w:vAlign w:val="center"/>
            <w:hideMark/>
          </w:tcPr>
          <w:p w14:paraId="2D7865E1" w14:textId="77777777" w:rsidR="00D56398" w:rsidRPr="005D1865" w:rsidRDefault="00D56398" w:rsidP="005D1865">
            <w:pPr>
              <w:bidi/>
              <w:spacing w:after="0" w:line="240" w:lineRule="auto"/>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tl/>
              </w:rPr>
              <w:t>المجموع الكلي</w:t>
            </w:r>
          </w:p>
        </w:tc>
        <w:tc>
          <w:tcPr>
            <w:tcW w:w="500" w:type="dxa"/>
            <w:tcBorders>
              <w:top w:val="single" w:sz="4" w:space="0" w:color="auto"/>
              <w:left w:val="single" w:sz="4" w:space="0" w:color="auto"/>
              <w:bottom w:val="single" w:sz="4" w:space="0" w:color="auto"/>
              <w:right w:val="single" w:sz="4" w:space="0" w:color="auto"/>
            </w:tcBorders>
            <w:noWrap/>
            <w:vAlign w:val="center"/>
            <w:hideMark/>
          </w:tcPr>
          <w:p w14:paraId="7EE9353D" w14:textId="77777777" w:rsidR="00D56398" w:rsidRPr="005D1865" w:rsidRDefault="00D56398" w:rsidP="005D1865">
            <w:pPr>
              <w:bidi/>
              <w:spacing w:after="0" w:line="240" w:lineRule="auto"/>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tl/>
              </w:rPr>
              <w:t>م</w:t>
            </w:r>
          </w:p>
        </w:tc>
        <w:tc>
          <w:tcPr>
            <w:tcW w:w="960" w:type="dxa"/>
            <w:tcBorders>
              <w:top w:val="single" w:sz="4" w:space="0" w:color="auto"/>
              <w:left w:val="single" w:sz="4" w:space="0" w:color="auto"/>
              <w:bottom w:val="single" w:sz="4" w:space="0" w:color="auto"/>
              <w:right w:val="single" w:sz="4" w:space="0" w:color="auto"/>
            </w:tcBorders>
            <w:noWrap/>
            <w:vAlign w:val="center"/>
            <w:hideMark/>
          </w:tcPr>
          <w:p w14:paraId="53AC5075" w14:textId="77777777" w:rsidR="00D56398" w:rsidRPr="005D1865" w:rsidRDefault="00D56398" w:rsidP="005D1865">
            <w:pPr>
              <w:bidi/>
              <w:spacing w:after="0" w:line="240" w:lineRule="auto"/>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tl/>
              </w:rPr>
              <w:t>المحور الثاني</w:t>
            </w:r>
          </w:p>
        </w:tc>
        <w:tc>
          <w:tcPr>
            <w:tcW w:w="960" w:type="dxa"/>
            <w:tcBorders>
              <w:top w:val="single" w:sz="4" w:space="0" w:color="auto"/>
              <w:left w:val="single" w:sz="4" w:space="0" w:color="auto"/>
              <w:bottom w:val="single" w:sz="4" w:space="0" w:color="auto"/>
              <w:right w:val="single" w:sz="4" w:space="0" w:color="auto"/>
            </w:tcBorders>
            <w:noWrap/>
            <w:vAlign w:val="center"/>
            <w:hideMark/>
          </w:tcPr>
          <w:p w14:paraId="1497768B" w14:textId="77777777" w:rsidR="00D56398" w:rsidRPr="005D1865" w:rsidRDefault="00D56398" w:rsidP="005D1865">
            <w:pPr>
              <w:bidi/>
              <w:spacing w:after="0" w:line="240" w:lineRule="auto"/>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tl/>
              </w:rPr>
              <w:t>المجموع الكلي</w:t>
            </w:r>
          </w:p>
        </w:tc>
        <w:tc>
          <w:tcPr>
            <w:tcW w:w="460" w:type="dxa"/>
            <w:tcBorders>
              <w:top w:val="single" w:sz="4" w:space="0" w:color="auto"/>
              <w:left w:val="single" w:sz="4" w:space="0" w:color="auto"/>
              <w:bottom w:val="single" w:sz="4" w:space="0" w:color="auto"/>
              <w:right w:val="single" w:sz="4" w:space="0" w:color="auto"/>
            </w:tcBorders>
            <w:noWrap/>
            <w:vAlign w:val="center"/>
            <w:hideMark/>
          </w:tcPr>
          <w:p w14:paraId="11AB6467" w14:textId="77777777" w:rsidR="00D56398" w:rsidRPr="005D1865" w:rsidRDefault="00D56398" w:rsidP="005D1865">
            <w:pPr>
              <w:bidi/>
              <w:spacing w:after="0" w:line="240" w:lineRule="auto"/>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tl/>
              </w:rPr>
              <w:t>م</w:t>
            </w:r>
          </w:p>
        </w:tc>
        <w:tc>
          <w:tcPr>
            <w:tcW w:w="960" w:type="dxa"/>
            <w:tcBorders>
              <w:top w:val="single" w:sz="4" w:space="0" w:color="auto"/>
              <w:left w:val="single" w:sz="4" w:space="0" w:color="auto"/>
              <w:bottom w:val="single" w:sz="4" w:space="0" w:color="auto"/>
              <w:right w:val="single" w:sz="4" w:space="0" w:color="auto"/>
            </w:tcBorders>
            <w:noWrap/>
            <w:vAlign w:val="center"/>
            <w:hideMark/>
          </w:tcPr>
          <w:p w14:paraId="773775D7" w14:textId="77777777" w:rsidR="00D56398" w:rsidRPr="005D1865" w:rsidRDefault="00D56398" w:rsidP="005D1865">
            <w:pPr>
              <w:bidi/>
              <w:spacing w:after="0" w:line="240" w:lineRule="auto"/>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tl/>
              </w:rPr>
              <w:t>المحور الثالث</w:t>
            </w:r>
          </w:p>
        </w:tc>
        <w:tc>
          <w:tcPr>
            <w:tcW w:w="960" w:type="dxa"/>
            <w:tcBorders>
              <w:top w:val="single" w:sz="4" w:space="0" w:color="auto"/>
              <w:left w:val="single" w:sz="4" w:space="0" w:color="auto"/>
              <w:bottom w:val="single" w:sz="4" w:space="0" w:color="auto"/>
              <w:right w:val="single" w:sz="4" w:space="0" w:color="auto"/>
            </w:tcBorders>
            <w:noWrap/>
            <w:vAlign w:val="center"/>
            <w:hideMark/>
          </w:tcPr>
          <w:p w14:paraId="25B0C2AD" w14:textId="77777777" w:rsidR="00D56398" w:rsidRPr="005D1865" w:rsidRDefault="00D56398" w:rsidP="005D1865">
            <w:pPr>
              <w:bidi/>
              <w:spacing w:after="0" w:line="240" w:lineRule="auto"/>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tl/>
              </w:rPr>
              <w:t>المجموع الكلي</w:t>
            </w:r>
          </w:p>
        </w:tc>
        <w:tc>
          <w:tcPr>
            <w:tcW w:w="460" w:type="dxa"/>
            <w:tcBorders>
              <w:top w:val="single" w:sz="4" w:space="0" w:color="auto"/>
              <w:left w:val="single" w:sz="4" w:space="0" w:color="auto"/>
              <w:bottom w:val="single" w:sz="4" w:space="0" w:color="auto"/>
              <w:right w:val="single" w:sz="4" w:space="0" w:color="auto"/>
            </w:tcBorders>
            <w:noWrap/>
            <w:vAlign w:val="center"/>
            <w:hideMark/>
          </w:tcPr>
          <w:p w14:paraId="09292D36" w14:textId="77777777" w:rsidR="00D56398" w:rsidRPr="005D1865" w:rsidRDefault="00D56398" w:rsidP="005D1865">
            <w:pPr>
              <w:bidi/>
              <w:spacing w:after="0" w:line="240" w:lineRule="auto"/>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tl/>
              </w:rPr>
              <w:t>م</w:t>
            </w:r>
          </w:p>
        </w:tc>
        <w:tc>
          <w:tcPr>
            <w:tcW w:w="960" w:type="dxa"/>
            <w:tcBorders>
              <w:top w:val="single" w:sz="4" w:space="0" w:color="auto"/>
              <w:left w:val="single" w:sz="4" w:space="0" w:color="auto"/>
              <w:bottom w:val="single" w:sz="4" w:space="0" w:color="auto"/>
              <w:right w:val="single" w:sz="4" w:space="0" w:color="auto"/>
            </w:tcBorders>
            <w:noWrap/>
            <w:vAlign w:val="center"/>
            <w:hideMark/>
          </w:tcPr>
          <w:p w14:paraId="0BB8133D" w14:textId="77777777" w:rsidR="00D56398" w:rsidRPr="005D1865" w:rsidRDefault="00D56398" w:rsidP="005D1865">
            <w:pPr>
              <w:bidi/>
              <w:spacing w:after="0" w:line="240" w:lineRule="auto"/>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tl/>
              </w:rPr>
              <w:t>المحور الرابع</w:t>
            </w:r>
          </w:p>
        </w:tc>
        <w:tc>
          <w:tcPr>
            <w:tcW w:w="960" w:type="dxa"/>
            <w:tcBorders>
              <w:top w:val="single" w:sz="4" w:space="0" w:color="auto"/>
              <w:left w:val="single" w:sz="4" w:space="0" w:color="auto"/>
              <w:bottom w:val="single" w:sz="4" w:space="0" w:color="auto"/>
              <w:right w:val="single" w:sz="4" w:space="0" w:color="auto"/>
            </w:tcBorders>
            <w:noWrap/>
            <w:vAlign w:val="center"/>
            <w:hideMark/>
          </w:tcPr>
          <w:p w14:paraId="2FC6BB7D" w14:textId="77777777" w:rsidR="00D56398" w:rsidRPr="005D1865" w:rsidRDefault="00D56398" w:rsidP="005D1865">
            <w:pPr>
              <w:bidi/>
              <w:spacing w:after="0" w:line="240" w:lineRule="auto"/>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tl/>
              </w:rPr>
              <w:t>المجموع الكلي</w:t>
            </w:r>
          </w:p>
        </w:tc>
      </w:tr>
      <w:tr w:rsidR="00D56398" w:rsidRPr="005D1865" w14:paraId="00CB2581" w14:textId="77777777" w:rsidTr="008F7263">
        <w:trPr>
          <w:trHeight w:val="300"/>
        </w:trPr>
        <w:tc>
          <w:tcPr>
            <w:tcW w:w="500" w:type="dxa"/>
            <w:tcBorders>
              <w:top w:val="nil"/>
              <w:left w:val="single" w:sz="4" w:space="0" w:color="auto"/>
              <w:bottom w:val="single" w:sz="4" w:space="0" w:color="auto"/>
              <w:right w:val="single" w:sz="4" w:space="0" w:color="auto"/>
            </w:tcBorders>
            <w:noWrap/>
            <w:vAlign w:val="center"/>
            <w:hideMark/>
          </w:tcPr>
          <w:p w14:paraId="66AE3272" w14:textId="77777777" w:rsidR="00D56398" w:rsidRPr="005D1865" w:rsidRDefault="00D56398" w:rsidP="005D1865">
            <w:pPr>
              <w:bidi/>
              <w:spacing w:after="0" w:line="240" w:lineRule="auto"/>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1</w:t>
            </w:r>
          </w:p>
        </w:tc>
        <w:tc>
          <w:tcPr>
            <w:tcW w:w="960" w:type="dxa"/>
            <w:tcBorders>
              <w:top w:val="nil"/>
              <w:left w:val="single" w:sz="4" w:space="0" w:color="auto"/>
              <w:bottom w:val="single" w:sz="4" w:space="0" w:color="auto"/>
              <w:right w:val="single" w:sz="4" w:space="0" w:color="auto"/>
            </w:tcBorders>
            <w:noWrap/>
            <w:vAlign w:val="center"/>
            <w:hideMark/>
          </w:tcPr>
          <w:p w14:paraId="43D22458" w14:textId="77777777" w:rsidR="00D56398" w:rsidRPr="005D1865" w:rsidRDefault="00D56398" w:rsidP="005D1865">
            <w:pPr>
              <w:bidi/>
              <w:spacing w:after="0" w:line="240" w:lineRule="auto"/>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.729</w:t>
            </w:r>
            <w:r w:rsidRPr="005D1865">
              <w:rPr>
                <w:rFonts w:ascii="Traditional Arabic" w:eastAsia="Times New Roman" w:hAnsi="Traditional Arabic" w:cs="Traditional Arabic"/>
                <w:sz w:val="28"/>
                <w:szCs w:val="28"/>
                <w:vertAlign w:val="superscript"/>
              </w:rPr>
              <w:t>**</w:t>
            </w:r>
          </w:p>
        </w:tc>
        <w:tc>
          <w:tcPr>
            <w:tcW w:w="960" w:type="dxa"/>
            <w:tcBorders>
              <w:top w:val="nil"/>
              <w:left w:val="single" w:sz="4" w:space="0" w:color="auto"/>
              <w:bottom w:val="single" w:sz="4" w:space="0" w:color="auto"/>
              <w:right w:val="single" w:sz="4" w:space="0" w:color="auto"/>
            </w:tcBorders>
            <w:noWrap/>
            <w:vAlign w:val="center"/>
            <w:hideMark/>
          </w:tcPr>
          <w:p w14:paraId="6FC91124" w14:textId="77777777" w:rsidR="00D56398" w:rsidRPr="005D1865" w:rsidRDefault="00D56398" w:rsidP="005D1865">
            <w:pPr>
              <w:bidi/>
              <w:spacing w:after="0" w:line="240" w:lineRule="auto"/>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.498</w:t>
            </w:r>
            <w:r w:rsidRPr="005D1865">
              <w:rPr>
                <w:rFonts w:ascii="Traditional Arabic" w:eastAsia="Times New Roman" w:hAnsi="Traditional Arabic" w:cs="Traditional Arabic"/>
                <w:sz w:val="28"/>
                <w:szCs w:val="28"/>
                <w:vertAlign w:val="superscript"/>
              </w:rPr>
              <w:t>**</w:t>
            </w:r>
          </w:p>
        </w:tc>
        <w:tc>
          <w:tcPr>
            <w:tcW w:w="500" w:type="dxa"/>
            <w:tcBorders>
              <w:top w:val="nil"/>
              <w:left w:val="single" w:sz="4" w:space="0" w:color="auto"/>
              <w:bottom w:val="single" w:sz="4" w:space="0" w:color="auto"/>
              <w:right w:val="single" w:sz="4" w:space="0" w:color="auto"/>
            </w:tcBorders>
            <w:noWrap/>
            <w:vAlign w:val="center"/>
            <w:hideMark/>
          </w:tcPr>
          <w:p w14:paraId="0FA395BB" w14:textId="77777777" w:rsidR="00D56398" w:rsidRPr="005D1865" w:rsidRDefault="00D56398" w:rsidP="005D1865">
            <w:pPr>
              <w:bidi/>
              <w:spacing w:after="0" w:line="240" w:lineRule="auto"/>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1</w:t>
            </w:r>
          </w:p>
        </w:tc>
        <w:tc>
          <w:tcPr>
            <w:tcW w:w="960" w:type="dxa"/>
            <w:tcBorders>
              <w:top w:val="nil"/>
              <w:left w:val="single" w:sz="4" w:space="0" w:color="auto"/>
              <w:bottom w:val="single" w:sz="4" w:space="0" w:color="auto"/>
              <w:right w:val="single" w:sz="4" w:space="0" w:color="auto"/>
            </w:tcBorders>
            <w:noWrap/>
            <w:vAlign w:val="center"/>
            <w:hideMark/>
          </w:tcPr>
          <w:p w14:paraId="11B3DFF5" w14:textId="77777777" w:rsidR="00D56398" w:rsidRPr="005D1865" w:rsidRDefault="00D56398" w:rsidP="005D1865">
            <w:pPr>
              <w:bidi/>
              <w:spacing w:after="0" w:line="240" w:lineRule="auto"/>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.774</w:t>
            </w:r>
            <w:r w:rsidRPr="005D1865">
              <w:rPr>
                <w:rFonts w:ascii="Traditional Arabic" w:eastAsia="Times New Roman" w:hAnsi="Traditional Arabic" w:cs="Traditional Arabic"/>
                <w:sz w:val="28"/>
                <w:szCs w:val="28"/>
                <w:vertAlign w:val="superscript"/>
              </w:rPr>
              <w:t>**</w:t>
            </w:r>
          </w:p>
        </w:tc>
        <w:tc>
          <w:tcPr>
            <w:tcW w:w="960" w:type="dxa"/>
            <w:tcBorders>
              <w:top w:val="nil"/>
              <w:left w:val="single" w:sz="4" w:space="0" w:color="auto"/>
              <w:bottom w:val="single" w:sz="4" w:space="0" w:color="auto"/>
              <w:right w:val="single" w:sz="4" w:space="0" w:color="auto"/>
            </w:tcBorders>
            <w:noWrap/>
            <w:vAlign w:val="center"/>
            <w:hideMark/>
          </w:tcPr>
          <w:p w14:paraId="3CA3763F" w14:textId="77777777" w:rsidR="00D56398" w:rsidRPr="005D1865" w:rsidRDefault="00D56398" w:rsidP="005D1865">
            <w:pPr>
              <w:bidi/>
              <w:spacing w:after="0" w:line="240" w:lineRule="auto"/>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.594</w:t>
            </w:r>
            <w:r w:rsidRPr="005D1865">
              <w:rPr>
                <w:rFonts w:ascii="Traditional Arabic" w:eastAsia="Times New Roman" w:hAnsi="Traditional Arabic" w:cs="Traditional Arabic"/>
                <w:sz w:val="28"/>
                <w:szCs w:val="28"/>
                <w:vertAlign w:val="superscript"/>
              </w:rPr>
              <w:t>**</w:t>
            </w:r>
          </w:p>
        </w:tc>
        <w:tc>
          <w:tcPr>
            <w:tcW w:w="460" w:type="dxa"/>
            <w:tcBorders>
              <w:top w:val="nil"/>
              <w:left w:val="single" w:sz="4" w:space="0" w:color="auto"/>
              <w:bottom w:val="single" w:sz="4" w:space="0" w:color="auto"/>
              <w:right w:val="single" w:sz="4" w:space="0" w:color="auto"/>
            </w:tcBorders>
            <w:noWrap/>
            <w:vAlign w:val="center"/>
            <w:hideMark/>
          </w:tcPr>
          <w:p w14:paraId="65FC2A39" w14:textId="77777777" w:rsidR="00D56398" w:rsidRPr="005D1865" w:rsidRDefault="00D56398" w:rsidP="005D1865">
            <w:pPr>
              <w:bidi/>
              <w:spacing w:after="0" w:line="240" w:lineRule="auto"/>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1</w:t>
            </w:r>
          </w:p>
        </w:tc>
        <w:tc>
          <w:tcPr>
            <w:tcW w:w="960" w:type="dxa"/>
            <w:tcBorders>
              <w:top w:val="nil"/>
              <w:left w:val="single" w:sz="4" w:space="0" w:color="auto"/>
              <w:bottom w:val="single" w:sz="4" w:space="0" w:color="auto"/>
              <w:right w:val="single" w:sz="4" w:space="0" w:color="auto"/>
            </w:tcBorders>
            <w:noWrap/>
            <w:vAlign w:val="center"/>
            <w:hideMark/>
          </w:tcPr>
          <w:p w14:paraId="15ECB6A9" w14:textId="77777777" w:rsidR="00D56398" w:rsidRPr="005D1865" w:rsidRDefault="00D56398" w:rsidP="005D1865">
            <w:pPr>
              <w:bidi/>
              <w:spacing w:after="0" w:line="240" w:lineRule="auto"/>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.645</w:t>
            </w:r>
            <w:r w:rsidRPr="005D1865">
              <w:rPr>
                <w:rFonts w:ascii="Traditional Arabic" w:eastAsia="Times New Roman" w:hAnsi="Traditional Arabic" w:cs="Traditional Arabic"/>
                <w:sz w:val="28"/>
                <w:szCs w:val="28"/>
                <w:vertAlign w:val="superscript"/>
              </w:rPr>
              <w:t>**</w:t>
            </w:r>
          </w:p>
        </w:tc>
        <w:tc>
          <w:tcPr>
            <w:tcW w:w="960" w:type="dxa"/>
            <w:tcBorders>
              <w:top w:val="nil"/>
              <w:left w:val="single" w:sz="4" w:space="0" w:color="auto"/>
              <w:bottom w:val="single" w:sz="4" w:space="0" w:color="auto"/>
              <w:right w:val="single" w:sz="4" w:space="0" w:color="auto"/>
            </w:tcBorders>
            <w:noWrap/>
            <w:vAlign w:val="center"/>
            <w:hideMark/>
          </w:tcPr>
          <w:p w14:paraId="35281EBA" w14:textId="77777777" w:rsidR="00D56398" w:rsidRPr="005D1865" w:rsidRDefault="00D56398" w:rsidP="005D1865">
            <w:pPr>
              <w:bidi/>
              <w:spacing w:after="0" w:line="240" w:lineRule="auto"/>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.472</w:t>
            </w:r>
            <w:r w:rsidRPr="005D1865">
              <w:rPr>
                <w:rFonts w:ascii="Traditional Arabic" w:eastAsia="Times New Roman" w:hAnsi="Traditional Arabic" w:cs="Traditional Arabic"/>
                <w:sz w:val="28"/>
                <w:szCs w:val="28"/>
                <w:vertAlign w:val="superscript"/>
              </w:rPr>
              <w:t>**</w:t>
            </w:r>
          </w:p>
        </w:tc>
        <w:tc>
          <w:tcPr>
            <w:tcW w:w="460" w:type="dxa"/>
            <w:tcBorders>
              <w:top w:val="nil"/>
              <w:left w:val="single" w:sz="4" w:space="0" w:color="auto"/>
              <w:bottom w:val="single" w:sz="4" w:space="0" w:color="auto"/>
              <w:right w:val="single" w:sz="4" w:space="0" w:color="auto"/>
            </w:tcBorders>
            <w:noWrap/>
            <w:vAlign w:val="center"/>
            <w:hideMark/>
          </w:tcPr>
          <w:p w14:paraId="5F2F9B49" w14:textId="77777777" w:rsidR="00D56398" w:rsidRPr="005D1865" w:rsidRDefault="00D56398" w:rsidP="005D1865">
            <w:pPr>
              <w:bidi/>
              <w:spacing w:after="0" w:line="240" w:lineRule="auto"/>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1</w:t>
            </w:r>
          </w:p>
        </w:tc>
        <w:tc>
          <w:tcPr>
            <w:tcW w:w="960" w:type="dxa"/>
            <w:tcBorders>
              <w:top w:val="nil"/>
              <w:left w:val="single" w:sz="4" w:space="0" w:color="auto"/>
              <w:bottom w:val="single" w:sz="4" w:space="0" w:color="auto"/>
              <w:right w:val="single" w:sz="4" w:space="0" w:color="auto"/>
            </w:tcBorders>
            <w:noWrap/>
            <w:vAlign w:val="center"/>
            <w:hideMark/>
          </w:tcPr>
          <w:p w14:paraId="406537EE" w14:textId="77777777" w:rsidR="00D56398" w:rsidRPr="005D1865" w:rsidRDefault="00D56398" w:rsidP="005D1865">
            <w:pPr>
              <w:bidi/>
              <w:spacing w:after="0" w:line="240" w:lineRule="auto"/>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.695</w:t>
            </w:r>
            <w:r w:rsidRPr="005D1865">
              <w:rPr>
                <w:rFonts w:ascii="Traditional Arabic" w:eastAsia="Times New Roman" w:hAnsi="Traditional Arabic" w:cs="Traditional Arabic"/>
                <w:sz w:val="28"/>
                <w:szCs w:val="28"/>
                <w:vertAlign w:val="superscript"/>
              </w:rPr>
              <w:t>**</w:t>
            </w:r>
          </w:p>
        </w:tc>
        <w:tc>
          <w:tcPr>
            <w:tcW w:w="960" w:type="dxa"/>
            <w:tcBorders>
              <w:top w:val="nil"/>
              <w:left w:val="single" w:sz="4" w:space="0" w:color="auto"/>
              <w:bottom w:val="single" w:sz="4" w:space="0" w:color="auto"/>
              <w:right w:val="single" w:sz="4" w:space="0" w:color="auto"/>
            </w:tcBorders>
            <w:noWrap/>
            <w:vAlign w:val="center"/>
            <w:hideMark/>
          </w:tcPr>
          <w:p w14:paraId="061F7B55" w14:textId="77777777" w:rsidR="00D56398" w:rsidRPr="005D1865" w:rsidRDefault="00D56398" w:rsidP="005D1865">
            <w:pPr>
              <w:bidi/>
              <w:spacing w:after="0" w:line="240" w:lineRule="auto"/>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.454</w:t>
            </w:r>
            <w:r w:rsidRPr="005D1865">
              <w:rPr>
                <w:rFonts w:ascii="Traditional Arabic" w:eastAsia="Times New Roman" w:hAnsi="Traditional Arabic" w:cs="Traditional Arabic"/>
                <w:sz w:val="28"/>
                <w:szCs w:val="28"/>
                <w:vertAlign w:val="superscript"/>
              </w:rPr>
              <w:t>*</w:t>
            </w:r>
          </w:p>
        </w:tc>
      </w:tr>
      <w:tr w:rsidR="00D56398" w:rsidRPr="005D1865" w14:paraId="6B1C4174" w14:textId="77777777" w:rsidTr="008F7263">
        <w:trPr>
          <w:trHeight w:val="300"/>
        </w:trPr>
        <w:tc>
          <w:tcPr>
            <w:tcW w:w="500" w:type="dxa"/>
            <w:tcBorders>
              <w:top w:val="nil"/>
              <w:left w:val="single" w:sz="4" w:space="0" w:color="auto"/>
              <w:bottom w:val="single" w:sz="4" w:space="0" w:color="auto"/>
              <w:right w:val="single" w:sz="4" w:space="0" w:color="auto"/>
            </w:tcBorders>
            <w:noWrap/>
            <w:vAlign w:val="center"/>
            <w:hideMark/>
          </w:tcPr>
          <w:p w14:paraId="0C6A6D21" w14:textId="77777777" w:rsidR="00D56398" w:rsidRPr="005D1865" w:rsidRDefault="00D56398" w:rsidP="005D1865">
            <w:pPr>
              <w:bidi/>
              <w:spacing w:after="0" w:line="240" w:lineRule="auto"/>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2</w:t>
            </w:r>
          </w:p>
        </w:tc>
        <w:tc>
          <w:tcPr>
            <w:tcW w:w="960" w:type="dxa"/>
            <w:tcBorders>
              <w:top w:val="nil"/>
              <w:left w:val="single" w:sz="4" w:space="0" w:color="auto"/>
              <w:bottom w:val="single" w:sz="4" w:space="0" w:color="auto"/>
              <w:right w:val="single" w:sz="4" w:space="0" w:color="auto"/>
            </w:tcBorders>
            <w:noWrap/>
            <w:vAlign w:val="center"/>
            <w:hideMark/>
          </w:tcPr>
          <w:p w14:paraId="69E9455B" w14:textId="77777777" w:rsidR="00D56398" w:rsidRPr="005D1865" w:rsidRDefault="00D56398" w:rsidP="005D1865">
            <w:pPr>
              <w:bidi/>
              <w:spacing w:after="0" w:line="240" w:lineRule="auto"/>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.837</w:t>
            </w:r>
            <w:r w:rsidRPr="005D1865">
              <w:rPr>
                <w:rFonts w:ascii="Traditional Arabic" w:eastAsia="Times New Roman" w:hAnsi="Traditional Arabic" w:cs="Traditional Arabic"/>
                <w:sz w:val="28"/>
                <w:szCs w:val="28"/>
                <w:vertAlign w:val="superscript"/>
              </w:rPr>
              <w:t>**</w:t>
            </w:r>
          </w:p>
        </w:tc>
        <w:tc>
          <w:tcPr>
            <w:tcW w:w="960" w:type="dxa"/>
            <w:tcBorders>
              <w:top w:val="nil"/>
              <w:left w:val="single" w:sz="4" w:space="0" w:color="auto"/>
              <w:bottom w:val="single" w:sz="4" w:space="0" w:color="auto"/>
              <w:right w:val="single" w:sz="4" w:space="0" w:color="auto"/>
            </w:tcBorders>
            <w:noWrap/>
            <w:vAlign w:val="center"/>
            <w:hideMark/>
          </w:tcPr>
          <w:p w14:paraId="3516AC82" w14:textId="77777777" w:rsidR="00D56398" w:rsidRPr="005D1865" w:rsidRDefault="00D56398" w:rsidP="005D1865">
            <w:pPr>
              <w:bidi/>
              <w:spacing w:after="0" w:line="240" w:lineRule="auto"/>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.573</w:t>
            </w:r>
            <w:r w:rsidRPr="005D1865">
              <w:rPr>
                <w:rFonts w:ascii="Traditional Arabic" w:eastAsia="Times New Roman" w:hAnsi="Traditional Arabic" w:cs="Traditional Arabic"/>
                <w:sz w:val="28"/>
                <w:szCs w:val="28"/>
                <w:vertAlign w:val="superscript"/>
              </w:rPr>
              <w:t>**</w:t>
            </w:r>
          </w:p>
        </w:tc>
        <w:tc>
          <w:tcPr>
            <w:tcW w:w="500" w:type="dxa"/>
            <w:tcBorders>
              <w:top w:val="nil"/>
              <w:left w:val="single" w:sz="4" w:space="0" w:color="auto"/>
              <w:bottom w:val="single" w:sz="4" w:space="0" w:color="auto"/>
              <w:right w:val="single" w:sz="4" w:space="0" w:color="auto"/>
            </w:tcBorders>
            <w:noWrap/>
            <w:vAlign w:val="center"/>
            <w:hideMark/>
          </w:tcPr>
          <w:p w14:paraId="41E4BD5C" w14:textId="77777777" w:rsidR="00D56398" w:rsidRPr="005D1865" w:rsidRDefault="00D56398" w:rsidP="005D1865">
            <w:pPr>
              <w:bidi/>
              <w:spacing w:after="0" w:line="240" w:lineRule="auto"/>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2</w:t>
            </w:r>
          </w:p>
        </w:tc>
        <w:tc>
          <w:tcPr>
            <w:tcW w:w="960" w:type="dxa"/>
            <w:tcBorders>
              <w:top w:val="nil"/>
              <w:left w:val="single" w:sz="4" w:space="0" w:color="auto"/>
              <w:bottom w:val="single" w:sz="4" w:space="0" w:color="auto"/>
              <w:right w:val="single" w:sz="4" w:space="0" w:color="auto"/>
            </w:tcBorders>
            <w:noWrap/>
            <w:vAlign w:val="center"/>
            <w:hideMark/>
          </w:tcPr>
          <w:p w14:paraId="7F414CDB" w14:textId="77777777" w:rsidR="00D56398" w:rsidRPr="005D1865" w:rsidRDefault="00D56398" w:rsidP="005D1865">
            <w:pPr>
              <w:bidi/>
              <w:spacing w:after="0" w:line="240" w:lineRule="auto"/>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.712</w:t>
            </w:r>
            <w:r w:rsidRPr="005D1865">
              <w:rPr>
                <w:rFonts w:ascii="Traditional Arabic" w:eastAsia="Times New Roman" w:hAnsi="Traditional Arabic" w:cs="Traditional Arabic"/>
                <w:sz w:val="28"/>
                <w:szCs w:val="28"/>
                <w:vertAlign w:val="superscript"/>
              </w:rPr>
              <w:t>**</w:t>
            </w:r>
          </w:p>
        </w:tc>
        <w:tc>
          <w:tcPr>
            <w:tcW w:w="960" w:type="dxa"/>
            <w:tcBorders>
              <w:top w:val="nil"/>
              <w:left w:val="single" w:sz="4" w:space="0" w:color="auto"/>
              <w:bottom w:val="single" w:sz="4" w:space="0" w:color="auto"/>
              <w:right w:val="single" w:sz="4" w:space="0" w:color="auto"/>
            </w:tcBorders>
            <w:noWrap/>
            <w:vAlign w:val="center"/>
            <w:hideMark/>
          </w:tcPr>
          <w:p w14:paraId="072E76FB" w14:textId="77777777" w:rsidR="00D56398" w:rsidRPr="005D1865" w:rsidRDefault="00D56398" w:rsidP="005D1865">
            <w:pPr>
              <w:bidi/>
              <w:spacing w:after="0" w:line="240" w:lineRule="auto"/>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.699</w:t>
            </w:r>
            <w:r w:rsidRPr="005D1865">
              <w:rPr>
                <w:rFonts w:ascii="Traditional Arabic" w:eastAsia="Times New Roman" w:hAnsi="Traditional Arabic" w:cs="Traditional Arabic"/>
                <w:sz w:val="28"/>
                <w:szCs w:val="28"/>
                <w:vertAlign w:val="superscript"/>
              </w:rPr>
              <w:t>**</w:t>
            </w:r>
          </w:p>
        </w:tc>
        <w:tc>
          <w:tcPr>
            <w:tcW w:w="460" w:type="dxa"/>
            <w:tcBorders>
              <w:top w:val="nil"/>
              <w:left w:val="single" w:sz="4" w:space="0" w:color="auto"/>
              <w:bottom w:val="single" w:sz="4" w:space="0" w:color="auto"/>
              <w:right w:val="single" w:sz="4" w:space="0" w:color="auto"/>
            </w:tcBorders>
            <w:noWrap/>
            <w:vAlign w:val="center"/>
            <w:hideMark/>
          </w:tcPr>
          <w:p w14:paraId="1C9733C2" w14:textId="77777777" w:rsidR="00D56398" w:rsidRPr="005D1865" w:rsidRDefault="00D56398" w:rsidP="005D1865">
            <w:pPr>
              <w:bidi/>
              <w:spacing w:after="0" w:line="240" w:lineRule="auto"/>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2</w:t>
            </w:r>
          </w:p>
        </w:tc>
        <w:tc>
          <w:tcPr>
            <w:tcW w:w="960" w:type="dxa"/>
            <w:tcBorders>
              <w:top w:val="nil"/>
              <w:left w:val="single" w:sz="4" w:space="0" w:color="auto"/>
              <w:bottom w:val="single" w:sz="4" w:space="0" w:color="auto"/>
              <w:right w:val="single" w:sz="4" w:space="0" w:color="auto"/>
            </w:tcBorders>
            <w:noWrap/>
            <w:vAlign w:val="center"/>
            <w:hideMark/>
          </w:tcPr>
          <w:p w14:paraId="6FA95245" w14:textId="77777777" w:rsidR="00D56398" w:rsidRPr="005D1865" w:rsidRDefault="00D56398" w:rsidP="005D1865">
            <w:pPr>
              <w:bidi/>
              <w:spacing w:after="0" w:line="240" w:lineRule="auto"/>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.538</w:t>
            </w:r>
            <w:r w:rsidRPr="005D1865">
              <w:rPr>
                <w:rFonts w:ascii="Traditional Arabic" w:eastAsia="Times New Roman" w:hAnsi="Traditional Arabic" w:cs="Traditional Arabic"/>
                <w:sz w:val="28"/>
                <w:szCs w:val="28"/>
                <w:vertAlign w:val="superscript"/>
              </w:rPr>
              <w:t>**</w:t>
            </w:r>
          </w:p>
        </w:tc>
        <w:tc>
          <w:tcPr>
            <w:tcW w:w="960" w:type="dxa"/>
            <w:tcBorders>
              <w:top w:val="nil"/>
              <w:left w:val="single" w:sz="4" w:space="0" w:color="auto"/>
              <w:bottom w:val="single" w:sz="4" w:space="0" w:color="auto"/>
              <w:right w:val="single" w:sz="4" w:space="0" w:color="auto"/>
            </w:tcBorders>
            <w:noWrap/>
            <w:vAlign w:val="center"/>
            <w:hideMark/>
          </w:tcPr>
          <w:p w14:paraId="4DC61521" w14:textId="77777777" w:rsidR="00D56398" w:rsidRPr="005D1865" w:rsidRDefault="00D56398" w:rsidP="005D1865">
            <w:pPr>
              <w:bidi/>
              <w:spacing w:after="0" w:line="240" w:lineRule="auto"/>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.518</w:t>
            </w:r>
            <w:r w:rsidRPr="005D1865">
              <w:rPr>
                <w:rFonts w:ascii="Traditional Arabic" w:eastAsia="Times New Roman" w:hAnsi="Traditional Arabic" w:cs="Traditional Arabic"/>
                <w:sz w:val="28"/>
                <w:szCs w:val="28"/>
                <w:vertAlign w:val="superscript"/>
              </w:rPr>
              <w:t>**</w:t>
            </w:r>
          </w:p>
        </w:tc>
        <w:tc>
          <w:tcPr>
            <w:tcW w:w="460" w:type="dxa"/>
            <w:tcBorders>
              <w:top w:val="nil"/>
              <w:left w:val="single" w:sz="4" w:space="0" w:color="auto"/>
              <w:bottom w:val="single" w:sz="4" w:space="0" w:color="auto"/>
              <w:right w:val="single" w:sz="4" w:space="0" w:color="auto"/>
            </w:tcBorders>
            <w:noWrap/>
            <w:vAlign w:val="center"/>
            <w:hideMark/>
          </w:tcPr>
          <w:p w14:paraId="43257AC4" w14:textId="77777777" w:rsidR="00D56398" w:rsidRPr="005D1865" w:rsidRDefault="00D56398" w:rsidP="005D1865">
            <w:pPr>
              <w:bidi/>
              <w:spacing w:after="0" w:line="240" w:lineRule="auto"/>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2</w:t>
            </w:r>
          </w:p>
        </w:tc>
        <w:tc>
          <w:tcPr>
            <w:tcW w:w="960" w:type="dxa"/>
            <w:tcBorders>
              <w:top w:val="nil"/>
              <w:left w:val="single" w:sz="4" w:space="0" w:color="auto"/>
              <w:bottom w:val="single" w:sz="4" w:space="0" w:color="auto"/>
              <w:right w:val="single" w:sz="4" w:space="0" w:color="auto"/>
            </w:tcBorders>
            <w:noWrap/>
            <w:vAlign w:val="center"/>
            <w:hideMark/>
          </w:tcPr>
          <w:p w14:paraId="0FE37AA3" w14:textId="77777777" w:rsidR="00D56398" w:rsidRPr="005D1865" w:rsidRDefault="00D56398" w:rsidP="005D1865">
            <w:pPr>
              <w:bidi/>
              <w:spacing w:after="0" w:line="240" w:lineRule="auto"/>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.530</w:t>
            </w:r>
            <w:r w:rsidRPr="005D1865">
              <w:rPr>
                <w:rFonts w:ascii="Traditional Arabic" w:eastAsia="Times New Roman" w:hAnsi="Traditional Arabic" w:cs="Traditional Arabic"/>
                <w:sz w:val="28"/>
                <w:szCs w:val="28"/>
                <w:vertAlign w:val="superscript"/>
              </w:rPr>
              <w:t>**</w:t>
            </w:r>
          </w:p>
        </w:tc>
        <w:tc>
          <w:tcPr>
            <w:tcW w:w="960" w:type="dxa"/>
            <w:tcBorders>
              <w:top w:val="nil"/>
              <w:left w:val="single" w:sz="4" w:space="0" w:color="auto"/>
              <w:bottom w:val="single" w:sz="4" w:space="0" w:color="auto"/>
              <w:right w:val="single" w:sz="4" w:space="0" w:color="auto"/>
            </w:tcBorders>
            <w:noWrap/>
            <w:vAlign w:val="center"/>
            <w:hideMark/>
          </w:tcPr>
          <w:p w14:paraId="24E472FE" w14:textId="77777777" w:rsidR="00D56398" w:rsidRPr="005D1865" w:rsidRDefault="00D56398" w:rsidP="005D1865">
            <w:pPr>
              <w:bidi/>
              <w:spacing w:after="0" w:line="240" w:lineRule="auto"/>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.508</w:t>
            </w:r>
            <w:r w:rsidRPr="005D1865">
              <w:rPr>
                <w:rFonts w:ascii="Traditional Arabic" w:eastAsia="Times New Roman" w:hAnsi="Traditional Arabic" w:cs="Traditional Arabic"/>
                <w:sz w:val="28"/>
                <w:szCs w:val="28"/>
                <w:vertAlign w:val="superscript"/>
              </w:rPr>
              <w:t>**</w:t>
            </w:r>
          </w:p>
        </w:tc>
      </w:tr>
      <w:tr w:rsidR="00D56398" w:rsidRPr="005D1865" w14:paraId="4ACD326A" w14:textId="77777777" w:rsidTr="008F7263">
        <w:trPr>
          <w:trHeight w:val="300"/>
        </w:trPr>
        <w:tc>
          <w:tcPr>
            <w:tcW w:w="500" w:type="dxa"/>
            <w:tcBorders>
              <w:top w:val="nil"/>
              <w:left w:val="single" w:sz="4" w:space="0" w:color="auto"/>
              <w:bottom w:val="single" w:sz="4" w:space="0" w:color="auto"/>
              <w:right w:val="single" w:sz="4" w:space="0" w:color="auto"/>
            </w:tcBorders>
            <w:noWrap/>
            <w:vAlign w:val="center"/>
            <w:hideMark/>
          </w:tcPr>
          <w:p w14:paraId="3607EE69" w14:textId="77777777" w:rsidR="00D56398" w:rsidRPr="005D1865" w:rsidRDefault="00D56398" w:rsidP="005D1865">
            <w:pPr>
              <w:bidi/>
              <w:spacing w:after="0" w:line="240" w:lineRule="auto"/>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3</w:t>
            </w:r>
          </w:p>
        </w:tc>
        <w:tc>
          <w:tcPr>
            <w:tcW w:w="960" w:type="dxa"/>
            <w:tcBorders>
              <w:top w:val="nil"/>
              <w:left w:val="single" w:sz="4" w:space="0" w:color="auto"/>
              <w:bottom w:val="single" w:sz="4" w:space="0" w:color="auto"/>
              <w:right w:val="single" w:sz="4" w:space="0" w:color="auto"/>
            </w:tcBorders>
            <w:noWrap/>
            <w:vAlign w:val="center"/>
            <w:hideMark/>
          </w:tcPr>
          <w:p w14:paraId="695201F1" w14:textId="77777777" w:rsidR="00D56398" w:rsidRPr="005D1865" w:rsidRDefault="00D56398" w:rsidP="005D1865">
            <w:pPr>
              <w:bidi/>
              <w:spacing w:after="0" w:line="240" w:lineRule="auto"/>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.785</w:t>
            </w:r>
            <w:r w:rsidRPr="005D1865">
              <w:rPr>
                <w:rFonts w:ascii="Traditional Arabic" w:eastAsia="Times New Roman" w:hAnsi="Traditional Arabic" w:cs="Traditional Arabic"/>
                <w:sz w:val="28"/>
                <w:szCs w:val="28"/>
                <w:vertAlign w:val="superscript"/>
              </w:rPr>
              <w:t>**</w:t>
            </w:r>
          </w:p>
        </w:tc>
        <w:tc>
          <w:tcPr>
            <w:tcW w:w="960" w:type="dxa"/>
            <w:tcBorders>
              <w:top w:val="nil"/>
              <w:left w:val="single" w:sz="4" w:space="0" w:color="auto"/>
              <w:bottom w:val="single" w:sz="4" w:space="0" w:color="auto"/>
              <w:right w:val="single" w:sz="4" w:space="0" w:color="auto"/>
            </w:tcBorders>
            <w:noWrap/>
            <w:vAlign w:val="center"/>
            <w:hideMark/>
          </w:tcPr>
          <w:p w14:paraId="0A21658D" w14:textId="77777777" w:rsidR="00D56398" w:rsidRPr="005D1865" w:rsidRDefault="00D56398" w:rsidP="005D1865">
            <w:pPr>
              <w:bidi/>
              <w:spacing w:after="0" w:line="240" w:lineRule="auto"/>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.612</w:t>
            </w:r>
            <w:r w:rsidRPr="005D1865">
              <w:rPr>
                <w:rFonts w:ascii="Traditional Arabic" w:eastAsia="Times New Roman" w:hAnsi="Traditional Arabic" w:cs="Traditional Arabic"/>
                <w:sz w:val="28"/>
                <w:szCs w:val="28"/>
                <w:vertAlign w:val="superscript"/>
              </w:rPr>
              <w:t>**</w:t>
            </w:r>
          </w:p>
        </w:tc>
        <w:tc>
          <w:tcPr>
            <w:tcW w:w="500" w:type="dxa"/>
            <w:tcBorders>
              <w:top w:val="nil"/>
              <w:left w:val="single" w:sz="4" w:space="0" w:color="auto"/>
              <w:bottom w:val="single" w:sz="4" w:space="0" w:color="auto"/>
              <w:right w:val="single" w:sz="4" w:space="0" w:color="auto"/>
            </w:tcBorders>
            <w:noWrap/>
            <w:vAlign w:val="center"/>
            <w:hideMark/>
          </w:tcPr>
          <w:p w14:paraId="3E419463" w14:textId="77777777" w:rsidR="00D56398" w:rsidRPr="005D1865" w:rsidRDefault="00D56398" w:rsidP="005D1865">
            <w:pPr>
              <w:bidi/>
              <w:spacing w:after="0" w:line="240" w:lineRule="auto"/>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3</w:t>
            </w:r>
          </w:p>
        </w:tc>
        <w:tc>
          <w:tcPr>
            <w:tcW w:w="960" w:type="dxa"/>
            <w:tcBorders>
              <w:top w:val="nil"/>
              <w:left w:val="single" w:sz="4" w:space="0" w:color="auto"/>
              <w:bottom w:val="single" w:sz="4" w:space="0" w:color="auto"/>
              <w:right w:val="single" w:sz="4" w:space="0" w:color="auto"/>
            </w:tcBorders>
            <w:noWrap/>
            <w:vAlign w:val="center"/>
            <w:hideMark/>
          </w:tcPr>
          <w:p w14:paraId="74E65C59" w14:textId="77777777" w:rsidR="00D56398" w:rsidRPr="005D1865" w:rsidRDefault="00D56398" w:rsidP="005D1865">
            <w:pPr>
              <w:bidi/>
              <w:spacing w:after="0" w:line="240" w:lineRule="auto"/>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.676</w:t>
            </w:r>
            <w:r w:rsidRPr="005D1865">
              <w:rPr>
                <w:rFonts w:ascii="Traditional Arabic" w:eastAsia="Times New Roman" w:hAnsi="Traditional Arabic" w:cs="Traditional Arabic"/>
                <w:sz w:val="28"/>
                <w:szCs w:val="28"/>
                <w:vertAlign w:val="superscript"/>
              </w:rPr>
              <w:t>**</w:t>
            </w:r>
          </w:p>
        </w:tc>
        <w:tc>
          <w:tcPr>
            <w:tcW w:w="960" w:type="dxa"/>
            <w:tcBorders>
              <w:top w:val="nil"/>
              <w:left w:val="single" w:sz="4" w:space="0" w:color="auto"/>
              <w:bottom w:val="single" w:sz="4" w:space="0" w:color="auto"/>
              <w:right w:val="single" w:sz="4" w:space="0" w:color="auto"/>
            </w:tcBorders>
            <w:noWrap/>
            <w:vAlign w:val="center"/>
            <w:hideMark/>
          </w:tcPr>
          <w:p w14:paraId="4471BFFD" w14:textId="77777777" w:rsidR="00D56398" w:rsidRPr="005D1865" w:rsidRDefault="00D56398" w:rsidP="005D1865">
            <w:pPr>
              <w:bidi/>
              <w:spacing w:after="0" w:line="240" w:lineRule="auto"/>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.607</w:t>
            </w:r>
            <w:r w:rsidRPr="005D1865">
              <w:rPr>
                <w:rFonts w:ascii="Traditional Arabic" w:eastAsia="Times New Roman" w:hAnsi="Traditional Arabic" w:cs="Traditional Arabic"/>
                <w:sz w:val="28"/>
                <w:szCs w:val="28"/>
                <w:vertAlign w:val="superscript"/>
              </w:rPr>
              <w:t>**</w:t>
            </w:r>
          </w:p>
        </w:tc>
        <w:tc>
          <w:tcPr>
            <w:tcW w:w="460" w:type="dxa"/>
            <w:tcBorders>
              <w:top w:val="nil"/>
              <w:left w:val="single" w:sz="4" w:space="0" w:color="auto"/>
              <w:bottom w:val="single" w:sz="4" w:space="0" w:color="auto"/>
              <w:right w:val="single" w:sz="4" w:space="0" w:color="auto"/>
            </w:tcBorders>
            <w:noWrap/>
            <w:vAlign w:val="center"/>
            <w:hideMark/>
          </w:tcPr>
          <w:p w14:paraId="5ADF17E9" w14:textId="77777777" w:rsidR="00D56398" w:rsidRPr="005D1865" w:rsidRDefault="00D56398" w:rsidP="005D1865">
            <w:pPr>
              <w:bidi/>
              <w:spacing w:after="0" w:line="240" w:lineRule="auto"/>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3</w:t>
            </w:r>
          </w:p>
        </w:tc>
        <w:tc>
          <w:tcPr>
            <w:tcW w:w="960" w:type="dxa"/>
            <w:tcBorders>
              <w:top w:val="nil"/>
              <w:left w:val="single" w:sz="4" w:space="0" w:color="auto"/>
              <w:bottom w:val="single" w:sz="4" w:space="0" w:color="auto"/>
              <w:right w:val="single" w:sz="4" w:space="0" w:color="auto"/>
            </w:tcBorders>
            <w:noWrap/>
            <w:vAlign w:val="center"/>
            <w:hideMark/>
          </w:tcPr>
          <w:p w14:paraId="3BA53F07" w14:textId="77777777" w:rsidR="00D56398" w:rsidRPr="005D1865" w:rsidRDefault="00D56398" w:rsidP="005D1865">
            <w:pPr>
              <w:bidi/>
              <w:spacing w:after="0" w:line="240" w:lineRule="auto"/>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.693</w:t>
            </w:r>
            <w:r w:rsidRPr="005D1865">
              <w:rPr>
                <w:rFonts w:ascii="Traditional Arabic" w:eastAsia="Times New Roman" w:hAnsi="Traditional Arabic" w:cs="Traditional Arabic"/>
                <w:sz w:val="28"/>
                <w:szCs w:val="28"/>
                <w:vertAlign w:val="superscript"/>
              </w:rPr>
              <w:t>**</w:t>
            </w:r>
          </w:p>
        </w:tc>
        <w:tc>
          <w:tcPr>
            <w:tcW w:w="960" w:type="dxa"/>
            <w:tcBorders>
              <w:top w:val="nil"/>
              <w:left w:val="single" w:sz="4" w:space="0" w:color="auto"/>
              <w:bottom w:val="single" w:sz="4" w:space="0" w:color="auto"/>
              <w:right w:val="single" w:sz="4" w:space="0" w:color="auto"/>
            </w:tcBorders>
            <w:noWrap/>
            <w:vAlign w:val="center"/>
            <w:hideMark/>
          </w:tcPr>
          <w:p w14:paraId="4D6FD346" w14:textId="77777777" w:rsidR="00D56398" w:rsidRPr="005D1865" w:rsidRDefault="00D56398" w:rsidP="005D1865">
            <w:pPr>
              <w:bidi/>
              <w:spacing w:after="0" w:line="240" w:lineRule="auto"/>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.615</w:t>
            </w:r>
            <w:r w:rsidRPr="005D1865">
              <w:rPr>
                <w:rFonts w:ascii="Traditional Arabic" w:eastAsia="Times New Roman" w:hAnsi="Traditional Arabic" w:cs="Traditional Arabic"/>
                <w:sz w:val="28"/>
                <w:szCs w:val="28"/>
                <w:vertAlign w:val="superscript"/>
              </w:rPr>
              <w:t>**</w:t>
            </w:r>
          </w:p>
        </w:tc>
        <w:tc>
          <w:tcPr>
            <w:tcW w:w="460" w:type="dxa"/>
            <w:tcBorders>
              <w:top w:val="nil"/>
              <w:left w:val="single" w:sz="4" w:space="0" w:color="auto"/>
              <w:bottom w:val="single" w:sz="4" w:space="0" w:color="auto"/>
              <w:right w:val="single" w:sz="4" w:space="0" w:color="auto"/>
            </w:tcBorders>
            <w:noWrap/>
            <w:vAlign w:val="center"/>
            <w:hideMark/>
          </w:tcPr>
          <w:p w14:paraId="5608F534" w14:textId="77777777" w:rsidR="00D56398" w:rsidRPr="005D1865" w:rsidRDefault="00D56398" w:rsidP="005D1865">
            <w:pPr>
              <w:bidi/>
              <w:spacing w:after="0" w:line="240" w:lineRule="auto"/>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3</w:t>
            </w:r>
          </w:p>
        </w:tc>
        <w:tc>
          <w:tcPr>
            <w:tcW w:w="960" w:type="dxa"/>
            <w:tcBorders>
              <w:top w:val="nil"/>
              <w:left w:val="single" w:sz="4" w:space="0" w:color="auto"/>
              <w:bottom w:val="single" w:sz="4" w:space="0" w:color="auto"/>
              <w:right w:val="single" w:sz="4" w:space="0" w:color="auto"/>
            </w:tcBorders>
            <w:noWrap/>
            <w:vAlign w:val="center"/>
            <w:hideMark/>
          </w:tcPr>
          <w:p w14:paraId="30B39E63" w14:textId="77777777" w:rsidR="00D56398" w:rsidRPr="005D1865" w:rsidRDefault="00D56398" w:rsidP="005D1865">
            <w:pPr>
              <w:bidi/>
              <w:spacing w:after="0" w:line="240" w:lineRule="auto"/>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.626</w:t>
            </w:r>
            <w:r w:rsidRPr="005D1865">
              <w:rPr>
                <w:rFonts w:ascii="Traditional Arabic" w:eastAsia="Times New Roman" w:hAnsi="Traditional Arabic" w:cs="Traditional Arabic"/>
                <w:sz w:val="28"/>
                <w:szCs w:val="28"/>
                <w:vertAlign w:val="superscript"/>
              </w:rPr>
              <w:t>**</w:t>
            </w:r>
          </w:p>
        </w:tc>
        <w:tc>
          <w:tcPr>
            <w:tcW w:w="960" w:type="dxa"/>
            <w:tcBorders>
              <w:top w:val="nil"/>
              <w:left w:val="single" w:sz="4" w:space="0" w:color="auto"/>
              <w:bottom w:val="single" w:sz="4" w:space="0" w:color="auto"/>
              <w:right w:val="single" w:sz="4" w:space="0" w:color="auto"/>
            </w:tcBorders>
            <w:noWrap/>
            <w:vAlign w:val="center"/>
            <w:hideMark/>
          </w:tcPr>
          <w:p w14:paraId="75D01547" w14:textId="77777777" w:rsidR="00D56398" w:rsidRPr="005D1865" w:rsidRDefault="00D56398" w:rsidP="005D1865">
            <w:pPr>
              <w:bidi/>
              <w:spacing w:after="0" w:line="240" w:lineRule="auto"/>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.591</w:t>
            </w:r>
            <w:r w:rsidRPr="005D1865">
              <w:rPr>
                <w:rFonts w:ascii="Traditional Arabic" w:eastAsia="Times New Roman" w:hAnsi="Traditional Arabic" w:cs="Traditional Arabic"/>
                <w:sz w:val="28"/>
                <w:szCs w:val="28"/>
                <w:vertAlign w:val="superscript"/>
              </w:rPr>
              <w:t>**</w:t>
            </w:r>
          </w:p>
        </w:tc>
      </w:tr>
      <w:tr w:rsidR="00D56398" w:rsidRPr="005D1865" w14:paraId="22CAF23A" w14:textId="77777777" w:rsidTr="008F7263">
        <w:trPr>
          <w:trHeight w:val="300"/>
        </w:trPr>
        <w:tc>
          <w:tcPr>
            <w:tcW w:w="500" w:type="dxa"/>
            <w:tcBorders>
              <w:top w:val="nil"/>
              <w:left w:val="single" w:sz="4" w:space="0" w:color="auto"/>
              <w:bottom w:val="single" w:sz="4" w:space="0" w:color="auto"/>
              <w:right w:val="single" w:sz="4" w:space="0" w:color="auto"/>
            </w:tcBorders>
            <w:noWrap/>
            <w:vAlign w:val="center"/>
            <w:hideMark/>
          </w:tcPr>
          <w:p w14:paraId="3D13DC75" w14:textId="77777777" w:rsidR="00D56398" w:rsidRPr="005D1865" w:rsidRDefault="00D56398" w:rsidP="005D1865">
            <w:pPr>
              <w:bidi/>
              <w:spacing w:after="0" w:line="240" w:lineRule="auto"/>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4</w:t>
            </w:r>
          </w:p>
        </w:tc>
        <w:tc>
          <w:tcPr>
            <w:tcW w:w="960" w:type="dxa"/>
            <w:tcBorders>
              <w:top w:val="nil"/>
              <w:left w:val="single" w:sz="4" w:space="0" w:color="auto"/>
              <w:bottom w:val="single" w:sz="4" w:space="0" w:color="auto"/>
              <w:right w:val="single" w:sz="4" w:space="0" w:color="auto"/>
            </w:tcBorders>
            <w:noWrap/>
            <w:vAlign w:val="center"/>
            <w:hideMark/>
          </w:tcPr>
          <w:p w14:paraId="3DFD4713" w14:textId="77777777" w:rsidR="00D56398" w:rsidRPr="005D1865" w:rsidRDefault="00D56398" w:rsidP="005D1865">
            <w:pPr>
              <w:bidi/>
              <w:spacing w:after="0" w:line="240" w:lineRule="auto"/>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.786</w:t>
            </w:r>
            <w:r w:rsidRPr="005D1865">
              <w:rPr>
                <w:rFonts w:ascii="Traditional Arabic" w:eastAsia="Times New Roman" w:hAnsi="Traditional Arabic" w:cs="Traditional Arabic"/>
                <w:sz w:val="28"/>
                <w:szCs w:val="28"/>
                <w:vertAlign w:val="superscript"/>
              </w:rPr>
              <w:t>**</w:t>
            </w:r>
          </w:p>
        </w:tc>
        <w:tc>
          <w:tcPr>
            <w:tcW w:w="960" w:type="dxa"/>
            <w:tcBorders>
              <w:top w:val="nil"/>
              <w:left w:val="single" w:sz="4" w:space="0" w:color="auto"/>
              <w:bottom w:val="single" w:sz="4" w:space="0" w:color="auto"/>
              <w:right w:val="single" w:sz="4" w:space="0" w:color="auto"/>
            </w:tcBorders>
            <w:noWrap/>
            <w:vAlign w:val="center"/>
            <w:hideMark/>
          </w:tcPr>
          <w:p w14:paraId="389C8430" w14:textId="77777777" w:rsidR="00D56398" w:rsidRPr="005D1865" w:rsidRDefault="00D56398" w:rsidP="005D1865">
            <w:pPr>
              <w:bidi/>
              <w:spacing w:after="0" w:line="240" w:lineRule="auto"/>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.719</w:t>
            </w:r>
            <w:r w:rsidRPr="005D1865">
              <w:rPr>
                <w:rFonts w:ascii="Traditional Arabic" w:eastAsia="Times New Roman" w:hAnsi="Traditional Arabic" w:cs="Traditional Arabic"/>
                <w:sz w:val="28"/>
                <w:szCs w:val="28"/>
                <w:vertAlign w:val="superscript"/>
              </w:rPr>
              <w:t>**</w:t>
            </w:r>
          </w:p>
        </w:tc>
        <w:tc>
          <w:tcPr>
            <w:tcW w:w="500" w:type="dxa"/>
            <w:tcBorders>
              <w:top w:val="nil"/>
              <w:left w:val="single" w:sz="4" w:space="0" w:color="auto"/>
              <w:bottom w:val="single" w:sz="4" w:space="0" w:color="auto"/>
              <w:right w:val="single" w:sz="4" w:space="0" w:color="auto"/>
            </w:tcBorders>
            <w:noWrap/>
            <w:vAlign w:val="center"/>
            <w:hideMark/>
          </w:tcPr>
          <w:p w14:paraId="6787E892" w14:textId="77777777" w:rsidR="00D56398" w:rsidRPr="005D1865" w:rsidRDefault="00D56398" w:rsidP="005D1865">
            <w:pPr>
              <w:bidi/>
              <w:spacing w:after="0" w:line="240" w:lineRule="auto"/>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4</w:t>
            </w:r>
          </w:p>
        </w:tc>
        <w:tc>
          <w:tcPr>
            <w:tcW w:w="960" w:type="dxa"/>
            <w:tcBorders>
              <w:top w:val="nil"/>
              <w:left w:val="single" w:sz="4" w:space="0" w:color="auto"/>
              <w:bottom w:val="single" w:sz="4" w:space="0" w:color="auto"/>
              <w:right w:val="single" w:sz="4" w:space="0" w:color="auto"/>
            </w:tcBorders>
            <w:noWrap/>
            <w:vAlign w:val="center"/>
            <w:hideMark/>
          </w:tcPr>
          <w:p w14:paraId="63F21FA6" w14:textId="77777777" w:rsidR="00D56398" w:rsidRPr="005D1865" w:rsidRDefault="00D56398" w:rsidP="005D1865">
            <w:pPr>
              <w:bidi/>
              <w:spacing w:after="0" w:line="240" w:lineRule="auto"/>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.533</w:t>
            </w:r>
            <w:r w:rsidRPr="005D1865">
              <w:rPr>
                <w:rFonts w:ascii="Traditional Arabic" w:eastAsia="Times New Roman" w:hAnsi="Traditional Arabic" w:cs="Traditional Arabic"/>
                <w:sz w:val="28"/>
                <w:szCs w:val="28"/>
                <w:vertAlign w:val="superscript"/>
              </w:rPr>
              <w:t>**</w:t>
            </w:r>
          </w:p>
        </w:tc>
        <w:tc>
          <w:tcPr>
            <w:tcW w:w="960" w:type="dxa"/>
            <w:tcBorders>
              <w:top w:val="nil"/>
              <w:left w:val="single" w:sz="4" w:space="0" w:color="auto"/>
              <w:bottom w:val="single" w:sz="4" w:space="0" w:color="auto"/>
              <w:right w:val="single" w:sz="4" w:space="0" w:color="auto"/>
            </w:tcBorders>
            <w:noWrap/>
            <w:vAlign w:val="center"/>
            <w:hideMark/>
          </w:tcPr>
          <w:p w14:paraId="5AB511BF" w14:textId="77777777" w:rsidR="00D56398" w:rsidRPr="005D1865" w:rsidRDefault="00D56398" w:rsidP="005D1865">
            <w:pPr>
              <w:bidi/>
              <w:spacing w:after="0" w:line="240" w:lineRule="auto"/>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.538</w:t>
            </w:r>
            <w:r w:rsidRPr="005D1865">
              <w:rPr>
                <w:rFonts w:ascii="Traditional Arabic" w:eastAsia="Times New Roman" w:hAnsi="Traditional Arabic" w:cs="Traditional Arabic"/>
                <w:sz w:val="28"/>
                <w:szCs w:val="28"/>
                <w:vertAlign w:val="superscript"/>
              </w:rPr>
              <w:t>**</w:t>
            </w:r>
          </w:p>
        </w:tc>
        <w:tc>
          <w:tcPr>
            <w:tcW w:w="460" w:type="dxa"/>
            <w:tcBorders>
              <w:top w:val="nil"/>
              <w:left w:val="single" w:sz="4" w:space="0" w:color="auto"/>
              <w:bottom w:val="single" w:sz="4" w:space="0" w:color="auto"/>
              <w:right w:val="single" w:sz="4" w:space="0" w:color="auto"/>
            </w:tcBorders>
            <w:noWrap/>
            <w:vAlign w:val="center"/>
            <w:hideMark/>
          </w:tcPr>
          <w:p w14:paraId="6F76C28C" w14:textId="77777777" w:rsidR="00D56398" w:rsidRPr="005D1865" w:rsidRDefault="00D56398" w:rsidP="005D1865">
            <w:pPr>
              <w:bidi/>
              <w:spacing w:after="0" w:line="240" w:lineRule="auto"/>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4</w:t>
            </w:r>
          </w:p>
        </w:tc>
        <w:tc>
          <w:tcPr>
            <w:tcW w:w="960" w:type="dxa"/>
            <w:tcBorders>
              <w:top w:val="nil"/>
              <w:left w:val="single" w:sz="4" w:space="0" w:color="auto"/>
              <w:bottom w:val="single" w:sz="4" w:space="0" w:color="auto"/>
              <w:right w:val="single" w:sz="4" w:space="0" w:color="auto"/>
            </w:tcBorders>
            <w:noWrap/>
            <w:vAlign w:val="center"/>
            <w:hideMark/>
          </w:tcPr>
          <w:p w14:paraId="3A125FDC" w14:textId="77777777" w:rsidR="00D56398" w:rsidRPr="005D1865" w:rsidRDefault="00D56398" w:rsidP="005D1865">
            <w:pPr>
              <w:bidi/>
              <w:spacing w:after="0" w:line="240" w:lineRule="auto"/>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.767</w:t>
            </w:r>
            <w:r w:rsidRPr="005D1865">
              <w:rPr>
                <w:rFonts w:ascii="Traditional Arabic" w:eastAsia="Times New Roman" w:hAnsi="Traditional Arabic" w:cs="Traditional Arabic"/>
                <w:sz w:val="28"/>
                <w:szCs w:val="28"/>
                <w:vertAlign w:val="superscript"/>
              </w:rPr>
              <w:t>**</w:t>
            </w:r>
          </w:p>
        </w:tc>
        <w:tc>
          <w:tcPr>
            <w:tcW w:w="960" w:type="dxa"/>
            <w:tcBorders>
              <w:top w:val="nil"/>
              <w:left w:val="single" w:sz="4" w:space="0" w:color="auto"/>
              <w:bottom w:val="single" w:sz="4" w:space="0" w:color="auto"/>
              <w:right w:val="single" w:sz="4" w:space="0" w:color="auto"/>
            </w:tcBorders>
            <w:noWrap/>
            <w:vAlign w:val="center"/>
            <w:hideMark/>
          </w:tcPr>
          <w:p w14:paraId="6DF43D15" w14:textId="77777777" w:rsidR="00D56398" w:rsidRPr="005D1865" w:rsidRDefault="00D56398" w:rsidP="005D1865">
            <w:pPr>
              <w:bidi/>
              <w:spacing w:after="0" w:line="240" w:lineRule="auto"/>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.595</w:t>
            </w:r>
            <w:r w:rsidRPr="005D1865">
              <w:rPr>
                <w:rFonts w:ascii="Traditional Arabic" w:eastAsia="Times New Roman" w:hAnsi="Traditional Arabic" w:cs="Traditional Arabic"/>
                <w:sz w:val="28"/>
                <w:szCs w:val="28"/>
                <w:vertAlign w:val="superscript"/>
              </w:rPr>
              <w:t>**</w:t>
            </w:r>
          </w:p>
        </w:tc>
        <w:tc>
          <w:tcPr>
            <w:tcW w:w="460" w:type="dxa"/>
            <w:tcBorders>
              <w:top w:val="nil"/>
              <w:left w:val="single" w:sz="4" w:space="0" w:color="auto"/>
              <w:bottom w:val="single" w:sz="4" w:space="0" w:color="auto"/>
              <w:right w:val="single" w:sz="4" w:space="0" w:color="auto"/>
            </w:tcBorders>
            <w:noWrap/>
            <w:vAlign w:val="center"/>
            <w:hideMark/>
          </w:tcPr>
          <w:p w14:paraId="4DD83761" w14:textId="77777777" w:rsidR="00D56398" w:rsidRPr="005D1865" w:rsidRDefault="00D56398" w:rsidP="005D1865">
            <w:pPr>
              <w:bidi/>
              <w:spacing w:after="0" w:line="240" w:lineRule="auto"/>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4</w:t>
            </w:r>
          </w:p>
        </w:tc>
        <w:tc>
          <w:tcPr>
            <w:tcW w:w="960" w:type="dxa"/>
            <w:tcBorders>
              <w:top w:val="nil"/>
              <w:left w:val="single" w:sz="4" w:space="0" w:color="auto"/>
              <w:bottom w:val="single" w:sz="4" w:space="0" w:color="auto"/>
              <w:right w:val="single" w:sz="4" w:space="0" w:color="auto"/>
            </w:tcBorders>
            <w:noWrap/>
            <w:vAlign w:val="center"/>
            <w:hideMark/>
          </w:tcPr>
          <w:p w14:paraId="7AD15BAD" w14:textId="77777777" w:rsidR="00D56398" w:rsidRPr="005D1865" w:rsidRDefault="00D56398" w:rsidP="005D1865">
            <w:pPr>
              <w:bidi/>
              <w:spacing w:after="0" w:line="240" w:lineRule="auto"/>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.741</w:t>
            </w:r>
            <w:r w:rsidRPr="005D1865">
              <w:rPr>
                <w:rFonts w:ascii="Traditional Arabic" w:eastAsia="Times New Roman" w:hAnsi="Traditional Arabic" w:cs="Traditional Arabic"/>
                <w:sz w:val="28"/>
                <w:szCs w:val="28"/>
                <w:vertAlign w:val="superscript"/>
              </w:rPr>
              <w:t>**</w:t>
            </w:r>
          </w:p>
        </w:tc>
        <w:tc>
          <w:tcPr>
            <w:tcW w:w="960" w:type="dxa"/>
            <w:tcBorders>
              <w:top w:val="nil"/>
              <w:left w:val="single" w:sz="4" w:space="0" w:color="auto"/>
              <w:bottom w:val="single" w:sz="4" w:space="0" w:color="auto"/>
              <w:right w:val="single" w:sz="4" w:space="0" w:color="auto"/>
            </w:tcBorders>
            <w:noWrap/>
            <w:vAlign w:val="center"/>
            <w:hideMark/>
          </w:tcPr>
          <w:p w14:paraId="4CB6FB13" w14:textId="77777777" w:rsidR="00D56398" w:rsidRPr="005D1865" w:rsidRDefault="00D56398" w:rsidP="005D1865">
            <w:pPr>
              <w:bidi/>
              <w:spacing w:after="0" w:line="240" w:lineRule="auto"/>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.582</w:t>
            </w:r>
            <w:r w:rsidRPr="005D1865">
              <w:rPr>
                <w:rFonts w:ascii="Traditional Arabic" w:eastAsia="Times New Roman" w:hAnsi="Traditional Arabic" w:cs="Traditional Arabic"/>
                <w:sz w:val="28"/>
                <w:szCs w:val="28"/>
                <w:vertAlign w:val="superscript"/>
              </w:rPr>
              <w:t>**</w:t>
            </w:r>
          </w:p>
        </w:tc>
      </w:tr>
      <w:tr w:rsidR="00D56398" w:rsidRPr="005D1865" w14:paraId="271BC6E5" w14:textId="77777777" w:rsidTr="008F7263">
        <w:trPr>
          <w:trHeight w:val="300"/>
        </w:trPr>
        <w:tc>
          <w:tcPr>
            <w:tcW w:w="500" w:type="dxa"/>
            <w:tcBorders>
              <w:top w:val="nil"/>
              <w:left w:val="single" w:sz="4" w:space="0" w:color="auto"/>
              <w:bottom w:val="single" w:sz="4" w:space="0" w:color="auto"/>
              <w:right w:val="single" w:sz="4" w:space="0" w:color="auto"/>
            </w:tcBorders>
            <w:noWrap/>
            <w:vAlign w:val="center"/>
            <w:hideMark/>
          </w:tcPr>
          <w:p w14:paraId="5EBB6B3E" w14:textId="77777777" w:rsidR="00D56398" w:rsidRPr="005D1865" w:rsidRDefault="00D56398" w:rsidP="005D1865">
            <w:pPr>
              <w:bidi/>
              <w:spacing w:after="0" w:line="240" w:lineRule="auto"/>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5</w:t>
            </w:r>
          </w:p>
        </w:tc>
        <w:tc>
          <w:tcPr>
            <w:tcW w:w="960" w:type="dxa"/>
            <w:tcBorders>
              <w:top w:val="nil"/>
              <w:left w:val="single" w:sz="4" w:space="0" w:color="auto"/>
              <w:bottom w:val="single" w:sz="4" w:space="0" w:color="auto"/>
              <w:right w:val="single" w:sz="4" w:space="0" w:color="auto"/>
            </w:tcBorders>
            <w:noWrap/>
            <w:vAlign w:val="center"/>
            <w:hideMark/>
          </w:tcPr>
          <w:p w14:paraId="570E1100" w14:textId="77777777" w:rsidR="00D56398" w:rsidRPr="005D1865" w:rsidRDefault="00D56398" w:rsidP="005D1865">
            <w:pPr>
              <w:bidi/>
              <w:spacing w:after="0" w:line="240" w:lineRule="auto"/>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.746</w:t>
            </w:r>
            <w:r w:rsidRPr="005D1865">
              <w:rPr>
                <w:rFonts w:ascii="Traditional Arabic" w:eastAsia="Times New Roman" w:hAnsi="Traditional Arabic" w:cs="Traditional Arabic"/>
                <w:sz w:val="28"/>
                <w:szCs w:val="28"/>
                <w:vertAlign w:val="superscript"/>
              </w:rPr>
              <w:t>**</w:t>
            </w:r>
          </w:p>
        </w:tc>
        <w:tc>
          <w:tcPr>
            <w:tcW w:w="960" w:type="dxa"/>
            <w:tcBorders>
              <w:top w:val="nil"/>
              <w:left w:val="single" w:sz="4" w:space="0" w:color="auto"/>
              <w:bottom w:val="single" w:sz="4" w:space="0" w:color="auto"/>
              <w:right w:val="single" w:sz="4" w:space="0" w:color="auto"/>
            </w:tcBorders>
            <w:noWrap/>
            <w:vAlign w:val="center"/>
            <w:hideMark/>
          </w:tcPr>
          <w:p w14:paraId="51AF00EB" w14:textId="77777777" w:rsidR="00D56398" w:rsidRPr="005D1865" w:rsidRDefault="00D56398" w:rsidP="005D1865">
            <w:pPr>
              <w:bidi/>
              <w:spacing w:after="0" w:line="240" w:lineRule="auto"/>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.511</w:t>
            </w:r>
            <w:r w:rsidRPr="005D1865">
              <w:rPr>
                <w:rFonts w:ascii="Traditional Arabic" w:eastAsia="Times New Roman" w:hAnsi="Traditional Arabic" w:cs="Traditional Arabic"/>
                <w:sz w:val="28"/>
                <w:szCs w:val="28"/>
                <w:vertAlign w:val="superscript"/>
              </w:rPr>
              <w:t>**</w:t>
            </w:r>
          </w:p>
        </w:tc>
        <w:tc>
          <w:tcPr>
            <w:tcW w:w="500" w:type="dxa"/>
            <w:tcBorders>
              <w:top w:val="nil"/>
              <w:left w:val="single" w:sz="4" w:space="0" w:color="auto"/>
              <w:bottom w:val="single" w:sz="4" w:space="0" w:color="auto"/>
              <w:right w:val="single" w:sz="4" w:space="0" w:color="auto"/>
            </w:tcBorders>
            <w:noWrap/>
            <w:vAlign w:val="center"/>
            <w:hideMark/>
          </w:tcPr>
          <w:p w14:paraId="41C321FF" w14:textId="77777777" w:rsidR="00D56398" w:rsidRPr="005D1865" w:rsidRDefault="00D56398" w:rsidP="005D1865">
            <w:pPr>
              <w:bidi/>
              <w:spacing w:after="0" w:line="240" w:lineRule="auto"/>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5</w:t>
            </w:r>
          </w:p>
        </w:tc>
        <w:tc>
          <w:tcPr>
            <w:tcW w:w="960" w:type="dxa"/>
            <w:tcBorders>
              <w:top w:val="nil"/>
              <w:left w:val="single" w:sz="4" w:space="0" w:color="auto"/>
              <w:bottom w:val="single" w:sz="4" w:space="0" w:color="auto"/>
              <w:right w:val="single" w:sz="4" w:space="0" w:color="auto"/>
            </w:tcBorders>
            <w:noWrap/>
            <w:vAlign w:val="center"/>
            <w:hideMark/>
          </w:tcPr>
          <w:p w14:paraId="75FBF951" w14:textId="77777777" w:rsidR="00D56398" w:rsidRPr="005D1865" w:rsidRDefault="00D56398" w:rsidP="005D1865">
            <w:pPr>
              <w:bidi/>
              <w:spacing w:after="0" w:line="240" w:lineRule="auto"/>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.569</w:t>
            </w:r>
            <w:r w:rsidRPr="005D1865">
              <w:rPr>
                <w:rFonts w:ascii="Traditional Arabic" w:eastAsia="Times New Roman" w:hAnsi="Traditional Arabic" w:cs="Traditional Arabic"/>
                <w:sz w:val="28"/>
                <w:szCs w:val="28"/>
                <w:vertAlign w:val="superscript"/>
              </w:rPr>
              <w:t>**</w:t>
            </w:r>
          </w:p>
        </w:tc>
        <w:tc>
          <w:tcPr>
            <w:tcW w:w="960" w:type="dxa"/>
            <w:tcBorders>
              <w:top w:val="nil"/>
              <w:left w:val="single" w:sz="4" w:space="0" w:color="auto"/>
              <w:bottom w:val="single" w:sz="4" w:space="0" w:color="auto"/>
              <w:right w:val="single" w:sz="4" w:space="0" w:color="auto"/>
            </w:tcBorders>
            <w:noWrap/>
            <w:vAlign w:val="center"/>
            <w:hideMark/>
          </w:tcPr>
          <w:p w14:paraId="5E9895C7" w14:textId="77777777" w:rsidR="00D56398" w:rsidRPr="005D1865" w:rsidRDefault="00D56398" w:rsidP="005D1865">
            <w:pPr>
              <w:bidi/>
              <w:spacing w:after="0" w:line="240" w:lineRule="auto"/>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.391</w:t>
            </w:r>
            <w:r w:rsidRPr="005D1865">
              <w:rPr>
                <w:rFonts w:ascii="Traditional Arabic" w:eastAsia="Times New Roman" w:hAnsi="Traditional Arabic" w:cs="Traditional Arabic"/>
                <w:sz w:val="28"/>
                <w:szCs w:val="28"/>
                <w:vertAlign w:val="superscript"/>
              </w:rPr>
              <w:t>*</w:t>
            </w:r>
          </w:p>
        </w:tc>
        <w:tc>
          <w:tcPr>
            <w:tcW w:w="460" w:type="dxa"/>
            <w:tcBorders>
              <w:top w:val="nil"/>
              <w:left w:val="single" w:sz="4" w:space="0" w:color="auto"/>
              <w:bottom w:val="single" w:sz="4" w:space="0" w:color="auto"/>
              <w:right w:val="single" w:sz="4" w:space="0" w:color="auto"/>
            </w:tcBorders>
            <w:noWrap/>
            <w:vAlign w:val="center"/>
            <w:hideMark/>
          </w:tcPr>
          <w:p w14:paraId="1EB6EF27" w14:textId="77777777" w:rsidR="00D56398" w:rsidRPr="005D1865" w:rsidRDefault="00D56398" w:rsidP="005D1865">
            <w:pPr>
              <w:bidi/>
              <w:spacing w:after="0" w:line="240" w:lineRule="auto"/>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5</w:t>
            </w:r>
          </w:p>
        </w:tc>
        <w:tc>
          <w:tcPr>
            <w:tcW w:w="960" w:type="dxa"/>
            <w:tcBorders>
              <w:top w:val="nil"/>
              <w:left w:val="single" w:sz="4" w:space="0" w:color="auto"/>
              <w:bottom w:val="single" w:sz="4" w:space="0" w:color="auto"/>
              <w:right w:val="single" w:sz="4" w:space="0" w:color="auto"/>
            </w:tcBorders>
            <w:noWrap/>
            <w:vAlign w:val="center"/>
            <w:hideMark/>
          </w:tcPr>
          <w:p w14:paraId="6B01684F" w14:textId="77777777" w:rsidR="00D56398" w:rsidRPr="005D1865" w:rsidRDefault="00D56398" w:rsidP="005D1865">
            <w:pPr>
              <w:bidi/>
              <w:spacing w:after="0" w:line="240" w:lineRule="auto"/>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.735</w:t>
            </w:r>
            <w:r w:rsidRPr="005D1865">
              <w:rPr>
                <w:rFonts w:ascii="Traditional Arabic" w:eastAsia="Times New Roman" w:hAnsi="Traditional Arabic" w:cs="Traditional Arabic"/>
                <w:sz w:val="28"/>
                <w:szCs w:val="28"/>
                <w:vertAlign w:val="superscript"/>
              </w:rPr>
              <w:t>**</w:t>
            </w:r>
          </w:p>
        </w:tc>
        <w:tc>
          <w:tcPr>
            <w:tcW w:w="960" w:type="dxa"/>
            <w:tcBorders>
              <w:top w:val="nil"/>
              <w:left w:val="single" w:sz="4" w:space="0" w:color="auto"/>
              <w:bottom w:val="single" w:sz="4" w:space="0" w:color="auto"/>
              <w:right w:val="single" w:sz="4" w:space="0" w:color="auto"/>
            </w:tcBorders>
            <w:noWrap/>
            <w:vAlign w:val="center"/>
            <w:hideMark/>
          </w:tcPr>
          <w:p w14:paraId="300B80EE" w14:textId="77777777" w:rsidR="00D56398" w:rsidRPr="005D1865" w:rsidRDefault="00D56398" w:rsidP="005D1865">
            <w:pPr>
              <w:bidi/>
              <w:spacing w:after="0" w:line="240" w:lineRule="auto"/>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.552</w:t>
            </w:r>
            <w:r w:rsidRPr="005D1865">
              <w:rPr>
                <w:rFonts w:ascii="Traditional Arabic" w:eastAsia="Times New Roman" w:hAnsi="Traditional Arabic" w:cs="Traditional Arabic"/>
                <w:sz w:val="28"/>
                <w:szCs w:val="28"/>
                <w:vertAlign w:val="superscript"/>
              </w:rPr>
              <w:t>**</w:t>
            </w:r>
          </w:p>
        </w:tc>
        <w:tc>
          <w:tcPr>
            <w:tcW w:w="460" w:type="dxa"/>
            <w:tcBorders>
              <w:top w:val="nil"/>
              <w:left w:val="single" w:sz="4" w:space="0" w:color="auto"/>
              <w:bottom w:val="single" w:sz="4" w:space="0" w:color="auto"/>
              <w:right w:val="single" w:sz="4" w:space="0" w:color="auto"/>
            </w:tcBorders>
            <w:noWrap/>
            <w:vAlign w:val="center"/>
            <w:hideMark/>
          </w:tcPr>
          <w:p w14:paraId="445E0965" w14:textId="77777777" w:rsidR="00D56398" w:rsidRPr="005D1865" w:rsidRDefault="00D56398" w:rsidP="005D1865">
            <w:pPr>
              <w:bidi/>
              <w:spacing w:after="0" w:line="240" w:lineRule="auto"/>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5</w:t>
            </w:r>
          </w:p>
        </w:tc>
        <w:tc>
          <w:tcPr>
            <w:tcW w:w="960" w:type="dxa"/>
            <w:tcBorders>
              <w:top w:val="nil"/>
              <w:left w:val="single" w:sz="4" w:space="0" w:color="auto"/>
              <w:bottom w:val="single" w:sz="4" w:space="0" w:color="auto"/>
              <w:right w:val="single" w:sz="4" w:space="0" w:color="auto"/>
            </w:tcBorders>
            <w:noWrap/>
            <w:vAlign w:val="center"/>
            <w:hideMark/>
          </w:tcPr>
          <w:p w14:paraId="669B46D9" w14:textId="77777777" w:rsidR="00D56398" w:rsidRPr="005D1865" w:rsidRDefault="00D56398" w:rsidP="005D1865">
            <w:pPr>
              <w:bidi/>
              <w:spacing w:after="0" w:line="240" w:lineRule="auto"/>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.658</w:t>
            </w:r>
            <w:r w:rsidRPr="005D1865">
              <w:rPr>
                <w:rFonts w:ascii="Traditional Arabic" w:eastAsia="Times New Roman" w:hAnsi="Traditional Arabic" w:cs="Traditional Arabic"/>
                <w:sz w:val="28"/>
                <w:szCs w:val="28"/>
                <w:vertAlign w:val="superscript"/>
              </w:rPr>
              <w:t>**</w:t>
            </w:r>
          </w:p>
        </w:tc>
        <w:tc>
          <w:tcPr>
            <w:tcW w:w="960" w:type="dxa"/>
            <w:tcBorders>
              <w:top w:val="nil"/>
              <w:left w:val="single" w:sz="4" w:space="0" w:color="auto"/>
              <w:bottom w:val="single" w:sz="4" w:space="0" w:color="auto"/>
              <w:right w:val="single" w:sz="4" w:space="0" w:color="auto"/>
            </w:tcBorders>
            <w:noWrap/>
            <w:vAlign w:val="center"/>
            <w:hideMark/>
          </w:tcPr>
          <w:p w14:paraId="6DF9E6E5" w14:textId="77777777" w:rsidR="00D56398" w:rsidRPr="005D1865" w:rsidRDefault="00D56398" w:rsidP="005D1865">
            <w:pPr>
              <w:bidi/>
              <w:spacing w:after="0" w:line="240" w:lineRule="auto"/>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.750</w:t>
            </w:r>
            <w:r w:rsidRPr="005D1865">
              <w:rPr>
                <w:rFonts w:ascii="Traditional Arabic" w:eastAsia="Times New Roman" w:hAnsi="Traditional Arabic" w:cs="Traditional Arabic"/>
                <w:sz w:val="28"/>
                <w:szCs w:val="28"/>
                <w:vertAlign w:val="superscript"/>
              </w:rPr>
              <w:t>**</w:t>
            </w:r>
          </w:p>
        </w:tc>
      </w:tr>
      <w:tr w:rsidR="00D56398" w:rsidRPr="005D1865" w14:paraId="4283AFC7" w14:textId="77777777" w:rsidTr="008F7263">
        <w:trPr>
          <w:trHeight w:val="300"/>
        </w:trPr>
        <w:tc>
          <w:tcPr>
            <w:tcW w:w="500" w:type="dxa"/>
            <w:tcBorders>
              <w:top w:val="nil"/>
              <w:left w:val="single" w:sz="4" w:space="0" w:color="auto"/>
              <w:bottom w:val="single" w:sz="4" w:space="0" w:color="auto"/>
              <w:right w:val="single" w:sz="4" w:space="0" w:color="auto"/>
            </w:tcBorders>
            <w:noWrap/>
            <w:vAlign w:val="center"/>
            <w:hideMark/>
          </w:tcPr>
          <w:p w14:paraId="6FAA01A6" w14:textId="77777777" w:rsidR="00D56398" w:rsidRPr="005D1865" w:rsidRDefault="00D56398" w:rsidP="005D1865">
            <w:pPr>
              <w:bidi/>
              <w:spacing w:after="0" w:line="240" w:lineRule="auto"/>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6</w:t>
            </w:r>
          </w:p>
        </w:tc>
        <w:tc>
          <w:tcPr>
            <w:tcW w:w="960" w:type="dxa"/>
            <w:tcBorders>
              <w:top w:val="nil"/>
              <w:left w:val="single" w:sz="4" w:space="0" w:color="auto"/>
              <w:bottom w:val="single" w:sz="4" w:space="0" w:color="auto"/>
              <w:right w:val="single" w:sz="4" w:space="0" w:color="auto"/>
            </w:tcBorders>
            <w:noWrap/>
            <w:vAlign w:val="center"/>
            <w:hideMark/>
          </w:tcPr>
          <w:p w14:paraId="680E41ED" w14:textId="77777777" w:rsidR="00D56398" w:rsidRPr="005D1865" w:rsidRDefault="00D56398" w:rsidP="005D1865">
            <w:pPr>
              <w:bidi/>
              <w:spacing w:after="0" w:line="240" w:lineRule="auto"/>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.728</w:t>
            </w:r>
            <w:r w:rsidRPr="005D1865">
              <w:rPr>
                <w:rFonts w:ascii="Traditional Arabic" w:eastAsia="Times New Roman" w:hAnsi="Traditional Arabic" w:cs="Traditional Arabic"/>
                <w:sz w:val="28"/>
                <w:szCs w:val="28"/>
                <w:vertAlign w:val="superscript"/>
              </w:rPr>
              <w:t>**</w:t>
            </w:r>
          </w:p>
        </w:tc>
        <w:tc>
          <w:tcPr>
            <w:tcW w:w="960" w:type="dxa"/>
            <w:tcBorders>
              <w:top w:val="nil"/>
              <w:left w:val="single" w:sz="4" w:space="0" w:color="auto"/>
              <w:bottom w:val="single" w:sz="4" w:space="0" w:color="auto"/>
              <w:right w:val="single" w:sz="4" w:space="0" w:color="auto"/>
            </w:tcBorders>
            <w:noWrap/>
            <w:vAlign w:val="center"/>
            <w:hideMark/>
          </w:tcPr>
          <w:p w14:paraId="06040E6C" w14:textId="77777777" w:rsidR="00D56398" w:rsidRPr="005D1865" w:rsidRDefault="00D56398" w:rsidP="005D1865">
            <w:pPr>
              <w:bidi/>
              <w:spacing w:after="0" w:line="240" w:lineRule="auto"/>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.420</w:t>
            </w:r>
            <w:r w:rsidRPr="005D1865">
              <w:rPr>
                <w:rFonts w:ascii="Traditional Arabic" w:eastAsia="Times New Roman" w:hAnsi="Traditional Arabic" w:cs="Traditional Arabic"/>
                <w:sz w:val="28"/>
                <w:szCs w:val="28"/>
                <w:vertAlign w:val="superscript"/>
              </w:rPr>
              <w:t>*</w:t>
            </w:r>
          </w:p>
        </w:tc>
        <w:tc>
          <w:tcPr>
            <w:tcW w:w="500" w:type="dxa"/>
            <w:tcBorders>
              <w:top w:val="nil"/>
              <w:left w:val="single" w:sz="4" w:space="0" w:color="auto"/>
              <w:bottom w:val="single" w:sz="4" w:space="0" w:color="auto"/>
              <w:right w:val="single" w:sz="4" w:space="0" w:color="auto"/>
            </w:tcBorders>
            <w:noWrap/>
            <w:vAlign w:val="center"/>
            <w:hideMark/>
          </w:tcPr>
          <w:p w14:paraId="64A9F93C" w14:textId="77777777" w:rsidR="00D56398" w:rsidRPr="005D1865" w:rsidRDefault="00D56398" w:rsidP="005D1865">
            <w:pPr>
              <w:bidi/>
              <w:spacing w:after="0" w:line="240" w:lineRule="auto"/>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6</w:t>
            </w:r>
          </w:p>
        </w:tc>
        <w:tc>
          <w:tcPr>
            <w:tcW w:w="960" w:type="dxa"/>
            <w:tcBorders>
              <w:top w:val="nil"/>
              <w:left w:val="single" w:sz="4" w:space="0" w:color="auto"/>
              <w:bottom w:val="single" w:sz="4" w:space="0" w:color="auto"/>
              <w:right w:val="single" w:sz="4" w:space="0" w:color="auto"/>
            </w:tcBorders>
            <w:noWrap/>
            <w:vAlign w:val="center"/>
            <w:hideMark/>
          </w:tcPr>
          <w:p w14:paraId="67CB4EE2" w14:textId="77777777" w:rsidR="00D56398" w:rsidRPr="005D1865" w:rsidRDefault="00D56398" w:rsidP="005D1865">
            <w:pPr>
              <w:bidi/>
              <w:spacing w:after="0" w:line="240" w:lineRule="auto"/>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.745</w:t>
            </w:r>
            <w:r w:rsidRPr="005D1865">
              <w:rPr>
                <w:rFonts w:ascii="Traditional Arabic" w:eastAsia="Times New Roman" w:hAnsi="Traditional Arabic" w:cs="Traditional Arabic"/>
                <w:sz w:val="28"/>
                <w:szCs w:val="28"/>
                <w:vertAlign w:val="superscript"/>
              </w:rPr>
              <w:t>**</w:t>
            </w:r>
          </w:p>
        </w:tc>
        <w:tc>
          <w:tcPr>
            <w:tcW w:w="960" w:type="dxa"/>
            <w:tcBorders>
              <w:top w:val="nil"/>
              <w:left w:val="single" w:sz="4" w:space="0" w:color="auto"/>
              <w:bottom w:val="single" w:sz="4" w:space="0" w:color="auto"/>
              <w:right w:val="single" w:sz="4" w:space="0" w:color="auto"/>
            </w:tcBorders>
            <w:noWrap/>
            <w:vAlign w:val="center"/>
            <w:hideMark/>
          </w:tcPr>
          <w:p w14:paraId="7D9E1701" w14:textId="77777777" w:rsidR="00D56398" w:rsidRPr="005D1865" w:rsidRDefault="00D56398" w:rsidP="005D1865">
            <w:pPr>
              <w:bidi/>
              <w:spacing w:after="0" w:line="240" w:lineRule="auto"/>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.599</w:t>
            </w:r>
            <w:r w:rsidRPr="005D1865">
              <w:rPr>
                <w:rFonts w:ascii="Traditional Arabic" w:eastAsia="Times New Roman" w:hAnsi="Traditional Arabic" w:cs="Traditional Arabic"/>
                <w:sz w:val="28"/>
                <w:szCs w:val="28"/>
                <w:vertAlign w:val="superscript"/>
              </w:rPr>
              <w:t>**</w:t>
            </w:r>
          </w:p>
        </w:tc>
        <w:tc>
          <w:tcPr>
            <w:tcW w:w="460" w:type="dxa"/>
            <w:tcBorders>
              <w:top w:val="nil"/>
              <w:left w:val="single" w:sz="4" w:space="0" w:color="auto"/>
              <w:bottom w:val="single" w:sz="4" w:space="0" w:color="auto"/>
              <w:right w:val="single" w:sz="4" w:space="0" w:color="auto"/>
            </w:tcBorders>
            <w:noWrap/>
            <w:vAlign w:val="center"/>
            <w:hideMark/>
          </w:tcPr>
          <w:p w14:paraId="34E57893" w14:textId="77777777" w:rsidR="00D56398" w:rsidRPr="005D1865" w:rsidRDefault="00D56398" w:rsidP="005D1865">
            <w:pPr>
              <w:bidi/>
              <w:spacing w:after="0" w:line="240" w:lineRule="auto"/>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6</w:t>
            </w:r>
          </w:p>
        </w:tc>
        <w:tc>
          <w:tcPr>
            <w:tcW w:w="960" w:type="dxa"/>
            <w:tcBorders>
              <w:top w:val="nil"/>
              <w:left w:val="single" w:sz="4" w:space="0" w:color="auto"/>
              <w:bottom w:val="single" w:sz="4" w:space="0" w:color="auto"/>
              <w:right w:val="single" w:sz="4" w:space="0" w:color="auto"/>
            </w:tcBorders>
            <w:noWrap/>
            <w:vAlign w:val="center"/>
            <w:hideMark/>
          </w:tcPr>
          <w:p w14:paraId="624F78F1" w14:textId="77777777" w:rsidR="00D56398" w:rsidRPr="005D1865" w:rsidRDefault="00D56398" w:rsidP="005D1865">
            <w:pPr>
              <w:bidi/>
              <w:spacing w:after="0" w:line="240" w:lineRule="auto"/>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.852</w:t>
            </w:r>
            <w:r w:rsidRPr="005D1865">
              <w:rPr>
                <w:rFonts w:ascii="Traditional Arabic" w:eastAsia="Times New Roman" w:hAnsi="Traditional Arabic" w:cs="Traditional Arabic"/>
                <w:sz w:val="28"/>
                <w:szCs w:val="28"/>
                <w:vertAlign w:val="superscript"/>
              </w:rPr>
              <w:t>**</w:t>
            </w:r>
          </w:p>
        </w:tc>
        <w:tc>
          <w:tcPr>
            <w:tcW w:w="960" w:type="dxa"/>
            <w:tcBorders>
              <w:top w:val="nil"/>
              <w:left w:val="single" w:sz="4" w:space="0" w:color="auto"/>
              <w:bottom w:val="single" w:sz="4" w:space="0" w:color="auto"/>
              <w:right w:val="single" w:sz="4" w:space="0" w:color="auto"/>
            </w:tcBorders>
            <w:noWrap/>
            <w:vAlign w:val="center"/>
            <w:hideMark/>
          </w:tcPr>
          <w:p w14:paraId="1DDF91B7" w14:textId="77777777" w:rsidR="00D56398" w:rsidRPr="005D1865" w:rsidRDefault="00D56398" w:rsidP="005D1865">
            <w:pPr>
              <w:bidi/>
              <w:spacing w:after="0" w:line="240" w:lineRule="auto"/>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.659</w:t>
            </w:r>
            <w:r w:rsidRPr="005D1865">
              <w:rPr>
                <w:rFonts w:ascii="Traditional Arabic" w:eastAsia="Times New Roman" w:hAnsi="Traditional Arabic" w:cs="Traditional Arabic"/>
                <w:sz w:val="28"/>
                <w:szCs w:val="28"/>
                <w:vertAlign w:val="superscript"/>
              </w:rPr>
              <w:t>**</w:t>
            </w:r>
          </w:p>
        </w:tc>
        <w:tc>
          <w:tcPr>
            <w:tcW w:w="460" w:type="dxa"/>
            <w:tcBorders>
              <w:top w:val="nil"/>
              <w:left w:val="single" w:sz="4" w:space="0" w:color="auto"/>
              <w:bottom w:val="single" w:sz="4" w:space="0" w:color="auto"/>
              <w:right w:val="single" w:sz="4" w:space="0" w:color="auto"/>
            </w:tcBorders>
            <w:noWrap/>
            <w:vAlign w:val="center"/>
            <w:hideMark/>
          </w:tcPr>
          <w:p w14:paraId="24E5DCFE" w14:textId="77777777" w:rsidR="00D56398" w:rsidRPr="005D1865" w:rsidRDefault="00D56398" w:rsidP="005D1865">
            <w:pPr>
              <w:bidi/>
              <w:spacing w:after="0" w:line="240" w:lineRule="auto"/>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6</w:t>
            </w:r>
          </w:p>
        </w:tc>
        <w:tc>
          <w:tcPr>
            <w:tcW w:w="960" w:type="dxa"/>
            <w:tcBorders>
              <w:top w:val="nil"/>
              <w:left w:val="single" w:sz="4" w:space="0" w:color="auto"/>
              <w:bottom w:val="single" w:sz="4" w:space="0" w:color="auto"/>
              <w:right w:val="single" w:sz="4" w:space="0" w:color="auto"/>
            </w:tcBorders>
            <w:noWrap/>
            <w:vAlign w:val="center"/>
            <w:hideMark/>
          </w:tcPr>
          <w:p w14:paraId="215BC901" w14:textId="77777777" w:rsidR="00D56398" w:rsidRPr="005D1865" w:rsidRDefault="00D56398" w:rsidP="005D1865">
            <w:pPr>
              <w:bidi/>
              <w:spacing w:after="0" w:line="240" w:lineRule="auto"/>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.687</w:t>
            </w:r>
            <w:r w:rsidRPr="005D1865">
              <w:rPr>
                <w:rFonts w:ascii="Traditional Arabic" w:eastAsia="Times New Roman" w:hAnsi="Traditional Arabic" w:cs="Traditional Arabic"/>
                <w:sz w:val="28"/>
                <w:szCs w:val="28"/>
                <w:vertAlign w:val="superscript"/>
              </w:rPr>
              <w:t>**</w:t>
            </w:r>
          </w:p>
        </w:tc>
        <w:tc>
          <w:tcPr>
            <w:tcW w:w="960" w:type="dxa"/>
            <w:tcBorders>
              <w:top w:val="nil"/>
              <w:left w:val="single" w:sz="4" w:space="0" w:color="auto"/>
              <w:bottom w:val="single" w:sz="4" w:space="0" w:color="auto"/>
              <w:right w:val="single" w:sz="4" w:space="0" w:color="auto"/>
            </w:tcBorders>
            <w:noWrap/>
            <w:vAlign w:val="center"/>
            <w:hideMark/>
          </w:tcPr>
          <w:p w14:paraId="593ADED6" w14:textId="77777777" w:rsidR="00D56398" w:rsidRPr="005D1865" w:rsidRDefault="00D56398" w:rsidP="005D1865">
            <w:pPr>
              <w:bidi/>
              <w:spacing w:after="0" w:line="240" w:lineRule="auto"/>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.468</w:t>
            </w:r>
            <w:r w:rsidRPr="005D1865">
              <w:rPr>
                <w:rFonts w:ascii="Traditional Arabic" w:eastAsia="Times New Roman" w:hAnsi="Traditional Arabic" w:cs="Traditional Arabic"/>
                <w:sz w:val="28"/>
                <w:szCs w:val="28"/>
                <w:vertAlign w:val="superscript"/>
              </w:rPr>
              <w:t>**</w:t>
            </w:r>
          </w:p>
        </w:tc>
      </w:tr>
      <w:tr w:rsidR="00D56398" w:rsidRPr="005D1865" w14:paraId="5B0A41A5" w14:textId="77777777" w:rsidTr="008F7263">
        <w:trPr>
          <w:trHeight w:val="300"/>
        </w:trPr>
        <w:tc>
          <w:tcPr>
            <w:tcW w:w="500" w:type="dxa"/>
            <w:tcBorders>
              <w:top w:val="nil"/>
              <w:left w:val="single" w:sz="4" w:space="0" w:color="auto"/>
              <w:bottom w:val="single" w:sz="4" w:space="0" w:color="auto"/>
              <w:right w:val="single" w:sz="4" w:space="0" w:color="auto"/>
            </w:tcBorders>
            <w:noWrap/>
            <w:vAlign w:val="center"/>
            <w:hideMark/>
          </w:tcPr>
          <w:p w14:paraId="50FB3EAF" w14:textId="77777777" w:rsidR="00D56398" w:rsidRPr="005D1865" w:rsidRDefault="00D56398" w:rsidP="005D1865">
            <w:pPr>
              <w:bidi/>
              <w:spacing w:after="0" w:line="240" w:lineRule="auto"/>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7</w:t>
            </w:r>
          </w:p>
        </w:tc>
        <w:tc>
          <w:tcPr>
            <w:tcW w:w="960" w:type="dxa"/>
            <w:tcBorders>
              <w:top w:val="nil"/>
              <w:left w:val="single" w:sz="4" w:space="0" w:color="auto"/>
              <w:bottom w:val="single" w:sz="4" w:space="0" w:color="auto"/>
              <w:right w:val="single" w:sz="4" w:space="0" w:color="auto"/>
            </w:tcBorders>
            <w:noWrap/>
            <w:vAlign w:val="center"/>
            <w:hideMark/>
          </w:tcPr>
          <w:p w14:paraId="51A08DCC" w14:textId="77777777" w:rsidR="00D56398" w:rsidRPr="005D1865" w:rsidRDefault="00D56398" w:rsidP="005D1865">
            <w:pPr>
              <w:bidi/>
              <w:spacing w:after="0" w:line="240" w:lineRule="auto"/>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.735</w:t>
            </w:r>
            <w:r w:rsidRPr="005D1865">
              <w:rPr>
                <w:rFonts w:ascii="Traditional Arabic" w:eastAsia="Times New Roman" w:hAnsi="Traditional Arabic" w:cs="Traditional Arabic"/>
                <w:sz w:val="28"/>
                <w:szCs w:val="28"/>
                <w:vertAlign w:val="superscript"/>
              </w:rPr>
              <w:t>**</w:t>
            </w:r>
          </w:p>
        </w:tc>
        <w:tc>
          <w:tcPr>
            <w:tcW w:w="960" w:type="dxa"/>
            <w:tcBorders>
              <w:top w:val="nil"/>
              <w:left w:val="single" w:sz="4" w:space="0" w:color="auto"/>
              <w:bottom w:val="single" w:sz="4" w:space="0" w:color="auto"/>
              <w:right w:val="single" w:sz="4" w:space="0" w:color="auto"/>
            </w:tcBorders>
            <w:noWrap/>
            <w:vAlign w:val="center"/>
            <w:hideMark/>
          </w:tcPr>
          <w:p w14:paraId="176CBD3A" w14:textId="77777777" w:rsidR="00D56398" w:rsidRPr="005D1865" w:rsidRDefault="00D56398" w:rsidP="005D1865">
            <w:pPr>
              <w:bidi/>
              <w:spacing w:after="0" w:line="240" w:lineRule="auto"/>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.663</w:t>
            </w:r>
            <w:r w:rsidRPr="005D1865">
              <w:rPr>
                <w:rFonts w:ascii="Traditional Arabic" w:eastAsia="Times New Roman" w:hAnsi="Traditional Arabic" w:cs="Traditional Arabic"/>
                <w:sz w:val="28"/>
                <w:szCs w:val="28"/>
                <w:vertAlign w:val="superscript"/>
              </w:rPr>
              <w:t>**</w:t>
            </w:r>
          </w:p>
        </w:tc>
        <w:tc>
          <w:tcPr>
            <w:tcW w:w="500" w:type="dxa"/>
            <w:tcBorders>
              <w:top w:val="nil"/>
              <w:left w:val="single" w:sz="4" w:space="0" w:color="auto"/>
              <w:bottom w:val="single" w:sz="4" w:space="0" w:color="auto"/>
              <w:right w:val="single" w:sz="4" w:space="0" w:color="auto"/>
            </w:tcBorders>
            <w:noWrap/>
            <w:vAlign w:val="center"/>
            <w:hideMark/>
          </w:tcPr>
          <w:p w14:paraId="41A4260C" w14:textId="77777777" w:rsidR="00D56398" w:rsidRPr="005D1865" w:rsidRDefault="00D56398" w:rsidP="005D1865">
            <w:pPr>
              <w:bidi/>
              <w:spacing w:after="0" w:line="240" w:lineRule="auto"/>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7</w:t>
            </w:r>
          </w:p>
        </w:tc>
        <w:tc>
          <w:tcPr>
            <w:tcW w:w="960" w:type="dxa"/>
            <w:tcBorders>
              <w:top w:val="nil"/>
              <w:left w:val="single" w:sz="4" w:space="0" w:color="auto"/>
              <w:bottom w:val="single" w:sz="4" w:space="0" w:color="auto"/>
              <w:right w:val="single" w:sz="4" w:space="0" w:color="auto"/>
            </w:tcBorders>
            <w:noWrap/>
            <w:vAlign w:val="center"/>
            <w:hideMark/>
          </w:tcPr>
          <w:p w14:paraId="51547B3E" w14:textId="77777777" w:rsidR="00D56398" w:rsidRPr="005D1865" w:rsidRDefault="00D56398" w:rsidP="005D1865">
            <w:pPr>
              <w:bidi/>
              <w:spacing w:after="0" w:line="240" w:lineRule="auto"/>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.802</w:t>
            </w:r>
            <w:r w:rsidRPr="005D1865">
              <w:rPr>
                <w:rFonts w:ascii="Traditional Arabic" w:eastAsia="Times New Roman" w:hAnsi="Traditional Arabic" w:cs="Traditional Arabic"/>
                <w:sz w:val="28"/>
                <w:szCs w:val="28"/>
                <w:vertAlign w:val="superscript"/>
              </w:rPr>
              <w:t>**</w:t>
            </w:r>
          </w:p>
        </w:tc>
        <w:tc>
          <w:tcPr>
            <w:tcW w:w="960" w:type="dxa"/>
            <w:tcBorders>
              <w:top w:val="nil"/>
              <w:left w:val="single" w:sz="4" w:space="0" w:color="auto"/>
              <w:bottom w:val="single" w:sz="4" w:space="0" w:color="auto"/>
              <w:right w:val="single" w:sz="4" w:space="0" w:color="auto"/>
            </w:tcBorders>
            <w:noWrap/>
            <w:vAlign w:val="center"/>
            <w:hideMark/>
          </w:tcPr>
          <w:p w14:paraId="3108CE0B" w14:textId="77777777" w:rsidR="00D56398" w:rsidRPr="005D1865" w:rsidRDefault="00D56398" w:rsidP="005D1865">
            <w:pPr>
              <w:bidi/>
              <w:spacing w:after="0" w:line="240" w:lineRule="auto"/>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.634</w:t>
            </w:r>
            <w:r w:rsidRPr="005D1865">
              <w:rPr>
                <w:rFonts w:ascii="Traditional Arabic" w:eastAsia="Times New Roman" w:hAnsi="Traditional Arabic" w:cs="Traditional Arabic"/>
                <w:sz w:val="28"/>
                <w:szCs w:val="28"/>
                <w:vertAlign w:val="superscript"/>
              </w:rPr>
              <w:t>**</w:t>
            </w:r>
          </w:p>
        </w:tc>
        <w:tc>
          <w:tcPr>
            <w:tcW w:w="460" w:type="dxa"/>
            <w:tcBorders>
              <w:top w:val="nil"/>
              <w:left w:val="single" w:sz="4" w:space="0" w:color="auto"/>
              <w:bottom w:val="single" w:sz="4" w:space="0" w:color="auto"/>
              <w:right w:val="single" w:sz="4" w:space="0" w:color="auto"/>
            </w:tcBorders>
            <w:noWrap/>
            <w:vAlign w:val="center"/>
            <w:hideMark/>
          </w:tcPr>
          <w:p w14:paraId="39D551A4" w14:textId="77777777" w:rsidR="00D56398" w:rsidRPr="005D1865" w:rsidRDefault="00D56398" w:rsidP="005D1865">
            <w:pPr>
              <w:bidi/>
              <w:spacing w:after="0" w:line="240" w:lineRule="auto"/>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7</w:t>
            </w:r>
          </w:p>
        </w:tc>
        <w:tc>
          <w:tcPr>
            <w:tcW w:w="960" w:type="dxa"/>
            <w:tcBorders>
              <w:top w:val="nil"/>
              <w:left w:val="single" w:sz="4" w:space="0" w:color="auto"/>
              <w:bottom w:val="single" w:sz="4" w:space="0" w:color="auto"/>
              <w:right w:val="single" w:sz="4" w:space="0" w:color="auto"/>
            </w:tcBorders>
            <w:noWrap/>
            <w:vAlign w:val="center"/>
            <w:hideMark/>
          </w:tcPr>
          <w:p w14:paraId="47A9CBA8" w14:textId="77777777" w:rsidR="00D56398" w:rsidRPr="005D1865" w:rsidRDefault="00D56398" w:rsidP="005D1865">
            <w:pPr>
              <w:bidi/>
              <w:spacing w:after="0" w:line="240" w:lineRule="auto"/>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.744</w:t>
            </w:r>
            <w:r w:rsidRPr="005D1865">
              <w:rPr>
                <w:rFonts w:ascii="Traditional Arabic" w:eastAsia="Times New Roman" w:hAnsi="Traditional Arabic" w:cs="Traditional Arabic"/>
                <w:sz w:val="28"/>
                <w:szCs w:val="28"/>
                <w:vertAlign w:val="superscript"/>
              </w:rPr>
              <w:t>**</w:t>
            </w:r>
          </w:p>
        </w:tc>
        <w:tc>
          <w:tcPr>
            <w:tcW w:w="960" w:type="dxa"/>
            <w:tcBorders>
              <w:top w:val="nil"/>
              <w:left w:val="single" w:sz="4" w:space="0" w:color="auto"/>
              <w:bottom w:val="single" w:sz="4" w:space="0" w:color="auto"/>
              <w:right w:val="single" w:sz="4" w:space="0" w:color="auto"/>
            </w:tcBorders>
            <w:noWrap/>
            <w:vAlign w:val="center"/>
            <w:hideMark/>
          </w:tcPr>
          <w:p w14:paraId="57F6C605" w14:textId="77777777" w:rsidR="00D56398" w:rsidRPr="005D1865" w:rsidRDefault="00D56398" w:rsidP="005D1865">
            <w:pPr>
              <w:bidi/>
              <w:spacing w:after="0" w:line="240" w:lineRule="auto"/>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.494</w:t>
            </w:r>
            <w:r w:rsidRPr="005D1865">
              <w:rPr>
                <w:rFonts w:ascii="Traditional Arabic" w:eastAsia="Times New Roman" w:hAnsi="Traditional Arabic" w:cs="Traditional Arabic"/>
                <w:sz w:val="28"/>
                <w:szCs w:val="28"/>
                <w:vertAlign w:val="superscript"/>
              </w:rPr>
              <w:t>**</w:t>
            </w:r>
          </w:p>
        </w:tc>
        <w:tc>
          <w:tcPr>
            <w:tcW w:w="460" w:type="dxa"/>
            <w:tcBorders>
              <w:top w:val="nil"/>
              <w:left w:val="single" w:sz="4" w:space="0" w:color="auto"/>
              <w:bottom w:val="single" w:sz="4" w:space="0" w:color="auto"/>
              <w:right w:val="single" w:sz="4" w:space="0" w:color="auto"/>
            </w:tcBorders>
            <w:noWrap/>
            <w:vAlign w:val="center"/>
            <w:hideMark/>
          </w:tcPr>
          <w:p w14:paraId="31178D6D" w14:textId="77777777" w:rsidR="00D56398" w:rsidRPr="005D1865" w:rsidRDefault="00D56398" w:rsidP="005D1865">
            <w:pPr>
              <w:bidi/>
              <w:spacing w:after="0" w:line="240" w:lineRule="auto"/>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7</w:t>
            </w:r>
          </w:p>
        </w:tc>
        <w:tc>
          <w:tcPr>
            <w:tcW w:w="960" w:type="dxa"/>
            <w:tcBorders>
              <w:top w:val="nil"/>
              <w:left w:val="single" w:sz="4" w:space="0" w:color="auto"/>
              <w:bottom w:val="single" w:sz="4" w:space="0" w:color="auto"/>
              <w:right w:val="single" w:sz="4" w:space="0" w:color="auto"/>
            </w:tcBorders>
            <w:noWrap/>
            <w:vAlign w:val="center"/>
            <w:hideMark/>
          </w:tcPr>
          <w:p w14:paraId="6F995FBE" w14:textId="77777777" w:rsidR="00D56398" w:rsidRPr="005D1865" w:rsidRDefault="00D56398" w:rsidP="005D1865">
            <w:pPr>
              <w:bidi/>
              <w:spacing w:after="0" w:line="240" w:lineRule="auto"/>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.741</w:t>
            </w:r>
            <w:r w:rsidRPr="005D1865">
              <w:rPr>
                <w:rFonts w:ascii="Traditional Arabic" w:eastAsia="Times New Roman" w:hAnsi="Traditional Arabic" w:cs="Traditional Arabic"/>
                <w:sz w:val="28"/>
                <w:szCs w:val="28"/>
                <w:vertAlign w:val="superscript"/>
              </w:rPr>
              <w:t>**</w:t>
            </w:r>
          </w:p>
        </w:tc>
        <w:tc>
          <w:tcPr>
            <w:tcW w:w="960" w:type="dxa"/>
            <w:tcBorders>
              <w:top w:val="nil"/>
              <w:left w:val="single" w:sz="4" w:space="0" w:color="auto"/>
              <w:bottom w:val="single" w:sz="4" w:space="0" w:color="auto"/>
              <w:right w:val="single" w:sz="4" w:space="0" w:color="auto"/>
            </w:tcBorders>
            <w:noWrap/>
            <w:vAlign w:val="center"/>
            <w:hideMark/>
          </w:tcPr>
          <w:p w14:paraId="69FAF15C" w14:textId="77777777" w:rsidR="00D56398" w:rsidRPr="005D1865" w:rsidRDefault="00D56398" w:rsidP="005D1865">
            <w:pPr>
              <w:bidi/>
              <w:spacing w:after="0" w:line="240" w:lineRule="auto"/>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.519</w:t>
            </w:r>
            <w:r w:rsidRPr="005D1865">
              <w:rPr>
                <w:rFonts w:ascii="Traditional Arabic" w:eastAsia="Times New Roman" w:hAnsi="Traditional Arabic" w:cs="Traditional Arabic"/>
                <w:sz w:val="28"/>
                <w:szCs w:val="28"/>
                <w:vertAlign w:val="superscript"/>
              </w:rPr>
              <w:t>**</w:t>
            </w:r>
          </w:p>
        </w:tc>
      </w:tr>
      <w:tr w:rsidR="00D56398" w:rsidRPr="005D1865" w14:paraId="267AF30F" w14:textId="77777777" w:rsidTr="008F7263">
        <w:trPr>
          <w:trHeight w:val="300"/>
        </w:trPr>
        <w:tc>
          <w:tcPr>
            <w:tcW w:w="500" w:type="dxa"/>
            <w:tcBorders>
              <w:top w:val="nil"/>
              <w:left w:val="single" w:sz="4" w:space="0" w:color="auto"/>
              <w:bottom w:val="single" w:sz="4" w:space="0" w:color="auto"/>
              <w:right w:val="single" w:sz="4" w:space="0" w:color="auto"/>
            </w:tcBorders>
            <w:noWrap/>
            <w:vAlign w:val="center"/>
            <w:hideMark/>
          </w:tcPr>
          <w:p w14:paraId="33852E02" w14:textId="77777777" w:rsidR="00D56398" w:rsidRPr="005D1865" w:rsidRDefault="00D56398" w:rsidP="005D1865">
            <w:pPr>
              <w:bidi/>
              <w:spacing w:after="0" w:line="240" w:lineRule="auto"/>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8</w:t>
            </w:r>
          </w:p>
        </w:tc>
        <w:tc>
          <w:tcPr>
            <w:tcW w:w="960" w:type="dxa"/>
            <w:tcBorders>
              <w:top w:val="nil"/>
              <w:left w:val="single" w:sz="4" w:space="0" w:color="auto"/>
              <w:bottom w:val="single" w:sz="4" w:space="0" w:color="auto"/>
              <w:right w:val="single" w:sz="4" w:space="0" w:color="auto"/>
            </w:tcBorders>
            <w:noWrap/>
            <w:vAlign w:val="center"/>
            <w:hideMark/>
          </w:tcPr>
          <w:p w14:paraId="1742DF1E" w14:textId="77777777" w:rsidR="00D56398" w:rsidRPr="005D1865" w:rsidRDefault="00D56398" w:rsidP="005D1865">
            <w:pPr>
              <w:bidi/>
              <w:spacing w:after="0" w:line="240" w:lineRule="auto"/>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.658</w:t>
            </w:r>
            <w:r w:rsidRPr="005D1865">
              <w:rPr>
                <w:rFonts w:ascii="Traditional Arabic" w:eastAsia="Times New Roman" w:hAnsi="Traditional Arabic" w:cs="Traditional Arabic"/>
                <w:sz w:val="28"/>
                <w:szCs w:val="28"/>
                <w:vertAlign w:val="superscript"/>
              </w:rPr>
              <w:t>**</w:t>
            </w:r>
          </w:p>
        </w:tc>
        <w:tc>
          <w:tcPr>
            <w:tcW w:w="960" w:type="dxa"/>
            <w:tcBorders>
              <w:top w:val="nil"/>
              <w:left w:val="single" w:sz="4" w:space="0" w:color="auto"/>
              <w:bottom w:val="single" w:sz="4" w:space="0" w:color="auto"/>
              <w:right w:val="single" w:sz="4" w:space="0" w:color="auto"/>
            </w:tcBorders>
            <w:noWrap/>
            <w:vAlign w:val="center"/>
            <w:hideMark/>
          </w:tcPr>
          <w:p w14:paraId="7B7633F2" w14:textId="77777777" w:rsidR="00D56398" w:rsidRPr="005D1865" w:rsidRDefault="00D56398" w:rsidP="005D1865">
            <w:pPr>
              <w:bidi/>
              <w:spacing w:after="0" w:line="240" w:lineRule="auto"/>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.395</w:t>
            </w:r>
            <w:r w:rsidRPr="005D1865">
              <w:rPr>
                <w:rFonts w:ascii="Traditional Arabic" w:eastAsia="Times New Roman" w:hAnsi="Traditional Arabic" w:cs="Traditional Arabic"/>
                <w:sz w:val="28"/>
                <w:szCs w:val="28"/>
                <w:vertAlign w:val="superscript"/>
              </w:rPr>
              <w:t>*</w:t>
            </w:r>
          </w:p>
        </w:tc>
        <w:tc>
          <w:tcPr>
            <w:tcW w:w="500" w:type="dxa"/>
            <w:tcBorders>
              <w:top w:val="nil"/>
              <w:left w:val="single" w:sz="4" w:space="0" w:color="auto"/>
              <w:bottom w:val="single" w:sz="4" w:space="0" w:color="auto"/>
              <w:right w:val="single" w:sz="4" w:space="0" w:color="auto"/>
            </w:tcBorders>
            <w:noWrap/>
            <w:vAlign w:val="center"/>
            <w:hideMark/>
          </w:tcPr>
          <w:p w14:paraId="00B3D802" w14:textId="77777777" w:rsidR="00D56398" w:rsidRPr="005D1865" w:rsidRDefault="00D56398" w:rsidP="005D1865">
            <w:pPr>
              <w:bidi/>
              <w:spacing w:after="0" w:line="240" w:lineRule="auto"/>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8</w:t>
            </w:r>
          </w:p>
        </w:tc>
        <w:tc>
          <w:tcPr>
            <w:tcW w:w="960" w:type="dxa"/>
            <w:tcBorders>
              <w:top w:val="nil"/>
              <w:left w:val="single" w:sz="4" w:space="0" w:color="auto"/>
              <w:bottom w:val="single" w:sz="4" w:space="0" w:color="auto"/>
              <w:right w:val="single" w:sz="4" w:space="0" w:color="auto"/>
            </w:tcBorders>
            <w:noWrap/>
            <w:vAlign w:val="center"/>
            <w:hideMark/>
          </w:tcPr>
          <w:p w14:paraId="0E727968" w14:textId="77777777" w:rsidR="00D56398" w:rsidRPr="005D1865" w:rsidRDefault="00D56398" w:rsidP="005D1865">
            <w:pPr>
              <w:bidi/>
              <w:spacing w:after="0" w:line="240" w:lineRule="auto"/>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.439</w:t>
            </w:r>
            <w:r w:rsidRPr="005D1865">
              <w:rPr>
                <w:rFonts w:ascii="Traditional Arabic" w:eastAsia="Times New Roman" w:hAnsi="Traditional Arabic" w:cs="Traditional Arabic"/>
                <w:sz w:val="28"/>
                <w:szCs w:val="28"/>
                <w:vertAlign w:val="superscript"/>
              </w:rPr>
              <w:t>*</w:t>
            </w:r>
          </w:p>
        </w:tc>
        <w:tc>
          <w:tcPr>
            <w:tcW w:w="960" w:type="dxa"/>
            <w:tcBorders>
              <w:top w:val="nil"/>
              <w:left w:val="single" w:sz="4" w:space="0" w:color="auto"/>
              <w:bottom w:val="single" w:sz="4" w:space="0" w:color="auto"/>
              <w:right w:val="single" w:sz="4" w:space="0" w:color="auto"/>
            </w:tcBorders>
            <w:noWrap/>
            <w:vAlign w:val="center"/>
            <w:hideMark/>
          </w:tcPr>
          <w:p w14:paraId="58A8327E" w14:textId="77777777" w:rsidR="00D56398" w:rsidRPr="005D1865" w:rsidRDefault="00D56398" w:rsidP="005D1865">
            <w:pPr>
              <w:bidi/>
              <w:spacing w:after="0" w:line="240" w:lineRule="auto"/>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.418</w:t>
            </w:r>
            <w:r w:rsidRPr="005D1865">
              <w:rPr>
                <w:rFonts w:ascii="Traditional Arabic" w:eastAsia="Times New Roman" w:hAnsi="Traditional Arabic" w:cs="Traditional Arabic"/>
                <w:sz w:val="28"/>
                <w:szCs w:val="28"/>
                <w:vertAlign w:val="superscript"/>
              </w:rPr>
              <w:t>**</w:t>
            </w:r>
          </w:p>
        </w:tc>
        <w:tc>
          <w:tcPr>
            <w:tcW w:w="460" w:type="dxa"/>
            <w:tcBorders>
              <w:top w:val="nil"/>
              <w:left w:val="single" w:sz="4" w:space="0" w:color="auto"/>
              <w:bottom w:val="single" w:sz="4" w:space="0" w:color="auto"/>
              <w:right w:val="single" w:sz="4" w:space="0" w:color="auto"/>
            </w:tcBorders>
            <w:noWrap/>
            <w:vAlign w:val="center"/>
            <w:hideMark/>
          </w:tcPr>
          <w:p w14:paraId="47A5FB74" w14:textId="77777777" w:rsidR="00D56398" w:rsidRPr="005D1865" w:rsidRDefault="00D56398" w:rsidP="005D1865">
            <w:pPr>
              <w:bidi/>
              <w:spacing w:after="0" w:line="240" w:lineRule="auto"/>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8</w:t>
            </w:r>
          </w:p>
        </w:tc>
        <w:tc>
          <w:tcPr>
            <w:tcW w:w="960" w:type="dxa"/>
            <w:tcBorders>
              <w:top w:val="nil"/>
              <w:left w:val="single" w:sz="4" w:space="0" w:color="auto"/>
              <w:bottom w:val="single" w:sz="4" w:space="0" w:color="auto"/>
              <w:right w:val="single" w:sz="4" w:space="0" w:color="auto"/>
            </w:tcBorders>
            <w:noWrap/>
            <w:vAlign w:val="center"/>
            <w:hideMark/>
          </w:tcPr>
          <w:p w14:paraId="45AC740C" w14:textId="77777777" w:rsidR="00D56398" w:rsidRPr="005D1865" w:rsidRDefault="00D56398" w:rsidP="005D1865">
            <w:pPr>
              <w:bidi/>
              <w:spacing w:after="0" w:line="240" w:lineRule="auto"/>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.697</w:t>
            </w:r>
            <w:r w:rsidRPr="005D1865">
              <w:rPr>
                <w:rFonts w:ascii="Traditional Arabic" w:eastAsia="Times New Roman" w:hAnsi="Traditional Arabic" w:cs="Traditional Arabic"/>
                <w:sz w:val="28"/>
                <w:szCs w:val="28"/>
                <w:vertAlign w:val="superscript"/>
              </w:rPr>
              <w:t>**</w:t>
            </w:r>
          </w:p>
        </w:tc>
        <w:tc>
          <w:tcPr>
            <w:tcW w:w="960" w:type="dxa"/>
            <w:tcBorders>
              <w:top w:val="nil"/>
              <w:left w:val="single" w:sz="4" w:space="0" w:color="auto"/>
              <w:bottom w:val="single" w:sz="4" w:space="0" w:color="auto"/>
              <w:right w:val="single" w:sz="4" w:space="0" w:color="auto"/>
            </w:tcBorders>
            <w:noWrap/>
            <w:vAlign w:val="center"/>
            <w:hideMark/>
          </w:tcPr>
          <w:p w14:paraId="03ECC136" w14:textId="77777777" w:rsidR="00D56398" w:rsidRPr="005D1865" w:rsidRDefault="00D56398" w:rsidP="005D1865">
            <w:pPr>
              <w:bidi/>
              <w:spacing w:after="0" w:line="240" w:lineRule="auto"/>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.500</w:t>
            </w:r>
            <w:r w:rsidRPr="005D1865">
              <w:rPr>
                <w:rFonts w:ascii="Traditional Arabic" w:eastAsia="Times New Roman" w:hAnsi="Traditional Arabic" w:cs="Traditional Arabic"/>
                <w:sz w:val="28"/>
                <w:szCs w:val="28"/>
                <w:vertAlign w:val="superscript"/>
              </w:rPr>
              <w:t>**</w:t>
            </w:r>
          </w:p>
        </w:tc>
        <w:tc>
          <w:tcPr>
            <w:tcW w:w="460" w:type="dxa"/>
            <w:tcBorders>
              <w:top w:val="nil"/>
              <w:left w:val="single" w:sz="4" w:space="0" w:color="auto"/>
              <w:bottom w:val="single" w:sz="4" w:space="0" w:color="auto"/>
              <w:right w:val="single" w:sz="4" w:space="0" w:color="auto"/>
            </w:tcBorders>
            <w:noWrap/>
            <w:vAlign w:val="center"/>
            <w:hideMark/>
          </w:tcPr>
          <w:p w14:paraId="2CBCE7B8" w14:textId="77777777" w:rsidR="00D56398" w:rsidRPr="005D1865" w:rsidRDefault="00D56398" w:rsidP="005D1865">
            <w:pPr>
              <w:bidi/>
              <w:spacing w:after="0" w:line="240" w:lineRule="auto"/>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8</w:t>
            </w:r>
          </w:p>
        </w:tc>
        <w:tc>
          <w:tcPr>
            <w:tcW w:w="960" w:type="dxa"/>
            <w:tcBorders>
              <w:top w:val="nil"/>
              <w:left w:val="single" w:sz="4" w:space="0" w:color="auto"/>
              <w:bottom w:val="single" w:sz="4" w:space="0" w:color="auto"/>
              <w:right w:val="single" w:sz="4" w:space="0" w:color="auto"/>
            </w:tcBorders>
            <w:noWrap/>
            <w:vAlign w:val="center"/>
            <w:hideMark/>
          </w:tcPr>
          <w:p w14:paraId="66125309" w14:textId="77777777" w:rsidR="00D56398" w:rsidRPr="005D1865" w:rsidRDefault="00D56398" w:rsidP="005D1865">
            <w:pPr>
              <w:bidi/>
              <w:spacing w:after="0" w:line="240" w:lineRule="auto"/>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.726</w:t>
            </w:r>
            <w:r w:rsidRPr="005D1865">
              <w:rPr>
                <w:rFonts w:ascii="Traditional Arabic" w:eastAsia="Times New Roman" w:hAnsi="Traditional Arabic" w:cs="Traditional Arabic"/>
                <w:sz w:val="28"/>
                <w:szCs w:val="28"/>
                <w:vertAlign w:val="superscript"/>
              </w:rPr>
              <w:t>**</w:t>
            </w:r>
          </w:p>
        </w:tc>
        <w:tc>
          <w:tcPr>
            <w:tcW w:w="960" w:type="dxa"/>
            <w:tcBorders>
              <w:top w:val="nil"/>
              <w:left w:val="single" w:sz="4" w:space="0" w:color="auto"/>
              <w:bottom w:val="single" w:sz="4" w:space="0" w:color="auto"/>
              <w:right w:val="single" w:sz="4" w:space="0" w:color="auto"/>
            </w:tcBorders>
            <w:noWrap/>
            <w:vAlign w:val="center"/>
            <w:hideMark/>
          </w:tcPr>
          <w:p w14:paraId="68086E43" w14:textId="77777777" w:rsidR="00D56398" w:rsidRPr="005D1865" w:rsidRDefault="00D56398" w:rsidP="005D1865">
            <w:pPr>
              <w:bidi/>
              <w:spacing w:after="0" w:line="240" w:lineRule="auto"/>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.461</w:t>
            </w:r>
            <w:r w:rsidRPr="005D1865">
              <w:rPr>
                <w:rFonts w:ascii="Traditional Arabic" w:eastAsia="Times New Roman" w:hAnsi="Traditional Arabic" w:cs="Traditional Arabic"/>
                <w:sz w:val="28"/>
                <w:szCs w:val="28"/>
                <w:vertAlign w:val="superscript"/>
              </w:rPr>
              <w:t>*</w:t>
            </w:r>
          </w:p>
        </w:tc>
      </w:tr>
      <w:tr w:rsidR="00D56398" w:rsidRPr="005D1865" w14:paraId="52CA527C" w14:textId="77777777" w:rsidTr="008F7263">
        <w:trPr>
          <w:trHeight w:val="300"/>
        </w:trPr>
        <w:tc>
          <w:tcPr>
            <w:tcW w:w="500" w:type="dxa"/>
            <w:tcBorders>
              <w:top w:val="nil"/>
              <w:left w:val="single" w:sz="4" w:space="0" w:color="auto"/>
              <w:bottom w:val="single" w:sz="4" w:space="0" w:color="auto"/>
              <w:right w:val="single" w:sz="4" w:space="0" w:color="auto"/>
            </w:tcBorders>
            <w:noWrap/>
            <w:vAlign w:val="center"/>
            <w:hideMark/>
          </w:tcPr>
          <w:p w14:paraId="55CB3D72" w14:textId="77777777" w:rsidR="00D56398" w:rsidRPr="005D1865" w:rsidRDefault="00D56398" w:rsidP="005D1865">
            <w:pPr>
              <w:bidi/>
              <w:spacing w:after="0" w:line="240" w:lineRule="auto"/>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9</w:t>
            </w:r>
          </w:p>
        </w:tc>
        <w:tc>
          <w:tcPr>
            <w:tcW w:w="960" w:type="dxa"/>
            <w:tcBorders>
              <w:top w:val="nil"/>
              <w:left w:val="single" w:sz="4" w:space="0" w:color="auto"/>
              <w:bottom w:val="single" w:sz="4" w:space="0" w:color="auto"/>
              <w:right w:val="single" w:sz="4" w:space="0" w:color="auto"/>
            </w:tcBorders>
            <w:noWrap/>
            <w:vAlign w:val="center"/>
            <w:hideMark/>
          </w:tcPr>
          <w:p w14:paraId="710124B0" w14:textId="77777777" w:rsidR="00D56398" w:rsidRPr="005D1865" w:rsidRDefault="00D56398" w:rsidP="005D1865">
            <w:pPr>
              <w:bidi/>
              <w:spacing w:after="0" w:line="240" w:lineRule="auto"/>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.599</w:t>
            </w:r>
            <w:r w:rsidRPr="005D1865">
              <w:rPr>
                <w:rFonts w:ascii="Traditional Arabic" w:eastAsia="Times New Roman" w:hAnsi="Traditional Arabic" w:cs="Traditional Arabic"/>
                <w:sz w:val="28"/>
                <w:szCs w:val="28"/>
                <w:vertAlign w:val="superscript"/>
              </w:rPr>
              <w:t>**</w:t>
            </w:r>
          </w:p>
        </w:tc>
        <w:tc>
          <w:tcPr>
            <w:tcW w:w="960" w:type="dxa"/>
            <w:tcBorders>
              <w:top w:val="nil"/>
              <w:left w:val="single" w:sz="4" w:space="0" w:color="auto"/>
              <w:bottom w:val="single" w:sz="4" w:space="0" w:color="auto"/>
              <w:right w:val="single" w:sz="4" w:space="0" w:color="auto"/>
            </w:tcBorders>
            <w:noWrap/>
            <w:vAlign w:val="center"/>
            <w:hideMark/>
          </w:tcPr>
          <w:p w14:paraId="53E971D1" w14:textId="77777777" w:rsidR="00D56398" w:rsidRPr="005D1865" w:rsidRDefault="00D56398" w:rsidP="005D1865">
            <w:pPr>
              <w:bidi/>
              <w:spacing w:after="0" w:line="240" w:lineRule="auto"/>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.404</w:t>
            </w:r>
            <w:r w:rsidRPr="005D1865">
              <w:rPr>
                <w:rFonts w:ascii="Traditional Arabic" w:eastAsia="Times New Roman" w:hAnsi="Traditional Arabic" w:cs="Traditional Arabic"/>
                <w:sz w:val="28"/>
                <w:szCs w:val="28"/>
                <w:vertAlign w:val="superscript"/>
              </w:rPr>
              <w:t>*</w:t>
            </w:r>
          </w:p>
        </w:tc>
        <w:tc>
          <w:tcPr>
            <w:tcW w:w="500" w:type="dxa"/>
            <w:tcBorders>
              <w:top w:val="nil"/>
              <w:left w:val="single" w:sz="4" w:space="0" w:color="auto"/>
              <w:bottom w:val="single" w:sz="4" w:space="0" w:color="auto"/>
              <w:right w:val="single" w:sz="4" w:space="0" w:color="auto"/>
            </w:tcBorders>
            <w:noWrap/>
            <w:vAlign w:val="center"/>
            <w:hideMark/>
          </w:tcPr>
          <w:p w14:paraId="3DC03EC2" w14:textId="77777777" w:rsidR="00D56398" w:rsidRPr="005D1865" w:rsidRDefault="00D56398" w:rsidP="005D1865">
            <w:pPr>
              <w:bidi/>
              <w:spacing w:after="0" w:line="240" w:lineRule="auto"/>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9</w:t>
            </w:r>
          </w:p>
        </w:tc>
        <w:tc>
          <w:tcPr>
            <w:tcW w:w="960" w:type="dxa"/>
            <w:tcBorders>
              <w:top w:val="nil"/>
              <w:left w:val="single" w:sz="4" w:space="0" w:color="auto"/>
              <w:bottom w:val="single" w:sz="4" w:space="0" w:color="auto"/>
              <w:right w:val="single" w:sz="4" w:space="0" w:color="auto"/>
            </w:tcBorders>
            <w:noWrap/>
            <w:vAlign w:val="center"/>
            <w:hideMark/>
          </w:tcPr>
          <w:p w14:paraId="13347E88" w14:textId="77777777" w:rsidR="00D56398" w:rsidRPr="005D1865" w:rsidRDefault="00D56398" w:rsidP="005D1865">
            <w:pPr>
              <w:bidi/>
              <w:spacing w:after="0" w:line="240" w:lineRule="auto"/>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.678</w:t>
            </w:r>
            <w:r w:rsidRPr="005D1865">
              <w:rPr>
                <w:rFonts w:ascii="Traditional Arabic" w:eastAsia="Times New Roman" w:hAnsi="Traditional Arabic" w:cs="Traditional Arabic"/>
                <w:sz w:val="28"/>
                <w:szCs w:val="28"/>
                <w:vertAlign w:val="superscript"/>
              </w:rPr>
              <w:t>**</w:t>
            </w:r>
          </w:p>
        </w:tc>
        <w:tc>
          <w:tcPr>
            <w:tcW w:w="960" w:type="dxa"/>
            <w:tcBorders>
              <w:top w:val="nil"/>
              <w:left w:val="single" w:sz="4" w:space="0" w:color="auto"/>
              <w:bottom w:val="single" w:sz="4" w:space="0" w:color="auto"/>
              <w:right w:val="single" w:sz="4" w:space="0" w:color="auto"/>
            </w:tcBorders>
            <w:noWrap/>
            <w:vAlign w:val="center"/>
            <w:hideMark/>
          </w:tcPr>
          <w:p w14:paraId="5FE6EA04" w14:textId="77777777" w:rsidR="00D56398" w:rsidRPr="005D1865" w:rsidRDefault="00D56398" w:rsidP="005D1865">
            <w:pPr>
              <w:bidi/>
              <w:spacing w:after="0" w:line="240" w:lineRule="auto"/>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.531</w:t>
            </w:r>
            <w:r w:rsidRPr="005D1865">
              <w:rPr>
                <w:rFonts w:ascii="Traditional Arabic" w:eastAsia="Times New Roman" w:hAnsi="Traditional Arabic" w:cs="Traditional Arabic"/>
                <w:sz w:val="28"/>
                <w:szCs w:val="28"/>
                <w:vertAlign w:val="superscript"/>
              </w:rPr>
              <w:t>**</w:t>
            </w:r>
          </w:p>
        </w:tc>
        <w:tc>
          <w:tcPr>
            <w:tcW w:w="460" w:type="dxa"/>
            <w:tcBorders>
              <w:top w:val="nil"/>
              <w:left w:val="single" w:sz="4" w:space="0" w:color="auto"/>
              <w:bottom w:val="single" w:sz="4" w:space="0" w:color="auto"/>
              <w:right w:val="single" w:sz="4" w:space="0" w:color="auto"/>
            </w:tcBorders>
            <w:noWrap/>
            <w:vAlign w:val="center"/>
            <w:hideMark/>
          </w:tcPr>
          <w:p w14:paraId="38AC87A6" w14:textId="77777777" w:rsidR="00D56398" w:rsidRPr="005D1865" w:rsidRDefault="00D56398" w:rsidP="005D1865">
            <w:pPr>
              <w:bidi/>
              <w:spacing w:after="0" w:line="240" w:lineRule="auto"/>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9</w:t>
            </w:r>
          </w:p>
        </w:tc>
        <w:tc>
          <w:tcPr>
            <w:tcW w:w="960" w:type="dxa"/>
            <w:tcBorders>
              <w:top w:val="nil"/>
              <w:left w:val="single" w:sz="4" w:space="0" w:color="auto"/>
              <w:bottom w:val="single" w:sz="4" w:space="0" w:color="auto"/>
              <w:right w:val="single" w:sz="4" w:space="0" w:color="auto"/>
            </w:tcBorders>
            <w:noWrap/>
            <w:vAlign w:val="center"/>
            <w:hideMark/>
          </w:tcPr>
          <w:p w14:paraId="4DDCD03C" w14:textId="77777777" w:rsidR="00D56398" w:rsidRPr="005D1865" w:rsidRDefault="00D56398" w:rsidP="005D1865">
            <w:pPr>
              <w:bidi/>
              <w:spacing w:after="0" w:line="240" w:lineRule="auto"/>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.789</w:t>
            </w:r>
            <w:r w:rsidRPr="005D1865">
              <w:rPr>
                <w:rFonts w:ascii="Traditional Arabic" w:eastAsia="Times New Roman" w:hAnsi="Traditional Arabic" w:cs="Traditional Arabic"/>
                <w:sz w:val="28"/>
                <w:szCs w:val="28"/>
                <w:vertAlign w:val="superscript"/>
              </w:rPr>
              <w:t>**</w:t>
            </w:r>
          </w:p>
        </w:tc>
        <w:tc>
          <w:tcPr>
            <w:tcW w:w="960" w:type="dxa"/>
            <w:tcBorders>
              <w:top w:val="nil"/>
              <w:left w:val="single" w:sz="4" w:space="0" w:color="auto"/>
              <w:bottom w:val="single" w:sz="4" w:space="0" w:color="auto"/>
              <w:right w:val="single" w:sz="4" w:space="0" w:color="auto"/>
            </w:tcBorders>
            <w:noWrap/>
            <w:vAlign w:val="center"/>
            <w:hideMark/>
          </w:tcPr>
          <w:p w14:paraId="2B2D5AFA" w14:textId="77777777" w:rsidR="00D56398" w:rsidRPr="005D1865" w:rsidRDefault="00D56398" w:rsidP="005D1865">
            <w:pPr>
              <w:bidi/>
              <w:spacing w:after="0" w:line="240" w:lineRule="auto"/>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.590</w:t>
            </w:r>
            <w:r w:rsidRPr="005D1865">
              <w:rPr>
                <w:rFonts w:ascii="Traditional Arabic" w:eastAsia="Times New Roman" w:hAnsi="Traditional Arabic" w:cs="Traditional Arabic"/>
                <w:sz w:val="28"/>
                <w:szCs w:val="28"/>
                <w:vertAlign w:val="superscript"/>
              </w:rPr>
              <w:t>**</w:t>
            </w:r>
          </w:p>
        </w:tc>
        <w:tc>
          <w:tcPr>
            <w:tcW w:w="460" w:type="dxa"/>
            <w:tcBorders>
              <w:top w:val="nil"/>
              <w:left w:val="single" w:sz="4" w:space="0" w:color="auto"/>
              <w:bottom w:val="single" w:sz="4" w:space="0" w:color="auto"/>
              <w:right w:val="single" w:sz="4" w:space="0" w:color="auto"/>
            </w:tcBorders>
            <w:noWrap/>
            <w:vAlign w:val="center"/>
            <w:hideMark/>
          </w:tcPr>
          <w:p w14:paraId="0607DFBF" w14:textId="77777777" w:rsidR="00D56398" w:rsidRPr="005D1865" w:rsidRDefault="00D56398" w:rsidP="005D1865">
            <w:pPr>
              <w:bidi/>
              <w:spacing w:after="0" w:line="240" w:lineRule="auto"/>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9</w:t>
            </w:r>
          </w:p>
        </w:tc>
        <w:tc>
          <w:tcPr>
            <w:tcW w:w="960" w:type="dxa"/>
            <w:tcBorders>
              <w:top w:val="nil"/>
              <w:left w:val="single" w:sz="4" w:space="0" w:color="auto"/>
              <w:bottom w:val="single" w:sz="4" w:space="0" w:color="auto"/>
              <w:right w:val="single" w:sz="4" w:space="0" w:color="auto"/>
            </w:tcBorders>
            <w:noWrap/>
            <w:vAlign w:val="center"/>
            <w:hideMark/>
          </w:tcPr>
          <w:p w14:paraId="771F5B54" w14:textId="77777777" w:rsidR="00D56398" w:rsidRPr="005D1865" w:rsidRDefault="00D56398" w:rsidP="005D1865">
            <w:pPr>
              <w:bidi/>
              <w:spacing w:after="0" w:line="240" w:lineRule="auto"/>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.790</w:t>
            </w:r>
            <w:r w:rsidRPr="005D1865">
              <w:rPr>
                <w:rFonts w:ascii="Traditional Arabic" w:eastAsia="Times New Roman" w:hAnsi="Traditional Arabic" w:cs="Traditional Arabic"/>
                <w:sz w:val="28"/>
                <w:szCs w:val="28"/>
                <w:vertAlign w:val="superscript"/>
              </w:rPr>
              <w:t>**</w:t>
            </w:r>
          </w:p>
        </w:tc>
        <w:tc>
          <w:tcPr>
            <w:tcW w:w="960" w:type="dxa"/>
            <w:tcBorders>
              <w:top w:val="nil"/>
              <w:left w:val="single" w:sz="4" w:space="0" w:color="auto"/>
              <w:bottom w:val="single" w:sz="4" w:space="0" w:color="auto"/>
              <w:right w:val="single" w:sz="4" w:space="0" w:color="auto"/>
            </w:tcBorders>
            <w:noWrap/>
            <w:vAlign w:val="center"/>
            <w:hideMark/>
          </w:tcPr>
          <w:p w14:paraId="08FFA785" w14:textId="77777777" w:rsidR="00D56398" w:rsidRPr="005D1865" w:rsidRDefault="00D56398" w:rsidP="005D1865">
            <w:pPr>
              <w:bidi/>
              <w:spacing w:after="0" w:line="240" w:lineRule="auto"/>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.664</w:t>
            </w:r>
            <w:r w:rsidRPr="005D1865">
              <w:rPr>
                <w:rFonts w:ascii="Traditional Arabic" w:eastAsia="Times New Roman" w:hAnsi="Traditional Arabic" w:cs="Traditional Arabic"/>
                <w:sz w:val="28"/>
                <w:szCs w:val="28"/>
                <w:vertAlign w:val="superscript"/>
              </w:rPr>
              <w:t>**</w:t>
            </w:r>
          </w:p>
        </w:tc>
      </w:tr>
      <w:tr w:rsidR="00D56398" w:rsidRPr="005D1865" w14:paraId="2FECD76A" w14:textId="77777777" w:rsidTr="008F7263">
        <w:trPr>
          <w:trHeight w:val="300"/>
        </w:trPr>
        <w:tc>
          <w:tcPr>
            <w:tcW w:w="500" w:type="dxa"/>
            <w:tcBorders>
              <w:top w:val="nil"/>
              <w:left w:val="single" w:sz="4" w:space="0" w:color="auto"/>
              <w:bottom w:val="single" w:sz="4" w:space="0" w:color="auto"/>
              <w:right w:val="single" w:sz="4" w:space="0" w:color="auto"/>
            </w:tcBorders>
            <w:noWrap/>
            <w:vAlign w:val="center"/>
            <w:hideMark/>
          </w:tcPr>
          <w:p w14:paraId="36CB4F97" w14:textId="77777777" w:rsidR="00D56398" w:rsidRPr="005D1865" w:rsidRDefault="00D56398" w:rsidP="005D1865">
            <w:pPr>
              <w:bidi/>
              <w:spacing w:after="0" w:line="240" w:lineRule="auto"/>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10</w:t>
            </w:r>
          </w:p>
        </w:tc>
        <w:tc>
          <w:tcPr>
            <w:tcW w:w="960" w:type="dxa"/>
            <w:tcBorders>
              <w:top w:val="nil"/>
              <w:left w:val="single" w:sz="4" w:space="0" w:color="auto"/>
              <w:bottom w:val="single" w:sz="4" w:space="0" w:color="auto"/>
              <w:right w:val="single" w:sz="4" w:space="0" w:color="auto"/>
            </w:tcBorders>
            <w:noWrap/>
            <w:vAlign w:val="center"/>
            <w:hideMark/>
          </w:tcPr>
          <w:p w14:paraId="30B926F4" w14:textId="77777777" w:rsidR="00D56398" w:rsidRPr="005D1865" w:rsidRDefault="00D56398" w:rsidP="005D1865">
            <w:pPr>
              <w:bidi/>
              <w:spacing w:after="0" w:line="240" w:lineRule="auto"/>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.639</w:t>
            </w:r>
            <w:r w:rsidRPr="005D1865">
              <w:rPr>
                <w:rFonts w:ascii="Traditional Arabic" w:eastAsia="Times New Roman" w:hAnsi="Traditional Arabic" w:cs="Traditional Arabic"/>
                <w:sz w:val="28"/>
                <w:szCs w:val="28"/>
                <w:vertAlign w:val="superscript"/>
              </w:rPr>
              <w:t>**</w:t>
            </w:r>
          </w:p>
        </w:tc>
        <w:tc>
          <w:tcPr>
            <w:tcW w:w="960" w:type="dxa"/>
            <w:tcBorders>
              <w:top w:val="nil"/>
              <w:left w:val="single" w:sz="4" w:space="0" w:color="auto"/>
              <w:bottom w:val="single" w:sz="4" w:space="0" w:color="auto"/>
              <w:right w:val="single" w:sz="4" w:space="0" w:color="auto"/>
            </w:tcBorders>
            <w:noWrap/>
            <w:vAlign w:val="center"/>
            <w:hideMark/>
          </w:tcPr>
          <w:p w14:paraId="4A1822FA" w14:textId="77777777" w:rsidR="00D56398" w:rsidRPr="005D1865" w:rsidRDefault="00D56398" w:rsidP="005D1865">
            <w:pPr>
              <w:bidi/>
              <w:spacing w:after="0" w:line="240" w:lineRule="auto"/>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.596</w:t>
            </w:r>
            <w:r w:rsidRPr="005D1865">
              <w:rPr>
                <w:rFonts w:ascii="Traditional Arabic" w:eastAsia="Times New Roman" w:hAnsi="Traditional Arabic" w:cs="Traditional Arabic"/>
                <w:sz w:val="28"/>
                <w:szCs w:val="28"/>
                <w:vertAlign w:val="superscript"/>
              </w:rPr>
              <w:t>**</w:t>
            </w:r>
          </w:p>
        </w:tc>
        <w:tc>
          <w:tcPr>
            <w:tcW w:w="500" w:type="dxa"/>
            <w:tcBorders>
              <w:top w:val="nil"/>
              <w:left w:val="single" w:sz="4" w:space="0" w:color="auto"/>
              <w:bottom w:val="single" w:sz="4" w:space="0" w:color="auto"/>
              <w:right w:val="single" w:sz="4" w:space="0" w:color="auto"/>
            </w:tcBorders>
            <w:noWrap/>
            <w:vAlign w:val="center"/>
            <w:hideMark/>
          </w:tcPr>
          <w:p w14:paraId="1B029D79" w14:textId="77777777" w:rsidR="00D56398" w:rsidRPr="005D1865" w:rsidRDefault="00D56398" w:rsidP="005D1865">
            <w:pPr>
              <w:bidi/>
              <w:spacing w:after="0" w:line="240" w:lineRule="auto"/>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10</w:t>
            </w:r>
          </w:p>
        </w:tc>
        <w:tc>
          <w:tcPr>
            <w:tcW w:w="960" w:type="dxa"/>
            <w:tcBorders>
              <w:top w:val="nil"/>
              <w:left w:val="single" w:sz="4" w:space="0" w:color="auto"/>
              <w:bottom w:val="single" w:sz="4" w:space="0" w:color="auto"/>
              <w:right w:val="single" w:sz="4" w:space="0" w:color="auto"/>
            </w:tcBorders>
            <w:noWrap/>
            <w:vAlign w:val="center"/>
            <w:hideMark/>
          </w:tcPr>
          <w:p w14:paraId="4E5FFDD4" w14:textId="77777777" w:rsidR="00D56398" w:rsidRPr="005D1865" w:rsidRDefault="00D56398" w:rsidP="005D1865">
            <w:pPr>
              <w:bidi/>
              <w:spacing w:after="0" w:line="240" w:lineRule="auto"/>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.753</w:t>
            </w:r>
            <w:r w:rsidRPr="005D1865">
              <w:rPr>
                <w:rFonts w:ascii="Traditional Arabic" w:eastAsia="Times New Roman" w:hAnsi="Traditional Arabic" w:cs="Traditional Arabic"/>
                <w:sz w:val="28"/>
                <w:szCs w:val="28"/>
                <w:vertAlign w:val="superscript"/>
              </w:rPr>
              <w:t>**</w:t>
            </w:r>
          </w:p>
        </w:tc>
        <w:tc>
          <w:tcPr>
            <w:tcW w:w="960" w:type="dxa"/>
            <w:tcBorders>
              <w:top w:val="nil"/>
              <w:left w:val="single" w:sz="4" w:space="0" w:color="auto"/>
              <w:bottom w:val="single" w:sz="4" w:space="0" w:color="auto"/>
              <w:right w:val="single" w:sz="4" w:space="0" w:color="auto"/>
            </w:tcBorders>
            <w:noWrap/>
            <w:vAlign w:val="center"/>
            <w:hideMark/>
          </w:tcPr>
          <w:p w14:paraId="539983CF" w14:textId="77777777" w:rsidR="00D56398" w:rsidRPr="005D1865" w:rsidRDefault="00D56398" w:rsidP="005D1865">
            <w:pPr>
              <w:bidi/>
              <w:spacing w:after="0" w:line="240" w:lineRule="auto"/>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.554</w:t>
            </w:r>
            <w:r w:rsidRPr="005D1865">
              <w:rPr>
                <w:rFonts w:ascii="Traditional Arabic" w:eastAsia="Times New Roman" w:hAnsi="Traditional Arabic" w:cs="Traditional Arabic"/>
                <w:sz w:val="28"/>
                <w:szCs w:val="28"/>
                <w:vertAlign w:val="superscript"/>
              </w:rPr>
              <w:t>**</w:t>
            </w:r>
          </w:p>
        </w:tc>
        <w:tc>
          <w:tcPr>
            <w:tcW w:w="460" w:type="dxa"/>
            <w:tcBorders>
              <w:top w:val="nil"/>
              <w:left w:val="single" w:sz="4" w:space="0" w:color="auto"/>
              <w:bottom w:val="single" w:sz="4" w:space="0" w:color="auto"/>
              <w:right w:val="single" w:sz="4" w:space="0" w:color="auto"/>
            </w:tcBorders>
            <w:noWrap/>
            <w:vAlign w:val="center"/>
            <w:hideMark/>
          </w:tcPr>
          <w:p w14:paraId="43627537" w14:textId="77777777" w:rsidR="00D56398" w:rsidRPr="005D1865" w:rsidRDefault="00D56398" w:rsidP="005D1865">
            <w:pPr>
              <w:bidi/>
              <w:spacing w:after="0" w:line="240" w:lineRule="auto"/>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10</w:t>
            </w:r>
          </w:p>
        </w:tc>
        <w:tc>
          <w:tcPr>
            <w:tcW w:w="960" w:type="dxa"/>
            <w:tcBorders>
              <w:top w:val="nil"/>
              <w:left w:val="single" w:sz="4" w:space="0" w:color="auto"/>
              <w:bottom w:val="single" w:sz="4" w:space="0" w:color="auto"/>
              <w:right w:val="single" w:sz="4" w:space="0" w:color="auto"/>
            </w:tcBorders>
            <w:noWrap/>
            <w:vAlign w:val="center"/>
            <w:hideMark/>
          </w:tcPr>
          <w:p w14:paraId="333790BA" w14:textId="77777777" w:rsidR="00D56398" w:rsidRPr="005D1865" w:rsidRDefault="00D56398" w:rsidP="005D1865">
            <w:pPr>
              <w:bidi/>
              <w:spacing w:after="0" w:line="240" w:lineRule="auto"/>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.608</w:t>
            </w:r>
            <w:r w:rsidRPr="005D1865">
              <w:rPr>
                <w:rFonts w:ascii="Traditional Arabic" w:eastAsia="Times New Roman" w:hAnsi="Traditional Arabic" w:cs="Traditional Arabic"/>
                <w:sz w:val="28"/>
                <w:szCs w:val="28"/>
                <w:vertAlign w:val="superscript"/>
              </w:rPr>
              <w:t>**</w:t>
            </w:r>
          </w:p>
        </w:tc>
        <w:tc>
          <w:tcPr>
            <w:tcW w:w="960" w:type="dxa"/>
            <w:tcBorders>
              <w:top w:val="nil"/>
              <w:left w:val="single" w:sz="4" w:space="0" w:color="auto"/>
              <w:bottom w:val="single" w:sz="4" w:space="0" w:color="auto"/>
              <w:right w:val="single" w:sz="4" w:space="0" w:color="auto"/>
            </w:tcBorders>
            <w:noWrap/>
            <w:vAlign w:val="center"/>
            <w:hideMark/>
          </w:tcPr>
          <w:p w14:paraId="75B80FED" w14:textId="77777777" w:rsidR="00D56398" w:rsidRPr="005D1865" w:rsidRDefault="00D56398" w:rsidP="005D1865">
            <w:pPr>
              <w:bidi/>
              <w:spacing w:after="0" w:line="240" w:lineRule="auto"/>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.488</w:t>
            </w:r>
            <w:r w:rsidRPr="005D1865">
              <w:rPr>
                <w:rFonts w:ascii="Traditional Arabic" w:eastAsia="Times New Roman" w:hAnsi="Traditional Arabic" w:cs="Traditional Arabic"/>
                <w:sz w:val="28"/>
                <w:szCs w:val="28"/>
                <w:vertAlign w:val="superscript"/>
              </w:rPr>
              <w:t>**</w:t>
            </w:r>
          </w:p>
        </w:tc>
        <w:tc>
          <w:tcPr>
            <w:tcW w:w="460" w:type="dxa"/>
            <w:tcBorders>
              <w:top w:val="nil"/>
              <w:left w:val="single" w:sz="4" w:space="0" w:color="auto"/>
              <w:bottom w:val="single" w:sz="4" w:space="0" w:color="auto"/>
              <w:right w:val="single" w:sz="4" w:space="0" w:color="auto"/>
            </w:tcBorders>
            <w:noWrap/>
            <w:vAlign w:val="center"/>
            <w:hideMark/>
          </w:tcPr>
          <w:p w14:paraId="3147E791" w14:textId="77777777" w:rsidR="00D56398" w:rsidRPr="005D1865" w:rsidRDefault="00D56398" w:rsidP="005D1865">
            <w:pPr>
              <w:bidi/>
              <w:spacing w:after="0" w:line="240" w:lineRule="auto"/>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10</w:t>
            </w:r>
          </w:p>
        </w:tc>
        <w:tc>
          <w:tcPr>
            <w:tcW w:w="960" w:type="dxa"/>
            <w:tcBorders>
              <w:top w:val="nil"/>
              <w:left w:val="single" w:sz="4" w:space="0" w:color="auto"/>
              <w:bottom w:val="single" w:sz="4" w:space="0" w:color="auto"/>
              <w:right w:val="single" w:sz="4" w:space="0" w:color="auto"/>
            </w:tcBorders>
            <w:noWrap/>
            <w:vAlign w:val="center"/>
            <w:hideMark/>
          </w:tcPr>
          <w:p w14:paraId="2E8B71E1" w14:textId="77777777" w:rsidR="00D56398" w:rsidRPr="005D1865" w:rsidRDefault="00D56398" w:rsidP="005D1865">
            <w:pPr>
              <w:bidi/>
              <w:spacing w:after="0" w:line="240" w:lineRule="auto"/>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.624</w:t>
            </w:r>
            <w:r w:rsidRPr="005D1865">
              <w:rPr>
                <w:rFonts w:ascii="Traditional Arabic" w:eastAsia="Times New Roman" w:hAnsi="Traditional Arabic" w:cs="Traditional Arabic"/>
                <w:sz w:val="28"/>
                <w:szCs w:val="28"/>
                <w:vertAlign w:val="superscript"/>
              </w:rPr>
              <w:t>**</w:t>
            </w:r>
          </w:p>
        </w:tc>
        <w:tc>
          <w:tcPr>
            <w:tcW w:w="960" w:type="dxa"/>
            <w:tcBorders>
              <w:top w:val="nil"/>
              <w:left w:val="single" w:sz="4" w:space="0" w:color="auto"/>
              <w:bottom w:val="single" w:sz="4" w:space="0" w:color="auto"/>
              <w:right w:val="single" w:sz="4" w:space="0" w:color="auto"/>
            </w:tcBorders>
            <w:noWrap/>
            <w:vAlign w:val="center"/>
            <w:hideMark/>
          </w:tcPr>
          <w:p w14:paraId="369C942A" w14:textId="77777777" w:rsidR="00D56398" w:rsidRPr="005D1865" w:rsidRDefault="00D56398" w:rsidP="005D1865">
            <w:pPr>
              <w:bidi/>
              <w:spacing w:after="0" w:line="240" w:lineRule="auto"/>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.504</w:t>
            </w:r>
            <w:r w:rsidRPr="005D1865">
              <w:rPr>
                <w:rFonts w:ascii="Traditional Arabic" w:eastAsia="Times New Roman" w:hAnsi="Traditional Arabic" w:cs="Traditional Arabic"/>
                <w:sz w:val="28"/>
                <w:szCs w:val="28"/>
                <w:vertAlign w:val="superscript"/>
              </w:rPr>
              <w:t>**</w:t>
            </w:r>
          </w:p>
        </w:tc>
      </w:tr>
      <w:tr w:rsidR="00D56398" w:rsidRPr="005D1865" w14:paraId="5227F260" w14:textId="77777777" w:rsidTr="008F7263">
        <w:trPr>
          <w:trHeight w:val="300"/>
        </w:trPr>
        <w:tc>
          <w:tcPr>
            <w:tcW w:w="500" w:type="dxa"/>
            <w:tcBorders>
              <w:top w:val="nil"/>
              <w:left w:val="single" w:sz="4" w:space="0" w:color="auto"/>
              <w:bottom w:val="single" w:sz="4" w:space="0" w:color="auto"/>
              <w:right w:val="single" w:sz="4" w:space="0" w:color="auto"/>
            </w:tcBorders>
            <w:noWrap/>
            <w:vAlign w:val="center"/>
            <w:hideMark/>
          </w:tcPr>
          <w:p w14:paraId="2C10D447" w14:textId="77777777" w:rsidR="00D56398" w:rsidRPr="005D1865" w:rsidRDefault="00D56398" w:rsidP="005D1865">
            <w:pPr>
              <w:bidi/>
              <w:spacing w:after="0" w:line="240" w:lineRule="auto"/>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11</w:t>
            </w:r>
          </w:p>
        </w:tc>
        <w:tc>
          <w:tcPr>
            <w:tcW w:w="960" w:type="dxa"/>
            <w:tcBorders>
              <w:top w:val="nil"/>
              <w:left w:val="single" w:sz="4" w:space="0" w:color="auto"/>
              <w:bottom w:val="single" w:sz="4" w:space="0" w:color="auto"/>
              <w:right w:val="single" w:sz="4" w:space="0" w:color="auto"/>
            </w:tcBorders>
            <w:noWrap/>
            <w:vAlign w:val="center"/>
            <w:hideMark/>
          </w:tcPr>
          <w:p w14:paraId="1CAC684F" w14:textId="77777777" w:rsidR="00D56398" w:rsidRPr="005D1865" w:rsidRDefault="00D56398" w:rsidP="005D1865">
            <w:pPr>
              <w:bidi/>
              <w:spacing w:after="0" w:line="240" w:lineRule="auto"/>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.762</w:t>
            </w:r>
            <w:r w:rsidRPr="005D1865">
              <w:rPr>
                <w:rFonts w:ascii="Traditional Arabic" w:eastAsia="Times New Roman" w:hAnsi="Traditional Arabic" w:cs="Traditional Arabic"/>
                <w:sz w:val="28"/>
                <w:szCs w:val="28"/>
                <w:vertAlign w:val="superscript"/>
              </w:rPr>
              <w:t>**</w:t>
            </w:r>
          </w:p>
        </w:tc>
        <w:tc>
          <w:tcPr>
            <w:tcW w:w="960" w:type="dxa"/>
            <w:tcBorders>
              <w:top w:val="nil"/>
              <w:left w:val="single" w:sz="4" w:space="0" w:color="auto"/>
              <w:bottom w:val="single" w:sz="4" w:space="0" w:color="auto"/>
              <w:right w:val="single" w:sz="4" w:space="0" w:color="auto"/>
            </w:tcBorders>
            <w:noWrap/>
            <w:vAlign w:val="center"/>
            <w:hideMark/>
          </w:tcPr>
          <w:p w14:paraId="1D2A613D" w14:textId="77777777" w:rsidR="00D56398" w:rsidRPr="005D1865" w:rsidRDefault="00D56398" w:rsidP="005D1865">
            <w:pPr>
              <w:bidi/>
              <w:spacing w:after="0" w:line="240" w:lineRule="auto"/>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.706</w:t>
            </w:r>
            <w:r w:rsidRPr="005D1865">
              <w:rPr>
                <w:rFonts w:ascii="Traditional Arabic" w:eastAsia="Times New Roman" w:hAnsi="Traditional Arabic" w:cs="Traditional Arabic"/>
                <w:sz w:val="28"/>
                <w:szCs w:val="28"/>
                <w:vertAlign w:val="superscript"/>
              </w:rPr>
              <w:t>**</w:t>
            </w:r>
          </w:p>
        </w:tc>
        <w:tc>
          <w:tcPr>
            <w:tcW w:w="500" w:type="dxa"/>
            <w:tcBorders>
              <w:top w:val="nil"/>
              <w:left w:val="single" w:sz="4" w:space="0" w:color="auto"/>
              <w:bottom w:val="single" w:sz="4" w:space="0" w:color="auto"/>
              <w:right w:val="single" w:sz="4" w:space="0" w:color="auto"/>
            </w:tcBorders>
            <w:noWrap/>
            <w:vAlign w:val="center"/>
            <w:hideMark/>
          </w:tcPr>
          <w:p w14:paraId="7DE12006" w14:textId="77777777" w:rsidR="00D56398" w:rsidRPr="005D1865" w:rsidRDefault="00D56398" w:rsidP="005D1865">
            <w:pPr>
              <w:bidi/>
              <w:spacing w:after="0" w:line="240" w:lineRule="auto"/>
              <w:jc w:val="center"/>
              <w:rPr>
                <w:rFonts w:ascii="Traditional Arabic" w:eastAsia="Times New Roman" w:hAnsi="Traditional Arabic" w:cs="Traditional Arabic"/>
                <w:sz w:val="28"/>
                <w:szCs w:val="28"/>
              </w:rPr>
            </w:pPr>
          </w:p>
        </w:tc>
        <w:tc>
          <w:tcPr>
            <w:tcW w:w="960" w:type="dxa"/>
            <w:tcBorders>
              <w:top w:val="nil"/>
              <w:left w:val="single" w:sz="4" w:space="0" w:color="auto"/>
              <w:bottom w:val="single" w:sz="4" w:space="0" w:color="auto"/>
              <w:right w:val="single" w:sz="4" w:space="0" w:color="auto"/>
            </w:tcBorders>
            <w:noWrap/>
            <w:vAlign w:val="center"/>
            <w:hideMark/>
          </w:tcPr>
          <w:p w14:paraId="40966F3B" w14:textId="77777777" w:rsidR="00D56398" w:rsidRPr="005D1865" w:rsidRDefault="00D56398" w:rsidP="005D1865">
            <w:pPr>
              <w:bidi/>
              <w:spacing w:after="0" w:line="240" w:lineRule="auto"/>
              <w:jc w:val="center"/>
              <w:rPr>
                <w:rFonts w:ascii="Traditional Arabic" w:eastAsia="Times New Roman" w:hAnsi="Traditional Arabic" w:cs="Traditional Arabic"/>
                <w:sz w:val="28"/>
                <w:szCs w:val="28"/>
              </w:rPr>
            </w:pPr>
          </w:p>
        </w:tc>
        <w:tc>
          <w:tcPr>
            <w:tcW w:w="960" w:type="dxa"/>
            <w:tcBorders>
              <w:top w:val="nil"/>
              <w:left w:val="single" w:sz="4" w:space="0" w:color="auto"/>
              <w:bottom w:val="single" w:sz="4" w:space="0" w:color="auto"/>
              <w:right w:val="single" w:sz="4" w:space="0" w:color="auto"/>
            </w:tcBorders>
            <w:noWrap/>
            <w:vAlign w:val="center"/>
            <w:hideMark/>
          </w:tcPr>
          <w:p w14:paraId="6635F762" w14:textId="77777777" w:rsidR="00D56398" w:rsidRPr="005D1865" w:rsidRDefault="00D56398" w:rsidP="005D1865">
            <w:pPr>
              <w:bidi/>
              <w:spacing w:after="0" w:line="240" w:lineRule="auto"/>
              <w:jc w:val="center"/>
              <w:rPr>
                <w:rFonts w:ascii="Traditional Arabic" w:eastAsia="Times New Roman" w:hAnsi="Traditional Arabic" w:cs="Traditional Arabic"/>
                <w:sz w:val="28"/>
                <w:szCs w:val="28"/>
              </w:rPr>
            </w:pPr>
          </w:p>
        </w:tc>
        <w:tc>
          <w:tcPr>
            <w:tcW w:w="460" w:type="dxa"/>
            <w:tcBorders>
              <w:top w:val="nil"/>
              <w:left w:val="single" w:sz="4" w:space="0" w:color="auto"/>
              <w:bottom w:val="single" w:sz="4" w:space="0" w:color="auto"/>
              <w:right w:val="single" w:sz="4" w:space="0" w:color="auto"/>
            </w:tcBorders>
            <w:noWrap/>
            <w:vAlign w:val="center"/>
            <w:hideMark/>
          </w:tcPr>
          <w:p w14:paraId="3F605959" w14:textId="77777777" w:rsidR="00D56398" w:rsidRPr="005D1865" w:rsidRDefault="00D56398" w:rsidP="005D1865">
            <w:pPr>
              <w:bidi/>
              <w:spacing w:after="0" w:line="240" w:lineRule="auto"/>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tl/>
              </w:rPr>
              <w:t>11</w:t>
            </w:r>
          </w:p>
        </w:tc>
        <w:tc>
          <w:tcPr>
            <w:tcW w:w="960" w:type="dxa"/>
            <w:tcBorders>
              <w:top w:val="nil"/>
              <w:left w:val="single" w:sz="4" w:space="0" w:color="auto"/>
              <w:bottom w:val="single" w:sz="4" w:space="0" w:color="auto"/>
              <w:right w:val="single" w:sz="4" w:space="0" w:color="auto"/>
            </w:tcBorders>
            <w:noWrap/>
            <w:vAlign w:val="center"/>
            <w:hideMark/>
          </w:tcPr>
          <w:p w14:paraId="6E5070A3" w14:textId="77777777" w:rsidR="00D56398" w:rsidRPr="005D1865" w:rsidRDefault="00D56398" w:rsidP="005D1865">
            <w:pPr>
              <w:bidi/>
              <w:spacing w:after="0" w:line="240" w:lineRule="auto"/>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.700</w:t>
            </w:r>
            <w:r w:rsidRPr="005D1865">
              <w:rPr>
                <w:rFonts w:ascii="Traditional Arabic" w:eastAsia="Times New Roman" w:hAnsi="Traditional Arabic" w:cs="Traditional Arabic"/>
                <w:sz w:val="28"/>
                <w:szCs w:val="28"/>
                <w:vertAlign w:val="superscript"/>
              </w:rPr>
              <w:t>**</w:t>
            </w:r>
          </w:p>
        </w:tc>
        <w:tc>
          <w:tcPr>
            <w:tcW w:w="960" w:type="dxa"/>
            <w:tcBorders>
              <w:top w:val="nil"/>
              <w:left w:val="single" w:sz="4" w:space="0" w:color="auto"/>
              <w:bottom w:val="single" w:sz="4" w:space="0" w:color="auto"/>
              <w:right w:val="single" w:sz="4" w:space="0" w:color="auto"/>
            </w:tcBorders>
            <w:noWrap/>
            <w:vAlign w:val="center"/>
            <w:hideMark/>
          </w:tcPr>
          <w:p w14:paraId="1EFE1E18" w14:textId="77777777" w:rsidR="00D56398" w:rsidRPr="005D1865" w:rsidRDefault="00D56398" w:rsidP="005D1865">
            <w:pPr>
              <w:bidi/>
              <w:spacing w:after="0" w:line="240" w:lineRule="auto"/>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.558</w:t>
            </w:r>
            <w:r w:rsidRPr="005D1865">
              <w:rPr>
                <w:rFonts w:ascii="Traditional Arabic" w:eastAsia="Times New Roman" w:hAnsi="Traditional Arabic" w:cs="Traditional Arabic"/>
                <w:sz w:val="28"/>
                <w:szCs w:val="28"/>
                <w:vertAlign w:val="superscript"/>
              </w:rPr>
              <w:t>**</w:t>
            </w:r>
          </w:p>
        </w:tc>
        <w:tc>
          <w:tcPr>
            <w:tcW w:w="460" w:type="dxa"/>
            <w:tcBorders>
              <w:top w:val="nil"/>
              <w:left w:val="single" w:sz="4" w:space="0" w:color="auto"/>
              <w:bottom w:val="single" w:sz="4" w:space="0" w:color="auto"/>
              <w:right w:val="single" w:sz="4" w:space="0" w:color="auto"/>
            </w:tcBorders>
            <w:noWrap/>
            <w:vAlign w:val="center"/>
            <w:hideMark/>
          </w:tcPr>
          <w:p w14:paraId="15D54262" w14:textId="77777777" w:rsidR="00D56398" w:rsidRPr="005D1865" w:rsidRDefault="00D56398" w:rsidP="005D1865">
            <w:pPr>
              <w:bidi/>
              <w:spacing w:after="0" w:line="240" w:lineRule="auto"/>
              <w:jc w:val="center"/>
              <w:rPr>
                <w:rFonts w:ascii="Traditional Arabic" w:eastAsia="Times New Roman" w:hAnsi="Traditional Arabic" w:cs="Traditional Arabic"/>
                <w:sz w:val="28"/>
                <w:szCs w:val="28"/>
              </w:rPr>
            </w:pPr>
          </w:p>
        </w:tc>
        <w:tc>
          <w:tcPr>
            <w:tcW w:w="960" w:type="dxa"/>
            <w:tcBorders>
              <w:top w:val="nil"/>
              <w:left w:val="single" w:sz="4" w:space="0" w:color="auto"/>
              <w:bottom w:val="single" w:sz="4" w:space="0" w:color="auto"/>
              <w:right w:val="single" w:sz="4" w:space="0" w:color="auto"/>
            </w:tcBorders>
            <w:noWrap/>
            <w:vAlign w:val="center"/>
            <w:hideMark/>
          </w:tcPr>
          <w:p w14:paraId="31605DE7" w14:textId="77777777" w:rsidR="00D56398" w:rsidRPr="005D1865" w:rsidRDefault="00D56398" w:rsidP="005D1865">
            <w:pPr>
              <w:bidi/>
              <w:spacing w:after="0" w:line="240" w:lineRule="auto"/>
              <w:jc w:val="center"/>
              <w:rPr>
                <w:rFonts w:ascii="Traditional Arabic" w:eastAsia="Times New Roman" w:hAnsi="Traditional Arabic" w:cs="Traditional Arabic"/>
                <w:sz w:val="28"/>
                <w:szCs w:val="28"/>
              </w:rPr>
            </w:pPr>
          </w:p>
        </w:tc>
        <w:tc>
          <w:tcPr>
            <w:tcW w:w="960" w:type="dxa"/>
            <w:tcBorders>
              <w:top w:val="nil"/>
              <w:left w:val="single" w:sz="4" w:space="0" w:color="auto"/>
              <w:bottom w:val="single" w:sz="4" w:space="0" w:color="auto"/>
              <w:right w:val="single" w:sz="4" w:space="0" w:color="auto"/>
            </w:tcBorders>
            <w:noWrap/>
            <w:vAlign w:val="center"/>
            <w:hideMark/>
          </w:tcPr>
          <w:p w14:paraId="58FF3884" w14:textId="77777777" w:rsidR="00D56398" w:rsidRPr="005D1865" w:rsidRDefault="00D56398" w:rsidP="005D1865">
            <w:pPr>
              <w:bidi/>
              <w:spacing w:after="0" w:line="240" w:lineRule="auto"/>
              <w:jc w:val="center"/>
              <w:rPr>
                <w:rFonts w:ascii="Traditional Arabic" w:eastAsia="Times New Roman" w:hAnsi="Traditional Arabic" w:cs="Traditional Arabic"/>
                <w:sz w:val="28"/>
                <w:szCs w:val="28"/>
              </w:rPr>
            </w:pPr>
          </w:p>
        </w:tc>
      </w:tr>
      <w:tr w:rsidR="00D56398" w:rsidRPr="005D1865" w14:paraId="482FF449" w14:textId="77777777" w:rsidTr="008F7263">
        <w:trPr>
          <w:trHeight w:val="300"/>
        </w:trPr>
        <w:tc>
          <w:tcPr>
            <w:tcW w:w="500" w:type="dxa"/>
            <w:tcBorders>
              <w:top w:val="nil"/>
              <w:left w:val="single" w:sz="4" w:space="0" w:color="auto"/>
              <w:bottom w:val="single" w:sz="4" w:space="0" w:color="auto"/>
              <w:right w:val="single" w:sz="4" w:space="0" w:color="auto"/>
            </w:tcBorders>
            <w:noWrap/>
            <w:vAlign w:val="center"/>
            <w:hideMark/>
          </w:tcPr>
          <w:p w14:paraId="618A1F38" w14:textId="77777777" w:rsidR="00D56398" w:rsidRPr="005D1865" w:rsidRDefault="00D56398" w:rsidP="005D1865">
            <w:pPr>
              <w:bidi/>
              <w:spacing w:after="0" w:line="240" w:lineRule="auto"/>
              <w:jc w:val="center"/>
              <w:rPr>
                <w:rFonts w:ascii="Traditional Arabic" w:eastAsia="Times New Roman" w:hAnsi="Traditional Arabic" w:cs="Traditional Arabic"/>
                <w:sz w:val="28"/>
                <w:szCs w:val="28"/>
              </w:rPr>
            </w:pPr>
          </w:p>
        </w:tc>
        <w:tc>
          <w:tcPr>
            <w:tcW w:w="960" w:type="dxa"/>
            <w:tcBorders>
              <w:top w:val="nil"/>
              <w:left w:val="single" w:sz="4" w:space="0" w:color="auto"/>
              <w:bottom w:val="single" w:sz="4" w:space="0" w:color="auto"/>
              <w:right w:val="single" w:sz="4" w:space="0" w:color="auto"/>
            </w:tcBorders>
            <w:noWrap/>
            <w:vAlign w:val="center"/>
            <w:hideMark/>
          </w:tcPr>
          <w:p w14:paraId="0ADC9917" w14:textId="77777777" w:rsidR="00D56398" w:rsidRPr="005D1865" w:rsidRDefault="00D56398" w:rsidP="005D1865">
            <w:pPr>
              <w:bidi/>
              <w:spacing w:after="0" w:line="240" w:lineRule="auto"/>
              <w:jc w:val="center"/>
              <w:rPr>
                <w:rFonts w:ascii="Traditional Arabic" w:eastAsia="Times New Roman" w:hAnsi="Traditional Arabic" w:cs="Traditional Arabic"/>
                <w:sz w:val="28"/>
                <w:szCs w:val="28"/>
              </w:rPr>
            </w:pPr>
          </w:p>
        </w:tc>
        <w:tc>
          <w:tcPr>
            <w:tcW w:w="960" w:type="dxa"/>
            <w:tcBorders>
              <w:top w:val="nil"/>
              <w:left w:val="single" w:sz="4" w:space="0" w:color="auto"/>
              <w:bottom w:val="single" w:sz="4" w:space="0" w:color="auto"/>
              <w:right w:val="single" w:sz="4" w:space="0" w:color="auto"/>
            </w:tcBorders>
            <w:noWrap/>
            <w:vAlign w:val="center"/>
            <w:hideMark/>
          </w:tcPr>
          <w:p w14:paraId="4BE9B07E" w14:textId="77777777" w:rsidR="00D56398" w:rsidRPr="005D1865" w:rsidRDefault="00D56398" w:rsidP="005D1865">
            <w:pPr>
              <w:bidi/>
              <w:spacing w:after="0" w:line="240" w:lineRule="auto"/>
              <w:jc w:val="center"/>
              <w:rPr>
                <w:rFonts w:ascii="Traditional Arabic" w:eastAsia="Times New Roman" w:hAnsi="Traditional Arabic" w:cs="Traditional Arabic"/>
                <w:sz w:val="28"/>
                <w:szCs w:val="28"/>
              </w:rPr>
            </w:pPr>
          </w:p>
        </w:tc>
        <w:tc>
          <w:tcPr>
            <w:tcW w:w="500" w:type="dxa"/>
            <w:tcBorders>
              <w:top w:val="nil"/>
              <w:left w:val="single" w:sz="4" w:space="0" w:color="auto"/>
              <w:bottom w:val="single" w:sz="4" w:space="0" w:color="auto"/>
              <w:right w:val="single" w:sz="4" w:space="0" w:color="auto"/>
            </w:tcBorders>
            <w:noWrap/>
            <w:vAlign w:val="center"/>
            <w:hideMark/>
          </w:tcPr>
          <w:p w14:paraId="5F24A0E5" w14:textId="77777777" w:rsidR="00D56398" w:rsidRPr="005D1865" w:rsidRDefault="00D56398" w:rsidP="005D1865">
            <w:pPr>
              <w:bidi/>
              <w:spacing w:after="0" w:line="240" w:lineRule="auto"/>
              <w:jc w:val="center"/>
              <w:rPr>
                <w:rFonts w:ascii="Traditional Arabic" w:eastAsia="Times New Roman" w:hAnsi="Traditional Arabic" w:cs="Traditional Arabic"/>
                <w:sz w:val="28"/>
                <w:szCs w:val="28"/>
              </w:rPr>
            </w:pPr>
          </w:p>
        </w:tc>
        <w:tc>
          <w:tcPr>
            <w:tcW w:w="960" w:type="dxa"/>
            <w:tcBorders>
              <w:top w:val="nil"/>
              <w:left w:val="single" w:sz="4" w:space="0" w:color="auto"/>
              <w:bottom w:val="single" w:sz="4" w:space="0" w:color="auto"/>
              <w:right w:val="single" w:sz="4" w:space="0" w:color="auto"/>
            </w:tcBorders>
            <w:noWrap/>
            <w:vAlign w:val="center"/>
            <w:hideMark/>
          </w:tcPr>
          <w:p w14:paraId="1B3D6A34" w14:textId="77777777" w:rsidR="00D56398" w:rsidRPr="005D1865" w:rsidRDefault="00D56398" w:rsidP="005D1865">
            <w:pPr>
              <w:bidi/>
              <w:spacing w:after="0" w:line="240" w:lineRule="auto"/>
              <w:jc w:val="center"/>
              <w:rPr>
                <w:rFonts w:ascii="Traditional Arabic" w:eastAsia="Times New Roman" w:hAnsi="Traditional Arabic" w:cs="Traditional Arabic"/>
                <w:sz w:val="28"/>
                <w:szCs w:val="28"/>
              </w:rPr>
            </w:pPr>
          </w:p>
        </w:tc>
        <w:tc>
          <w:tcPr>
            <w:tcW w:w="960" w:type="dxa"/>
            <w:tcBorders>
              <w:top w:val="nil"/>
              <w:left w:val="single" w:sz="4" w:space="0" w:color="auto"/>
              <w:bottom w:val="single" w:sz="4" w:space="0" w:color="auto"/>
              <w:right w:val="single" w:sz="4" w:space="0" w:color="auto"/>
            </w:tcBorders>
            <w:noWrap/>
            <w:vAlign w:val="center"/>
            <w:hideMark/>
          </w:tcPr>
          <w:p w14:paraId="1E200DC8" w14:textId="77777777" w:rsidR="00D56398" w:rsidRPr="005D1865" w:rsidRDefault="00D56398" w:rsidP="005D1865">
            <w:pPr>
              <w:bidi/>
              <w:spacing w:after="0" w:line="240" w:lineRule="auto"/>
              <w:jc w:val="center"/>
              <w:rPr>
                <w:rFonts w:ascii="Traditional Arabic" w:eastAsia="Times New Roman" w:hAnsi="Traditional Arabic" w:cs="Traditional Arabic"/>
                <w:sz w:val="28"/>
                <w:szCs w:val="28"/>
              </w:rPr>
            </w:pPr>
          </w:p>
        </w:tc>
        <w:tc>
          <w:tcPr>
            <w:tcW w:w="460" w:type="dxa"/>
            <w:tcBorders>
              <w:top w:val="nil"/>
              <w:left w:val="single" w:sz="4" w:space="0" w:color="auto"/>
              <w:bottom w:val="single" w:sz="4" w:space="0" w:color="auto"/>
              <w:right w:val="single" w:sz="4" w:space="0" w:color="auto"/>
            </w:tcBorders>
            <w:noWrap/>
            <w:vAlign w:val="center"/>
            <w:hideMark/>
          </w:tcPr>
          <w:p w14:paraId="4EBD70AC" w14:textId="77777777" w:rsidR="00D56398" w:rsidRPr="005D1865" w:rsidRDefault="00D56398" w:rsidP="005D1865">
            <w:pPr>
              <w:bidi/>
              <w:spacing w:after="0" w:line="240" w:lineRule="auto"/>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tl/>
              </w:rPr>
              <w:t>12</w:t>
            </w:r>
          </w:p>
        </w:tc>
        <w:tc>
          <w:tcPr>
            <w:tcW w:w="960" w:type="dxa"/>
            <w:tcBorders>
              <w:top w:val="nil"/>
              <w:left w:val="single" w:sz="4" w:space="0" w:color="auto"/>
              <w:bottom w:val="single" w:sz="4" w:space="0" w:color="auto"/>
              <w:right w:val="single" w:sz="4" w:space="0" w:color="auto"/>
            </w:tcBorders>
            <w:noWrap/>
            <w:vAlign w:val="center"/>
            <w:hideMark/>
          </w:tcPr>
          <w:p w14:paraId="5498471B" w14:textId="77777777" w:rsidR="00D56398" w:rsidRPr="005D1865" w:rsidRDefault="00D56398" w:rsidP="005D1865">
            <w:pPr>
              <w:bidi/>
              <w:spacing w:after="0" w:line="240" w:lineRule="auto"/>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.540</w:t>
            </w:r>
            <w:r w:rsidRPr="005D1865">
              <w:rPr>
                <w:rFonts w:ascii="Traditional Arabic" w:eastAsia="Times New Roman" w:hAnsi="Traditional Arabic" w:cs="Traditional Arabic"/>
                <w:sz w:val="28"/>
                <w:szCs w:val="28"/>
                <w:vertAlign w:val="superscript"/>
              </w:rPr>
              <w:t>**</w:t>
            </w:r>
          </w:p>
        </w:tc>
        <w:tc>
          <w:tcPr>
            <w:tcW w:w="960" w:type="dxa"/>
            <w:tcBorders>
              <w:top w:val="nil"/>
              <w:left w:val="single" w:sz="4" w:space="0" w:color="auto"/>
              <w:bottom w:val="single" w:sz="4" w:space="0" w:color="auto"/>
              <w:right w:val="single" w:sz="4" w:space="0" w:color="auto"/>
            </w:tcBorders>
            <w:noWrap/>
            <w:vAlign w:val="center"/>
            <w:hideMark/>
          </w:tcPr>
          <w:p w14:paraId="70ECC1BB" w14:textId="77777777" w:rsidR="00D56398" w:rsidRPr="005D1865" w:rsidRDefault="00D56398" w:rsidP="005D1865">
            <w:pPr>
              <w:bidi/>
              <w:spacing w:after="0" w:line="240" w:lineRule="auto"/>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.453</w:t>
            </w:r>
            <w:r w:rsidRPr="005D1865">
              <w:rPr>
                <w:rFonts w:ascii="Traditional Arabic" w:eastAsia="Times New Roman" w:hAnsi="Traditional Arabic" w:cs="Traditional Arabic"/>
                <w:sz w:val="28"/>
                <w:szCs w:val="28"/>
                <w:vertAlign w:val="superscript"/>
              </w:rPr>
              <w:t>*</w:t>
            </w:r>
          </w:p>
        </w:tc>
        <w:tc>
          <w:tcPr>
            <w:tcW w:w="460" w:type="dxa"/>
            <w:tcBorders>
              <w:top w:val="nil"/>
              <w:left w:val="single" w:sz="4" w:space="0" w:color="auto"/>
              <w:bottom w:val="single" w:sz="4" w:space="0" w:color="auto"/>
              <w:right w:val="single" w:sz="4" w:space="0" w:color="auto"/>
            </w:tcBorders>
            <w:noWrap/>
            <w:vAlign w:val="center"/>
            <w:hideMark/>
          </w:tcPr>
          <w:p w14:paraId="45D1047D" w14:textId="77777777" w:rsidR="00D56398" w:rsidRPr="005D1865" w:rsidRDefault="00D56398" w:rsidP="005D1865">
            <w:pPr>
              <w:bidi/>
              <w:spacing w:after="0" w:line="240" w:lineRule="auto"/>
              <w:jc w:val="center"/>
              <w:rPr>
                <w:rFonts w:ascii="Traditional Arabic" w:eastAsia="Times New Roman" w:hAnsi="Traditional Arabic" w:cs="Traditional Arabic"/>
                <w:sz w:val="28"/>
                <w:szCs w:val="28"/>
              </w:rPr>
            </w:pPr>
          </w:p>
        </w:tc>
        <w:tc>
          <w:tcPr>
            <w:tcW w:w="960" w:type="dxa"/>
            <w:tcBorders>
              <w:top w:val="nil"/>
              <w:left w:val="single" w:sz="4" w:space="0" w:color="auto"/>
              <w:bottom w:val="single" w:sz="4" w:space="0" w:color="auto"/>
              <w:right w:val="single" w:sz="4" w:space="0" w:color="auto"/>
            </w:tcBorders>
            <w:noWrap/>
            <w:vAlign w:val="center"/>
            <w:hideMark/>
          </w:tcPr>
          <w:p w14:paraId="7EA61C6D" w14:textId="77777777" w:rsidR="00D56398" w:rsidRPr="005D1865" w:rsidRDefault="00D56398" w:rsidP="005D1865">
            <w:pPr>
              <w:bidi/>
              <w:spacing w:after="0" w:line="240" w:lineRule="auto"/>
              <w:jc w:val="center"/>
              <w:rPr>
                <w:rFonts w:ascii="Traditional Arabic" w:eastAsia="Times New Roman" w:hAnsi="Traditional Arabic" w:cs="Traditional Arabic"/>
                <w:sz w:val="28"/>
                <w:szCs w:val="28"/>
              </w:rPr>
            </w:pPr>
          </w:p>
        </w:tc>
        <w:tc>
          <w:tcPr>
            <w:tcW w:w="960" w:type="dxa"/>
            <w:tcBorders>
              <w:top w:val="nil"/>
              <w:left w:val="single" w:sz="4" w:space="0" w:color="auto"/>
              <w:bottom w:val="single" w:sz="4" w:space="0" w:color="auto"/>
              <w:right w:val="single" w:sz="4" w:space="0" w:color="auto"/>
            </w:tcBorders>
            <w:noWrap/>
            <w:vAlign w:val="center"/>
            <w:hideMark/>
          </w:tcPr>
          <w:p w14:paraId="459D8CD0" w14:textId="77777777" w:rsidR="00D56398" w:rsidRPr="005D1865" w:rsidRDefault="00D56398" w:rsidP="005D1865">
            <w:pPr>
              <w:bidi/>
              <w:spacing w:after="0" w:line="240" w:lineRule="auto"/>
              <w:jc w:val="center"/>
              <w:rPr>
                <w:rFonts w:ascii="Traditional Arabic" w:eastAsia="Times New Roman" w:hAnsi="Traditional Arabic" w:cs="Traditional Arabic"/>
                <w:sz w:val="28"/>
                <w:szCs w:val="28"/>
              </w:rPr>
            </w:pPr>
          </w:p>
        </w:tc>
      </w:tr>
    </w:tbl>
    <w:p w14:paraId="72BB5D7F" w14:textId="77777777" w:rsidR="00D56398" w:rsidRPr="005D1865" w:rsidRDefault="00D56398" w:rsidP="005D1865">
      <w:pPr>
        <w:bidi/>
        <w:spacing w:after="0" w:line="360" w:lineRule="auto"/>
        <w:rPr>
          <w:rFonts w:ascii="Traditional Arabic" w:hAnsi="Traditional Arabic" w:cs="Traditional Arabic"/>
          <w:sz w:val="28"/>
          <w:szCs w:val="28"/>
          <w:rtl/>
        </w:rPr>
      </w:pPr>
      <w:r w:rsidRPr="005D1865">
        <w:rPr>
          <w:rFonts w:ascii="Traditional Arabic" w:hAnsi="Traditional Arabic" w:cs="Traditional Arabic"/>
          <w:sz w:val="28"/>
          <w:szCs w:val="28"/>
          <w:rtl/>
        </w:rPr>
        <w:t>* دال عند (</w:t>
      </w:r>
      <w:r w:rsidRPr="005D1865">
        <w:rPr>
          <w:rFonts w:ascii="Cambria" w:hAnsi="Cambria" w:cs="Cambria"/>
          <w:sz w:val="28"/>
          <w:szCs w:val="28"/>
        </w:rPr>
        <w:t>α</w:t>
      </w:r>
      <w:r w:rsidRPr="005D1865">
        <w:rPr>
          <w:rFonts w:ascii="Cambria Math" w:hAnsi="Cambria Math" w:cs="Cambria Math" w:hint="cs"/>
          <w:sz w:val="28"/>
          <w:szCs w:val="28"/>
          <w:rtl/>
        </w:rPr>
        <w:t>≤</w:t>
      </w:r>
      <w:r w:rsidRPr="005D1865">
        <w:rPr>
          <w:rFonts w:ascii="Traditional Arabic" w:hAnsi="Traditional Arabic" w:cs="Traditional Arabic"/>
          <w:sz w:val="28"/>
          <w:szCs w:val="28"/>
          <w:rtl/>
        </w:rPr>
        <w:t xml:space="preserve"> 0.05)؛ ** دال عند (</w:t>
      </w:r>
      <w:r w:rsidRPr="005D1865">
        <w:rPr>
          <w:rFonts w:ascii="Cambria" w:hAnsi="Cambria" w:cs="Cambria"/>
          <w:sz w:val="28"/>
          <w:szCs w:val="28"/>
        </w:rPr>
        <w:t>α</w:t>
      </w:r>
      <w:r w:rsidRPr="005D1865">
        <w:rPr>
          <w:rFonts w:ascii="Cambria Math" w:hAnsi="Cambria Math" w:cs="Cambria Math" w:hint="cs"/>
          <w:sz w:val="28"/>
          <w:szCs w:val="28"/>
          <w:rtl/>
        </w:rPr>
        <w:t>≤</w:t>
      </w:r>
      <w:r w:rsidRPr="005D1865">
        <w:rPr>
          <w:rFonts w:ascii="Traditional Arabic" w:hAnsi="Traditional Arabic" w:cs="Traditional Arabic"/>
          <w:sz w:val="28"/>
          <w:szCs w:val="28"/>
          <w:rtl/>
        </w:rPr>
        <w:t xml:space="preserve"> 0.01)</w:t>
      </w:r>
    </w:p>
    <w:p w14:paraId="18FECE32" w14:textId="77777777" w:rsidR="00D56398" w:rsidRPr="005D1865" w:rsidRDefault="00D56398" w:rsidP="005D1865">
      <w:pPr>
        <w:bidi/>
        <w:spacing w:after="0" w:line="360" w:lineRule="auto"/>
        <w:ind w:left="360"/>
        <w:jc w:val="lowKashida"/>
        <w:rPr>
          <w:rFonts w:ascii="Traditional Arabic" w:hAnsi="Traditional Arabic" w:cs="Traditional Arabic"/>
          <w:sz w:val="28"/>
          <w:szCs w:val="28"/>
          <w:rtl/>
        </w:rPr>
      </w:pPr>
      <w:r w:rsidRPr="005D1865">
        <w:rPr>
          <w:rFonts w:ascii="Traditional Arabic" w:hAnsi="Traditional Arabic" w:cs="Traditional Arabic"/>
          <w:sz w:val="28"/>
          <w:szCs w:val="28"/>
          <w:rtl/>
        </w:rPr>
        <w:t>يلاحظ من الجدول السابق أن جميع معاملات الارتباط دالة إحصائياً عند مستوى (</w:t>
      </w:r>
      <w:r w:rsidRPr="005D1865">
        <w:rPr>
          <w:rFonts w:ascii="Cambria" w:hAnsi="Cambria" w:cs="Cambria"/>
          <w:sz w:val="28"/>
          <w:szCs w:val="28"/>
        </w:rPr>
        <w:t>α</w:t>
      </w:r>
      <w:r w:rsidRPr="005D1865">
        <w:rPr>
          <w:rFonts w:ascii="Cambria Math" w:hAnsi="Cambria Math" w:cs="Cambria Math" w:hint="cs"/>
          <w:sz w:val="28"/>
          <w:szCs w:val="28"/>
          <w:rtl/>
        </w:rPr>
        <w:t>≤</w:t>
      </w:r>
      <w:r w:rsidRPr="005D1865">
        <w:rPr>
          <w:rFonts w:ascii="Traditional Arabic" w:hAnsi="Traditional Arabic" w:cs="Traditional Arabic"/>
          <w:sz w:val="28"/>
          <w:szCs w:val="28"/>
          <w:rtl/>
        </w:rPr>
        <w:t xml:space="preserve"> 0.05) إذ أن جميع فقرات المقياس ترتبط بمجموع المحاور التي تنتمي إليها من جهة وكذلك فهي ترتبط بالمجموع الكلي لمقياس </w:t>
      </w:r>
      <w:r w:rsidRPr="005D1865">
        <w:rPr>
          <w:rFonts w:ascii="Traditional Arabic" w:hAnsi="Traditional Arabic" w:cs="Traditional Arabic"/>
          <w:sz w:val="28"/>
          <w:szCs w:val="28"/>
          <w:rtl/>
          <w:lang w:bidi="ar-JO"/>
        </w:rPr>
        <w:t>العوامل المؤثرة على بناء الجدارات في قطاع الاتصالات في المملكة العربية السعودية</w:t>
      </w:r>
      <w:r w:rsidRPr="005D1865">
        <w:rPr>
          <w:rFonts w:ascii="Traditional Arabic" w:hAnsi="Traditional Arabic" w:cs="Traditional Arabic"/>
          <w:sz w:val="28"/>
          <w:szCs w:val="28"/>
          <w:rtl/>
        </w:rPr>
        <w:t xml:space="preserve"> من جهة ثانية، الأمر الذي يدل على أن الفقرات ضمن المحور الواحد تتشارك جميعها في قياس نفس الهدف وبالتالي يمكن لمجموعها أن يعبر عن الدرجة الكلية للمقياس، الأمر الذي يؤكد على الاتساق الداخلي لفقرات المقياس. </w:t>
      </w:r>
    </w:p>
    <w:p w14:paraId="02390DCA" w14:textId="77777777" w:rsidR="00D56398" w:rsidRPr="005D1865" w:rsidRDefault="00D56398" w:rsidP="005D1865">
      <w:pPr>
        <w:bidi/>
        <w:spacing w:after="0" w:line="360" w:lineRule="auto"/>
        <w:ind w:left="360"/>
        <w:jc w:val="lowKashida"/>
        <w:rPr>
          <w:rFonts w:ascii="Traditional Arabic" w:hAnsi="Traditional Arabic" w:cs="Traditional Arabic"/>
          <w:sz w:val="28"/>
          <w:szCs w:val="28"/>
          <w:rtl/>
        </w:rPr>
      </w:pPr>
      <w:r w:rsidRPr="005D1865">
        <w:rPr>
          <w:rFonts w:ascii="Traditional Arabic" w:hAnsi="Traditional Arabic" w:cs="Traditional Arabic"/>
          <w:sz w:val="28"/>
          <w:szCs w:val="28"/>
          <w:rtl/>
        </w:rPr>
        <w:t xml:space="preserve">وكذلك الأمر فقد قامت الباحثة بحساب معاملات الارتباط بين كل محور من محاور مقياس </w:t>
      </w:r>
      <w:r w:rsidRPr="005D1865">
        <w:rPr>
          <w:rFonts w:ascii="Traditional Arabic" w:hAnsi="Traditional Arabic" w:cs="Traditional Arabic"/>
          <w:sz w:val="28"/>
          <w:szCs w:val="28"/>
          <w:rtl/>
          <w:lang w:bidi="ar-JO"/>
        </w:rPr>
        <w:t>العوامل المؤثرة على بناء الجدارات في قطاع الاتصالات في السعودية</w:t>
      </w:r>
      <w:r w:rsidRPr="005D1865">
        <w:rPr>
          <w:rFonts w:ascii="Traditional Arabic" w:hAnsi="Traditional Arabic" w:cs="Traditional Arabic"/>
          <w:sz w:val="28"/>
          <w:szCs w:val="28"/>
          <w:rtl/>
        </w:rPr>
        <w:t xml:space="preserve"> والدرجة الكلية للمقياس، كما هو موضح في الجدول التالي:</w:t>
      </w:r>
    </w:p>
    <w:p w14:paraId="61D2A5A5" w14:textId="77777777" w:rsidR="00D56398" w:rsidRPr="005D1865" w:rsidRDefault="00D56398" w:rsidP="005D1865">
      <w:pPr>
        <w:bidi/>
        <w:spacing w:after="0" w:line="360" w:lineRule="auto"/>
        <w:ind w:left="360"/>
        <w:jc w:val="center"/>
        <w:rPr>
          <w:rFonts w:ascii="Traditional Arabic" w:hAnsi="Traditional Arabic" w:cs="Traditional Arabic"/>
          <w:sz w:val="28"/>
          <w:szCs w:val="28"/>
          <w:rtl/>
        </w:rPr>
      </w:pPr>
      <w:r w:rsidRPr="005D1865">
        <w:rPr>
          <w:rFonts w:ascii="Traditional Arabic" w:hAnsi="Traditional Arabic" w:cs="Traditional Arabic"/>
          <w:sz w:val="28"/>
          <w:szCs w:val="28"/>
          <w:rtl/>
        </w:rPr>
        <w:t xml:space="preserve">جدول (2) </w:t>
      </w:r>
    </w:p>
    <w:p w14:paraId="69298BAD" w14:textId="77777777" w:rsidR="00D56398" w:rsidRPr="005D1865" w:rsidRDefault="00D56398" w:rsidP="005D1865">
      <w:pPr>
        <w:bidi/>
        <w:spacing w:after="0" w:line="360" w:lineRule="auto"/>
        <w:jc w:val="center"/>
        <w:rPr>
          <w:rFonts w:ascii="Traditional Arabic" w:hAnsi="Traditional Arabic" w:cs="Traditional Arabic"/>
          <w:sz w:val="28"/>
          <w:szCs w:val="28"/>
          <w:rtl/>
        </w:rPr>
      </w:pPr>
      <w:r w:rsidRPr="005D1865">
        <w:rPr>
          <w:rFonts w:ascii="Traditional Arabic" w:hAnsi="Traditional Arabic" w:cs="Traditional Arabic"/>
          <w:sz w:val="28"/>
          <w:szCs w:val="28"/>
          <w:rtl/>
        </w:rPr>
        <w:t>معاملات الارتباط بين المحاور الأربعة مع الدرجة الكلية لمقياس العوامل المؤثرة على بناء الجدارات في قطاع الاتصالات في السعودية (ن=30)</w:t>
      </w:r>
    </w:p>
    <w:tbl>
      <w:tblPr>
        <w:bidiVisual/>
        <w:tblW w:w="5103" w:type="pct"/>
        <w:tblInd w:w="-183" w:type="dxa"/>
        <w:tblLook w:val="04A0" w:firstRow="1" w:lastRow="0" w:firstColumn="1" w:lastColumn="0" w:noHBand="0" w:noVBand="1"/>
      </w:tblPr>
      <w:tblGrid>
        <w:gridCol w:w="3203"/>
        <w:gridCol w:w="1175"/>
        <w:gridCol w:w="1053"/>
        <w:gridCol w:w="1244"/>
        <w:gridCol w:w="1122"/>
        <w:gridCol w:w="1011"/>
      </w:tblGrid>
      <w:tr w:rsidR="00B0637B" w:rsidRPr="005D1865" w14:paraId="49D65E28" w14:textId="77777777" w:rsidTr="008F7263">
        <w:trPr>
          <w:trHeight w:val="1692"/>
        </w:trPr>
        <w:tc>
          <w:tcPr>
            <w:tcW w:w="1818" w:type="pct"/>
            <w:tcBorders>
              <w:top w:val="single" w:sz="4" w:space="0" w:color="auto"/>
              <w:left w:val="single" w:sz="4" w:space="0" w:color="auto"/>
              <w:bottom w:val="single" w:sz="4" w:space="0" w:color="auto"/>
              <w:right w:val="single" w:sz="4" w:space="0" w:color="auto"/>
            </w:tcBorders>
            <w:vAlign w:val="center"/>
            <w:hideMark/>
          </w:tcPr>
          <w:p w14:paraId="79E0496E" w14:textId="77777777" w:rsidR="00D56398" w:rsidRPr="005D1865" w:rsidRDefault="00D56398" w:rsidP="005D1865">
            <w:pPr>
              <w:bidi/>
              <w:spacing w:after="0" w:line="240" w:lineRule="auto"/>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tl/>
              </w:rPr>
              <w:lastRenderedPageBreak/>
              <w:t>المقياس / المحور</w:t>
            </w:r>
          </w:p>
        </w:tc>
        <w:tc>
          <w:tcPr>
            <w:tcW w:w="667" w:type="pct"/>
            <w:tcBorders>
              <w:top w:val="single" w:sz="4" w:space="0" w:color="auto"/>
              <w:left w:val="single" w:sz="4" w:space="0" w:color="auto"/>
              <w:bottom w:val="single" w:sz="4" w:space="0" w:color="auto"/>
              <w:right w:val="single" w:sz="4" w:space="0" w:color="auto"/>
            </w:tcBorders>
            <w:vAlign w:val="center"/>
            <w:hideMark/>
          </w:tcPr>
          <w:p w14:paraId="2C6DFC25" w14:textId="77777777" w:rsidR="00D56398" w:rsidRPr="005D1865" w:rsidRDefault="00D56398" w:rsidP="005D1865">
            <w:pPr>
              <w:bidi/>
              <w:spacing w:after="0" w:line="240" w:lineRule="auto"/>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tl/>
              </w:rPr>
              <w:t>المحور الأول: العوامل الاقتصادية</w:t>
            </w:r>
          </w:p>
        </w:tc>
        <w:tc>
          <w:tcPr>
            <w:tcW w:w="598" w:type="pct"/>
            <w:tcBorders>
              <w:top w:val="single" w:sz="4" w:space="0" w:color="auto"/>
              <w:left w:val="single" w:sz="4" w:space="0" w:color="auto"/>
              <w:bottom w:val="single" w:sz="4" w:space="0" w:color="auto"/>
              <w:right w:val="single" w:sz="4" w:space="0" w:color="auto"/>
            </w:tcBorders>
            <w:vAlign w:val="center"/>
            <w:hideMark/>
          </w:tcPr>
          <w:p w14:paraId="126EE299" w14:textId="77777777" w:rsidR="00D56398" w:rsidRPr="005D1865" w:rsidRDefault="00D56398" w:rsidP="005D1865">
            <w:pPr>
              <w:bidi/>
              <w:spacing w:after="0" w:line="240" w:lineRule="auto"/>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tl/>
              </w:rPr>
              <w:t>المحور الثاني: العوامل التنظيمية</w:t>
            </w:r>
          </w:p>
        </w:tc>
        <w:tc>
          <w:tcPr>
            <w:tcW w:w="706" w:type="pct"/>
            <w:tcBorders>
              <w:top w:val="single" w:sz="4" w:space="0" w:color="auto"/>
              <w:left w:val="single" w:sz="4" w:space="0" w:color="auto"/>
              <w:bottom w:val="single" w:sz="4" w:space="0" w:color="auto"/>
              <w:right w:val="single" w:sz="4" w:space="0" w:color="auto"/>
            </w:tcBorders>
            <w:vAlign w:val="center"/>
            <w:hideMark/>
          </w:tcPr>
          <w:p w14:paraId="42F7C22D" w14:textId="77777777" w:rsidR="00D56398" w:rsidRPr="005D1865" w:rsidRDefault="00D56398" w:rsidP="005D1865">
            <w:pPr>
              <w:bidi/>
              <w:spacing w:after="0" w:line="240" w:lineRule="auto"/>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tl/>
              </w:rPr>
              <w:t>المحور الثالث: العوامل التكنولوجية</w:t>
            </w:r>
          </w:p>
        </w:tc>
        <w:tc>
          <w:tcPr>
            <w:tcW w:w="637" w:type="pct"/>
            <w:tcBorders>
              <w:top w:val="single" w:sz="4" w:space="0" w:color="auto"/>
              <w:left w:val="single" w:sz="4" w:space="0" w:color="auto"/>
              <w:bottom w:val="single" w:sz="4" w:space="0" w:color="auto"/>
              <w:right w:val="single" w:sz="4" w:space="0" w:color="auto"/>
            </w:tcBorders>
            <w:vAlign w:val="center"/>
            <w:hideMark/>
          </w:tcPr>
          <w:p w14:paraId="35E113D6" w14:textId="77777777" w:rsidR="00D56398" w:rsidRPr="005D1865" w:rsidRDefault="00D56398" w:rsidP="005D1865">
            <w:pPr>
              <w:bidi/>
              <w:spacing w:after="0" w:line="240" w:lineRule="auto"/>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tl/>
              </w:rPr>
              <w:t>المحور الرابع: العوامل الاجتماعية</w:t>
            </w:r>
          </w:p>
        </w:tc>
        <w:tc>
          <w:tcPr>
            <w:tcW w:w="574" w:type="pct"/>
            <w:tcBorders>
              <w:top w:val="single" w:sz="4" w:space="0" w:color="auto"/>
              <w:left w:val="single" w:sz="4" w:space="0" w:color="auto"/>
              <w:bottom w:val="single" w:sz="4" w:space="0" w:color="auto"/>
              <w:right w:val="single" w:sz="4" w:space="0" w:color="auto"/>
            </w:tcBorders>
            <w:vAlign w:val="center"/>
            <w:hideMark/>
          </w:tcPr>
          <w:p w14:paraId="16C2CA44" w14:textId="77777777" w:rsidR="00D56398" w:rsidRPr="005D1865" w:rsidRDefault="00D56398" w:rsidP="005D1865">
            <w:pPr>
              <w:bidi/>
              <w:spacing w:after="0" w:line="240" w:lineRule="auto"/>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tl/>
              </w:rPr>
              <w:t>المجموع الكلي</w:t>
            </w:r>
          </w:p>
        </w:tc>
      </w:tr>
      <w:tr w:rsidR="00B0637B" w:rsidRPr="005D1865" w14:paraId="50C448A6" w14:textId="77777777" w:rsidTr="008F7263">
        <w:trPr>
          <w:trHeight w:val="495"/>
        </w:trPr>
        <w:tc>
          <w:tcPr>
            <w:tcW w:w="1818" w:type="pct"/>
            <w:tcBorders>
              <w:top w:val="single" w:sz="4" w:space="0" w:color="auto"/>
              <w:left w:val="single" w:sz="4" w:space="0" w:color="auto"/>
              <w:bottom w:val="single" w:sz="4" w:space="0" w:color="auto"/>
              <w:right w:val="single" w:sz="4" w:space="0" w:color="auto"/>
            </w:tcBorders>
            <w:shd w:val="clear" w:color="000000" w:fill="auto"/>
            <w:vAlign w:val="center"/>
            <w:hideMark/>
          </w:tcPr>
          <w:p w14:paraId="3FE6FB00" w14:textId="77777777" w:rsidR="00D56398" w:rsidRPr="005D1865" w:rsidRDefault="00D56398" w:rsidP="005D1865">
            <w:pPr>
              <w:bidi/>
              <w:spacing w:after="0" w:line="240" w:lineRule="auto"/>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tl/>
              </w:rPr>
              <w:t>المحور الأول: العوامل الاقتصادية</w:t>
            </w:r>
          </w:p>
        </w:tc>
        <w:tc>
          <w:tcPr>
            <w:tcW w:w="667" w:type="pct"/>
            <w:tcBorders>
              <w:top w:val="nil"/>
              <w:left w:val="single" w:sz="4" w:space="0" w:color="auto"/>
              <w:bottom w:val="single" w:sz="4" w:space="0" w:color="auto"/>
              <w:right w:val="single" w:sz="4" w:space="0" w:color="auto"/>
            </w:tcBorders>
            <w:noWrap/>
            <w:vAlign w:val="center"/>
            <w:hideMark/>
          </w:tcPr>
          <w:p w14:paraId="1B37FA01" w14:textId="77777777" w:rsidR="00D56398" w:rsidRPr="005D1865" w:rsidRDefault="00D56398" w:rsidP="005D1865">
            <w:pPr>
              <w:bidi/>
              <w:spacing w:after="0" w:line="240" w:lineRule="auto"/>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1</w:t>
            </w:r>
          </w:p>
        </w:tc>
        <w:tc>
          <w:tcPr>
            <w:tcW w:w="598" w:type="pct"/>
            <w:tcBorders>
              <w:top w:val="nil"/>
              <w:left w:val="single" w:sz="4" w:space="0" w:color="auto"/>
              <w:bottom w:val="single" w:sz="4" w:space="0" w:color="auto"/>
              <w:right w:val="single" w:sz="4" w:space="0" w:color="auto"/>
            </w:tcBorders>
            <w:noWrap/>
            <w:vAlign w:val="center"/>
          </w:tcPr>
          <w:p w14:paraId="4D7ECB62" w14:textId="77777777" w:rsidR="00D56398" w:rsidRPr="005D1865" w:rsidRDefault="00D56398" w:rsidP="005D1865">
            <w:pPr>
              <w:bidi/>
              <w:spacing w:after="0" w:line="240" w:lineRule="auto"/>
              <w:jc w:val="center"/>
              <w:rPr>
                <w:rFonts w:ascii="Traditional Arabic" w:eastAsia="Times New Roman" w:hAnsi="Traditional Arabic" w:cs="Traditional Arabic"/>
                <w:sz w:val="28"/>
                <w:szCs w:val="28"/>
              </w:rPr>
            </w:pPr>
          </w:p>
        </w:tc>
        <w:tc>
          <w:tcPr>
            <w:tcW w:w="706" w:type="pct"/>
            <w:tcBorders>
              <w:top w:val="nil"/>
              <w:left w:val="single" w:sz="4" w:space="0" w:color="auto"/>
              <w:bottom w:val="single" w:sz="4" w:space="0" w:color="auto"/>
              <w:right w:val="single" w:sz="4" w:space="0" w:color="auto"/>
            </w:tcBorders>
            <w:noWrap/>
            <w:vAlign w:val="center"/>
          </w:tcPr>
          <w:p w14:paraId="144D5256" w14:textId="77777777" w:rsidR="00D56398" w:rsidRPr="005D1865" w:rsidRDefault="00D56398" w:rsidP="005D1865">
            <w:pPr>
              <w:bidi/>
              <w:spacing w:after="0" w:line="240" w:lineRule="auto"/>
              <w:jc w:val="center"/>
              <w:rPr>
                <w:rFonts w:ascii="Traditional Arabic" w:eastAsia="Times New Roman" w:hAnsi="Traditional Arabic" w:cs="Traditional Arabic"/>
                <w:sz w:val="28"/>
                <w:szCs w:val="28"/>
              </w:rPr>
            </w:pPr>
          </w:p>
        </w:tc>
        <w:tc>
          <w:tcPr>
            <w:tcW w:w="637" w:type="pct"/>
            <w:tcBorders>
              <w:top w:val="nil"/>
              <w:left w:val="single" w:sz="4" w:space="0" w:color="auto"/>
              <w:bottom w:val="single" w:sz="4" w:space="0" w:color="auto"/>
              <w:right w:val="single" w:sz="4" w:space="0" w:color="auto"/>
            </w:tcBorders>
            <w:noWrap/>
            <w:vAlign w:val="center"/>
          </w:tcPr>
          <w:p w14:paraId="755C57A6" w14:textId="77777777" w:rsidR="00D56398" w:rsidRPr="005D1865" w:rsidRDefault="00D56398" w:rsidP="005D1865">
            <w:pPr>
              <w:bidi/>
              <w:spacing w:after="0" w:line="240" w:lineRule="auto"/>
              <w:jc w:val="center"/>
              <w:rPr>
                <w:rFonts w:ascii="Traditional Arabic" w:eastAsia="Times New Roman" w:hAnsi="Traditional Arabic" w:cs="Traditional Arabic"/>
                <w:sz w:val="28"/>
                <w:szCs w:val="28"/>
              </w:rPr>
            </w:pPr>
          </w:p>
        </w:tc>
        <w:tc>
          <w:tcPr>
            <w:tcW w:w="574" w:type="pct"/>
            <w:tcBorders>
              <w:top w:val="nil"/>
              <w:left w:val="single" w:sz="4" w:space="0" w:color="auto"/>
              <w:bottom w:val="single" w:sz="4" w:space="0" w:color="auto"/>
              <w:right w:val="single" w:sz="4" w:space="0" w:color="auto"/>
            </w:tcBorders>
            <w:noWrap/>
            <w:vAlign w:val="center"/>
          </w:tcPr>
          <w:p w14:paraId="729B7429" w14:textId="77777777" w:rsidR="00D56398" w:rsidRPr="005D1865" w:rsidRDefault="00D56398" w:rsidP="005D1865">
            <w:pPr>
              <w:bidi/>
              <w:spacing w:after="0" w:line="240" w:lineRule="auto"/>
              <w:jc w:val="center"/>
              <w:rPr>
                <w:rFonts w:ascii="Traditional Arabic" w:eastAsia="Times New Roman" w:hAnsi="Traditional Arabic" w:cs="Traditional Arabic"/>
                <w:sz w:val="28"/>
                <w:szCs w:val="28"/>
              </w:rPr>
            </w:pPr>
          </w:p>
        </w:tc>
      </w:tr>
      <w:tr w:rsidR="00B0637B" w:rsidRPr="005D1865" w14:paraId="52D275F1" w14:textId="77777777" w:rsidTr="008F7263">
        <w:trPr>
          <w:trHeight w:val="495"/>
        </w:trPr>
        <w:tc>
          <w:tcPr>
            <w:tcW w:w="1818" w:type="pct"/>
            <w:tcBorders>
              <w:top w:val="single" w:sz="4" w:space="0" w:color="auto"/>
              <w:left w:val="single" w:sz="4" w:space="0" w:color="auto"/>
              <w:bottom w:val="single" w:sz="4" w:space="0" w:color="auto"/>
              <w:right w:val="single" w:sz="4" w:space="0" w:color="auto"/>
            </w:tcBorders>
            <w:shd w:val="clear" w:color="000000" w:fill="auto"/>
            <w:vAlign w:val="center"/>
            <w:hideMark/>
          </w:tcPr>
          <w:p w14:paraId="1523D69C" w14:textId="77777777" w:rsidR="00D56398" w:rsidRPr="005D1865" w:rsidRDefault="00D56398" w:rsidP="005D1865">
            <w:pPr>
              <w:bidi/>
              <w:spacing w:after="0" w:line="240" w:lineRule="auto"/>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tl/>
              </w:rPr>
              <w:t>المحور الثاني: العوامل التنظيمية</w:t>
            </w:r>
          </w:p>
        </w:tc>
        <w:tc>
          <w:tcPr>
            <w:tcW w:w="667" w:type="pct"/>
            <w:tcBorders>
              <w:top w:val="nil"/>
              <w:left w:val="single" w:sz="4" w:space="0" w:color="auto"/>
              <w:bottom w:val="single" w:sz="4" w:space="0" w:color="auto"/>
              <w:right w:val="single" w:sz="4" w:space="0" w:color="auto"/>
            </w:tcBorders>
            <w:noWrap/>
            <w:vAlign w:val="center"/>
            <w:hideMark/>
          </w:tcPr>
          <w:p w14:paraId="1AECCB08" w14:textId="77777777" w:rsidR="00D56398" w:rsidRPr="005D1865" w:rsidRDefault="00D56398" w:rsidP="005D1865">
            <w:pPr>
              <w:bidi/>
              <w:spacing w:after="0" w:line="240" w:lineRule="auto"/>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.399</w:t>
            </w:r>
            <w:r w:rsidRPr="005D1865">
              <w:rPr>
                <w:rFonts w:ascii="Traditional Arabic" w:eastAsia="Times New Roman" w:hAnsi="Traditional Arabic" w:cs="Traditional Arabic"/>
                <w:sz w:val="28"/>
                <w:szCs w:val="28"/>
                <w:vertAlign w:val="superscript"/>
              </w:rPr>
              <w:t>*</w:t>
            </w:r>
          </w:p>
        </w:tc>
        <w:tc>
          <w:tcPr>
            <w:tcW w:w="598" w:type="pct"/>
            <w:tcBorders>
              <w:top w:val="nil"/>
              <w:left w:val="single" w:sz="4" w:space="0" w:color="auto"/>
              <w:bottom w:val="single" w:sz="4" w:space="0" w:color="auto"/>
              <w:right w:val="single" w:sz="4" w:space="0" w:color="auto"/>
            </w:tcBorders>
            <w:noWrap/>
            <w:vAlign w:val="center"/>
            <w:hideMark/>
          </w:tcPr>
          <w:p w14:paraId="0935B9C4" w14:textId="77777777" w:rsidR="00D56398" w:rsidRPr="005D1865" w:rsidRDefault="00D56398" w:rsidP="005D1865">
            <w:pPr>
              <w:bidi/>
              <w:spacing w:after="0" w:line="240" w:lineRule="auto"/>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1</w:t>
            </w:r>
          </w:p>
        </w:tc>
        <w:tc>
          <w:tcPr>
            <w:tcW w:w="706" w:type="pct"/>
            <w:tcBorders>
              <w:top w:val="nil"/>
              <w:left w:val="single" w:sz="4" w:space="0" w:color="auto"/>
              <w:bottom w:val="single" w:sz="4" w:space="0" w:color="auto"/>
              <w:right w:val="single" w:sz="4" w:space="0" w:color="auto"/>
            </w:tcBorders>
            <w:noWrap/>
            <w:vAlign w:val="center"/>
          </w:tcPr>
          <w:p w14:paraId="6D244F18" w14:textId="77777777" w:rsidR="00D56398" w:rsidRPr="005D1865" w:rsidRDefault="00D56398" w:rsidP="005D1865">
            <w:pPr>
              <w:bidi/>
              <w:spacing w:after="0" w:line="240" w:lineRule="auto"/>
              <w:jc w:val="center"/>
              <w:rPr>
                <w:rFonts w:ascii="Traditional Arabic" w:eastAsia="Times New Roman" w:hAnsi="Traditional Arabic" w:cs="Traditional Arabic"/>
                <w:sz w:val="28"/>
                <w:szCs w:val="28"/>
              </w:rPr>
            </w:pPr>
          </w:p>
        </w:tc>
        <w:tc>
          <w:tcPr>
            <w:tcW w:w="637" w:type="pct"/>
            <w:tcBorders>
              <w:top w:val="nil"/>
              <w:left w:val="single" w:sz="4" w:space="0" w:color="auto"/>
              <w:bottom w:val="single" w:sz="4" w:space="0" w:color="auto"/>
              <w:right w:val="single" w:sz="4" w:space="0" w:color="auto"/>
            </w:tcBorders>
            <w:noWrap/>
            <w:vAlign w:val="center"/>
          </w:tcPr>
          <w:p w14:paraId="24FB4315" w14:textId="77777777" w:rsidR="00D56398" w:rsidRPr="005D1865" w:rsidRDefault="00D56398" w:rsidP="005D1865">
            <w:pPr>
              <w:bidi/>
              <w:spacing w:after="0" w:line="240" w:lineRule="auto"/>
              <w:jc w:val="center"/>
              <w:rPr>
                <w:rFonts w:ascii="Traditional Arabic" w:eastAsia="Times New Roman" w:hAnsi="Traditional Arabic" w:cs="Traditional Arabic"/>
                <w:sz w:val="28"/>
                <w:szCs w:val="28"/>
              </w:rPr>
            </w:pPr>
          </w:p>
        </w:tc>
        <w:tc>
          <w:tcPr>
            <w:tcW w:w="574" w:type="pct"/>
            <w:tcBorders>
              <w:top w:val="nil"/>
              <w:left w:val="single" w:sz="4" w:space="0" w:color="auto"/>
              <w:bottom w:val="single" w:sz="4" w:space="0" w:color="auto"/>
              <w:right w:val="single" w:sz="4" w:space="0" w:color="auto"/>
            </w:tcBorders>
            <w:noWrap/>
            <w:vAlign w:val="center"/>
          </w:tcPr>
          <w:p w14:paraId="56493DBE" w14:textId="77777777" w:rsidR="00D56398" w:rsidRPr="005D1865" w:rsidRDefault="00D56398" w:rsidP="005D1865">
            <w:pPr>
              <w:bidi/>
              <w:spacing w:after="0" w:line="240" w:lineRule="auto"/>
              <w:jc w:val="center"/>
              <w:rPr>
                <w:rFonts w:ascii="Traditional Arabic" w:eastAsia="Times New Roman" w:hAnsi="Traditional Arabic" w:cs="Traditional Arabic"/>
                <w:sz w:val="28"/>
                <w:szCs w:val="28"/>
              </w:rPr>
            </w:pPr>
          </w:p>
        </w:tc>
      </w:tr>
      <w:tr w:rsidR="00B0637B" w:rsidRPr="005D1865" w14:paraId="53A52BA0" w14:textId="77777777" w:rsidTr="008F7263">
        <w:trPr>
          <w:trHeight w:val="495"/>
        </w:trPr>
        <w:tc>
          <w:tcPr>
            <w:tcW w:w="1818" w:type="pct"/>
            <w:tcBorders>
              <w:top w:val="single" w:sz="4" w:space="0" w:color="auto"/>
              <w:left w:val="single" w:sz="4" w:space="0" w:color="auto"/>
              <w:bottom w:val="single" w:sz="4" w:space="0" w:color="auto"/>
              <w:right w:val="single" w:sz="4" w:space="0" w:color="auto"/>
            </w:tcBorders>
            <w:shd w:val="clear" w:color="000000" w:fill="auto"/>
            <w:vAlign w:val="center"/>
            <w:hideMark/>
          </w:tcPr>
          <w:p w14:paraId="6F03892C" w14:textId="77777777" w:rsidR="00D56398" w:rsidRPr="005D1865" w:rsidRDefault="00D56398" w:rsidP="005D1865">
            <w:pPr>
              <w:bidi/>
              <w:spacing w:after="0" w:line="240" w:lineRule="auto"/>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tl/>
              </w:rPr>
              <w:t>المحور الثالث: العوامل التكنولوجية</w:t>
            </w:r>
          </w:p>
        </w:tc>
        <w:tc>
          <w:tcPr>
            <w:tcW w:w="667" w:type="pct"/>
            <w:tcBorders>
              <w:top w:val="nil"/>
              <w:left w:val="single" w:sz="4" w:space="0" w:color="auto"/>
              <w:bottom w:val="single" w:sz="4" w:space="0" w:color="auto"/>
              <w:right w:val="single" w:sz="4" w:space="0" w:color="auto"/>
            </w:tcBorders>
            <w:noWrap/>
            <w:vAlign w:val="center"/>
            <w:hideMark/>
          </w:tcPr>
          <w:p w14:paraId="75B24907" w14:textId="77777777" w:rsidR="00D56398" w:rsidRPr="005D1865" w:rsidRDefault="00D56398" w:rsidP="005D1865">
            <w:pPr>
              <w:bidi/>
              <w:spacing w:after="0" w:line="240" w:lineRule="auto"/>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.608</w:t>
            </w:r>
            <w:r w:rsidRPr="005D1865">
              <w:rPr>
                <w:rFonts w:ascii="Traditional Arabic" w:eastAsia="Times New Roman" w:hAnsi="Traditional Arabic" w:cs="Traditional Arabic"/>
                <w:sz w:val="28"/>
                <w:szCs w:val="28"/>
                <w:vertAlign w:val="superscript"/>
              </w:rPr>
              <w:t>**</w:t>
            </w:r>
          </w:p>
        </w:tc>
        <w:tc>
          <w:tcPr>
            <w:tcW w:w="598" w:type="pct"/>
            <w:tcBorders>
              <w:top w:val="nil"/>
              <w:left w:val="single" w:sz="4" w:space="0" w:color="auto"/>
              <w:bottom w:val="single" w:sz="4" w:space="0" w:color="auto"/>
              <w:right w:val="single" w:sz="4" w:space="0" w:color="auto"/>
            </w:tcBorders>
            <w:noWrap/>
            <w:vAlign w:val="center"/>
            <w:hideMark/>
          </w:tcPr>
          <w:p w14:paraId="53A88F0C" w14:textId="77777777" w:rsidR="00D56398" w:rsidRPr="005D1865" w:rsidRDefault="00D56398" w:rsidP="005D1865">
            <w:pPr>
              <w:bidi/>
              <w:spacing w:after="0" w:line="240" w:lineRule="auto"/>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.578</w:t>
            </w:r>
            <w:r w:rsidRPr="005D1865">
              <w:rPr>
                <w:rFonts w:ascii="Traditional Arabic" w:eastAsia="Times New Roman" w:hAnsi="Traditional Arabic" w:cs="Traditional Arabic"/>
                <w:sz w:val="28"/>
                <w:szCs w:val="28"/>
                <w:vertAlign w:val="superscript"/>
              </w:rPr>
              <w:t>**</w:t>
            </w:r>
          </w:p>
        </w:tc>
        <w:tc>
          <w:tcPr>
            <w:tcW w:w="706" w:type="pct"/>
            <w:tcBorders>
              <w:top w:val="nil"/>
              <w:left w:val="single" w:sz="4" w:space="0" w:color="auto"/>
              <w:bottom w:val="single" w:sz="4" w:space="0" w:color="auto"/>
              <w:right w:val="single" w:sz="4" w:space="0" w:color="auto"/>
            </w:tcBorders>
            <w:noWrap/>
            <w:vAlign w:val="center"/>
            <w:hideMark/>
          </w:tcPr>
          <w:p w14:paraId="0484A2CB" w14:textId="77777777" w:rsidR="00D56398" w:rsidRPr="005D1865" w:rsidRDefault="00D56398" w:rsidP="005D1865">
            <w:pPr>
              <w:bidi/>
              <w:spacing w:after="0" w:line="240" w:lineRule="auto"/>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1</w:t>
            </w:r>
          </w:p>
        </w:tc>
        <w:tc>
          <w:tcPr>
            <w:tcW w:w="637" w:type="pct"/>
            <w:tcBorders>
              <w:top w:val="nil"/>
              <w:left w:val="single" w:sz="4" w:space="0" w:color="auto"/>
              <w:bottom w:val="single" w:sz="4" w:space="0" w:color="auto"/>
              <w:right w:val="single" w:sz="4" w:space="0" w:color="auto"/>
            </w:tcBorders>
            <w:noWrap/>
            <w:vAlign w:val="center"/>
          </w:tcPr>
          <w:p w14:paraId="6F65FAA5" w14:textId="77777777" w:rsidR="00D56398" w:rsidRPr="005D1865" w:rsidRDefault="00D56398" w:rsidP="005D1865">
            <w:pPr>
              <w:bidi/>
              <w:spacing w:after="0" w:line="240" w:lineRule="auto"/>
              <w:jc w:val="center"/>
              <w:rPr>
                <w:rFonts w:ascii="Traditional Arabic" w:eastAsia="Times New Roman" w:hAnsi="Traditional Arabic" w:cs="Traditional Arabic"/>
                <w:sz w:val="28"/>
                <w:szCs w:val="28"/>
              </w:rPr>
            </w:pPr>
          </w:p>
        </w:tc>
        <w:tc>
          <w:tcPr>
            <w:tcW w:w="574" w:type="pct"/>
            <w:tcBorders>
              <w:top w:val="nil"/>
              <w:left w:val="single" w:sz="4" w:space="0" w:color="auto"/>
              <w:bottom w:val="single" w:sz="4" w:space="0" w:color="auto"/>
              <w:right w:val="single" w:sz="4" w:space="0" w:color="auto"/>
            </w:tcBorders>
            <w:noWrap/>
            <w:vAlign w:val="center"/>
          </w:tcPr>
          <w:p w14:paraId="364D6EEC" w14:textId="77777777" w:rsidR="00D56398" w:rsidRPr="005D1865" w:rsidRDefault="00D56398" w:rsidP="005D1865">
            <w:pPr>
              <w:bidi/>
              <w:spacing w:after="0" w:line="240" w:lineRule="auto"/>
              <w:jc w:val="center"/>
              <w:rPr>
                <w:rFonts w:ascii="Traditional Arabic" w:eastAsia="Times New Roman" w:hAnsi="Traditional Arabic" w:cs="Traditional Arabic"/>
                <w:sz w:val="28"/>
                <w:szCs w:val="28"/>
              </w:rPr>
            </w:pPr>
          </w:p>
        </w:tc>
      </w:tr>
      <w:tr w:rsidR="00B0637B" w:rsidRPr="005D1865" w14:paraId="58FCC595" w14:textId="77777777" w:rsidTr="008F7263">
        <w:trPr>
          <w:trHeight w:val="495"/>
        </w:trPr>
        <w:tc>
          <w:tcPr>
            <w:tcW w:w="1818" w:type="pct"/>
            <w:tcBorders>
              <w:top w:val="single" w:sz="4" w:space="0" w:color="auto"/>
              <w:left w:val="single" w:sz="4" w:space="0" w:color="auto"/>
              <w:bottom w:val="single" w:sz="4" w:space="0" w:color="auto"/>
              <w:right w:val="single" w:sz="4" w:space="0" w:color="auto"/>
            </w:tcBorders>
            <w:shd w:val="clear" w:color="000000" w:fill="auto"/>
            <w:vAlign w:val="center"/>
            <w:hideMark/>
          </w:tcPr>
          <w:p w14:paraId="02877571" w14:textId="77777777" w:rsidR="00D56398" w:rsidRPr="005D1865" w:rsidRDefault="00D56398" w:rsidP="005D1865">
            <w:pPr>
              <w:bidi/>
              <w:spacing w:after="0" w:line="240" w:lineRule="auto"/>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tl/>
              </w:rPr>
              <w:t>المحور الرابع: العوامل الاجتماعية</w:t>
            </w:r>
          </w:p>
        </w:tc>
        <w:tc>
          <w:tcPr>
            <w:tcW w:w="667" w:type="pct"/>
            <w:tcBorders>
              <w:top w:val="nil"/>
              <w:left w:val="single" w:sz="4" w:space="0" w:color="auto"/>
              <w:bottom w:val="single" w:sz="4" w:space="0" w:color="auto"/>
              <w:right w:val="single" w:sz="4" w:space="0" w:color="auto"/>
            </w:tcBorders>
            <w:noWrap/>
            <w:vAlign w:val="center"/>
            <w:hideMark/>
          </w:tcPr>
          <w:p w14:paraId="21B11B23" w14:textId="77777777" w:rsidR="00D56398" w:rsidRPr="005D1865" w:rsidRDefault="00D56398" w:rsidP="005D1865">
            <w:pPr>
              <w:bidi/>
              <w:spacing w:after="0" w:line="240" w:lineRule="auto"/>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.644</w:t>
            </w:r>
            <w:r w:rsidRPr="005D1865">
              <w:rPr>
                <w:rFonts w:ascii="Traditional Arabic" w:eastAsia="Times New Roman" w:hAnsi="Traditional Arabic" w:cs="Traditional Arabic"/>
                <w:sz w:val="28"/>
                <w:szCs w:val="28"/>
                <w:vertAlign w:val="superscript"/>
              </w:rPr>
              <w:t>**</w:t>
            </w:r>
          </w:p>
        </w:tc>
        <w:tc>
          <w:tcPr>
            <w:tcW w:w="598" w:type="pct"/>
            <w:tcBorders>
              <w:top w:val="nil"/>
              <w:left w:val="single" w:sz="4" w:space="0" w:color="auto"/>
              <w:bottom w:val="single" w:sz="4" w:space="0" w:color="auto"/>
              <w:right w:val="single" w:sz="4" w:space="0" w:color="auto"/>
            </w:tcBorders>
            <w:noWrap/>
            <w:vAlign w:val="center"/>
            <w:hideMark/>
          </w:tcPr>
          <w:p w14:paraId="226AD234" w14:textId="77777777" w:rsidR="00D56398" w:rsidRPr="005D1865" w:rsidRDefault="00D56398" w:rsidP="005D1865">
            <w:pPr>
              <w:bidi/>
              <w:spacing w:after="0" w:line="240" w:lineRule="auto"/>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.537</w:t>
            </w:r>
            <w:r w:rsidRPr="005D1865">
              <w:rPr>
                <w:rFonts w:ascii="Traditional Arabic" w:eastAsia="Times New Roman" w:hAnsi="Traditional Arabic" w:cs="Traditional Arabic"/>
                <w:sz w:val="28"/>
                <w:szCs w:val="28"/>
                <w:vertAlign w:val="superscript"/>
              </w:rPr>
              <w:t>**</w:t>
            </w:r>
          </w:p>
        </w:tc>
        <w:tc>
          <w:tcPr>
            <w:tcW w:w="706" w:type="pct"/>
            <w:tcBorders>
              <w:top w:val="nil"/>
              <w:left w:val="single" w:sz="4" w:space="0" w:color="auto"/>
              <w:bottom w:val="single" w:sz="4" w:space="0" w:color="auto"/>
              <w:right w:val="single" w:sz="4" w:space="0" w:color="auto"/>
            </w:tcBorders>
            <w:noWrap/>
            <w:vAlign w:val="center"/>
            <w:hideMark/>
          </w:tcPr>
          <w:p w14:paraId="770EE01E" w14:textId="77777777" w:rsidR="00D56398" w:rsidRPr="005D1865" w:rsidRDefault="00D56398" w:rsidP="005D1865">
            <w:pPr>
              <w:bidi/>
              <w:spacing w:after="0" w:line="240" w:lineRule="auto"/>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.579</w:t>
            </w:r>
            <w:r w:rsidRPr="005D1865">
              <w:rPr>
                <w:rFonts w:ascii="Traditional Arabic" w:eastAsia="Times New Roman" w:hAnsi="Traditional Arabic" w:cs="Traditional Arabic"/>
                <w:sz w:val="28"/>
                <w:szCs w:val="28"/>
                <w:vertAlign w:val="superscript"/>
              </w:rPr>
              <w:t>**</w:t>
            </w:r>
          </w:p>
        </w:tc>
        <w:tc>
          <w:tcPr>
            <w:tcW w:w="637" w:type="pct"/>
            <w:tcBorders>
              <w:top w:val="nil"/>
              <w:left w:val="single" w:sz="4" w:space="0" w:color="auto"/>
              <w:bottom w:val="single" w:sz="4" w:space="0" w:color="auto"/>
              <w:right w:val="single" w:sz="4" w:space="0" w:color="auto"/>
            </w:tcBorders>
            <w:noWrap/>
            <w:vAlign w:val="center"/>
            <w:hideMark/>
          </w:tcPr>
          <w:p w14:paraId="10B8C6D4" w14:textId="77777777" w:rsidR="00D56398" w:rsidRPr="005D1865" w:rsidRDefault="00D56398" w:rsidP="005D1865">
            <w:pPr>
              <w:bidi/>
              <w:spacing w:after="0" w:line="240" w:lineRule="auto"/>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1</w:t>
            </w:r>
          </w:p>
        </w:tc>
        <w:tc>
          <w:tcPr>
            <w:tcW w:w="574" w:type="pct"/>
            <w:tcBorders>
              <w:top w:val="nil"/>
              <w:left w:val="single" w:sz="4" w:space="0" w:color="auto"/>
              <w:bottom w:val="single" w:sz="4" w:space="0" w:color="auto"/>
              <w:right w:val="single" w:sz="4" w:space="0" w:color="auto"/>
            </w:tcBorders>
            <w:noWrap/>
            <w:vAlign w:val="center"/>
          </w:tcPr>
          <w:p w14:paraId="1BB06419" w14:textId="77777777" w:rsidR="00D56398" w:rsidRPr="005D1865" w:rsidRDefault="00D56398" w:rsidP="005D1865">
            <w:pPr>
              <w:bidi/>
              <w:spacing w:after="0" w:line="240" w:lineRule="auto"/>
              <w:jc w:val="center"/>
              <w:rPr>
                <w:rFonts w:ascii="Traditional Arabic" w:eastAsia="Times New Roman" w:hAnsi="Traditional Arabic" w:cs="Traditional Arabic"/>
                <w:sz w:val="28"/>
                <w:szCs w:val="28"/>
              </w:rPr>
            </w:pPr>
          </w:p>
        </w:tc>
      </w:tr>
      <w:tr w:rsidR="00B0637B" w:rsidRPr="005D1865" w14:paraId="06A6D024" w14:textId="77777777" w:rsidTr="008F7263">
        <w:trPr>
          <w:trHeight w:val="495"/>
        </w:trPr>
        <w:tc>
          <w:tcPr>
            <w:tcW w:w="1818" w:type="pct"/>
            <w:tcBorders>
              <w:top w:val="single" w:sz="4" w:space="0" w:color="auto"/>
              <w:left w:val="single" w:sz="4" w:space="0" w:color="auto"/>
              <w:bottom w:val="single" w:sz="4" w:space="0" w:color="auto"/>
              <w:right w:val="single" w:sz="4" w:space="0" w:color="auto"/>
            </w:tcBorders>
            <w:shd w:val="clear" w:color="000000" w:fill="auto"/>
            <w:vAlign w:val="center"/>
            <w:hideMark/>
          </w:tcPr>
          <w:p w14:paraId="7434CF4D" w14:textId="77777777" w:rsidR="00D56398" w:rsidRPr="005D1865" w:rsidRDefault="00D56398" w:rsidP="005D1865">
            <w:pPr>
              <w:bidi/>
              <w:spacing w:after="0" w:line="240" w:lineRule="auto"/>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tl/>
              </w:rPr>
              <w:t>المجموع الكلي</w:t>
            </w:r>
          </w:p>
        </w:tc>
        <w:tc>
          <w:tcPr>
            <w:tcW w:w="667" w:type="pct"/>
            <w:tcBorders>
              <w:top w:val="nil"/>
              <w:left w:val="single" w:sz="4" w:space="0" w:color="auto"/>
              <w:bottom w:val="single" w:sz="4" w:space="0" w:color="auto"/>
              <w:right w:val="single" w:sz="4" w:space="0" w:color="auto"/>
            </w:tcBorders>
            <w:noWrap/>
            <w:vAlign w:val="center"/>
            <w:hideMark/>
          </w:tcPr>
          <w:p w14:paraId="2901A593" w14:textId="77777777" w:rsidR="00D56398" w:rsidRPr="005D1865" w:rsidRDefault="00D56398" w:rsidP="005D1865">
            <w:pPr>
              <w:bidi/>
              <w:spacing w:after="0" w:line="240" w:lineRule="auto"/>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.763</w:t>
            </w:r>
            <w:r w:rsidRPr="005D1865">
              <w:rPr>
                <w:rFonts w:ascii="Traditional Arabic" w:eastAsia="Times New Roman" w:hAnsi="Traditional Arabic" w:cs="Traditional Arabic"/>
                <w:sz w:val="28"/>
                <w:szCs w:val="28"/>
                <w:vertAlign w:val="superscript"/>
              </w:rPr>
              <w:t>**</w:t>
            </w:r>
          </w:p>
        </w:tc>
        <w:tc>
          <w:tcPr>
            <w:tcW w:w="598" w:type="pct"/>
            <w:tcBorders>
              <w:top w:val="nil"/>
              <w:left w:val="single" w:sz="4" w:space="0" w:color="auto"/>
              <w:bottom w:val="single" w:sz="4" w:space="0" w:color="auto"/>
              <w:right w:val="single" w:sz="4" w:space="0" w:color="auto"/>
            </w:tcBorders>
            <w:noWrap/>
            <w:vAlign w:val="center"/>
            <w:hideMark/>
          </w:tcPr>
          <w:p w14:paraId="3F39C1C2" w14:textId="77777777" w:rsidR="00D56398" w:rsidRPr="005D1865" w:rsidRDefault="00D56398" w:rsidP="005D1865">
            <w:pPr>
              <w:bidi/>
              <w:spacing w:after="0" w:line="240" w:lineRule="auto"/>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.804</w:t>
            </w:r>
            <w:r w:rsidRPr="005D1865">
              <w:rPr>
                <w:rFonts w:ascii="Traditional Arabic" w:eastAsia="Times New Roman" w:hAnsi="Traditional Arabic" w:cs="Traditional Arabic"/>
                <w:sz w:val="28"/>
                <w:szCs w:val="28"/>
                <w:vertAlign w:val="superscript"/>
              </w:rPr>
              <w:t>**</w:t>
            </w:r>
          </w:p>
        </w:tc>
        <w:tc>
          <w:tcPr>
            <w:tcW w:w="706" w:type="pct"/>
            <w:tcBorders>
              <w:top w:val="nil"/>
              <w:left w:val="single" w:sz="4" w:space="0" w:color="auto"/>
              <w:bottom w:val="single" w:sz="4" w:space="0" w:color="auto"/>
              <w:right w:val="single" w:sz="4" w:space="0" w:color="auto"/>
            </w:tcBorders>
            <w:noWrap/>
            <w:vAlign w:val="center"/>
            <w:hideMark/>
          </w:tcPr>
          <w:p w14:paraId="25CB02A6" w14:textId="77777777" w:rsidR="00D56398" w:rsidRPr="005D1865" w:rsidRDefault="00D56398" w:rsidP="005D1865">
            <w:pPr>
              <w:bidi/>
              <w:spacing w:after="0" w:line="240" w:lineRule="auto"/>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.751</w:t>
            </w:r>
            <w:r w:rsidRPr="005D1865">
              <w:rPr>
                <w:rFonts w:ascii="Traditional Arabic" w:eastAsia="Times New Roman" w:hAnsi="Traditional Arabic" w:cs="Traditional Arabic"/>
                <w:sz w:val="28"/>
                <w:szCs w:val="28"/>
                <w:vertAlign w:val="superscript"/>
              </w:rPr>
              <w:t>**</w:t>
            </w:r>
          </w:p>
        </w:tc>
        <w:tc>
          <w:tcPr>
            <w:tcW w:w="637" w:type="pct"/>
            <w:tcBorders>
              <w:top w:val="nil"/>
              <w:left w:val="single" w:sz="4" w:space="0" w:color="auto"/>
              <w:bottom w:val="single" w:sz="4" w:space="0" w:color="auto"/>
              <w:right w:val="single" w:sz="4" w:space="0" w:color="auto"/>
            </w:tcBorders>
            <w:noWrap/>
            <w:vAlign w:val="center"/>
            <w:hideMark/>
          </w:tcPr>
          <w:p w14:paraId="7831659B" w14:textId="77777777" w:rsidR="00D56398" w:rsidRPr="005D1865" w:rsidRDefault="00D56398" w:rsidP="005D1865">
            <w:pPr>
              <w:bidi/>
              <w:spacing w:after="0" w:line="240" w:lineRule="auto"/>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.782</w:t>
            </w:r>
            <w:r w:rsidRPr="005D1865">
              <w:rPr>
                <w:rFonts w:ascii="Traditional Arabic" w:eastAsia="Times New Roman" w:hAnsi="Traditional Arabic" w:cs="Traditional Arabic"/>
                <w:sz w:val="28"/>
                <w:szCs w:val="28"/>
                <w:vertAlign w:val="superscript"/>
              </w:rPr>
              <w:t>**</w:t>
            </w:r>
          </w:p>
        </w:tc>
        <w:tc>
          <w:tcPr>
            <w:tcW w:w="574" w:type="pct"/>
            <w:tcBorders>
              <w:top w:val="nil"/>
              <w:left w:val="single" w:sz="4" w:space="0" w:color="auto"/>
              <w:bottom w:val="single" w:sz="4" w:space="0" w:color="auto"/>
              <w:right w:val="single" w:sz="4" w:space="0" w:color="auto"/>
            </w:tcBorders>
            <w:noWrap/>
            <w:vAlign w:val="center"/>
            <w:hideMark/>
          </w:tcPr>
          <w:p w14:paraId="1A13DA35" w14:textId="77777777" w:rsidR="00D56398" w:rsidRPr="005D1865" w:rsidRDefault="00D56398" w:rsidP="005D1865">
            <w:pPr>
              <w:bidi/>
              <w:spacing w:after="0" w:line="240" w:lineRule="auto"/>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1</w:t>
            </w:r>
          </w:p>
        </w:tc>
      </w:tr>
    </w:tbl>
    <w:p w14:paraId="488BA0FC" w14:textId="77777777" w:rsidR="00D56398" w:rsidRPr="005D1865" w:rsidRDefault="00D56398" w:rsidP="005D1865">
      <w:pPr>
        <w:bidi/>
        <w:spacing w:after="0" w:line="360" w:lineRule="auto"/>
        <w:rPr>
          <w:rFonts w:ascii="Traditional Arabic" w:hAnsi="Traditional Arabic" w:cs="Traditional Arabic"/>
          <w:sz w:val="28"/>
          <w:szCs w:val="28"/>
          <w:rtl/>
        </w:rPr>
      </w:pPr>
      <w:r w:rsidRPr="005D1865">
        <w:rPr>
          <w:rFonts w:ascii="Traditional Arabic" w:hAnsi="Traditional Arabic" w:cs="Traditional Arabic"/>
          <w:sz w:val="28"/>
          <w:szCs w:val="28"/>
          <w:rtl/>
        </w:rPr>
        <w:t>* دال عند (</w:t>
      </w:r>
      <w:r w:rsidRPr="005D1865">
        <w:rPr>
          <w:rFonts w:ascii="Cambria" w:hAnsi="Cambria" w:cs="Cambria"/>
          <w:sz w:val="28"/>
          <w:szCs w:val="28"/>
        </w:rPr>
        <w:t>α</w:t>
      </w:r>
      <w:r w:rsidRPr="005D1865">
        <w:rPr>
          <w:rFonts w:ascii="Cambria Math" w:hAnsi="Cambria Math" w:cs="Cambria Math" w:hint="cs"/>
          <w:sz w:val="28"/>
          <w:szCs w:val="28"/>
          <w:rtl/>
        </w:rPr>
        <w:t>≤</w:t>
      </w:r>
      <w:r w:rsidRPr="005D1865">
        <w:rPr>
          <w:rFonts w:ascii="Traditional Arabic" w:hAnsi="Traditional Arabic" w:cs="Traditional Arabic"/>
          <w:sz w:val="28"/>
          <w:szCs w:val="28"/>
          <w:rtl/>
        </w:rPr>
        <w:t xml:space="preserve"> 0.05)؛ ** دال عند (</w:t>
      </w:r>
      <w:r w:rsidRPr="005D1865">
        <w:rPr>
          <w:rFonts w:ascii="Cambria" w:hAnsi="Cambria" w:cs="Cambria"/>
          <w:sz w:val="28"/>
          <w:szCs w:val="28"/>
        </w:rPr>
        <w:t>α</w:t>
      </w:r>
      <w:r w:rsidRPr="005D1865">
        <w:rPr>
          <w:rFonts w:ascii="Cambria Math" w:hAnsi="Cambria Math" w:cs="Cambria Math" w:hint="cs"/>
          <w:sz w:val="28"/>
          <w:szCs w:val="28"/>
          <w:rtl/>
        </w:rPr>
        <w:t>≤</w:t>
      </w:r>
      <w:r w:rsidRPr="005D1865">
        <w:rPr>
          <w:rFonts w:ascii="Traditional Arabic" w:hAnsi="Traditional Arabic" w:cs="Traditional Arabic"/>
          <w:sz w:val="28"/>
          <w:szCs w:val="28"/>
          <w:rtl/>
        </w:rPr>
        <w:t xml:space="preserve"> 0.01)</w:t>
      </w:r>
    </w:p>
    <w:p w14:paraId="2FABCE52" w14:textId="77777777" w:rsidR="00D56398" w:rsidRPr="005D1865" w:rsidRDefault="00D56398" w:rsidP="005D1865">
      <w:pPr>
        <w:tabs>
          <w:tab w:val="left" w:pos="167"/>
        </w:tabs>
        <w:bidi/>
        <w:spacing w:after="0" w:line="360" w:lineRule="auto"/>
        <w:contextualSpacing/>
        <w:jc w:val="both"/>
        <w:rPr>
          <w:rFonts w:ascii="Traditional Arabic" w:hAnsi="Traditional Arabic" w:cs="Traditional Arabic"/>
          <w:sz w:val="28"/>
          <w:szCs w:val="28"/>
        </w:rPr>
      </w:pPr>
      <w:r w:rsidRPr="005D1865">
        <w:rPr>
          <w:rFonts w:ascii="Traditional Arabic" w:hAnsi="Traditional Arabic" w:cs="Traditional Arabic"/>
          <w:sz w:val="28"/>
          <w:szCs w:val="28"/>
          <w:rtl/>
        </w:rPr>
        <w:t xml:space="preserve">يُظهر الجدول السابق أنّ معاملات الارتباط بين الأبعاد الأربعة من جهة والدرجة الكلية لمقياس </w:t>
      </w:r>
      <w:r w:rsidRPr="005D1865">
        <w:rPr>
          <w:rFonts w:ascii="Traditional Arabic" w:hAnsi="Traditional Arabic" w:cs="Traditional Arabic"/>
          <w:sz w:val="28"/>
          <w:szCs w:val="28"/>
          <w:rtl/>
          <w:lang w:bidi="ar-JO"/>
        </w:rPr>
        <w:t xml:space="preserve">العوامل المؤثرة على بناء الجدارات في قطاع الاتصالات في السعودية </w:t>
      </w:r>
      <w:r w:rsidRPr="005D1865">
        <w:rPr>
          <w:rFonts w:ascii="Traditional Arabic" w:hAnsi="Traditional Arabic" w:cs="Traditional Arabic"/>
          <w:sz w:val="28"/>
          <w:szCs w:val="28"/>
          <w:rtl/>
        </w:rPr>
        <w:t>من جهة ثانية تراوحت ما بين</w:t>
      </w:r>
      <w:r w:rsidRPr="005D1865">
        <w:rPr>
          <w:rFonts w:ascii="Traditional Arabic" w:hAnsi="Traditional Arabic" w:cs="Traditional Arabic"/>
          <w:sz w:val="28"/>
          <w:szCs w:val="28"/>
          <w:rtl/>
          <w:lang w:bidi="ar-JO"/>
        </w:rPr>
        <w:t xml:space="preserve"> </w:t>
      </w:r>
      <w:r w:rsidRPr="005D1865">
        <w:rPr>
          <w:rFonts w:ascii="Traditional Arabic" w:hAnsi="Traditional Arabic" w:cs="Traditional Arabic"/>
          <w:sz w:val="28"/>
          <w:szCs w:val="28"/>
          <w:rtl/>
        </w:rPr>
        <w:t>(</w:t>
      </w:r>
      <w:r w:rsidRPr="005D1865">
        <w:rPr>
          <w:rFonts w:ascii="Traditional Arabic" w:hAnsi="Traditional Arabic" w:cs="Traditional Arabic"/>
          <w:sz w:val="28"/>
          <w:szCs w:val="28"/>
        </w:rPr>
        <w:t>0.804 – 0.763</w:t>
      </w:r>
      <w:r w:rsidRPr="005D1865">
        <w:rPr>
          <w:rFonts w:ascii="Traditional Arabic" w:hAnsi="Traditional Arabic" w:cs="Traditional Arabic"/>
          <w:sz w:val="28"/>
          <w:szCs w:val="28"/>
          <w:rtl/>
        </w:rPr>
        <w:t>) وهي جميعها مرتفعة ودالة عند مستوى (</w:t>
      </w:r>
      <w:r w:rsidRPr="005D1865">
        <w:rPr>
          <w:rFonts w:ascii="Cambria" w:hAnsi="Cambria" w:cs="Cambria"/>
          <w:sz w:val="28"/>
          <w:szCs w:val="28"/>
        </w:rPr>
        <w:t>α</w:t>
      </w:r>
      <w:r w:rsidRPr="005D1865">
        <w:rPr>
          <w:rFonts w:ascii="Cambria Math" w:hAnsi="Cambria Math" w:cs="Cambria Math" w:hint="cs"/>
          <w:sz w:val="28"/>
          <w:szCs w:val="28"/>
          <w:rtl/>
        </w:rPr>
        <w:t>≤</w:t>
      </w:r>
      <w:r w:rsidRPr="005D1865">
        <w:rPr>
          <w:rFonts w:ascii="Traditional Arabic" w:hAnsi="Traditional Arabic" w:cs="Traditional Arabic"/>
          <w:sz w:val="28"/>
          <w:szCs w:val="28"/>
          <w:rtl/>
        </w:rPr>
        <w:t xml:space="preserve"> 0.05) الأمر الذي يؤكد صدق البناء للمقياس وبالتالي يُعطي الثقة في استخدامه لقياس </w:t>
      </w:r>
      <w:r w:rsidRPr="005D1865">
        <w:rPr>
          <w:rFonts w:ascii="Traditional Arabic" w:hAnsi="Traditional Arabic" w:cs="Traditional Arabic"/>
          <w:sz w:val="28"/>
          <w:szCs w:val="28"/>
          <w:rtl/>
          <w:lang w:bidi="ar-JO"/>
        </w:rPr>
        <w:t>العوامل المؤثرة على بناء الجدارات في قطاع الاتصالات في المملكة العربية السعودية</w:t>
      </w:r>
      <w:r w:rsidRPr="005D1865">
        <w:rPr>
          <w:rFonts w:ascii="Traditional Arabic" w:hAnsi="Traditional Arabic" w:cs="Traditional Arabic"/>
          <w:sz w:val="28"/>
          <w:szCs w:val="28"/>
          <w:rtl/>
        </w:rPr>
        <w:t xml:space="preserve"> </w:t>
      </w:r>
      <w:r w:rsidRPr="005D1865">
        <w:rPr>
          <w:rFonts w:ascii="Traditional Arabic" w:hAnsi="Traditional Arabic" w:cs="Traditional Arabic"/>
          <w:sz w:val="28"/>
          <w:szCs w:val="28"/>
          <w:rtl/>
          <w:lang w:bidi="ar-JO"/>
        </w:rPr>
        <w:t>في مدينة الرياض</w:t>
      </w:r>
      <w:r w:rsidRPr="005D1865">
        <w:rPr>
          <w:rFonts w:ascii="Traditional Arabic" w:hAnsi="Traditional Arabic" w:cs="Traditional Arabic"/>
          <w:sz w:val="28"/>
          <w:szCs w:val="28"/>
          <w:rtl/>
        </w:rPr>
        <w:t>.</w:t>
      </w:r>
    </w:p>
    <w:p w14:paraId="6D16F368" w14:textId="77777777" w:rsidR="00D56398" w:rsidRPr="005D1865" w:rsidRDefault="00D56398" w:rsidP="005D1865">
      <w:pPr>
        <w:bidi/>
        <w:spacing w:after="0" w:line="360" w:lineRule="auto"/>
        <w:jc w:val="lowKashida"/>
        <w:rPr>
          <w:rFonts w:ascii="Traditional Arabic" w:hAnsi="Traditional Arabic" w:cs="Traditional Arabic"/>
          <w:sz w:val="28"/>
          <w:szCs w:val="28"/>
          <w:rtl/>
        </w:rPr>
      </w:pPr>
    </w:p>
    <w:p w14:paraId="2484D1E5" w14:textId="77777777" w:rsidR="00D56398" w:rsidRPr="005D1865" w:rsidRDefault="00D56398" w:rsidP="005D1865">
      <w:pPr>
        <w:bidi/>
        <w:spacing w:after="0" w:line="360" w:lineRule="auto"/>
        <w:jc w:val="lowKashida"/>
        <w:rPr>
          <w:rFonts w:ascii="Traditional Arabic" w:hAnsi="Traditional Arabic" w:cs="Traditional Arabic"/>
          <w:sz w:val="28"/>
          <w:szCs w:val="28"/>
          <w:rtl/>
        </w:rPr>
      </w:pPr>
      <w:r w:rsidRPr="005D1865">
        <w:rPr>
          <w:rFonts w:ascii="Traditional Arabic" w:hAnsi="Traditional Arabic" w:cs="Traditional Arabic"/>
          <w:sz w:val="28"/>
          <w:szCs w:val="28"/>
          <w:rtl/>
        </w:rPr>
        <w:t xml:space="preserve">ثبات المقياس: </w:t>
      </w:r>
    </w:p>
    <w:p w14:paraId="16751470" w14:textId="77777777" w:rsidR="00D56398" w:rsidRPr="005D1865" w:rsidRDefault="00D56398" w:rsidP="005D1865">
      <w:pPr>
        <w:bidi/>
        <w:spacing w:after="0" w:line="360" w:lineRule="auto"/>
        <w:ind w:left="360"/>
        <w:jc w:val="both"/>
        <w:rPr>
          <w:rFonts w:ascii="Traditional Arabic" w:hAnsi="Traditional Arabic" w:cs="Traditional Arabic"/>
          <w:sz w:val="28"/>
          <w:szCs w:val="28"/>
          <w:rtl/>
        </w:rPr>
      </w:pPr>
      <w:r w:rsidRPr="005D1865">
        <w:rPr>
          <w:rFonts w:ascii="Traditional Arabic" w:hAnsi="Traditional Arabic" w:cs="Traditional Arabic"/>
          <w:sz w:val="28"/>
          <w:szCs w:val="28"/>
          <w:rtl/>
        </w:rPr>
        <w:t xml:space="preserve">لغايات التحقق من ثبات مقياس </w:t>
      </w:r>
      <w:r w:rsidRPr="005D1865">
        <w:rPr>
          <w:rFonts w:ascii="Traditional Arabic" w:hAnsi="Traditional Arabic" w:cs="Traditional Arabic"/>
          <w:sz w:val="28"/>
          <w:szCs w:val="28"/>
          <w:rtl/>
          <w:lang w:bidi="ar-JO"/>
        </w:rPr>
        <w:t>العوامل المؤثرة على بناء الجدارات في قطاع الاتصالات في السعودية</w:t>
      </w:r>
      <w:r w:rsidRPr="005D1865">
        <w:rPr>
          <w:rFonts w:ascii="Traditional Arabic" w:hAnsi="Traditional Arabic" w:cs="Traditional Arabic"/>
          <w:sz w:val="28"/>
          <w:szCs w:val="28"/>
          <w:rtl/>
        </w:rPr>
        <w:t xml:space="preserve">، قامت الباحثة بتوزيع الاستبانة على العينة الاستطلاعية (ن=30) من </w:t>
      </w:r>
      <w:r w:rsidRPr="005D1865">
        <w:rPr>
          <w:rFonts w:ascii="Traditional Arabic" w:hAnsi="Traditional Arabic" w:cs="Traditional Arabic"/>
          <w:sz w:val="28"/>
          <w:szCs w:val="28"/>
          <w:rtl/>
          <w:lang w:bidi="ar-JO"/>
        </w:rPr>
        <w:t xml:space="preserve">القادة أو المديرين العاملين في شركات قطاع الاتصالات بمدينة الرياض </w:t>
      </w:r>
      <w:r w:rsidRPr="005D1865">
        <w:rPr>
          <w:rFonts w:ascii="Traditional Arabic" w:hAnsi="Traditional Arabic" w:cs="Traditional Arabic"/>
          <w:sz w:val="28"/>
          <w:szCs w:val="28"/>
          <w:rtl/>
        </w:rPr>
        <w:t>من خارج العينة الرئيسة، ومن ثم قامت باستخراج معامل الثبات بطريقتي ألفا كرونباخ والتجزئة النصفية، والجدول التالي يوضح قيم الثبات التي تم التوصل إليها:</w:t>
      </w:r>
    </w:p>
    <w:p w14:paraId="249DC2CA" w14:textId="77777777" w:rsidR="00D56398" w:rsidRPr="005D1865" w:rsidRDefault="00D56398" w:rsidP="005D1865">
      <w:pPr>
        <w:bidi/>
        <w:spacing w:after="0" w:line="360" w:lineRule="auto"/>
        <w:ind w:left="360"/>
        <w:jc w:val="center"/>
        <w:rPr>
          <w:rFonts w:ascii="Traditional Arabic" w:hAnsi="Traditional Arabic" w:cs="Traditional Arabic"/>
          <w:sz w:val="28"/>
          <w:szCs w:val="28"/>
          <w:rtl/>
        </w:rPr>
      </w:pPr>
      <w:r w:rsidRPr="005D1865">
        <w:rPr>
          <w:rFonts w:ascii="Traditional Arabic" w:hAnsi="Traditional Arabic" w:cs="Traditional Arabic"/>
          <w:sz w:val="28"/>
          <w:szCs w:val="28"/>
          <w:rtl/>
        </w:rPr>
        <w:t>جدول (3)</w:t>
      </w:r>
    </w:p>
    <w:p w14:paraId="53467867" w14:textId="77777777" w:rsidR="00D56398" w:rsidRPr="005D1865" w:rsidRDefault="00D56398" w:rsidP="005D1865">
      <w:pPr>
        <w:bidi/>
        <w:spacing w:after="0" w:line="360" w:lineRule="auto"/>
        <w:jc w:val="center"/>
        <w:rPr>
          <w:rFonts w:ascii="Traditional Arabic" w:hAnsi="Traditional Arabic" w:cs="Traditional Arabic"/>
          <w:sz w:val="28"/>
          <w:szCs w:val="28"/>
          <w:rtl/>
        </w:rPr>
      </w:pPr>
      <w:r w:rsidRPr="005D1865">
        <w:rPr>
          <w:rFonts w:ascii="Traditional Arabic" w:hAnsi="Traditional Arabic" w:cs="Traditional Arabic"/>
          <w:sz w:val="28"/>
          <w:szCs w:val="28"/>
          <w:rtl/>
        </w:rPr>
        <w:t>معاملات ثبات مقياس العوامل المؤثرة على بناء الجدارات في قطاع الاتصالات في السعودية (ن=30)</w:t>
      </w: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06"/>
        <w:gridCol w:w="2494"/>
        <w:gridCol w:w="2330"/>
      </w:tblGrid>
      <w:tr w:rsidR="00D56398" w:rsidRPr="005D1865" w14:paraId="490CD99D" w14:textId="77777777" w:rsidTr="008F7263">
        <w:trPr>
          <w:trHeight w:val="300"/>
        </w:trPr>
        <w:tc>
          <w:tcPr>
            <w:tcW w:w="2205" w:type="pct"/>
            <w:vAlign w:val="center"/>
            <w:hideMark/>
          </w:tcPr>
          <w:p w14:paraId="5185EA06" w14:textId="77777777" w:rsidR="00D56398" w:rsidRPr="005D1865" w:rsidRDefault="00D56398" w:rsidP="005D1865">
            <w:pPr>
              <w:bidi/>
              <w:spacing w:after="0" w:line="360" w:lineRule="auto"/>
              <w:jc w:val="center"/>
              <w:rPr>
                <w:rFonts w:ascii="Traditional Arabic" w:eastAsia="Times New Roman" w:hAnsi="Traditional Arabic" w:cs="Traditional Arabic"/>
                <w:color w:val="333399"/>
                <w:sz w:val="28"/>
                <w:szCs w:val="28"/>
              </w:rPr>
            </w:pPr>
            <w:r w:rsidRPr="005D1865">
              <w:rPr>
                <w:rFonts w:ascii="Traditional Arabic" w:eastAsia="Times New Roman" w:hAnsi="Traditional Arabic" w:cs="Traditional Arabic"/>
                <w:sz w:val="28"/>
                <w:szCs w:val="28"/>
                <w:rtl/>
              </w:rPr>
              <w:lastRenderedPageBreak/>
              <w:t>المقياس / المحور</w:t>
            </w:r>
          </w:p>
        </w:tc>
        <w:tc>
          <w:tcPr>
            <w:tcW w:w="1445" w:type="pct"/>
            <w:vAlign w:val="center"/>
            <w:hideMark/>
          </w:tcPr>
          <w:p w14:paraId="196FC385" w14:textId="77777777" w:rsidR="00D56398" w:rsidRPr="005D1865" w:rsidRDefault="00D56398" w:rsidP="005D1865">
            <w:pPr>
              <w:bidi/>
              <w:spacing w:after="0" w:line="360" w:lineRule="auto"/>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tl/>
              </w:rPr>
              <w:t>كرونباخ ألفا</w:t>
            </w:r>
          </w:p>
        </w:tc>
        <w:tc>
          <w:tcPr>
            <w:tcW w:w="1350" w:type="pct"/>
            <w:vAlign w:val="center"/>
            <w:hideMark/>
          </w:tcPr>
          <w:p w14:paraId="6FAC88E6" w14:textId="77777777" w:rsidR="00D56398" w:rsidRPr="005D1865" w:rsidRDefault="00D56398" w:rsidP="005D1865">
            <w:pPr>
              <w:bidi/>
              <w:spacing w:after="0" w:line="360" w:lineRule="auto"/>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tl/>
              </w:rPr>
              <w:t>التجزئة النصفية</w:t>
            </w:r>
          </w:p>
        </w:tc>
      </w:tr>
      <w:tr w:rsidR="00D56398" w:rsidRPr="005D1865" w14:paraId="5EE55E06" w14:textId="77777777" w:rsidTr="008F7263">
        <w:trPr>
          <w:trHeight w:val="450"/>
        </w:trPr>
        <w:tc>
          <w:tcPr>
            <w:tcW w:w="2205" w:type="pct"/>
            <w:vAlign w:val="center"/>
          </w:tcPr>
          <w:p w14:paraId="0D0531D5" w14:textId="77777777" w:rsidR="00D56398" w:rsidRPr="005D1865" w:rsidRDefault="00D56398" w:rsidP="005D1865">
            <w:pPr>
              <w:bidi/>
              <w:spacing w:after="0" w:line="240" w:lineRule="auto"/>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tl/>
              </w:rPr>
              <w:t>المحور الأول: العوامل الاقتصادية</w:t>
            </w:r>
          </w:p>
        </w:tc>
        <w:tc>
          <w:tcPr>
            <w:tcW w:w="1445" w:type="pct"/>
            <w:noWrap/>
            <w:vAlign w:val="bottom"/>
          </w:tcPr>
          <w:p w14:paraId="1B556B08" w14:textId="77777777" w:rsidR="00D56398" w:rsidRPr="005D1865" w:rsidRDefault="00D56398" w:rsidP="005D1865">
            <w:pPr>
              <w:bidi/>
              <w:spacing w:after="0" w:line="360" w:lineRule="auto"/>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tl/>
              </w:rPr>
              <w:t>0.909</w:t>
            </w:r>
          </w:p>
        </w:tc>
        <w:tc>
          <w:tcPr>
            <w:tcW w:w="1350" w:type="pct"/>
            <w:noWrap/>
            <w:vAlign w:val="bottom"/>
          </w:tcPr>
          <w:p w14:paraId="36F7E3A7" w14:textId="77777777" w:rsidR="00D56398" w:rsidRPr="005D1865" w:rsidRDefault="00D56398" w:rsidP="005D1865">
            <w:pPr>
              <w:bidi/>
              <w:spacing w:after="0" w:line="360" w:lineRule="auto"/>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tl/>
              </w:rPr>
              <w:t>0.902</w:t>
            </w:r>
          </w:p>
        </w:tc>
      </w:tr>
      <w:tr w:rsidR="00D56398" w:rsidRPr="005D1865" w14:paraId="01AF3F03" w14:textId="77777777" w:rsidTr="008F7263">
        <w:trPr>
          <w:trHeight w:val="450"/>
        </w:trPr>
        <w:tc>
          <w:tcPr>
            <w:tcW w:w="2205" w:type="pct"/>
            <w:vAlign w:val="center"/>
          </w:tcPr>
          <w:p w14:paraId="2054FCA6" w14:textId="77777777" w:rsidR="00D56398" w:rsidRPr="005D1865" w:rsidRDefault="00D56398" w:rsidP="005D1865">
            <w:pPr>
              <w:bidi/>
              <w:spacing w:after="0" w:line="240" w:lineRule="auto"/>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tl/>
              </w:rPr>
              <w:t>المحور الثاني: العوامل التنظيمية</w:t>
            </w:r>
          </w:p>
        </w:tc>
        <w:tc>
          <w:tcPr>
            <w:tcW w:w="1445" w:type="pct"/>
            <w:noWrap/>
            <w:vAlign w:val="center"/>
          </w:tcPr>
          <w:p w14:paraId="776D386E" w14:textId="77777777" w:rsidR="00D56398" w:rsidRPr="005D1865" w:rsidRDefault="00D56398" w:rsidP="005D1865">
            <w:pPr>
              <w:bidi/>
              <w:spacing w:after="0" w:line="360" w:lineRule="auto"/>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tl/>
              </w:rPr>
              <w:t>0.857</w:t>
            </w:r>
          </w:p>
        </w:tc>
        <w:tc>
          <w:tcPr>
            <w:tcW w:w="1350" w:type="pct"/>
            <w:noWrap/>
            <w:vAlign w:val="bottom"/>
          </w:tcPr>
          <w:p w14:paraId="341AC2C8" w14:textId="77777777" w:rsidR="00D56398" w:rsidRPr="005D1865" w:rsidRDefault="00D56398" w:rsidP="005D1865">
            <w:pPr>
              <w:bidi/>
              <w:spacing w:after="0" w:line="360" w:lineRule="auto"/>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tl/>
              </w:rPr>
              <w:t>0.875</w:t>
            </w:r>
          </w:p>
        </w:tc>
      </w:tr>
      <w:tr w:rsidR="00D56398" w:rsidRPr="005D1865" w14:paraId="19F3E543" w14:textId="77777777" w:rsidTr="008F7263">
        <w:trPr>
          <w:trHeight w:val="450"/>
        </w:trPr>
        <w:tc>
          <w:tcPr>
            <w:tcW w:w="2205" w:type="pct"/>
            <w:vAlign w:val="center"/>
          </w:tcPr>
          <w:p w14:paraId="3B110D16" w14:textId="77777777" w:rsidR="00D56398" w:rsidRPr="005D1865" w:rsidRDefault="00D56398" w:rsidP="005D1865">
            <w:pPr>
              <w:bidi/>
              <w:spacing w:after="0" w:line="240" w:lineRule="auto"/>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tl/>
              </w:rPr>
              <w:t>المحور الثالث: العوامل التكنولوجية</w:t>
            </w:r>
          </w:p>
        </w:tc>
        <w:tc>
          <w:tcPr>
            <w:tcW w:w="1445" w:type="pct"/>
            <w:noWrap/>
            <w:vAlign w:val="bottom"/>
          </w:tcPr>
          <w:p w14:paraId="182FEB46" w14:textId="77777777" w:rsidR="00D56398" w:rsidRPr="005D1865" w:rsidRDefault="00D56398" w:rsidP="005D1865">
            <w:pPr>
              <w:bidi/>
              <w:spacing w:after="0" w:line="360" w:lineRule="auto"/>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tl/>
              </w:rPr>
              <w:t>0.899</w:t>
            </w:r>
          </w:p>
        </w:tc>
        <w:tc>
          <w:tcPr>
            <w:tcW w:w="1350" w:type="pct"/>
            <w:noWrap/>
            <w:vAlign w:val="bottom"/>
          </w:tcPr>
          <w:p w14:paraId="0161A497" w14:textId="77777777" w:rsidR="00D56398" w:rsidRPr="005D1865" w:rsidRDefault="00D56398" w:rsidP="005D1865">
            <w:pPr>
              <w:bidi/>
              <w:spacing w:after="0" w:line="360" w:lineRule="auto"/>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tl/>
              </w:rPr>
              <w:t>0.92</w:t>
            </w:r>
          </w:p>
        </w:tc>
      </w:tr>
      <w:tr w:rsidR="00D56398" w:rsidRPr="005D1865" w14:paraId="2F83BF3F" w14:textId="77777777" w:rsidTr="008F7263">
        <w:trPr>
          <w:trHeight w:val="450"/>
        </w:trPr>
        <w:tc>
          <w:tcPr>
            <w:tcW w:w="2205" w:type="pct"/>
            <w:vAlign w:val="center"/>
          </w:tcPr>
          <w:p w14:paraId="3CAEFBDB" w14:textId="77777777" w:rsidR="00D56398" w:rsidRPr="005D1865" w:rsidRDefault="00D56398" w:rsidP="005D1865">
            <w:pPr>
              <w:bidi/>
              <w:spacing w:after="0" w:line="240" w:lineRule="auto"/>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tl/>
              </w:rPr>
              <w:t>المحور الرابع: العوامل الاجتماعية</w:t>
            </w:r>
          </w:p>
        </w:tc>
        <w:tc>
          <w:tcPr>
            <w:tcW w:w="1445" w:type="pct"/>
            <w:noWrap/>
            <w:vAlign w:val="bottom"/>
          </w:tcPr>
          <w:p w14:paraId="2000CE99" w14:textId="77777777" w:rsidR="00D56398" w:rsidRPr="005D1865" w:rsidRDefault="00D56398" w:rsidP="005D1865">
            <w:pPr>
              <w:bidi/>
              <w:spacing w:after="0" w:line="360" w:lineRule="auto"/>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tl/>
              </w:rPr>
              <w:t>0.871</w:t>
            </w:r>
          </w:p>
        </w:tc>
        <w:tc>
          <w:tcPr>
            <w:tcW w:w="1350" w:type="pct"/>
            <w:noWrap/>
            <w:vAlign w:val="bottom"/>
          </w:tcPr>
          <w:p w14:paraId="5A02910E" w14:textId="77777777" w:rsidR="00D56398" w:rsidRPr="005D1865" w:rsidRDefault="00D56398" w:rsidP="005D1865">
            <w:pPr>
              <w:bidi/>
              <w:spacing w:after="0" w:line="360" w:lineRule="auto"/>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tl/>
              </w:rPr>
              <w:t>0.848</w:t>
            </w:r>
          </w:p>
        </w:tc>
      </w:tr>
      <w:tr w:rsidR="00D56398" w:rsidRPr="005D1865" w14:paraId="5EE4C24C" w14:textId="77777777" w:rsidTr="008F7263">
        <w:trPr>
          <w:trHeight w:val="450"/>
        </w:trPr>
        <w:tc>
          <w:tcPr>
            <w:tcW w:w="2205" w:type="pct"/>
            <w:vAlign w:val="center"/>
          </w:tcPr>
          <w:p w14:paraId="6C4CA2B5" w14:textId="77777777" w:rsidR="00D56398" w:rsidRPr="005D1865" w:rsidRDefault="00D56398" w:rsidP="005D1865">
            <w:pPr>
              <w:bidi/>
              <w:spacing w:after="0" w:line="240" w:lineRule="auto"/>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tl/>
              </w:rPr>
              <w:t>المجموع الكلي</w:t>
            </w:r>
          </w:p>
        </w:tc>
        <w:tc>
          <w:tcPr>
            <w:tcW w:w="1445" w:type="pct"/>
            <w:noWrap/>
            <w:vAlign w:val="bottom"/>
          </w:tcPr>
          <w:p w14:paraId="530AFD41" w14:textId="77777777" w:rsidR="00D56398" w:rsidRPr="005D1865" w:rsidRDefault="00D56398" w:rsidP="005D1865">
            <w:pPr>
              <w:bidi/>
              <w:spacing w:after="0" w:line="360" w:lineRule="auto"/>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tl/>
              </w:rPr>
              <w:t>0.94</w:t>
            </w:r>
          </w:p>
        </w:tc>
        <w:tc>
          <w:tcPr>
            <w:tcW w:w="1350" w:type="pct"/>
            <w:noWrap/>
            <w:vAlign w:val="bottom"/>
          </w:tcPr>
          <w:p w14:paraId="67A2780F" w14:textId="77777777" w:rsidR="00D56398" w:rsidRPr="005D1865" w:rsidRDefault="00D56398" w:rsidP="005D1865">
            <w:pPr>
              <w:bidi/>
              <w:spacing w:after="0" w:line="360" w:lineRule="auto"/>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tl/>
              </w:rPr>
              <w:t>0.875</w:t>
            </w:r>
          </w:p>
        </w:tc>
      </w:tr>
    </w:tbl>
    <w:p w14:paraId="08FEB834" w14:textId="77777777" w:rsidR="00D56398" w:rsidRPr="005D1865" w:rsidRDefault="00D56398" w:rsidP="005D1865">
      <w:pPr>
        <w:tabs>
          <w:tab w:val="left" w:pos="167"/>
        </w:tabs>
        <w:bidi/>
        <w:spacing w:after="0" w:line="360" w:lineRule="auto"/>
        <w:contextualSpacing/>
        <w:jc w:val="both"/>
        <w:rPr>
          <w:rFonts w:ascii="Traditional Arabic" w:hAnsi="Traditional Arabic" w:cs="Traditional Arabic"/>
          <w:sz w:val="28"/>
          <w:szCs w:val="28"/>
          <w:rtl/>
        </w:rPr>
      </w:pPr>
      <w:r w:rsidRPr="005D1865">
        <w:rPr>
          <w:rFonts w:ascii="Traditional Arabic" w:hAnsi="Traditional Arabic" w:cs="Traditional Arabic"/>
          <w:sz w:val="28"/>
          <w:szCs w:val="28"/>
          <w:rtl/>
        </w:rPr>
        <w:t xml:space="preserve">يلاحظ من الجدول السابق أن قيمة ألفا التي تم التوصل إليها وفق تطبيق المعادلة على بيانات العينة الاستطلاعية بلغت (0.94) كما وبلغ معامل الثبات بطريقة التجزئة النصفية بحسب معادلة جتمان للتجزئة النصفية (0.875) وهي قيم مرتفعةُ ودالة إحصائياً، وتحقق الثبات للمقياس، وبالتالي يُعطي المقياس الثقة في استخدامه لقياس </w:t>
      </w:r>
      <w:r w:rsidRPr="005D1865">
        <w:rPr>
          <w:rFonts w:ascii="Traditional Arabic" w:hAnsi="Traditional Arabic" w:cs="Traditional Arabic"/>
          <w:sz w:val="28"/>
          <w:szCs w:val="28"/>
          <w:rtl/>
          <w:lang w:bidi="ar-JO"/>
        </w:rPr>
        <w:t>العوامل المؤثرة على بناء الجدارات في قطاع الاتصالات في السعودية</w:t>
      </w:r>
      <w:r w:rsidRPr="005D1865">
        <w:rPr>
          <w:rFonts w:ascii="Traditional Arabic" w:hAnsi="Traditional Arabic" w:cs="Traditional Arabic"/>
          <w:sz w:val="28"/>
          <w:szCs w:val="28"/>
          <w:rtl/>
        </w:rPr>
        <w:t>.</w:t>
      </w:r>
    </w:p>
    <w:p w14:paraId="2EED4728" w14:textId="77777777" w:rsidR="00D56398" w:rsidRPr="005D1865" w:rsidRDefault="00D56398" w:rsidP="005D1865">
      <w:pPr>
        <w:bidi/>
        <w:spacing w:after="0" w:line="360" w:lineRule="auto"/>
        <w:ind w:left="98"/>
        <w:jc w:val="lowKashida"/>
        <w:rPr>
          <w:rFonts w:ascii="Traditional Arabic" w:hAnsi="Traditional Arabic" w:cs="Traditional Arabic"/>
          <w:sz w:val="28"/>
          <w:szCs w:val="28"/>
          <w:rtl/>
        </w:rPr>
      </w:pPr>
    </w:p>
    <w:p w14:paraId="5FCFA012" w14:textId="77777777" w:rsidR="00D56398" w:rsidRPr="005D1865" w:rsidRDefault="00D56398" w:rsidP="005D1865">
      <w:pPr>
        <w:bidi/>
        <w:spacing w:after="0" w:line="360" w:lineRule="auto"/>
        <w:ind w:left="98"/>
        <w:jc w:val="lowKashida"/>
        <w:rPr>
          <w:rFonts w:ascii="Traditional Arabic" w:hAnsi="Traditional Arabic" w:cs="Traditional Arabic"/>
          <w:sz w:val="28"/>
          <w:szCs w:val="28"/>
          <w:rtl/>
        </w:rPr>
      </w:pPr>
      <w:r w:rsidRPr="005D1865">
        <w:rPr>
          <w:rFonts w:ascii="Traditional Arabic" w:hAnsi="Traditional Arabic" w:cs="Traditional Arabic"/>
          <w:sz w:val="28"/>
          <w:szCs w:val="28"/>
          <w:rtl/>
        </w:rPr>
        <w:t xml:space="preserve">تصحيح المقياس: </w:t>
      </w:r>
    </w:p>
    <w:p w14:paraId="3B3CCAE0" w14:textId="77777777" w:rsidR="00D56398" w:rsidRPr="005D1865" w:rsidRDefault="00D56398" w:rsidP="005D1865">
      <w:pPr>
        <w:bidi/>
        <w:spacing w:after="0" w:line="360" w:lineRule="auto"/>
        <w:jc w:val="lowKashida"/>
        <w:rPr>
          <w:rFonts w:ascii="Traditional Arabic" w:hAnsi="Traditional Arabic" w:cs="Traditional Arabic"/>
          <w:sz w:val="28"/>
          <w:szCs w:val="28"/>
          <w:rtl/>
        </w:rPr>
      </w:pPr>
      <w:r w:rsidRPr="005D1865">
        <w:rPr>
          <w:rFonts w:ascii="Traditional Arabic" w:hAnsi="Traditional Arabic" w:cs="Traditional Arabic"/>
          <w:sz w:val="28"/>
          <w:szCs w:val="28"/>
          <w:rtl/>
        </w:rPr>
        <w:t xml:space="preserve">تم صياغة فقرات المحور الأول من مقياس </w:t>
      </w:r>
      <w:r w:rsidRPr="005D1865">
        <w:rPr>
          <w:rFonts w:ascii="Traditional Arabic" w:hAnsi="Traditional Arabic" w:cs="Traditional Arabic"/>
          <w:sz w:val="28"/>
          <w:szCs w:val="28"/>
          <w:rtl/>
          <w:lang w:bidi="ar-JO"/>
        </w:rPr>
        <w:t>العوامل المؤثرة على بناء الجدارات في قطاع الاتصالات في السعودية</w:t>
      </w:r>
      <w:r w:rsidRPr="005D1865">
        <w:rPr>
          <w:rFonts w:ascii="Traditional Arabic" w:hAnsi="Traditional Arabic" w:cs="Traditional Arabic"/>
          <w:sz w:val="28"/>
          <w:szCs w:val="28"/>
          <w:rtl/>
        </w:rPr>
        <w:t xml:space="preserve"> باستخدام مقياس ليكرت الخماسي باستخدام البدائل التالية: (موافق بشدة/ موافق/ محايد/ غير موافق/ غير موافق بشدة)، من هنا فقد تراوحت الدرجات على الفقرات ما بين درجة واحدة وخمس درجات، بحسب تسلسل الاستجابات الخمسة، ولوصف مستوى </w:t>
      </w:r>
      <w:r w:rsidRPr="005D1865">
        <w:rPr>
          <w:rFonts w:ascii="Traditional Arabic" w:hAnsi="Traditional Arabic" w:cs="Traditional Arabic"/>
          <w:sz w:val="28"/>
          <w:szCs w:val="28"/>
          <w:rtl/>
          <w:lang w:bidi="ar-JO"/>
        </w:rPr>
        <w:t>العوامل المؤثرة على بناء الجدارات في قطاع الاتصالات في السعودية</w:t>
      </w:r>
      <w:r w:rsidRPr="005D1865">
        <w:rPr>
          <w:rFonts w:ascii="Traditional Arabic" w:hAnsi="Traditional Arabic" w:cs="Traditional Arabic"/>
          <w:sz w:val="28"/>
          <w:szCs w:val="28"/>
          <w:rtl/>
        </w:rPr>
        <w:t>، قامت الباحثة بحساب الوزن النسبي لدرجات الاستجابة على فقرات المقياس على النحو التالي:</w:t>
      </w:r>
    </w:p>
    <w:p w14:paraId="263FC247" w14:textId="77777777" w:rsidR="00D56398" w:rsidRPr="005D1865" w:rsidRDefault="00D56398" w:rsidP="005D1865">
      <w:pPr>
        <w:pStyle w:val="ListParagraph"/>
        <w:numPr>
          <w:ilvl w:val="0"/>
          <w:numId w:val="31"/>
        </w:numPr>
        <w:bidi/>
        <w:spacing w:after="0" w:line="360" w:lineRule="auto"/>
        <w:jc w:val="both"/>
        <w:rPr>
          <w:rFonts w:ascii="Traditional Arabic" w:hAnsi="Traditional Arabic" w:cs="Traditional Arabic"/>
          <w:sz w:val="28"/>
          <w:szCs w:val="28"/>
          <w:rtl/>
        </w:rPr>
      </w:pPr>
      <w:r w:rsidRPr="005D1865">
        <w:rPr>
          <w:rFonts w:ascii="Traditional Arabic" w:hAnsi="Traditional Arabic" w:cs="Traditional Arabic"/>
          <w:sz w:val="28"/>
          <w:szCs w:val="28"/>
          <w:rtl/>
        </w:rPr>
        <w:t>طول الفئة= المدى/ عدد الفئات.</w:t>
      </w:r>
    </w:p>
    <w:p w14:paraId="770CDB88" w14:textId="77777777" w:rsidR="00D56398" w:rsidRPr="005D1865" w:rsidRDefault="00D56398" w:rsidP="005D1865">
      <w:pPr>
        <w:pStyle w:val="ListParagraph"/>
        <w:numPr>
          <w:ilvl w:val="0"/>
          <w:numId w:val="31"/>
        </w:numPr>
        <w:bidi/>
        <w:spacing w:after="0" w:line="360" w:lineRule="auto"/>
        <w:jc w:val="both"/>
        <w:rPr>
          <w:rFonts w:ascii="Traditional Arabic" w:hAnsi="Traditional Arabic" w:cs="Traditional Arabic"/>
          <w:sz w:val="28"/>
          <w:szCs w:val="28"/>
          <w:rtl/>
        </w:rPr>
      </w:pPr>
      <w:r w:rsidRPr="005D1865">
        <w:rPr>
          <w:rFonts w:ascii="Traditional Arabic" w:hAnsi="Traditional Arabic" w:cs="Traditional Arabic"/>
          <w:sz w:val="28"/>
          <w:szCs w:val="28"/>
          <w:rtl/>
        </w:rPr>
        <w:t xml:space="preserve">المدى= الفرق بين أكبر وأصغر درجة (درجة بديل الاستجابة) / عدد بدائل الاستجابة على الفقرة. </w:t>
      </w:r>
    </w:p>
    <w:p w14:paraId="434EE405" w14:textId="77777777" w:rsidR="00D56398" w:rsidRPr="005D1865" w:rsidRDefault="00D56398" w:rsidP="005D1865">
      <w:pPr>
        <w:pStyle w:val="ListParagraph"/>
        <w:numPr>
          <w:ilvl w:val="0"/>
          <w:numId w:val="31"/>
        </w:numPr>
        <w:bidi/>
        <w:spacing w:after="0" w:line="360" w:lineRule="auto"/>
        <w:jc w:val="both"/>
        <w:rPr>
          <w:rFonts w:ascii="Traditional Arabic" w:hAnsi="Traditional Arabic" w:cs="Traditional Arabic"/>
          <w:sz w:val="28"/>
          <w:szCs w:val="28"/>
        </w:rPr>
      </w:pPr>
      <w:r w:rsidRPr="005D1865">
        <w:rPr>
          <w:rFonts w:ascii="Traditional Arabic" w:hAnsi="Traditional Arabic" w:cs="Traditional Arabic"/>
          <w:sz w:val="28"/>
          <w:szCs w:val="28"/>
          <w:rtl/>
        </w:rPr>
        <w:t>المدى = (1-5) / 5= 0.8.</w:t>
      </w:r>
    </w:p>
    <w:p w14:paraId="448E7825" w14:textId="77777777" w:rsidR="00D56398" w:rsidRPr="005D1865" w:rsidRDefault="00D56398" w:rsidP="005D1865">
      <w:pPr>
        <w:bidi/>
        <w:spacing w:after="0" w:line="360" w:lineRule="auto"/>
        <w:ind w:firstLine="567"/>
        <w:jc w:val="both"/>
        <w:rPr>
          <w:rFonts w:ascii="Traditional Arabic" w:hAnsi="Traditional Arabic" w:cs="Traditional Arabic"/>
          <w:sz w:val="28"/>
          <w:szCs w:val="28"/>
          <w:rtl/>
        </w:rPr>
      </w:pPr>
      <w:r w:rsidRPr="005D1865">
        <w:rPr>
          <w:rFonts w:ascii="Traditional Arabic" w:hAnsi="Traditional Arabic" w:cs="Traditional Arabic"/>
          <w:sz w:val="28"/>
          <w:szCs w:val="28"/>
          <w:rtl/>
        </w:rPr>
        <w:lastRenderedPageBreak/>
        <w:t xml:space="preserve">وبالتالي يكون وصف مستوى </w:t>
      </w:r>
      <w:r w:rsidRPr="005D1865">
        <w:rPr>
          <w:rFonts w:ascii="Traditional Arabic" w:hAnsi="Traditional Arabic" w:cs="Traditional Arabic"/>
          <w:sz w:val="28"/>
          <w:szCs w:val="28"/>
          <w:rtl/>
          <w:lang w:bidi="ar-JO"/>
        </w:rPr>
        <w:t>العوامل المؤثرة على بناء الجدارات في قطاع الاتصالات في السعودية</w:t>
      </w:r>
      <w:r w:rsidRPr="005D1865">
        <w:rPr>
          <w:rFonts w:ascii="Traditional Arabic" w:hAnsi="Traditional Arabic" w:cs="Traditional Arabic"/>
          <w:sz w:val="28"/>
          <w:szCs w:val="28"/>
          <w:rtl/>
        </w:rPr>
        <w:t xml:space="preserve"> وفقاً للمتوسطات الحسابية كما هو موضح في الجدول التالي: </w:t>
      </w:r>
    </w:p>
    <w:p w14:paraId="28A40599" w14:textId="77777777" w:rsidR="00D56398" w:rsidRPr="005D1865" w:rsidRDefault="00D56398" w:rsidP="005D1865">
      <w:pPr>
        <w:bidi/>
        <w:spacing w:after="0" w:line="360" w:lineRule="auto"/>
        <w:jc w:val="center"/>
        <w:rPr>
          <w:rFonts w:ascii="Traditional Arabic" w:hAnsi="Traditional Arabic" w:cs="Traditional Arabic"/>
          <w:sz w:val="28"/>
          <w:szCs w:val="28"/>
          <w:rtl/>
        </w:rPr>
      </w:pPr>
      <w:r w:rsidRPr="005D1865">
        <w:rPr>
          <w:rFonts w:ascii="Traditional Arabic" w:hAnsi="Traditional Arabic" w:cs="Traditional Arabic"/>
          <w:sz w:val="28"/>
          <w:szCs w:val="28"/>
          <w:rtl/>
        </w:rPr>
        <w:t>جدول (4)</w:t>
      </w:r>
    </w:p>
    <w:p w14:paraId="37779679" w14:textId="77777777" w:rsidR="00D56398" w:rsidRPr="005D1865" w:rsidRDefault="00D56398" w:rsidP="005D1865">
      <w:pPr>
        <w:bidi/>
        <w:spacing w:after="0" w:line="360" w:lineRule="auto"/>
        <w:jc w:val="center"/>
        <w:rPr>
          <w:rFonts w:ascii="Traditional Arabic" w:hAnsi="Traditional Arabic" w:cs="Traditional Arabic"/>
          <w:sz w:val="28"/>
          <w:szCs w:val="28"/>
          <w:rtl/>
        </w:rPr>
      </w:pPr>
      <w:r w:rsidRPr="005D1865">
        <w:rPr>
          <w:rFonts w:ascii="Traditional Arabic" w:hAnsi="Traditional Arabic" w:cs="Traditional Arabic"/>
          <w:sz w:val="28"/>
          <w:szCs w:val="28"/>
          <w:rtl/>
        </w:rPr>
        <w:t>مستوى العوامل المؤثرة على بناء الجدارات في قطاع الاتصالات في السعودية وفق المتوسطات الحسابية</w:t>
      </w:r>
    </w:p>
    <w:tbl>
      <w:tblPr>
        <w:tblStyle w:val="TableGrid"/>
        <w:tblW w:w="5000" w:type="pct"/>
        <w:tblLook w:val="04A0" w:firstRow="1" w:lastRow="0" w:firstColumn="1" w:lastColumn="0" w:noHBand="0" w:noVBand="1"/>
      </w:tblPr>
      <w:tblGrid>
        <w:gridCol w:w="4130"/>
        <w:gridCol w:w="3476"/>
        <w:gridCol w:w="1024"/>
      </w:tblGrid>
      <w:tr w:rsidR="00D56398" w:rsidRPr="005D1865" w14:paraId="3E756A47" w14:textId="77777777" w:rsidTr="008F7263">
        <w:tc>
          <w:tcPr>
            <w:tcW w:w="2393" w:type="pct"/>
          </w:tcPr>
          <w:p w14:paraId="01D47C46" w14:textId="77777777" w:rsidR="00D56398" w:rsidRPr="005D1865" w:rsidRDefault="00D56398" w:rsidP="005D1865">
            <w:pPr>
              <w:bidi/>
              <w:spacing w:line="360" w:lineRule="auto"/>
              <w:jc w:val="center"/>
              <w:rPr>
                <w:rFonts w:ascii="Traditional Arabic" w:hAnsi="Traditional Arabic" w:cs="Traditional Arabic"/>
                <w:sz w:val="28"/>
                <w:szCs w:val="28"/>
                <w:rtl/>
              </w:rPr>
            </w:pPr>
            <w:r w:rsidRPr="005D1865">
              <w:rPr>
                <w:rFonts w:ascii="Traditional Arabic" w:hAnsi="Traditional Arabic" w:cs="Traditional Arabic"/>
                <w:sz w:val="28"/>
                <w:szCs w:val="28"/>
                <w:rtl/>
              </w:rPr>
              <w:t>مستوى العوامل المؤثرة على بناء الجدارات في قطاع الاتصالات في السعودية</w:t>
            </w:r>
          </w:p>
        </w:tc>
        <w:tc>
          <w:tcPr>
            <w:tcW w:w="2014" w:type="pct"/>
          </w:tcPr>
          <w:p w14:paraId="4FB03483" w14:textId="77777777" w:rsidR="00D56398" w:rsidRPr="005D1865" w:rsidRDefault="00D56398" w:rsidP="005D1865">
            <w:pPr>
              <w:bidi/>
              <w:spacing w:line="360" w:lineRule="auto"/>
              <w:jc w:val="center"/>
              <w:rPr>
                <w:rFonts w:ascii="Traditional Arabic" w:hAnsi="Traditional Arabic" w:cs="Traditional Arabic"/>
                <w:sz w:val="28"/>
                <w:szCs w:val="28"/>
              </w:rPr>
            </w:pPr>
            <w:r w:rsidRPr="005D1865">
              <w:rPr>
                <w:rFonts w:ascii="Traditional Arabic" w:hAnsi="Traditional Arabic" w:cs="Traditional Arabic"/>
                <w:sz w:val="28"/>
                <w:szCs w:val="28"/>
                <w:rtl/>
              </w:rPr>
              <w:t xml:space="preserve">المتوسطات الحسابية </w:t>
            </w:r>
          </w:p>
        </w:tc>
        <w:tc>
          <w:tcPr>
            <w:tcW w:w="593" w:type="pct"/>
          </w:tcPr>
          <w:p w14:paraId="35DB7071" w14:textId="77777777" w:rsidR="00D56398" w:rsidRPr="005D1865" w:rsidRDefault="00D56398" w:rsidP="005D1865">
            <w:pPr>
              <w:bidi/>
              <w:spacing w:line="360" w:lineRule="auto"/>
              <w:jc w:val="center"/>
              <w:rPr>
                <w:rFonts w:ascii="Traditional Arabic" w:hAnsi="Traditional Arabic" w:cs="Traditional Arabic"/>
                <w:sz w:val="28"/>
                <w:szCs w:val="28"/>
              </w:rPr>
            </w:pPr>
            <w:r w:rsidRPr="005D1865">
              <w:rPr>
                <w:rFonts w:ascii="Traditional Arabic" w:hAnsi="Traditional Arabic" w:cs="Traditional Arabic"/>
                <w:sz w:val="28"/>
                <w:szCs w:val="28"/>
                <w:rtl/>
              </w:rPr>
              <w:t>م</w:t>
            </w:r>
          </w:p>
        </w:tc>
      </w:tr>
      <w:tr w:rsidR="00D56398" w:rsidRPr="005D1865" w14:paraId="43DBAFE2" w14:textId="77777777" w:rsidTr="008F7263">
        <w:tc>
          <w:tcPr>
            <w:tcW w:w="2393" w:type="pct"/>
          </w:tcPr>
          <w:p w14:paraId="397B0DB8" w14:textId="77777777" w:rsidR="00D56398" w:rsidRPr="005D1865" w:rsidRDefault="00D56398" w:rsidP="005D1865">
            <w:pPr>
              <w:bidi/>
              <w:spacing w:line="360" w:lineRule="auto"/>
              <w:jc w:val="center"/>
              <w:rPr>
                <w:rFonts w:ascii="Traditional Arabic" w:hAnsi="Traditional Arabic" w:cs="Traditional Arabic"/>
                <w:color w:val="000000"/>
                <w:sz w:val="28"/>
                <w:szCs w:val="28"/>
                <w:rtl/>
              </w:rPr>
            </w:pPr>
            <w:r w:rsidRPr="005D1865">
              <w:rPr>
                <w:rFonts w:ascii="Traditional Arabic" w:hAnsi="Traditional Arabic" w:cs="Traditional Arabic"/>
                <w:color w:val="000000"/>
                <w:sz w:val="28"/>
                <w:szCs w:val="28"/>
                <w:rtl/>
              </w:rPr>
              <w:t>منخفض جداً</w:t>
            </w:r>
          </w:p>
        </w:tc>
        <w:tc>
          <w:tcPr>
            <w:tcW w:w="2014" w:type="pct"/>
            <w:vAlign w:val="center"/>
          </w:tcPr>
          <w:p w14:paraId="40CA2336" w14:textId="77777777" w:rsidR="00D56398" w:rsidRPr="005D1865" w:rsidRDefault="00D56398" w:rsidP="005D1865">
            <w:pPr>
              <w:bidi/>
              <w:spacing w:line="360" w:lineRule="auto"/>
              <w:jc w:val="center"/>
              <w:rPr>
                <w:rFonts w:ascii="Traditional Arabic" w:hAnsi="Traditional Arabic" w:cs="Traditional Arabic"/>
                <w:sz w:val="28"/>
                <w:szCs w:val="28"/>
              </w:rPr>
            </w:pPr>
            <w:r w:rsidRPr="005D1865">
              <w:rPr>
                <w:rFonts w:ascii="Traditional Arabic" w:hAnsi="Traditional Arabic" w:cs="Traditional Arabic"/>
                <w:color w:val="000000"/>
                <w:sz w:val="28"/>
                <w:szCs w:val="28"/>
                <w:rtl/>
              </w:rPr>
              <w:t>1 – أقل من 1.8</w:t>
            </w:r>
          </w:p>
        </w:tc>
        <w:tc>
          <w:tcPr>
            <w:tcW w:w="593" w:type="pct"/>
          </w:tcPr>
          <w:p w14:paraId="25B5A084" w14:textId="77777777" w:rsidR="00D56398" w:rsidRPr="005D1865" w:rsidRDefault="00D56398" w:rsidP="005D1865">
            <w:pPr>
              <w:bidi/>
              <w:spacing w:line="360" w:lineRule="auto"/>
              <w:jc w:val="center"/>
              <w:rPr>
                <w:rFonts w:ascii="Traditional Arabic" w:hAnsi="Traditional Arabic" w:cs="Traditional Arabic"/>
                <w:sz w:val="28"/>
                <w:szCs w:val="28"/>
              </w:rPr>
            </w:pPr>
            <w:r w:rsidRPr="005D1865">
              <w:rPr>
                <w:rFonts w:ascii="Traditional Arabic" w:hAnsi="Traditional Arabic" w:cs="Traditional Arabic"/>
                <w:color w:val="000000"/>
                <w:sz w:val="28"/>
                <w:szCs w:val="28"/>
                <w:rtl/>
              </w:rPr>
              <w:t>1</w:t>
            </w:r>
          </w:p>
        </w:tc>
      </w:tr>
      <w:tr w:rsidR="00D56398" w:rsidRPr="005D1865" w14:paraId="686D2150" w14:textId="77777777" w:rsidTr="008F7263">
        <w:tc>
          <w:tcPr>
            <w:tcW w:w="2393" w:type="pct"/>
          </w:tcPr>
          <w:p w14:paraId="5DF75953" w14:textId="77777777" w:rsidR="00D56398" w:rsidRPr="005D1865" w:rsidRDefault="00D56398" w:rsidP="005D1865">
            <w:pPr>
              <w:bidi/>
              <w:spacing w:line="360" w:lineRule="auto"/>
              <w:jc w:val="center"/>
              <w:rPr>
                <w:rFonts w:ascii="Traditional Arabic" w:hAnsi="Traditional Arabic" w:cs="Traditional Arabic"/>
                <w:color w:val="000000"/>
                <w:sz w:val="28"/>
                <w:szCs w:val="28"/>
                <w:rtl/>
              </w:rPr>
            </w:pPr>
            <w:r w:rsidRPr="005D1865">
              <w:rPr>
                <w:rFonts w:ascii="Traditional Arabic" w:hAnsi="Traditional Arabic" w:cs="Traditional Arabic"/>
                <w:color w:val="000000"/>
                <w:sz w:val="28"/>
                <w:szCs w:val="28"/>
                <w:rtl/>
              </w:rPr>
              <w:t>منخفض</w:t>
            </w:r>
          </w:p>
        </w:tc>
        <w:tc>
          <w:tcPr>
            <w:tcW w:w="2014" w:type="pct"/>
            <w:vAlign w:val="center"/>
          </w:tcPr>
          <w:p w14:paraId="752AB864" w14:textId="77777777" w:rsidR="00D56398" w:rsidRPr="005D1865" w:rsidRDefault="00D56398" w:rsidP="005D1865">
            <w:pPr>
              <w:bidi/>
              <w:spacing w:line="360" w:lineRule="auto"/>
              <w:jc w:val="center"/>
              <w:rPr>
                <w:rFonts w:ascii="Traditional Arabic" w:hAnsi="Traditional Arabic" w:cs="Traditional Arabic"/>
                <w:sz w:val="28"/>
                <w:szCs w:val="28"/>
              </w:rPr>
            </w:pPr>
            <w:r w:rsidRPr="005D1865">
              <w:rPr>
                <w:rFonts w:ascii="Traditional Arabic" w:hAnsi="Traditional Arabic" w:cs="Traditional Arabic"/>
                <w:color w:val="000000"/>
                <w:sz w:val="28"/>
                <w:szCs w:val="28"/>
                <w:rtl/>
              </w:rPr>
              <w:t>1.8 – أقل من 2.6</w:t>
            </w:r>
          </w:p>
        </w:tc>
        <w:tc>
          <w:tcPr>
            <w:tcW w:w="593" w:type="pct"/>
          </w:tcPr>
          <w:p w14:paraId="02F0BC1C" w14:textId="77777777" w:rsidR="00D56398" w:rsidRPr="005D1865" w:rsidRDefault="00D56398" w:rsidP="005D1865">
            <w:pPr>
              <w:bidi/>
              <w:spacing w:line="360" w:lineRule="auto"/>
              <w:jc w:val="center"/>
              <w:rPr>
                <w:rFonts w:ascii="Traditional Arabic" w:hAnsi="Traditional Arabic" w:cs="Traditional Arabic"/>
                <w:sz w:val="28"/>
                <w:szCs w:val="28"/>
              </w:rPr>
            </w:pPr>
            <w:r w:rsidRPr="005D1865">
              <w:rPr>
                <w:rFonts w:ascii="Traditional Arabic" w:hAnsi="Traditional Arabic" w:cs="Traditional Arabic"/>
                <w:color w:val="000000"/>
                <w:sz w:val="28"/>
                <w:szCs w:val="28"/>
                <w:rtl/>
              </w:rPr>
              <w:t>2</w:t>
            </w:r>
          </w:p>
        </w:tc>
      </w:tr>
      <w:tr w:rsidR="00D56398" w:rsidRPr="005D1865" w14:paraId="01AD3738" w14:textId="77777777" w:rsidTr="008F7263">
        <w:tc>
          <w:tcPr>
            <w:tcW w:w="2393" w:type="pct"/>
          </w:tcPr>
          <w:p w14:paraId="3DA3DB2C" w14:textId="77777777" w:rsidR="00D56398" w:rsidRPr="005D1865" w:rsidRDefault="00D56398" w:rsidP="005D1865">
            <w:pPr>
              <w:bidi/>
              <w:spacing w:line="360" w:lineRule="auto"/>
              <w:jc w:val="center"/>
              <w:rPr>
                <w:rFonts w:ascii="Traditional Arabic" w:hAnsi="Traditional Arabic" w:cs="Traditional Arabic"/>
                <w:color w:val="000000"/>
                <w:sz w:val="28"/>
                <w:szCs w:val="28"/>
                <w:rtl/>
              </w:rPr>
            </w:pPr>
            <w:r w:rsidRPr="005D1865">
              <w:rPr>
                <w:rFonts w:ascii="Traditional Arabic" w:hAnsi="Traditional Arabic" w:cs="Traditional Arabic"/>
                <w:color w:val="000000"/>
                <w:sz w:val="28"/>
                <w:szCs w:val="28"/>
                <w:rtl/>
              </w:rPr>
              <w:t>متوسط</w:t>
            </w:r>
          </w:p>
        </w:tc>
        <w:tc>
          <w:tcPr>
            <w:tcW w:w="2014" w:type="pct"/>
            <w:vAlign w:val="center"/>
          </w:tcPr>
          <w:p w14:paraId="521C010C" w14:textId="77777777" w:rsidR="00D56398" w:rsidRPr="005D1865" w:rsidRDefault="00D56398" w:rsidP="005D1865">
            <w:pPr>
              <w:bidi/>
              <w:spacing w:line="360" w:lineRule="auto"/>
              <w:jc w:val="center"/>
              <w:rPr>
                <w:rFonts w:ascii="Traditional Arabic" w:hAnsi="Traditional Arabic" w:cs="Traditional Arabic"/>
                <w:sz w:val="28"/>
                <w:szCs w:val="28"/>
              </w:rPr>
            </w:pPr>
            <w:r w:rsidRPr="005D1865">
              <w:rPr>
                <w:rFonts w:ascii="Traditional Arabic" w:hAnsi="Traditional Arabic" w:cs="Traditional Arabic"/>
                <w:color w:val="000000"/>
                <w:sz w:val="28"/>
                <w:szCs w:val="28"/>
                <w:rtl/>
              </w:rPr>
              <w:t>2.6 _ أقل من 3.4</w:t>
            </w:r>
          </w:p>
        </w:tc>
        <w:tc>
          <w:tcPr>
            <w:tcW w:w="593" w:type="pct"/>
          </w:tcPr>
          <w:p w14:paraId="17610FF0" w14:textId="77777777" w:rsidR="00D56398" w:rsidRPr="005D1865" w:rsidRDefault="00D56398" w:rsidP="005D1865">
            <w:pPr>
              <w:bidi/>
              <w:spacing w:line="360" w:lineRule="auto"/>
              <w:jc w:val="center"/>
              <w:rPr>
                <w:rFonts w:ascii="Traditional Arabic" w:hAnsi="Traditional Arabic" w:cs="Traditional Arabic"/>
                <w:sz w:val="28"/>
                <w:szCs w:val="28"/>
              </w:rPr>
            </w:pPr>
            <w:r w:rsidRPr="005D1865">
              <w:rPr>
                <w:rFonts w:ascii="Traditional Arabic" w:hAnsi="Traditional Arabic" w:cs="Traditional Arabic"/>
                <w:color w:val="000000"/>
                <w:sz w:val="28"/>
                <w:szCs w:val="28"/>
                <w:rtl/>
              </w:rPr>
              <w:t>3</w:t>
            </w:r>
          </w:p>
        </w:tc>
      </w:tr>
      <w:tr w:rsidR="00D56398" w:rsidRPr="005D1865" w14:paraId="778D257B" w14:textId="77777777" w:rsidTr="008F7263">
        <w:tc>
          <w:tcPr>
            <w:tcW w:w="2393" w:type="pct"/>
          </w:tcPr>
          <w:p w14:paraId="6D2C0854" w14:textId="77777777" w:rsidR="00D56398" w:rsidRPr="005D1865" w:rsidRDefault="00D56398" w:rsidP="005D1865">
            <w:pPr>
              <w:bidi/>
              <w:spacing w:line="360" w:lineRule="auto"/>
              <w:jc w:val="center"/>
              <w:rPr>
                <w:rFonts w:ascii="Traditional Arabic" w:hAnsi="Traditional Arabic" w:cs="Traditional Arabic"/>
                <w:color w:val="000000"/>
                <w:sz w:val="28"/>
                <w:szCs w:val="28"/>
                <w:rtl/>
              </w:rPr>
            </w:pPr>
            <w:r w:rsidRPr="005D1865">
              <w:rPr>
                <w:rFonts w:ascii="Traditional Arabic" w:hAnsi="Traditional Arabic" w:cs="Traditional Arabic"/>
                <w:color w:val="000000"/>
                <w:sz w:val="28"/>
                <w:szCs w:val="28"/>
                <w:rtl/>
              </w:rPr>
              <w:t>مرتفع</w:t>
            </w:r>
          </w:p>
        </w:tc>
        <w:tc>
          <w:tcPr>
            <w:tcW w:w="2014" w:type="pct"/>
            <w:vAlign w:val="center"/>
          </w:tcPr>
          <w:p w14:paraId="4D486612" w14:textId="77777777" w:rsidR="00D56398" w:rsidRPr="005D1865" w:rsidRDefault="00D56398" w:rsidP="005D1865">
            <w:pPr>
              <w:bidi/>
              <w:spacing w:line="360" w:lineRule="auto"/>
              <w:jc w:val="center"/>
              <w:rPr>
                <w:rFonts w:ascii="Traditional Arabic" w:hAnsi="Traditional Arabic" w:cs="Traditional Arabic"/>
                <w:sz w:val="28"/>
                <w:szCs w:val="28"/>
              </w:rPr>
            </w:pPr>
            <w:r w:rsidRPr="005D1865">
              <w:rPr>
                <w:rFonts w:ascii="Traditional Arabic" w:hAnsi="Traditional Arabic" w:cs="Traditional Arabic"/>
                <w:color w:val="000000"/>
                <w:sz w:val="28"/>
                <w:szCs w:val="28"/>
                <w:rtl/>
              </w:rPr>
              <w:t>3.4 _ أقل من 4.2</w:t>
            </w:r>
          </w:p>
        </w:tc>
        <w:tc>
          <w:tcPr>
            <w:tcW w:w="593" w:type="pct"/>
          </w:tcPr>
          <w:p w14:paraId="6D808C24" w14:textId="77777777" w:rsidR="00D56398" w:rsidRPr="005D1865" w:rsidRDefault="00D56398" w:rsidP="005D1865">
            <w:pPr>
              <w:bidi/>
              <w:spacing w:line="360" w:lineRule="auto"/>
              <w:jc w:val="center"/>
              <w:rPr>
                <w:rFonts w:ascii="Traditional Arabic" w:hAnsi="Traditional Arabic" w:cs="Traditional Arabic"/>
                <w:color w:val="000000"/>
                <w:sz w:val="28"/>
                <w:szCs w:val="28"/>
                <w:rtl/>
              </w:rPr>
            </w:pPr>
            <w:r w:rsidRPr="005D1865">
              <w:rPr>
                <w:rFonts w:ascii="Traditional Arabic" w:hAnsi="Traditional Arabic" w:cs="Traditional Arabic"/>
                <w:color w:val="000000"/>
                <w:sz w:val="28"/>
                <w:szCs w:val="28"/>
                <w:rtl/>
              </w:rPr>
              <w:t>4</w:t>
            </w:r>
          </w:p>
        </w:tc>
      </w:tr>
      <w:tr w:rsidR="00D56398" w:rsidRPr="005D1865" w14:paraId="701BBE57" w14:textId="77777777" w:rsidTr="008F7263">
        <w:tc>
          <w:tcPr>
            <w:tcW w:w="2393" w:type="pct"/>
          </w:tcPr>
          <w:p w14:paraId="7CE3C8CE" w14:textId="77777777" w:rsidR="00D56398" w:rsidRPr="005D1865" w:rsidRDefault="00D56398" w:rsidP="005D1865">
            <w:pPr>
              <w:bidi/>
              <w:spacing w:line="360" w:lineRule="auto"/>
              <w:jc w:val="center"/>
              <w:rPr>
                <w:rFonts w:ascii="Traditional Arabic" w:hAnsi="Traditional Arabic" w:cs="Traditional Arabic"/>
                <w:color w:val="000000"/>
                <w:sz w:val="28"/>
                <w:szCs w:val="28"/>
                <w:rtl/>
              </w:rPr>
            </w:pPr>
            <w:r w:rsidRPr="005D1865">
              <w:rPr>
                <w:rFonts w:ascii="Traditional Arabic" w:hAnsi="Traditional Arabic" w:cs="Traditional Arabic"/>
                <w:color w:val="000000"/>
                <w:sz w:val="28"/>
                <w:szCs w:val="28"/>
                <w:rtl/>
              </w:rPr>
              <w:t>مرتفع جداً</w:t>
            </w:r>
          </w:p>
        </w:tc>
        <w:tc>
          <w:tcPr>
            <w:tcW w:w="2014" w:type="pct"/>
            <w:vAlign w:val="center"/>
          </w:tcPr>
          <w:p w14:paraId="499B810B" w14:textId="77777777" w:rsidR="00D56398" w:rsidRPr="005D1865" w:rsidRDefault="00D56398" w:rsidP="005D1865">
            <w:pPr>
              <w:bidi/>
              <w:spacing w:line="360" w:lineRule="auto"/>
              <w:jc w:val="center"/>
              <w:rPr>
                <w:rFonts w:ascii="Traditional Arabic" w:hAnsi="Traditional Arabic" w:cs="Traditional Arabic"/>
                <w:sz w:val="28"/>
                <w:szCs w:val="28"/>
              </w:rPr>
            </w:pPr>
            <w:r w:rsidRPr="005D1865">
              <w:rPr>
                <w:rFonts w:ascii="Traditional Arabic" w:hAnsi="Traditional Arabic" w:cs="Traditional Arabic"/>
                <w:color w:val="000000"/>
                <w:sz w:val="28"/>
                <w:szCs w:val="28"/>
                <w:rtl/>
              </w:rPr>
              <w:t xml:space="preserve"> من 4.2 _ 5</w:t>
            </w:r>
          </w:p>
        </w:tc>
        <w:tc>
          <w:tcPr>
            <w:tcW w:w="593" w:type="pct"/>
          </w:tcPr>
          <w:p w14:paraId="6DB266B9" w14:textId="77777777" w:rsidR="00D56398" w:rsidRPr="005D1865" w:rsidRDefault="00D56398" w:rsidP="005D1865">
            <w:pPr>
              <w:bidi/>
              <w:spacing w:line="360" w:lineRule="auto"/>
              <w:jc w:val="center"/>
              <w:rPr>
                <w:rFonts w:ascii="Traditional Arabic" w:hAnsi="Traditional Arabic" w:cs="Traditional Arabic"/>
                <w:color w:val="000000"/>
                <w:sz w:val="28"/>
                <w:szCs w:val="28"/>
                <w:rtl/>
              </w:rPr>
            </w:pPr>
            <w:r w:rsidRPr="005D1865">
              <w:rPr>
                <w:rFonts w:ascii="Traditional Arabic" w:hAnsi="Traditional Arabic" w:cs="Traditional Arabic"/>
                <w:color w:val="000000"/>
                <w:sz w:val="28"/>
                <w:szCs w:val="28"/>
                <w:rtl/>
              </w:rPr>
              <w:t>5</w:t>
            </w:r>
          </w:p>
        </w:tc>
      </w:tr>
    </w:tbl>
    <w:p w14:paraId="7362089D" w14:textId="77777777" w:rsidR="00D56398" w:rsidRPr="005D1865" w:rsidRDefault="00D56398" w:rsidP="005D1865">
      <w:pPr>
        <w:bidi/>
        <w:spacing w:after="0" w:line="360" w:lineRule="auto"/>
        <w:jc w:val="both"/>
        <w:rPr>
          <w:rFonts w:ascii="Traditional Arabic" w:hAnsi="Traditional Arabic" w:cs="Traditional Arabic"/>
          <w:color w:val="000000" w:themeColor="text1"/>
          <w:sz w:val="28"/>
          <w:szCs w:val="28"/>
          <w:rtl/>
        </w:rPr>
      </w:pPr>
    </w:p>
    <w:p w14:paraId="12F1565D" w14:textId="77777777" w:rsidR="00D56398" w:rsidRPr="005D1865" w:rsidRDefault="00D56398" w:rsidP="005D1865">
      <w:pPr>
        <w:pStyle w:val="Style2"/>
        <w:rPr>
          <w:b w:val="0"/>
          <w:bCs w:val="0"/>
          <w:rtl/>
        </w:rPr>
      </w:pPr>
      <w:r w:rsidRPr="005D1865">
        <w:rPr>
          <w:b w:val="0"/>
          <w:bCs w:val="0"/>
          <w:rtl/>
        </w:rPr>
        <w:t>رابعاً: إجراءات الدراسة</w:t>
      </w:r>
    </w:p>
    <w:p w14:paraId="4F8AF3D8" w14:textId="77777777" w:rsidR="00D56398" w:rsidRPr="005D1865" w:rsidRDefault="00D56398" w:rsidP="005D1865">
      <w:pPr>
        <w:bidi/>
        <w:spacing w:after="0" w:line="360" w:lineRule="auto"/>
        <w:jc w:val="both"/>
        <w:rPr>
          <w:rFonts w:ascii="Traditional Arabic" w:hAnsi="Traditional Arabic" w:cs="Traditional Arabic"/>
          <w:sz w:val="28"/>
          <w:szCs w:val="28"/>
          <w:rtl/>
          <w:lang w:bidi="ar-JO"/>
        </w:rPr>
      </w:pPr>
      <w:r w:rsidRPr="005D1865">
        <w:rPr>
          <w:rFonts w:ascii="Traditional Arabic" w:hAnsi="Traditional Arabic" w:cs="Traditional Arabic"/>
          <w:sz w:val="28"/>
          <w:szCs w:val="28"/>
          <w:rtl/>
          <w:lang w:bidi="ar-JO"/>
        </w:rPr>
        <w:t>من أجل إعداد الدراسة الحالية يتم اتباع الخطوات التالية:</w:t>
      </w:r>
    </w:p>
    <w:p w14:paraId="20B978F1" w14:textId="77777777" w:rsidR="00D56398" w:rsidRPr="005D1865" w:rsidRDefault="00D56398" w:rsidP="005D1865">
      <w:pPr>
        <w:pStyle w:val="ListParagraph"/>
        <w:numPr>
          <w:ilvl w:val="0"/>
          <w:numId w:val="2"/>
        </w:numPr>
        <w:bidi/>
        <w:spacing w:after="0" w:line="360" w:lineRule="auto"/>
        <w:jc w:val="both"/>
        <w:rPr>
          <w:rFonts w:ascii="Traditional Arabic" w:hAnsi="Traditional Arabic" w:cs="Traditional Arabic"/>
          <w:sz w:val="28"/>
          <w:szCs w:val="28"/>
          <w:lang w:bidi="ar-JO"/>
        </w:rPr>
      </w:pPr>
      <w:r w:rsidRPr="005D1865">
        <w:rPr>
          <w:rFonts w:ascii="Traditional Arabic" w:hAnsi="Traditional Arabic" w:cs="Traditional Arabic"/>
          <w:sz w:val="28"/>
          <w:szCs w:val="28"/>
          <w:rtl/>
          <w:lang w:bidi="ar-JO"/>
        </w:rPr>
        <w:t>الرجوع إلى الأدبيات والدراسات السابقة للموضوع لجمع المعلومات المنشورة ذات العلاقة بموضوع الدراسة المتعلق بالعوامل المؤثرة على بناء الجدارات في قطاع الاتصالات في السعودية.</w:t>
      </w:r>
    </w:p>
    <w:p w14:paraId="0661765E" w14:textId="77777777" w:rsidR="00D56398" w:rsidRPr="005D1865" w:rsidRDefault="00D56398" w:rsidP="005D1865">
      <w:pPr>
        <w:pStyle w:val="ListParagraph"/>
        <w:numPr>
          <w:ilvl w:val="0"/>
          <w:numId w:val="2"/>
        </w:numPr>
        <w:bidi/>
        <w:spacing w:after="0" w:line="360" w:lineRule="auto"/>
        <w:jc w:val="both"/>
        <w:rPr>
          <w:rFonts w:ascii="Traditional Arabic" w:hAnsi="Traditional Arabic" w:cs="Traditional Arabic"/>
          <w:sz w:val="28"/>
          <w:szCs w:val="28"/>
          <w:lang w:bidi="ar-JO"/>
        </w:rPr>
      </w:pPr>
      <w:r w:rsidRPr="005D1865">
        <w:rPr>
          <w:rFonts w:ascii="Traditional Arabic" w:hAnsi="Traditional Arabic" w:cs="Traditional Arabic"/>
          <w:color w:val="000000" w:themeColor="text1"/>
          <w:sz w:val="28"/>
          <w:szCs w:val="28"/>
          <w:rtl/>
        </w:rPr>
        <w:t>تحديد مشكلة الدراسة وأسئلتها، واعتماد الطالبة لخطة البحث من قبل الجامعة.</w:t>
      </w:r>
    </w:p>
    <w:p w14:paraId="6406AC31" w14:textId="77777777" w:rsidR="00D56398" w:rsidRPr="005D1865" w:rsidRDefault="00D56398" w:rsidP="005D1865">
      <w:pPr>
        <w:pStyle w:val="ListParagraph"/>
        <w:numPr>
          <w:ilvl w:val="0"/>
          <w:numId w:val="2"/>
        </w:numPr>
        <w:bidi/>
        <w:spacing w:after="0" w:line="360" w:lineRule="auto"/>
        <w:jc w:val="both"/>
        <w:rPr>
          <w:rFonts w:ascii="Traditional Arabic" w:hAnsi="Traditional Arabic" w:cs="Traditional Arabic"/>
          <w:sz w:val="28"/>
          <w:szCs w:val="28"/>
          <w:lang w:bidi="ar-JO"/>
        </w:rPr>
      </w:pPr>
      <w:r w:rsidRPr="005D1865">
        <w:rPr>
          <w:rFonts w:ascii="Traditional Arabic" w:hAnsi="Traditional Arabic" w:cs="Traditional Arabic"/>
          <w:sz w:val="28"/>
          <w:szCs w:val="28"/>
          <w:rtl/>
          <w:lang w:bidi="ar-JO"/>
        </w:rPr>
        <w:t>بناء أداة الدراسة وعرضها على محكمين من ذوي الاختصاص للعمل على (الصياغة اللغوية للفقرات/ الحكم على مدى انتماء الفقرات للموضوع/ أو العمل على تعديل الفقرات).</w:t>
      </w:r>
    </w:p>
    <w:p w14:paraId="6F08CEE8" w14:textId="77777777" w:rsidR="00D56398" w:rsidRPr="005D1865" w:rsidRDefault="00D56398" w:rsidP="005D1865">
      <w:pPr>
        <w:pStyle w:val="ListParagraph"/>
        <w:numPr>
          <w:ilvl w:val="0"/>
          <w:numId w:val="2"/>
        </w:numPr>
        <w:bidi/>
        <w:spacing w:after="0" w:line="360" w:lineRule="auto"/>
        <w:jc w:val="both"/>
        <w:rPr>
          <w:rFonts w:ascii="Traditional Arabic" w:hAnsi="Traditional Arabic" w:cs="Traditional Arabic"/>
          <w:sz w:val="28"/>
          <w:szCs w:val="28"/>
          <w:lang w:bidi="ar-JO"/>
        </w:rPr>
      </w:pPr>
      <w:r w:rsidRPr="005D1865">
        <w:rPr>
          <w:rFonts w:ascii="Traditional Arabic" w:hAnsi="Traditional Arabic" w:cs="Traditional Arabic"/>
          <w:sz w:val="28"/>
          <w:szCs w:val="28"/>
          <w:rtl/>
          <w:lang w:bidi="ar-JO"/>
        </w:rPr>
        <w:t>استخراج معاملات الصدق والثبات الملائمة لغايات الدراسة الحالية.</w:t>
      </w:r>
    </w:p>
    <w:p w14:paraId="3FF684D4" w14:textId="77777777" w:rsidR="00D56398" w:rsidRPr="005D1865" w:rsidRDefault="00D56398" w:rsidP="005D1865">
      <w:pPr>
        <w:pStyle w:val="ListParagraph"/>
        <w:numPr>
          <w:ilvl w:val="0"/>
          <w:numId w:val="2"/>
        </w:numPr>
        <w:bidi/>
        <w:spacing w:after="0" w:line="360" w:lineRule="auto"/>
        <w:jc w:val="both"/>
        <w:rPr>
          <w:rFonts w:ascii="Traditional Arabic" w:hAnsi="Traditional Arabic" w:cs="Traditional Arabic"/>
          <w:sz w:val="28"/>
          <w:szCs w:val="28"/>
          <w:lang w:bidi="ar-JO"/>
        </w:rPr>
      </w:pPr>
      <w:r w:rsidRPr="005D1865">
        <w:rPr>
          <w:rFonts w:ascii="Traditional Arabic" w:hAnsi="Traditional Arabic" w:cs="Traditional Arabic"/>
          <w:sz w:val="28"/>
          <w:szCs w:val="28"/>
          <w:rtl/>
          <w:lang w:bidi="ar-JO"/>
        </w:rPr>
        <w:lastRenderedPageBreak/>
        <w:t>تجهيز أداة الدراسة ورقياً و إلكترونياً في حال تعذر الوصول لبعض مؤسسات قطاع الاتصالات العاملة في مدينة الرياض.</w:t>
      </w:r>
    </w:p>
    <w:p w14:paraId="6F529E3E" w14:textId="77777777" w:rsidR="00D56398" w:rsidRPr="005D1865" w:rsidRDefault="00D56398" w:rsidP="005D1865">
      <w:pPr>
        <w:pStyle w:val="ListParagraph"/>
        <w:numPr>
          <w:ilvl w:val="0"/>
          <w:numId w:val="2"/>
        </w:numPr>
        <w:bidi/>
        <w:spacing w:after="0" w:line="360" w:lineRule="auto"/>
        <w:jc w:val="both"/>
        <w:rPr>
          <w:rFonts w:ascii="Traditional Arabic" w:hAnsi="Traditional Arabic" w:cs="Traditional Arabic"/>
          <w:sz w:val="28"/>
          <w:szCs w:val="28"/>
          <w:lang w:bidi="ar-JO"/>
        </w:rPr>
      </w:pPr>
      <w:r w:rsidRPr="005D1865">
        <w:rPr>
          <w:rFonts w:ascii="Traditional Arabic" w:hAnsi="Traditional Arabic" w:cs="Traditional Arabic"/>
          <w:sz w:val="28"/>
          <w:szCs w:val="28"/>
          <w:rtl/>
          <w:lang w:bidi="ar-JO"/>
        </w:rPr>
        <w:t>أخذ الموافقة (كتاب تسهيل المهمة) من جامعة ميد أوشن وذلك لبدء التطبيق.</w:t>
      </w:r>
    </w:p>
    <w:p w14:paraId="4F8D9993" w14:textId="77777777" w:rsidR="00D56398" w:rsidRPr="005D1865" w:rsidRDefault="00D56398" w:rsidP="005D1865">
      <w:pPr>
        <w:pStyle w:val="ListParagraph"/>
        <w:numPr>
          <w:ilvl w:val="0"/>
          <w:numId w:val="2"/>
        </w:numPr>
        <w:bidi/>
        <w:spacing w:after="0" w:line="360" w:lineRule="auto"/>
        <w:jc w:val="both"/>
        <w:rPr>
          <w:rFonts w:ascii="Traditional Arabic" w:hAnsi="Traditional Arabic" w:cs="Traditional Arabic"/>
          <w:sz w:val="28"/>
          <w:szCs w:val="28"/>
          <w:lang w:bidi="ar-JO"/>
        </w:rPr>
      </w:pPr>
      <w:r w:rsidRPr="005D1865">
        <w:rPr>
          <w:rFonts w:ascii="Traditional Arabic" w:hAnsi="Traditional Arabic" w:cs="Traditional Arabic"/>
          <w:sz w:val="28"/>
          <w:szCs w:val="28"/>
          <w:rtl/>
          <w:lang w:bidi="ar-JO"/>
        </w:rPr>
        <w:t>التواصل مع مؤسسات قطاع الاتصالات في مدينة الرياض وإعلامهم بالهدف العام للدراسة الحالية.</w:t>
      </w:r>
    </w:p>
    <w:p w14:paraId="0649695C" w14:textId="77777777" w:rsidR="00D56398" w:rsidRPr="005D1865" w:rsidRDefault="00D56398" w:rsidP="005D1865">
      <w:pPr>
        <w:pStyle w:val="ListParagraph"/>
        <w:numPr>
          <w:ilvl w:val="0"/>
          <w:numId w:val="2"/>
        </w:numPr>
        <w:bidi/>
        <w:spacing w:after="0" w:line="360" w:lineRule="auto"/>
        <w:jc w:val="both"/>
        <w:rPr>
          <w:rFonts w:ascii="Traditional Arabic" w:hAnsi="Traditional Arabic" w:cs="Traditional Arabic"/>
          <w:sz w:val="28"/>
          <w:szCs w:val="28"/>
          <w:lang w:bidi="ar-JO"/>
        </w:rPr>
      </w:pPr>
      <w:r w:rsidRPr="005D1865">
        <w:rPr>
          <w:rFonts w:ascii="Traditional Arabic" w:hAnsi="Traditional Arabic" w:cs="Traditional Arabic"/>
          <w:sz w:val="28"/>
          <w:szCs w:val="28"/>
          <w:rtl/>
          <w:lang w:bidi="ar-JO"/>
        </w:rPr>
        <w:t xml:space="preserve">توزيع أداة الدراسة على عينة الدراسة وذلك من خلال زيارة مؤسسات قطاع الاتصالات في مدينة الرياض، كما سيتم إرسالها إلكترونياً إلى بعض مؤسسات قطاع الاتصالات التي يتعذر الوصول إليها. </w:t>
      </w:r>
    </w:p>
    <w:p w14:paraId="495B9070" w14:textId="77777777" w:rsidR="00D56398" w:rsidRPr="005D1865" w:rsidRDefault="00D56398" w:rsidP="005D1865">
      <w:pPr>
        <w:pStyle w:val="ListParagraph"/>
        <w:numPr>
          <w:ilvl w:val="0"/>
          <w:numId w:val="2"/>
        </w:numPr>
        <w:bidi/>
        <w:spacing w:after="0" w:line="360" w:lineRule="auto"/>
        <w:jc w:val="both"/>
        <w:rPr>
          <w:rFonts w:ascii="Traditional Arabic" w:hAnsi="Traditional Arabic" w:cs="Traditional Arabic"/>
          <w:sz w:val="28"/>
          <w:szCs w:val="28"/>
          <w:lang w:bidi="ar-JO"/>
        </w:rPr>
      </w:pPr>
      <w:r w:rsidRPr="005D1865">
        <w:rPr>
          <w:rFonts w:ascii="Traditional Arabic" w:hAnsi="Traditional Arabic" w:cs="Traditional Arabic"/>
          <w:sz w:val="28"/>
          <w:szCs w:val="28"/>
          <w:rtl/>
          <w:lang w:bidi="ar-JO"/>
        </w:rPr>
        <w:t xml:space="preserve">جمع معلومات ومعالجتها احصائياً على طريق </w:t>
      </w:r>
      <w:r w:rsidRPr="005D1865">
        <w:rPr>
          <w:rFonts w:ascii="Traditional Arabic" w:hAnsi="Traditional Arabic" w:cs="Traditional Arabic"/>
          <w:sz w:val="28"/>
          <w:szCs w:val="28"/>
          <w:lang w:bidi="ar-JO"/>
        </w:rPr>
        <w:t>SPSS</w:t>
      </w:r>
      <w:r w:rsidRPr="005D1865">
        <w:rPr>
          <w:rFonts w:ascii="Traditional Arabic" w:hAnsi="Traditional Arabic" w:cs="Traditional Arabic"/>
          <w:sz w:val="28"/>
          <w:szCs w:val="28"/>
          <w:rtl/>
          <w:lang w:bidi="ar-JO"/>
        </w:rPr>
        <w:t xml:space="preserve">. </w:t>
      </w:r>
    </w:p>
    <w:p w14:paraId="58C1045C" w14:textId="77777777" w:rsidR="00D56398" w:rsidRPr="005D1865" w:rsidRDefault="00D56398" w:rsidP="005D1865">
      <w:pPr>
        <w:pStyle w:val="ListParagraph"/>
        <w:numPr>
          <w:ilvl w:val="0"/>
          <w:numId w:val="2"/>
        </w:numPr>
        <w:bidi/>
        <w:spacing w:after="0" w:line="360" w:lineRule="auto"/>
        <w:jc w:val="both"/>
        <w:rPr>
          <w:rFonts w:ascii="Traditional Arabic" w:hAnsi="Traditional Arabic" w:cs="Traditional Arabic"/>
          <w:sz w:val="28"/>
          <w:szCs w:val="28"/>
          <w:lang w:bidi="ar-JO"/>
        </w:rPr>
      </w:pPr>
      <w:r w:rsidRPr="005D1865">
        <w:rPr>
          <w:rFonts w:ascii="Traditional Arabic" w:hAnsi="Traditional Arabic" w:cs="Traditional Arabic"/>
          <w:sz w:val="28"/>
          <w:szCs w:val="28"/>
          <w:rtl/>
          <w:lang w:bidi="ar-JO"/>
        </w:rPr>
        <w:t>تحليل النتائج ومناقشتها.</w:t>
      </w:r>
    </w:p>
    <w:p w14:paraId="7FD117EF" w14:textId="77777777" w:rsidR="00D56398" w:rsidRPr="005D1865" w:rsidRDefault="00D56398" w:rsidP="005D1865">
      <w:pPr>
        <w:pStyle w:val="ListParagraph"/>
        <w:numPr>
          <w:ilvl w:val="0"/>
          <w:numId w:val="2"/>
        </w:numPr>
        <w:bidi/>
        <w:spacing w:after="0" w:line="360" w:lineRule="auto"/>
        <w:jc w:val="both"/>
        <w:rPr>
          <w:rFonts w:ascii="Traditional Arabic" w:hAnsi="Traditional Arabic" w:cs="Traditional Arabic"/>
          <w:sz w:val="28"/>
          <w:szCs w:val="28"/>
          <w:lang w:bidi="ar-JO"/>
        </w:rPr>
      </w:pPr>
      <w:r w:rsidRPr="005D1865">
        <w:rPr>
          <w:rFonts w:ascii="Traditional Arabic" w:hAnsi="Traditional Arabic" w:cs="Traditional Arabic"/>
          <w:sz w:val="28"/>
          <w:szCs w:val="28"/>
          <w:rtl/>
          <w:lang w:bidi="ar-JO"/>
        </w:rPr>
        <w:t xml:space="preserve">تقديم التوصيات النهائية. </w:t>
      </w:r>
    </w:p>
    <w:p w14:paraId="19A30093" w14:textId="636E6AA0" w:rsidR="00D56398" w:rsidRPr="005D1865" w:rsidRDefault="00D56398" w:rsidP="005D1865">
      <w:pPr>
        <w:pStyle w:val="ListParagraph"/>
        <w:numPr>
          <w:ilvl w:val="0"/>
          <w:numId w:val="2"/>
        </w:numPr>
        <w:bidi/>
        <w:spacing w:after="0" w:line="360" w:lineRule="auto"/>
        <w:jc w:val="both"/>
        <w:rPr>
          <w:rFonts w:ascii="Traditional Arabic" w:hAnsi="Traditional Arabic" w:cs="Traditional Arabic"/>
          <w:sz w:val="28"/>
          <w:szCs w:val="28"/>
          <w:rtl/>
          <w:lang w:bidi="ar-JO"/>
        </w:rPr>
      </w:pPr>
      <w:r w:rsidRPr="005D1865">
        <w:rPr>
          <w:rFonts w:ascii="Traditional Arabic" w:hAnsi="Traditional Arabic" w:cs="Traditional Arabic"/>
          <w:sz w:val="28"/>
          <w:szCs w:val="28"/>
          <w:rtl/>
          <w:lang w:bidi="ar-JO"/>
        </w:rPr>
        <w:t>صياغة ملخص الدراسة.</w:t>
      </w:r>
    </w:p>
    <w:p w14:paraId="1D59B99B" w14:textId="77777777" w:rsidR="00D56398" w:rsidRPr="005D1865" w:rsidRDefault="00D56398" w:rsidP="005D1865">
      <w:pPr>
        <w:pStyle w:val="Heading3"/>
        <w:bidi/>
        <w:rPr>
          <w:b w:val="0"/>
          <w:bCs w:val="0"/>
          <w:rtl/>
        </w:rPr>
      </w:pPr>
      <w:bookmarkStart w:id="47" w:name="_Toc226632243"/>
      <w:r w:rsidRPr="005D1865">
        <w:rPr>
          <w:b w:val="0"/>
          <w:bCs w:val="0"/>
          <w:rtl/>
        </w:rPr>
        <w:t>خامساً: أساليب المعالجة الإحصائية</w:t>
      </w:r>
      <w:bookmarkEnd w:id="47"/>
    </w:p>
    <w:p w14:paraId="16323D9D" w14:textId="77777777" w:rsidR="00D56398" w:rsidRPr="005D1865" w:rsidRDefault="00D56398" w:rsidP="005D1865">
      <w:pPr>
        <w:pStyle w:val="ListParagraph"/>
        <w:numPr>
          <w:ilvl w:val="0"/>
          <w:numId w:val="2"/>
        </w:numPr>
        <w:bidi/>
        <w:spacing w:after="0" w:line="360" w:lineRule="auto"/>
        <w:jc w:val="both"/>
        <w:rPr>
          <w:rStyle w:val="fontstyle41"/>
          <w:rFonts w:ascii="Traditional Arabic" w:hAnsi="Traditional Arabic" w:cs="Traditional Arabic"/>
          <w:color w:val="000000" w:themeColor="text1"/>
          <w:sz w:val="28"/>
          <w:szCs w:val="28"/>
        </w:rPr>
      </w:pPr>
      <w:r w:rsidRPr="005D1865">
        <w:rPr>
          <w:rStyle w:val="fontstyle41"/>
          <w:rFonts w:ascii="Traditional Arabic" w:hAnsi="Traditional Arabic" w:cs="Traditional Arabic"/>
          <w:color w:val="000000" w:themeColor="text1"/>
          <w:sz w:val="28"/>
          <w:szCs w:val="28"/>
          <w:rtl/>
        </w:rPr>
        <w:t xml:space="preserve">التكرارات والنسب المئوية؛ للتَّعرف على الخصائص الديموغرافية لعينة </w:t>
      </w:r>
      <w:r w:rsidRPr="005D1865">
        <w:rPr>
          <w:rFonts w:ascii="Traditional Arabic" w:hAnsi="Traditional Arabic" w:cs="Traditional Arabic"/>
          <w:color w:val="000000" w:themeColor="text1"/>
          <w:sz w:val="28"/>
          <w:szCs w:val="28"/>
          <w:rtl/>
        </w:rPr>
        <w:t>الدراسة</w:t>
      </w:r>
      <w:r w:rsidRPr="005D1865">
        <w:rPr>
          <w:rStyle w:val="fontstyle41"/>
          <w:rFonts w:ascii="Traditional Arabic" w:hAnsi="Traditional Arabic" w:cs="Traditional Arabic"/>
          <w:color w:val="000000" w:themeColor="text1"/>
          <w:sz w:val="28"/>
          <w:szCs w:val="28"/>
          <w:rtl/>
        </w:rPr>
        <w:t xml:space="preserve">، وتحديد استجاباتهم تجاه فقرات المحاور الرئيسة التي تضمنتها أداة </w:t>
      </w:r>
      <w:r w:rsidRPr="005D1865">
        <w:rPr>
          <w:rFonts w:ascii="Traditional Arabic" w:hAnsi="Traditional Arabic" w:cs="Traditional Arabic"/>
          <w:color w:val="000000" w:themeColor="text1"/>
          <w:sz w:val="28"/>
          <w:szCs w:val="28"/>
          <w:rtl/>
        </w:rPr>
        <w:t>الدراسة</w:t>
      </w:r>
      <w:r w:rsidRPr="005D1865">
        <w:rPr>
          <w:rStyle w:val="fontstyle41"/>
          <w:rFonts w:ascii="Traditional Arabic" w:hAnsi="Traditional Arabic" w:cs="Traditional Arabic"/>
          <w:color w:val="000000" w:themeColor="text1"/>
          <w:sz w:val="28"/>
          <w:szCs w:val="28"/>
          <w:rtl/>
        </w:rPr>
        <w:t xml:space="preserve">.  </w:t>
      </w:r>
    </w:p>
    <w:p w14:paraId="20725C65" w14:textId="77777777" w:rsidR="00D56398" w:rsidRPr="005D1865" w:rsidRDefault="00D56398" w:rsidP="005D1865">
      <w:pPr>
        <w:pStyle w:val="ListParagraph"/>
        <w:numPr>
          <w:ilvl w:val="0"/>
          <w:numId w:val="2"/>
        </w:numPr>
        <w:bidi/>
        <w:spacing w:after="0" w:line="360" w:lineRule="auto"/>
        <w:jc w:val="both"/>
        <w:rPr>
          <w:rStyle w:val="fontstyle41"/>
          <w:rFonts w:ascii="Traditional Arabic" w:hAnsi="Traditional Arabic" w:cs="Traditional Arabic"/>
          <w:color w:val="000000" w:themeColor="text1"/>
          <w:sz w:val="28"/>
          <w:szCs w:val="28"/>
        </w:rPr>
      </w:pPr>
      <w:r w:rsidRPr="005D1865">
        <w:rPr>
          <w:rStyle w:val="fontstyle41"/>
          <w:rFonts w:ascii="Traditional Arabic" w:hAnsi="Traditional Arabic" w:cs="Traditional Arabic"/>
          <w:color w:val="000000" w:themeColor="text1"/>
          <w:sz w:val="28"/>
          <w:szCs w:val="28"/>
          <w:rtl/>
        </w:rPr>
        <w:t>معامل الارتباط بيرسون (</w:t>
      </w:r>
      <w:r w:rsidRPr="005D1865">
        <w:rPr>
          <w:rStyle w:val="fontstyle41"/>
          <w:rFonts w:ascii="Traditional Arabic" w:hAnsi="Traditional Arabic" w:cs="Traditional Arabic"/>
          <w:color w:val="000000" w:themeColor="text1"/>
          <w:sz w:val="28"/>
          <w:szCs w:val="28"/>
        </w:rPr>
        <w:t>(person Correlation</w:t>
      </w:r>
      <w:r w:rsidRPr="005D1865">
        <w:rPr>
          <w:rStyle w:val="fontstyle41"/>
          <w:rFonts w:ascii="Traditional Arabic" w:hAnsi="Traditional Arabic" w:cs="Traditional Arabic"/>
          <w:color w:val="000000" w:themeColor="text1"/>
          <w:sz w:val="28"/>
          <w:szCs w:val="28"/>
          <w:rtl/>
        </w:rPr>
        <w:t>؛ لمعرفة درجة الارتباط بين كل فقرة من</w:t>
      </w:r>
      <w:r w:rsidRPr="005D1865">
        <w:rPr>
          <w:rStyle w:val="fontstyle41"/>
          <w:rFonts w:ascii="Traditional Arabic" w:hAnsi="Traditional Arabic" w:cs="Traditional Arabic"/>
          <w:color w:val="000000" w:themeColor="text1"/>
          <w:sz w:val="28"/>
          <w:szCs w:val="28"/>
        </w:rPr>
        <w:t xml:space="preserve"> </w:t>
      </w:r>
      <w:r w:rsidRPr="005D1865">
        <w:rPr>
          <w:rStyle w:val="fontstyle41"/>
          <w:rFonts w:ascii="Traditional Arabic" w:hAnsi="Traditional Arabic" w:cs="Traditional Arabic"/>
          <w:color w:val="000000" w:themeColor="text1"/>
          <w:sz w:val="28"/>
          <w:szCs w:val="28"/>
          <w:rtl/>
        </w:rPr>
        <w:t>فقرات الاستبانة، والدرجة الكلية للمحور الذي تنتمي إليه الفقرة من جهة والدرجة الكلية من جهة ثانية</w:t>
      </w:r>
      <w:r w:rsidRPr="005D1865">
        <w:rPr>
          <w:rStyle w:val="fontstyle41"/>
          <w:rFonts w:ascii="Traditional Arabic" w:hAnsi="Traditional Arabic" w:cs="Traditional Arabic"/>
          <w:color w:val="000000" w:themeColor="text1"/>
          <w:sz w:val="28"/>
          <w:szCs w:val="28"/>
        </w:rPr>
        <w:t xml:space="preserve">. </w:t>
      </w:r>
    </w:p>
    <w:p w14:paraId="5E4F568C" w14:textId="77777777" w:rsidR="00D56398" w:rsidRPr="005D1865" w:rsidRDefault="00D56398" w:rsidP="005D1865">
      <w:pPr>
        <w:pStyle w:val="ListParagraph"/>
        <w:numPr>
          <w:ilvl w:val="0"/>
          <w:numId w:val="2"/>
        </w:numPr>
        <w:bidi/>
        <w:spacing w:after="0" w:line="360" w:lineRule="auto"/>
        <w:jc w:val="both"/>
        <w:rPr>
          <w:rStyle w:val="fontstyle41"/>
          <w:rFonts w:ascii="Traditional Arabic" w:hAnsi="Traditional Arabic" w:cs="Traditional Arabic"/>
          <w:color w:val="000000" w:themeColor="text1"/>
          <w:sz w:val="28"/>
          <w:szCs w:val="28"/>
        </w:rPr>
      </w:pPr>
      <w:r w:rsidRPr="005D1865">
        <w:rPr>
          <w:rStyle w:val="fontstyle41"/>
          <w:rFonts w:ascii="Traditional Arabic" w:hAnsi="Traditional Arabic" w:cs="Traditional Arabic"/>
          <w:color w:val="000000" w:themeColor="text1"/>
          <w:sz w:val="28"/>
          <w:szCs w:val="28"/>
          <w:rtl/>
        </w:rPr>
        <w:t>معادلة ألفا كرونباخ (</w:t>
      </w:r>
      <w:r w:rsidRPr="005D1865">
        <w:rPr>
          <w:rStyle w:val="fontstyle41"/>
          <w:rFonts w:ascii="Traditional Arabic" w:hAnsi="Traditional Arabic" w:cs="Traditional Arabic"/>
          <w:color w:val="000000" w:themeColor="text1"/>
          <w:sz w:val="28"/>
          <w:szCs w:val="28"/>
        </w:rPr>
        <w:t>(</w:t>
      </w:r>
      <w:proofErr w:type="spellStart"/>
      <w:r w:rsidRPr="005D1865">
        <w:rPr>
          <w:rStyle w:val="fontstyle41"/>
          <w:rFonts w:ascii="Traditional Arabic" w:hAnsi="Traditional Arabic" w:cs="Traditional Arabic"/>
          <w:color w:val="000000" w:themeColor="text1"/>
          <w:sz w:val="28"/>
          <w:szCs w:val="28"/>
        </w:rPr>
        <w:t>Cronbach'a</w:t>
      </w:r>
      <w:proofErr w:type="spellEnd"/>
      <w:r w:rsidRPr="005D1865">
        <w:rPr>
          <w:rStyle w:val="fontstyle41"/>
          <w:rFonts w:ascii="Traditional Arabic" w:hAnsi="Traditional Arabic" w:cs="Traditional Arabic"/>
          <w:color w:val="000000" w:themeColor="text1"/>
          <w:sz w:val="28"/>
          <w:szCs w:val="28"/>
        </w:rPr>
        <w:t xml:space="preserve"> Alpha</w:t>
      </w:r>
      <w:r w:rsidRPr="005D1865">
        <w:rPr>
          <w:rStyle w:val="fontstyle41"/>
          <w:rFonts w:ascii="Traditional Arabic" w:hAnsi="Traditional Arabic" w:cs="Traditional Arabic"/>
          <w:color w:val="000000" w:themeColor="text1"/>
          <w:sz w:val="28"/>
          <w:szCs w:val="28"/>
          <w:rtl/>
        </w:rPr>
        <w:t xml:space="preserve"> ومعادلة جتمان للتجزئة النصفية (</w:t>
      </w:r>
      <w:r w:rsidRPr="005D1865">
        <w:rPr>
          <w:rStyle w:val="fontstyle41"/>
          <w:rFonts w:ascii="Traditional Arabic" w:hAnsi="Traditional Arabic" w:cs="Traditional Arabic"/>
          <w:color w:val="000000" w:themeColor="text1"/>
          <w:sz w:val="28"/>
          <w:szCs w:val="28"/>
        </w:rPr>
        <w:t>Guttman Split-Half Coefficient</w:t>
      </w:r>
      <w:r w:rsidRPr="005D1865">
        <w:rPr>
          <w:rStyle w:val="fontstyle41"/>
          <w:rFonts w:ascii="Traditional Arabic" w:hAnsi="Traditional Arabic" w:cs="Traditional Arabic"/>
          <w:color w:val="000000" w:themeColor="text1"/>
          <w:sz w:val="28"/>
          <w:szCs w:val="28"/>
          <w:rtl/>
        </w:rPr>
        <w:t>)؛ للتحقق من ثبات أداة</w:t>
      </w:r>
      <w:r w:rsidRPr="005D1865">
        <w:rPr>
          <w:rStyle w:val="fontstyle41"/>
          <w:rFonts w:ascii="Traditional Arabic" w:hAnsi="Traditional Arabic" w:cs="Traditional Arabic"/>
          <w:color w:val="000000" w:themeColor="text1"/>
          <w:sz w:val="28"/>
          <w:szCs w:val="28"/>
        </w:rPr>
        <w:t xml:space="preserve"> </w:t>
      </w:r>
      <w:r w:rsidRPr="005D1865">
        <w:rPr>
          <w:rStyle w:val="fontstyle41"/>
          <w:rFonts w:ascii="Traditional Arabic" w:hAnsi="Traditional Arabic" w:cs="Traditional Arabic"/>
          <w:color w:val="000000" w:themeColor="text1"/>
          <w:sz w:val="28"/>
          <w:szCs w:val="28"/>
          <w:rtl/>
        </w:rPr>
        <w:t>الدراسة وصلاحيتها للتطبيق</w:t>
      </w:r>
      <w:r w:rsidRPr="005D1865">
        <w:rPr>
          <w:rStyle w:val="fontstyle41"/>
          <w:rFonts w:ascii="Traditional Arabic" w:hAnsi="Traditional Arabic" w:cs="Traditional Arabic"/>
          <w:color w:val="000000" w:themeColor="text1"/>
          <w:sz w:val="28"/>
          <w:szCs w:val="28"/>
        </w:rPr>
        <w:t xml:space="preserve">. </w:t>
      </w:r>
    </w:p>
    <w:p w14:paraId="24B81A1E" w14:textId="77777777" w:rsidR="00D56398" w:rsidRPr="005D1865" w:rsidRDefault="00D56398" w:rsidP="005D1865">
      <w:pPr>
        <w:pStyle w:val="ListParagraph"/>
        <w:numPr>
          <w:ilvl w:val="0"/>
          <w:numId w:val="2"/>
        </w:numPr>
        <w:bidi/>
        <w:spacing w:after="0" w:line="360" w:lineRule="auto"/>
        <w:jc w:val="both"/>
        <w:rPr>
          <w:rStyle w:val="fontstyle41"/>
          <w:rFonts w:ascii="Traditional Arabic" w:hAnsi="Traditional Arabic" w:cs="Traditional Arabic"/>
          <w:color w:val="000000" w:themeColor="text1"/>
          <w:sz w:val="28"/>
          <w:szCs w:val="28"/>
        </w:rPr>
      </w:pPr>
      <w:r w:rsidRPr="005D1865">
        <w:rPr>
          <w:rStyle w:val="fontstyle41"/>
          <w:rFonts w:ascii="Traditional Arabic" w:hAnsi="Traditional Arabic" w:cs="Traditional Arabic"/>
          <w:color w:val="000000" w:themeColor="text1"/>
          <w:sz w:val="28"/>
          <w:szCs w:val="28"/>
          <w:rtl/>
        </w:rPr>
        <w:t xml:space="preserve">المتوسطات الحسابية لمعرفة مستوى استجابات أفراد العينة على فقرات </w:t>
      </w:r>
      <w:r w:rsidRPr="005D1865">
        <w:rPr>
          <w:rFonts w:ascii="Traditional Arabic" w:hAnsi="Traditional Arabic" w:cs="Traditional Arabic"/>
          <w:color w:val="000000" w:themeColor="text1"/>
          <w:sz w:val="28"/>
          <w:szCs w:val="28"/>
          <w:rtl/>
        </w:rPr>
        <w:t>و</w:t>
      </w:r>
      <w:r w:rsidRPr="005D1865">
        <w:rPr>
          <w:rStyle w:val="fontstyle41"/>
          <w:rFonts w:ascii="Traditional Arabic" w:hAnsi="Traditional Arabic" w:cs="Traditional Arabic"/>
          <w:color w:val="000000" w:themeColor="text1"/>
          <w:sz w:val="28"/>
          <w:szCs w:val="28"/>
          <w:rtl/>
        </w:rPr>
        <w:t>محاور المقياس، وتحديد الانحرافات المعيارية بهدف تحديد مدى تشتت استجابات أفراد</w:t>
      </w:r>
      <w:r w:rsidRPr="005D1865">
        <w:rPr>
          <w:rStyle w:val="fontstyle41"/>
          <w:rFonts w:ascii="Traditional Arabic" w:hAnsi="Traditional Arabic" w:cs="Traditional Arabic"/>
          <w:color w:val="000000" w:themeColor="text1"/>
          <w:sz w:val="28"/>
          <w:szCs w:val="28"/>
        </w:rPr>
        <w:t xml:space="preserve"> </w:t>
      </w:r>
      <w:r w:rsidRPr="005D1865">
        <w:rPr>
          <w:rStyle w:val="fontstyle41"/>
          <w:rFonts w:ascii="Traditional Arabic" w:hAnsi="Traditional Arabic" w:cs="Traditional Arabic"/>
          <w:color w:val="000000" w:themeColor="text1"/>
          <w:sz w:val="28"/>
          <w:szCs w:val="28"/>
          <w:rtl/>
        </w:rPr>
        <w:t>العينة عن متوسطاتها الحسابية.</w:t>
      </w:r>
    </w:p>
    <w:p w14:paraId="45CEC1E5" w14:textId="77777777" w:rsidR="00D56398" w:rsidRPr="005D1865" w:rsidRDefault="00D56398" w:rsidP="005D1865">
      <w:pPr>
        <w:pStyle w:val="ListParagraph"/>
        <w:numPr>
          <w:ilvl w:val="0"/>
          <w:numId w:val="2"/>
        </w:numPr>
        <w:bidi/>
        <w:spacing w:after="0" w:line="360" w:lineRule="auto"/>
        <w:jc w:val="both"/>
        <w:rPr>
          <w:rStyle w:val="fontstyle41"/>
          <w:rFonts w:ascii="Traditional Arabic" w:hAnsi="Traditional Arabic" w:cs="Traditional Arabic"/>
          <w:sz w:val="28"/>
          <w:szCs w:val="28"/>
        </w:rPr>
      </w:pPr>
      <w:r w:rsidRPr="005D1865">
        <w:rPr>
          <w:rStyle w:val="fontstyle41"/>
          <w:rFonts w:ascii="Traditional Arabic" w:hAnsi="Traditional Arabic" w:cs="Traditional Arabic"/>
          <w:color w:val="000000" w:themeColor="text1"/>
          <w:sz w:val="28"/>
          <w:szCs w:val="28"/>
          <w:rtl/>
        </w:rPr>
        <w:lastRenderedPageBreak/>
        <w:t>اختبار (ت) لعينتين مستقلتين (</w:t>
      </w:r>
      <w:r w:rsidRPr="005D1865">
        <w:rPr>
          <w:rStyle w:val="fontstyle41"/>
          <w:rFonts w:ascii="Traditional Arabic" w:hAnsi="Traditional Arabic" w:cs="Traditional Arabic"/>
          <w:color w:val="000000" w:themeColor="text1"/>
          <w:sz w:val="28"/>
          <w:szCs w:val="28"/>
        </w:rPr>
        <w:t>Independent Sample t-test</w:t>
      </w:r>
      <w:r w:rsidRPr="005D1865">
        <w:rPr>
          <w:rStyle w:val="fontstyle41"/>
          <w:rFonts w:ascii="Traditional Arabic" w:hAnsi="Traditional Arabic" w:cs="Traditional Arabic"/>
          <w:color w:val="000000" w:themeColor="text1"/>
          <w:sz w:val="28"/>
          <w:szCs w:val="28"/>
          <w:rtl/>
        </w:rPr>
        <w:t>)؛ للتَّعرف على مدى</w:t>
      </w:r>
      <w:r w:rsidRPr="005D1865">
        <w:rPr>
          <w:rStyle w:val="fontstyle41"/>
          <w:rFonts w:ascii="Traditional Arabic" w:hAnsi="Traditional Arabic" w:cs="Traditional Arabic"/>
          <w:color w:val="000000" w:themeColor="text1"/>
          <w:sz w:val="28"/>
          <w:szCs w:val="28"/>
        </w:rPr>
        <w:t xml:space="preserve"> </w:t>
      </w:r>
      <w:r w:rsidRPr="005D1865">
        <w:rPr>
          <w:rStyle w:val="fontstyle41"/>
          <w:rFonts w:ascii="Traditional Arabic" w:hAnsi="Traditional Arabic" w:cs="Traditional Arabic"/>
          <w:color w:val="000000" w:themeColor="text1"/>
          <w:sz w:val="28"/>
          <w:szCs w:val="28"/>
          <w:rtl/>
        </w:rPr>
        <w:t xml:space="preserve">اختلاف استجابات عينة الدراسة في </w:t>
      </w:r>
      <w:r w:rsidRPr="005D1865">
        <w:rPr>
          <w:rFonts w:ascii="Traditional Arabic" w:hAnsi="Traditional Arabic" w:cs="Traditional Arabic"/>
          <w:sz w:val="28"/>
          <w:szCs w:val="28"/>
          <w:rtl/>
          <w:lang w:bidi="ar-JO"/>
        </w:rPr>
        <w:t>العوامل المؤثرة على بناء الجدارات في قطاع الاتصالات في السعودية</w:t>
      </w:r>
      <w:r w:rsidRPr="005D1865">
        <w:rPr>
          <w:rStyle w:val="fontstyle41"/>
          <w:rFonts w:ascii="Traditional Arabic" w:hAnsi="Traditional Arabic" w:cs="Traditional Arabic"/>
          <w:color w:val="000000" w:themeColor="text1"/>
          <w:sz w:val="28"/>
          <w:szCs w:val="28"/>
          <w:rtl/>
        </w:rPr>
        <w:t>، تبعاً لمتغير نوع</w:t>
      </w:r>
      <w:r w:rsidRPr="005D1865">
        <w:rPr>
          <w:rStyle w:val="fontstyle41"/>
          <w:rFonts w:ascii="Traditional Arabic" w:hAnsi="Traditional Arabic" w:cs="Traditional Arabic"/>
          <w:color w:val="000000" w:themeColor="text1"/>
          <w:sz w:val="28"/>
          <w:szCs w:val="28"/>
        </w:rPr>
        <w:t xml:space="preserve"> </w:t>
      </w:r>
      <w:r w:rsidRPr="005D1865">
        <w:rPr>
          <w:rStyle w:val="fontstyle41"/>
          <w:rFonts w:ascii="Traditional Arabic" w:hAnsi="Traditional Arabic" w:cs="Traditional Arabic"/>
          <w:color w:val="000000" w:themeColor="text1"/>
          <w:sz w:val="28"/>
          <w:szCs w:val="28"/>
          <w:rtl/>
        </w:rPr>
        <w:t>الجنس (ذكر- أنثى).</w:t>
      </w:r>
    </w:p>
    <w:p w14:paraId="27F15598" w14:textId="77777777" w:rsidR="00D56398" w:rsidRPr="005D1865" w:rsidRDefault="00D56398" w:rsidP="005D1865">
      <w:pPr>
        <w:pStyle w:val="ListParagraph"/>
        <w:numPr>
          <w:ilvl w:val="0"/>
          <w:numId w:val="2"/>
        </w:numPr>
        <w:bidi/>
        <w:spacing w:after="0" w:line="360" w:lineRule="auto"/>
        <w:jc w:val="both"/>
        <w:rPr>
          <w:rStyle w:val="fontstyle41"/>
          <w:rFonts w:ascii="Traditional Arabic" w:hAnsi="Traditional Arabic" w:cs="Traditional Arabic"/>
          <w:color w:val="auto"/>
          <w:sz w:val="28"/>
          <w:szCs w:val="28"/>
        </w:rPr>
      </w:pPr>
      <w:r w:rsidRPr="005D1865">
        <w:rPr>
          <w:rStyle w:val="fontstyle41"/>
          <w:rFonts w:ascii="Traditional Arabic" w:hAnsi="Traditional Arabic" w:cs="Traditional Arabic"/>
          <w:color w:val="000000" w:themeColor="text1"/>
          <w:sz w:val="28"/>
          <w:szCs w:val="28"/>
          <w:rtl/>
        </w:rPr>
        <w:t>اختبار تحليل التباين الأحادي (</w:t>
      </w:r>
      <w:r w:rsidRPr="005D1865">
        <w:rPr>
          <w:rStyle w:val="fontstyle41"/>
          <w:rFonts w:ascii="Traditional Arabic" w:hAnsi="Traditional Arabic" w:cs="Traditional Arabic"/>
          <w:color w:val="000000" w:themeColor="text1"/>
          <w:sz w:val="28"/>
          <w:szCs w:val="28"/>
        </w:rPr>
        <w:t>ANOVA</w:t>
      </w:r>
      <w:r w:rsidRPr="005D1865">
        <w:rPr>
          <w:rStyle w:val="fontstyle41"/>
          <w:rFonts w:ascii="Traditional Arabic" w:hAnsi="Traditional Arabic" w:cs="Traditional Arabic"/>
          <w:color w:val="000000" w:themeColor="text1"/>
          <w:sz w:val="28"/>
          <w:szCs w:val="28"/>
          <w:rtl/>
          <w:lang w:bidi="ar-JO"/>
        </w:rPr>
        <w:t xml:space="preserve">) لدراسة الفروق بين متوسطات </w:t>
      </w:r>
      <w:r w:rsidRPr="005D1865">
        <w:rPr>
          <w:rFonts w:ascii="Traditional Arabic" w:hAnsi="Traditional Arabic" w:cs="Traditional Arabic"/>
          <w:sz w:val="28"/>
          <w:szCs w:val="28"/>
          <w:rtl/>
          <w:lang w:bidi="ar-JO"/>
        </w:rPr>
        <w:t>العوامل المؤثرة على بناء الجدارات في قطاع الاتصالات في السعودية</w:t>
      </w:r>
      <w:r w:rsidRPr="005D1865">
        <w:rPr>
          <w:rStyle w:val="fontstyle41"/>
          <w:rFonts w:ascii="Traditional Arabic" w:hAnsi="Traditional Arabic" w:cs="Traditional Arabic"/>
          <w:color w:val="000000" w:themeColor="text1"/>
          <w:sz w:val="28"/>
          <w:szCs w:val="28"/>
          <w:rtl/>
          <w:lang w:bidi="ar-JO"/>
        </w:rPr>
        <w:t xml:space="preserve"> تبعاً لمتغيرات (العمر، والمؤهل العلمي، وسنوات الخبرة، والدخل الشهري)، وبحال وجود فروق دالة إحصائياً ستعمد الباحثة لاستخدام اختبار توكي (</w:t>
      </w:r>
      <w:r w:rsidRPr="005D1865">
        <w:rPr>
          <w:rStyle w:val="fontstyle41"/>
          <w:rFonts w:ascii="Traditional Arabic" w:hAnsi="Traditional Arabic" w:cs="Traditional Arabic"/>
          <w:color w:val="000000" w:themeColor="text1"/>
          <w:sz w:val="28"/>
          <w:szCs w:val="28"/>
          <w:lang w:bidi="ar-JO"/>
        </w:rPr>
        <w:t>Tukey HSD</w:t>
      </w:r>
      <w:r w:rsidRPr="005D1865">
        <w:rPr>
          <w:rStyle w:val="fontstyle41"/>
          <w:rFonts w:ascii="Traditional Arabic" w:hAnsi="Traditional Arabic" w:cs="Traditional Arabic"/>
          <w:color w:val="000000" w:themeColor="text1"/>
          <w:sz w:val="28"/>
          <w:szCs w:val="28"/>
          <w:rtl/>
          <w:lang w:bidi="ar-JO"/>
        </w:rPr>
        <w:t xml:space="preserve">) للمقارنات البعدية. </w:t>
      </w:r>
    </w:p>
    <w:p w14:paraId="1E4C9C2B" w14:textId="77777777" w:rsidR="00D56398" w:rsidRPr="005D1865" w:rsidRDefault="00D56398" w:rsidP="005D1865">
      <w:pPr>
        <w:bidi/>
        <w:spacing w:after="0" w:line="360" w:lineRule="auto"/>
        <w:jc w:val="both"/>
        <w:rPr>
          <w:rFonts w:ascii="Traditional Arabic" w:hAnsi="Traditional Arabic" w:cs="Traditional Arabic"/>
          <w:sz w:val="28"/>
          <w:szCs w:val="28"/>
          <w:rtl/>
        </w:rPr>
      </w:pPr>
    </w:p>
    <w:p w14:paraId="69EFFBE8" w14:textId="77777777" w:rsidR="00D56398" w:rsidRPr="005D1865" w:rsidRDefault="00D56398" w:rsidP="005D1865">
      <w:pPr>
        <w:bidi/>
        <w:spacing w:after="0" w:line="360" w:lineRule="auto"/>
        <w:jc w:val="both"/>
        <w:rPr>
          <w:rFonts w:ascii="Traditional Arabic" w:hAnsi="Traditional Arabic" w:cs="Traditional Arabic"/>
          <w:sz w:val="28"/>
          <w:szCs w:val="28"/>
          <w:rtl/>
        </w:rPr>
      </w:pPr>
    </w:p>
    <w:p w14:paraId="2FE27E04" w14:textId="77777777" w:rsidR="00D56398" w:rsidRPr="005D1865" w:rsidRDefault="00D56398" w:rsidP="005D1865">
      <w:pPr>
        <w:bidi/>
        <w:spacing w:after="0" w:line="360" w:lineRule="auto"/>
        <w:jc w:val="both"/>
        <w:rPr>
          <w:rFonts w:ascii="Traditional Arabic" w:hAnsi="Traditional Arabic" w:cs="Traditional Arabic"/>
          <w:sz w:val="28"/>
          <w:szCs w:val="28"/>
          <w:rtl/>
        </w:rPr>
      </w:pPr>
    </w:p>
    <w:p w14:paraId="3D2A6379" w14:textId="77777777" w:rsidR="00D56398" w:rsidRPr="005D1865" w:rsidRDefault="00D56398" w:rsidP="005D1865">
      <w:pPr>
        <w:bidi/>
        <w:spacing w:after="0" w:line="360" w:lineRule="auto"/>
        <w:jc w:val="both"/>
        <w:rPr>
          <w:rFonts w:ascii="Traditional Arabic" w:hAnsi="Traditional Arabic" w:cs="Traditional Arabic"/>
          <w:sz w:val="28"/>
          <w:szCs w:val="28"/>
          <w:rtl/>
        </w:rPr>
      </w:pPr>
    </w:p>
    <w:p w14:paraId="3E328097" w14:textId="77777777" w:rsidR="00D56398" w:rsidRPr="005D1865" w:rsidRDefault="00D56398" w:rsidP="005D1865">
      <w:pPr>
        <w:bidi/>
        <w:spacing w:after="0" w:line="360" w:lineRule="auto"/>
        <w:jc w:val="both"/>
        <w:rPr>
          <w:rFonts w:ascii="Traditional Arabic" w:hAnsi="Traditional Arabic" w:cs="Traditional Arabic"/>
          <w:sz w:val="28"/>
          <w:szCs w:val="28"/>
          <w:rtl/>
        </w:rPr>
      </w:pPr>
    </w:p>
    <w:p w14:paraId="597B4E44" w14:textId="77777777" w:rsidR="00D56398" w:rsidRPr="005D1865" w:rsidRDefault="00D56398" w:rsidP="005D1865">
      <w:pPr>
        <w:bidi/>
        <w:spacing w:after="0" w:line="360" w:lineRule="auto"/>
        <w:jc w:val="both"/>
        <w:rPr>
          <w:rFonts w:ascii="Traditional Arabic" w:hAnsi="Traditional Arabic" w:cs="Traditional Arabic"/>
          <w:sz w:val="28"/>
          <w:szCs w:val="28"/>
          <w:rtl/>
        </w:rPr>
      </w:pPr>
    </w:p>
    <w:p w14:paraId="5BEF3452" w14:textId="77777777" w:rsidR="00D56398" w:rsidRPr="005D1865" w:rsidRDefault="00D56398" w:rsidP="005D1865">
      <w:pPr>
        <w:bidi/>
        <w:spacing w:after="0" w:line="360" w:lineRule="auto"/>
        <w:jc w:val="both"/>
        <w:rPr>
          <w:rFonts w:ascii="Traditional Arabic" w:hAnsi="Traditional Arabic" w:cs="Traditional Arabic"/>
          <w:sz w:val="28"/>
          <w:szCs w:val="28"/>
          <w:rtl/>
        </w:rPr>
      </w:pPr>
    </w:p>
    <w:p w14:paraId="439DF24C" w14:textId="77777777" w:rsidR="00D56398" w:rsidRPr="005D1865" w:rsidRDefault="00D56398" w:rsidP="005D1865">
      <w:pPr>
        <w:bidi/>
        <w:spacing w:after="0" w:line="360" w:lineRule="auto"/>
        <w:jc w:val="both"/>
        <w:rPr>
          <w:rFonts w:ascii="Traditional Arabic" w:hAnsi="Traditional Arabic" w:cs="Traditional Arabic"/>
          <w:sz w:val="28"/>
          <w:szCs w:val="28"/>
          <w:rtl/>
        </w:rPr>
      </w:pPr>
    </w:p>
    <w:p w14:paraId="4C7391C8" w14:textId="77777777" w:rsidR="00D56398" w:rsidRPr="005D1865" w:rsidRDefault="00D56398" w:rsidP="005D1865">
      <w:pPr>
        <w:bidi/>
        <w:spacing w:after="0" w:line="360" w:lineRule="auto"/>
        <w:jc w:val="both"/>
        <w:rPr>
          <w:rFonts w:ascii="Traditional Arabic" w:hAnsi="Traditional Arabic" w:cs="Traditional Arabic"/>
          <w:sz w:val="28"/>
          <w:szCs w:val="28"/>
          <w:rtl/>
        </w:rPr>
      </w:pPr>
    </w:p>
    <w:p w14:paraId="5AD531A1" w14:textId="77777777" w:rsidR="00D56398" w:rsidRPr="005D1865" w:rsidRDefault="00D56398" w:rsidP="005D1865">
      <w:pPr>
        <w:bidi/>
        <w:spacing w:after="0" w:line="360" w:lineRule="auto"/>
        <w:jc w:val="both"/>
        <w:rPr>
          <w:rFonts w:ascii="Traditional Arabic" w:hAnsi="Traditional Arabic" w:cs="Traditional Arabic"/>
          <w:sz w:val="28"/>
          <w:szCs w:val="28"/>
          <w:rtl/>
        </w:rPr>
      </w:pPr>
    </w:p>
    <w:p w14:paraId="3BD58070" w14:textId="77777777" w:rsidR="00D56398" w:rsidRPr="005D1865" w:rsidRDefault="00D56398" w:rsidP="005D1865">
      <w:pPr>
        <w:bidi/>
        <w:spacing w:after="0" w:line="360" w:lineRule="auto"/>
        <w:jc w:val="both"/>
        <w:rPr>
          <w:rFonts w:ascii="Traditional Arabic" w:hAnsi="Traditional Arabic" w:cs="Traditional Arabic"/>
          <w:sz w:val="28"/>
          <w:szCs w:val="28"/>
          <w:rtl/>
        </w:rPr>
      </w:pPr>
    </w:p>
    <w:p w14:paraId="4686300F" w14:textId="77777777" w:rsidR="007964F8" w:rsidRPr="005D1865" w:rsidRDefault="007964F8" w:rsidP="005D1865">
      <w:pPr>
        <w:bidi/>
        <w:spacing w:after="0" w:line="360" w:lineRule="auto"/>
        <w:jc w:val="both"/>
        <w:rPr>
          <w:rFonts w:ascii="Traditional Arabic" w:hAnsi="Traditional Arabic" w:cs="Traditional Arabic"/>
          <w:sz w:val="28"/>
          <w:szCs w:val="28"/>
          <w:rtl/>
        </w:rPr>
      </w:pPr>
    </w:p>
    <w:p w14:paraId="54C584E7" w14:textId="77777777" w:rsidR="00D56398" w:rsidRPr="005D1865" w:rsidRDefault="00D56398" w:rsidP="005D1865">
      <w:pPr>
        <w:tabs>
          <w:tab w:val="center" w:pos="4535"/>
          <w:tab w:val="left" w:pos="5666"/>
        </w:tabs>
        <w:bidi/>
        <w:spacing w:after="0"/>
        <w:rPr>
          <w:rFonts w:ascii="Traditional Arabic" w:hAnsi="Traditional Arabic" w:cs="Traditional Arabic"/>
          <w:sz w:val="32"/>
          <w:szCs w:val="32"/>
        </w:rPr>
      </w:pPr>
    </w:p>
    <w:p w14:paraId="024A86ED" w14:textId="77777777" w:rsidR="001A7126" w:rsidRDefault="001A7126" w:rsidP="005D1865">
      <w:pPr>
        <w:pStyle w:val="Heading1"/>
        <w:bidi/>
        <w:jc w:val="center"/>
      </w:pPr>
      <w:bookmarkStart w:id="48" w:name="_Toc226632244"/>
    </w:p>
    <w:p w14:paraId="3D05D36D" w14:textId="77777777" w:rsidR="001A7126" w:rsidRDefault="001A7126" w:rsidP="001A7126">
      <w:pPr>
        <w:pStyle w:val="Heading1"/>
        <w:bidi/>
        <w:jc w:val="center"/>
      </w:pPr>
    </w:p>
    <w:p w14:paraId="5A0D47AA" w14:textId="77777777" w:rsidR="001A7126" w:rsidRDefault="001A7126" w:rsidP="001A7126">
      <w:pPr>
        <w:pStyle w:val="Heading1"/>
        <w:bidi/>
        <w:jc w:val="center"/>
      </w:pPr>
    </w:p>
    <w:p w14:paraId="074891A2" w14:textId="77777777" w:rsidR="001A7126" w:rsidRPr="001A7126" w:rsidRDefault="001A7126" w:rsidP="001A7126">
      <w:pPr>
        <w:bidi/>
      </w:pPr>
    </w:p>
    <w:p w14:paraId="388886E2" w14:textId="3F4520EF" w:rsidR="00D56398" w:rsidRPr="005D1865" w:rsidRDefault="00D56398" w:rsidP="001A7126">
      <w:pPr>
        <w:pStyle w:val="Heading1"/>
        <w:bidi/>
        <w:jc w:val="center"/>
        <w:rPr>
          <w:rtl/>
        </w:rPr>
      </w:pPr>
      <w:r w:rsidRPr="005D1865">
        <w:rPr>
          <w:rtl/>
        </w:rPr>
        <w:t>الفصل الرابع</w:t>
      </w:r>
      <w:bookmarkEnd w:id="48"/>
    </w:p>
    <w:p w14:paraId="68AB5455" w14:textId="77777777" w:rsidR="00D56398" w:rsidRPr="005D1865" w:rsidRDefault="00D56398" w:rsidP="005D1865">
      <w:pPr>
        <w:tabs>
          <w:tab w:val="center" w:pos="4535"/>
          <w:tab w:val="left" w:pos="5666"/>
        </w:tabs>
        <w:bidi/>
        <w:spacing w:after="0"/>
        <w:jc w:val="center"/>
        <w:rPr>
          <w:rFonts w:ascii="Traditional Arabic" w:hAnsi="Traditional Arabic" w:cs="Traditional Arabic"/>
          <w:sz w:val="32"/>
          <w:szCs w:val="32"/>
          <w:rtl/>
        </w:rPr>
      </w:pPr>
      <w:r w:rsidRPr="005D1865">
        <w:rPr>
          <w:rFonts w:ascii="Traditional Arabic" w:hAnsi="Traditional Arabic" w:cs="Traditional Arabic"/>
          <w:sz w:val="32"/>
          <w:szCs w:val="32"/>
          <w:rtl/>
        </w:rPr>
        <w:t>نتائج الدراسة</w:t>
      </w:r>
    </w:p>
    <w:p w14:paraId="0FCF1E9E" w14:textId="77777777" w:rsidR="00D56398" w:rsidRPr="005D1865" w:rsidRDefault="00D56398" w:rsidP="005D1865">
      <w:pPr>
        <w:tabs>
          <w:tab w:val="center" w:pos="4535"/>
          <w:tab w:val="left" w:pos="5666"/>
        </w:tabs>
        <w:bidi/>
        <w:spacing w:after="0"/>
        <w:jc w:val="center"/>
        <w:rPr>
          <w:rFonts w:ascii="Traditional Arabic" w:hAnsi="Traditional Arabic" w:cs="Traditional Arabic"/>
          <w:sz w:val="32"/>
          <w:szCs w:val="32"/>
          <w:rtl/>
        </w:rPr>
      </w:pPr>
    </w:p>
    <w:p w14:paraId="17D64FCB" w14:textId="77777777" w:rsidR="00D56398" w:rsidRPr="005D1865" w:rsidRDefault="00D56398" w:rsidP="005D1865">
      <w:pPr>
        <w:pStyle w:val="ListParagraph"/>
        <w:numPr>
          <w:ilvl w:val="0"/>
          <w:numId w:val="39"/>
        </w:numPr>
        <w:tabs>
          <w:tab w:val="center" w:pos="4535"/>
          <w:tab w:val="left" w:pos="5666"/>
        </w:tabs>
        <w:bidi/>
        <w:spacing w:after="0"/>
        <w:jc w:val="both"/>
        <w:rPr>
          <w:rFonts w:ascii="Traditional Arabic" w:hAnsi="Traditional Arabic" w:cs="Traditional Arabic"/>
          <w:sz w:val="32"/>
          <w:szCs w:val="32"/>
        </w:rPr>
      </w:pPr>
      <w:r w:rsidRPr="005D1865">
        <w:rPr>
          <w:rFonts w:ascii="Traditional Arabic" w:hAnsi="Traditional Arabic" w:cs="Traditional Arabic"/>
          <w:sz w:val="32"/>
          <w:szCs w:val="32"/>
          <w:rtl/>
        </w:rPr>
        <w:t xml:space="preserve">عرض نتائج إجابة السؤال الأول </w:t>
      </w:r>
    </w:p>
    <w:p w14:paraId="13BFE1A9" w14:textId="77777777" w:rsidR="00D56398" w:rsidRPr="005D1865" w:rsidRDefault="00D56398" w:rsidP="005D1865">
      <w:pPr>
        <w:pStyle w:val="ListParagraph"/>
        <w:numPr>
          <w:ilvl w:val="0"/>
          <w:numId w:val="39"/>
        </w:numPr>
        <w:tabs>
          <w:tab w:val="center" w:pos="4535"/>
          <w:tab w:val="left" w:pos="5666"/>
        </w:tabs>
        <w:bidi/>
        <w:spacing w:after="0"/>
        <w:jc w:val="both"/>
        <w:rPr>
          <w:rFonts w:ascii="Traditional Arabic" w:hAnsi="Traditional Arabic" w:cs="Traditional Arabic"/>
          <w:sz w:val="32"/>
          <w:szCs w:val="32"/>
        </w:rPr>
      </w:pPr>
      <w:r w:rsidRPr="005D1865">
        <w:rPr>
          <w:rFonts w:ascii="Traditional Arabic" w:hAnsi="Traditional Arabic" w:cs="Traditional Arabic"/>
          <w:sz w:val="32"/>
          <w:szCs w:val="32"/>
          <w:rtl/>
        </w:rPr>
        <w:t xml:space="preserve">عرض نتائج إجابة السؤال الثاني </w:t>
      </w:r>
    </w:p>
    <w:p w14:paraId="4340CBBD" w14:textId="77777777" w:rsidR="00D56398" w:rsidRPr="005D1865" w:rsidRDefault="00D56398" w:rsidP="005D1865">
      <w:pPr>
        <w:pStyle w:val="ListParagraph"/>
        <w:numPr>
          <w:ilvl w:val="0"/>
          <w:numId w:val="39"/>
        </w:numPr>
        <w:tabs>
          <w:tab w:val="center" w:pos="4535"/>
          <w:tab w:val="left" w:pos="5666"/>
        </w:tabs>
        <w:bidi/>
        <w:spacing w:after="0"/>
        <w:jc w:val="both"/>
        <w:rPr>
          <w:rFonts w:ascii="Traditional Arabic" w:hAnsi="Traditional Arabic" w:cs="Traditional Arabic"/>
          <w:sz w:val="32"/>
          <w:szCs w:val="32"/>
        </w:rPr>
      </w:pPr>
      <w:r w:rsidRPr="005D1865">
        <w:rPr>
          <w:rFonts w:ascii="Traditional Arabic" w:hAnsi="Traditional Arabic" w:cs="Traditional Arabic"/>
          <w:sz w:val="32"/>
          <w:szCs w:val="32"/>
          <w:rtl/>
        </w:rPr>
        <w:t xml:space="preserve">عرض نتائج إجابة السؤال الثالث </w:t>
      </w:r>
    </w:p>
    <w:p w14:paraId="27D4E61B" w14:textId="77777777" w:rsidR="00D56398" w:rsidRPr="005D1865" w:rsidRDefault="00D56398" w:rsidP="005D1865">
      <w:pPr>
        <w:pStyle w:val="ListParagraph"/>
        <w:numPr>
          <w:ilvl w:val="0"/>
          <w:numId w:val="39"/>
        </w:numPr>
        <w:tabs>
          <w:tab w:val="center" w:pos="4535"/>
          <w:tab w:val="left" w:pos="5666"/>
        </w:tabs>
        <w:bidi/>
        <w:spacing w:after="0"/>
        <w:jc w:val="both"/>
        <w:rPr>
          <w:rFonts w:ascii="Traditional Arabic" w:hAnsi="Traditional Arabic" w:cs="Traditional Arabic"/>
          <w:sz w:val="32"/>
          <w:szCs w:val="32"/>
        </w:rPr>
      </w:pPr>
      <w:r w:rsidRPr="005D1865">
        <w:rPr>
          <w:rFonts w:ascii="Traditional Arabic" w:hAnsi="Traditional Arabic" w:cs="Traditional Arabic"/>
          <w:sz w:val="32"/>
          <w:szCs w:val="32"/>
          <w:rtl/>
        </w:rPr>
        <w:t xml:space="preserve">عرض نتائج إجابة السؤال الرابع </w:t>
      </w:r>
    </w:p>
    <w:p w14:paraId="2D8C687C" w14:textId="77777777" w:rsidR="00D56398" w:rsidRPr="005D1865" w:rsidRDefault="00D56398" w:rsidP="005D1865">
      <w:pPr>
        <w:pStyle w:val="ListParagraph"/>
        <w:numPr>
          <w:ilvl w:val="0"/>
          <w:numId w:val="39"/>
        </w:numPr>
        <w:tabs>
          <w:tab w:val="center" w:pos="4535"/>
          <w:tab w:val="left" w:pos="5666"/>
        </w:tabs>
        <w:bidi/>
        <w:spacing w:after="0"/>
        <w:jc w:val="both"/>
        <w:rPr>
          <w:rFonts w:ascii="Traditional Arabic" w:hAnsi="Traditional Arabic" w:cs="Traditional Arabic"/>
          <w:sz w:val="32"/>
          <w:szCs w:val="32"/>
        </w:rPr>
      </w:pPr>
      <w:r w:rsidRPr="005D1865">
        <w:rPr>
          <w:rFonts w:ascii="Traditional Arabic" w:hAnsi="Traditional Arabic" w:cs="Traditional Arabic"/>
          <w:sz w:val="32"/>
          <w:szCs w:val="32"/>
          <w:rtl/>
        </w:rPr>
        <w:t xml:space="preserve">عرض نتائج إجابة السؤال الخامس </w:t>
      </w:r>
    </w:p>
    <w:p w14:paraId="7E912C3E" w14:textId="77777777" w:rsidR="00D56398" w:rsidRPr="005D1865" w:rsidRDefault="00D56398" w:rsidP="005D1865">
      <w:pPr>
        <w:pStyle w:val="ListParagraph"/>
        <w:numPr>
          <w:ilvl w:val="0"/>
          <w:numId w:val="39"/>
        </w:numPr>
        <w:tabs>
          <w:tab w:val="center" w:pos="4535"/>
          <w:tab w:val="left" w:pos="5666"/>
        </w:tabs>
        <w:bidi/>
        <w:spacing w:after="0"/>
        <w:jc w:val="both"/>
        <w:rPr>
          <w:rFonts w:ascii="Traditional Arabic" w:hAnsi="Traditional Arabic" w:cs="Traditional Arabic"/>
          <w:sz w:val="32"/>
          <w:szCs w:val="32"/>
        </w:rPr>
      </w:pPr>
      <w:r w:rsidRPr="005D1865">
        <w:rPr>
          <w:rFonts w:ascii="Traditional Arabic" w:hAnsi="Traditional Arabic" w:cs="Traditional Arabic"/>
          <w:sz w:val="32"/>
          <w:szCs w:val="32"/>
          <w:rtl/>
        </w:rPr>
        <w:t xml:space="preserve">عرض نتائج إجابة السؤال السادس </w:t>
      </w:r>
    </w:p>
    <w:p w14:paraId="225B4681" w14:textId="77777777" w:rsidR="00D56398" w:rsidRPr="005D1865" w:rsidRDefault="00D56398" w:rsidP="005D1865">
      <w:pPr>
        <w:pStyle w:val="ListParagraph"/>
        <w:numPr>
          <w:ilvl w:val="0"/>
          <w:numId w:val="39"/>
        </w:numPr>
        <w:tabs>
          <w:tab w:val="center" w:pos="4535"/>
          <w:tab w:val="left" w:pos="5666"/>
        </w:tabs>
        <w:bidi/>
        <w:spacing w:after="0"/>
        <w:jc w:val="both"/>
        <w:rPr>
          <w:rFonts w:ascii="Traditional Arabic" w:hAnsi="Traditional Arabic" w:cs="Traditional Arabic"/>
          <w:sz w:val="32"/>
          <w:szCs w:val="32"/>
        </w:rPr>
      </w:pPr>
      <w:r w:rsidRPr="005D1865">
        <w:rPr>
          <w:rFonts w:ascii="Traditional Arabic" w:hAnsi="Traditional Arabic" w:cs="Traditional Arabic"/>
          <w:sz w:val="32"/>
          <w:szCs w:val="32"/>
          <w:rtl/>
        </w:rPr>
        <w:t xml:space="preserve">عرض نتائج إجابة السؤال السابع </w:t>
      </w:r>
    </w:p>
    <w:p w14:paraId="22AC7FA2" w14:textId="77777777" w:rsidR="00D56398" w:rsidRPr="005D1865" w:rsidRDefault="00D56398" w:rsidP="005D1865">
      <w:pPr>
        <w:pStyle w:val="ListParagraph"/>
        <w:numPr>
          <w:ilvl w:val="0"/>
          <w:numId w:val="39"/>
        </w:numPr>
        <w:tabs>
          <w:tab w:val="center" w:pos="4535"/>
          <w:tab w:val="left" w:pos="5666"/>
        </w:tabs>
        <w:bidi/>
        <w:spacing w:after="0"/>
        <w:jc w:val="both"/>
        <w:rPr>
          <w:rFonts w:ascii="Traditional Arabic" w:hAnsi="Traditional Arabic" w:cs="Traditional Arabic"/>
          <w:sz w:val="32"/>
          <w:szCs w:val="32"/>
        </w:rPr>
      </w:pPr>
      <w:r w:rsidRPr="005D1865">
        <w:rPr>
          <w:rFonts w:ascii="Traditional Arabic" w:hAnsi="Traditional Arabic" w:cs="Traditional Arabic"/>
          <w:sz w:val="32"/>
          <w:szCs w:val="32"/>
          <w:rtl/>
        </w:rPr>
        <w:t xml:space="preserve">عرض نتائج إجابة السؤال الثامن </w:t>
      </w:r>
    </w:p>
    <w:p w14:paraId="4EA9293E" w14:textId="77777777" w:rsidR="00D56398" w:rsidRPr="005D1865" w:rsidRDefault="00D56398" w:rsidP="005D1865">
      <w:pPr>
        <w:pStyle w:val="ListParagraph"/>
        <w:numPr>
          <w:ilvl w:val="0"/>
          <w:numId w:val="39"/>
        </w:numPr>
        <w:tabs>
          <w:tab w:val="center" w:pos="4535"/>
          <w:tab w:val="left" w:pos="5666"/>
        </w:tabs>
        <w:bidi/>
        <w:spacing w:after="0"/>
        <w:jc w:val="both"/>
        <w:rPr>
          <w:rFonts w:ascii="Traditional Arabic" w:hAnsi="Traditional Arabic" w:cs="Traditional Arabic"/>
          <w:sz w:val="32"/>
          <w:szCs w:val="32"/>
        </w:rPr>
      </w:pPr>
      <w:r w:rsidRPr="005D1865">
        <w:rPr>
          <w:rFonts w:ascii="Traditional Arabic" w:hAnsi="Traditional Arabic" w:cs="Traditional Arabic"/>
          <w:sz w:val="32"/>
          <w:szCs w:val="32"/>
          <w:rtl/>
        </w:rPr>
        <w:t xml:space="preserve">عرض نتائج إجابة السؤال التاسع </w:t>
      </w:r>
    </w:p>
    <w:p w14:paraId="4A9FFCA0" w14:textId="77777777" w:rsidR="00D56398" w:rsidRPr="005D1865" w:rsidRDefault="00D56398" w:rsidP="005D1865">
      <w:pPr>
        <w:pStyle w:val="ListParagraph"/>
        <w:numPr>
          <w:ilvl w:val="0"/>
          <w:numId w:val="39"/>
        </w:numPr>
        <w:tabs>
          <w:tab w:val="center" w:pos="4535"/>
          <w:tab w:val="left" w:pos="5666"/>
        </w:tabs>
        <w:bidi/>
        <w:spacing w:after="0"/>
        <w:jc w:val="both"/>
        <w:rPr>
          <w:rFonts w:ascii="Traditional Arabic" w:hAnsi="Traditional Arabic" w:cs="Traditional Arabic"/>
          <w:sz w:val="32"/>
          <w:szCs w:val="32"/>
        </w:rPr>
      </w:pPr>
      <w:r w:rsidRPr="005D1865">
        <w:rPr>
          <w:rFonts w:ascii="Traditional Arabic" w:hAnsi="Traditional Arabic" w:cs="Traditional Arabic"/>
          <w:sz w:val="32"/>
          <w:szCs w:val="32"/>
          <w:rtl/>
        </w:rPr>
        <w:t xml:space="preserve">عرض نتائج إجابة السؤال العاشر </w:t>
      </w:r>
    </w:p>
    <w:p w14:paraId="76AB5C70" w14:textId="77777777" w:rsidR="00D56398" w:rsidRPr="005D1865" w:rsidRDefault="00D56398" w:rsidP="005D1865">
      <w:pPr>
        <w:pStyle w:val="ListParagraph"/>
        <w:tabs>
          <w:tab w:val="center" w:pos="4535"/>
          <w:tab w:val="left" w:pos="5666"/>
        </w:tabs>
        <w:bidi/>
        <w:spacing w:after="0"/>
        <w:ind w:left="1440"/>
        <w:jc w:val="both"/>
        <w:rPr>
          <w:rFonts w:ascii="Traditional Arabic" w:hAnsi="Traditional Arabic" w:cs="Traditional Arabic"/>
          <w:sz w:val="32"/>
          <w:szCs w:val="32"/>
        </w:rPr>
      </w:pPr>
    </w:p>
    <w:p w14:paraId="27063E7C" w14:textId="77777777" w:rsidR="00D56398" w:rsidRPr="005D1865" w:rsidRDefault="00D56398" w:rsidP="005D1865">
      <w:pPr>
        <w:pStyle w:val="ListParagraph"/>
        <w:tabs>
          <w:tab w:val="center" w:pos="4535"/>
          <w:tab w:val="left" w:pos="5666"/>
        </w:tabs>
        <w:bidi/>
        <w:spacing w:after="0"/>
        <w:ind w:left="1440"/>
        <w:jc w:val="both"/>
        <w:rPr>
          <w:rFonts w:ascii="Traditional Arabic" w:hAnsi="Traditional Arabic" w:cs="Traditional Arabic"/>
          <w:sz w:val="32"/>
          <w:szCs w:val="32"/>
          <w:rtl/>
        </w:rPr>
      </w:pPr>
    </w:p>
    <w:p w14:paraId="3597D006" w14:textId="77777777" w:rsidR="00D56398" w:rsidRPr="005D1865" w:rsidRDefault="00D56398" w:rsidP="005D1865">
      <w:pPr>
        <w:pStyle w:val="ListParagraph"/>
        <w:tabs>
          <w:tab w:val="center" w:pos="4535"/>
          <w:tab w:val="left" w:pos="5666"/>
        </w:tabs>
        <w:bidi/>
        <w:spacing w:after="0"/>
        <w:ind w:left="1440"/>
        <w:jc w:val="both"/>
        <w:rPr>
          <w:rFonts w:ascii="Traditional Arabic" w:hAnsi="Traditional Arabic" w:cs="Traditional Arabic"/>
          <w:sz w:val="32"/>
          <w:szCs w:val="32"/>
        </w:rPr>
      </w:pPr>
    </w:p>
    <w:p w14:paraId="1C1439C4" w14:textId="77777777" w:rsidR="00D56398" w:rsidRPr="005D1865" w:rsidRDefault="00D56398" w:rsidP="005D1865">
      <w:pPr>
        <w:pStyle w:val="ListParagraph"/>
        <w:tabs>
          <w:tab w:val="center" w:pos="4535"/>
          <w:tab w:val="left" w:pos="5666"/>
        </w:tabs>
        <w:bidi/>
        <w:spacing w:after="0"/>
        <w:ind w:left="1440"/>
        <w:jc w:val="both"/>
        <w:rPr>
          <w:rFonts w:ascii="Traditional Arabic" w:hAnsi="Traditional Arabic" w:cs="Traditional Arabic"/>
          <w:sz w:val="32"/>
          <w:szCs w:val="32"/>
        </w:rPr>
      </w:pPr>
    </w:p>
    <w:p w14:paraId="4EF8E7E6" w14:textId="77777777" w:rsidR="00D56398" w:rsidRPr="005D1865" w:rsidRDefault="00D56398" w:rsidP="005D1865">
      <w:pPr>
        <w:pStyle w:val="ListParagraph"/>
        <w:tabs>
          <w:tab w:val="center" w:pos="4535"/>
          <w:tab w:val="left" w:pos="5666"/>
        </w:tabs>
        <w:bidi/>
        <w:spacing w:after="0"/>
        <w:ind w:left="1440"/>
        <w:jc w:val="both"/>
        <w:rPr>
          <w:rFonts w:ascii="Traditional Arabic" w:hAnsi="Traditional Arabic" w:cs="Traditional Arabic"/>
          <w:sz w:val="32"/>
          <w:szCs w:val="32"/>
          <w:rtl/>
        </w:rPr>
      </w:pPr>
    </w:p>
    <w:p w14:paraId="269CAAA8" w14:textId="77777777" w:rsidR="00D56398" w:rsidRPr="005D1865" w:rsidRDefault="00D56398" w:rsidP="005D1865">
      <w:pPr>
        <w:pStyle w:val="ListParagraph"/>
        <w:tabs>
          <w:tab w:val="center" w:pos="4535"/>
          <w:tab w:val="left" w:pos="5666"/>
        </w:tabs>
        <w:bidi/>
        <w:spacing w:after="0"/>
        <w:ind w:left="1440"/>
        <w:jc w:val="both"/>
        <w:rPr>
          <w:rFonts w:ascii="Traditional Arabic" w:hAnsi="Traditional Arabic" w:cs="Traditional Arabic"/>
          <w:sz w:val="32"/>
          <w:szCs w:val="32"/>
        </w:rPr>
      </w:pPr>
    </w:p>
    <w:p w14:paraId="6A8325EB" w14:textId="77777777" w:rsidR="00D56398" w:rsidRPr="005D1865" w:rsidRDefault="00D56398" w:rsidP="005D1865">
      <w:pPr>
        <w:pStyle w:val="Heading2"/>
        <w:bidi/>
        <w:rPr>
          <w:rtl/>
        </w:rPr>
      </w:pPr>
      <w:bookmarkStart w:id="49" w:name="_Toc226632245"/>
      <w:r w:rsidRPr="005D1865">
        <w:rPr>
          <w:rtl/>
        </w:rPr>
        <w:lastRenderedPageBreak/>
        <w:t>عرض النتائج ومناقشتها</w:t>
      </w:r>
      <w:bookmarkEnd w:id="49"/>
    </w:p>
    <w:p w14:paraId="44529910" w14:textId="77777777" w:rsidR="00D56398" w:rsidRPr="005D1865" w:rsidRDefault="00D56398" w:rsidP="005D1865">
      <w:pPr>
        <w:bidi/>
        <w:spacing w:after="0"/>
        <w:ind w:firstLine="720"/>
        <w:jc w:val="both"/>
        <w:rPr>
          <w:rFonts w:ascii="Traditional Arabic" w:hAnsi="Traditional Arabic" w:cs="Traditional Arabic"/>
          <w:sz w:val="32"/>
          <w:szCs w:val="32"/>
        </w:rPr>
      </w:pPr>
      <w:r w:rsidRPr="005D1865">
        <w:rPr>
          <w:rFonts w:ascii="Traditional Arabic" w:hAnsi="Traditional Arabic" w:cs="Traditional Arabic"/>
          <w:sz w:val="32"/>
          <w:szCs w:val="32"/>
          <w:rtl/>
        </w:rPr>
        <w:t>تم</w:t>
      </w:r>
      <w:r w:rsidRPr="005D1865">
        <w:rPr>
          <w:rFonts w:ascii="Traditional Arabic" w:hAnsi="Traditional Arabic" w:cs="Traditional Arabic"/>
          <w:sz w:val="32"/>
          <w:szCs w:val="32"/>
        </w:rPr>
        <w:t xml:space="preserve"> </w:t>
      </w:r>
      <w:r w:rsidRPr="005D1865">
        <w:rPr>
          <w:rFonts w:ascii="Traditional Arabic" w:hAnsi="Traditional Arabic" w:cs="Traditional Arabic"/>
          <w:sz w:val="32"/>
          <w:szCs w:val="32"/>
          <w:rtl/>
        </w:rPr>
        <w:t>في</w:t>
      </w:r>
      <w:r w:rsidRPr="005D1865">
        <w:rPr>
          <w:rFonts w:ascii="Traditional Arabic" w:hAnsi="Traditional Arabic" w:cs="Traditional Arabic"/>
          <w:sz w:val="32"/>
          <w:szCs w:val="32"/>
        </w:rPr>
        <w:t xml:space="preserve"> </w:t>
      </w:r>
      <w:r w:rsidRPr="005D1865">
        <w:rPr>
          <w:rFonts w:ascii="Traditional Arabic" w:hAnsi="Traditional Arabic" w:cs="Traditional Arabic"/>
          <w:sz w:val="32"/>
          <w:szCs w:val="32"/>
          <w:rtl/>
        </w:rPr>
        <w:t>هذا</w:t>
      </w:r>
      <w:r w:rsidRPr="005D1865">
        <w:rPr>
          <w:rFonts w:ascii="Traditional Arabic" w:hAnsi="Traditional Arabic" w:cs="Traditional Arabic"/>
          <w:sz w:val="32"/>
          <w:szCs w:val="32"/>
        </w:rPr>
        <w:t xml:space="preserve"> </w:t>
      </w:r>
      <w:r w:rsidRPr="005D1865">
        <w:rPr>
          <w:rFonts w:ascii="Traditional Arabic" w:hAnsi="Traditional Arabic" w:cs="Traditional Arabic"/>
          <w:sz w:val="32"/>
          <w:szCs w:val="32"/>
          <w:rtl/>
        </w:rPr>
        <w:t>الفصل</w:t>
      </w:r>
      <w:r w:rsidRPr="005D1865">
        <w:rPr>
          <w:rFonts w:ascii="Traditional Arabic" w:hAnsi="Traditional Arabic" w:cs="Traditional Arabic"/>
          <w:sz w:val="32"/>
          <w:szCs w:val="32"/>
        </w:rPr>
        <w:t xml:space="preserve"> </w:t>
      </w:r>
      <w:r w:rsidRPr="005D1865">
        <w:rPr>
          <w:rFonts w:ascii="Traditional Arabic" w:hAnsi="Traditional Arabic" w:cs="Traditional Arabic"/>
          <w:sz w:val="32"/>
          <w:szCs w:val="32"/>
          <w:rtl/>
        </w:rPr>
        <w:t>عرض</w:t>
      </w:r>
      <w:r w:rsidRPr="005D1865">
        <w:rPr>
          <w:rFonts w:ascii="Traditional Arabic" w:hAnsi="Traditional Arabic" w:cs="Traditional Arabic"/>
          <w:sz w:val="32"/>
          <w:szCs w:val="32"/>
        </w:rPr>
        <w:t xml:space="preserve"> </w:t>
      </w:r>
      <w:r w:rsidRPr="005D1865">
        <w:rPr>
          <w:rFonts w:ascii="Traditional Arabic" w:hAnsi="Traditional Arabic" w:cs="Traditional Arabic"/>
          <w:sz w:val="32"/>
          <w:szCs w:val="32"/>
          <w:rtl/>
        </w:rPr>
        <w:t>نتائج</w:t>
      </w:r>
      <w:r w:rsidRPr="005D1865">
        <w:rPr>
          <w:rFonts w:ascii="Traditional Arabic" w:hAnsi="Traditional Arabic" w:cs="Traditional Arabic"/>
          <w:sz w:val="32"/>
          <w:szCs w:val="32"/>
        </w:rPr>
        <w:t xml:space="preserve"> </w:t>
      </w:r>
      <w:r w:rsidRPr="005D1865">
        <w:rPr>
          <w:rFonts w:ascii="Traditional Arabic" w:hAnsi="Traditional Arabic" w:cs="Traditional Arabic"/>
          <w:sz w:val="32"/>
          <w:szCs w:val="32"/>
          <w:rtl/>
        </w:rPr>
        <w:t>التحليل الإحصائي للدراسة وذلك بهدف تحديد العوامل المؤثرة على بناء الجدارات في قطاع الاتصالات بالمملكة العربية السعودية، وذلك من خلال تقديم تقييم شامل لكافة العوامل الاقتصادية والتنظيمية والتكنولوجية والاجتماعية المؤثرة في بناء الجدارات في هذا القطاع الحيوي، وكذلك تحليل الفروق في تلك العوامل تبعاً لمتغيرات: الجنس والعمر والمؤهل العلمي وسنوات الخبرة، والدخل الشهري، وفيما يلي عرضاً للنتائج وفقاً لترتيب الأسئلة في الدراسة:</w:t>
      </w:r>
    </w:p>
    <w:p w14:paraId="2FC6DBD9" w14:textId="77777777" w:rsidR="00D56398" w:rsidRPr="005D1865" w:rsidRDefault="00D56398" w:rsidP="005D1865">
      <w:pPr>
        <w:bidi/>
        <w:spacing w:after="0"/>
        <w:jc w:val="both"/>
        <w:rPr>
          <w:rFonts w:ascii="Traditional Arabic" w:hAnsi="Traditional Arabic" w:cs="Traditional Arabic"/>
          <w:sz w:val="32"/>
          <w:szCs w:val="32"/>
        </w:rPr>
      </w:pPr>
      <w:r w:rsidRPr="005D1865">
        <w:rPr>
          <w:rStyle w:val="Style1Char"/>
          <w:b w:val="0"/>
          <w:bCs w:val="0"/>
          <w:rtl/>
        </w:rPr>
        <w:t>النتائج المتعلقة بالسؤال الأول</w:t>
      </w:r>
      <w:r w:rsidRPr="005D1865">
        <w:rPr>
          <w:rFonts w:ascii="Traditional Arabic" w:hAnsi="Traditional Arabic" w:cs="Traditional Arabic"/>
          <w:sz w:val="32"/>
          <w:szCs w:val="32"/>
          <w:rtl/>
        </w:rPr>
        <w:t xml:space="preserve"> ونصه: ما العوامل التي تؤثر على بناء الجدارات في قطاع الاتصالات في المملكة العربية السعودية من وجهة نظر القادة؟</w:t>
      </w:r>
    </w:p>
    <w:p w14:paraId="7AECCFEC" w14:textId="77777777" w:rsidR="00D56398" w:rsidRPr="005D1865" w:rsidRDefault="00D56398" w:rsidP="005D1865">
      <w:pPr>
        <w:bidi/>
        <w:spacing w:after="0"/>
        <w:jc w:val="both"/>
        <w:rPr>
          <w:rFonts w:ascii="Traditional Arabic" w:hAnsi="Traditional Arabic" w:cs="Traditional Arabic"/>
          <w:sz w:val="32"/>
          <w:szCs w:val="32"/>
        </w:rPr>
      </w:pPr>
      <w:bookmarkStart w:id="50" w:name="_Hlk51281110"/>
      <w:r w:rsidRPr="005D1865">
        <w:rPr>
          <w:rFonts w:ascii="Traditional Arabic" w:hAnsi="Traditional Arabic" w:cs="Traditional Arabic"/>
          <w:sz w:val="32"/>
          <w:szCs w:val="32"/>
          <w:rtl/>
        </w:rPr>
        <w:t xml:space="preserve">وللإجابة على هذا السؤال تم استخراج المتوسطات الحسابية والانحرافات المعيارية لتقييم قادة قطاع الاتصالات السعودي على مجمل أبعاد مقياس العوامل المؤثرة على بناء الجدارات في قطاع الاتصالات في السعودية، كما هو موضح في الجدول التالي: </w:t>
      </w:r>
    </w:p>
    <w:p w14:paraId="69F1847F" w14:textId="77777777" w:rsidR="00D56398" w:rsidRPr="005D1865" w:rsidRDefault="00D56398" w:rsidP="005D1865">
      <w:pPr>
        <w:bidi/>
        <w:spacing w:after="0"/>
        <w:ind w:firstLine="720"/>
        <w:jc w:val="center"/>
        <w:rPr>
          <w:rFonts w:ascii="Traditional Arabic" w:hAnsi="Traditional Arabic" w:cs="Traditional Arabic"/>
          <w:sz w:val="32"/>
          <w:szCs w:val="32"/>
          <w:rtl/>
        </w:rPr>
      </w:pPr>
      <w:r w:rsidRPr="005D1865">
        <w:rPr>
          <w:rFonts w:ascii="Traditional Arabic" w:hAnsi="Traditional Arabic" w:cs="Traditional Arabic"/>
          <w:sz w:val="32"/>
          <w:szCs w:val="32"/>
          <w:rtl/>
        </w:rPr>
        <w:t xml:space="preserve">جدول (6) </w:t>
      </w:r>
    </w:p>
    <w:p w14:paraId="7174EE66" w14:textId="77777777" w:rsidR="00D56398" w:rsidRPr="005D1865" w:rsidRDefault="00D56398" w:rsidP="005D1865">
      <w:pPr>
        <w:bidi/>
        <w:spacing w:after="0"/>
        <w:jc w:val="center"/>
        <w:rPr>
          <w:rFonts w:ascii="Traditional Arabic" w:hAnsi="Traditional Arabic" w:cs="Traditional Arabic"/>
          <w:sz w:val="32"/>
          <w:szCs w:val="32"/>
          <w:rtl/>
        </w:rPr>
      </w:pPr>
      <w:r w:rsidRPr="005D1865">
        <w:rPr>
          <w:rFonts w:ascii="Traditional Arabic" w:hAnsi="Traditional Arabic" w:cs="Traditional Arabic"/>
          <w:sz w:val="32"/>
          <w:szCs w:val="32"/>
          <w:rtl/>
        </w:rPr>
        <w:t>المتوسطات الحسابية والانحرافات المعيارية وترتيب أبعاد مقياس العوامل المؤثرة على بناء الجدارات في قطاع الاتصالات في السعودية (ن=384)</w:t>
      </w:r>
    </w:p>
    <w:tbl>
      <w:tblPr>
        <w:bidiVisual/>
        <w:tblW w:w="5000" w:type="pct"/>
        <w:jc w:val="center"/>
        <w:tblLook w:val="04A0" w:firstRow="1" w:lastRow="0" w:firstColumn="1" w:lastColumn="0" w:noHBand="0" w:noVBand="1"/>
      </w:tblPr>
      <w:tblGrid>
        <w:gridCol w:w="441"/>
        <w:gridCol w:w="4748"/>
        <w:gridCol w:w="906"/>
        <w:gridCol w:w="937"/>
        <w:gridCol w:w="778"/>
        <w:gridCol w:w="820"/>
      </w:tblGrid>
      <w:tr w:rsidR="00B0637B" w:rsidRPr="005D1865" w14:paraId="538415D8" w14:textId="77777777" w:rsidTr="008F7263">
        <w:trPr>
          <w:trHeight w:val="870"/>
          <w:jc w:val="center"/>
        </w:trPr>
        <w:tc>
          <w:tcPr>
            <w:tcW w:w="255" w:type="pct"/>
            <w:tcBorders>
              <w:top w:val="single" w:sz="4" w:space="0" w:color="auto"/>
              <w:left w:val="single" w:sz="4" w:space="0" w:color="auto"/>
              <w:bottom w:val="single" w:sz="4" w:space="0" w:color="auto"/>
              <w:right w:val="single" w:sz="4" w:space="0" w:color="auto"/>
            </w:tcBorders>
            <w:noWrap/>
            <w:vAlign w:val="center"/>
            <w:hideMark/>
          </w:tcPr>
          <w:p w14:paraId="2DEABF55"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tl/>
              </w:rPr>
              <w:t>م</w:t>
            </w:r>
          </w:p>
        </w:tc>
        <w:tc>
          <w:tcPr>
            <w:tcW w:w="2751" w:type="pct"/>
            <w:tcBorders>
              <w:top w:val="single" w:sz="4" w:space="0" w:color="auto"/>
              <w:left w:val="single" w:sz="4" w:space="0" w:color="auto"/>
              <w:bottom w:val="single" w:sz="4" w:space="0" w:color="auto"/>
              <w:right w:val="single" w:sz="4" w:space="0" w:color="auto"/>
            </w:tcBorders>
            <w:vAlign w:val="center"/>
            <w:hideMark/>
          </w:tcPr>
          <w:p w14:paraId="21BAF885"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tl/>
              </w:rPr>
              <w:t>البعد</w:t>
            </w:r>
          </w:p>
        </w:tc>
        <w:tc>
          <w:tcPr>
            <w:tcW w:w="525" w:type="pct"/>
            <w:tcBorders>
              <w:top w:val="single" w:sz="4" w:space="0" w:color="auto"/>
              <w:left w:val="single" w:sz="4" w:space="0" w:color="auto"/>
              <w:bottom w:val="single" w:sz="4" w:space="0" w:color="auto"/>
              <w:right w:val="single" w:sz="4" w:space="0" w:color="auto"/>
            </w:tcBorders>
            <w:vAlign w:val="center"/>
            <w:hideMark/>
          </w:tcPr>
          <w:p w14:paraId="1CDCDB96"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tl/>
              </w:rPr>
              <w:t>المتوسط الحسابي</w:t>
            </w:r>
          </w:p>
        </w:tc>
        <w:tc>
          <w:tcPr>
            <w:tcW w:w="543" w:type="pct"/>
            <w:tcBorders>
              <w:top w:val="single" w:sz="4" w:space="0" w:color="auto"/>
              <w:left w:val="single" w:sz="4" w:space="0" w:color="auto"/>
              <w:bottom w:val="single" w:sz="4" w:space="0" w:color="auto"/>
              <w:right w:val="single" w:sz="4" w:space="0" w:color="auto"/>
            </w:tcBorders>
            <w:vAlign w:val="center"/>
            <w:hideMark/>
          </w:tcPr>
          <w:p w14:paraId="5FE0D817"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tl/>
              </w:rPr>
              <w:t>الانحراف المعياري</w:t>
            </w:r>
          </w:p>
        </w:tc>
        <w:tc>
          <w:tcPr>
            <w:tcW w:w="451" w:type="pct"/>
            <w:tcBorders>
              <w:top w:val="single" w:sz="4" w:space="0" w:color="auto"/>
              <w:left w:val="single" w:sz="4" w:space="0" w:color="auto"/>
              <w:bottom w:val="single" w:sz="4" w:space="0" w:color="auto"/>
              <w:right w:val="single" w:sz="4" w:space="0" w:color="auto"/>
            </w:tcBorders>
            <w:vAlign w:val="center"/>
            <w:hideMark/>
          </w:tcPr>
          <w:p w14:paraId="4FCED8F3"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tl/>
              </w:rPr>
              <w:t>الترتيب</w:t>
            </w:r>
          </w:p>
        </w:tc>
        <w:tc>
          <w:tcPr>
            <w:tcW w:w="477" w:type="pct"/>
            <w:tcBorders>
              <w:top w:val="single" w:sz="4" w:space="0" w:color="auto"/>
              <w:left w:val="single" w:sz="4" w:space="0" w:color="auto"/>
              <w:bottom w:val="single" w:sz="4" w:space="0" w:color="auto"/>
              <w:right w:val="single" w:sz="4" w:space="0" w:color="auto"/>
            </w:tcBorders>
            <w:vAlign w:val="center"/>
            <w:hideMark/>
          </w:tcPr>
          <w:p w14:paraId="4D65C003"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tl/>
              </w:rPr>
              <w:t>مستوى التأثير</w:t>
            </w:r>
          </w:p>
        </w:tc>
      </w:tr>
      <w:tr w:rsidR="00B0637B" w:rsidRPr="005D1865" w14:paraId="5E9ECADF" w14:textId="77777777" w:rsidTr="008F7263">
        <w:trPr>
          <w:trHeight w:val="435"/>
          <w:jc w:val="center"/>
        </w:trPr>
        <w:tc>
          <w:tcPr>
            <w:tcW w:w="255" w:type="pct"/>
            <w:tcBorders>
              <w:top w:val="nil"/>
              <w:left w:val="single" w:sz="4" w:space="0" w:color="auto"/>
              <w:bottom w:val="single" w:sz="4" w:space="0" w:color="auto"/>
              <w:right w:val="single" w:sz="4" w:space="0" w:color="auto"/>
            </w:tcBorders>
            <w:noWrap/>
            <w:vAlign w:val="center"/>
            <w:hideMark/>
          </w:tcPr>
          <w:p w14:paraId="0D46E8BF"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1</w:t>
            </w:r>
          </w:p>
        </w:tc>
        <w:tc>
          <w:tcPr>
            <w:tcW w:w="2751" w:type="pct"/>
            <w:tcBorders>
              <w:top w:val="nil"/>
              <w:left w:val="single" w:sz="4" w:space="0" w:color="auto"/>
              <w:bottom w:val="single" w:sz="4" w:space="0" w:color="auto"/>
              <w:right w:val="single" w:sz="4" w:space="0" w:color="auto"/>
            </w:tcBorders>
            <w:hideMark/>
          </w:tcPr>
          <w:p w14:paraId="745BA2BA" w14:textId="77777777" w:rsidR="00D56398" w:rsidRPr="005D1865" w:rsidRDefault="00D56398" w:rsidP="005D1865">
            <w:pPr>
              <w:bidi/>
              <w:spacing w:after="0"/>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tl/>
              </w:rPr>
              <w:t>البعد الأول: العوامل الاقتصادية المؤثرة على بناء الجدارات</w:t>
            </w:r>
          </w:p>
        </w:tc>
        <w:tc>
          <w:tcPr>
            <w:tcW w:w="525" w:type="pct"/>
            <w:tcBorders>
              <w:top w:val="nil"/>
              <w:left w:val="single" w:sz="4" w:space="0" w:color="auto"/>
              <w:bottom w:val="single" w:sz="4" w:space="0" w:color="auto"/>
              <w:right w:val="single" w:sz="4" w:space="0" w:color="auto"/>
            </w:tcBorders>
            <w:noWrap/>
            <w:vAlign w:val="center"/>
            <w:hideMark/>
          </w:tcPr>
          <w:p w14:paraId="7A7EB460"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3.67</w:t>
            </w:r>
          </w:p>
        </w:tc>
        <w:tc>
          <w:tcPr>
            <w:tcW w:w="543" w:type="pct"/>
            <w:tcBorders>
              <w:top w:val="nil"/>
              <w:left w:val="single" w:sz="4" w:space="0" w:color="auto"/>
              <w:bottom w:val="single" w:sz="4" w:space="0" w:color="auto"/>
              <w:right w:val="single" w:sz="4" w:space="0" w:color="auto"/>
            </w:tcBorders>
            <w:noWrap/>
            <w:vAlign w:val="center"/>
            <w:hideMark/>
          </w:tcPr>
          <w:p w14:paraId="69DABBFC"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0.64</w:t>
            </w:r>
          </w:p>
        </w:tc>
        <w:tc>
          <w:tcPr>
            <w:tcW w:w="451" w:type="pct"/>
            <w:tcBorders>
              <w:top w:val="nil"/>
              <w:left w:val="single" w:sz="4" w:space="0" w:color="auto"/>
              <w:bottom w:val="single" w:sz="4" w:space="0" w:color="auto"/>
              <w:right w:val="single" w:sz="4" w:space="0" w:color="auto"/>
            </w:tcBorders>
            <w:noWrap/>
            <w:vAlign w:val="center"/>
            <w:hideMark/>
          </w:tcPr>
          <w:p w14:paraId="076AAF28"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3</w:t>
            </w:r>
          </w:p>
        </w:tc>
        <w:tc>
          <w:tcPr>
            <w:tcW w:w="477" w:type="pct"/>
            <w:tcBorders>
              <w:top w:val="nil"/>
              <w:left w:val="single" w:sz="4" w:space="0" w:color="auto"/>
              <w:bottom w:val="single" w:sz="4" w:space="0" w:color="auto"/>
              <w:right w:val="single" w:sz="4" w:space="0" w:color="auto"/>
            </w:tcBorders>
            <w:noWrap/>
            <w:vAlign w:val="center"/>
            <w:hideMark/>
          </w:tcPr>
          <w:p w14:paraId="22CE47A2"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tl/>
              </w:rPr>
              <w:t>مرتفع</w:t>
            </w:r>
          </w:p>
        </w:tc>
      </w:tr>
      <w:tr w:rsidR="00B0637B" w:rsidRPr="005D1865" w14:paraId="6C6345AE" w14:textId="77777777" w:rsidTr="008F7263">
        <w:trPr>
          <w:trHeight w:val="435"/>
          <w:jc w:val="center"/>
        </w:trPr>
        <w:tc>
          <w:tcPr>
            <w:tcW w:w="255" w:type="pct"/>
            <w:tcBorders>
              <w:top w:val="nil"/>
              <w:left w:val="single" w:sz="4" w:space="0" w:color="auto"/>
              <w:bottom w:val="single" w:sz="4" w:space="0" w:color="auto"/>
              <w:right w:val="single" w:sz="4" w:space="0" w:color="auto"/>
            </w:tcBorders>
            <w:noWrap/>
            <w:vAlign w:val="center"/>
            <w:hideMark/>
          </w:tcPr>
          <w:p w14:paraId="0CD9AF9F"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2</w:t>
            </w:r>
          </w:p>
        </w:tc>
        <w:tc>
          <w:tcPr>
            <w:tcW w:w="2751" w:type="pct"/>
            <w:tcBorders>
              <w:top w:val="nil"/>
              <w:left w:val="single" w:sz="4" w:space="0" w:color="auto"/>
              <w:bottom w:val="single" w:sz="4" w:space="0" w:color="auto"/>
              <w:right w:val="single" w:sz="4" w:space="0" w:color="auto"/>
            </w:tcBorders>
            <w:hideMark/>
          </w:tcPr>
          <w:p w14:paraId="16331BBD" w14:textId="77777777" w:rsidR="00D56398" w:rsidRPr="005D1865" w:rsidRDefault="00D56398" w:rsidP="005D1865">
            <w:pPr>
              <w:bidi/>
              <w:spacing w:after="0"/>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tl/>
              </w:rPr>
              <w:t>البعد الثاني: العوامل التنظيمية المؤثرة في بناء الجدارات</w:t>
            </w:r>
          </w:p>
        </w:tc>
        <w:tc>
          <w:tcPr>
            <w:tcW w:w="525" w:type="pct"/>
            <w:tcBorders>
              <w:top w:val="nil"/>
              <w:left w:val="single" w:sz="4" w:space="0" w:color="auto"/>
              <w:bottom w:val="single" w:sz="4" w:space="0" w:color="auto"/>
              <w:right w:val="single" w:sz="4" w:space="0" w:color="auto"/>
            </w:tcBorders>
            <w:noWrap/>
            <w:vAlign w:val="center"/>
            <w:hideMark/>
          </w:tcPr>
          <w:p w14:paraId="41BBE53F"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3.29</w:t>
            </w:r>
          </w:p>
        </w:tc>
        <w:tc>
          <w:tcPr>
            <w:tcW w:w="543" w:type="pct"/>
            <w:tcBorders>
              <w:top w:val="nil"/>
              <w:left w:val="single" w:sz="4" w:space="0" w:color="auto"/>
              <w:bottom w:val="single" w:sz="4" w:space="0" w:color="auto"/>
              <w:right w:val="single" w:sz="4" w:space="0" w:color="auto"/>
            </w:tcBorders>
            <w:noWrap/>
            <w:vAlign w:val="center"/>
            <w:hideMark/>
          </w:tcPr>
          <w:p w14:paraId="60567594"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0.85</w:t>
            </w:r>
          </w:p>
        </w:tc>
        <w:tc>
          <w:tcPr>
            <w:tcW w:w="451" w:type="pct"/>
            <w:tcBorders>
              <w:top w:val="nil"/>
              <w:left w:val="single" w:sz="4" w:space="0" w:color="auto"/>
              <w:bottom w:val="single" w:sz="4" w:space="0" w:color="auto"/>
              <w:right w:val="single" w:sz="4" w:space="0" w:color="auto"/>
            </w:tcBorders>
            <w:noWrap/>
            <w:vAlign w:val="center"/>
            <w:hideMark/>
          </w:tcPr>
          <w:p w14:paraId="6FE9AAD8"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4</w:t>
            </w:r>
          </w:p>
        </w:tc>
        <w:tc>
          <w:tcPr>
            <w:tcW w:w="477" w:type="pct"/>
            <w:tcBorders>
              <w:top w:val="nil"/>
              <w:left w:val="single" w:sz="4" w:space="0" w:color="auto"/>
              <w:bottom w:val="single" w:sz="4" w:space="0" w:color="auto"/>
              <w:right w:val="single" w:sz="4" w:space="0" w:color="auto"/>
            </w:tcBorders>
            <w:noWrap/>
            <w:vAlign w:val="center"/>
            <w:hideMark/>
          </w:tcPr>
          <w:p w14:paraId="724C18E0"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tl/>
              </w:rPr>
              <w:t>متوسط</w:t>
            </w:r>
          </w:p>
        </w:tc>
      </w:tr>
      <w:tr w:rsidR="00B0637B" w:rsidRPr="005D1865" w14:paraId="6415C59B" w14:textId="77777777" w:rsidTr="008F7263">
        <w:trPr>
          <w:trHeight w:val="435"/>
          <w:jc w:val="center"/>
        </w:trPr>
        <w:tc>
          <w:tcPr>
            <w:tcW w:w="255" w:type="pct"/>
            <w:tcBorders>
              <w:top w:val="nil"/>
              <w:left w:val="single" w:sz="4" w:space="0" w:color="auto"/>
              <w:bottom w:val="single" w:sz="4" w:space="0" w:color="auto"/>
              <w:right w:val="single" w:sz="4" w:space="0" w:color="auto"/>
            </w:tcBorders>
            <w:noWrap/>
            <w:vAlign w:val="center"/>
            <w:hideMark/>
          </w:tcPr>
          <w:p w14:paraId="37750B3D"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3</w:t>
            </w:r>
          </w:p>
        </w:tc>
        <w:tc>
          <w:tcPr>
            <w:tcW w:w="2751" w:type="pct"/>
            <w:tcBorders>
              <w:top w:val="nil"/>
              <w:left w:val="single" w:sz="4" w:space="0" w:color="auto"/>
              <w:bottom w:val="single" w:sz="4" w:space="0" w:color="auto"/>
              <w:right w:val="single" w:sz="4" w:space="0" w:color="auto"/>
            </w:tcBorders>
            <w:hideMark/>
          </w:tcPr>
          <w:p w14:paraId="203CF3B6" w14:textId="77777777" w:rsidR="00D56398" w:rsidRPr="005D1865" w:rsidRDefault="00D56398" w:rsidP="005D1865">
            <w:pPr>
              <w:bidi/>
              <w:spacing w:after="0"/>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tl/>
              </w:rPr>
              <w:t>البعد الثالث: العوامل التكنولوجية المؤثرة في بناء الجدارات</w:t>
            </w:r>
          </w:p>
        </w:tc>
        <w:tc>
          <w:tcPr>
            <w:tcW w:w="525" w:type="pct"/>
            <w:tcBorders>
              <w:top w:val="nil"/>
              <w:left w:val="single" w:sz="4" w:space="0" w:color="auto"/>
              <w:bottom w:val="single" w:sz="4" w:space="0" w:color="auto"/>
              <w:right w:val="single" w:sz="4" w:space="0" w:color="auto"/>
            </w:tcBorders>
            <w:noWrap/>
            <w:vAlign w:val="center"/>
            <w:hideMark/>
          </w:tcPr>
          <w:p w14:paraId="5D5E4AB5"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3.80</w:t>
            </w:r>
          </w:p>
        </w:tc>
        <w:tc>
          <w:tcPr>
            <w:tcW w:w="543" w:type="pct"/>
            <w:tcBorders>
              <w:top w:val="nil"/>
              <w:left w:val="single" w:sz="4" w:space="0" w:color="auto"/>
              <w:bottom w:val="single" w:sz="4" w:space="0" w:color="auto"/>
              <w:right w:val="single" w:sz="4" w:space="0" w:color="auto"/>
            </w:tcBorders>
            <w:noWrap/>
            <w:vAlign w:val="center"/>
            <w:hideMark/>
          </w:tcPr>
          <w:p w14:paraId="0564E76F"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0.60</w:t>
            </w:r>
          </w:p>
        </w:tc>
        <w:tc>
          <w:tcPr>
            <w:tcW w:w="451" w:type="pct"/>
            <w:tcBorders>
              <w:top w:val="nil"/>
              <w:left w:val="single" w:sz="4" w:space="0" w:color="auto"/>
              <w:bottom w:val="single" w:sz="4" w:space="0" w:color="auto"/>
              <w:right w:val="single" w:sz="4" w:space="0" w:color="auto"/>
            </w:tcBorders>
            <w:noWrap/>
            <w:vAlign w:val="center"/>
            <w:hideMark/>
          </w:tcPr>
          <w:p w14:paraId="0B0F5376"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1</w:t>
            </w:r>
          </w:p>
        </w:tc>
        <w:tc>
          <w:tcPr>
            <w:tcW w:w="477" w:type="pct"/>
            <w:tcBorders>
              <w:top w:val="nil"/>
              <w:left w:val="single" w:sz="4" w:space="0" w:color="auto"/>
              <w:bottom w:val="single" w:sz="4" w:space="0" w:color="auto"/>
              <w:right w:val="single" w:sz="4" w:space="0" w:color="auto"/>
            </w:tcBorders>
            <w:noWrap/>
            <w:vAlign w:val="center"/>
            <w:hideMark/>
          </w:tcPr>
          <w:p w14:paraId="660189F1"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tl/>
              </w:rPr>
              <w:t>مرتفع</w:t>
            </w:r>
          </w:p>
        </w:tc>
      </w:tr>
      <w:tr w:rsidR="00B0637B" w:rsidRPr="005D1865" w14:paraId="0EAFE35B" w14:textId="77777777" w:rsidTr="008F7263">
        <w:trPr>
          <w:trHeight w:val="435"/>
          <w:jc w:val="center"/>
        </w:trPr>
        <w:tc>
          <w:tcPr>
            <w:tcW w:w="255" w:type="pct"/>
            <w:tcBorders>
              <w:top w:val="nil"/>
              <w:left w:val="single" w:sz="4" w:space="0" w:color="auto"/>
              <w:bottom w:val="single" w:sz="4" w:space="0" w:color="auto"/>
              <w:right w:val="single" w:sz="4" w:space="0" w:color="auto"/>
            </w:tcBorders>
            <w:noWrap/>
            <w:vAlign w:val="center"/>
            <w:hideMark/>
          </w:tcPr>
          <w:p w14:paraId="324AAA18"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4</w:t>
            </w:r>
          </w:p>
        </w:tc>
        <w:tc>
          <w:tcPr>
            <w:tcW w:w="2751" w:type="pct"/>
            <w:tcBorders>
              <w:top w:val="nil"/>
              <w:left w:val="single" w:sz="4" w:space="0" w:color="auto"/>
              <w:bottom w:val="single" w:sz="4" w:space="0" w:color="auto"/>
              <w:right w:val="single" w:sz="4" w:space="0" w:color="auto"/>
            </w:tcBorders>
            <w:hideMark/>
          </w:tcPr>
          <w:p w14:paraId="756C2BF0" w14:textId="77777777" w:rsidR="00D56398" w:rsidRPr="005D1865" w:rsidRDefault="00D56398" w:rsidP="005D1865">
            <w:pPr>
              <w:bidi/>
              <w:spacing w:after="0"/>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tl/>
              </w:rPr>
              <w:t>البعد الرابع: العوامل الاجتماعية المؤثرة في بناء الجدارات</w:t>
            </w:r>
          </w:p>
        </w:tc>
        <w:tc>
          <w:tcPr>
            <w:tcW w:w="525" w:type="pct"/>
            <w:tcBorders>
              <w:top w:val="nil"/>
              <w:left w:val="single" w:sz="4" w:space="0" w:color="auto"/>
              <w:bottom w:val="single" w:sz="4" w:space="0" w:color="auto"/>
              <w:right w:val="single" w:sz="4" w:space="0" w:color="auto"/>
            </w:tcBorders>
            <w:noWrap/>
            <w:vAlign w:val="center"/>
            <w:hideMark/>
          </w:tcPr>
          <w:p w14:paraId="51DE927E"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3.69</w:t>
            </w:r>
          </w:p>
        </w:tc>
        <w:tc>
          <w:tcPr>
            <w:tcW w:w="543" w:type="pct"/>
            <w:tcBorders>
              <w:top w:val="nil"/>
              <w:left w:val="single" w:sz="4" w:space="0" w:color="auto"/>
              <w:bottom w:val="single" w:sz="4" w:space="0" w:color="auto"/>
              <w:right w:val="single" w:sz="4" w:space="0" w:color="auto"/>
            </w:tcBorders>
            <w:noWrap/>
            <w:vAlign w:val="center"/>
            <w:hideMark/>
          </w:tcPr>
          <w:p w14:paraId="62A6D2CC"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0.69</w:t>
            </w:r>
          </w:p>
        </w:tc>
        <w:tc>
          <w:tcPr>
            <w:tcW w:w="451" w:type="pct"/>
            <w:tcBorders>
              <w:top w:val="nil"/>
              <w:left w:val="single" w:sz="4" w:space="0" w:color="auto"/>
              <w:bottom w:val="single" w:sz="4" w:space="0" w:color="auto"/>
              <w:right w:val="single" w:sz="4" w:space="0" w:color="auto"/>
            </w:tcBorders>
            <w:noWrap/>
            <w:vAlign w:val="center"/>
            <w:hideMark/>
          </w:tcPr>
          <w:p w14:paraId="34F1D2F2"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2</w:t>
            </w:r>
          </w:p>
        </w:tc>
        <w:tc>
          <w:tcPr>
            <w:tcW w:w="477" w:type="pct"/>
            <w:tcBorders>
              <w:top w:val="nil"/>
              <w:left w:val="single" w:sz="4" w:space="0" w:color="auto"/>
              <w:bottom w:val="single" w:sz="4" w:space="0" w:color="auto"/>
              <w:right w:val="single" w:sz="4" w:space="0" w:color="auto"/>
            </w:tcBorders>
            <w:noWrap/>
            <w:vAlign w:val="center"/>
            <w:hideMark/>
          </w:tcPr>
          <w:p w14:paraId="3C366AE7"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tl/>
              </w:rPr>
              <w:t>مرتفع</w:t>
            </w:r>
          </w:p>
        </w:tc>
      </w:tr>
      <w:tr w:rsidR="00D56398" w:rsidRPr="005D1865" w14:paraId="2E7D9E16" w14:textId="77777777" w:rsidTr="008F7263">
        <w:trPr>
          <w:trHeight w:val="435"/>
          <w:jc w:val="center"/>
        </w:trPr>
        <w:tc>
          <w:tcPr>
            <w:tcW w:w="3005" w:type="pct"/>
            <w:gridSpan w:val="2"/>
            <w:tcBorders>
              <w:top w:val="nil"/>
              <w:left w:val="single" w:sz="4" w:space="0" w:color="auto"/>
              <w:bottom w:val="single" w:sz="4" w:space="0" w:color="auto"/>
              <w:right w:val="single" w:sz="4" w:space="0" w:color="auto"/>
            </w:tcBorders>
            <w:noWrap/>
            <w:vAlign w:val="center"/>
            <w:hideMark/>
          </w:tcPr>
          <w:p w14:paraId="0CB1DFD2" w14:textId="77777777" w:rsidR="00D56398" w:rsidRPr="005D1865" w:rsidRDefault="00D56398" w:rsidP="005D1865">
            <w:pPr>
              <w:bidi/>
              <w:spacing w:after="0"/>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tl/>
              </w:rPr>
              <w:t>المجموع الكلي</w:t>
            </w:r>
          </w:p>
        </w:tc>
        <w:tc>
          <w:tcPr>
            <w:tcW w:w="525" w:type="pct"/>
            <w:tcBorders>
              <w:top w:val="nil"/>
              <w:left w:val="single" w:sz="4" w:space="0" w:color="auto"/>
              <w:bottom w:val="single" w:sz="4" w:space="0" w:color="auto"/>
              <w:right w:val="single" w:sz="4" w:space="0" w:color="auto"/>
            </w:tcBorders>
            <w:noWrap/>
            <w:vAlign w:val="center"/>
            <w:hideMark/>
          </w:tcPr>
          <w:p w14:paraId="1EE432E3"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3.62</w:t>
            </w:r>
          </w:p>
        </w:tc>
        <w:tc>
          <w:tcPr>
            <w:tcW w:w="543" w:type="pct"/>
            <w:tcBorders>
              <w:top w:val="nil"/>
              <w:left w:val="single" w:sz="4" w:space="0" w:color="auto"/>
              <w:bottom w:val="single" w:sz="4" w:space="0" w:color="auto"/>
              <w:right w:val="single" w:sz="4" w:space="0" w:color="auto"/>
            </w:tcBorders>
            <w:noWrap/>
            <w:vAlign w:val="center"/>
            <w:hideMark/>
          </w:tcPr>
          <w:p w14:paraId="3380FFC3"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0.60</w:t>
            </w:r>
          </w:p>
        </w:tc>
        <w:tc>
          <w:tcPr>
            <w:tcW w:w="451" w:type="pct"/>
            <w:tcBorders>
              <w:top w:val="nil"/>
              <w:left w:val="single" w:sz="4" w:space="0" w:color="auto"/>
              <w:bottom w:val="single" w:sz="4" w:space="0" w:color="auto"/>
              <w:right w:val="single" w:sz="4" w:space="0" w:color="auto"/>
            </w:tcBorders>
            <w:noWrap/>
            <w:vAlign w:val="center"/>
            <w:hideMark/>
          </w:tcPr>
          <w:p w14:paraId="76E0B8BF"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 </w:t>
            </w:r>
            <w:r w:rsidRPr="005D1865">
              <w:rPr>
                <w:rFonts w:ascii="Traditional Arabic" w:eastAsia="Times New Roman" w:hAnsi="Traditional Arabic" w:cs="Traditional Arabic"/>
                <w:sz w:val="28"/>
                <w:szCs w:val="28"/>
                <w:rtl/>
              </w:rPr>
              <w:t>-</w:t>
            </w:r>
          </w:p>
        </w:tc>
        <w:tc>
          <w:tcPr>
            <w:tcW w:w="477" w:type="pct"/>
            <w:tcBorders>
              <w:top w:val="nil"/>
              <w:left w:val="single" w:sz="4" w:space="0" w:color="auto"/>
              <w:bottom w:val="single" w:sz="4" w:space="0" w:color="auto"/>
              <w:right w:val="single" w:sz="4" w:space="0" w:color="auto"/>
            </w:tcBorders>
            <w:noWrap/>
            <w:vAlign w:val="center"/>
            <w:hideMark/>
          </w:tcPr>
          <w:p w14:paraId="261C8095"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tl/>
              </w:rPr>
              <w:t>مرتفع</w:t>
            </w:r>
          </w:p>
        </w:tc>
      </w:tr>
    </w:tbl>
    <w:p w14:paraId="2426702F" w14:textId="77777777" w:rsidR="00D56398" w:rsidRPr="005D1865" w:rsidRDefault="00D56398" w:rsidP="005D1865">
      <w:pPr>
        <w:bidi/>
        <w:spacing w:after="0"/>
        <w:jc w:val="both"/>
        <w:rPr>
          <w:rFonts w:ascii="Traditional Arabic" w:hAnsi="Traditional Arabic" w:cs="Traditional Arabic"/>
          <w:sz w:val="32"/>
          <w:szCs w:val="32"/>
          <w:rtl/>
        </w:rPr>
      </w:pPr>
      <w:r w:rsidRPr="005D1865">
        <w:rPr>
          <w:rFonts w:ascii="Traditional Arabic" w:hAnsi="Traditional Arabic" w:cs="Traditional Arabic"/>
          <w:sz w:val="32"/>
          <w:szCs w:val="32"/>
          <w:rtl/>
        </w:rPr>
        <w:t xml:space="preserve">يلاحظ من الجدول السابق أن المتوسط الحسابي الإجمالي لمستوى العوامل المؤثرة على بناء الجدارات من وجهة نظر قادة قطاع الاتصالات السعودي بلغ (362) بمستوى مرتفع، الأمر الذي يؤكد على أن العوامل التي احتواها مقياس الدراسة هي عوامل تؤثر بشكل حقيقية ومرتفع على بناء الجدارات في قطاع الاتصالات في </w:t>
      </w:r>
      <w:r w:rsidRPr="005D1865">
        <w:rPr>
          <w:rFonts w:ascii="Traditional Arabic" w:hAnsi="Traditional Arabic" w:cs="Traditional Arabic"/>
          <w:sz w:val="32"/>
          <w:szCs w:val="32"/>
          <w:rtl/>
        </w:rPr>
        <w:lastRenderedPageBreak/>
        <w:t>السعودية، كما ويلاحظ من الجدول السابق أن البعد الثالث المتعلق بالعوامل التكنولوجية قد جاء بالمرتبة الأولى بين الأبعاد الأربعة بمتوسط حسابي بلغ (3.8) وبمستوى مرتفع، في حين جاء البعد الثاني المتعلق بالعوامل التنظيمية بالمرتبة الأخيرة بين باقي الأبعاد حيث حصل على متوسط حسابي (3.29) وبمستوى متوسط بشكل عام، وللوقوف على فقرات تلك الأبعاد بشكل أكثر تفصيلاً، تم الإجابة على الأسئلة الفرعية الأربعة التالية كما يلي:</w:t>
      </w:r>
    </w:p>
    <w:p w14:paraId="71AA8BC5" w14:textId="77777777" w:rsidR="00D56398" w:rsidRPr="005D1865" w:rsidRDefault="00D56398" w:rsidP="005D1865">
      <w:pPr>
        <w:bidi/>
        <w:spacing w:after="0"/>
        <w:jc w:val="both"/>
        <w:rPr>
          <w:rFonts w:ascii="Traditional Arabic" w:hAnsi="Traditional Arabic" w:cs="Traditional Arabic"/>
          <w:sz w:val="32"/>
          <w:szCs w:val="32"/>
        </w:rPr>
      </w:pPr>
      <w:r w:rsidRPr="005D1865">
        <w:rPr>
          <w:rStyle w:val="Style1Char"/>
          <w:b w:val="0"/>
          <w:bCs w:val="0"/>
          <w:rtl/>
        </w:rPr>
        <w:t>النتائج المتعلقة بالسؤال الثاني</w:t>
      </w:r>
      <w:r w:rsidRPr="005D1865">
        <w:rPr>
          <w:rFonts w:ascii="Traditional Arabic" w:hAnsi="Traditional Arabic" w:cs="Traditional Arabic"/>
          <w:sz w:val="32"/>
          <w:szCs w:val="32"/>
          <w:rtl/>
        </w:rPr>
        <w:t xml:space="preserve"> ونصه: ما العوامل الاقتصادية التي تؤثر على بناء الجدارات في قطاع الاتصالات في المملكة العربية السعودية من وجهة نظر القادة؟</w:t>
      </w:r>
    </w:p>
    <w:p w14:paraId="36C0F675" w14:textId="77777777" w:rsidR="00D56398" w:rsidRPr="005D1865" w:rsidRDefault="00D56398" w:rsidP="005D1865">
      <w:pPr>
        <w:bidi/>
        <w:spacing w:after="0"/>
        <w:jc w:val="both"/>
        <w:rPr>
          <w:rFonts w:ascii="Traditional Arabic" w:hAnsi="Traditional Arabic" w:cs="Traditional Arabic"/>
          <w:sz w:val="32"/>
          <w:szCs w:val="32"/>
        </w:rPr>
      </w:pPr>
      <w:r w:rsidRPr="005D1865">
        <w:rPr>
          <w:rFonts w:ascii="Traditional Arabic" w:hAnsi="Traditional Arabic" w:cs="Traditional Arabic"/>
          <w:sz w:val="32"/>
          <w:szCs w:val="32"/>
          <w:rtl/>
        </w:rPr>
        <w:t xml:space="preserve">وللإجابة على هذا السؤال تم استخراج المتوسطات الحسابية والانحرافات المعيارية لتقييم قادة قطاع الاتصالات السعودي على فقرات البعد الأول من مقياس العوامل المؤثرة على بناء الجدارات في قطاع الاتصالات في السعودية والمتعلق بالعوامل الاقتصادية، كما هو موضح في الجدول التالي: </w:t>
      </w:r>
    </w:p>
    <w:p w14:paraId="23BBC3F1" w14:textId="77777777" w:rsidR="00D56398" w:rsidRPr="005D1865" w:rsidRDefault="00D56398" w:rsidP="005D1865">
      <w:pPr>
        <w:bidi/>
        <w:spacing w:after="0"/>
        <w:ind w:firstLine="720"/>
        <w:jc w:val="center"/>
        <w:rPr>
          <w:rFonts w:ascii="Traditional Arabic" w:hAnsi="Traditional Arabic" w:cs="Traditional Arabic"/>
          <w:sz w:val="32"/>
          <w:szCs w:val="32"/>
          <w:rtl/>
        </w:rPr>
      </w:pPr>
      <w:r w:rsidRPr="005D1865">
        <w:rPr>
          <w:rFonts w:ascii="Traditional Arabic" w:hAnsi="Traditional Arabic" w:cs="Traditional Arabic"/>
          <w:sz w:val="32"/>
          <w:szCs w:val="32"/>
          <w:rtl/>
        </w:rPr>
        <w:t xml:space="preserve">جدول (7) </w:t>
      </w:r>
    </w:p>
    <w:p w14:paraId="7558BB6E" w14:textId="77777777" w:rsidR="00D56398" w:rsidRPr="005D1865" w:rsidRDefault="00D56398" w:rsidP="005D1865">
      <w:pPr>
        <w:bidi/>
        <w:spacing w:after="0"/>
        <w:jc w:val="center"/>
        <w:rPr>
          <w:rFonts w:ascii="Traditional Arabic" w:hAnsi="Traditional Arabic" w:cs="Traditional Arabic"/>
          <w:sz w:val="32"/>
          <w:szCs w:val="32"/>
          <w:rtl/>
        </w:rPr>
      </w:pPr>
      <w:r w:rsidRPr="005D1865">
        <w:rPr>
          <w:rFonts w:ascii="Traditional Arabic" w:hAnsi="Traditional Arabic" w:cs="Traditional Arabic"/>
          <w:sz w:val="32"/>
          <w:szCs w:val="32"/>
          <w:rtl/>
        </w:rPr>
        <w:t>المتوسطات الحسابية والانحرافات المعيارية وترتيب فقرات البعد الأول من مقياس العوامل المؤثرة على بناء الجدارات في قطاع الاتصالات في السعودية (ن=384)</w:t>
      </w:r>
    </w:p>
    <w:tbl>
      <w:tblPr>
        <w:bidiVisual/>
        <w:tblW w:w="5099" w:type="pct"/>
        <w:jc w:val="center"/>
        <w:tblLayout w:type="fixed"/>
        <w:tblLook w:val="04A0" w:firstRow="1" w:lastRow="0" w:firstColumn="1" w:lastColumn="0" w:noHBand="0" w:noVBand="1"/>
      </w:tblPr>
      <w:tblGrid>
        <w:gridCol w:w="467"/>
        <w:gridCol w:w="3921"/>
        <w:gridCol w:w="1042"/>
        <w:gridCol w:w="1030"/>
        <w:gridCol w:w="826"/>
        <w:gridCol w:w="688"/>
        <w:gridCol w:w="827"/>
      </w:tblGrid>
      <w:tr w:rsidR="00B0637B" w:rsidRPr="005D1865" w14:paraId="6D12969E" w14:textId="77777777" w:rsidTr="008F7263">
        <w:trPr>
          <w:trHeight w:val="870"/>
          <w:jc w:val="center"/>
        </w:trPr>
        <w:tc>
          <w:tcPr>
            <w:tcW w:w="265" w:type="pct"/>
            <w:tcBorders>
              <w:top w:val="single" w:sz="4" w:space="0" w:color="auto"/>
              <w:left w:val="single" w:sz="4" w:space="0" w:color="auto"/>
              <w:bottom w:val="single" w:sz="4" w:space="0" w:color="auto"/>
              <w:right w:val="single" w:sz="4" w:space="0" w:color="auto"/>
            </w:tcBorders>
            <w:noWrap/>
            <w:vAlign w:val="center"/>
            <w:hideMark/>
          </w:tcPr>
          <w:p w14:paraId="681B64B8"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tl/>
              </w:rPr>
              <w:t>م</w:t>
            </w:r>
          </w:p>
        </w:tc>
        <w:tc>
          <w:tcPr>
            <w:tcW w:w="2227" w:type="pct"/>
            <w:tcBorders>
              <w:top w:val="single" w:sz="4" w:space="0" w:color="auto"/>
              <w:left w:val="single" w:sz="4" w:space="0" w:color="auto"/>
              <w:bottom w:val="single" w:sz="4" w:space="0" w:color="auto"/>
              <w:right w:val="single" w:sz="4" w:space="0" w:color="auto"/>
            </w:tcBorders>
            <w:vAlign w:val="center"/>
            <w:hideMark/>
          </w:tcPr>
          <w:p w14:paraId="7DF3C720"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tl/>
              </w:rPr>
              <w:t>الفقرة</w:t>
            </w:r>
          </w:p>
        </w:tc>
        <w:tc>
          <w:tcPr>
            <w:tcW w:w="592" w:type="pct"/>
            <w:tcBorders>
              <w:top w:val="single" w:sz="4" w:space="0" w:color="auto"/>
              <w:left w:val="single" w:sz="4" w:space="0" w:color="auto"/>
              <w:bottom w:val="single" w:sz="4" w:space="0" w:color="auto"/>
              <w:right w:val="single" w:sz="4" w:space="0" w:color="auto"/>
            </w:tcBorders>
            <w:vAlign w:val="center"/>
            <w:hideMark/>
          </w:tcPr>
          <w:p w14:paraId="0C2B0021"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tl/>
              </w:rPr>
              <w:t>المتوسط الحسابي</w:t>
            </w:r>
          </w:p>
        </w:tc>
        <w:tc>
          <w:tcPr>
            <w:tcW w:w="585" w:type="pct"/>
            <w:tcBorders>
              <w:top w:val="single" w:sz="4" w:space="0" w:color="auto"/>
              <w:left w:val="single" w:sz="4" w:space="0" w:color="auto"/>
              <w:bottom w:val="single" w:sz="4" w:space="0" w:color="auto"/>
              <w:right w:val="single" w:sz="4" w:space="0" w:color="auto"/>
            </w:tcBorders>
            <w:vAlign w:val="center"/>
            <w:hideMark/>
          </w:tcPr>
          <w:p w14:paraId="68B09BDF"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tl/>
              </w:rPr>
              <w:t>الانحراف المعياري</w:t>
            </w:r>
          </w:p>
        </w:tc>
        <w:tc>
          <w:tcPr>
            <w:tcW w:w="469" w:type="pct"/>
            <w:tcBorders>
              <w:top w:val="single" w:sz="4" w:space="0" w:color="auto"/>
              <w:left w:val="single" w:sz="4" w:space="0" w:color="auto"/>
              <w:bottom w:val="single" w:sz="4" w:space="0" w:color="auto"/>
              <w:right w:val="single" w:sz="4" w:space="0" w:color="auto"/>
            </w:tcBorders>
            <w:vAlign w:val="center"/>
            <w:hideMark/>
          </w:tcPr>
          <w:p w14:paraId="5A58A874"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tl/>
              </w:rPr>
              <w:t>ترتيب/ محور</w:t>
            </w:r>
          </w:p>
        </w:tc>
        <w:tc>
          <w:tcPr>
            <w:tcW w:w="391" w:type="pct"/>
            <w:tcBorders>
              <w:top w:val="single" w:sz="4" w:space="0" w:color="auto"/>
              <w:left w:val="single" w:sz="4" w:space="0" w:color="auto"/>
              <w:bottom w:val="single" w:sz="4" w:space="0" w:color="auto"/>
              <w:right w:val="single" w:sz="4" w:space="0" w:color="auto"/>
            </w:tcBorders>
            <w:vAlign w:val="center"/>
            <w:hideMark/>
          </w:tcPr>
          <w:p w14:paraId="1643604E"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tl/>
              </w:rPr>
              <w:t>ترتيب / كلي</w:t>
            </w:r>
          </w:p>
        </w:tc>
        <w:tc>
          <w:tcPr>
            <w:tcW w:w="470" w:type="pct"/>
            <w:tcBorders>
              <w:top w:val="single" w:sz="4" w:space="0" w:color="auto"/>
              <w:left w:val="single" w:sz="4" w:space="0" w:color="auto"/>
              <w:bottom w:val="single" w:sz="4" w:space="0" w:color="auto"/>
              <w:right w:val="single" w:sz="4" w:space="0" w:color="auto"/>
            </w:tcBorders>
            <w:vAlign w:val="center"/>
            <w:hideMark/>
          </w:tcPr>
          <w:p w14:paraId="31D254F9"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tl/>
              </w:rPr>
              <w:t>مستوى التأثير</w:t>
            </w:r>
          </w:p>
        </w:tc>
      </w:tr>
      <w:tr w:rsidR="00B0637B" w:rsidRPr="005D1865" w14:paraId="30710737" w14:textId="77777777" w:rsidTr="008F7263">
        <w:trPr>
          <w:trHeight w:val="435"/>
          <w:jc w:val="center"/>
        </w:trPr>
        <w:tc>
          <w:tcPr>
            <w:tcW w:w="265" w:type="pct"/>
            <w:tcBorders>
              <w:top w:val="nil"/>
              <w:left w:val="single" w:sz="4" w:space="0" w:color="auto"/>
              <w:bottom w:val="single" w:sz="4" w:space="0" w:color="auto"/>
              <w:right w:val="single" w:sz="4" w:space="0" w:color="auto"/>
            </w:tcBorders>
            <w:noWrap/>
            <w:vAlign w:val="center"/>
            <w:hideMark/>
          </w:tcPr>
          <w:p w14:paraId="7D291425"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1</w:t>
            </w:r>
          </w:p>
        </w:tc>
        <w:tc>
          <w:tcPr>
            <w:tcW w:w="2227" w:type="pct"/>
            <w:tcBorders>
              <w:top w:val="nil"/>
              <w:left w:val="single" w:sz="4" w:space="0" w:color="auto"/>
              <w:bottom w:val="single" w:sz="4" w:space="0" w:color="auto"/>
              <w:right w:val="single" w:sz="4" w:space="0" w:color="auto"/>
            </w:tcBorders>
            <w:vAlign w:val="center"/>
            <w:hideMark/>
          </w:tcPr>
          <w:p w14:paraId="2BF6CD3F" w14:textId="77777777" w:rsidR="00D56398" w:rsidRPr="005D1865" w:rsidRDefault="00D56398" w:rsidP="005D1865">
            <w:pPr>
              <w:bidi/>
              <w:spacing w:after="0"/>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tl/>
              </w:rPr>
              <w:t>يؤثر الأداء المالي الإجمالي للشركة بشكل مباشر على الميزانية المخصصة لتدريب وتطوير الموظفين</w:t>
            </w:r>
          </w:p>
        </w:tc>
        <w:tc>
          <w:tcPr>
            <w:tcW w:w="592" w:type="pct"/>
            <w:tcBorders>
              <w:top w:val="nil"/>
              <w:left w:val="single" w:sz="4" w:space="0" w:color="auto"/>
              <w:bottom w:val="single" w:sz="4" w:space="0" w:color="auto"/>
              <w:right w:val="single" w:sz="4" w:space="0" w:color="auto"/>
            </w:tcBorders>
            <w:noWrap/>
            <w:vAlign w:val="center"/>
            <w:hideMark/>
          </w:tcPr>
          <w:p w14:paraId="362CC2D4"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4.22</w:t>
            </w:r>
          </w:p>
        </w:tc>
        <w:tc>
          <w:tcPr>
            <w:tcW w:w="585" w:type="pct"/>
            <w:tcBorders>
              <w:top w:val="nil"/>
              <w:left w:val="single" w:sz="4" w:space="0" w:color="auto"/>
              <w:bottom w:val="single" w:sz="4" w:space="0" w:color="auto"/>
              <w:right w:val="single" w:sz="4" w:space="0" w:color="auto"/>
            </w:tcBorders>
            <w:noWrap/>
            <w:vAlign w:val="center"/>
            <w:hideMark/>
          </w:tcPr>
          <w:p w14:paraId="6E3B09CB"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1.162</w:t>
            </w:r>
          </w:p>
        </w:tc>
        <w:tc>
          <w:tcPr>
            <w:tcW w:w="469" w:type="pct"/>
            <w:tcBorders>
              <w:top w:val="nil"/>
              <w:left w:val="single" w:sz="4" w:space="0" w:color="auto"/>
              <w:bottom w:val="single" w:sz="4" w:space="0" w:color="auto"/>
              <w:right w:val="single" w:sz="4" w:space="0" w:color="auto"/>
            </w:tcBorders>
            <w:noWrap/>
            <w:vAlign w:val="center"/>
            <w:hideMark/>
          </w:tcPr>
          <w:p w14:paraId="69F39539"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2</w:t>
            </w:r>
          </w:p>
        </w:tc>
        <w:tc>
          <w:tcPr>
            <w:tcW w:w="391" w:type="pct"/>
            <w:tcBorders>
              <w:top w:val="nil"/>
              <w:left w:val="single" w:sz="4" w:space="0" w:color="auto"/>
              <w:bottom w:val="single" w:sz="4" w:space="0" w:color="auto"/>
              <w:right w:val="single" w:sz="4" w:space="0" w:color="auto"/>
            </w:tcBorders>
            <w:noWrap/>
            <w:vAlign w:val="center"/>
            <w:hideMark/>
          </w:tcPr>
          <w:p w14:paraId="40B09BE0"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4</w:t>
            </w:r>
          </w:p>
        </w:tc>
        <w:tc>
          <w:tcPr>
            <w:tcW w:w="470" w:type="pct"/>
            <w:tcBorders>
              <w:top w:val="nil"/>
              <w:left w:val="single" w:sz="4" w:space="0" w:color="auto"/>
              <w:bottom w:val="single" w:sz="4" w:space="0" w:color="auto"/>
              <w:right w:val="single" w:sz="4" w:space="0" w:color="auto"/>
            </w:tcBorders>
            <w:noWrap/>
            <w:vAlign w:val="center"/>
            <w:hideMark/>
          </w:tcPr>
          <w:p w14:paraId="5258B6FE"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tl/>
              </w:rPr>
              <w:t>مرتفع جداً</w:t>
            </w:r>
          </w:p>
        </w:tc>
      </w:tr>
      <w:tr w:rsidR="00B0637B" w:rsidRPr="005D1865" w14:paraId="3D19D3FF" w14:textId="77777777" w:rsidTr="008F7263">
        <w:trPr>
          <w:trHeight w:val="435"/>
          <w:jc w:val="center"/>
        </w:trPr>
        <w:tc>
          <w:tcPr>
            <w:tcW w:w="265" w:type="pct"/>
            <w:tcBorders>
              <w:top w:val="nil"/>
              <w:left w:val="single" w:sz="4" w:space="0" w:color="auto"/>
              <w:bottom w:val="single" w:sz="4" w:space="0" w:color="auto"/>
              <w:right w:val="single" w:sz="4" w:space="0" w:color="auto"/>
            </w:tcBorders>
            <w:noWrap/>
            <w:vAlign w:val="center"/>
            <w:hideMark/>
          </w:tcPr>
          <w:p w14:paraId="7B2E93C1"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2</w:t>
            </w:r>
          </w:p>
        </w:tc>
        <w:tc>
          <w:tcPr>
            <w:tcW w:w="2227" w:type="pct"/>
            <w:tcBorders>
              <w:top w:val="nil"/>
              <w:left w:val="single" w:sz="4" w:space="0" w:color="auto"/>
              <w:bottom w:val="single" w:sz="4" w:space="0" w:color="auto"/>
              <w:right w:val="single" w:sz="4" w:space="0" w:color="auto"/>
            </w:tcBorders>
            <w:vAlign w:val="center"/>
            <w:hideMark/>
          </w:tcPr>
          <w:p w14:paraId="44E75DF5" w14:textId="77777777" w:rsidR="00D56398" w:rsidRPr="005D1865" w:rsidRDefault="00D56398" w:rsidP="005D1865">
            <w:pPr>
              <w:bidi/>
              <w:spacing w:after="0"/>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tl/>
              </w:rPr>
              <w:t>إن المنافسة الشديدة في السوق تجبر شركتنا على الاستثمار بشكل مستمر في بناء جدارات جديدة للموظفين للبقاء في المقدمة</w:t>
            </w:r>
          </w:p>
        </w:tc>
        <w:tc>
          <w:tcPr>
            <w:tcW w:w="592" w:type="pct"/>
            <w:tcBorders>
              <w:top w:val="nil"/>
              <w:left w:val="single" w:sz="4" w:space="0" w:color="auto"/>
              <w:bottom w:val="single" w:sz="4" w:space="0" w:color="auto"/>
              <w:right w:val="single" w:sz="4" w:space="0" w:color="auto"/>
            </w:tcBorders>
            <w:noWrap/>
            <w:vAlign w:val="center"/>
            <w:hideMark/>
          </w:tcPr>
          <w:p w14:paraId="7B0C49CE"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4.33</w:t>
            </w:r>
          </w:p>
        </w:tc>
        <w:tc>
          <w:tcPr>
            <w:tcW w:w="585" w:type="pct"/>
            <w:tcBorders>
              <w:top w:val="nil"/>
              <w:left w:val="single" w:sz="4" w:space="0" w:color="auto"/>
              <w:bottom w:val="single" w:sz="4" w:space="0" w:color="auto"/>
              <w:right w:val="single" w:sz="4" w:space="0" w:color="auto"/>
            </w:tcBorders>
            <w:noWrap/>
            <w:vAlign w:val="center"/>
            <w:hideMark/>
          </w:tcPr>
          <w:p w14:paraId="217860D2"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0.809</w:t>
            </w:r>
          </w:p>
        </w:tc>
        <w:tc>
          <w:tcPr>
            <w:tcW w:w="469" w:type="pct"/>
            <w:tcBorders>
              <w:top w:val="nil"/>
              <w:left w:val="single" w:sz="4" w:space="0" w:color="auto"/>
              <w:bottom w:val="single" w:sz="4" w:space="0" w:color="auto"/>
              <w:right w:val="single" w:sz="4" w:space="0" w:color="auto"/>
            </w:tcBorders>
            <w:noWrap/>
            <w:vAlign w:val="center"/>
            <w:hideMark/>
          </w:tcPr>
          <w:p w14:paraId="22270ADE"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1</w:t>
            </w:r>
          </w:p>
        </w:tc>
        <w:tc>
          <w:tcPr>
            <w:tcW w:w="391" w:type="pct"/>
            <w:tcBorders>
              <w:top w:val="nil"/>
              <w:left w:val="single" w:sz="4" w:space="0" w:color="auto"/>
              <w:bottom w:val="single" w:sz="4" w:space="0" w:color="auto"/>
              <w:right w:val="single" w:sz="4" w:space="0" w:color="auto"/>
            </w:tcBorders>
            <w:noWrap/>
            <w:vAlign w:val="center"/>
            <w:hideMark/>
          </w:tcPr>
          <w:p w14:paraId="4ED8B16D"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2</w:t>
            </w:r>
          </w:p>
        </w:tc>
        <w:tc>
          <w:tcPr>
            <w:tcW w:w="470" w:type="pct"/>
            <w:tcBorders>
              <w:top w:val="nil"/>
              <w:left w:val="single" w:sz="4" w:space="0" w:color="auto"/>
              <w:bottom w:val="single" w:sz="4" w:space="0" w:color="auto"/>
              <w:right w:val="single" w:sz="4" w:space="0" w:color="auto"/>
            </w:tcBorders>
            <w:noWrap/>
            <w:vAlign w:val="center"/>
            <w:hideMark/>
          </w:tcPr>
          <w:p w14:paraId="6A1B8713"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tl/>
              </w:rPr>
              <w:t>مرتفع جداً</w:t>
            </w:r>
          </w:p>
        </w:tc>
      </w:tr>
      <w:tr w:rsidR="00B0637B" w:rsidRPr="005D1865" w14:paraId="3E6E6CC3" w14:textId="77777777" w:rsidTr="008F7263">
        <w:trPr>
          <w:trHeight w:val="435"/>
          <w:jc w:val="center"/>
        </w:trPr>
        <w:tc>
          <w:tcPr>
            <w:tcW w:w="265" w:type="pct"/>
            <w:tcBorders>
              <w:top w:val="nil"/>
              <w:left w:val="single" w:sz="4" w:space="0" w:color="auto"/>
              <w:bottom w:val="single" w:sz="4" w:space="0" w:color="auto"/>
              <w:right w:val="single" w:sz="4" w:space="0" w:color="auto"/>
            </w:tcBorders>
            <w:noWrap/>
            <w:vAlign w:val="center"/>
            <w:hideMark/>
          </w:tcPr>
          <w:p w14:paraId="22E6AD4A"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3</w:t>
            </w:r>
          </w:p>
        </w:tc>
        <w:tc>
          <w:tcPr>
            <w:tcW w:w="2227" w:type="pct"/>
            <w:tcBorders>
              <w:top w:val="nil"/>
              <w:left w:val="single" w:sz="4" w:space="0" w:color="auto"/>
              <w:bottom w:val="single" w:sz="4" w:space="0" w:color="auto"/>
              <w:right w:val="single" w:sz="4" w:space="0" w:color="auto"/>
            </w:tcBorders>
            <w:vAlign w:val="center"/>
            <w:hideMark/>
          </w:tcPr>
          <w:p w14:paraId="0692A696" w14:textId="77777777" w:rsidR="00D56398" w:rsidRPr="005D1865" w:rsidRDefault="00D56398" w:rsidP="005D1865">
            <w:pPr>
              <w:bidi/>
              <w:spacing w:after="0"/>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tl/>
              </w:rPr>
              <w:t>تشكل قيود الميزانية المخصصة للتدريب والتطوير عائقًا كبيرًا أمام بناء جدارات جديدة للموظفين</w:t>
            </w:r>
          </w:p>
        </w:tc>
        <w:tc>
          <w:tcPr>
            <w:tcW w:w="592" w:type="pct"/>
            <w:tcBorders>
              <w:top w:val="nil"/>
              <w:left w:val="single" w:sz="4" w:space="0" w:color="auto"/>
              <w:bottom w:val="single" w:sz="4" w:space="0" w:color="auto"/>
              <w:right w:val="single" w:sz="4" w:space="0" w:color="auto"/>
            </w:tcBorders>
            <w:noWrap/>
            <w:vAlign w:val="center"/>
            <w:hideMark/>
          </w:tcPr>
          <w:p w14:paraId="430D6C88"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4.08</w:t>
            </w:r>
          </w:p>
        </w:tc>
        <w:tc>
          <w:tcPr>
            <w:tcW w:w="585" w:type="pct"/>
            <w:tcBorders>
              <w:top w:val="nil"/>
              <w:left w:val="single" w:sz="4" w:space="0" w:color="auto"/>
              <w:bottom w:val="single" w:sz="4" w:space="0" w:color="auto"/>
              <w:right w:val="single" w:sz="4" w:space="0" w:color="auto"/>
            </w:tcBorders>
            <w:noWrap/>
            <w:vAlign w:val="center"/>
            <w:hideMark/>
          </w:tcPr>
          <w:p w14:paraId="75098567"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1.089</w:t>
            </w:r>
          </w:p>
        </w:tc>
        <w:tc>
          <w:tcPr>
            <w:tcW w:w="469" w:type="pct"/>
            <w:tcBorders>
              <w:top w:val="nil"/>
              <w:left w:val="single" w:sz="4" w:space="0" w:color="auto"/>
              <w:bottom w:val="single" w:sz="4" w:space="0" w:color="auto"/>
              <w:right w:val="single" w:sz="4" w:space="0" w:color="auto"/>
            </w:tcBorders>
            <w:noWrap/>
            <w:vAlign w:val="center"/>
            <w:hideMark/>
          </w:tcPr>
          <w:p w14:paraId="094FC51F"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3</w:t>
            </w:r>
          </w:p>
        </w:tc>
        <w:tc>
          <w:tcPr>
            <w:tcW w:w="391" w:type="pct"/>
            <w:tcBorders>
              <w:top w:val="nil"/>
              <w:left w:val="single" w:sz="4" w:space="0" w:color="auto"/>
              <w:bottom w:val="single" w:sz="4" w:space="0" w:color="auto"/>
              <w:right w:val="single" w:sz="4" w:space="0" w:color="auto"/>
            </w:tcBorders>
            <w:noWrap/>
            <w:vAlign w:val="center"/>
            <w:hideMark/>
          </w:tcPr>
          <w:p w14:paraId="5449DDBF"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7</w:t>
            </w:r>
          </w:p>
        </w:tc>
        <w:tc>
          <w:tcPr>
            <w:tcW w:w="470" w:type="pct"/>
            <w:tcBorders>
              <w:top w:val="nil"/>
              <w:left w:val="single" w:sz="4" w:space="0" w:color="auto"/>
              <w:bottom w:val="single" w:sz="4" w:space="0" w:color="auto"/>
              <w:right w:val="single" w:sz="4" w:space="0" w:color="auto"/>
            </w:tcBorders>
            <w:noWrap/>
            <w:vAlign w:val="center"/>
            <w:hideMark/>
          </w:tcPr>
          <w:p w14:paraId="30CCDE06"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tl/>
              </w:rPr>
              <w:t>مرتفع</w:t>
            </w:r>
          </w:p>
        </w:tc>
      </w:tr>
      <w:tr w:rsidR="00B0637B" w:rsidRPr="005D1865" w14:paraId="7AF2EF5F" w14:textId="77777777" w:rsidTr="008F7263">
        <w:trPr>
          <w:trHeight w:val="435"/>
          <w:jc w:val="center"/>
        </w:trPr>
        <w:tc>
          <w:tcPr>
            <w:tcW w:w="265" w:type="pct"/>
            <w:tcBorders>
              <w:top w:val="nil"/>
              <w:left w:val="single" w:sz="4" w:space="0" w:color="auto"/>
              <w:bottom w:val="single" w:sz="4" w:space="0" w:color="auto"/>
              <w:right w:val="single" w:sz="4" w:space="0" w:color="auto"/>
            </w:tcBorders>
            <w:noWrap/>
            <w:vAlign w:val="center"/>
            <w:hideMark/>
          </w:tcPr>
          <w:p w14:paraId="2D4F53DA"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lastRenderedPageBreak/>
              <w:t>4</w:t>
            </w:r>
          </w:p>
        </w:tc>
        <w:tc>
          <w:tcPr>
            <w:tcW w:w="2227" w:type="pct"/>
            <w:tcBorders>
              <w:top w:val="nil"/>
              <w:left w:val="single" w:sz="4" w:space="0" w:color="auto"/>
              <w:bottom w:val="single" w:sz="4" w:space="0" w:color="auto"/>
              <w:right w:val="single" w:sz="4" w:space="0" w:color="auto"/>
            </w:tcBorders>
            <w:vAlign w:val="center"/>
            <w:hideMark/>
          </w:tcPr>
          <w:p w14:paraId="575091F5" w14:textId="77777777" w:rsidR="00D56398" w:rsidRPr="005D1865" w:rsidRDefault="00D56398" w:rsidP="005D1865">
            <w:pPr>
              <w:bidi/>
              <w:spacing w:after="0"/>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tl/>
              </w:rPr>
              <w:t>غالبًا ما يؤدي الاستثمار في مشاريع البنية التحتية الكبرى إلى تحويل الأموال بعيدًا عن تنمية مهارات الموظفين</w:t>
            </w:r>
          </w:p>
        </w:tc>
        <w:tc>
          <w:tcPr>
            <w:tcW w:w="592" w:type="pct"/>
            <w:tcBorders>
              <w:top w:val="nil"/>
              <w:left w:val="single" w:sz="4" w:space="0" w:color="auto"/>
              <w:bottom w:val="single" w:sz="4" w:space="0" w:color="auto"/>
              <w:right w:val="single" w:sz="4" w:space="0" w:color="auto"/>
            </w:tcBorders>
            <w:noWrap/>
            <w:vAlign w:val="center"/>
            <w:hideMark/>
          </w:tcPr>
          <w:p w14:paraId="48FC53F2"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3.14</w:t>
            </w:r>
          </w:p>
        </w:tc>
        <w:tc>
          <w:tcPr>
            <w:tcW w:w="585" w:type="pct"/>
            <w:tcBorders>
              <w:top w:val="nil"/>
              <w:left w:val="single" w:sz="4" w:space="0" w:color="auto"/>
              <w:bottom w:val="single" w:sz="4" w:space="0" w:color="auto"/>
              <w:right w:val="single" w:sz="4" w:space="0" w:color="auto"/>
            </w:tcBorders>
            <w:noWrap/>
            <w:vAlign w:val="center"/>
            <w:hideMark/>
          </w:tcPr>
          <w:p w14:paraId="132D52FE"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1.195</w:t>
            </w:r>
          </w:p>
        </w:tc>
        <w:tc>
          <w:tcPr>
            <w:tcW w:w="469" w:type="pct"/>
            <w:tcBorders>
              <w:top w:val="nil"/>
              <w:left w:val="single" w:sz="4" w:space="0" w:color="auto"/>
              <w:bottom w:val="single" w:sz="4" w:space="0" w:color="auto"/>
              <w:right w:val="single" w:sz="4" w:space="0" w:color="auto"/>
            </w:tcBorders>
            <w:noWrap/>
            <w:vAlign w:val="center"/>
            <w:hideMark/>
          </w:tcPr>
          <w:p w14:paraId="4CD59936"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11</w:t>
            </w:r>
          </w:p>
        </w:tc>
        <w:tc>
          <w:tcPr>
            <w:tcW w:w="391" w:type="pct"/>
            <w:tcBorders>
              <w:top w:val="nil"/>
              <w:left w:val="single" w:sz="4" w:space="0" w:color="auto"/>
              <w:bottom w:val="single" w:sz="4" w:space="0" w:color="auto"/>
              <w:right w:val="single" w:sz="4" w:space="0" w:color="auto"/>
            </w:tcBorders>
            <w:noWrap/>
            <w:vAlign w:val="center"/>
            <w:hideMark/>
          </w:tcPr>
          <w:p w14:paraId="39639CA3"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39</w:t>
            </w:r>
          </w:p>
        </w:tc>
        <w:tc>
          <w:tcPr>
            <w:tcW w:w="470" w:type="pct"/>
            <w:tcBorders>
              <w:top w:val="nil"/>
              <w:left w:val="single" w:sz="4" w:space="0" w:color="auto"/>
              <w:bottom w:val="single" w:sz="4" w:space="0" w:color="auto"/>
              <w:right w:val="single" w:sz="4" w:space="0" w:color="auto"/>
            </w:tcBorders>
            <w:noWrap/>
            <w:vAlign w:val="center"/>
            <w:hideMark/>
          </w:tcPr>
          <w:p w14:paraId="3D7CE1E5"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tl/>
              </w:rPr>
              <w:t>متوسط</w:t>
            </w:r>
          </w:p>
        </w:tc>
      </w:tr>
      <w:tr w:rsidR="00B0637B" w:rsidRPr="005D1865" w14:paraId="2AED69A5" w14:textId="77777777" w:rsidTr="008F7263">
        <w:trPr>
          <w:trHeight w:val="435"/>
          <w:jc w:val="center"/>
        </w:trPr>
        <w:tc>
          <w:tcPr>
            <w:tcW w:w="265" w:type="pct"/>
            <w:tcBorders>
              <w:top w:val="nil"/>
              <w:left w:val="single" w:sz="4" w:space="0" w:color="auto"/>
              <w:bottom w:val="single" w:sz="4" w:space="0" w:color="auto"/>
              <w:right w:val="single" w:sz="4" w:space="0" w:color="auto"/>
            </w:tcBorders>
            <w:noWrap/>
            <w:vAlign w:val="center"/>
            <w:hideMark/>
          </w:tcPr>
          <w:p w14:paraId="54D5FFE7"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5</w:t>
            </w:r>
          </w:p>
        </w:tc>
        <w:tc>
          <w:tcPr>
            <w:tcW w:w="2227" w:type="pct"/>
            <w:tcBorders>
              <w:top w:val="nil"/>
              <w:left w:val="single" w:sz="4" w:space="0" w:color="auto"/>
              <w:bottom w:val="single" w:sz="4" w:space="0" w:color="auto"/>
              <w:right w:val="single" w:sz="4" w:space="0" w:color="auto"/>
            </w:tcBorders>
            <w:vAlign w:val="center"/>
            <w:hideMark/>
          </w:tcPr>
          <w:p w14:paraId="30C72C71" w14:textId="77777777" w:rsidR="00D56398" w:rsidRPr="005D1865" w:rsidRDefault="00D56398" w:rsidP="005D1865">
            <w:pPr>
              <w:bidi/>
              <w:spacing w:after="0"/>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tl/>
              </w:rPr>
              <w:t>الركود الاقتصادي و عدم استقرار السوق يؤدي إلى تخفيضات في مبادرات بناء الجدارات لدينا</w:t>
            </w:r>
          </w:p>
        </w:tc>
        <w:tc>
          <w:tcPr>
            <w:tcW w:w="592" w:type="pct"/>
            <w:tcBorders>
              <w:top w:val="nil"/>
              <w:left w:val="single" w:sz="4" w:space="0" w:color="auto"/>
              <w:bottom w:val="single" w:sz="4" w:space="0" w:color="auto"/>
              <w:right w:val="single" w:sz="4" w:space="0" w:color="auto"/>
            </w:tcBorders>
            <w:noWrap/>
            <w:vAlign w:val="center"/>
            <w:hideMark/>
          </w:tcPr>
          <w:p w14:paraId="6400B7A0"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3.91</w:t>
            </w:r>
          </w:p>
        </w:tc>
        <w:tc>
          <w:tcPr>
            <w:tcW w:w="585" w:type="pct"/>
            <w:tcBorders>
              <w:top w:val="nil"/>
              <w:left w:val="single" w:sz="4" w:space="0" w:color="auto"/>
              <w:bottom w:val="single" w:sz="4" w:space="0" w:color="auto"/>
              <w:right w:val="single" w:sz="4" w:space="0" w:color="auto"/>
            </w:tcBorders>
            <w:noWrap/>
            <w:vAlign w:val="center"/>
            <w:hideMark/>
          </w:tcPr>
          <w:p w14:paraId="0A916765"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1.043</w:t>
            </w:r>
          </w:p>
        </w:tc>
        <w:tc>
          <w:tcPr>
            <w:tcW w:w="469" w:type="pct"/>
            <w:tcBorders>
              <w:top w:val="nil"/>
              <w:left w:val="single" w:sz="4" w:space="0" w:color="auto"/>
              <w:bottom w:val="single" w:sz="4" w:space="0" w:color="auto"/>
              <w:right w:val="single" w:sz="4" w:space="0" w:color="auto"/>
            </w:tcBorders>
            <w:noWrap/>
            <w:vAlign w:val="center"/>
            <w:hideMark/>
          </w:tcPr>
          <w:p w14:paraId="0738413F"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4</w:t>
            </w:r>
          </w:p>
        </w:tc>
        <w:tc>
          <w:tcPr>
            <w:tcW w:w="391" w:type="pct"/>
            <w:tcBorders>
              <w:top w:val="nil"/>
              <w:left w:val="single" w:sz="4" w:space="0" w:color="auto"/>
              <w:bottom w:val="single" w:sz="4" w:space="0" w:color="auto"/>
              <w:right w:val="single" w:sz="4" w:space="0" w:color="auto"/>
            </w:tcBorders>
            <w:noWrap/>
            <w:vAlign w:val="center"/>
            <w:hideMark/>
          </w:tcPr>
          <w:p w14:paraId="142BC02B"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10</w:t>
            </w:r>
          </w:p>
        </w:tc>
        <w:tc>
          <w:tcPr>
            <w:tcW w:w="470" w:type="pct"/>
            <w:tcBorders>
              <w:top w:val="nil"/>
              <w:left w:val="single" w:sz="4" w:space="0" w:color="auto"/>
              <w:bottom w:val="single" w:sz="4" w:space="0" w:color="auto"/>
              <w:right w:val="single" w:sz="4" w:space="0" w:color="auto"/>
            </w:tcBorders>
            <w:noWrap/>
            <w:vAlign w:val="center"/>
            <w:hideMark/>
          </w:tcPr>
          <w:p w14:paraId="6D77E086"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tl/>
              </w:rPr>
              <w:t>مرتفع</w:t>
            </w:r>
          </w:p>
        </w:tc>
      </w:tr>
      <w:tr w:rsidR="00B0637B" w:rsidRPr="005D1865" w14:paraId="4D32FDCE" w14:textId="77777777" w:rsidTr="008F7263">
        <w:trPr>
          <w:trHeight w:val="435"/>
          <w:jc w:val="center"/>
        </w:trPr>
        <w:tc>
          <w:tcPr>
            <w:tcW w:w="265" w:type="pct"/>
            <w:tcBorders>
              <w:top w:val="nil"/>
              <w:left w:val="single" w:sz="4" w:space="0" w:color="auto"/>
              <w:bottom w:val="single" w:sz="4" w:space="0" w:color="auto"/>
              <w:right w:val="single" w:sz="4" w:space="0" w:color="auto"/>
            </w:tcBorders>
            <w:noWrap/>
            <w:vAlign w:val="center"/>
            <w:hideMark/>
          </w:tcPr>
          <w:p w14:paraId="70FAA73F"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6</w:t>
            </w:r>
          </w:p>
        </w:tc>
        <w:tc>
          <w:tcPr>
            <w:tcW w:w="2227" w:type="pct"/>
            <w:tcBorders>
              <w:top w:val="nil"/>
              <w:left w:val="single" w:sz="4" w:space="0" w:color="auto"/>
              <w:bottom w:val="single" w:sz="4" w:space="0" w:color="auto"/>
              <w:right w:val="single" w:sz="4" w:space="0" w:color="auto"/>
            </w:tcBorders>
            <w:vAlign w:val="center"/>
            <w:hideMark/>
          </w:tcPr>
          <w:p w14:paraId="5AEF0097" w14:textId="77777777" w:rsidR="00D56398" w:rsidRPr="005D1865" w:rsidRDefault="00D56398" w:rsidP="005D1865">
            <w:pPr>
              <w:bidi/>
              <w:spacing w:after="0"/>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tl/>
              </w:rPr>
              <w:t>ضغوط التسعير على منتجاتنا وخدماتنا تحد من الموارد المالية المتاحة لتنمية الموظفين على المدى الطويل</w:t>
            </w:r>
          </w:p>
        </w:tc>
        <w:tc>
          <w:tcPr>
            <w:tcW w:w="592" w:type="pct"/>
            <w:tcBorders>
              <w:top w:val="nil"/>
              <w:left w:val="single" w:sz="4" w:space="0" w:color="auto"/>
              <w:bottom w:val="single" w:sz="4" w:space="0" w:color="auto"/>
              <w:right w:val="single" w:sz="4" w:space="0" w:color="auto"/>
            </w:tcBorders>
            <w:noWrap/>
            <w:vAlign w:val="center"/>
            <w:hideMark/>
          </w:tcPr>
          <w:p w14:paraId="1DF67F7E"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3.37</w:t>
            </w:r>
          </w:p>
        </w:tc>
        <w:tc>
          <w:tcPr>
            <w:tcW w:w="585" w:type="pct"/>
            <w:tcBorders>
              <w:top w:val="nil"/>
              <w:left w:val="single" w:sz="4" w:space="0" w:color="auto"/>
              <w:bottom w:val="single" w:sz="4" w:space="0" w:color="auto"/>
              <w:right w:val="single" w:sz="4" w:space="0" w:color="auto"/>
            </w:tcBorders>
            <w:noWrap/>
            <w:vAlign w:val="center"/>
            <w:hideMark/>
          </w:tcPr>
          <w:p w14:paraId="1485C810"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1.140</w:t>
            </w:r>
          </w:p>
        </w:tc>
        <w:tc>
          <w:tcPr>
            <w:tcW w:w="469" w:type="pct"/>
            <w:tcBorders>
              <w:top w:val="nil"/>
              <w:left w:val="single" w:sz="4" w:space="0" w:color="auto"/>
              <w:bottom w:val="single" w:sz="4" w:space="0" w:color="auto"/>
              <w:right w:val="single" w:sz="4" w:space="0" w:color="auto"/>
            </w:tcBorders>
            <w:noWrap/>
            <w:vAlign w:val="center"/>
            <w:hideMark/>
          </w:tcPr>
          <w:p w14:paraId="6B58C5A2"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7</w:t>
            </w:r>
          </w:p>
        </w:tc>
        <w:tc>
          <w:tcPr>
            <w:tcW w:w="391" w:type="pct"/>
            <w:tcBorders>
              <w:top w:val="nil"/>
              <w:left w:val="single" w:sz="4" w:space="0" w:color="auto"/>
              <w:bottom w:val="single" w:sz="4" w:space="0" w:color="auto"/>
              <w:right w:val="single" w:sz="4" w:space="0" w:color="auto"/>
            </w:tcBorders>
            <w:noWrap/>
            <w:vAlign w:val="center"/>
            <w:hideMark/>
          </w:tcPr>
          <w:p w14:paraId="47A2BE0E"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29</w:t>
            </w:r>
          </w:p>
        </w:tc>
        <w:tc>
          <w:tcPr>
            <w:tcW w:w="470" w:type="pct"/>
            <w:tcBorders>
              <w:top w:val="nil"/>
              <w:left w:val="single" w:sz="4" w:space="0" w:color="auto"/>
              <w:bottom w:val="single" w:sz="4" w:space="0" w:color="auto"/>
              <w:right w:val="single" w:sz="4" w:space="0" w:color="auto"/>
            </w:tcBorders>
            <w:noWrap/>
            <w:vAlign w:val="center"/>
            <w:hideMark/>
          </w:tcPr>
          <w:p w14:paraId="4961EFA2"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tl/>
              </w:rPr>
              <w:t>متوسط</w:t>
            </w:r>
          </w:p>
        </w:tc>
      </w:tr>
      <w:tr w:rsidR="00B0637B" w:rsidRPr="005D1865" w14:paraId="7FDA7BD1" w14:textId="77777777" w:rsidTr="008F7263">
        <w:trPr>
          <w:trHeight w:val="435"/>
          <w:jc w:val="center"/>
        </w:trPr>
        <w:tc>
          <w:tcPr>
            <w:tcW w:w="265" w:type="pct"/>
            <w:tcBorders>
              <w:top w:val="nil"/>
              <w:left w:val="single" w:sz="4" w:space="0" w:color="auto"/>
              <w:bottom w:val="single" w:sz="4" w:space="0" w:color="auto"/>
              <w:right w:val="single" w:sz="4" w:space="0" w:color="auto"/>
            </w:tcBorders>
            <w:noWrap/>
            <w:vAlign w:val="center"/>
            <w:hideMark/>
          </w:tcPr>
          <w:p w14:paraId="383FAD84"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7</w:t>
            </w:r>
          </w:p>
        </w:tc>
        <w:tc>
          <w:tcPr>
            <w:tcW w:w="2227" w:type="pct"/>
            <w:tcBorders>
              <w:top w:val="nil"/>
              <w:left w:val="single" w:sz="4" w:space="0" w:color="auto"/>
              <w:bottom w:val="single" w:sz="4" w:space="0" w:color="auto"/>
              <w:right w:val="single" w:sz="4" w:space="0" w:color="auto"/>
            </w:tcBorders>
            <w:vAlign w:val="center"/>
            <w:hideMark/>
          </w:tcPr>
          <w:p w14:paraId="7DF06715" w14:textId="77777777" w:rsidR="00D56398" w:rsidRPr="005D1865" w:rsidRDefault="00D56398" w:rsidP="005D1865">
            <w:pPr>
              <w:bidi/>
              <w:spacing w:after="0"/>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tl/>
              </w:rPr>
              <w:t>تكلفة اكتساب المواهب والاحتفاظ بها هي التي تحرك استراتيجية بناء الجدارات الداخلية لشركتنا</w:t>
            </w:r>
          </w:p>
        </w:tc>
        <w:tc>
          <w:tcPr>
            <w:tcW w:w="592" w:type="pct"/>
            <w:tcBorders>
              <w:top w:val="nil"/>
              <w:left w:val="single" w:sz="4" w:space="0" w:color="auto"/>
              <w:bottom w:val="single" w:sz="4" w:space="0" w:color="auto"/>
              <w:right w:val="single" w:sz="4" w:space="0" w:color="auto"/>
            </w:tcBorders>
            <w:noWrap/>
            <w:vAlign w:val="center"/>
            <w:hideMark/>
          </w:tcPr>
          <w:p w14:paraId="0AAF916F"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3.77</w:t>
            </w:r>
          </w:p>
        </w:tc>
        <w:tc>
          <w:tcPr>
            <w:tcW w:w="585" w:type="pct"/>
            <w:tcBorders>
              <w:top w:val="nil"/>
              <w:left w:val="single" w:sz="4" w:space="0" w:color="auto"/>
              <w:bottom w:val="single" w:sz="4" w:space="0" w:color="auto"/>
              <w:right w:val="single" w:sz="4" w:space="0" w:color="auto"/>
            </w:tcBorders>
            <w:noWrap/>
            <w:vAlign w:val="center"/>
            <w:hideMark/>
          </w:tcPr>
          <w:p w14:paraId="0C6B0C18"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1.081</w:t>
            </w:r>
          </w:p>
        </w:tc>
        <w:tc>
          <w:tcPr>
            <w:tcW w:w="469" w:type="pct"/>
            <w:tcBorders>
              <w:top w:val="nil"/>
              <w:left w:val="single" w:sz="4" w:space="0" w:color="auto"/>
              <w:bottom w:val="single" w:sz="4" w:space="0" w:color="auto"/>
              <w:right w:val="single" w:sz="4" w:space="0" w:color="auto"/>
            </w:tcBorders>
            <w:noWrap/>
            <w:vAlign w:val="center"/>
            <w:hideMark/>
          </w:tcPr>
          <w:p w14:paraId="01BBB41D"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5</w:t>
            </w:r>
          </w:p>
        </w:tc>
        <w:tc>
          <w:tcPr>
            <w:tcW w:w="391" w:type="pct"/>
            <w:tcBorders>
              <w:top w:val="nil"/>
              <w:left w:val="single" w:sz="4" w:space="0" w:color="auto"/>
              <w:bottom w:val="single" w:sz="4" w:space="0" w:color="auto"/>
              <w:right w:val="single" w:sz="4" w:space="0" w:color="auto"/>
            </w:tcBorders>
            <w:noWrap/>
            <w:vAlign w:val="center"/>
            <w:hideMark/>
          </w:tcPr>
          <w:p w14:paraId="18F96347"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13</w:t>
            </w:r>
          </w:p>
        </w:tc>
        <w:tc>
          <w:tcPr>
            <w:tcW w:w="470" w:type="pct"/>
            <w:tcBorders>
              <w:top w:val="nil"/>
              <w:left w:val="single" w:sz="4" w:space="0" w:color="auto"/>
              <w:bottom w:val="single" w:sz="4" w:space="0" w:color="auto"/>
              <w:right w:val="single" w:sz="4" w:space="0" w:color="auto"/>
            </w:tcBorders>
            <w:noWrap/>
            <w:vAlign w:val="center"/>
            <w:hideMark/>
          </w:tcPr>
          <w:p w14:paraId="32624AC0"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tl/>
              </w:rPr>
              <w:t>مرتفع</w:t>
            </w:r>
          </w:p>
        </w:tc>
      </w:tr>
      <w:tr w:rsidR="00B0637B" w:rsidRPr="005D1865" w14:paraId="79314889" w14:textId="77777777" w:rsidTr="008F7263">
        <w:trPr>
          <w:trHeight w:val="435"/>
          <w:jc w:val="center"/>
        </w:trPr>
        <w:tc>
          <w:tcPr>
            <w:tcW w:w="265" w:type="pct"/>
            <w:tcBorders>
              <w:top w:val="nil"/>
              <w:left w:val="single" w:sz="4" w:space="0" w:color="auto"/>
              <w:bottom w:val="single" w:sz="4" w:space="0" w:color="auto"/>
              <w:right w:val="single" w:sz="4" w:space="0" w:color="auto"/>
            </w:tcBorders>
            <w:noWrap/>
            <w:vAlign w:val="center"/>
            <w:hideMark/>
          </w:tcPr>
          <w:p w14:paraId="7BCCF97B"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8</w:t>
            </w:r>
          </w:p>
        </w:tc>
        <w:tc>
          <w:tcPr>
            <w:tcW w:w="2227" w:type="pct"/>
            <w:tcBorders>
              <w:top w:val="nil"/>
              <w:left w:val="single" w:sz="4" w:space="0" w:color="auto"/>
              <w:bottom w:val="single" w:sz="4" w:space="0" w:color="auto"/>
              <w:right w:val="single" w:sz="4" w:space="0" w:color="auto"/>
            </w:tcBorders>
            <w:vAlign w:val="center"/>
            <w:hideMark/>
          </w:tcPr>
          <w:p w14:paraId="018BEDEE" w14:textId="77777777" w:rsidR="00D56398" w:rsidRPr="005D1865" w:rsidRDefault="00D56398" w:rsidP="005D1865">
            <w:pPr>
              <w:bidi/>
              <w:spacing w:after="0"/>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tl/>
              </w:rPr>
              <w:t>المخاطر المالية المرتبطة بتطوير المهارات الخاصة بالتقنيات غير المثبتة تشكل أحد الاعتبارات الرئيسية لشركتنا</w:t>
            </w:r>
          </w:p>
        </w:tc>
        <w:tc>
          <w:tcPr>
            <w:tcW w:w="592" w:type="pct"/>
            <w:tcBorders>
              <w:top w:val="nil"/>
              <w:left w:val="single" w:sz="4" w:space="0" w:color="auto"/>
              <w:bottom w:val="single" w:sz="4" w:space="0" w:color="auto"/>
              <w:right w:val="single" w:sz="4" w:space="0" w:color="auto"/>
            </w:tcBorders>
            <w:noWrap/>
            <w:vAlign w:val="center"/>
            <w:hideMark/>
          </w:tcPr>
          <w:p w14:paraId="70337BE1"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3.28</w:t>
            </w:r>
          </w:p>
        </w:tc>
        <w:tc>
          <w:tcPr>
            <w:tcW w:w="585" w:type="pct"/>
            <w:tcBorders>
              <w:top w:val="nil"/>
              <w:left w:val="single" w:sz="4" w:space="0" w:color="auto"/>
              <w:bottom w:val="single" w:sz="4" w:space="0" w:color="auto"/>
              <w:right w:val="single" w:sz="4" w:space="0" w:color="auto"/>
            </w:tcBorders>
            <w:noWrap/>
            <w:vAlign w:val="center"/>
            <w:hideMark/>
          </w:tcPr>
          <w:p w14:paraId="02245E54"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1.107</w:t>
            </w:r>
          </w:p>
        </w:tc>
        <w:tc>
          <w:tcPr>
            <w:tcW w:w="469" w:type="pct"/>
            <w:tcBorders>
              <w:top w:val="nil"/>
              <w:left w:val="single" w:sz="4" w:space="0" w:color="auto"/>
              <w:bottom w:val="single" w:sz="4" w:space="0" w:color="auto"/>
              <w:right w:val="single" w:sz="4" w:space="0" w:color="auto"/>
            </w:tcBorders>
            <w:noWrap/>
            <w:vAlign w:val="center"/>
            <w:hideMark/>
          </w:tcPr>
          <w:p w14:paraId="484377A2"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9</w:t>
            </w:r>
          </w:p>
        </w:tc>
        <w:tc>
          <w:tcPr>
            <w:tcW w:w="391" w:type="pct"/>
            <w:tcBorders>
              <w:top w:val="nil"/>
              <w:left w:val="single" w:sz="4" w:space="0" w:color="auto"/>
              <w:bottom w:val="single" w:sz="4" w:space="0" w:color="auto"/>
              <w:right w:val="single" w:sz="4" w:space="0" w:color="auto"/>
            </w:tcBorders>
            <w:noWrap/>
            <w:vAlign w:val="center"/>
            <w:hideMark/>
          </w:tcPr>
          <w:p w14:paraId="5F5167C1"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35</w:t>
            </w:r>
          </w:p>
        </w:tc>
        <w:tc>
          <w:tcPr>
            <w:tcW w:w="470" w:type="pct"/>
            <w:tcBorders>
              <w:top w:val="nil"/>
              <w:left w:val="single" w:sz="4" w:space="0" w:color="auto"/>
              <w:bottom w:val="single" w:sz="4" w:space="0" w:color="auto"/>
              <w:right w:val="single" w:sz="4" w:space="0" w:color="auto"/>
            </w:tcBorders>
            <w:noWrap/>
            <w:vAlign w:val="center"/>
            <w:hideMark/>
          </w:tcPr>
          <w:p w14:paraId="51064927"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tl/>
              </w:rPr>
              <w:t>متوسط</w:t>
            </w:r>
          </w:p>
        </w:tc>
      </w:tr>
      <w:tr w:rsidR="00B0637B" w:rsidRPr="005D1865" w14:paraId="05B0C62D" w14:textId="77777777" w:rsidTr="008F7263">
        <w:trPr>
          <w:trHeight w:val="435"/>
          <w:jc w:val="center"/>
        </w:trPr>
        <w:tc>
          <w:tcPr>
            <w:tcW w:w="265" w:type="pct"/>
            <w:tcBorders>
              <w:top w:val="nil"/>
              <w:left w:val="single" w:sz="4" w:space="0" w:color="auto"/>
              <w:bottom w:val="single" w:sz="4" w:space="0" w:color="auto"/>
              <w:right w:val="single" w:sz="4" w:space="0" w:color="auto"/>
            </w:tcBorders>
            <w:noWrap/>
            <w:vAlign w:val="center"/>
            <w:hideMark/>
          </w:tcPr>
          <w:p w14:paraId="72B8BB22"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9</w:t>
            </w:r>
          </w:p>
        </w:tc>
        <w:tc>
          <w:tcPr>
            <w:tcW w:w="2227" w:type="pct"/>
            <w:tcBorders>
              <w:top w:val="nil"/>
              <w:left w:val="single" w:sz="4" w:space="0" w:color="auto"/>
              <w:bottom w:val="single" w:sz="4" w:space="0" w:color="auto"/>
              <w:right w:val="single" w:sz="4" w:space="0" w:color="auto"/>
            </w:tcBorders>
            <w:vAlign w:val="center"/>
            <w:hideMark/>
          </w:tcPr>
          <w:p w14:paraId="33F001DC" w14:textId="77777777" w:rsidR="00D56398" w:rsidRPr="005D1865" w:rsidRDefault="00D56398" w:rsidP="005D1865">
            <w:pPr>
              <w:bidi/>
              <w:spacing w:after="0"/>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tl/>
              </w:rPr>
              <w:t>إن جهود بناء الجدارات التي تبذلها شركتنا تتوافق استراتيجيًا مع أهدافها الاقتصادية والتجارية طويلة الأجل</w:t>
            </w:r>
          </w:p>
        </w:tc>
        <w:tc>
          <w:tcPr>
            <w:tcW w:w="592" w:type="pct"/>
            <w:tcBorders>
              <w:top w:val="nil"/>
              <w:left w:val="single" w:sz="4" w:space="0" w:color="auto"/>
              <w:bottom w:val="single" w:sz="4" w:space="0" w:color="auto"/>
              <w:right w:val="single" w:sz="4" w:space="0" w:color="auto"/>
            </w:tcBorders>
            <w:noWrap/>
            <w:vAlign w:val="center"/>
            <w:hideMark/>
          </w:tcPr>
          <w:p w14:paraId="19842E2A"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3.67</w:t>
            </w:r>
          </w:p>
        </w:tc>
        <w:tc>
          <w:tcPr>
            <w:tcW w:w="585" w:type="pct"/>
            <w:tcBorders>
              <w:top w:val="nil"/>
              <w:left w:val="single" w:sz="4" w:space="0" w:color="auto"/>
              <w:bottom w:val="single" w:sz="4" w:space="0" w:color="auto"/>
              <w:right w:val="single" w:sz="4" w:space="0" w:color="auto"/>
            </w:tcBorders>
            <w:noWrap/>
            <w:vAlign w:val="center"/>
            <w:hideMark/>
          </w:tcPr>
          <w:p w14:paraId="7EEBC18B"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1.216</w:t>
            </w:r>
          </w:p>
        </w:tc>
        <w:tc>
          <w:tcPr>
            <w:tcW w:w="469" w:type="pct"/>
            <w:tcBorders>
              <w:top w:val="nil"/>
              <w:left w:val="single" w:sz="4" w:space="0" w:color="auto"/>
              <w:bottom w:val="single" w:sz="4" w:space="0" w:color="auto"/>
              <w:right w:val="single" w:sz="4" w:space="0" w:color="auto"/>
            </w:tcBorders>
            <w:noWrap/>
            <w:vAlign w:val="center"/>
            <w:hideMark/>
          </w:tcPr>
          <w:p w14:paraId="356CEBDB"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6</w:t>
            </w:r>
          </w:p>
        </w:tc>
        <w:tc>
          <w:tcPr>
            <w:tcW w:w="391" w:type="pct"/>
            <w:tcBorders>
              <w:top w:val="nil"/>
              <w:left w:val="single" w:sz="4" w:space="0" w:color="auto"/>
              <w:bottom w:val="single" w:sz="4" w:space="0" w:color="auto"/>
              <w:right w:val="single" w:sz="4" w:space="0" w:color="auto"/>
            </w:tcBorders>
            <w:noWrap/>
            <w:vAlign w:val="center"/>
            <w:hideMark/>
          </w:tcPr>
          <w:p w14:paraId="2EA0FBDD"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19</w:t>
            </w:r>
          </w:p>
        </w:tc>
        <w:tc>
          <w:tcPr>
            <w:tcW w:w="470" w:type="pct"/>
            <w:tcBorders>
              <w:top w:val="nil"/>
              <w:left w:val="single" w:sz="4" w:space="0" w:color="auto"/>
              <w:bottom w:val="single" w:sz="4" w:space="0" w:color="auto"/>
              <w:right w:val="single" w:sz="4" w:space="0" w:color="auto"/>
            </w:tcBorders>
            <w:noWrap/>
            <w:vAlign w:val="center"/>
            <w:hideMark/>
          </w:tcPr>
          <w:p w14:paraId="70EB15D0"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tl/>
              </w:rPr>
              <w:t>مرتفع</w:t>
            </w:r>
          </w:p>
        </w:tc>
      </w:tr>
      <w:tr w:rsidR="00B0637B" w:rsidRPr="005D1865" w14:paraId="748C0471" w14:textId="77777777" w:rsidTr="008F7263">
        <w:trPr>
          <w:trHeight w:val="435"/>
          <w:jc w:val="center"/>
        </w:trPr>
        <w:tc>
          <w:tcPr>
            <w:tcW w:w="265" w:type="pct"/>
            <w:tcBorders>
              <w:top w:val="nil"/>
              <w:left w:val="single" w:sz="4" w:space="0" w:color="auto"/>
              <w:bottom w:val="single" w:sz="4" w:space="0" w:color="auto"/>
              <w:right w:val="single" w:sz="4" w:space="0" w:color="auto"/>
            </w:tcBorders>
            <w:noWrap/>
            <w:vAlign w:val="center"/>
            <w:hideMark/>
          </w:tcPr>
          <w:p w14:paraId="69AF5854"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10</w:t>
            </w:r>
          </w:p>
        </w:tc>
        <w:tc>
          <w:tcPr>
            <w:tcW w:w="2227" w:type="pct"/>
            <w:tcBorders>
              <w:top w:val="nil"/>
              <w:left w:val="single" w:sz="4" w:space="0" w:color="auto"/>
              <w:bottom w:val="single" w:sz="4" w:space="0" w:color="auto"/>
              <w:right w:val="single" w:sz="4" w:space="0" w:color="auto"/>
            </w:tcBorders>
            <w:vAlign w:val="center"/>
            <w:hideMark/>
          </w:tcPr>
          <w:p w14:paraId="06DC8043" w14:textId="77777777" w:rsidR="00D56398" w:rsidRPr="005D1865" w:rsidRDefault="00D56398" w:rsidP="005D1865">
            <w:pPr>
              <w:bidi/>
              <w:spacing w:after="0"/>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tl/>
              </w:rPr>
              <w:t>تكلفة الامتثال التنظيمي في قطاع الاتصالات تستهلك الأموال التي كان من الممكن استخدامها لتطوير الموظفين</w:t>
            </w:r>
          </w:p>
        </w:tc>
        <w:tc>
          <w:tcPr>
            <w:tcW w:w="592" w:type="pct"/>
            <w:tcBorders>
              <w:top w:val="nil"/>
              <w:left w:val="single" w:sz="4" w:space="0" w:color="auto"/>
              <w:bottom w:val="single" w:sz="4" w:space="0" w:color="auto"/>
              <w:right w:val="single" w:sz="4" w:space="0" w:color="auto"/>
            </w:tcBorders>
            <w:noWrap/>
            <w:vAlign w:val="center"/>
            <w:hideMark/>
          </w:tcPr>
          <w:p w14:paraId="54313379"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3.25</w:t>
            </w:r>
          </w:p>
        </w:tc>
        <w:tc>
          <w:tcPr>
            <w:tcW w:w="585" w:type="pct"/>
            <w:tcBorders>
              <w:top w:val="nil"/>
              <w:left w:val="single" w:sz="4" w:space="0" w:color="auto"/>
              <w:bottom w:val="single" w:sz="4" w:space="0" w:color="auto"/>
              <w:right w:val="single" w:sz="4" w:space="0" w:color="auto"/>
            </w:tcBorders>
            <w:noWrap/>
            <w:vAlign w:val="center"/>
            <w:hideMark/>
          </w:tcPr>
          <w:p w14:paraId="7E909E71"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1.190</w:t>
            </w:r>
          </w:p>
        </w:tc>
        <w:tc>
          <w:tcPr>
            <w:tcW w:w="469" w:type="pct"/>
            <w:tcBorders>
              <w:top w:val="nil"/>
              <w:left w:val="single" w:sz="4" w:space="0" w:color="auto"/>
              <w:bottom w:val="single" w:sz="4" w:space="0" w:color="auto"/>
              <w:right w:val="single" w:sz="4" w:space="0" w:color="auto"/>
            </w:tcBorders>
            <w:noWrap/>
            <w:vAlign w:val="center"/>
            <w:hideMark/>
          </w:tcPr>
          <w:p w14:paraId="0D1B4E10"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10</w:t>
            </w:r>
          </w:p>
        </w:tc>
        <w:tc>
          <w:tcPr>
            <w:tcW w:w="391" w:type="pct"/>
            <w:tcBorders>
              <w:top w:val="nil"/>
              <w:left w:val="single" w:sz="4" w:space="0" w:color="auto"/>
              <w:bottom w:val="single" w:sz="4" w:space="0" w:color="auto"/>
              <w:right w:val="single" w:sz="4" w:space="0" w:color="auto"/>
            </w:tcBorders>
            <w:noWrap/>
            <w:vAlign w:val="center"/>
            <w:hideMark/>
          </w:tcPr>
          <w:p w14:paraId="6B8E7CC6"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36</w:t>
            </w:r>
          </w:p>
        </w:tc>
        <w:tc>
          <w:tcPr>
            <w:tcW w:w="470" w:type="pct"/>
            <w:tcBorders>
              <w:top w:val="nil"/>
              <w:left w:val="single" w:sz="4" w:space="0" w:color="auto"/>
              <w:bottom w:val="single" w:sz="4" w:space="0" w:color="auto"/>
              <w:right w:val="single" w:sz="4" w:space="0" w:color="auto"/>
            </w:tcBorders>
            <w:noWrap/>
            <w:vAlign w:val="center"/>
            <w:hideMark/>
          </w:tcPr>
          <w:p w14:paraId="5455A446"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tl/>
              </w:rPr>
              <w:t>متوسط</w:t>
            </w:r>
          </w:p>
        </w:tc>
      </w:tr>
      <w:tr w:rsidR="00B0637B" w:rsidRPr="005D1865" w14:paraId="5EA2EF11" w14:textId="77777777" w:rsidTr="008F7263">
        <w:trPr>
          <w:trHeight w:val="870"/>
          <w:jc w:val="center"/>
        </w:trPr>
        <w:tc>
          <w:tcPr>
            <w:tcW w:w="265" w:type="pct"/>
            <w:tcBorders>
              <w:top w:val="nil"/>
              <w:left w:val="single" w:sz="4" w:space="0" w:color="auto"/>
              <w:bottom w:val="single" w:sz="4" w:space="0" w:color="auto"/>
              <w:right w:val="single" w:sz="4" w:space="0" w:color="auto"/>
            </w:tcBorders>
            <w:noWrap/>
            <w:vAlign w:val="center"/>
            <w:hideMark/>
          </w:tcPr>
          <w:p w14:paraId="3A935C49"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11</w:t>
            </w:r>
          </w:p>
        </w:tc>
        <w:tc>
          <w:tcPr>
            <w:tcW w:w="2227" w:type="pct"/>
            <w:tcBorders>
              <w:top w:val="nil"/>
              <w:left w:val="single" w:sz="4" w:space="0" w:color="auto"/>
              <w:bottom w:val="single" w:sz="4" w:space="0" w:color="auto"/>
              <w:right w:val="single" w:sz="4" w:space="0" w:color="auto"/>
            </w:tcBorders>
            <w:vAlign w:val="center"/>
            <w:hideMark/>
          </w:tcPr>
          <w:p w14:paraId="42483276" w14:textId="77777777" w:rsidR="00D56398" w:rsidRPr="005D1865" w:rsidRDefault="00D56398" w:rsidP="005D1865">
            <w:pPr>
              <w:bidi/>
              <w:spacing w:after="0"/>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tl/>
              </w:rPr>
              <w:t>تعطي الشركة الأولوية لتمويل تطوير المهارات التقنية على المهارات الشخصية كالتواصل والقيادة بسبب الفوائد الاقتصادية الفورية الملموسة</w:t>
            </w:r>
          </w:p>
        </w:tc>
        <w:tc>
          <w:tcPr>
            <w:tcW w:w="592" w:type="pct"/>
            <w:tcBorders>
              <w:top w:val="nil"/>
              <w:left w:val="single" w:sz="4" w:space="0" w:color="auto"/>
              <w:bottom w:val="single" w:sz="4" w:space="0" w:color="auto"/>
              <w:right w:val="single" w:sz="4" w:space="0" w:color="auto"/>
            </w:tcBorders>
            <w:noWrap/>
            <w:vAlign w:val="center"/>
            <w:hideMark/>
          </w:tcPr>
          <w:p w14:paraId="66C4BFD1"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3.31</w:t>
            </w:r>
          </w:p>
        </w:tc>
        <w:tc>
          <w:tcPr>
            <w:tcW w:w="585" w:type="pct"/>
            <w:tcBorders>
              <w:top w:val="nil"/>
              <w:left w:val="single" w:sz="4" w:space="0" w:color="auto"/>
              <w:bottom w:val="single" w:sz="4" w:space="0" w:color="auto"/>
              <w:right w:val="single" w:sz="4" w:space="0" w:color="auto"/>
            </w:tcBorders>
            <w:noWrap/>
            <w:vAlign w:val="center"/>
            <w:hideMark/>
          </w:tcPr>
          <w:p w14:paraId="24FFA4CC"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1.181</w:t>
            </w:r>
          </w:p>
        </w:tc>
        <w:tc>
          <w:tcPr>
            <w:tcW w:w="469" w:type="pct"/>
            <w:tcBorders>
              <w:top w:val="nil"/>
              <w:left w:val="single" w:sz="4" w:space="0" w:color="auto"/>
              <w:bottom w:val="single" w:sz="4" w:space="0" w:color="auto"/>
              <w:right w:val="single" w:sz="4" w:space="0" w:color="auto"/>
            </w:tcBorders>
            <w:noWrap/>
            <w:vAlign w:val="center"/>
            <w:hideMark/>
          </w:tcPr>
          <w:p w14:paraId="7E61E0DA"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8</w:t>
            </w:r>
          </w:p>
        </w:tc>
        <w:tc>
          <w:tcPr>
            <w:tcW w:w="391" w:type="pct"/>
            <w:tcBorders>
              <w:top w:val="nil"/>
              <w:left w:val="single" w:sz="4" w:space="0" w:color="auto"/>
              <w:bottom w:val="single" w:sz="4" w:space="0" w:color="auto"/>
              <w:right w:val="single" w:sz="4" w:space="0" w:color="auto"/>
            </w:tcBorders>
            <w:noWrap/>
            <w:vAlign w:val="center"/>
            <w:hideMark/>
          </w:tcPr>
          <w:p w14:paraId="0BFBF49F"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34</w:t>
            </w:r>
          </w:p>
        </w:tc>
        <w:tc>
          <w:tcPr>
            <w:tcW w:w="470" w:type="pct"/>
            <w:tcBorders>
              <w:top w:val="nil"/>
              <w:left w:val="single" w:sz="4" w:space="0" w:color="auto"/>
              <w:bottom w:val="single" w:sz="4" w:space="0" w:color="auto"/>
              <w:right w:val="single" w:sz="4" w:space="0" w:color="auto"/>
            </w:tcBorders>
            <w:noWrap/>
            <w:vAlign w:val="center"/>
            <w:hideMark/>
          </w:tcPr>
          <w:p w14:paraId="5BE4411D"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tl/>
              </w:rPr>
              <w:t>متوسط</w:t>
            </w:r>
          </w:p>
        </w:tc>
      </w:tr>
      <w:tr w:rsidR="00B0637B" w:rsidRPr="005D1865" w14:paraId="72336AB2" w14:textId="77777777" w:rsidTr="008F7263">
        <w:trPr>
          <w:trHeight w:val="435"/>
          <w:jc w:val="center"/>
        </w:trPr>
        <w:tc>
          <w:tcPr>
            <w:tcW w:w="2492" w:type="pct"/>
            <w:gridSpan w:val="2"/>
            <w:tcBorders>
              <w:top w:val="nil"/>
              <w:left w:val="single" w:sz="4" w:space="0" w:color="auto"/>
              <w:bottom w:val="single" w:sz="4" w:space="0" w:color="auto"/>
              <w:right w:val="single" w:sz="4" w:space="0" w:color="auto"/>
            </w:tcBorders>
            <w:noWrap/>
            <w:vAlign w:val="bottom"/>
          </w:tcPr>
          <w:p w14:paraId="2BBA50D8" w14:textId="77777777" w:rsidR="00D56398" w:rsidRPr="005D1865" w:rsidRDefault="00D56398" w:rsidP="005D1865">
            <w:pPr>
              <w:bidi/>
              <w:spacing w:after="0"/>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tl/>
              </w:rPr>
              <w:t>البعد الأول: العوامل الاقتصادية المؤثرة على بناء الجدارات</w:t>
            </w:r>
          </w:p>
        </w:tc>
        <w:tc>
          <w:tcPr>
            <w:tcW w:w="592" w:type="pct"/>
            <w:tcBorders>
              <w:top w:val="nil"/>
              <w:left w:val="single" w:sz="4" w:space="0" w:color="auto"/>
              <w:bottom w:val="single" w:sz="4" w:space="0" w:color="auto"/>
              <w:right w:val="single" w:sz="4" w:space="0" w:color="auto"/>
            </w:tcBorders>
            <w:noWrap/>
            <w:vAlign w:val="center"/>
            <w:hideMark/>
          </w:tcPr>
          <w:p w14:paraId="25BC3700"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3.67</w:t>
            </w:r>
          </w:p>
        </w:tc>
        <w:tc>
          <w:tcPr>
            <w:tcW w:w="585" w:type="pct"/>
            <w:tcBorders>
              <w:top w:val="nil"/>
              <w:left w:val="single" w:sz="4" w:space="0" w:color="auto"/>
              <w:bottom w:val="single" w:sz="4" w:space="0" w:color="auto"/>
              <w:right w:val="single" w:sz="4" w:space="0" w:color="auto"/>
            </w:tcBorders>
            <w:noWrap/>
            <w:vAlign w:val="center"/>
            <w:hideMark/>
          </w:tcPr>
          <w:p w14:paraId="4096CE3F"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0.64</w:t>
            </w:r>
          </w:p>
        </w:tc>
        <w:tc>
          <w:tcPr>
            <w:tcW w:w="469" w:type="pct"/>
            <w:tcBorders>
              <w:top w:val="nil"/>
              <w:left w:val="single" w:sz="4" w:space="0" w:color="auto"/>
              <w:bottom w:val="single" w:sz="4" w:space="0" w:color="auto"/>
              <w:right w:val="single" w:sz="4" w:space="0" w:color="auto"/>
            </w:tcBorders>
            <w:noWrap/>
            <w:vAlign w:val="center"/>
            <w:hideMark/>
          </w:tcPr>
          <w:p w14:paraId="74731928"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 </w:t>
            </w:r>
          </w:p>
        </w:tc>
        <w:tc>
          <w:tcPr>
            <w:tcW w:w="391" w:type="pct"/>
            <w:tcBorders>
              <w:top w:val="nil"/>
              <w:left w:val="single" w:sz="4" w:space="0" w:color="auto"/>
              <w:bottom w:val="single" w:sz="4" w:space="0" w:color="auto"/>
              <w:right w:val="single" w:sz="4" w:space="0" w:color="auto"/>
            </w:tcBorders>
            <w:noWrap/>
            <w:vAlign w:val="center"/>
            <w:hideMark/>
          </w:tcPr>
          <w:p w14:paraId="7E98FE4D"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3</w:t>
            </w:r>
          </w:p>
        </w:tc>
        <w:tc>
          <w:tcPr>
            <w:tcW w:w="470" w:type="pct"/>
            <w:tcBorders>
              <w:top w:val="nil"/>
              <w:left w:val="single" w:sz="4" w:space="0" w:color="auto"/>
              <w:bottom w:val="single" w:sz="4" w:space="0" w:color="auto"/>
              <w:right w:val="single" w:sz="4" w:space="0" w:color="auto"/>
            </w:tcBorders>
            <w:noWrap/>
            <w:vAlign w:val="center"/>
            <w:hideMark/>
          </w:tcPr>
          <w:p w14:paraId="4E60CA08"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tl/>
              </w:rPr>
              <w:t>مرتفع</w:t>
            </w:r>
          </w:p>
        </w:tc>
      </w:tr>
    </w:tbl>
    <w:p w14:paraId="39912E0B" w14:textId="77777777" w:rsidR="00D56398" w:rsidRPr="005D1865" w:rsidRDefault="00D56398" w:rsidP="005D1865">
      <w:pPr>
        <w:bidi/>
        <w:spacing w:after="0"/>
        <w:jc w:val="both"/>
        <w:rPr>
          <w:rFonts w:ascii="Traditional Arabic" w:hAnsi="Traditional Arabic" w:cs="Traditional Arabic"/>
          <w:sz w:val="32"/>
          <w:szCs w:val="32"/>
          <w:rtl/>
        </w:rPr>
      </w:pPr>
      <w:r w:rsidRPr="005D1865">
        <w:rPr>
          <w:rFonts w:ascii="Traditional Arabic" w:hAnsi="Traditional Arabic" w:cs="Traditional Arabic"/>
          <w:sz w:val="32"/>
          <w:szCs w:val="32"/>
          <w:rtl/>
        </w:rPr>
        <w:t xml:space="preserve">يلاحظ من الجدول السابق أن المتوسط الإجمالي لبعد العوامل الاقتصادية المؤثرة على بناء الجدارات في قطاع الاتصالات السعودي قد جاء بمستوى مرتفع، وبمتوسط حسابي إجمالي بلغ (3.67)، كما وتظهر النتائج الواردة أعلاه أن الفقرة الثانية والتي تنص على " إن المنافسة الشديدة في السوق تجبر شركتنا على الاستثمار </w:t>
      </w:r>
      <w:r w:rsidRPr="005D1865">
        <w:rPr>
          <w:rFonts w:ascii="Traditional Arabic" w:hAnsi="Traditional Arabic" w:cs="Traditional Arabic"/>
          <w:sz w:val="32"/>
          <w:szCs w:val="32"/>
          <w:rtl/>
        </w:rPr>
        <w:lastRenderedPageBreak/>
        <w:t>بشكل مستمر في بناء جدارات جديدة للموظفين للبقاء في المقدمة" قد حصلت على المرتبة الأولى بين فقرات بعد العوامل الاقتصادية بمتوسط حسابي بلغ (4.33) وبمستوى مرتفع جداً، في حين جاءت الفقرة الرابعة التي تنص على " غالبًا ما يؤدي الاستثمار في مشاريع البنية التحتية الكبرى إلى تحويل الأموال بعيدًا عن تنمية مهارات الموظفين" بالمرتبة الأخيرة بين فقرات هذا البعد حيث بلغ متوسطها الحسابي (3.14) وبمستوى متوسط بشكل عام.</w:t>
      </w:r>
    </w:p>
    <w:p w14:paraId="11A02DBF" w14:textId="77777777" w:rsidR="00D56398" w:rsidRPr="005D1865" w:rsidRDefault="00D56398" w:rsidP="005D1865">
      <w:pPr>
        <w:bidi/>
        <w:spacing w:after="0"/>
        <w:jc w:val="both"/>
        <w:rPr>
          <w:rFonts w:ascii="Traditional Arabic" w:hAnsi="Traditional Arabic" w:cs="Traditional Arabic"/>
          <w:sz w:val="32"/>
          <w:szCs w:val="32"/>
        </w:rPr>
      </w:pPr>
      <w:r w:rsidRPr="005D1865">
        <w:rPr>
          <w:rStyle w:val="Style1Char"/>
          <w:b w:val="0"/>
          <w:bCs w:val="0"/>
          <w:rtl/>
        </w:rPr>
        <w:t>النتائج المتعلقة بالسؤال الثالث</w:t>
      </w:r>
      <w:r w:rsidRPr="005D1865">
        <w:rPr>
          <w:rFonts w:ascii="Traditional Arabic" w:hAnsi="Traditional Arabic" w:cs="Traditional Arabic"/>
          <w:sz w:val="32"/>
          <w:szCs w:val="32"/>
          <w:rtl/>
        </w:rPr>
        <w:t xml:space="preserve"> ونصه: ما العوامل التنظيمية التي تؤثر على بناء الجدارات في قطاع الاتصالات في المملكة العربية السعودية من وجهة نظر القادة؟</w:t>
      </w:r>
    </w:p>
    <w:p w14:paraId="4907B262" w14:textId="77777777" w:rsidR="00D56398" w:rsidRPr="005D1865" w:rsidRDefault="00D56398" w:rsidP="005D1865">
      <w:pPr>
        <w:bidi/>
        <w:spacing w:after="0"/>
        <w:jc w:val="both"/>
        <w:rPr>
          <w:rFonts w:ascii="Traditional Arabic" w:hAnsi="Traditional Arabic" w:cs="Traditional Arabic"/>
          <w:sz w:val="32"/>
          <w:szCs w:val="32"/>
        </w:rPr>
      </w:pPr>
      <w:r w:rsidRPr="005D1865">
        <w:rPr>
          <w:rFonts w:ascii="Traditional Arabic" w:hAnsi="Traditional Arabic" w:cs="Traditional Arabic"/>
          <w:sz w:val="32"/>
          <w:szCs w:val="32"/>
          <w:rtl/>
        </w:rPr>
        <w:t xml:space="preserve">وللإجابة على هذا السؤال تم استخراج المتوسطات الحسابية والانحرافات المعيارية لتقييم قادة قطاع الاتصالات السعودي على فقرات البعد الثاني من مقياس العوامل المؤثرة على بناء الجدارات في قطاع الاتصالات في السعودية والمتعلق بالعوامل التنظيمية، كما هو موضح في الجدول التالي: </w:t>
      </w:r>
    </w:p>
    <w:p w14:paraId="475323B5" w14:textId="77777777" w:rsidR="00D56398" w:rsidRPr="005D1865" w:rsidRDefault="00D56398" w:rsidP="005D1865">
      <w:pPr>
        <w:bidi/>
        <w:spacing w:after="0"/>
        <w:ind w:firstLine="720"/>
        <w:jc w:val="center"/>
        <w:rPr>
          <w:rFonts w:ascii="Traditional Arabic" w:hAnsi="Traditional Arabic" w:cs="Traditional Arabic"/>
          <w:sz w:val="32"/>
          <w:szCs w:val="32"/>
          <w:rtl/>
        </w:rPr>
      </w:pPr>
      <w:r w:rsidRPr="005D1865">
        <w:rPr>
          <w:rFonts w:ascii="Traditional Arabic" w:hAnsi="Traditional Arabic" w:cs="Traditional Arabic"/>
          <w:sz w:val="32"/>
          <w:szCs w:val="32"/>
          <w:rtl/>
        </w:rPr>
        <w:t xml:space="preserve">جدول (8) </w:t>
      </w:r>
    </w:p>
    <w:p w14:paraId="5B8DA2E1" w14:textId="77777777" w:rsidR="00D56398" w:rsidRPr="005D1865" w:rsidRDefault="00D56398" w:rsidP="005D1865">
      <w:pPr>
        <w:bidi/>
        <w:spacing w:after="0"/>
        <w:jc w:val="center"/>
        <w:rPr>
          <w:rFonts w:ascii="Traditional Arabic" w:hAnsi="Traditional Arabic" w:cs="Traditional Arabic"/>
          <w:sz w:val="32"/>
          <w:szCs w:val="32"/>
          <w:rtl/>
        </w:rPr>
      </w:pPr>
      <w:r w:rsidRPr="005D1865">
        <w:rPr>
          <w:rFonts w:ascii="Traditional Arabic" w:hAnsi="Traditional Arabic" w:cs="Traditional Arabic"/>
          <w:sz w:val="32"/>
          <w:szCs w:val="32"/>
          <w:rtl/>
        </w:rPr>
        <w:t>المتوسطات الحسابية والانحرافات المعيارية وترتيب فقرات البعد الثاني من مقياس العوامل المؤثرة على بناء الجدارات في قطاع الاتصالات في السعودية (ن=384)</w:t>
      </w:r>
    </w:p>
    <w:tbl>
      <w:tblPr>
        <w:bidiVisual/>
        <w:tblW w:w="5149" w:type="pct"/>
        <w:jc w:val="center"/>
        <w:tblLayout w:type="fixed"/>
        <w:tblLook w:val="04A0" w:firstRow="1" w:lastRow="0" w:firstColumn="1" w:lastColumn="0" w:noHBand="0" w:noVBand="1"/>
      </w:tblPr>
      <w:tblGrid>
        <w:gridCol w:w="440"/>
        <w:gridCol w:w="3939"/>
        <w:gridCol w:w="1090"/>
        <w:gridCol w:w="983"/>
        <w:gridCol w:w="830"/>
        <w:gridCol w:w="691"/>
        <w:gridCol w:w="914"/>
      </w:tblGrid>
      <w:tr w:rsidR="00B0637B" w:rsidRPr="005D1865" w14:paraId="7196CF03" w14:textId="77777777" w:rsidTr="008F7263">
        <w:trPr>
          <w:trHeight w:val="870"/>
          <w:jc w:val="center"/>
        </w:trPr>
        <w:tc>
          <w:tcPr>
            <w:tcW w:w="248" w:type="pct"/>
            <w:tcBorders>
              <w:top w:val="single" w:sz="4" w:space="0" w:color="auto"/>
              <w:left w:val="single" w:sz="4" w:space="0" w:color="auto"/>
              <w:bottom w:val="single" w:sz="4" w:space="0" w:color="auto"/>
              <w:right w:val="single" w:sz="4" w:space="0" w:color="auto"/>
            </w:tcBorders>
            <w:noWrap/>
            <w:vAlign w:val="center"/>
            <w:hideMark/>
          </w:tcPr>
          <w:p w14:paraId="63AE808E"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tl/>
              </w:rPr>
              <w:t>م</w:t>
            </w:r>
          </w:p>
        </w:tc>
        <w:tc>
          <w:tcPr>
            <w:tcW w:w="2216" w:type="pct"/>
            <w:tcBorders>
              <w:top w:val="single" w:sz="4" w:space="0" w:color="auto"/>
              <w:left w:val="single" w:sz="4" w:space="0" w:color="auto"/>
              <w:bottom w:val="single" w:sz="4" w:space="0" w:color="auto"/>
              <w:right w:val="single" w:sz="4" w:space="0" w:color="auto"/>
            </w:tcBorders>
            <w:vAlign w:val="center"/>
            <w:hideMark/>
          </w:tcPr>
          <w:p w14:paraId="3886BA3A"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tl/>
              </w:rPr>
              <w:t>الفقرة</w:t>
            </w:r>
          </w:p>
        </w:tc>
        <w:tc>
          <w:tcPr>
            <w:tcW w:w="613" w:type="pct"/>
            <w:tcBorders>
              <w:top w:val="single" w:sz="4" w:space="0" w:color="auto"/>
              <w:left w:val="single" w:sz="4" w:space="0" w:color="auto"/>
              <w:bottom w:val="single" w:sz="4" w:space="0" w:color="auto"/>
              <w:right w:val="single" w:sz="4" w:space="0" w:color="auto"/>
            </w:tcBorders>
            <w:vAlign w:val="center"/>
            <w:hideMark/>
          </w:tcPr>
          <w:p w14:paraId="23A31977"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tl/>
              </w:rPr>
              <w:t>المتوسط الحسابي</w:t>
            </w:r>
          </w:p>
        </w:tc>
        <w:tc>
          <w:tcPr>
            <w:tcW w:w="553" w:type="pct"/>
            <w:tcBorders>
              <w:top w:val="single" w:sz="4" w:space="0" w:color="auto"/>
              <w:left w:val="single" w:sz="4" w:space="0" w:color="auto"/>
              <w:bottom w:val="single" w:sz="4" w:space="0" w:color="auto"/>
              <w:right w:val="single" w:sz="4" w:space="0" w:color="auto"/>
            </w:tcBorders>
            <w:vAlign w:val="center"/>
            <w:hideMark/>
          </w:tcPr>
          <w:p w14:paraId="4314AE44"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tl/>
              </w:rPr>
              <w:t>الانحراف المعياري</w:t>
            </w:r>
          </w:p>
        </w:tc>
        <w:tc>
          <w:tcPr>
            <w:tcW w:w="467" w:type="pct"/>
            <w:tcBorders>
              <w:top w:val="single" w:sz="4" w:space="0" w:color="auto"/>
              <w:left w:val="single" w:sz="4" w:space="0" w:color="auto"/>
              <w:bottom w:val="single" w:sz="4" w:space="0" w:color="auto"/>
              <w:right w:val="single" w:sz="4" w:space="0" w:color="auto"/>
            </w:tcBorders>
            <w:vAlign w:val="center"/>
            <w:hideMark/>
          </w:tcPr>
          <w:p w14:paraId="0B6E3DD9"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tl/>
              </w:rPr>
              <w:t>ترتيب/ محور</w:t>
            </w:r>
          </w:p>
        </w:tc>
        <w:tc>
          <w:tcPr>
            <w:tcW w:w="389" w:type="pct"/>
            <w:tcBorders>
              <w:top w:val="single" w:sz="4" w:space="0" w:color="auto"/>
              <w:left w:val="single" w:sz="4" w:space="0" w:color="auto"/>
              <w:bottom w:val="single" w:sz="4" w:space="0" w:color="auto"/>
              <w:right w:val="single" w:sz="4" w:space="0" w:color="auto"/>
            </w:tcBorders>
            <w:vAlign w:val="center"/>
            <w:hideMark/>
          </w:tcPr>
          <w:p w14:paraId="1F476AD3"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tl/>
              </w:rPr>
              <w:t>ترتيب / كلي</w:t>
            </w:r>
          </w:p>
        </w:tc>
        <w:tc>
          <w:tcPr>
            <w:tcW w:w="514" w:type="pct"/>
            <w:tcBorders>
              <w:top w:val="single" w:sz="4" w:space="0" w:color="auto"/>
              <w:left w:val="single" w:sz="4" w:space="0" w:color="auto"/>
              <w:bottom w:val="single" w:sz="4" w:space="0" w:color="auto"/>
              <w:right w:val="single" w:sz="4" w:space="0" w:color="auto"/>
            </w:tcBorders>
            <w:vAlign w:val="center"/>
            <w:hideMark/>
          </w:tcPr>
          <w:p w14:paraId="11D9F4F3"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tl/>
              </w:rPr>
              <w:t>مستوى التأثير</w:t>
            </w:r>
          </w:p>
        </w:tc>
      </w:tr>
      <w:tr w:rsidR="00B0637B" w:rsidRPr="005D1865" w14:paraId="1FBE2790" w14:textId="77777777" w:rsidTr="008F7263">
        <w:trPr>
          <w:trHeight w:val="435"/>
          <w:jc w:val="center"/>
        </w:trPr>
        <w:tc>
          <w:tcPr>
            <w:tcW w:w="248" w:type="pct"/>
            <w:tcBorders>
              <w:top w:val="nil"/>
              <w:left w:val="single" w:sz="4" w:space="0" w:color="auto"/>
              <w:bottom w:val="single" w:sz="4" w:space="0" w:color="auto"/>
              <w:right w:val="single" w:sz="4" w:space="0" w:color="auto"/>
            </w:tcBorders>
            <w:noWrap/>
            <w:vAlign w:val="center"/>
            <w:hideMark/>
          </w:tcPr>
          <w:p w14:paraId="4190A3E5"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12</w:t>
            </w:r>
          </w:p>
        </w:tc>
        <w:tc>
          <w:tcPr>
            <w:tcW w:w="2216" w:type="pct"/>
            <w:tcBorders>
              <w:top w:val="nil"/>
              <w:left w:val="single" w:sz="4" w:space="0" w:color="auto"/>
              <w:bottom w:val="single" w:sz="4" w:space="0" w:color="auto"/>
              <w:right w:val="single" w:sz="4" w:space="0" w:color="auto"/>
            </w:tcBorders>
            <w:vAlign w:val="center"/>
            <w:hideMark/>
          </w:tcPr>
          <w:p w14:paraId="64EC6121" w14:textId="77777777" w:rsidR="00D56398" w:rsidRPr="005D1865" w:rsidRDefault="00D56398" w:rsidP="005D1865">
            <w:pPr>
              <w:bidi/>
              <w:spacing w:after="0"/>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tl/>
              </w:rPr>
              <w:t>تعمل القيادة العليا بشكل نشط على دعم مبادرات بناء الجدارات</w:t>
            </w:r>
          </w:p>
        </w:tc>
        <w:tc>
          <w:tcPr>
            <w:tcW w:w="613" w:type="pct"/>
            <w:tcBorders>
              <w:top w:val="nil"/>
              <w:left w:val="single" w:sz="4" w:space="0" w:color="auto"/>
              <w:bottom w:val="single" w:sz="4" w:space="0" w:color="auto"/>
              <w:right w:val="single" w:sz="4" w:space="0" w:color="auto"/>
            </w:tcBorders>
            <w:noWrap/>
            <w:vAlign w:val="center"/>
            <w:hideMark/>
          </w:tcPr>
          <w:p w14:paraId="5B572021"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3.70</w:t>
            </w:r>
          </w:p>
        </w:tc>
        <w:tc>
          <w:tcPr>
            <w:tcW w:w="553" w:type="pct"/>
            <w:tcBorders>
              <w:top w:val="nil"/>
              <w:left w:val="single" w:sz="4" w:space="0" w:color="auto"/>
              <w:bottom w:val="single" w:sz="4" w:space="0" w:color="auto"/>
              <w:right w:val="single" w:sz="4" w:space="0" w:color="auto"/>
            </w:tcBorders>
            <w:noWrap/>
            <w:vAlign w:val="center"/>
            <w:hideMark/>
          </w:tcPr>
          <w:p w14:paraId="38787678"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1.154</w:t>
            </w:r>
          </w:p>
        </w:tc>
        <w:tc>
          <w:tcPr>
            <w:tcW w:w="467" w:type="pct"/>
            <w:tcBorders>
              <w:top w:val="nil"/>
              <w:left w:val="single" w:sz="4" w:space="0" w:color="auto"/>
              <w:bottom w:val="single" w:sz="4" w:space="0" w:color="auto"/>
              <w:right w:val="single" w:sz="4" w:space="0" w:color="auto"/>
            </w:tcBorders>
            <w:noWrap/>
            <w:vAlign w:val="center"/>
            <w:hideMark/>
          </w:tcPr>
          <w:p w14:paraId="0065A354"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1</w:t>
            </w:r>
          </w:p>
        </w:tc>
        <w:tc>
          <w:tcPr>
            <w:tcW w:w="389" w:type="pct"/>
            <w:tcBorders>
              <w:top w:val="nil"/>
              <w:left w:val="single" w:sz="4" w:space="0" w:color="auto"/>
              <w:bottom w:val="single" w:sz="4" w:space="0" w:color="auto"/>
              <w:right w:val="single" w:sz="4" w:space="0" w:color="auto"/>
            </w:tcBorders>
            <w:noWrap/>
            <w:vAlign w:val="center"/>
            <w:hideMark/>
          </w:tcPr>
          <w:p w14:paraId="563776CD"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17</w:t>
            </w:r>
          </w:p>
        </w:tc>
        <w:tc>
          <w:tcPr>
            <w:tcW w:w="514" w:type="pct"/>
            <w:tcBorders>
              <w:top w:val="nil"/>
              <w:left w:val="single" w:sz="4" w:space="0" w:color="auto"/>
              <w:bottom w:val="single" w:sz="4" w:space="0" w:color="auto"/>
              <w:right w:val="single" w:sz="4" w:space="0" w:color="auto"/>
            </w:tcBorders>
            <w:noWrap/>
            <w:vAlign w:val="center"/>
            <w:hideMark/>
          </w:tcPr>
          <w:p w14:paraId="28D57389"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tl/>
              </w:rPr>
              <w:t>مرتفع</w:t>
            </w:r>
          </w:p>
        </w:tc>
      </w:tr>
      <w:tr w:rsidR="00B0637B" w:rsidRPr="005D1865" w14:paraId="114F0C1B" w14:textId="77777777" w:rsidTr="008F7263">
        <w:trPr>
          <w:trHeight w:val="435"/>
          <w:jc w:val="center"/>
        </w:trPr>
        <w:tc>
          <w:tcPr>
            <w:tcW w:w="248" w:type="pct"/>
            <w:tcBorders>
              <w:top w:val="nil"/>
              <w:left w:val="single" w:sz="4" w:space="0" w:color="auto"/>
              <w:bottom w:val="single" w:sz="4" w:space="0" w:color="auto"/>
              <w:right w:val="single" w:sz="4" w:space="0" w:color="auto"/>
            </w:tcBorders>
            <w:noWrap/>
            <w:vAlign w:val="center"/>
            <w:hideMark/>
          </w:tcPr>
          <w:p w14:paraId="5D007C27"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13</w:t>
            </w:r>
          </w:p>
        </w:tc>
        <w:tc>
          <w:tcPr>
            <w:tcW w:w="2216" w:type="pct"/>
            <w:tcBorders>
              <w:top w:val="nil"/>
              <w:left w:val="single" w:sz="4" w:space="0" w:color="auto"/>
              <w:bottom w:val="single" w:sz="4" w:space="0" w:color="auto"/>
              <w:right w:val="single" w:sz="4" w:space="0" w:color="auto"/>
            </w:tcBorders>
            <w:vAlign w:val="center"/>
            <w:hideMark/>
          </w:tcPr>
          <w:p w14:paraId="76A7D0E3" w14:textId="77777777" w:rsidR="00D56398" w:rsidRPr="005D1865" w:rsidRDefault="00D56398" w:rsidP="005D1865">
            <w:pPr>
              <w:bidi/>
              <w:spacing w:after="0"/>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tl/>
              </w:rPr>
              <w:t>تتمتع مؤسستنا بإطار عمل محدد بوضوح لبناء الجدارات والذي يوجه التدريب والتطوير</w:t>
            </w:r>
          </w:p>
        </w:tc>
        <w:tc>
          <w:tcPr>
            <w:tcW w:w="613" w:type="pct"/>
            <w:tcBorders>
              <w:top w:val="nil"/>
              <w:left w:val="single" w:sz="4" w:space="0" w:color="auto"/>
              <w:bottom w:val="single" w:sz="4" w:space="0" w:color="auto"/>
              <w:right w:val="single" w:sz="4" w:space="0" w:color="auto"/>
            </w:tcBorders>
            <w:noWrap/>
            <w:vAlign w:val="center"/>
            <w:hideMark/>
          </w:tcPr>
          <w:p w14:paraId="1F0583D0"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3.43</w:t>
            </w:r>
          </w:p>
        </w:tc>
        <w:tc>
          <w:tcPr>
            <w:tcW w:w="553" w:type="pct"/>
            <w:tcBorders>
              <w:top w:val="nil"/>
              <w:left w:val="single" w:sz="4" w:space="0" w:color="auto"/>
              <w:bottom w:val="single" w:sz="4" w:space="0" w:color="auto"/>
              <w:right w:val="single" w:sz="4" w:space="0" w:color="auto"/>
            </w:tcBorders>
            <w:noWrap/>
            <w:vAlign w:val="center"/>
            <w:hideMark/>
          </w:tcPr>
          <w:p w14:paraId="319E730B"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1.122</w:t>
            </w:r>
          </w:p>
        </w:tc>
        <w:tc>
          <w:tcPr>
            <w:tcW w:w="467" w:type="pct"/>
            <w:tcBorders>
              <w:top w:val="nil"/>
              <w:left w:val="single" w:sz="4" w:space="0" w:color="auto"/>
              <w:bottom w:val="single" w:sz="4" w:space="0" w:color="auto"/>
              <w:right w:val="single" w:sz="4" w:space="0" w:color="auto"/>
            </w:tcBorders>
            <w:noWrap/>
            <w:vAlign w:val="center"/>
            <w:hideMark/>
          </w:tcPr>
          <w:p w14:paraId="26B0347B"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4</w:t>
            </w:r>
          </w:p>
        </w:tc>
        <w:tc>
          <w:tcPr>
            <w:tcW w:w="389" w:type="pct"/>
            <w:tcBorders>
              <w:top w:val="nil"/>
              <w:left w:val="single" w:sz="4" w:space="0" w:color="auto"/>
              <w:bottom w:val="single" w:sz="4" w:space="0" w:color="auto"/>
              <w:right w:val="single" w:sz="4" w:space="0" w:color="auto"/>
            </w:tcBorders>
            <w:noWrap/>
            <w:vAlign w:val="center"/>
            <w:hideMark/>
          </w:tcPr>
          <w:p w14:paraId="50DA1119"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28</w:t>
            </w:r>
          </w:p>
        </w:tc>
        <w:tc>
          <w:tcPr>
            <w:tcW w:w="514" w:type="pct"/>
            <w:tcBorders>
              <w:top w:val="nil"/>
              <w:left w:val="single" w:sz="4" w:space="0" w:color="auto"/>
              <w:bottom w:val="single" w:sz="4" w:space="0" w:color="auto"/>
              <w:right w:val="single" w:sz="4" w:space="0" w:color="auto"/>
            </w:tcBorders>
            <w:noWrap/>
            <w:vAlign w:val="center"/>
            <w:hideMark/>
          </w:tcPr>
          <w:p w14:paraId="58CED1AF"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tl/>
              </w:rPr>
              <w:t>مرتفع</w:t>
            </w:r>
          </w:p>
        </w:tc>
      </w:tr>
      <w:tr w:rsidR="00B0637B" w:rsidRPr="005D1865" w14:paraId="4C897F8D" w14:textId="77777777" w:rsidTr="008F7263">
        <w:trPr>
          <w:trHeight w:val="435"/>
          <w:jc w:val="center"/>
        </w:trPr>
        <w:tc>
          <w:tcPr>
            <w:tcW w:w="248" w:type="pct"/>
            <w:tcBorders>
              <w:top w:val="nil"/>
              <w:left w:val="single" w:sz="4" w:space="0" w:color="auto"/>
              <w:bottom w:val="single" w:sz="4" w:space="0" w:color="auto"/>
              <w:right w:val="single" w:sz="4" w:space="0" w:color="auto"/>
            </w:tcBorders>
            <w:noWrap/>
            <w:vAlign w:val="center"/>
            <w:hideMark/>
          </w:tcPr>
          <w:p w14:paraId="20902002"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14</w:t>
            </w:r>
          </w:p>
        </w:tc>
        <w:tc>
          <w:tcPr>
            <w:tcW w:w="2216" w:type="pct"/>
            <w:tcBorders>
              <w:top w:val="nil"/>
              <w:left w:val="single" w:sz="4" w:space="0" w:color="auto"/>
              <w:bottom w:val="single" w:sz="4" w:space="0" w:color="auto"/>
              <w:right w:val="single" w:sz="4" w:space="0" w:color="auto"/>
            </w:tcBorders>
            <w:vAlign w:val="center"/>
            <w:hideMark/>
          </w:tcPr>
          <w:p w14:paraId="5428A90B" w14:textId="77777777" w:rsidR="00D56398" w:rsidRPr="005D1865" w:rsidRDefault="00D56398" w:rsidP="005D1865">
            <w:pPr>
              <w:bidi/>
              <w:spacing w:after="0"/>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tl/>
              </w:rPr>
              <w:t>تشجع الثقافة التنظيمية التعلم المستمر والتجريب دون خوف من الفشل</w:t>
            </w:r>
          </w:p>
        </w:tc>
        <w:tc>
          <w:tcPr>
            <w:tcW w:w="613" w:type="pct"/>
            <w:tcBorders>
              <w:top w:val="nil"/>
              <w:left w:val="single" w:sz="4" w:space="0" w:color="auto"/>
              <w:bottom w:val="single" w:sz="4" w:space="0" w:color="auto"/>
              <w:right w:val="single" w:sz="4" w:space="0" w:color="auto"/>
            </w:tcBorders>
            <w:noWrap/>
            <w:vAlign w:val="center"/>
            <w:hideMark/>
          </w:tcPr>
          <w:p w14:paraId="36E9ED4E"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3.58</w:t>
            </w:r>
          </w:p>
        </w:tc>
        <w:tc>
          <w:tcPr>
            <w:tcW w:w="553" w:type="pct"/>
            <w:tcBorders>
              <w:top w:val="nil"/>
              <w:left w:val="single" w:sz="4" w:space="0" w:color="auto"/>
              <w:bottom w:val="single" w:sz="4" w:space="0" w:color="auto"/>
              <w:right w:val="single" w:sz="4" w:space="0" w:color="auto"/>
            </w:tcBorders>
            <w:noWrap/>
            <w:vAlign w:val="center"/>
            <w:hideMark/>
          </w:tcPr>
          <w:p w14:paraId="474188CD"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1.153</w:t>
            </w:r>
          </w:p>
        </w:tc>
        <w:tc>
          <w:tcPr>
            <w:tcW w:w="467" w:type="pct"/>
            <w:tcBorders>
              <w:top w:val="nil"/>
              <w:left w:val="single" w:sz="4" w:space="0" w:color="auto"/>
              <w:bottom w:val="single" w:sz="4" w:space="0" w:color="auto"/>
              <w:right w:val="single" w:sz="4" w:space="0" w:color="auto"/>
            </w:tcBorders>
            <w:noWrap/>
            <w:vAlign w:val="center"/>
            <w:hideMark/>
          </w:tcPr>
          <w:p w14:paraId="3829F48B"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2</w:t>
            </w:r>
          </w:p>
        </w:tc>
        <w:tc>
          <w:tcPr>
            <w:tcW w:w="389" w:type="pct"/>
            <w:tcBorders>
              <w:top w:val="nil"/>
              <w:left w:val="single" w:sz="4" w:space="0" w:color="auto"/>
              <w:bottom w:val="single" w:sz="4" w:space="0" w:color="auto"/>
              <w:right w:val="single" w:sz="4" w:space="0" w:color="auto"/>
            </w:tcBorders>
            <w:noWrap/>
            <w:vAlign w:val="center"/>
            <w:hideMark/>
          </w:tcPr>
          <w:p w14:paraId="3C974AB1"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21</w:t>
            </w:r>
          </w:p>
        </w:tc>
        <w:tc>
          <w:tcPr>
            <w:tcW w:w="514" w:type="pct"/>
            <w:tcBorders>
              <w:top w:val="nil"/>
              <w:left w:val="single" w:sz="4" w:space="0" w:color="auto"/>
              <w:bottom w:val="single" w:sz="4" w:space="0" w:color="auto"/>
              <w:right w:val="single" w:sz="4" w:space="0" w:color="auto"/>
            </w:tcBorders>
            <w:noWrap/>
            <w:vAlign w:val="center"/>
            <w:hideMark/>
          </w:tcPr>
          <w:p w14:paraId="13194C1C"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tl/>
              </w:rPr>
              <w:t>مرتفع</w:t>
            </w:r>
          </w:p>
        </w:tc>
      </w:tr>
      <w:tr w:rsidR="00B0637B" w:rsidRPr="005D1865" w14:paraId="18763B7C" w14:textId="77777777" w:rsidTr="008F7263">
        <w:trPr>
          <w:trHeight w:val="435"/>
          <w:jc w:val="center"/>
        </w:trPr>
        <w:tc>
          <w:tcPr>
            <w:tcW w:w="248" w:type="pct"/>
            <w:tcBorders>
              <w:top w:val="nil"/>
              <w:left w:val="single" w:sz="4" w:space="0" w:color="auto"/>
              <w:bottom w:val="single" w:sz="4" w:space="0" w:color="auto"/>
              <w:right w:val="single" w:sz="4" w:space="0" w:color="auto"/>
            </w:tcBorders>
            <w:noWrap/>
            <w:vAlign w:val="center"/>
            <w:hideMark/>
          </w:tcPr>
          <w:p w14:paraId="51EF1299"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15</w:t>
            </w:r>
          </w:p>
        </w:tc>
        <w:tc>
          <w:tcPr>
            <w:tcW w:w="2216" w:type="pct"/>
            <w:tcBorders>
              <w:top w:val="nil"/>
              <w:left w:val="single" w:sz="4" w:space="0" w:color="auto"/>
              <w:bottom w:val="single" w:sz="4" w:space="0" w:color="auto"/>
              <w:right w:val="single" w:sz="4" w:space="0" w:color="auto"/>
            </w:tcBorders>
            <w:vAlign w:val="center"/>
            <w:hideMark/>
          </w:tcPr>
          <w:p w14:paraId="5BA95145" w14:textId="77777777" w:rsidR="00D56398" w:rsidRPr="005D1865" w:rsidRDefault="00D56398" w:rsidP="005D1865">
            <w:pPr>
              <w:bidi/>
              <w:spacing w:after="0"/>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tl/>
              </w:rPr>
              <w:t>يعمل نظام إدارة الأداء لدينا على تحديد فجوات المهارات بشكل فعال وربطها بخطط التطوير</w:t>
            </w:r>
          </w:p>
        </w:tc>
        <w:tc>
          <w:tcPr>
            <w:tcW w:w="613" w:type="pct"/>
            <w:tcBorders>
              <w:top w:val="nil"/>
              <w:left w:val="single" w:sz="4" w:space="0" w:color="auto"/>
              <w:bottom w:val="single" w:sz="4" w:space="0" w:color="auto"/>
              <w:right w:val="single" w:sz="4" w:space="0" w:color="auto"/>
            </w:tcBorders>
            <w:noWrap/>
            <w:vAlign w:val="center"/>
            <w:hideMark/>
          </w:tcPr>
          <w:p w14:paraId="099FAE2B"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3.15</w:t>
            </w:r>
          </w:p>
        </w:tc>
        <w:tc>
          <w:tcPr>
            <w:tcW w:w="553" w:type="pct"/>
            <w:tcBorders>
              <w:top w:val="nil"/>
              <w:left w:val="single" w:sz="4" w:space="0" w:color="auto"/>
              <w:bottom w:val="single" w:sz="4" w:space="0" w:color="auto"/>
              <w:right w:val="single" w:sz="4" w:space="0" w:color="auto"/>
            </w:tcBorders>
            <w:noWrap/>
            <w:vAlign w:val="center"/>
            <w:hideMark/>
          </w:tcPr>
          <w:p w14:paraId="4DE962E4"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1.251</w:t>
            </w:r>
          </w:p>
        </w:tc>
        <w:tc>
          <w:tcPr>
            <w:tcW w:w="467" w:type="pct"/>
            <w:tcBorders>
              <w:top w:val="nil"/>
              <w:left w:val="single" w:sz="4" w:space="0" w:color="auto"/>
              <w:bottom w:val="single" w:sz="4" w:space="0" w:color="auto"/>
              <w:right w:val="single" w:sz="4" w:space="0" w:color="auto"/>
            </w:tcBorders>
            <w:noWrap/>
            <w:vAlign w:val="center"/>
            <w:hideMark/>
          </w:tcPr>
          <w:p w14:paraId="0D83924F"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6</w:t>
            </w:r>
          </w:p>
        </w:tc>
        <w:tc>
          <w:tcPr>
            <w:tcW w:w="389" w:type="pct"/>
            <w:tcBorders>
              <w:top w:val="nil"/>
              <w:left w:val="single" w:sz="4" w:space="0" w:color="auto"/>
              <w:bottom w:val="single" w:sz="4" w:space="0" w:color="auto"/>
              <w:right w:val="single" w:sz="4" w:space="0" w:color="auto"/>
            </w:tcBorders>
            <w:noWrap/>
            <w:vAlign w:val="center"/>
            <w:hideMark/>
          </w:tcPr>
          <w:p w14:paraId="0B908D23"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38</w:t>
            </w:r>
          </w:p>
        </w:tc>
        <w:tc>
          <w:tcPr>
            <w:tcW w:w="514" w:type="pct"/>
            <w:tcBorders>
              <w:top w:val="nil"/>
              <w:left w:val="single" w:sz="4" w:space="0" w:color="auto"/>
              <w:bottom w:val="single" w:sz="4" w:space="0" w:color="auto"/>
              <w:right w:val="single" w:sz="4" w:space="0" w:color="auto"/>
            </w:tcBorders>
            <w:noWrap/>
            <w:vAlign w:val="center"/>
            <w:hideMark/>
          </w:tcPr>
          <w:p w14:paraId="4383202D"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tl/>
              </w:rPr>
              <w:t>متوسط</w:t>
            </w:r>
          </w:p>
        </w:tc>
      </w:tr>
      <w:tr w:rsidR="00B0637B" w:rsidRPr="005D1865" w14:paraId="7500ED7F" w14:textId="77777777" w:rsidTr="008F7263">
        <w:trPr>
          <w:trHeight w:val="435"/>
          <w:jc w:val="center"/>
        </w:trPr>
        <w:tc>
          <w:tcPr>
            <w:tcW w:w="248" w:type="pct"/>
            <w:tcBorders>
              <w:top w:val="nil"/>
              <w:left w:val="single" w:sz="4" w:space="0" w:color="auto"/>
              <w:bottom w:val="single" w:sz="4" w:space="0" w:color="auto"/>
              <w:right w:val="single" w:sz="4" w:space="0" w:color="auto"/>
            </w:tcBorders>
            <w:noWrap/>
            <w:vAlign w:val="center"/>
            <w:hideMark/>
          </w:tcPr>
          <w:p w14:paraId="0AD4D56C"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lastRenderedPageBreak/>
              <w:t>16</w:t>
            </w:r>
          </w:p>
        </w:tc>
        <w:tc>
          <w:tcPr>
            <w:tcW w:w="2216" w:type="pct"/>
            <w:tcBorders>
              <w:top w:val="nil"/>
              <w:left w:val="single" w:sz="4" w:space="0" w:color="auto"/>
              <w:bottom w:val="single" w:sz="4" w:space="0" w:color="auto"/>
              <w:right w:val="single" w:sz="4" w:space="0" w:color="auto"/>
            </w:tcBorders>
            <w:vAlign w:val="center"/>
            <w:hideMark/>
          </w:tcPr>
          <w:p w14:paraId="220C4DC1" w14:textId="77777777" w:rsidR="00D56398" w:rsidRPr="005D1865" w:rsidRDefault="00D56398" w:rsidP="005D1865">
            <w:pPr>
              <w:bidi/>
              <w:spacing w:after="0"/>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tl/>
              </w:rPr>
              <w:t>تتمتع أقسام الموارد البشرية التطوير بالنفوذ والموارد اللازمة لتنفيذ برامج الجدارات الفعالة</w:t>
            </w:r>
          </w:p>
        </w:tc>
        <w:tc>
          <w:tcPr>
            <w:tcW w:w="613" w:type="pct"/>
            <w:tcBorders>
              <w:top w:val="nil"/>
              <w:left w:val="single" w:sz="4" w:space="0" w:color="auto"/>
              <w:bottom w:val="single" w:sz="4" w:space="0" w:color="auto"/>
              <w:right w:val="single" w:sz="4" w:space="0" w:color="auto"/>
            </w:tcBorders>
            <w:noWrap/>
            <w:vAlign w:val="center"/>
            <w:hideMark/>
          </w:tcPr>
          <w:p w14:paraId="4D0F9D75"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3.14</w:t>
            </w:r>
          </w:p>
        </w:tc>
        <w:tc>
          <w:tcPr>
            <w:tcW w:w="553" w:type="pct"/>
            <w:tcBorders>
              <w:top w:val="nil"/>
              <w:left w:val="single" w:sz="4" w:space="0" w:color="auto"/>
              <w:bottom w:val="single" w:sz="4" w:space="0" w:color="auto"/>
              <w:right w:val="single" w:sz="4" w:space="0" w:color="auto"/>
            </w:tcBorders>
            <w:noWrap/>
            <w:vAlign w:val="center"/>
            <w:hideMark/>
          </w:tcPr>
          <w:p w14:paraId="6B18821E"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1.368</w:t>
            </w:r>
          </w:p>
        </w:tc>
        <w:tc>
          <w:tcPr>
            <w:tcW w:w="467" w:type="pct"/>
            <w:tcBorders>
              <w:top w:val="nil"/>
              <w:left w:val="single" w:sz="4" w:space="0" w:color="auto"/>
              <w:bottom w:val="single" w:sz="4" w:space="0" w:color="auto"/>
              <w:right w:val="single" w:sz="4" w:space="0" w:color="auto"/>
            </w:tcBorders>
            <w:noWrap/>
            <w:vAlign w:val="center"/>
            <w:hideMark/>
          </w:tcPr>
          <w:p w14:paraId="2644B954"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7</w:t>
            </w:r>
          </w:p>
        </w:tc>
        <w:tc>
          <w:tcPr>
            <w:tcW w:w="389" w:type="pct"/>
            <w:tcBorders>
              <w:top w:val="nil"/>
              <w:left w:val="single" w:sz="4" w:space="0" w:color="auto"/>
              <w:bottom w:val="single" w:sz="4" w:space="0" w:color="auto"/>
              <w:right w:val="single" w:sz="4" w:space="0" w:color="auto"/>
            </w:tcBorders>
            <w:noWrap/>
            <w:vAlign w:val="center"/>
            <w:hideMark/>
          </w:tcPr>
          <w:p w14:paraId="35868BE1"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40</w:t>
            </w:r>
          </w:p>
        </w:tc>
        <w:tc>
          <w:tcPr>
            <w:tcW w:w="514" w:type="pct"/>
            <w:tcBorders>
              <w:top w:val="nil"/>
              <w:left w:val="single" w:sz="4" w:space="0" w:color="auto"/>
              <w:bottom w:val="single" w:sz="4" w:space="0" w:color="auto"/>
              <w:right w:val="single" w:sz="4" w:space="0" w:color="auto"/>
            </w:tcBorders>
            <w:noWrap/>
            <w:vAlign w:val="center"/>
            <w:hideMark/>
          </w:tcPr>
          <w:p w14:paraId="05B111B5"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tl/>
              </w:rPr>
              <w:t>متوسط</w:t>
            </w:r>
          </w:p>
        </w:tc>
      </w:tr>
      <w:tr w:rsidR="00B0637B" w:rsidRPr="005D1865" w14:paraId="4AA84812" w14:textId="77777777" w:rsidTr="008F7263">
        <w:trPr>
          <w:trHeight w:val="435"/>
          <w:jc w:val="center"/>
        </w:trPr>
        <w:tc>
          <w:tcPr>
            <w:tcW w:w="248" w:type="pct"/>
            <w:tcBorders>
              <w:top w:val="nil"/>
              <w:left w:val="single" w:sz="4" w:space="0" w:color="auto"/>
              <w:bottom w:val="single" w:sz="4" w:space="0" w:color="auto"/>
              <w:right w:val="single" w:sz="4" w:space="0" w:color="auto"/>
            </w:tcBorders>
            <w:noWrap/>
            <w:vAlign w:val="center"/>
            <w:hideMark/>
          </w:tcPr>
          <w:p w14:paraId="3FA40970"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17</w:t>
            </w:r>
          </w:p>
        </w:tc>
        <w:tc>
          <w:tcPr>
            <w:tcW w:w="2216" w:type="pct"/>
            <w:tcBorders>
              <w:top w:val="nil"/>
              <w:left w:val="single" w:sz="4" w:space="0" w:color="auto"/>
              <w:bottom w:val="single" w:sz="4" w:space="0" w:color="auto"/>
              <w:right w:val="single" w:sz="4" w:space="0" w:color="auto"/>
            </w:tcBorders>
            <w:vAlign w:val="center"/>
            <w:hideMark/>
          </w:tcPr>
          <w:p w14:paraId="130AE189" w14:textId="77777777" w:rsidR="00D56398" w:rsidRPr="005D1865" w:rsidRDefault="00D56398" w:rsidP="005D1865">
            <w:pPr>
              <w:bidi/>
              <w:spacing w:after="0"/>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tl/>
              </w:rPr>
              <w:t>إن ارتفاع معدل دوران الموظفين يجعل من الصعب على الشركة تحقيق فوائد استثمارها في بناء الجدارات</w:t>
            </w:r>
          </w:p>
        </w:tc>
        <w:tc>
          <w:tcPr>
            <w:tcW w:w="613" w:type="pct"/>
            <w:tcBorders>
              <w:top w:val="nil"/>
              <w:left w:val="single" w:sz="4" w:space="0" w:color="auto"/>
              <w:bottom w:val="single" w:sz="4" w:space="0" w:color="auto"/>
              <w:right w:val="single" w:sz="4" w:space="0" w:color="auto"/>
            </w:tcBorders>
            <w:noWrap/>
            <w:vAlign w:val="center"/>
            <w:hideMark/>
          </w:tcPr>
          <w:p w14:paraId="237B0210"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3.22</w:t>
            </w:r>
          </w:p>
        </w:tc>
        <w:tc>
          <w:tcPr>
            <w:tcW w:w="553" w:type="pct"/>
            <w:tcBorders>
              <w:top w:val="nil"/>
              <w:left w:val="single" w:sz="4" w:space="0" w:color="auto"/>
              <w:bottom w:val="single" w:sz="4" w:space="0" w:color="auto"/>
              <w:right w:val="single" w:sz="4" w:space="0" w:color="auto"/>
            </w:tcBorders>
            <w:noWrap/>
            <w:vAlign w:val="center"/>
            <w:hideMark/>
          </w:tcPr>
          <w:p w14:paraId="410AE99E"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1.320</w:t>
            </w:r>
          </w:p>
        </w:tc>
        <w:tc>
          <w:tcPr>
            <w:tcW w:w="467" w:type="pct"/>
            <w:tcBorders>
              <w:top w:val="nil"/>
              <w:left w:val="single" w:sz="4" w:space="0" w:color="auto"/>
              <w:bottom w:val="single" w:sz="4" w:space="0" w:color="auto"/>
              <w:right w:val="single" w:sz="4" w:space="0" w:color="auto"/>
            </w:tcBorders>
            <w:noWrap/>
            <w:vAlign w:val="center"/>
            <w:hideMark/>
          </w:tcPr>
          <w:p w14:paraId="5AB12904"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5</w:t>
            </w:r>
          </w:p>
        </w:tc>
        <w:tc>
          <w:tcPr>
            <w:tcW w:w="389" w:type="pct"/>
            <w:tcBorders>
              <w:top w:val="nil"/>
              <w:left w:val="single" w:sz="4" w:space="0" w:color="auto"/>
              <w:bottom w:val="single" w:sz="4" w:space="0" w:color="auto"/>
              <w:right w:val="single" w:sz="4" w:space="0" w:color="auto"/>
            </w:tcBorders>
            <w:noWrap/>
            <w:vAlign w:val="center"/>
            <w:hideMark/>
          </w:tcPr>
          <w:p w14:paraId="597F5764"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37</w:t>
            </w:r>
          </w:p>
        </w:tc>
        <w:tc>
          <w:tcPr>
            <w:tcW w:w="514" w:type="pct"/>
            <w:tcBorders>
              <w:top w:val="nil"/>
              <w:left w:val="single" w:sz="4" w:space="0" w:color="auto"/>
              <w:bottom w:val="single" w:sz="4" w:space="0" w:color="auto"/>
              <w:right w:val="single" w:sz="4" w:space="0" w:color="auto"/>
            </w:tcBorders>
            <w:noWrap/>
            <w:vAlign w:val="center"/>
            <w:hideMark/>
          </w:tcPr>
          <w:p w14:paraId="05488879"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tl/>
              </w:rPr>
              <w:t>متوسط</w:t>
            </w:r>
          </w:p>
        </w:tc>
      </w:tr>
      <w:tr w:rsidR="00B0637B" w:rsidRPr="005D1865" w14:paraId="25CD8687" w14:textId="77777777" w:rsidTr="008F7263">
        <w:trPr>
          <w:trHeight w:val="435"/>
          <w:jc w:val="center"/>
        </w:trPr>
        <w:tc>
          <w:tcPr>
            <w:tcW w:w="248" w:type="pct"/>
            <w:tcBorders>
              <w:top w:val="nil"/>
              <w:left w:val="single" w:sz="4" w:space="0" w:color="auto"/>
              <w:bottom w:val="single" w:sz="4" w:space="0" w:color="auto"/>
              <w:right w:val="single" w:sz="4" w:space="0" w:color="auto"/>
            </w:tcBorders>
            <w:noWrap/>
            <w:vAlign w:val="center"/>
            <w:hideMark/>
          </w:tcPr>
          <w:p w14:paraId="34E1CAA2"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18</w:t>
            </w:r>
          </w:p>
        </w:tc>
        <w:tc>
          <w:tcPr>
            <w:tcW w:w="2216" w:type="pct"/>
            <w:tcBorders>
              <w:top w:val="nil"/>
              <w:left w:val="single" w:sz="4" w:space="0" w:color="auto"/>
              <w:bottom w:val="single" w:sz="4" w:space="0" w:color="auto"/>
              <w:right w:val="single" w:sz="4" w:space="0" w:color="auto"/>
            </w:tcBorders>
            <w:vAlign w:val="center"/>
            <w:hideMark/>
          </w:tcPr>
          <w:p w14:paraId="55277880" w14:textId="77777777" w:rsidR="00D56398" w:rsidRPr="005D1865" w:rsidRDefault="00D56398" w:rsidP="005D1865">
            <w:pPr>
              <w:bidi/>
              <w:spacing w:after="0"/>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tl/>
              </w:rPr>
              <w:t>يتمتع المديرون بالمهارات اللازمة لتدريب أعضاء فريقهم ودعم تطورهم</w:t>
            </w:r>
          </w:p>
        </w:tc>
        <w:tc>
          <w:tcPr>
            <w:tcW w:w="613" w:type="pct"/>
            <w:tcBorders>
              <w:top w:val="nil"/>
              <w:left w:val="single" w:sz="4" w:space="0" w:color="auto"/>
              <w:bottom w:val="single" w:sz="4" w:space="0" w:color="auto"/>
              <w:right w:val="single" w:sz="4" w:space="0" w:color="auto"/>
            </w:tcBorders>
            <w:noWrap/>
            <w:vAlign w:val="center"/>
            <w:hideMark/>
          </w:tcPr>
          <w:p w14:paraId="6646A38F"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3.01</w:t>
            </w:r>
          </w:p>
        </w:tc>
        <w:tc>
          <w:tcPr>
            <w:tcW w:w="553" w:type="pct"/>
            <w:tcBorders>
              <w:top w:val="nil"/>
              <w:left w:val="single" w:sz="4" w:space="0" w:color="auto"/>
              <w:bottom w:val="single" w:sz="4" w:space="0" w:color="auto"/>
              <w:right w:val="single" w:sz="4" w:space="0" w:color="auto"/>
            </w:tcBorders>
            <w:noWrap/>
            <w:vAlign w:val="center"/>
            <w:hideMark/>
          </w:tcPr>
          <w:p w14:paraId="3EFD95B7"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1.307</w:t>
            </w:r>
          </w:p>
        </w:tc>
        <w:tc>
          <w:tcPr>
            <w:tcW w:w="467" w:type="pct"/>
            <w:tcBorders>
              <w:top w:val="nil"/>
              <w:left w:val="single" w:sz="4" w:space="0" w:color="auto"/>
              <w:bottom w:val="single" w:sz="4" w:space="0" w:color="auto"/>
              <w:right w:val="single" w:sz="4" w:space="0" w:color="auto"/>
            </w:tcBorders>
            <w:noWrap/>
            <w:vAlign w:val="center"/>
            <w:hideMark/>
          </w:tcPr>
          <w:p w14:paraId="2165757C"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10</w:t>
            </w:r>
          </w:p>
        </w:tc>
        <w:tc>
          <w:tcPr>
            <w:tcW w:w="389" w:type="pct"/>
            <w:tcBorders>
              <w:top w:val="nil"/>
              <w:left w:val="single" w:sz="4" w:space="0" w:color="auto"/>
              <w:bottom w:val="single" w:sz="4" w:space="0" w:color="auto"/>
              <w:right w:val="single" w:sz="4" w:space="0" w:color="auto"/>
            </w:tcBorders>
            <w:noWrap/>
            <w:vAlign w:val="center"/>
            <w:hideMark/>
          </w:tcPr>
          <w:p w14:paraId="4C58CE05"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43</w:t>
            </w:r>
          </w:p>
        </w:tc>
        <w:tc>
          <w:tcPr>
            <w:tcW w:w="514" w:type="pct"/>
            <w:tcBorders>
              <w:top w:val="nil"/>
              <w:left w:val="single" w:sz="4" w:space="0" w:color="auto"/>
              <w:bottom w:val="single" w:sz="4" w:space="0" w:color="auto"/>
              <w:right w:val="single" w:sz="4" w:space="0" w:color="auto"/>
            </w:tcBorders>
            <w:noWrap/>
            <w:vAlign w:val="center"/>
            <w:hideMark/>
          </w:tcPr>
          <w:p w14:paraId="05E46399"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tl/>
              </w:rPr>
              <w:t>متوسط</w:t>
            </w:r>
          </w:p>
        </w:tc>
      </w:tr>
      <w:tr w:rsidR="00B0637B" w:rsidRPr="005D1865" w14:paraId="15F1012B" w14:textId="77777777" w:rsidTr="008F7263">
        <w:trPr>
          <w:trHeight w:val="435"/>
          <w:jc w:val="center"/>
        </w:trPr>
        <w:tc>
          <w:tcPr>
            <w:tcW w:w="248" w:type="pct"/>
            <w:tcBorders>
              <w:top w:val="nil"/>
              <w:left w:val="single" w:sz="4" w:space="0" w:color="auto"/>
              <w:bottom w:val="single" w:sz="4" w:space="0" w:color="auto"/>
              <w:right w:val="single" w:sz="4" w:space="0" w:color="auto"/>
            </w:tcBorders>
            <w:noWrap/>
            <w:vAlign w:val="center"/>
            <w:hideMark/>
          </w:tcPr>
          <w:p w14:paraId="58AEA762"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19</w:t>
            </w:r>
          </w:p>
        </w:tc>
        <w:tc>
          <w:tcPr>
            <w:tcW w:w="2216" w:type="pct"/>
            <w:tcBorders>
              <w:top w:val="nil"/>
              <w:left w:val="single" w:sz="4" w:space="0" w:color="auto"/>
              <w:bottom w:val="single" w:sz="4" w:space="0" w:color="auto"/>
              <w:right w:val="single" w:sz="4" w:space="0" w:color="auto"/>
            </w:tcBorders>
            <w:vAlign w:val="center"/>
            <w:hideMark/>
          </w:tcPr>
          <w:p w14:paraId="3F58393D" w14:textId="77777777" w:rsidR="00D56398" w:rsidRPr="005D1865" w:rsidRDefault="00D56398" w:rsidP="005D1865">
            <w:pPr>
              <w:bidi/>
              <w:spacing w:after="0"/>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tl/>
              </w:rPr>
              <w:t>هناك عملية رسمية للتوجيه ونقل المعرفة من الموظفين ذوي الخبرة إلى الموظفين الجدد</w:t>
            </w:r>
          </w:p>
        </w:tc>
        <w:tc>
          <w:tcPr>
            <w:tcW w:w="613" w:type="pct"/>
            <w:tcBorders>
              <w:top w:val="nil"/>
              <w:left w:val="single" w:sz="4" w:space="0" w:color="auto"/>
              <w:bottom w:val="single" w:sz="4" w:space="0" w:color="auto"/>
              <w:right w:val="single" w:sz="4" w:space="0" w:color="auto"/>
            </w:tcBorders>
            <w:noWrap/>
            <w:vAlign w:val="center"/>
            <w:hideMark/>
          </w:tcPr>
          <w:p w14:paraId="36989C72"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3.07</w:t>
            </w:r>
          </w:p>
        </w:tc>
        <w:tc>
          <w:tcPr>
            <w:tcW w:w="553" w:type="pct"/>
            <w:tcBorders>
              <w:top w:val="nil"/>
              <w:left w:val="single" w:sz="4" w:space="0" w:color="auto"/>
              <w:bottom w:val="single" w:sz="4" w:space="0" w:color="auto"/>
              <w:right w:val="single" w:sz="4" w:space="0" w:color="auto"/>
            </w:tcBorders>
            <w:noWrap/>
            <w:vAlign w:val="center"/>
            <w:hideMark/>
          </w:tcPr>
          <w:p w14:paraId="17B69F9A"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1.217</w:t>
            </w:r>
          </w:p>
        </w:tc>
        <w:tc>
          <w:tcPr>
            <w:tcW w:w="467" w:type="pct"/>
            <w:tcBorders>
              <w:top w:val="nil"/>
              <w:left w:val="single" w:sz="4" w:space="0" w:color="auto"/>
              <w:bottom w:val="single" w:sz="4" w:space="0" w:color="auto"/>
              <w:right w:val="single" w:sz="4" w:space="0" w:color="auto"/>
            </w:tcBorders>
            <w:noWrap/>
            <w:vAlign w:val="center"/>
            <w:hideMark/>
          </w:tcPr>
          <w:p w14:paraId="541596C9"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9</w:t>
            </w:r>
          </w:p>
        </w:tc>
        <w:tc>
          <w:tcPr>
            <w:tcW w:w="389" w:type="pct"/>
            <w:tcBorders>
              <w:top w:val="nil"/>
              <w:left w:val="single" w:sz="4" w:space="0" w:color="auto"/>
              <w:bottom w:val="single" w:sz="4" w:space="0" w:color="auto"/>
              <w:right w:val="single" w:sz="4" w:space="0" w:color="auto"/>
            </w:tcBorders>
            <w:noWrap/>
            <w:vAlign w:val="center"/>
            <w:hideMark/>
          </w:tcPr>
          <w:p w14:paraId="5B466D91"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42</w:t>
            </w:r>
          </w:p>
        </w:tc>
        <w:tc>
          <w:tcPr>
            <w:tcW w:w="514" w:type="pct"/>
            <w:tcBorders>
              <w:top w:val="nil"/>
              <w:left w:val="single" w:sz="4" w:space="0" w:color="auto"/>
              <w:bottom w:val="single" w:sz="4" w:space="0" w:color="auto"/>
              <w:right w:val="single" w:sz="4" w:space="0" w:color="auto"/>
            </w:tcBorders>
            <w:noWrap/>
            <w:vAlign w:val="center"/>
            <w:hideMark/>
          </w:tcPr>
          <w:p w14:paraId="37E637A2"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tl/>
              </w:rPr>
              <w:t>متوسط</w:t>
            </w:r>
          </w:p>
        </w:tc>
      </w:tr>
      <w:tr w:rsidR="00B0637B" w:rsidRPr="005D1865" w14:paraId="091DC276" w14:textId="77777777" w:rsidTr="008F7263">
        <w:trPr>
          <w:trHeight w:val="435"/>
          <w:jc w:val="center"/>
        </w:trPr>
        <w:tc>
          <w:tcPr>
            <w:tcW w:w="248" w:type="pct"/>
            <w:tcBorders>
              <w:top w:val="nil"/>
              <w:left w:val="single" w:sz="4" w:space="0" w:color="auto"/>
              <w:bottom w:val="single" w:sz="4" w:space="0" w:color="auto"/>
              <w:right w:val="single" w:sz="4" w:space="0" w:color="auto"/>
            </w:tcBorders>
            <w:noWrap/>
            <w:vAlign w:val="center"/>
            <w:hideMark/>
          </w:tcPr>
          <w:p w14:paraId="59C694C1"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20</w:t>
            </w:r>
          </w:p>
        </w:tc>
        <w:tc>
          <w:tcPr>
            <w:tcW w:w="2216" w:type="pct"/>
            <w:tcBorders>
              <w:top w:val="nil"/>
              <w:left w:val="single" w:sz="4" w:space="0" w:color="auto"/>
              <w:bottom w:val="single" w:sz="4" w:space="0" w:color="auto"/>
              <w:right w:val="single" w:sz="4" w:space="0" w:color="auto"/>
            </w:tcBorders>
            <w:vAlign w:val="center"/>
            <w:hideMark/>
          </w:tcPr>
          <w:p w14:paraId="32458A8E" w14:textId="77777777" w:rsidR="00D56398" w:rsidRPr="005D1865" w:rsidRDefault="00D56398" w:rsidP="005D1865">
            <w:pPr>
              <w:bidi/>
              <w:spacing w:after="0"/>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tl/>
              </w:rPr>
              <w:t>تشكل قيود الوقت وأحمال العمل الثقيلة الحواجز التنظيمية الأساسية التي تمنع الموظفين من المشاركة في أنشطة التطوير</w:t>
            </w:r>
          </w:p>
        </w:tc>
        <w:tc>
          <w:tcPr>
            <w:tcW w:w="613" w:type="pct"/>
            <w:tcBorders>
              <w:top w:val="nil"/>
              <w:left w:val="single" w:sz="4" w:space="0" w:color="auto"/>
              <w:bottom w:val="single" w:sz="4" w:space="0" w:color="auto"/>
              <w:right w:val="single" w:sz="4" w:space="0" w:color="auto"/>
            </w:tcBorders>
            <w:noWrap/>
            <w:vAlign w:val="center"/>
            <w:hideMark/>
          </w:tcPr>
          <w:p w14:paraId="30E12647"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3.50</w:t>
            </w:r>
          </w:p>
        </w:tc>
        <w:tc>
          <w:tcPr>
            <w:tcW w:w="553" w:type="pct"/>
            <w:tcBorders>
              <w:top w:val="nil"/>
              <w:left w:val="single" w:sz="4" w:space="0" w:color="auto"/>
              <w:bottom w:val="single" w:sz="4" w:space="0" w:color="auto"/>
              <w:right w:val="single" w:sz="4" w:space="0" w:color="auto"/>
            </w:tcBorders>
            <w:noWrap/>
            <w:vAlign w:val="center"/>
            <w:hideMark/>
          </w:tcPr>
          <w:p w14:paraId="48865094"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1.055</w:t>
            </w:r>
          </w:p>
        </w:tc>
        <w:tc>
          <w:tcPr>
            <w:tcW w:w="467" w:type="pct"/>
            <w:tcBorders>
              <w:top w:val="nil"/>
              <w:left w:val="single" w:sz="4" w:space="0" w:color="auto"/>
              <w:bottom w:val="single" w:sz="4" w:space="0" w:color="auto"/>
              <w:right w:val="single" w:sz="4" w:space="0" w:color="auto"/>
            </w:tcBorders>
            <w:noWrap/>
            <w:vAlign w:val="center"/>
            <w:hideMark/>
          </w:tcPr>
          <w:p w14:paraId="63CE0EFC"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3</w:t>
            </w:r>
          </w:p>
        </w:tc>
        <w:tc>
          <w:tcPr>
            <w:tcW w:w="389" w:type="pct"/>
            <w:tcBorders>
              <w:top w:val="nil"/>
              <w:left w:val="single" w:sz="4" w:space="0" w:color="auto"/>
              <w:bottom w:val="single" w:sz="4" w:space="0" w:color="auto"/>
              <w:right w:val="single" w:sz="4" w:space="0" w:color="auto"/>
            </w:tcBorders>
            <w:noWrap/>
            <w:vAlign w:val="center"/>
            <w:hideMark/>
          </w:tcPr>
          <w:p w14:paraId="7321D5DA"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24</w:t>
            </w:r>
          </w:p>
        </w:tc>
        <w:tc>
          <w:tcPr>
            <w:tcW w:w="514" w:type="pct"/>
            <w:tcBorders>
              <w:top w:val="nil"/>
              <w:left w:val="single" w:sz="4" w:space="0" w:color="auto"/>
              <w:bottom w:val="single" w:sz="4" w:space="0" w:color="auto"/>
              <w:right w:val="single" w:sz="4" w:space="0" w:color="auto"/>
            </w:tcBorders>
            <w:noWrap/>
            <w:vAlign w:val="center"/>
            <w:hideMark/>
          </w:tcPr>
          <w:p w14:paraId="7415F325"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tl/>
              </w:rPr>
              <w:t>مرتفع</w:t>
            </w:r>
          </w:p>
        </w:tc>
      </w:tr>
      <w:tr w:rsidR="00B0637B" w:rsidRPr="005D1865" w14:paraId="46923EC9" w14:textId="77777777" w:rsidTr="008F7263">
        <w:trPr>
          <w:trHeight w:val="435"/>
          <w:jc w:val="center"/>
        </w:trPr>
        <w:tc>
          <w:tcPr>
            <w:tcW w:w="248" w:type="pct"/>
            <w:tcBorders>
              <w:top w:val="nil"/>
              <w:left w:val="single" w:sz="4" w:space="0" w:color="auto"/>
              <w:bottom w:val="single" w:sz="4" w:space="0" w:color="auto"/>
              <w:right w:val="single" w:sz="4" w:space="0" w:color="auto"/>
            </w:tcBorders>
            <w:noWrap/>
            <w:vAlign w:val="center"/>
            <w:hideMark/>
          </w:tcPr>
          <w:p w14:paraId="55B9F19F"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21</w:t>
            </w:r>
          </w:p>
        </w:tc>
        <w:tc>
          <w:tcPr>
            <w:tcW w:w="2216" w:type="pct"/>
            <w:tcBorders>
              <w:top w:val="nil"/>
              <w:left w:val="single" w:sz="4" w:space="0" w:color="auto"/>
              <w:bottom w:val="single" w:sz="4" w:space="0" w:color="auto"/>
              <w:right w:val="single" w:sz="4" w:space="0" w:color="auto"/>
            </w:tcBorders>
            <w:vAlign w:val="center"/>
            <w:hideMark/>
          </w:tcPr>
          <w:p w14:paraId="597748E9" w14:textId="77777777" w:rsidR="00D56398" w:rsidRPr="005D1865" w:rsidRDefault="00D56398" w:rsidP="005D1865">
            <w:pPr>
              <w:bidi/>
              <w:spacing w:after="0"/>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tl/>
              </w:rPr>
              <w:t>يقوم نظام المكافآت والتقدير الخاص بالشركة بتكريم الموظفين الذين يطورون مهارات جديدة بشكل استباقي</w:t>
            </w:r>
          </w:p>
        </w:tc>
        <w:tc>
          <w:tcPr>
            <w:tcW w:w="613" w:type="pct"/>
            <w:tcBorders>
              <w:top w:val="nil"/>
              <w:left w:val="single" w:sz="4" w:space="0" w:color="auto"/>
              <w:bottom w:val="single" w:sz="4" w:space="0" w:color="auto"/>
              <w:right w:val="single" w:sz="4" w:space="0" w:color="auto"/>
            </w:tcBorders>
            <w:noWrap/>
            <w:vAlign w:val="center"/>
            <w:hideMark/>
          </w:tcPr>
          <w:p w14:paraId="5034FEEA"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3.10</w:t>
            </w:r>
          </w:p>
        </w:tc>
        <w:tc>
          <w:tcPr>
            <w:tcW w:w="553" w:type="pct"/>
            <w:tcBorders>
              <w:top w:val="nil"/>
              <w:left w:val="single" w:sz="4" w:space="0" w:color="auto"/>
              <w:bottom w:val="single" w:sz="4" w:space="0" w:color="auto"/>
              <w:right w:val="single" w:sz="4" w:space="0" w:color="auto"/>
            </w:tcBorders>
            <w:noWrap/>
            <w:vAlign w:val="center"/>
            <w:hideMark/>
          </w:tcPr>
          <w:p w14:paraId="1C2442E8"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1.440</w:t>
            </w:r>
          </w:p>
        </w:tc>
        <w:tc>
          <w:tcPr>
            <w:tcW w:w="467" w:type="pct"/>
            <w:tcBorders>
              <w:top w:val="nil"/>
              <w:left w:val="single" w:sz="4" w:space="0" w:color="auto"/>
              <w:bottom w:val="single" w:sz="4" w:space="0" w:color="auto"/>
              <w:right w:val="single" w:sz="4" w:space="0" w:color="auto"/>
            </w:tcBorders>
            <w:noWrap/>
            <w:vAlign w:val="center"/>
            <w:hideMark/>
          </w:tcPr>
          <w:p w14:paraId="36278756"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8</w:t>
            </w:r>
          </w:p>
        </w:tc>
        <w:tc>
          <w:tcPr>
            <w:tcW w:w="389" w:type="pct"/>
            <w:tcBorders>
              <w:top w:val="nil"/>
              <w:left w:val="single" w:sz="4" w:space="0" w:color="auto"/>
              <w:bottom w:val="single" w:sz="4" w:space="0" w:color="auto"/>
              <w:right w:val="single" w:sz="4" w:space="0" w:color="auto"/>
            </w:tcBorders>
            <w:noWrap/>
            <w:vAlign w:val="center"/>
            <w:hideMark/>
          </w:tcPr>
          <w:p w14:paraId="257FCBE8"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41</w:t>
            </w:r>
          </w:p>
        </w:tc>
        <w:tc>
          <w:tcPr>
            <w:tcW w:w="514" w:type="pct"/>
            <w:tcBorders>
              <w:top w:val="nil"/>
              <w:left w:val="single" w:sz="4" w:space="0" w:color="auto"/>
              <w:bottom w:val="single" w:sz="4" w:space="0" w:color="auto"/>
              <w:right w:val="single" w:sz="4" w:space="0" w:color="auto"/>
            </w:tcBorders>
            <w:noWrap/>
            <w:vAlign w:val="center"/>
            <w:hideMark/>
          </w:tcPr>
          <w:p w14:paraId="32BE38B5"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tl/>
              </w:rPr>
              <w:t>متوسط</w:t>
            </w:r>
          </w:p>
        </w:tc>
      </w:tr>
      <w:tr w:rsidR="00B0637B" w:rsidRPr="005D1865" w14:paraId="674E3A1D" w14:textId="77777777" w:rsidTr="008F7263">
        <w:trPr>
          <w:trHeight w:val="435"/>
          <w:jc w:val="center"/>
        </w:trPr>
        <w:tc>
          <w:tcPr>
            <w:tcW w:w="2464" w:type="pct"/>
            <w:gridSpan w:val="2"/>
            <w:tcBorders>
              <w:top w:val="nil"/>
              <w:left w:val="single" w:sz="4" w:space="0" w:color="auto"/>
              <w:bottom w:val="single" w:sz="4" w:space="0" w:color="auto"/>
              <w:right w:val="single" w:sz="4" w:space="0" w:color="auto"/>
            </w:tcBorders>
            <w:noWrap/>
            <w:vAlign w:val="bottom"/>
            <w:hideMark/>
          </w:tcPr>
          <w:p w14:paraId="737F8659" w14:textId="77777777" w:rsidR="00D56398" w:rsidRPr="005D1865" w:rsidRDefault="00D56398" w:rsidP="005D1865">
            <w:pPr>
              <w:bidi/>
              <w:spacing w:after="0"/>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tl/>
              </w:rPr>
              <w:t>البعد الثاني: العوامل التنظيمية المؤثرة في بناء الجدارات</w:t>
            </w:r>
          </w:p>
        </w:tc>
        <w:tc>
          <w:tcPr>
            <w:tcW w:w="613" w:type="pct"/>
            <w:tcBorders>
              <w:top w:val="nil"/>
              <w:left w:val="single" w:sz="4" w:space="0" w:color="auto"/>
              <w:bottom w:val="single" w:sz="4" w:space="0" w:color="auto"/>
              <w:right w:val="single" w:sz="4" w:space="0" w:color="auto"/>
            </w:tcBorders>
            <w:noWrap/>
            <w:vAlign w:val="center"/>
            <w:hideMark/>
          </w:tcPr>
          <w:p w14:paraId="7E5202A8"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3.29</w:t>
            </w:r>
          </w:p>
        </w:tc>
        <w:tc>
          <w:tcPr>
            <w:tcW w:w="553" w:type="pct"/>
            <w:tcBorders>
              <w:top w:val="nil"/>
              <w:left w:val="single" w:sz="4" w:space="0" w:color="auto"/>
              <w:bottom w:val="single" w:sz="4" w:space="0" w:color="auto"/>
              <w:right w:val="single" w:sz="4" w:space="0" w:color="auto"/>
            </w:tcBorders>
            <w:noWrap/>
            <w:vAlign w:val="center"/>
            <w:hideMark/>
          </w:tcPr>
          <w:p w14:paraId="2B3CF0D3"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0.85</w:t>
            </w:r>
          </w:p>
        </w:tc>
        <w:tc>
          <w:tcPr>
            <w:tcW w:w="467" w:type="pct"/>
            <w:tcBorders>
              <w:top w:val="nil"/>
              <w:left w:val="single" w:sz="4" w:space="0" w:color="auto"/>
              <w:bottom w:val="single" w:sz="4" w:space="0" w:color="auto"/>
              <w:right w:val="single" w:sz="4" w:space="0" w:color="auto"/>
            </w:tcBorders>
            <w:noWrap/>
            <w:vAlign w:val="center"/>
            <w:hideMark/>
          </w:tcPr>
          <w:p w14:paraId="5BEFA9FD"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 </w:t>
            </w:r>
          </w:p>
        </w:tc>
        <w:tc>
          <w:tcPr>
            <w:tcW w:w="389" w:type="pct"/>
            <w:tcBorders>
              <w:top w:val="nil"/>
              <w:left w:val="single" w:sz="4" w:space="0" w:color="auto"/>
              <w:bottom w:val="single" w:sz="4" w:space="0" w:color="auto"/>
              <w:right w:val="single" w:sz="4" w:space="0" w:color="auto"/>
            </w:tcBorders>
            <w:noWrap/>
            <w:vAlign w:val="center"/>
            <w:hideMark/>
          </w:tcPr>
          <w:p w14:paraId="145938DD"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4</w:t>
            </w:r>
          </w:p>
        </w:tc>
        <w:tc>
          <w:tcPr>
            <w:tcW w:w="514" w:type="pct"/>
            <w:tcBorders>
              <w:top w:val="nil"/>
              <w:left w:val="single" w:sz="4" w:space="0" w:color="auto"/>
              <w:bottom w:val="single" w:sz="4" w:space="0" w:color="auto"/>
              <w:right w:val="single" w:sz="4" w:space="0" w:color="auto"/>
            </w:tcBorders>
            <w:noWrap/>
            <w:vAlign w:val="center"/>
            <w:hideMark/>
          </w:tcPr>
          <w:p w14:paraId="3DE7239E"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tl/>
              </w:rPr>
              <w:t>متوسط</w:t>
            </w:r>
          </w:p>
        </w:tc>
      </w:tr>
    </w:tbl>
    <w:p w14:paraId="3F1862F2" w14:textId="77777777" w:rsidR="00D56398" w:rsidRPr="005D1865" w:rsidRDefault="00D56398" w:rsidP="005D1865">
      <w:pPr>
        <w:bidi/>
        <w:spacing w:after="0"/>
        <w:jc w:val="both"/>
        <w:rPr>
          <w:rFonts w:ascii="Traditional Arabic" w:hAnsi="Traditional Arabic" w:cs="Traditional Arabic"/>
          <w:sz w:val="32"/>
          <w:szCs w:val="32"/>
          <w:rtl/>
        </w:rPr>
      </w:pPr>
      <w:r w:rsidRPr="005D1865">
        <w:rPr>
          <w:rFonts w:ascii="Traditional Arabic" w:hAnsi="Traditional Arabic" w:cs="Traditional Arabic"/>
          <w:sz w:val="32"/>
          <w:szCs w:val="32"/>
          <w:rtl/>
        </w:rPr>
        <w:t>يلاحظ من الجدول السابق أن المتوسط الإجمالي لبعد العوامل التنظيمية المؤثرة على بناء الجدارات في قطاع الاتصالات السعودي قد جاء بمستوى متوسط، وبمتوسط حسابي إجمالي بلغ (3.29)، كما وتظهر النتائج الواردة أعلاه أن الفقرة (12) والتي تنص على " تعمل القيادة العليا بشكل نشط على دعم مبادرات بناء الجدارات " قد حصلت على المرتبة الأولى بين فقرات بعد العوامل التنظيمية بمتوسط حسابي بلغ (3.70) وبمستوى مرتفع، في حين جاءت الفقرة (18) التي تنص على " يتمتع المديرون بالمهارات اللازمة لتدريب أعضاء فريقهم ودعم تطورهم " بالمرتبة الأخيرة بين فقرات هذا البعد حيث بلغ متوسطها الحسابي (3.01) وبمستوى متوسط بشكل عام.</w:t>
      </w:r>
    </w:p>
    <w:p w14:paraId="2598B3C9" w14:textId="77777777" w:rsidR="00D56398" w:rsidRPr="005D1865" w:rsidRDefault="00D56398" w:rsidP="005D1865">
      <w:pPr>
        <w:bidi/>
        <w:spacing w:after="0"/>
        <w:jc w:val="both"/>
        <w:rPr>
          <w:rFonts w:ascii="Traditional Arabic" w:hAnsi="Traditional Arabic" w:cs="Traditional Arabic"/>
          <w:sz w:val="32"/>
          <w:szCs w:val="32"/>
        </w:rPr>
      </w:pPr>
      <w:r w:rsidRPr="005D1865">
        <w:rPr>
          <w:rStyle w:val="Style1Char"/>
          <w:b w:val="0"/>
          <w:bCs w:val="0"/>
          <w:rtl/>
        </w:rPr>
        <w:t>النتائج المتعلقة بالسؤال الرابع</w:t>
      </w:r>
      <w:r w:rsidRPr="005D1865">
        <w:rPr>
          <w:rFonts w:ascii="Traditional Arabic" w:hAnsi="Traditional Arabic" w:cs="Traditional Arabic"/>
          <w:sz w:val="32"/>
          <w:szCs w:val="32"/>
          <w:rtl/>
        </w:rPr>
        <w:t xml:space="preserve"> ونصه: ما العوامل التكنولوجية التي تؤثر على بناء الجدارات في قطاع الاتصالات في المملكة العربية السعودية من وجهة نظر القادة؟</w:t>
      </w:r>
    </w:p>
    <w:p w14:paraId="6E35DFA3" w14:textId="77777777" w:rsidR="00D56398" w:rsidRPr="005D1865" w:rsidRDefault="00D56398" w:rsidP="005D1865">
      <w:pPr>
        <w:bidi/>
        <w:spacing w:after="0"/>
        <w:jc w:val="both"/>
        <w:rPr>
          <w:rFonts w:ascii="Traditional Arabic" w:hAnsi="Traditional Arabic" w:cs="Traditional Arabic"/>
          <w:sz w:val="32"/>
          <w:szCs w:val="32"/>
        </w:rPr>
      </w:pPr>
      <w:r w:rsidRPr="005D1865">
        <w:rPr>
          <w:rFonts w:ascii="Traditional Arabic" w:hAnsi="Traditional Arabic" w:cs="Traditional Arabic"/>
          <w:sz w:val="32"/>
          <w:szCs w:val="32"/>
          <w:rtl/>
        </w:rPr>
        <w:lastRenderedPageBreak/>
        <w:t xml:space="preserve">وللإجابة على هذا السؤال تم استخراج المتوسطات الحسابية والانحرافات المعيارية لتقييم قادة قطاع الاتصالات السعودي على فقرات البعد الثالث من مقياس العوامل المؤثرة على بناء الجدارات في قطاع الاتصالات في السعودية والمتعلق بالعوامل التكنولوجية، كما هو موضح في الجدول التالي: </w:t>
      </w:r>
    </w:p>
    <w:p w14:paraId="23D16435" w14:textId="77777777" w:rsidR="00D56398" w:rsidRPr="005D1865" w:rsidRDefault="00D56398" w:rsidP="005D1865">
      <w:pPr>
        <w:bidi/>
        <w:spacing w:after="0"/>
        <w:ind w:firstLine="720"/>
        <w:jc w:val="center"/>
        <w:rPr>
          <w:rFonts w:ascii="Traditional Arabic" w:hAnsi="Traditional Arabic" w:cs="Traditional Arabic"/>
          <w:sz w:val="32"/>
          <w:szCs w:val="32"/>
          <w:rtl/>
        </w:rPr>
      </w:pPr>
      <w:r w:rsidRPr="005D1865">
        <w:rPr>
          <w:rFonts w:ascii="Traditional Arabic" w:hAnsi="Traditional Arabic" w:cs="Traditional Arabic"/>
          <w:sz w:val="32"/>
          <w:szCs w:val="32"/>
          <w:rtl/>
        </w:rPr>
        <w:t xml:space="preserve">جدول (9) </w:t>
      </w:r>
    </w:p>
    <w:p w14:paraId="32FDFFA0" w14:textId="77777777" w:rsidR="00D56398" w:rsidRPr="005D1865" w:rsidRDefault="00D56398" w:rsidP="005D1865">
      <w:pPr>
        <w:bidi/>
        <w:spacing w:after="0"/>
        <w:jc w:val="center"/>
        <w:rPr>
          <w:rFonts w:ascii="Traditional Arabic" w:hAnsi="Traditional Arabic" w:cs="Traditional Arabic"/>
          <w:sz w:val="32"/>
          <w:szCs w:val="32"/>
          <w:rtl/>
        </w:rPr>
      </w:pPr>
      <w:r w:rsidRPr="005D1865">
        <w:rPr>
          <w:rFonts w:ascii="Traditional Arabic" w:hAnsi="Traditional Arabic" w:cs="Traditional Arabic"/>
          <w:sz w:val="32"/>
          <w:szCs w:val="32"/>
          <w:rtl/>
        </w:rPr>
        <w:t>المتوسطات الحسابية والانحرافات المعيارية وترتيب فقرات البعد الثالث من مقياس العوامل المؤثرة على بناء الجدارات في قطاع الاتصالات في السعودية (ن=384)</w:t>
      </w:r>
    </w:p>
    <w:tbl>
      <w:tblPr>
        <w:bidiVisual/>
        <w:tblW w:w="5237" w:type="pct"/>
        <w:jc w:val="center"/>
        <w:tblLayout w:type="fixed"/>
        <w:tblLook w:val="04A0" w:firstRow="1" w:lastRow="0" w:firstColumn="1" w:lastColumn="0" w:noHBand="0" w:noVBand="1"/>
      </w:tblPr>
      <w:tblGrid>
        <w:gridCol w:w="636"/>
        <w:gridCol w:w="4104"/>
        <w:gridCol w:w="983"/>
        <w:gridCol w:w="949"/>
        <w:gridCol w:w="846"/>
        <w:gridCol w:w="691"/>
        <w:gridCol w:w="830"/>
      </w:tblGrid>
      <w:tr w:rsidR="00B0637B" w:rsidRPr="005D1865" w14:paraId="29078F6F" w14:textId="77777777" w:rsidTr="008F7263">
        <w:trPr>
          <w:trHeight w:val="870"/>
          <w:jc w:val="center"/>
        </w:trPr>
        <w:tc>
          <w:tcPr>
            <w:tcW w:w="352" w:type="pct"/>
            <w:tcBorders>
              <w:top w:val="single" w:sz="4" w:space="0" w:color="auto"/>
              <w:left w:val="single" w:sz="4" w:space="0" w:color="auto"/>
              <w:bottom w:val="single" w:sz="4" w:space="0" w:color="auto"/>
              <w:right w:val="single" w:sz="4" w:space="0" w:color="auto"/>
            </w:tcBorders>
            <w:noWrap/>
            <w:vAlign w:val="center"/>
            <w:hideMark/>
          </w:tcPr>
          <w:p w14:paraId="554463B5"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tl/>
              </w:rPr>
              <w:t>م</w:t>
            </w:r>
          </w:p>
        </w:tc>
        <w:tc>
          <w:tcPr>
            <w:tcW w:w="2270" w:type="pct"/>
            <w:tcBorders>
              <w:top w:val="single" w:sz="4" w:space="0" w:color="auto"/>
              <w:left w:val="single" w:sz="4" w:space="0" w:color="auto"/>
              <w:bottom w:val="single" w:sz="4" w:space="0" w:color="auto"/>
              <w:right w:val="single" w:sz="4" w:space="0" w:color="auto"/>
            </w:tcBorders>
            <w:vAlign w:val="center"/>
            <w:hideMark/>
          </w:tcPr>
          <w:p w14:paraId="3BB1F4A4"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tl/>
              </w:rPr>
              <w:t>الفقرة</w:t>
            </w:r>
          </w:p>
        </w:tc>
        <w:tc>
          <w:tcPr>
            <w:tcW w:w="544" w:type="pct"/>
            <w:tcBorders>
              <w:top w:val="single" w:sz="4" w:space="0" w:color="auto"/>
              <w:left w:val="single" w:sz="4" w:space="0" w:color="auto"/>
              <w:bottom w:val="single" w:sz="4" w:space="0" w:color="auto"/>
              <w:right w:val="single" w:sz="4" w:space="0" w:color="auto"/>
            </w:tcBorders>
            <w:vAlign w:val="center"/>
            <w:hideMark/>
          </w:tcPr>
          <w:p w14:paraId="350301E8"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tl/>
              </w:rPr>
              <w:t>المتوسط الحسابي</w:t>
            </w:r>
          </w:p>
        </w:tc>
        <w:tc>
          <w:tcPr>
            <w:tcW w:w="525" w:type="pct"/>
            <w:tcBorders>
              <w:top w:val="single" w:sz="4" w:space="0" w:color="auto"/>
              <w:left w:val="single" w:sz="4" w:space="0" w:color="auto"/>
              <w:bottom w:val="single" w:sz="4" w:space="0" w:color="auto"/>
              <w:right w:val="single" w:sz="4" w:space="0" w:color="auto"/>
            </w:tcBorders>
            <w:vAlign w:val="center"/>
            <w:hideMark/>
          </w:tcPr>
          <w:p w14:paraId="4F6D0250"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tl/>
              </w:rPr>
              <w:t>الانحراف المعياري</w:t>
            </w:r>
          </w:p>
        </w:tc>
        <w:tc>
          <w:tcPr>
            <w:tcW w:w="468" w:type="pct"/>
            <w:tcBorders>
              <w:top w:val="single" w:sz="4" w:space="0" w:color="auto"/>
              <w:left w:val="single" w:sz="4" w:space="0" w:color="auto"/>
              <w:bottom w:val="single" w:sz="4" w:space="0" w:color="auto"/>
              <w:right w:val="single" w:sz="4" w:space="0" w:color="auto"/>
            </w:tcBorders>
            <w:vAlign w:val="center"/>
            <w:hideMark/>
          </w:tcPr>
          <w:p w14:paraId="23FE9985"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tl/>
              </w:rPr>
              <w:t>ترتيب/ محور</w:t>
            </w:r>
          </w:p>
        </w:tc>
        <w:tc>
          <w:tcPr>
            <w:tcW w:w="382" w:type="pct"/>
            <w:tcBorders>
              <w:top w:val="single" w:sz="4" w:space="0" w:color="auto"/>
              <w:left w:val="single" w:sz="4" w:space="0" w:color="auto"/>
              <w:bottom w:val="single" w:sz="4" w:space="0" w:color="auto"/>
              <w:right w:val="single" w:sz="4" w:space="0" w:color="auto"/>
            </w:tcBorders>
            <w:vAlign w:val="center"/>
            <w:hideMark/>
          </w:tcPr>
          <w:p w14:paraId="795450B7"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tl/>
              </w:rPr>
              <w:t>ترتيب / كلي</w:t>
            </w:r>
          </w:p>
        </w:tc>
        <w:tc>
          <w:tcPr>
            <w:tcW w:w="459" w:type="pct"/>
            <w:tcBorders>
              <w:top w:val="single" w:sz="4" w:space="0" w:color="auto"/>
              <w:left w:val="single" w:sz="4" w:space="0" w:color="auto"/>
              <w:bottom w:val="single" w:sz="4" w:space="0" w:color="auto"/>
              <w:right w:val="single" w:sz="4" w:space="0" w:color="auto"/>
            </w:tcBorders>
            <w:vAlign w:val="center"/>
            <w:hideMark/>
          </w:tcPr>
          <w:p w14:paraId="32A96EAC"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tl/>
              </w:rPr>
              <w:t>مستوى التأثير</w:t>
            </w:r>
          </w:p>
        </w:tc>
      </w:tr>
      <w:tr w:rsidR="00B0637B" w:rsidRPr="005D1865" w14:paraId="311EC139" w14:textId="77777777" w:rsidTr="008F7263">
        <w:trPr>
          <w:trHeight w:val="870"/>
          <w:jc w:val="center"/>
        </w:trPr>
        <w:tc>
          <w:tcPr>
            <w:tcW w:w="352" w:type="pct"/>
            <w:tcBorders>
              <w:top w:val="nil"/>
              <w:left w:val="single" w:sz="4" w:space="0" w:color="auto"/>
              <w:bottom w:val="single" w:sz="4" w:space="0" w:color="auto"/>
              <w:right w:val="single" w:sz="4" w:space="0" w:color="auto"/>
            </w:tcBorders>
            <w:noWrap/>
            <w:vAlign w:val="center"/>
            <w:hideMark/>
          </w:tcPr>
          <w:p w14:paraId="22164BB9"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22</w:t>
            </w:r>
          </w:p>
        </w:tc>
        <w:tc>
          <w:tcPr>
            <w:tcW w:w="2270" w:type="pct"/>
            <w:tcBorders>
              <w:top w:val="nil"/>
              <w:left w:val="single" w:sz="4" w:space="0" w:color="auto"/>
              <w:bottom w:val="single" w:sz="4" w:space="0" w:color="auto"/>
              <w:right w:val="single" w:sz="4" w:space="0" w:color="auto"/>
            </w:tcBorders>
            <w:vAlign w:val="center"/>
            <w:hideMark/>
          </w:tcPr>
          <w:p w14:paraId="4C63CD1A" w14:textId="77777777" w:rsidR="00D56398" w:rsidRPr="005D1865" w:rsidRDefault="00D56398" w:rsidP="005D1865">
            <w:pPr>
              <w:bidi/>
              <w:spacing w:after="0"/>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tl/>
              </w:rPr>
              <w:t>الوتيرة السريعة للتغير التكنولوجي (على سبيل المثال، 5</w:t>
            </w:r>
            <w:r w:rsidRPr="005D1865">
              <w:rPr>
                <w:rFonts w:ascii="Traditional Arabic" w:eastAsia="Times New Roman" w:hAnsi="Traditional Arabic" w:cs="Traditional Arabic"/>
                <w:sz w:val="28"/>
                <w:szCs w:val="28"/>
              </w:rPr>
              <w:t>G</w:t>
            </w:r>
            <w:r w:rsidRPr="005D1865">
              <w:rPr>
                <w:rFonts w:ascii="Traditional Arabic" w:eastAsia="Times New Roman" w:hAnsi="Traditional Arabic" w:cs="Traditional Arabic"/>
                <w:sz w:val="28"/>
                <w:szCs w:val="28"/>
                <w:rtl/>
              </w:rPr>
              <w:t>، إنترنت الأشياء، الذكاء الاصطناعي، الحوسبة السحابية) هي المحرك الأساسي في شركتنا</w:t>
            </w:r>
          </w:p>
        </w:tc>
        <w:tc>
          <w:tcPr>
            <w:tcW w:w="544" w:type="pct"/>
            <w:tcBorders>
              <w:top w:val="nil"/>
              <w:left w:val="single" w:sz="4" w:space="0" w:color="auto"/>
              <w:bottom w:val="single" w:sz="4" w:space="0" w:color="auto"/>
              <w:right w:val="single" w:sz="4" w:space="0" w:color="auto"/>
            </w:tcBorders>
            <w:noWrap/>
            <w:vAlign w:val="center"/>
            <w:hideMark/>
          </w:tcPr>
          <w:p w14:paraId="2BC03091"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3.89</w:t>
            </w:r>
          </w:p>
        </w:tc>
        <w:tc>
          <w:tcPr>
            <w:tcW w:w="525" w:type="pct"/>
            <w:tcBorders>
              <w:top w:val="nil"/>
              <w:left w:val="single" w:sz="4" w:space="0" w:color="auto"/>
              <w:bottom w:val="single" w:sz="4" w:space="0" w:color="auto"/>
              <w:right w:val="single" w:sz="4" w:space="0" w:color="auto"/>
            </w:tcBorders>
            <w:noWrap/>
            <w:vAlign w:val="center"/>
            <w:hideMark/>
          </w:tcPr>
          <w:p w14:paraId="07140784"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0.918</w:t>
            </w:r>
          </w:p>
        </w:tc>
        <w:tc>
          <w:tcPr>
            <w:tcW w:w="468" w:type="pct"/>
            <w:tcBorders>
              <w:top w:val="nil"/>
              <w:left w:val="single" w:sz="4" w:space="0" w:color="auto"/>
              <w:bottom w:val="single" w:sz="4" w:space="0" w:color="auto"/>
              <w:right w:val="single" w:sz="4" w:space="0" w:color="auto"/>
            </w:tcBorders>
            <w:noWrap/>
            <w:vAlign w:val="center"/>
            <w:hideMark/>
          </w:tcPr>
          <w:p w14:paraId="26710874"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6</w:t>
            </w:r>
          </w:p>
        </w:tc>
        <w:tc>
          <w:tcPr>
            <w:tcW w:w="382" w:type="pct"/>
            <w:tcBorders>
              <w:top w:val="nil"/>
              <w:left w:val="single" w:sz="4" w:space="0" w:color="auto"/>
              <w:bottom w:val="single" w:sz="4" w:space="0" w:color="auto"/>
              <w:right w:val="single" w:sz="4" w:space="0" w:color="auto"/>
            </w:tcBorders>
            <w:noWrap/>
            <w:vAlign w:val="center"/>
            <w:hideMark/>
          </w:tcPr>
          <w:p w14:paraId="595E1824"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12</w:t>
            </w:r>
          </w:p>
        </w:tc>
        <w:tc>
          <w:tcPr>
            <w:tcW w:w="459" w:type="pct"/>
            <w:tcBorders>
              <w:top w:val="nil"/>
              <w:left w:val="single" w:sz="4" w:space="0" w:color="auto"/>
              <w:bottom w:val="single" w:sz="4" w:space="0" w:color="auto"/>
              <w:right w:val="single" w:sz="4" w:space="0" w:color="auto"/>
            </w:tcBorders>
            <w:noWrap/>
            <w:vAlign w:val="center"/>
            <w:hideMark/>
          </w:tcPr>
          <w:p w14:paraId="09D0FA4B"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tl/>
              </w:rPr>
              <w:t>مرتفع</w:t>
            </w:r>
          </w:p>
        </w:tc>
      </w:tr>
      <w:tr w:rsidR="00B0637B" w:rsidRPr="005D1865" w14:paraId="78BE5ED0" w14:textId="77777777" w:rsidTr="008F7263">
        <w:trPr>
          <w:trHeight w:val="435"/>
          <w:jc w:val="center"/>
        </w:trPr>
        <w:tc>
          <w:tcPr>
            <w:tcW w:w="352" w:type="pct"/>
            <w:tcBorders>
              <w:top w:val="nil"/>
              <w:left w:val="single" w:sz="4" w:space="0" w:color="auto"/>
              <w:bottom w:val="single" w:sz="4" w:space="0" w:color="auto"/>
              <w:right w:val="single" w:sz="4" w:space="0" w:color="auto"/>
            </w:tcBorders>
            <w:noWrap/>
            <w:vAlign w:val="center"/>
            <w:hideMark/>
          </w:tcPr>
          <w:p w14:paraId="03E78778"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23</w:t>
            </w:r>
          </w:p>
        </w:tc>
        <w:tc>
          <w:tcPr>
            <w:tcW w:w="2270" w:type="pct"/>
            <w:tcBorders>
              <w:top w:val="nil"/>
              <w:left w:val="single" w:sz="4" w:space="0" w:color="auto"/>
              <w:bottom w:val="single" w:sz="4" w:space="0" w:color="auto"/>
              <w:right w:val="single" w:sz="4" w:space="0" w:color="auto"/>
            </w:tcBorders>
            <w:vAlign w:val="center"/>
            <w:hideMark/>
          </w:tcPr>
          <w:p w14:paraId="6444BF50" w14:textId="77777777" w:rsidR="00D56398" w:rsidRPr="005D1865" w:rsidRDefault="00D56398" w:rsidP="005D1865">
            <w:pPr>
              <w:bidi/>
              <w:spacing w:after="0"/>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tl/>
              </w:rPr>
              <w:t>استراتيجية التحول الرقمي لدى شركتنا تتوافق بشكل جيد مع خطة تطوير كفاءة القوى العاملة لدينا</w:t>
            </w:r>
          </w:p>
        </w:tc>
        <w:tc>
          <w:tcPr>
            <w:tcW w:w="544" w:type="pct"/>
            <w:tcBorders>
              <w:top w:val="nil"/>
              <w:left w:val="single" w:sz="4" w:space="0" w:color="auto"/>
              <w:bottom w:val="single" w:sz="4" w:space="0" w:color="auto"/>
              <w:right w:val="single" w:sz="4" w:space="0" w:color="auto"/>
            </w:tcBorders>
            <w:noWrap/>
            <w:vAlign w:val="center"/>
            <w:hideMark/>
          </w:tcPr>
          <w:p w14:paraId="3C6C4D29"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3.72</w:t>
            </w:r>
          </w:p>
        </w:tc>
        <w:tc>
          <w:tcPr>
            <w:tcW w:w="525" w:type="pct"/>
            <w:tcBorders>
              <w:top w:val="nil"/>
              <w:left w:val="single" w:sz="4" w:space="0" w:color="auto"/>
              <w:bottom w:val="single" w:sz="4" w:space="0" w:color="auto"/>
              <w:right w:val="single" w:sz="4" w:space="0" w:color="auto"/>
            </w:tcBorders>
            <w:noWrap/>
            <w:vAlign w:val="center"/>
            <w:hideMark/>
          </w:tcPr>
          <w:p w14:paraId="21D8E35B"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1.100</w:t>
            </w:r>
          </w:p>
        </w:tc>
        <w:tc>
          <w:tcPr>
            <w:tcW w:w="468" w:type="pct"/>
            <w:tcBorders>
              <w:top w:val="nil"/>
              <w:left w:val="single" w:sz="4" w:space="0" w:color="auto"/>
              <w:bottom w:val="single" w:sz="4" w:space="0" w:color="auto"/>
              <w:right w:val="single" w:sz="4" w:space="0" w:color="auto"/>
            </w:tcBorders>
            <w:noWrap/>
            <w:vAlign w:val="center"/>
            <w:hideMark/>
          </w:tcPr>
          <w:p w14:paraId="1896DC26"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7</w:t>
            </w:r>
          </w:p>
        </w:tc>
        <w:tc>
          <w:tcPr>
            <w:tcW w:w="382" w:type="pct"/>
            <w:tcBorders>
              <w:top w:val="nil"/>
              <w:left w:val="single" w:sz="4" w:space="0" w:color="auto"/>
              <w:bottom w:val="single" w:sz="4" w:space="0" w:color="auto"/>
              <w:right w:val="single" w:sz="4" w:space="0" w:color="auto"/>
            </w:tcBorders>
            <w:noWrap/>
            <w:vAlign w:val="center"/>
            <w:hideMark/>
          </w:tcPr>
          <w:p w14:paraId="6E885938"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16</w:t>
            </w:r>
          </w:p>
        </w:tc>
        <w:tc>
          <w:tcPr>
            <w:tcW w:w="459" w:type="pct"/>
            <w:tcBorders>
              <w:top w:val="nil"/>
              <w:left w:val="single" w:sz="4" w:space="0" w:color="auto"/>
              <w:bottom w:val="single" w:sz="4" w:space="0" w:color="auto"/>
              <w:right w:val="single" w:sz="4" w:space="0" w:color="auto"/>
            </w:tcBorders>
            <w:noWrap/>
            <w:vAlign w:val="center"/>
            <w:hideMark/>
          </w:tcPr>
          <w:p w14:paraId="7FD3BB1E"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tl/>
              </w:rPr>
              <w:t>مرتفع</w:t>
            </w:r>
          </w:p>
        </w:tc>
      </w:tr>
      <w:tr w:rsidR="00B0637B" w:rsidRPr="005D1865" w14:paraId="485F6F58" w14:textId="77777777" w:rsidTr="008F7263">
        <w:trPr>
          <w:trHeight w:val="435"/>
          <w:jc w:val="center"/>
        </w:trPr>
        <w:tc>
          <w:tcPr>
            <w:tcW w:w="352" w:type="pct"/>
            <w:tcBorders>
              <w:top w:val="nil"/>
              <w:left w:val="single" w:sz="4" w:space="0" w:color="auto"/>
              <w:bottom w:val="single" w:sz="4" w:space="0" w:color="auto"/>
              <w:right w:val="single" w:sz="4" w:space="0" w:color="auto"/>
            </w:tcBorders>
            <w:noWrap/>
            <w:vAlign w:val="center"/>
            <w:hideMark/>
          </w:tcPr>
          <w:p w14:paraId="3A484793"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24</w:t>
            </w:r>
          </w:p>
        </w:tc>
        <w:tc>
          <w:tcPr>
            <w:tcW w:w="2270" w:type="pct"/>
            <w:tcBorders>
              <w:top w:val="nil"/>
              <w:left w:val="single" w:sz="4" w:space="0" w:color="auto"/>
              <w:bottom w:val="single" w:sz="4" w:space="0" w:color="auto"/>
              <w:right w:val="single" w:sz="4" w:space="0" w:color="auto"/>
            </w:tcBorders>
            <w:vAlign w:val="center"/>
            <w:hideMark/>
          </w:tcPr>
          <w:p w14:paraId="01EEAF8B" w14:textId="77777777" w:rsidR="00D56398" w:rsidRPr="005D1865" w:rsidRDefault="00D56398" w:rsidP="005D1865">
            <w:pPr>
              <w:bidi/>
              <w:spacing w:after="0"/>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tl/>
              </w:rPr>
              <w:t>إن التحدي المتمثل في دمج التقنيات الجديدة مع الأنظمة القديمة يخلق الحاجة إلى مجموعات من المهارات المتخصصة والهجينة</w:t>
            </w:r>
          </w:p>
        </w:tc>
        <w:tc>
          <w:tcPr>
            <w:tcW w:w="544" w:type="pct"/>
            <w:tcBorders>
              <w:top w:val="nil"/>
              <w:left w:val="single" w:sz="4" w:space="0" w:color="auto"/>
              <w:bottom w:val="single" w:sz="4" w:space="0" w:color="auto"/>
              <w:right w:val="single" w:sz="4" w:space="0" w:color="auto"/>
            </w:tcBorders>
            <w:noWrap/>
            <w:vAlign w:val="center"/>
            <w:hideMark/>
          </w:tcPr>
          <w:p w14:paraId="3CD11281"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3.89</w:t>
            </w:r>
          </w:p>
        </w:tc>
        <w:tc>
          <w:tcPr>
            <w:tcW w:w="525" w:type="pct"/>
            <w:tcBorders>
              <w:top w:val="nil"/>
              <w:left w:val="single" w:sz="4" w:space="0" w:color="auto"/>
              <w:bottom w:val="single" w:sz="4" w:space="0" w:color="auto"/>
              <w:right w:val="single" w:sz="4" w:space="0" w:color="auto"/>
            </w:tcBorders>
            <w:noWrap/>
            <w:vAlign w:val="center"/>
            <w:hideMark/>
          </w:tcPr>
          <w:p w14:paraId="3BBFC2BF"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0.870</w:t>
            </w:r>
          </w:p>
        </w:tc>
        <w:tc>
          <w:tcPr>
            <w:tcW w:w="468" w:type="pct"/>
            <w:tcBorders>
              <w:top w:val="nil"/>
              <w:left w:val="single" w:sz="4" w:space="0" w:color="auto"/>
              <w:bottom w:val="single" w:sz="4" w:space="0" w:color="auto"/>
              <w:right w:val="single" w:sz="4" w:space="0" w:color="auto"/>
            </w:tcBorders>
            <w:noWrap/>
            <w:vAlign w:val="center"/>
            <w:hideMark/>
          </w:tcPr>
          <w:p w14:paraId="469EE8BC"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5</w:t>
            </w:r>
          </w:p>
        </w:tc>
        <w:tc>
          <w:tcPr>
            <w:tcW w:w="382" w:type="pct"/>
            <w:tcBorders>
              <w:top w:val="nil"/>
              <w:left w:val="single" w:sz="4" w:space="0" w:color="auto"/>
              <w:bottom w:val="single" w:sz="4" w:space="0" w:color="auto"/>
              <w:right w:val="single" w:sz="4" w:space="0" w:color="auto"/>
            </w:tcBorders>
            <w:noWrap/>
            <w:vAlign w:val="center"/>
            <w:hideMark/>
          </w:tcPr>
          <w:p w14:paraId="59535BD9"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11</w:t>
            </w:r>
          </w:p>
        </w:tc>
        <w:tc>
          <w:tcPr>
            <w:tcW w:w="459" w:type="pct"/>
            <w:tcBorders>
              <w:top w:val="nil"/>
              <w:left w:val="single" w:sz="4" w:space="0" w:color="auto"/>
              <w:bottom w:val="single" w:sz="4" w:space="0" w:color="auto"/>
              <w:right w:val="single" w:sz="4" w:space="0" w:color="auto"/>
            </w:tcBorders>
            <w:noWrap/>
            <w:vAlign w:val="center"/>
            <w:hideMark/>
          </w:tcPr>
          <w:p w14:paraId="6DF76EB8"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tl/>
              </w:rPr>
              <w:t>مرتفع</w:t>
            </w:r>
          </w:p>
        </w:tc>
      </w:tr>
      <w:tr w:rsidR="00B0637B" w:rsidRPr="005D1865" w14:paraId="0C6357E4" w14:textId="77777777" w:rsidTr="008F7263">
        <w:trPr>
          <w:trHeight w:val="870"/>
          <w:jc w:val="center"/>
        </w:trPr>
        <w:tc>
          <w:tcPr>
            <w:tcW w:w="352" w:type="pct"/>
            <w:tcBorders>
              <w:top w:val="nil"/>
              <w:left w:val="single" w:sz="4" w:space="0" w:color="auto"/>
              <w:bottom w:val="single" w:sz="4" w:space="0" w:color="auto"/>
              <w:right w:val="single" w:sz="4" w:space="0" w:color="auto"/>
            </w:tcBorders>
            <w:noWrap/>
            <w:vAlign w:val="center"/>
            <w:hideMark/>
          </w:tcPr>
          <w:p w14:paraId="103F6F65"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25</w:t>
            </w:r>
          </w:p>
        </w:tc>
        <w:tc>
          <w:tcPr>
            <w:tcW w:w="2270" w:type="pct"/>
            <w:tcBorders>
              <w:top w:val="nil"/>
              <w:left w:val="single" w:sz="4" w:space="0" w:color="auto"/>
              <w:bottom w:val="single" w:sz="4" w:space="0" w:color="auto"/>
              <w:right w:val="single" w:sz="4" w:space="0" w:color="auto"/>
            </w:tcBorders>
            <w:vAlign w:val="center"/>
            <w:hideMark/>
          </w:tcPr>
          <w:p w14:paraId="6CA122CC" w14:textId="77777777" w:rsidR="00D56398" w:rsidRPr="005D1865" w:rsidRDefault="00D56398" w:rsidP="005D1865">
            <w:pPr>
              <w:bidi/>
              <w:spacing w:after="0"/>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tl/>
              </w:rPr>
              <w:t>إن التهديد المتزايد لمخاطر الأمن السيبراني يتطلب رفع المهارات بشكل مستمر لمجموعة واسعة من الموظفين، وليس فقط موظفي تكنولوجيا المعلومات</w:t>
            </w:r>
          </w:p>
        </w:tc>
        <w:tc>
          <w:tcPr>
            <w:tcW w:w="544" w:type="pct"/>
            <w:tcBorders>
              <w:top w:val="nil"/>
              <w:left w:val="single" w:sz="4" w:space="0" w:color="auto"/>
              <w:bottom w:val="single" w:sz="4" w:space="0" w:color="auto"/>
              <w:right w:val="single" w:sz="4" w:space="0" w:color="auto"/>
            </w:tcBorders>
            <w:noWrap/>
            <w:vAlign w:val="center"/>
            <w:hideMark/>
          </w:tcPr>
          <w:p w14:paraId="7CC0D348"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4.48</w:t>
            </w:r>
          </w:p>
        </w:tc>
        <w:tc>
          <w:tcPr>
            <w:tcW w:w="525" w:type="pct"/>
            <w:tcBorders>
              <w:top w:val="nil"/>
              <w:left w:val="single" w:sz="4" w:space="0" w:color="auto"/>
              <w:bottom w:val="single" w:sz="4" w:space="0" w:color="auto"/>
              <w:right w:val="single" w:sz="4" w:space="0" w:color="auto"/>
            </w:tcBorders>
            <w:noWrap/>
            <w:vAlign w:val="center"/>
            <w:hideMark/>
          </w:tcPr>
          <w:p w14:paraId="0C767602"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0.768</w:t>
            </w:r>
          </w:p>
        </w:tc>
        <w:tc>
          <w:tcPr>
            <w:tcW w:w="468" w:type="pct"/>
            <w:tcBorders>
              <w:top w:val="nil"/>
              <w:left w:val="single" w:sz="4" w:space="0" w:color="auto"/>
              <w:bottom w:val="single" w:sz="4" w:space="0" w:color="auto"/>
              <w:right w:val="single" w:sz="4" w:space="0" w:color="auto"/>
            </w:tcBorders>
            <w:noWrap/>
            <w:vAlign w:val="center"/>
            <w:hideMark/>
          </w:tcPr>
          <w:p w14:paraId="3799E027"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1</w:t>
            </w:r>
          </w:p>
        </w:tc>
        <w:tc>
          <w:tcPr>
            <w:tcW w:w="382" w:type="pct"/>
            <w:tcBorders>
              <w:top w:val="nil"/>
              <w:left w:val="single" w:sz="4" w:space="0" w:color="auto"/>
              <w:bottom w:val="single" w:sz="4" w:space="0" w:color="auto"/>
              <w:right w:val="single" w:sz="4" w:space="0" w:color="auto"/>
            </w:tcBorders>
            <w:noWrap/>
            <w:vAlign w:val="center"/>
            <w:hideMark/>
          </w:tcPr>
          <w:p w14:paraId="2538FF34"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1</w:t>
            </w:r>
          </w:p>
        </w:tc>
        <w:tc>
          <w:tcPr>
            <w:tcW w:w="459" w:type="pct"/>
            <w:tcBorders>
              <w:top w:val="nil"/>
              <w:left w:val="single" w:sz="4" w:space="0" w:color="auto"/>
              <w:bottom w:val="single" w:sz="4" w:space="0" w:color="auto"/>
              <w:right w:val="single" w:sz="4" w:space="0" w:color="auto"/>
            </w:tcBorders>
            <w:noWrap/>
            <w:vAlign w:val="center"/>
            <w:hideMark/>
          </w:tcPr>
          <w:p w14:paraId="16A328DD"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tl/>
              </w:rPr>
              <w:t>مرتفع جداً</w:t>
            </w:r>
          </w:p>
        </w:tc>
      </w:tr>
      <w:tr w:rsidR="00B0637B" w:rsidRPr="005D1865" w14:paraId="752EE093" w14:textId="77777777" w:rsidTr="008F7263">
        <w:trPr>
          <w:trHeight w:val="435"/>
          <w:jc w:val="center"/>
        </w:trPr>
        <w:tc>
          <w:tcPr>
            <w:tcW w:w="352" w:type="pct"/>
            <w:tcBorders>
              <w:top w:val="nil"/>
              <w:left w:val="single" w:sz="4" w:space="0" w:color="auto"/>
              <w:bottom w:val="single" w:sz="4" w:space="0" w:color="auto"/>
              <w:right w:val="single" w:sz="4" w:space="0" w:color="auto"/>
            </w:tcBorders>
            <w:noWrap/>
            <w:vAlign w:val="center"/>
            <w:hideMark/>
          </w:tcPr>
          <w:p w14:paraId="5A2F82BE"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26</w:t>
            </w:r>
          </w:p>
        </w:tc>
        <w:tc>
          <w:tcPr>
            <w:tcW w:w="2270" w:type="pct"/>
            <w:tcBorders>
              <w:top w:val="nil"/>
              <w:left w:val="single" w:sz="4" w:space="0" w:color="auto"/>
              <w:bottom w:val="single" w:sz="4" w:space="0" w:color="auto"/>
              <w:right w:val="single" w:sz="4" w:space="0" w:color="auto"/>
            </w:tcBorders>
            <w:vAlign w:val="center"/>
            <w:hideMark/>
          </w:tcPr>
          <w:p w14:paraId="6BB7A6B6" w14:textId="77777777" w:rsidR="00D56398" w:rsidRPr="005D1865" w:rsidRDefault="00D56398" w:rsidP="005D1865">
            <w:pPr>
              <w:bidi/>
              <w:spacing w:after="0"/>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tl/>
              </w:rPr>
              <w:t>أتمتة المهام الروتينية تخلق طلبًا على جدارات ذات مستوى أعلى مثل التفكير الاستراتيجي وحل المشكلات المعقدة</w:t>
            </w:r>
          </w:p>
        </w:tc>
        <w:tc>
          <w:tcPr>
            <w:tcW w:w="544" w:type="pct"/>
            <w:tcBorders>
              <w:top w:val="nil"/>
              <w:left w:val="single" w:sz="4" w:space="0" w:color="auto"/>
              <w:bottom w:val="single" w:sz="4" w:space="0" w:color="auto"/>
              <w:right w:val="single" w:sz="4" w:space="0" w:color="auto"/>
            </w:tcBorders>
            <w:noWrap/>
            <w:vAlign w:val="center"/>
            <w:hideMark/>
          </w:tcPr>
          <w:p w14:paraId="7F837F56"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4.20</w:t>
            </w:r>
          </w:p>
        </w:tc>
        <w:tc>
          <w:tcPr>
            <w:tcW w:w="525" w:type="pct"/>
            <w:tcBorders>
              <w:top w:val="nil"/>
              <w:left w:val="single" w:sz="4" w:space="0" w:color="auto"/>
              <w:bottom w:val="single" w:sz="4" w:space="0" w:color="auto"/>
              <w:right w:val="single" w:sz="4" w:space="0" w:color="auto"/>
            </w:tcBorders>
            <w:noWrap/>
            <w:vAlign w:val="center"/>
            <w:hideMark/>
          </w:tcPr>
          <w:p w14:paraId="72B903BF"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0.922</w:t>
            </w:r>
          </w:p>
        </w:tc>
        <w:tc>
          <w:tcPr>
            <w:tcW w:w="468" w:type="pct"/>
            <w:tcBorders>
              <w:top w:val="nil"/>
              <w:left w:val="single" w:sz="4" w:space="0" w:color="auto"/>
              <w:bottom w:val="single" w:sz="4" w:space="0" w:color="auto"/>
              <w:right w:val="single" w:sz="4" w:space="0" w:color="auto"/>
            </w:tcBorders>
            <w:noWrap/>
            <w:vAlign w:val="center"/>
            <w:hideMark/>
          </w:tcPr>
          <w:p w14:paraId="3ED199D1"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2</w:t>
            </w:r>
          </w:p>
        </w:tc>
        <w:tc>
          <w:tcPr>
            <w:tcW w:w="382" w:type="pct"/>
            <w:tcBorders>
              <w:top w:val="nil"/>
              <w:left w:val="single" w:sz="4" w:space="0" w:color="auto"/>
              <w:bottom w:val="single" w:sz="4" w:space="0" w:color="auto"/>
              <w:right w:val="single" w:sz="4" w:space="0" w:color="auto"/>
            </w:tcBorders>
            <w:noWrap/>
            <w:vAlign w:val="center"/>
            <w:hideMark/>
          </w:tcPr>
          <w:p w14:paraId="0A06C244"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6</w:t>
            </w:r>
          </w:p>
        </w:tc>
        <w:tc>
          <w:tcPr>
            <w:tcW w:w="459" w:type="pct"/>
            <w:tcBorders>
              <w:top w:val="nil"/>
              <w:left w:val="single" w:sz="4" w:space="0" w:color="auto"/>
              <w:bottom w:val="single" w:sz="4" w:space="0" w:color="auto"/>
              <w:right w:val="single" w:sz="4" w:space="0" w:color="auto"/>
            </w:tcBorders>
            <w:noWrap/>
            <w:vAlign w:val="center"/>
            <w:hideMark/>
          </w:tcPr>
          <w:p w14:paraId="40576E4A"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tl/>
              </w:rPr>
              <w:t>مرتفع جداً</w:t>
            </w:r>
          </w:p>
        </w:tc>
      </w:tr>
      <w:tr w:rsidR="00B0637B" w:rsidRPr="005D1865" w14:paraId="02C55B5B" w14:textId="77777777" w:rsidTr="008F7263">
        <w:trPr>
          <w:trHeight w:val="435"/>
          <w:jc w:val="center"/>
        </w:trPr>
        <w:tc>
          <w:tcPr>
            <w:tcW w:w="352" w:type="pct"/>
            <w:tcBorders>
              <w:top w:val="nil"/>
              <w:left w:val="single" w:sz="4" w:space="0" w:color="auto"/>
              <w:bottom w:val="single" w:sz="4" w:space="0" w:color="auto"/>
              <w:right w:val="single" w:sz="4" w:space="0" w:color="auto"/>
            </w:tcBorders>
            <w:noWrap/>
            <w:vAlign w:val="center"/>
            <w:hideMark/>
          </w:tcPr>
          <w:p w14:paraId="226A637C"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27</w:t>
            </w:r>
          </w:p>
        </w:tc>
        <w:tc>
          <w:tcPr>
            <w:tcW w:w="2270" w:type="pct"/>
            <w:tcBorders>
              <w:top w:val="nil"/>
              <w:left w:val="single" w:sz="4" w:space="0" w:color="auto"/>
              <w:bottom w:val="single" w:sz="4" w:space="0" w:color="auto"/>
              <w:right w:val="single" w:sz="4" w:space="0" w:color="auto"/>
            </w:tcBorders>
            <w:vAlign w:val="center"/>
            <w:hideMark/>
          </w:tcPr>
          <w:p w14:paraId="66775E17" w14:textId="77777777" w:rsidR="00D56398" w:rsidRPr="005D1865" w:rsidRDefault="00D56398" w:rsidP="005D1865">
            <w:pPr>
              <w:bidi/>
              <w:spacing w:after="0"/>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tl/>
              </w:rPr>
              <w:t>عدم القدرة على الوصول إلى أحدث البرامج والأجهزة لأغراض التدريب يعوق تطوير المهارات العملية</w:t>
            </w:r>
          </w:p>
        </w:tc>
        <w:tc>
          <w:tcPr>
            <w:tcW w:w="544" w:type="pct"/>
            <w:tcBorders>
              <w:top w:val="nil"/>
              <w:left w:val="single" w:sz="4" w:space="0" w:color="auto"/>
              <w:bottom w:val="single" w:sz="4" w:space="0" w:color="auto"/>
              <w:right w:val="single" w:sz="4" w:space="0" w:color="auto"/>
            </w:tcBorders>
            <w:noWrap/>
            <w:vAlign w:val="center"/>
            <w:hideMark/>
          </w:tcPr>
          <w:p w14:paraId="0C619497"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3.69</w:t>
            </w:r>
          </w:p>
        </w:tc>
        <w:tc>
          <w:tcPr>
            <w:tcW w:w="525" w:type="pct"/>
            <w:tcBorders>
              <w:top w:val="nil"/>
              <w:left w:val="single" w:sz="4" w:space="0" w:color="auto"/>
              <w:bottom w:val="single" w:sz="4" w:space="0" w:color="auto"/>
              <w:right w:val="single" w:sz="4" w:space="0" w:color="auto"/>
            </w:tcBorders>
            <w:noWrap/>
            <w:vAlign w:val="center"/>
            <w:hideMark/>
          </w:tcPr>
          <w:p w14:paraId="168E1E7A"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1.156</w:t>
            </w:r>
          </w:p>
        </w:tc>
        <w:tc>
          <w:tcPr>
            <w:tcW w:w="468" w:type="pct"/>
            <w:tcBorders>
              <w:top w:val="nil"/>
              <w:left w:val="single" w:sz="4" w:space="0" w:color="auto"/>
              <w:bottom w:val="single" w:sz="4" w:space="0" w:color="auto"/>
              <w:right w:val="single" w:sz="4" w:space="0" w:color="auto"/>
            </w:tcBorders>
            <w:noWrap/>
            <w:vAlign w:val="center"/>
            <w:hideMark/>
          </w:tcPr>
          <w:p w14:paraId="6533FBF2"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8</w:t>
            </w:r>
          </w:p>
        </w:tc>
        <w:tc>
          <w:tcPr>
            <w:tcW w:w="382" w:type="pct"/>
            <w:tcBorders>
              <w:top w:val="nil"/>
              <w:left w:val="single" w:sz="4" w:space="0" w:color="auto"/>
              <w:bottom w:val="single" w:sz="4" w:space="0" w:color="auto"/>
              <w:right w:val="single" w:sz="4" w:space="0" w:color="auto"/>
            </w:tcBorders>
            <w:noWrap/>
            <w:vAlign w:val="center"/>
            <w:hideMark/>
          </w:tcPr>
          <w:p w14:paraId="165553A6"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18</w:t>
            </w:r>
          </w:p>
        </w:tc>
        <w:tc>
          <w:tcPr>
            <w:tcW w:w="459" w:type="pct"/>
            <w:tcBorders>
              <w:top w:val="nil"/>
              <w:left w:val="single" w:sz="4" w:space="0" w:color="auto"/>
              <w:bottom w:val="single" w:sz="4" w:space="0" w:color="auto"/>
              <w:right w:val="single" w:sz="4" w:space="0" w:color="auto"/>
            </w:tcBorders>
            <w:noWrap/>
            <w:vAlign w:val="center"/>
            <w:hideMark/>
          </w:tcPr>
          <w:p w14:paraId="6276CDE3"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tl/>
              </w:rPr>
              <w:t>مرتفع</w:t>
            </w:r>
          </w:p>
        </w:tc>
      </w:tr>
      <w:tr w:rsidR="00B0637B" w:rsidRPr="005D1865" w14:paraId="702948D7" w14:textId="77777777" w:rsidTr="008F7263">
        <w:trPr>
          <w:trHeight w:val="435"/>
          <w:jc w:val="center"/>
        </w:trPr>
        <w:tc>
          <w:tcPr>
            <w:tcW w:w="352" w:type="pct"/>
            <w:tcBorders>
              <w:top w:val="nil"/>
              <w:left w:val="single" w:sz="4" w:space="0" w:color="auto"/>
              <w:bottom w:val="single" w:sz="4" w:space="0" w:color="auto"/>
              <w:right w:val="single" w:sz="4" w:space="0" w:color="auto"/>
            </w:tcBorders>
            <w:noWrap/>
            <w:vAlign w:val="center"/>
            <w:hideMark/>
          </w:tcPr>
          <w:p w14:paraId="684E5606"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lastRenderedPageBreak/>
              <w:t>28</w:t>
            </w:r>
          </w:p>
        </w:tc>
        <w:tc>
          <w:tcPr>
            <w:tcW w:w="2270" w:type="pct"/>
            <w:tcBorders>
              <w:top w:val="nil"/>
              <w:left w:val="single" w:sz="4" w:space="0" w:color="auto"/>
              <w:bottom w:val="single" w:sz="4" w:space="0" w:color="auto"/>
              <w:right w:val="single" w:sz="4" w:space="0" w:color="auto"/>
            </w:tcBorders>
            <w:vAlign w:val="center"/>
            <w:hideMark/>
          </w:tcPr>
          <w:p w14:paraId="20470537" w14:textId="77777777" w:rsidR="00D56398" w:rsidRPr="005D1865" w:rsidRDefault="00D56398" w:rsidP="005D1865">
            <w:pPr>
              <w:bidi/>
              <w:spacing w:after="0"/>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tl/>
              </w:rPr>
              <w:t>جودة البنية التحتية لتكنولوجيا المعلومات الداخلية لدينا تدعم تقديم التدريب عبر الإنترنت والافتراضي بشكل فعال</w:t>
            </w:r>
          </w:p>
        </w:tc>
        <w:tc>
          <w:tcPr>
            <w:tcW w:w="544" w:type="pct"/>
            <w:tcBorders>
              <w:top w:val="nil"/>
              <w:left w:val="single" w:sz="4" w:space="0" w:color="auto"/>
              <w:bottom w:val="single" w:sz="4" w:space="0" w:color="auto"/>
              <w:right w:val="single" w:sz="4" w:space="0" w:color="auto"/>
            </w:tcBorders>
            <w:noWrap/>
            <w:vAlign w:val="center"/>
            <w:hideMark/>
          </w:tcPr>
          <w:p w14:paraId="5F9FE213"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3.99</w:t>
            </w:r>
          </w:p>
        </w:tc>
        <w:tc>
          <w:tcPr>
            <w:tcW w:w="525" w:type="pct"/>
            <w:tcBorders>
              <w:top w:val="nil"/>
              <w:left w:val="single" w:sz="4" w:space="0" w:color="auto"/>
              <w:bottom w:val="single" w:sz="4" w:space="0" w:color="auto"/>
              <w:right w:val="single" w:sz="4" w:space="0" w:color="auto"/>
            </w:tcBorders>
            <w:noWrap/>
            <w:vAlign w:val="center"/>
            <w:hideMark/>
          </w:tcPr>
          <w:p w14:paraId="13B0DD9A"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1.003</w:t>
            </w:r>
          </w:p>
        </w:tc>
        <w:tc>
          <w:tcPr>
            <w:tcW w:w="468" w:type="pct"/>
            <w:tcBorders>
              <w:top w:val="nil"/>
              <w:left w:val="single" w:sz="4" w:space="0" w:color="auto"/>
              <w:bottom w:val="single" w:sz="4" w:space="0" w:color="auto"/>
              <w:right w:val="single" w:sz="4" w:space="0" w:color="auto"/>
            </w:tcBorders>
            <w:noWrap/>
            <w:vAlign w:val="center"/>
            <w:hideMark/>
          </w:tcPr>
          <w:p w14:paraId="0332299A"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3</w:t>
            </w:r>
          </w:p>
        </w:tc>
        <w:tc>
          <w:tcPr>
            <w:tcW w:w="382" w:type="pct"/>
            <w:tcBorders>
              <w:top w:val="nil"/>
              <w:left w:val="single" w:sz="4" w:space="0" w:color="auto"/>
              <w:bottom w:val="single" w:sz="4" w:space="0" w:color="auto"/>
              <w:right w:val="single" w:sz="4" w:space="0" w:color="auto"/>
            </w:tcBorders>
            <w:noWrap/>
            <w:vAlign w:val="center"/>
            <w:hideMark/>
          </w:tcPr>
          <w:p w14:paraId="3672A574"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8</w:t>
            </w:r>
          </w:p>
        </w:tc>
        <w:tc>
          <w:tcPr>
            <w:tcW w:w="459" w:type="pct"/>
            <w:tcBorders>
              <w:top w:val="nil"/>
              <w:left w:val="single" w:sz="4" w:space="0" w:color="auto"/>
              <w:bottom w:val="single" w:sz="4" w:space="0" w:color="auto"/>
              <w:right w:val="single" w:sz="4" w:space="0" w:color="auto"/>
            </w:tcBorders>
            <w:noWrap/>
            <w:vAlign w:val="center"/>
            <w:hideMark/>
          </w:tcPr>
          <w:p w14:paraId="674228EF"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tl/>
              </w:rPr>
              <w:t>مرتفع</w:t>
            </w:r>
          </w:p>
        </w:tc>
      </w:tr>
      <w:tr w:rsidR="00B0637B" w:rsidRPr="005D1865" w14:paraId="5E676014" w14:textId="77777777" w:rsidTr="008F7263">
        <w:trPr>
          <w:trHeight w:val="435"/>
          <w:jc w:val="center"/>
        </w:trPr>
        <w:tc>
          <w:tcPr>
            <w:tcW w:w="352" w:type="pct"/>
            <w:tcBorders>
              <w:top w:val="nil"/>
              <w:left w:val="single" w:sz="4" w:space="0" w:color="auto"/>
              <w:bottom w:val="single" w:sz="4" w:space="0" w:color="auto"/>
              <w:right w:val="single" w:sz="4" w:space="0" w:color="auto"/>
            </w:tcBorders>
            <w:noWrap/>
            <w:vAlign w:val="center"/>
            <w:hideMark/>
          </w:tcPr>
          <w:p w14:paraId="7ADC4F25"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29</w:t>
            </w:r>
          </w:p>
        </w:tc>
        <w:tc>
          <w:tcPr>
            <w:tcW w:w="2270" w:type="pct"/>
            <w:tcBorders>
              <w:top w:val="nil"/>
              <w:left w:val="single" w:sz="4" w:space="0" w:color="auto"/>
              <w:bottom w:val="single" w:sz="4" w:space="0" w:color="auto"/>
              <w:right w:val="single" w:sz="4" w:space="0" w:color="auto"/>
            </w:tcBorders>
            <w:vAlign w:val="center"/>
            <w:hideMark/>
          </w:tcPr>
          <w:p w14:paraId="70D54622" w14:textId="77777777" w:rsidR="00D56398" w:rsidRPr="005D1865" w:rsidRDefault="00D56398" w:rsidP="005D1865">
            <w:pPr>
              <w:bidi/>
              <w:spacing w:after="0"/>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tl/>
              </w:rPr>
              <w:t>تستخدم شركتنا تحليلات البيانات بشكل فعال لتحديد اتجاهات المهارات الناشئة واحتياجات الجدارات المستقبلية</w:t>
            </w:r>
          </w:p>
        </w:tc>
        <w:tc>
          <w:tcPr>
            <w:tcW w:w="544" w:type="pct"/>
            <w:tcBorders>
              <w:top w:val="nil"/>
              <w:left w:val="single" w:sz="4" w:space="0" w:color="auto"/>
              <w:bottom w:val="single" w:sz="4" w:space="0" w:color="auto"/>
              <w:right w:val="single" w:sz="4" w:space="0" w:color="auto"/>
            </w:tcBorders>
            <w:noWrap/>
            <w:vAlign w:val="center"/>
            <w:hideMark/>
          </w:tcPr>
          <w:p w14:paraId="40F084C2"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3.49</w:t>
            </w:r>
          </w:p>
        </w:tc>
        <w:tc>
          <w:tcPr>
            <w:tcW w:w="525" w:type="pct"/>
            <w:tcBorders>
              <w:top w:val="nil"/>
              <w:left w:val="single" w:sz="4" w:space="0" w:color="auto"/>
              <w:bottom w:val="single" w:sz="4" w:space="0" w:color="auto"/>
              <w:right w:val="single" w:sz="4" w:space="0" w:color="auto"/>
            </w:tcBorders>
            <w:noWrap/>
            <w:vAlign w:val="center"/>
            <w:hideMark/>
          </w:tcPr>
          <w:p w14:paraId="6621CA6F"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1.295</w:t>
            </w:r>
          </w:p>
        </w:tc>
        <w:tc>
          <w:tcPr>
            <w:tcW w:w="468" w:type="pct"/>
            <w:tcBorders>
              <w:top w:val="nil"/>
              <w:left w:val="single" w:sz="4" w:space="0" w:color="auto"/>
              <w:bottom w:val="single" w:sz="4" w:space="0" w:color="auto"/>
              <w:right w:val="single" w:sz="4" w:space="0" w:color="auto"/>
            </w:tcBorders>
            <w:noWrap/>
            <w:vAlign w:val="center"/>
            <w:hideMark/>
          </w:tcPr>
          <w:p w14:paraId="395FFADD"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10</w:t>
            </w:r>
          </w:p>
        </w:tc>
        <w:tc>
          <w:tcPr>
            <w:tcW w:w="382" w:type="pct"/>
            <w:tcBorders>
              <w:top w:val="nil"/>
              <w:left w:val="single" w:sz="4" w:space="0" w:color="auto"/>
              <w:bottom w:val="single" w:sz="4" w:space="0" w:color="auto"/>
              <w:right w:val="single" w:sz="4" w:space="0" w:color="auto"/>
            </w:tcBorders>
            <w:noWrap/>
            <w:vAlign w:val="center"/>
            <w:hideMark/>
          </w:tcPr>
          <w:p w14:paraId="3227B166"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25</w:t>
            </w:r>
          </w:p>
        </w:tc>
        <w:tc>
          <w:tcPr>
            <w:tcW w:w="459" w:type="pct"/>
            <w:tcBorders>
              <w:top w:val="nil"/>
              <w:left w:val="single" w:sz="4" w:space="0" w:color="auto"/>
              <w:bottom w:val="single" w:sz="4" w:space="0" w:color="auto"/>
              <w:right w:val="single" w:sz="4" w:space="0" w:color="auto"/>
            </w:tcBorders>
            <w:noWrap/>
            <w:vAlign w:val="center"/>
            <w:hideMark/>
          </w:tcPr>
          <w:p w14:paraId="37CD69FA"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tl/>
              </w:rPr>
              <w:t>مرتفع</w:t>
            </w:r>
          </w:p>
        </w:tc>
      </w:tr>
      <w:tr w:rsidR="00B0637B" w:rsidRPr="005D1865" w14:paraId="0EA0D5F0" w14:textId="77777777" w:rsidTr="008F7263">
        <w:trPr>
          <w:trHeight w:val="435"/>
          <w:jc w:val="center"/>
        </w:trPr>
        <w:tc>
          <w:tcPr>
            <w:tcW w:w="352" w:type="pct"/>
            <w:tcBorders>
              <w:top w:val="nil"/>
              <w:left w:val="single" w:sz="4" w:space="0" w:color="auto"/>
              <w:bottom w:val="single" w:sz="4" w:space="0" w:color="auto"/>
              <w:right w:val="single" w:sz="4" w:space="0" w:color="auto"/>
            </w:tcBorders>
            <w:noWrap/>
            <w:vAlign w:val="center"/>
            <w:hideMark/>
          </w:tcPr>
          <w:p w14:paraId="3EDDCB50"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30</w:t>
            </w:r>
          </w:p>
        </w:tc>
        <w:tc>
          <w:tcPr>
            <w:tcW w:w="2270" w:type="pct"/>
            <w:tcBorders>
              <w:top w:val="nil"/>
              <w:left w:val="single" w:sz="4" w:space="0" w:color="auto"/>
              <w:bottom w:val="single" w:sz="4" w:space="0" w:color="auto"/>
              <w:right w:val="single" w:sz="4" w:space="0" w:color="auto"/>
            </w:tcBorders>
            <w:vAlign w:val="center"/>
            <w:hideMark/>
          </w:tcPr>
          <w:p w14:paraId="5DCD930E" w14:textId="77777777" w:rsidR="00D56398" w:rsidRPr="005D1865" w:rsidRDefault="00D56398" w:rsidP="005D1865">
            <w:pPr>
              <w:bidi/>
              <w:spacing w:after="0"/>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tl/>
              </w:rPr>
              <w:t>أدى التحول نحو نماذج العمل عن بعد والعمل الهجين إلى تسريع الحاجة إلى التعاون الرقمي ومهارات الاتصال</w:t>
            </w:r>
          </w:p>
        </w:tc>
        <w:tc>
          <w:tcPr>
            <w:tcW w:w="544" w:type="pct"/>
            <w:tcBorders>
              <w:top w:val="nil"/>
              <w:left w:val="single" w:sz="4" w:space="0" w:color="auto"/>
              <w:bottom w:val="single" w:sz="4" w:space="0" w:color="auto"/>
              <w:right w:val="single" w:sz="4" w:space="0" w:color="auto"/>
            </w:tcBorders>
            <w:noWrap/>
            <w:vAlign w:val="center"/>
            <w:hideMark/>
          </w:tcPr>
          <w:p w14:paraId="328F5581"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3.96</w:t>
            </w:r>
          </w:p>
        </w:tc>
        <w:tc>
          <w:tcPr>
            <w:tcW w:w="525" w:type="pct"/>
            <w:tcBorders>
              <w:top w:val="nil"/>
              <w:left w:val="single" w:sz="4" w:space="0" w:color="auto"/>
              <w:bottom w:val="single" w:sz="4" w:space="0" w:color="auto"/>
              <w:right w:val="single" w:sz="4" w:space="0" w:color="auto"/>
            </w:tcBorders>
            <w:noWrap/>
            <w:vAlign w:val="center"/>
            <w:hideMark/>
          </w:tcPr>
          <w:p w14:paraId="3FD01266"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1.060</w:t>
            </w:r>
          </w:p>
        </w:tc>
        <w:tc>
          <w:tcPr>
            <w:tcW w:w="468" w:type="pct"/>
            <w:tcBorders>
              <w:top w:val="nil"/>
              <w:left w:val="single" w:sz="4" w:space="0" w:color="auto"/>
              <w:bottom w:val="single" w:sz="4" w:space="0" w:color="auto"/>
              <w:right w:val="single" w:sz="4" w:space="0" w:color="auto"/>
            </w:tcBorders>
            <w:noWrap/>
            <w:vAlign w:val="center"/>
            <w:hideMark/>
          </w:tcPr>
          <w:p w14:paraId="2C5EB969"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4</w:t>
            </w:r>
          </w:p>
        </w:tc>
        <w:tc>
          <w:tcPr>
            <w:tcW w:w="382" w:type="pct"/>
            <w:tcBorders>
              <w:top w:val="nil"/>
              <w:left w:val="single" w:sz="4" w:space="0" w:color="auto"/>
              <w:bottom w:val="single" w:sz="4" w:space="0" w:color="auto"/>
              <w:right w:val="single" w:sz="4" w:space="0" w:color="auto"/>
            </w:tcBorders>
            <w:noWrap/>
            <w:vAlign w:val="center"/>
            <w:hideMark/>
          </w:tcPr>
          <w:p w14:paraId="48FBA944"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9</w:t>
            </w:r>
          </w:p>
        </w:tc>
        <w:tc>
          <w:tcPr>
            <w:tcW w:w="459" w:type="pct"/>
            <w:tcBorders>
              <w:top w:val="nil"/>
              <w:left w:val="single" w:sz="4" w:space="0" w:color="auto"/>
              <w:bottom w:val="single" w:sz="4" w:space="0" w:color="auto"/>
              <w:right w:val="single" w:sz="4" w:space="0" w:color="auto"/>
            </w:tcBorders>
            <w:noWrap/>
            <w:vAlign w:val="center"/>
            <w:hideMark/>
          </w:tcPr>
          <w:p w14:paraId="7999716A"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tl/>
              </w:rPr>
              <w:t>مرتفع</w:t>
            </w:r>
          </w:p>
        </w:tc>
      </w:tr>
      <w:tr w:rsidR="00B0637B" w:rsidRPr="005D1865" w14:paraId="5A09B818" w14:textId="77777777" w:rsidTr="008F7263">
        <w:trPr>
          <w:trHeight w:val="435"/>
          <w:jc w:val="center"/>
        </w:trPr>
        <w:tc>
          <w:tcPr>
            <w:tcW w:w="352" w:type="pct"/>
            <w:tcBorders>
              <w:top w:val="nil"/>
              <w:left w:val="single" w:sz="4" w:space="0" w:color="auto"/>
              <w:bottom w:val="single" w:sz="4" w:space="0" w:color="auto"/>
              <w:right w:val="single" w:sz="4" w:space="0" w:color="auto"/>
            </w:tcBorders>
            <w:noWrap/>
            <w:vAlign w:val="center"/>
            <w:hideMark/>
          </w:tcPr>
          <w:p w14:paraId="4B3C175A"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31</w:t>
            </w:r>
          </w:p>
        </w:tc>
        <w:tc>
          <w:tcPr>
            <w:tcW w:w="2270" w:type="pct"/>
            <w:tcBorders>
              <w:top w:val="nil"/>
              <w:left w:val="single" w:sz="4" w:space="0" w:color="auto"/>
              <w:bottom w:val="single" w:sz="4" w:space="0" w:color="auto"/>
              <w:right w:val="single" w:sz="4" w:space="0" w:color="auto"/>
            </w:tcBorders>
            <w:vAlign w:val="center"/>
            <w:hideMark/>
          </w:tcPr>
          <w:p w14:paraId="5B58B641" w14:textId="77777777" w:rsidR="00D56398" w:rsidRPr="005D1865" w:rsidRDefault="00D56398" w:rsidP="005D1865">
            <w:pPr>
              <w:bidi/>
              <w:spacing w:after="0"/>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tl/>
              </w:rPr>
              <w:t>هناك فجوة كبيرة بين الجدارات التكنولوجية التي تحتاجها شركتنا والمهارات الحالية لقوى العمل لدينا</w:t>
            </w:r>
          </w:p>
        </w:tc>
        <w:tc>
          <w:tcPr>
            <w:tcW w:w="544" w:type="pct"/>
            <w:tcBorders>
              <w:top w:val="nil"/>
              <w:left w:val="single" w:sz="4" w:space="0" w:color="auto"/>
              <w:bottom w:val="single" w:sz="4" w:space="0" w:color="auto"/>
              <w:right w:val="single" w:sz="4" w:space="0" w:color="auto"/>
            </w:tcBorders>
            <w:noWrap/>
            <w:vAlign w:val="center"/>
            <w:hideMark/>
          </w:tcPr>
          <w:p w14:paraId="7554BE4A"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3.55</w:t>
            </w:r>
          </w:p>
        </w:tc>
        <w:tc>
          <w:tcPr>
            <w:tcW w:w="525" w:type="pct"/>
            <w:tcBorders>
              <w:top w:val="nil"/>
              <w:left w:val="single" w:sz="4" w:space="0" w:color="auto"/>
              <w:bottom w:val="single" w:sz="4" w:space="0" w:color="auto"/>
              <w:right w:val="single" w:sz="4" w:space="0" w:color="auto"/>
            </w:tcBorders>
            <w:noWrap/>
            <w:vAlign w:val="center"/>
            <w:hideMark/>
          </w:tcPr>
          <w:p w14:paraId="4F15258D"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1.234</w:t>
            </w:r>
          </w:p>
        </w:tc>
        <w:tc>
          <w:tcPr>
            <w:tcW w:w="468" w:type="pct"/>
            <w:tcBorders>
              <w:top w:val="nil"/>
              <w:left w:val="single" w:sz="4" w:space="0" w:color="auto"/>
              <w:bottom w:val="single" w:sz="4" w:space="0" w:color="auto"/>
              <w:right w:val="single" w:sz="4" w:space="0" w:color="auto"/>
            </w:tcBorders>
            <w:noWrap/>
            <w:vAlign w:val="center"/>
            <w:hideMark/>
          </w:tcPr>
          <w:p w14:paraId="794E780C"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9</w:t>
            </w:r>
          </w:p>
        </w:tc>
        <w:tc>
          <w:tcPr>
            <w:tcW w:w="382" w:type="pct"/>
            <w:tcBorders>
              <w:top w:val="nil"/>
              <w:left w:val="single" w:sz="4" w:space="0" w:color="auto"/>
              <w:bottom w:val="single" w:sz="4" w:space="0" w:color="auto"/>
              <w:right w:val="single" w:sz="4" w:space="0" w:color="auto"/>
            </w:tcBorders>
            <w:noWrap/>
            <w:vAlign w:val="center"/>
            <w:hideMark/>
          </w:tcPr>
          <w:p w14:paraId="52605ECB"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22</w:t>
            </w:r>
          </w:p>
        </w:tc>
        <w:tc>
          <w:tcPr>
            <w:tcW w:w="459" w:type="pct"/>
            <w:tcBorders>
              <w:top w:val="nil"/>
              <w:left w:val="single" w:sz="4" w:space="0" w:color="auto"/>
              <w:bottom w:val="single" w:sz="4" w:space="0" w:color="auto"/>
              <w:right w:val="single" w:sz="4" w:space="0" w:color="auto"/>
            </w:tcBorders>
            <w:noWrap/>
            <w:vAlign w:val="center"/>
            <w:hideMark/>
          </w:tcPr>
          <w:p w14:paraId="56216417"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tl/>
              </w:rPr>
              <w:t>مرتفع</w:t>
            </w:r>
          </w:p>
        </w:tc>
      </w:tr>
      <w:tr w:rsidR="00B0637B" w:rsidRPr="005D1865" w14:paraId="48670D60" w14:textId="77777777" w:rsidTr="008F7263">
        <w:trPr>
          <w:trHeight w:val="435"/>
          <w:jc w:val="center"/>
        </w:trPr>
        <w:tc>
          <w:tcPr>
            <w:tcW w:w="352" w:type="pct"/>
            <w:tcBorders>
              <w:top w:val="nil"/>
              <w:left w:val="single" w:sz="4" w:space="0" w:color="auto"/>
              <w:bottom w:val="single" w:sz="4" w:space="0" w:color="auto"/>
              <w:right w:val="single" w:sz="4" w:space="0" w:color="auto"/>
            </w:tcBorders>
            <w:noWrap/>
            <w:vAlign w:val="center"/>
            <w:hideMark/>
          </w:tcPr>
          <w:p w14:paraId="41E86695"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32</w:t>
            </w:r>
          </w:p>
        </w:tc>
        <w:tc>
          <w:tcPr>
            <w:tcW w:w="2270" w:type="pct"/>
            <w:tcBorders>
              <w:top w:val="nil"/>
              <w:left w:val="single" w:sz="4" w:space="0" w:color="auto"/>
              <w:bottom w:val="single" w:sz="4" w:space="0" w:color="auto"/>
              <w:right w:val="single" w:sz="4" w:space="0" w:color="auto"/>
            </w:tcBorders>
            <w:vAlign w:val="center"/>
            <w:hideMark/>
          </w:tcPr>
          <w:p w14:paraId="0BB43142" w14:textId="77777777" w:rsidR="00D56398" w:rsidRPr="005D1865" w:rsidRDefault="00D56398" w:rsidP="005D1865">
            <w:pPr>
              <w:bidi/>
              <w:spacing w:after="0"/>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tl/>
              </w:rPr>
              <w:t>برامج بناء الجدارات لدينا مرنة بما يكفي للتكيف مع الاضطرابات التكنولوجية المفاجئة</w:t>
            </w:r>
          </w:p>
        </w:tc>
        <w:tc>
          <w:tcPr>
            <w:tcW w:w="544" w:type="pct"/>
            <w:tcBorders>
              <w:top w:val="nil"/>
              <w:left w:val="single" w:sz="4" w:space="0" w:color="auto"/>
              <w:bottom w:val="single" w:sz="4" w:space="0" w:color="auto"/>
              <w:right w:val="single" w:sz="4" w:space="0" w:color="auto"/>
            </w:tcBorders>
            <w:noWrap/>
            <w:vAlign w:val="center"/>
            <w:hideMark/>
          </w:tcPr>
          <w:p w14:paraId="1AD25D43"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3.35</w:t>
            </w:r>
          </w:p>
        </w:tc>
        <w:tc>
          <w:tcPr>
            <w:tcW w:w="525" w:type="pct"/>
            <w:tcBorders>
              <w:top w:val="nil"/>
              <w:left w:val="single" w:sz="4" w:space="0" w:color="auto"/>
              <w:bottom w:val="single" w:sz="4" w:space="0" w:color="auto"/>
              <w:right w:val="single" w:sz="4" w:space="0" w:color="auto"/>
            </w:tcBorders>
            <w:noWrap/>
            <w:vAlign w:val="center"/>
            <w:hideMark/>
          </w:tcPr>
          <w:p w14:paraId="1350943B"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1.292</w:t>
            </w:r>
          </w:p>
        </w:tc>
        <w:tc>
          <w:tcPr>
            <w:tcW w:w="468" w:type="pct"/>
            <w:tcBorders>
              <w:top w:val="nil"/>
              <w:left w:val="single" w:sz="4" w:space="0" w:color="auto"/>
              <w:bottom w:val="single" w:sz="4" w:space="0" w:color="auto"/>
              <w:right w:val="single" w:sz="4" w:space="0" w:color="auto"/>
            </w:tcBorders>
            <w:noWrap/>
            <w:vAlign w:val="center"/>
            <w:hideMark/>
          </w:tcPr>
          <w:p w14:paraId="15535A74"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12</w:t>
            </w:r>
          </w:p>
        </w:tc>
        <w:tc>
          <w:tcPr>
            <w:tcW w:w="382" w:type="pct"/>
            <w:tcBorders>
              <w:top w:val="nil"/>
              <w:left w:val="single" w:sz="4" w:space="0" w:color="auto"/>
              <w:bottom w:val="single" w:sz="4" w:space="0" w:color="auto"/>
              <w:right w:val="single" w:sz="4" w:space="0" w:color="auto"/>
            </w:tcBorders>
            <w:noWrap/>
            <w:vAlign w:val="center"/>
            <w:hideMark/>
          </w:tcPr>
          <w:p w14:paraId="39C1BE67"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31</w:t>
            </w:r>
          </w:p>
        </w:tc>
        <w:tc>
          <w:tcPr>
            <w:tcW w:w="459" w:type="pct"/>
            <w:tcBorders>
              <w:top w:val="nil"/>
              <w:left w:val="single" w:sz="4" w:space="0" w:color="auto"/>
              <w:bottom w:val="single" w:sz="4" w:space="0" w:color="auto"/>
              <w:right w:val="single" w:sz="4" w:space="0" w:color="auto"/>
            </w:tcBorders>
            <w:noWrap/>
            <w:vAlign w:val="center"/>
            <w:hideMark/>
          </w:tcPr>
          <w:p w14:paraId="58B239FA"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tl/>
              </w:rPr>
              <w:t>متوسط</w:t>
            </w:r>
          </w:p>
        </w:tc>
      </w:tr>
      <w:tr w:rsidR="00B0637B" w:rsidRPr="005D1865" w14:paraId="1FBD60E3" w14:textId="77777777" w:rsidTr="008F7263">
        <w:trPr>
          <w:trHeight w:val="435"/>
          <w:jc w:val="center"/>
        </w:trPr>
        <w:tc>
          <w:tcPr>
            <w:tcW w:w="352" w:type="pct"/>
            <w:tcBorders>
              <w:top w:val="nil"/>
              <w:left w:val="single" w:sz="4" w:space="0" w:color="auto"/>
              <w:bottom w:val="single" w:sz="4" w:space="0" w:color="auto"/>
              <w:right w:val="single" w:sz="4" w:space="0" w:color="auto"/>
            </w:tcBorders>
            <w:noWrap/>
            <w:vAlign w:val="center"/>
            <w:hideMark/>
          </w:tcPr>
          <w:p w14:paraId="347908BF"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33</w:t>
            </w:r>
          </w:p>
        </w:tc>
        <w:tc>
          <w:tcPr>
            <w:tcW w:w="2270" w:type="pct"/>
            <w:tcBorders>
              <w:top w:val="nil"/>
              <w:left w:val="single" w:sz="4" w:space="0" w:color="auto"/>
              <w:bottom w:val="single" w:sz="4" w:space="0" w:color="auto"/>
              <w:right w:val="single" w:sz="4" w:space="0" w:color="auto"/>
            </w:tcBorders>
            <w:vAlign w:val="center"/>
            <w:hideMark/>
          </w:tcPr>
          <w:p w14:paraId="22515E4E" w14:textId="77777777" w:rsidR="00D56398" w:rsidRPr="005D1865" w:rsidRDefault="00D56398" w:rsidP="005D1865">
            <w:pPr>
              <w:bidi/>
              <w:spacing w:after="0"/>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tl/>
              </w:rPr>
              <w:t>تواجه الشركة صعوبة في العثور على مدربين خارجيين مؤهلين يتمتعون بخبرة في تقنيات الاتصالات المتطورة والمتخصصة</w:t>
            </w:r>
          </w:p>
        </w:tc>
        <w:tc>
          <w:tcPr>
            <w:tcW w:w="544" w:type="pct"/>
            <w:tcBorders>
              <w:top w:val="nil"/>
              <w:left w:val="single" w:sz="4" w:space="0" w:color="auto"/>
              <w:bottom w:val="single" w:sz="4" w:space="0" w:color="auto"/>
              <w:right w:val="single" w:sz="4" w:space="0" w:color="auto"/>
            </w:tcBorders>
            <w:noWrap/>
            <w:vAlign w:val="center"/>
            <w:hideMark/>
          </w:tcPr>
          <w:p w14:paraId="269BA4CA"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3.36</w:t>
            </w:r>
          </w:p>
        </w:tc>
        <w:tc>
          <w:tcPr>
            <w:tcW w:w="525" w:type="pct"/>
            <w:tcBorders>
              <w:top w:val="nil"/>
              <w:left w:val="single" w:sz="4" w:space="0" w:color="auto"/>
              <w:bottom w:val="single" w:sz="4" w:space="0" w:color="auto"/>
              <w:right w:val="single" w:sz="4" w:space="0" w:color="auto"/>
            </w:tcBorders>
            <w:noWrap/>
            <w:vAlign w:val="center"/>
            <w:hideMark/>
          </w:tcPr>
          <w:p w14:paraId="3C0D93AD"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1.208</w:t>
            </w:r>
          </w:p>
        </w:tc>
        <w:tc>
          <w:tcPr>
            <w:tcW w:w="468" w:type="pct"/>
            <w:tcBorders>
              <w:top w:val="nil"/>
              <w:left w:val="single" w:sz="4" w:space="0" w:color="auto"/>
              <w:bottom w:val="single" w:sz="4" w:space="0" w:color="auto"/>
              <w:right w:val="single" w:sz="4" w:space="0" w:color="auto"/>
            </w:tcBorders>
            <w:noWrap/>
            <w:vAlign w:val="center"/>
            <w:hideMark/>
          </w:tcPr>
          <w:p w14:paraId="6FE739D3"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11</w:t>
            </w:r>
          </w:p>
        </w:tc>
        <w:tc>
          <w:tcPr>
            <w:tcW w:w="382" w:type="pct"/>
            <w:tcBorders>
              <w:top w:val="nil"/>
              <w:left w:val="single" w:sz="4" w:space="0" w:color="auto"/>
              <w:bottom w:val="single" w:sz="4" w:space="0" w:color="auto"/>
              <w:right w:val="single" w:sz="4" w:space="0" w:color="auto"/>
            </w:tcBorders>
            <w:noWrap/>
            <w:vAlign w:val="center"/>
            <w:hideMark/>
          </w:tcPr>
          <w:p w14:paraId="14A235A9"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30</w:t>
            </w:r>
          </w:p>
        </w:tc>
        <w:tc>
          <w:tcPr>
            <w:tcW w:w="459" w:type="pct"/>
            <w:tcBorders>
              <w:top w:val="nil"/>
              <w:left w:val="single" w:sz="4" w:space="0" w:color="auto"/>
              <w:bottom w:val="single" w:sz="4" w:space="0" w:color="auto"/>
              <w:right w:val="single" w:sz="4" w:space="0" w:color="auto"/>
            </w:tcBorders>
            <w:noWrap/>
            <w:vAlign w:val="center"/>
            <w:hideMark/>
          </w:tcPr>
          <w:p w14:paraId="2DF15E5A"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tl/>
              </w:rPr>
              <w:t>متوسط</w:t>
            </w:r>
          </w:p>
        </w:tc>
      </w:tr>
      <w:tr w:rsidR="00B0637B" w:rsidRPr="005D1865" w14:paraId="71D16B04" w14:textId="77777777" w:rsidTr="008F7263">
        <w:trPr>
          <w:trHeight w:val="435"/>
          <w:jc w:val="center"/>
        </w:trPr>
        <w:tc>
          <w:tcPr>
            <w:tcW w:w="2622" w:type="pct"/>
            <w:gridSpan w:val="2"/>
            <w:tcBorders>
              <w:top w:val="nil"/>
              <w:left w:val="single" w:sz="4" w:space="0" w:color="auto"/>
              <w:bottom w:val="single" w:sz="4" w:space="0" w:color="auto"/>
              <w:right w:val="single" w:sz="4" w:space="0" w:color="auto"/>
            </w:tcBorders>
            <w:noWrap/>
            <w:vAlign w:val="bottom"/>
          </w:tcPr>
          <w:p w14:paraId="3F3AB52A" w14:textId="77777777" w:rsidR="00D56398" w:rsidRPr="005D1865" w:rsidRDefault="00D56398" w:rsidP="005D1865">
            <w:pPr>
              <w:bidi/>
              <w:spacing w:after="0"/>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tl/>
              </w:rPr>
              <w:t>البعد الثالث: العوامل التكنولوجية المؤثرة في بناء الجدارات</w:t>
            </w:r>
          </w:p>
        </w:tc>
        <w:tc>
          <w:tcPr>
            <w:tcW w:w="544" w:type="pct"/>
            <w:tcBorders>
              <w:top w:val="nil"/>
              <w:left w:val="single" w:sz="4" w:space="0" w:color="auto"/>
              <w:bottom w:val="single" w:sz="4" w:space="0" w:color="auto"/>
              <w:right w:val="single" w:sz="4" w:space="0" w:color="auto"/>
            </w:tcBorders>
            <w:noWrap/>
            <w:vAlign w:val="center"/>
            <w:hideMark/>
          </w:tcPr>
          <w:p w14:paraId="4A44D7C9"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3.80</w:t>
            </w:r>
          </w:p>
        </w:tc>
        <w:tc>
          <w:tcPr>
            <w:tcW w:w="525" w:type="pct"/>
            <w:tcBorders>
              <w:top w:val="nil"/>
              <w:left w:val="single" w:sz="4" w:space="0" w:color="auto"/>
              <w:bottom w:val="single" w:sz="4" w:space="0" w:color="auto"/>
              <w:right w:val="single" w:sz="4" w:space="0" w:color="auto"/>
            </w:tcBorders>
            <w:noWrap/>
            <w:vAlign w:val="center"/>
            <w:hideMark/>
          </w:tcPr>
          <w:p w14:paraId="4E171774"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0.60</w:t>
            </w:r>
          </w:p>
        </w:tc>
        <w:tc>
          <w:tcPr>
            <w:tcW w:w="468" w:type="pct"/>
            <w:tcBorders>
              <w:top w:val="nil"/>
              <w:left w:val="single" w:sz="4" w:space="0" w:color="auto"/>
              <w:bottom w:val="single" w:sz="4" w:space="0" w:color="auto"/>
              <w:right w:val="single" w:sz="4" w:space="0" w:color="auto"/>
            </w:tcBorders>
            <w:noWrap/>
            <w:vAlign w:val="center"/>
            <w:hideMark/>
          </w:tcPr>
          <w:p w14:paraId="66EBAA62"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 </w:t>
            </w:r>
            <w:r w:rsidRPr="005D1865">
              <w:rPr>
                <w:rFonts w:ascii="Traditional Arabic" w:eastAsia="Times New Roman" w:hAnsi="Traditional Arabic" w:cs="Traditional Arabic"/>
                <w:sz w:val="28"/>
                <w:szCs w:val="28"/>
                <w:rtl/>
              </w:rPr>
              <w:t>-</w:t>
            </w:r>
          </w:p>
        </w:tc>
        <w:tc>
          <w:tcPr>
            <w:tcW w:w="382" w:type="pct"/>
            <w:tcBorders>
              <w:top w:val="nil"/>
              <w:left w:val="single" w:sz="4" w:space="0" w:color="auto"/>
              <w:bottom w:val="single" w:sz="4" w:space="0" w:color="auto"/>
              <w:right w:val="single" w:sz="4" w:space="0" w:color="auto"/>
            </w:tcBorders>
            <w:noWrap/>
            <w:vAlign w:val="center"/>
            <w:hideMark/>
          </w:tcPr>
          <w:p w14:paraId="79F46B5B"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1</w:t>
            </w:r>
          </w:p>
        </w:tc>
        <w:tc>
          <w:tcPr>
            <w:tcW w:w="459" w:type="pct"/>
            <w:tcBorders>
              <w:top w:val="nil"/>
              <w:left w:val="single" w:sz="4" w:space="0" w:color="auto"/>
              <w:bottom w:val="single" w:sz="4" w:space="0" w:color="auto"/>
              <w:right w:val="single" w:sz="4" w:space="0" w:color="auto"/>
            </w:tcBorders>
            <w:noWrap/>
            <w:vAlign w:val="center"/>
            <w:hideMark/>
          </w:tcPr>
          <w:p w14:paraId="30C788A2"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tl/>
              </w:rPr>
              <w:t>مرتفع</w:t>
            </w:r>
          </w:p>
        </w:tc>
      </w:tr>
    </w:tbl>
    <w:p w14:paraId="0A037330" w14:textId="77777777" w:rsidR="00D56398" w:rsidRPr="005D1865" w:rsidRDefault="00D56398" w:rsidP="005D1865">
      <w:pPr>
        <w:bidi/>
        <w:spacing w:after="0"/>
        <w:jc w:val="both"/>
        <w:rPr>
          <w:rFonts w:ascii="Traditional Arabic" w:hAnsi="Traditional Arabic" w:cs="Traditional Arabic"/>
          <w:sz w:val="32"/>
          <w:szCs w:val="32"/>
          <w:rtl/>
        </w:rPr>
      </w:pPr>
      <w:r w:rsidRPr="005D1865">
        <w:rPr>
          <w:rFonts w:ascii="Traditional Arabic" w:hAnsi="Traditional Arabic" w:cs="Traditional Arabic"/>
          <w:sz w:val="32"/>
          <w:szCs w:val="32"/>
          <w:rtl/>
        </w:rPr>
        <w:t>يلاحظ من الجدول السابق أن المتوسط الإجمالي لبعد العوامل التكنولوجية المؤثرة على بناء الجدارات في قطاع الاتصالات السعودي قد جاء بمستوى مرتفع، وبمتوسط حسابي إجمالي بلغ (3.80)، كما وتظهر النتائج الواردة أعلاه أن الفقرة (25) والتي تنص على " إن التهديد المتزايد لمخاطر الأمن السيبراني يتطلب رفع المهارات بشكل مستمر لمجموعة واسعة من الموظفين، وليس فقط موظفي تكنولوجيا المعلومات " قد حصلت على المرتبة الأولى بين فقرات بعد العوامل التكنولوجية بمتوسط حسابي بلغ (4.48) وبمستوى مرتفع جداً، في حين جاءت الفقرة (32) التي تنص على " برامج بناء الجدارات لدينا مرنة بما يكفي للتكيف مع الاضطرابات التكنولوجية المفاجئة " بالمرتبة الأخيرة بين فقرات بعد العوامل التكنولوجية حيث بلغ متوسطها الحسابي (3.35) وبمستوى متوسط بشكل عام.</w:t>
      </w:r>
    </w:p>
    <w:p w14:paraId="4166C04B" w14:textId="77777777" w:rsidR="00D56398" w:rsidRPr="005D1865" w:rsidRDefault="00D56398" w:rsidP="005D1865">
      <w:pPr>
        <w:bidi/>
        <w:spacing w:after="0"/>
        <w:jc w:val="both"/>
        <w:rPr>
          <w:rFonts w:ascii="Traditional Arabic" w:hAnsi="Traditional Arabic" w:cs="Traditional Arabic"/>
          <w:sz w:val="32"/>
          <w:szCs w:val="32"/>
        </w:rPr>
      </w:pPr>
      <w:r w:rsidRPr="005D1865">
        <w:rPr>
          <w:rStyle w:val="Style1Char"/>
          <w:b w:val="0"/>
          <w:bCs w:val="0"/>
          <w:rtl/>
        </w:rPr>
        <w:lastRenderedPageBreak/>
        <w:t>النتائج المتعلقة بالسؤال الخامس</w:t>
      </w:r>
      <w:r w:rsidRPr="005D1865">
        <w:rPr>
          <w:rFonts w:ascii="Traditional Arabic" w:hAnsi="Traditional Arabic" w:cs="Traditional Arabic"/>
          <w:sz w:val="32"/>
          <w:szCs w:val="32"/>
          <w:rtl/>
        </w:rPr>
        <w:t xml:space="preserve"> ونصه: ما العوامل الاجتماعية التي تؤثر على بناء الجدارات في قطاع الاتصالات في المملكة العربية السعودية من وجهة نظر القادة؟</w:t>
      </w:r>
    </w:p>
    <w:p w14:paraId="1DEBDE81" w14:textId="77777777" w:rsidR="00D56398" w:rsidRPr="005D1865" w:rsidRDefault="00D56398" w:rsidP="005D1865">
      <w:pPr>
        <w:bidi/>
        <w:spacing w:after="0"/>
        <w:jc w:val="both"/>
        <w:rPr>
          <w:rFonts w:ascii="Traditional Arabic" w:hAnsi="Traditional Arabic" w:cs="Traditional Arabic"/>
          <w:sz w:val="32"/>
          <w:szCs w:val="32"/>
        </w:rPr>
      </w:pPr>
      <w:r w:rsidRPr="005D1865">
        <w:rPr>
          <w:rFonts w:ascii="Traditional Arabic" w:hAnsi="Traditional Arabic" w:cs="Traditional Arabic"/>
          <w:sz w:val="32"/>
          <w:szCs w:val="32"/>
          <w:rtl/>
        </w:rPr>
        <w:t xml:space="preserve">وللإجابة على هذا السؤال تم استخراج المتوسطات الحسابية والانحرافات المعيارية لتقييم قادة قطاع الاتصالات السعودي على فقرات البعد الرابع من مقياس العوامل المؤثرة على بناء الجدارات في قطاع الاتصالات في السعودية والمتعلق بالعوامل الاجتماعية، كما هو موضح في الجدول التالي: </w:t>
      </w:r>
    </w:p>
    <w:p w14:paraId="7CC3CBDB" w14:textId="77777777" w:rsidR="00D56398" w:rsidRPr="005D1865" w:rsidRDefault="00D56398" w:rsidP="005D1865">
      <w:pPr>
        <w:bidi/>
        <w:spacing w:after="0"/>
        <w:ind w:firstLine="720"/>
        <w:jc w:val="center"/>
        <w:rPr>
          <w:rFonts w:ascii="Traditional Arabic" w:hAnsi="Traditional Arabic" w:cs="Traditional Arabic"/>
          <w:sz w:val="32"/>
          <w:szCs w:val="32"/>
          <w:rtl/>
        </w:rPr>
      </w:pPr>
      <w:r w:rsidRPr="005D1865">
        <w:rPr>
          <w:rFonts w:ascii="Traditional Arabic" w:hAnsi="Traditional Arabic" w:cs="Traditional Arabic"/>
          <w:sz w:val="32"/>
          <w:szCs w:val="32"/>
          <w:rtl/>
        </w:rPr>
        <w:t xml:space="preserve">جدول (10) </w:t>
      </w:r>
    </w:p>
    <w:p w14:paraId="7E709E52" w14:textId="77777777" w:rsidR="00D56398" w:rsidRPr="005D1865" w:rsidRDefault="00D56398" w:rsidP="005D1865">
      <w:pPr>
        <w:bidi/>
        <w:spacing w:after="0"/>
        <w:jc w:val="center"/>
        <w:rPr>
          <w:rFonts w:ascii="Traditional Arabic" w:hAnsi="Traditional Arabic" w:cs="Traditional Arabic"/>
          <w:sz w:val="32"/>
          <w:szCs w:val="32"/>
          <w:rtl/>
        </w:rPr>
      </w:pPr>
      <w:r w:rsidRPr="005D1865">
        <w:rPr>
          <w:rFonts w:ascii="Traditional Arabic" w:hAnsi="Traditional Arabic" w:cs="Traditional Arabic"/>
          <w:sz w:val="32"/>
          <w:szCs w:val="32"/>
          <w:rtl/>
        </w:rPr>
        <w:t>المتوسطات الحسابية والانحرافات المعيارية وترتيب فقرات البعد الرابع من مقياس العوامل المؤثرة على بناء الجدارات في قطاع الاتصالات في السعودية (ن=384)</w:t>
      </w:r>
    </w:p>
    <w:tbl>
      <w:tblPr>
        <w:bidiVisual/>
        <w:tblW w:w="5019" w:type="pct"/>
        <w:jc w:val="center"/>
        <w:tblLayout w:type="fixed"/>
        <w:tblLook w:val="04A0" w:firstRow="1" w:lastRow="0" w:firstColumn="1" w:lastColumn="0" w:noHBand="0" w:noVBand="1"/>
      </w:tblPr>
      <w:tblGrid>
        <w:gridCol w:w="433"/>
        <w:gridCol w:w="3987"/>
        <w:gridCol w:w="906"/>
        <w:gridCol w:w="937"/>
        <w:gridCol w:w="880"/>
        <w:gridCol w:w="690"/>
        <w:gridCol w:w="830"/>
      </w:tblGrid>
      <w:tr w:rsidR="00B0637B" w:rsidRPr="005D1865" w14:paraId="1FCA3F5D" w14:textId="77777777" w:rsidTr="008F7263">
        <w:trPr>
          <w:trHeight w:val="870"/>
          <w:jc w:val="center"/>
        </w:trPr>
        <w:tc>
          <w:tcPr>
            <w:tcW w:w="250" w:type="pct"/>
            <w:tcBorders>
              <w:top w:val="single" w:sz="4" w:space="0" w:color="auto"/>
              <w:left w:val="single" w:sz="4" w:space="0" w:color="auto"/>
              <w:bottom w:val="single" w:sz="4" w:space="0" w:color="auto"/>
              <w:right w:val="single" w:sz="4" w:space="0" w:color="auto"/>
            </w:tcBorders>
            <w:noWrap/>
            <w:vAlign w:val="center"/>
            <w:hideMark/>
          </w:tcPr>
          <w:p w14:paraId="4176A31B"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tl/>
              </w:rPr>
              <w:t>م</w:t>
            </w:r>
          </w:p>
        </w:tc>
        <w:tc>
          <w:tcPr>
            <w:tcW w:w="2301" w:type="pct"/>
            <w:tcBorders>
              <w:top w:val="single" w:sz="4" w:space="0" w:color="auto"/>
              <w:left w:val="single" w:sz="4" w:space="0" w:color="auto"/>
              <w:bottom w:val="single" w:sz="4" w:space="0" w:color="auto"/>
              <w:right w:val="single" w:sz="4" w:space="0" w:color="auto"/>
            </w:tcBorders>
            <w:vAlign w:val="center"/>
            <w:hideMark/>
          </w:tcPr>
          <w:p w14:paraId="7F5C0B43"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tl/>
              </w:rPr>
              <w:t>الفقرة</w:t>
            </w:r>
          </w:p>
        </w:tc>
        <w:tc>
          <w:tcPr>
            <w:tcW w:w="523" w:type="pct"/>
            <w:tcBorders>
              <w:top w:val="single" w:sz="4" w:space="0" w:color="auto"/>
              <w:left w:val="single" w:sz="4" w:space="0" w:color="auto"/>
              <w:bottom w:val="single" w:sz="4" w:space="0" w:color="auto"/>
              <w:right w:val="single" w:sz="4" w:space="0" w:color="auto"/>
            </w:tcBorders>
            <w:vAlign w:val="center"/>
            <w:hideMark/>
          </w:tcPr>
          <w:p w14:paraId="0928FBFC"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tl/>
              </w:rPr>
              <w:t>المتوسط الحسابي</w:t>
            </w:r>
          </w:p>
        </w:tc>
        <w:tc>
          <w:tcPr>
            <w:tcW w:w="541" w:type="pct"/>
            <w:tcBorders>
              <w:top w:val="single" w:sz="4" w:space="0" w:color="auto"/>
              <w:left w:val="single" w:sz="4" w:space="0" w:color="auto"/>
              <w:bottom w:val="single" w:sz="4" w:space="0" w:color="auto"/>
              <w:right w:val="single" w:sz="4" w:space="0" w:color="auto"/>
            </w:tcBorders>
            <w:vAlign w:val="center"/>
            <w:hideMark/>
          </w:tcPr>
          <w:p w14:paraId="0457A2BB"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tl/>
              </w:rPr>
              <w:t>الانحراف المعياري</w:t>
            </w:r>
          </w:p>
        </w:tc>
        <w:tc>
          <w:tcPr>
            <w:tcW w:w="508" w:type="pct"/>
            <w:tcBorders>
              <w:top w:val="single" w:sz="4" w:space="0" w:color="auto"/>
              <w:left w:val="single" w:sz="4" w:space="0" w:color="auto"/>
              <w:bottom w:val="single" w:sz="4" w:space="0" w:color="auto"/>
              <w:right w:val="single" w:sz="4" w:space="0" w:color="auto"/>
            </w:tcBorders>
            <w:vAlign w:val="center"/>
            <w:hideMark/>
          </w:tcPr>
          <w:p w14:paraId="310A8B8B"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tl/>
              </w:rPr>
              <w:t>ترتيب/ محور</w:t>
            </w:r>
          </w:p>
        </w:tc>
        <w:tc>
          <w:tcPr>
            <w:tcW w:w="398" w:type="pct"/>
            <w:tcBorders>
              <w:top w:val="single" w:sz="4" w:space="0" w:color="auto"/>
              <w:left w:val="single" w:sz="4" w:space="0" w:color="auto"/>
              <w:bottom w:val="single" w:sz="4" w:space="0" w:color="auto"/>
              <w:right w:val="single" w:sz="4" w:space="0" w:color="auto"/>
            </w:tcBorders>
            <w:vAlign w:val="center"/>
            <w:hideMark/>
          </w:tcPr>
          <w:p w14:paraId="7C982264"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tl/>
              </w:rPr>
              <w:t>ترتيب / كلي</w:t>
            </w:r>
          </w:p>
        </w:tc>
        <w:tc>
          <w:tcPr>
            <w:tcW w:w="479" w:type="pct"/>
            <w:tcBorders>
              <w:top w:val="single" w:sz="4" w:space="0" w:color="auto"/>
              <w:left w:val="single" w:sz="4" w:space="0" w:color="auto"/>
              <w:bottom w:val="single" w:sz="4" w:space="0" w:color="auto"/>
              <w:right w:val="single" w:sz="4" w:space="0" w:color="auto"/>
            </w:tcBorders>
            <w:vAlign w:val="center"/>
            <w:hideMark/>
          </w:tcPr>
          <w:p w14:paraId="736C60CB"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tl/>
              </w:rPr>
              <w:t>مستوى التأثير</w:t>
            </w:r>
          </w:p>
        </w:tc>
      </w:tr>
      <w:tr w:rsidR="00B0637B" w:rsidRPr="005D1865" w14:paraId="3EED6F23" w14:textId="77777777" w:rsidTr="008F7263">
        <w:trPr>
          <w:trHeight w:val="435"/>
          <w:jc w:val="center"/>
        </w:trPr>
        <w:tc>
          <w:tcPr>
            <w:tcW w:w="250" w:type="pct"/>
            <w:tcBorders>
              <w:top w:val="nil"/>
              <w:left w:val="single" w:sz="4" w:space="0" w:color="auto"/>
              <w:bottom w:val="single" w:sz="4" w:space="0" w:color="auto"/>
              <w:right w:val="single" w:sz="4" w:space="0" w:color="auto"/>
            </w:tcBorders>
            <w:noWrap/>
            <w:vAlign w:val="center"/>
            <w:hideMark/>
          </w:tcPr>
          <w:p w14:paraId="2CED90C1"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34</w:t>
            </w:r>
          </w:p>
        </w:tc>
        <w:tc>
          <w:tcPr>
            <w:tcW w:w="2301" w:type="pct"/>
            <w:tcBorders>
              <w:top w:val="nil"/>
              <w:left w:val="single" w:sz="4" w:space="0" w:color="auto"/>
              <w:bottom w:val="single" w:sz="4" w:space="0" w:color="auto"/>
              <w:right w:val="single" w:sz="4" w:space="0" w:color="auto"/>
            </w:tcBorders>
            <w:vAlign w:val="center"/>
            <w:hideMark/>
          </w:tcPr>
          <w:p w14:paraId="30D6F7E8" w14:textId="77777777" w:rsidR="00D56398" w:rsidRPr="005D1865" w:rsidRDefault="00D56398" w:rsidP="005D1865">
            <w:pPr>
              <w:bidi/>
              <w:spacing w:after="0"/>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tl/>
              </w:rPr>
              <w:t>إن توقعات التطوير المهني للقوى العاملة الأصغر سناً تؤثر على أنواع برامج الكفاءة التي نقدمها</w:t>
            </w:r>
          </w:p>
        </w:tc>
        <w:tc>
          <w:tcPr>
            <w:tcW w:w="523" w:type="pct"/>
            <w:tcBorders>
              <w:top w:val="nil"/>
              <w:left w:val="single" w:sz="4" w:space="0" w:color="auto"/>
              <w:bottom w:val="single" w:sz="4" w:space="0" w:color="auto"/>
              <w:right w:val="single" w:sz="4" w:space="0" w:color="auto"/>
            </w:tcBorders>
            <w:noWrap/>
            <w:vAlign w:val="center"/>
            <w:hideMark/>
          </w:tcPr>
          <w:p w14:paraId="41F1572C"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3.49</w:t>
            </w:r>
          </w:p>
        </w:tc>
        <w:tc>
          <w:tcPr>
            <w:tcW w:w="541" w:type="pct"/>
            <w:tcBorders>
              <w:top w:val="nil"/>
              <w:left w:val="single" w:sz="4" w:space="0" w:color="auto"/>
              <w:bottom w:val="single" w:sz="4" w:space="0" w:color="auto"/>
              <w:right w:val="single" w:sz="4" w:space="0" w:color="auto"/>
            </w:tcBorders>
            <w:noWrap/>
            <w:vAlign w:val="center"/>
            <w:hideMark/>
          </w:tcPr>
          <w:p w14:paraId="62AA0F4B"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1.136</w:t>
            </w:r>
          </w:p>
        </w:tc>
        <w:tc>
          <w:tcPr>
            <w:tcW w:w="508" w:type="pct"/>
            <w:tcBorders>
              <w:top w:val="nil"/>
              <w:left w:val="single" w:sz="4" w:space="0" w:color="auto"/>
              <w:bottom w:val="single" w:sz="4" w:space="0" w:color="auto"/>
              <w:right w:val="single" w:sz="4" w:space="0" w:color="auto"/>
            </w:tcBorders>
            <w:noWrap/>
            <w:vAlign w:val="center"/>
            <w:hideMark/>
          </w:tcPr>
          <w:p w14:paraId="3119A80F"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7</w:t>
            </w:r>
          </w:p>
        </w:tc>
        <w:tc>
          <w:tcPr>
            <w:tcW w:w="398" w:type="pct"/>
            <w:tcBorders>
              <w:top w:val="nil"/>
              <w:left w:val="single" w:sz="4" w:space="0" w:color="auto"/>
              <w:bottom w:val="single" w:sz="4" w:space="0" w:color="auto"/>
              <w:right w:val="single" w:sz="4" w:space="0" w:color="auto"/>
            </w:tcBorders>
            <w:noWrap/>
            <w:vAlign w:val="center"/>
            <w:hideMark/>
          </w:tcPr>
          <w:p w14:paraId="40510BEF"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26</w:t>
            </w:r>
          </w:p>
        </w:tc>
        <w:tc>
          <w:tcPr>
            <w:tcW w:w="479" w:type="pct"/>
            <w:tcBorders>
              <w:top w:val="nil"/>
              <w:left w:val="single" w:sz="4" w:space="0" w:color="auto"/>
              <w:bottom w:val="single" w:sz="4" w:space="0" w:color="auto"/>
              <w:right w:val="single" w:sz="4" w:space="0" w:color="auto"/>
            </w:tcBorders>
            <w:noWrap/>
            <w:vAlign w:val="center"/>
            <w:hideMark/>
          </w:tcPr>
          <w:p w14:paraId="0043AA6B"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tl/>
              </w:rPr>
              <w:t>مرتفع</w:t>
            </w:r>
          </w:p>
        </w:tc>
      </w:tr>
      <w:tr w:rsidR="00B0637B" w:rsidRPr="005D1865" w14:paraId="15D93719" w14:textId="77777777" w:rsidTr="008F7263">
        <w:trPr>
          <w:trHeight w:val="435"/>
          <w:jc w:val="center"/>
        </w:trPr>
        <w:tc>
          <w:tcPr>
            <w:tcW w:w="250" w:type="pct"/>
            <w:tcBorders>
              <w:top w:val="nil"/>
              <w:left w:val="single" w:sz="4" w:space="0" w:color="auto"/>
              <w:bottom w:val="single" w:sz="4" w:space="0" w:color="auto"/>
              <w:right w:val="single" w:sz="4" w:space="0" w:color="auto"/>
            </w:tcBorders>
            <w:noWrap/>
            <w:vAlign w:val="center"/>
            <w:hideMark/>
          </w:tcPr>
          <w:p w14:paraId="35CD6842"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35</w:t>
            </w:r>
          </w:p>
        </w:tc>
        <w:tc>
          <w:tcPr>
            <w:tcW w:w="2301" w:type="pct"/>
            <w:tcBorders>
              <w:top w:val="nil"/>
              <w:left w:val="single" w:sz="4" w:space="0" w:color="auto"/>
              <w:bottom w:val="single" w:sz="4" w:space="0" w:color="auto"/>
              <w:right w:val="single" w:sz="4" w:space="0" w:color="auto"/>
            </w:tcBorders>
            <w:vAlign w:val="center"/>
            <w:hideMark/>
          </w:tcPr>
          <w:p w14:paraId="24258C56" w14:textId="77777777" w:rsidR="00D56398" w:rsidRPr="005D1865" w:rsidRDefault="00D56398" w:rsidP="005D1865">
            <w:pPr>
              <w:bidi/>
              <w:spacing w:after="0"/>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tl/>
              </w:rPr>
              <w:t>هناك ثقافة قوية للتعاون وتبادل المعرفة بين الزملاء في الشركة</w:t>
            </w:r>
          </w:p>
        </w:tc>
        <w:tc>
          <w:tcPr>
            <w:tcW w:w="523" w:type="pct"/>
            <w:tcBorders>
              <w:top w:val="nil"/>
              <w:left w:val="single" w:sz="4" w:space="0" w:color="auto"/>
              <w:bottom w:val="single" w:sz="4" w:space="0" w:color="auto"/>
              <w:right w:val="single" w:sz="4" w:space="0" w:color="auto"/>
            </w:tcBorders>
            <w:noWrap/>
            <w:vAlign w:val="center"/>
            <w:hideMark/>
          </w:tcPr>
          <w:p w14:paraId="4F858958"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3.76</w:t>
            </w:r>
          </w:p>
        </w:tc>
        <w:tc>
          <w:tcPr>
            <w:tcW w:w="541" w:type="pct"/>
            <w:tcBorders>
              <w:top w:val="nil"/>
              <w:left w:val="single" w:sz="4" w:space="0" w:color="auto"/>
              <w:bottom w:val="single" w:sz="4" w:space="0" w:color="auto"/>
              <w:right w:val="single" w:sz="4" w:space="0" w:color="auto"/>
            </w:tcBorders>
            <w:noWrap/>
            <w:vAlign w:val="center"/>
            <w:hideMark/>
          </w:tcPr>
          <w:p w14:paraId="50F2E775"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1.087</w:t>
            </w:r>
          </w:p>
        </w:tc>
        <w:tc>
          <w:tcPr>
            <w:tcW w:w="508" w:type="pct"/>
            <w:tcBorders>
              <w:top w:val="nil"/>
              <w:left w:val="single" w:sz="4" w:space="0" w:color="auto"/>
              <w:bottom w:val="single" w:sz="4" w:space="0" w:color="auto"/>
              <w:right w:val="single" w:sz="4" w:space="0" w:color="auto"/>
            </w:tcBorders>
            <w:noWrap/>
            <w:vAlign w:val="center"/>
            <w:hideMark/>
          </w:tcPr>
          <w:p w14:paraId="11A66253"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4</w:t>
            </w:r>
          </w:p>
        </w:tc>
        <w:tc>
          <w:tcPr>
            <w:tcW w:w="398" w:type="pct"/>
            <w:tcBorders>
              <w:top w:val="nil"/>
              <w:left w:val="single" w:sz="4" w:space="0" w:color="auto"/>
              <w:bottom w:val="single" w:sz="4" w:space="0" w:color="auto"/>
              <w:right w:val="single" w:sz="4" w:space="0" w:color="auto"/>
            </w:tcBorders>
            <w:noWrap/>
            <w:vAlign w:val="center"/>
            <w:hideMark/>
          </w:tcPr>
          <w:p w14:paraId="3716D66E"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15</w:t>
            </w:r>
          </w:p>
        </w:tc>
        <w:tc>
          <w:tcPr>
            <w:tcW w:w="479" w:type="pct"/>
            <w:tcBorders>
              <w:top w:val="nil"/>
              <w:left w:val="single" w:sz="4" w:space="0" w:color="auto"/>
              <w:bottom w:val="single" w:sz="4" w:space="0" w:color="auto"/>
              <w:right w:val="single" w:sz="4" w:space="0" w:color="auto"/>
            </w:tcBorders>
            <w:noWrap/>
            <w:vAlign w:val="center"/>
            <w:hideMark/>
          </w:tcPr>
          <w:p w14:paraId="022D105B"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tl/>
              </w:rPr>
              <w:t>مرتفع</w:t>
            </w:r>
          </w:p>
        </w:tc>
      </w:tr>
      <w:tr w:rsidR="00B0637B" w:rsidRPr="005D1865" w14:paraId="06277945" w14:textId="77777777" w:rsidTr="008F7263">
        <w:trPr>
          <w:trHeight w:val="435"/>
          <w:jc w:val="center"/>
        </w:trPr>
        <w:tc>
          <w:tcPr>
            <w:tcW w:w="250" w:type="pct"/>
            <w:tcBorders>
              <w:top w:val="nil"/>
              <w:left w:val="single" w:sz="4" w:space="0" w:color="auto"/>
              <w:bottom w:val="single" w:sz="4" w:space="0" w:color="auto"/>
              <w:right w:val="single" w:sz="4" w:space="0" w:color="auto"/>
            </w:tcBorders>
            <w:noWrap/>
            <w:vAlign w:val="center"/>
            <w:hideMark/>
          </w:tcPr>
          <w:p w14:paraId="49236ADD"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36</w:t>
            </w:r>
          </w:p>
        </w:tc>
        <w:tc>
          <w:tcPr>
            <w:tcW w:w="2301" w:type="pct"/>
            <w:tcBorders>
              <w:top w:val="nil"/>
              <w:left w:val="single" w:sz="4" w:space="0" w:color="auto"/>
              <w:bottom w:val="single" w:sz="4" w:space="0" w:color="auto"/>
              <w:right w:val="single" w:sz="4" w:space="0" w:color="auto"/>
            </w:tcBorders>
            <w:vAlign w:val="center"/>
            <w:hideMark/>
          </w:tcPr>
          <w:p w14:paraId="6EC77447" w14:textId="77777777" w:rsidR="00D56398" w:rsidRPr="005D1865" w:rsidRDefault="00D56398" w:rsidP="005D1865">
            <w:pPr>
              <w:bidi/>
              <w:spacing w:after="0"/>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tl/>
              </w:rPr>
              <w:t>طلب الموظفين لتحقيق توازن أفضل بين العمل والحياة يؤثر على رغبتهم وقدرتهم على المشاركة في التدريب خارج ساعات العمل</w:t>
            </w:r>
          </w:p>
        </w:tc>
        <w:tc>
          <w:tcPr>
            <w:tcW w:w="523" w:type="pct"/>
            <w:tcBorders>
              <w:top w:val="nil"/>
              <w:left w:val="single" w:sz="4" w:space="0" w:color="auto"/>
              <w:bottom w:val="single" w:sz="4" w:space="0" w:color="auto"/>
              <w:right w:val="single" w:sz="4" w:space="0" w:color="auto"/>
            </w:tcBorders>
            <w:noWrap/>
            <w:vAlign w:val="center"/>
            <w:hideMark/>
          </w:tcPr>
          <w:p w14:paraId="74C4B962"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3.67</w:t>
            </w:r>
          </w:p>
        </w:tc>
        <w:tc>
          <w:tcPr>
            <w:tcW w:w="541" w:type="pct"/>
            <w:tcBorders>
              <w:top w:val="nil"/>
              <w:left w:val="single" w:sz="4" w:space="0" w:color="auto"/>
              <w:bottom w:val="single" w:sz="4" w:space="0" w:color="auto"/>
              <w:right w:val="single" w:sz="4" w:space="0" w:color="auto"/>
            </w:tcBorders>
            <w:noWrap/>
            <w:vAlign w:val="center"/>
            <w:hideMark/>
          </w:tcPr>
          <w:p w14:paraId="3A08CC87"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1.282</w:t>
            </w:r>
          </w:p>
        </w:tc>
        <w:tc>
          <w:tcPr>
            <w:tcW w:w="508" w:type="pct"/>
            <w:tcBorders>
              <w:top w:val="nil"/>
              <w:left w:val="single" w:sz="4" w:space="0" w:color="auto"/>
              <w:bottom w:val="single" w:sz="4" w:space="0" w:color="auto"/>
              <w:right w:val="single" w:sz="4" w:space="0" w:color="auto"/>
            </w:tcBorders>
            <w:noWrap/>
            <w:vAlign w:val="center"/>
            <w:hideMark/>
          </w:tcPr>
          <w:p w14:paraId="7E9B2E7B"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5</w:t>
            </w:r>
          </w:p>
        </w:tc>
        <w:tc>
          <w:tcPr>
            <w:tcW w:w="398" w:type="pct"/>
            <w:tcBorders>
              <w:top w:val="nil"/>
              <w:left w:val="single" w:sz="4" w:space="0" w:color="auto"/>
              <w:bottom w:val="single" w:sz="4" w:space="0" w:color="auto"/>
              <w:right w:val="single" w:sz="4" w:space="0" w:color="auto"/>
            </w:tcBorders>
            <w:noWrap/>
            <w:vAlign w:val="center"/>
            <w:hideMark/>
          </w:tcPr>
          <w:p w14:paraId="225323EA"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20</w:t>
            </w:r>
          </w:p>
        </w:tc>
        <w:tc>
          <w:tcPr>
            <w:tcW w:w="479" w:type="pct"/>
            <w:tcBorders>
              <w:top w:val="nil"/>
              <w:left w:val="single" w:sz="4" w:space="0" w:color="auto"/>
              <w:bottom w:val="single" w:sz="4" w:space="0" w:color="auto"/>
              <w:right w:val="single" w:sz="4" w:space="0" w:color="auto"/>
            </w:tcBorders>
            <w:noWrap/>
            <w:vAlign w:val="center"/>
            <w:hideMark/>
          </w:tcPr>
          <w:p w14:paraId="6A958BF7"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tl/>
              </w:rPr>
              <w:t>مرتفع</w:t>
            </w:r>
          </w:p>
        </w:tc>
      </w:tr>
      <w:tr w:rsidR="00B0637B" w:rsidRPr="005D1865" w14:paraId="40EB62B4" w14:textId="77777777" w:rsidTr="008F7263">
        <w:trPr>
          <w:trHeight w:val="435"/>
          <w:jc w:val="center"/>
        </w:trPr>
        <w:tc>
          <w:tcPr>
            <w:tcW w:w="250" w:type="pct"/>
            <w:tcBorders>
              <w:top w:val="nil"/>
              <w:left w:val="single" w:sz="4" w:space="0" w:color="auto"/>
              <w:bottom w:val="single" w:sz="4" w:space="0" w:color="auto"/>
              <w:right w:val="single" w:sz="4" w:space="0" w:color="auto"/>
            </w:tcBorders>
            <w:noWrap/>
            <w:vAlign w:val="center"/>
            <w:hideMark/>
          </w:tcPr>
          <w:p w14:paraId="33640D2E"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37</w:t>
            </w:r>
          </w:p>
        </w:tc>
        <w:tc>
          <w:tcPr>
            <w:tcW w:w="2301" w:type="pct"/>
            <w:tcBorders>
              <w:top w:val="nil"/>
              <w:left w:val="single" w:sz="4" w:space="0" w:color="auto"/>
              <w:bottom w:val="single" w:sz="4" w:space="0" w:color="auto"/>
              <w:right w:val="single" w:sz="4" w:space="0" w:color="auto"/>
            </w:tcBorders>
            <w:vAlign w:val="center"/>
            <w:hideMark/>
          </w:tcPr>
          <w:p w14:paraId="205A71A2" w14:textId="77777777" w:rsidR="00D56398" w:rsidRPr="005D1865" w:rsidRDefault="00D56398" w:rsidP="005D1865">
            <w:pPr>
              <w:bidi/>
              <w:spacing w:after="0"/>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tl/>
              </w:rPr>
              <w:t>ينعكس التزام شركتنا بالتنوع والمساواة والإدماج في برامج بناء الجدارات لدينا</w:t>
            </w:r>
          </w:p>
        </w:tc>
        <w:tc>
          <w:tcPr>
            <w:tcW w:w="523" w:type="pct"/>
            <w:tcBorders>
              <w:top w:val="nil"/>
              <w:left w:val="single" w:sz="4" w:space="0" w:color="auto"/>
              <w:bottom w:val="single" w:sz="4" w:space="0" w:color="auto"/>
              <w:right w:val="single" w:sz="4" w:space="0" w:color="auto"/>
            </w:tcBorders>
            <w:noWrap/>
            <w:vAlign w:val="center"/>
            <w:hideMark/>
          </w:tcPr>
          <w:p w14:paraId="48C6181C"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3.33</w:t>
            </w:r>
          </w:p>
        </w:tc>
        <w:tc>
          <w:tcPr>
            <w:tcW w:w="541" w:type="pct"/>
            <w:tcBorders>
              <w:top w:val="nil"/>
              <w:left w:val="single" w:sz="4" w:space="0" w:color="auto"/>
              <w:bottom w:val="single" w:sz="4" w:space="0" w:color="auto"/>
              <w:right w:val="single" w:sz="4" w:space="0" w:color="auto"/>
            </w:tcBorders>
            <w:noWrap/>
            <w:vAlign w:val="center"/>
            <w:hideMark/>
          </w:tcPr>
          <w:p w14:paraId="7297D637"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1.247</w:t>
            </w:r>
          </w:p>
        </w:tc>
        <w:tc>
          <w:tcPr>
            <w:tcW w:w="508" w:type="pct"/>
            <w:tcBorders>
              <w:top w:val="nil"/>
              <w:left w:val="single" w:sz="4" w:space="0" w:color="auto"/>
              <w:bottom w:val="single" w:sz="4" w:space="0" w:color="auto"/>
              <w:right w:val="single" w:sz="4" w:space="0" w:color="auto"/>
            </w:tcBorders>
            <w:noWrap/>
            <w:vAlign w:val="center"/>
            <w:hideMark/>
          </w:tcPr>
          <w:p w14:paraId="4601F956"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9</w:t>
            </w:r>
          </w:p>
        </w:tc>
        <w:tc>
          <w:tcPr>
            <w:tcW w:w="398" w:type="pct"/>
            <w:tcBorders>
              <w:top w:val="nil"/>
              <w:left w:val="single" w:sz="4" w:space="0" w:color="auto"/>
              <w:bottom w:val="single" w:sz="4" w:space="0" w:color="auto"/>
              <w:right w:val="single" w:sz="4" w:space="0" w:color="auto"/>
            </w:tcBorders>
            <w:noWrap/>
            <w:vAlign w:val="center"/>
            <w:hideMark/>
          </w:tcPr>
          <w:p w14:paraId="54C72DBC"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32</w:t>
            </w:r>
          </w:p>
        </w:tc>
        <w:tc>
          <w:tcPr>
            <w:tcW w:w="479" w:type="pct"/>
            <w:tcBorders>
              <w:top w:val="nil"/>
              <w:left w:val="single" w:sz="4" w:space="0" w:color="auto"/>
              <w:bottom w:val="single" w:sz="4" w:space="0" w:color="auto"/>
              <w:right w:val="single" w:sz="4" w:space="0" w:color="auto"/>
            </w:tcBorders>
            <w:noWrap/>
            <w:vAlign w:val="center"/>
            <w:hideMark/>
          </w:tcPr>
          <w:p w14:paraId="783268CC"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tl/>
              </w:rPr>
              <w:t>متوسط</w:t>
            </w:r>
          </w:p>
        </w:tc>
      </w:tr>
      <w:tr w:rsidR="00B0637B" w:rsidRPr="005D1865" w14:paraId="5FC64704" w14:textId="77777777" w:rsidTr="008F7263">
        <w:trPr>
          <w:trHeight w:val="435"/>
          <w:jc w:val="center"/>
        </w:trPr>
        <w:tc>
          <w:tcPr>
            <w:tcW w:w="250" w:type="pct"/>
            <w:tcBorders>
              <w:top w:val="nil"/>
              <w:left w:val="single" w:sz="4" w:space="0" w:color="auto"/>
              <w:bottom w:val="single" w:sz="4" w:space="0" w:color="auto"/>
              <w:right w:val="single" w:sz="4" w:space="0" w:color="auto"/>
            </w:tcBorders>
            <w:noWrap/>
            <w:vAlign w:val="center"/>
            <w:hideMark/>
          </w:tcPr>
          <w:p w14:paraId="21367254"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38</w:t>
            </w:r>
          </w:p>
        </w:tc>
        <w:tc>
          <w:tcPr>
            <w:tcW w:w="2301" w:type="pct"/>
            <w:tcBorders>
              <w:top w:val="nil"/>
              <w:left w:val="single" w:sz="4" w:space="0" w:color="auto"/>
              <w:bottom w:val="single" w:sz="4" w:space="0" w:color="auto"/>
              <w:right w:val="single" w:sz="4" w:space="0" w:color="auto"/>
            </w:tcBorders>
            <w:vAlign w:val="center"/>
            <w:hideMark/>
          </w:tcPr>
          <w:p w14:paraId="40CCB950" w14:textId="77777777" w:rsidR="00D56398" w:rsidRPr="005D1865" w:rsidRDefault="00D56398" w:rsidP="005D1865">
            <w:pPr>
              <w:bidi/>
              <w:spacing w:after="0"/>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tl/>
              </w:rPr>
              <w:t>الحاجة إلى إدارة القوى العاملة متعددة الأجيال بشكل فعال تدفع إلى تطوير الجدارات القيادية والشخصية</w:t>
            </w:r>
          </w:p>
        </w:tc>
        <w:tc>
          <w:tcPr>
            <w:tcW w:w="523" w:type="pct"/>
            <w:tcBorders>
              <w:top w:val="nil"/>
              <w:left w:val="single" w:sz="4" w:space="0" w:color="auto"/>
              <w:bottom w:val="single" w:sz="4" w:space="0" w:color="auto"/>
              <w:right w:val="single" w:sz="4" w:space="0" w:color="auto"/>
            </w:tcBorders>
            <w:noWrap/>
            <w:vAlign w:val="center"/>
            <w:hideMark/>
          </w:tcPr>
          <w:p w14:paraId="08EDFFC4"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3.77</w:t>
            </w:r>
          </w:p>
        </w:tc>
        <w:tc>
          <w:tcPr>
            <w:tcW w:w="541" w:type="pct"/>
            <w:tcBorders>
              <w:top w:val="nil"/>
              <w:left w:val="single" w:sz="4" w:space="0" w:color="auto"/>
              <w:bottom w:val="single" w:sz="4" w:space="0" w:color="auto"/>
              <w:right w:val="single" w:sz="4" w:space="0" w:color="auto"/>
            </w:tcBorders>
            <w:noWrap/>
            <w:vAlign w:val="center"/>
            <w:hideMark/>
          </w:tcPr>
          <w:p w14:paraId="2D79C38B"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1.182</w:t>
            </w:r>
          </w:p>
        </w:tc>
        <w:tc>
          <w:tcPr>
            <w:tcW w:w="508" w:type="pct"/>
            <w:tcBorders>
              <w:top w:val="nil"/>
              <w:left w:val="single" w:sz="4" w:space="0" w:color="auto"/>
              <w:bottom w:val="single" w:sz="4" w:space="0" w:color="auto"/>
              <w:right w:val="single" w:sz="4" w:space="0" w:color="auto"/>
            </w:tcBorders>
            <w:noWrap/>
            <w:vAlign w:val="center"/>
            <w:hideMark/>
          </w:tcPr>
          <w:p w14:paraId="334F6DF5"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3</w:t>
            </w:r>
          </w:p>
        </w:tc>
        <w:tc>
          <w:tcPr>
            <w:tcW w:w="398" w:type="pct"/>
            <w:tcBorders>
              <w:top w:val="nil"/>
              <w:left w:val="single" w:sz="4" w:space="0" w:color="auto"/>
              <w:bottom w:val="single" w:sz="4" w:space="0" w:color="auto"/>
              <w:right w:val="single" w:sz="4" w:space="0" w:color="auto"/>
            </w:tcBorders>
            <w:noWrap/>
            <w:vAlign w:val="center"/>
            <w:hideMark/>
          </w:tcPr>
          <w:p w14:paraId="093A2E44"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14</w:t>
            </w:r>
          </w:p>
        </w:tc>
        <w:tc>
          <w:tcPr>
            <w:tcW w:w="479" w:type="pct"/>
            <w:tcBorders>
              <w:top w:val="nil"/>
              <w:left w:val="single" w:sz="4" w:space="0" w:color="auto"/>
              <w:bottom w:val="single" w:sz="4" w:space="0" w:color="auto"/>
              <w:right w:val="single" w:sz="4" w:space="0" w:color="auto"/>
            </w:tcBorders>
            <w:noWrap/>
            <w:vAlign w:val="center"/>
            <w:hideMark/>
          </w:tcPr>
          <w:p w14:paraId="180DAD83"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tl/>
              </w:rPr>
              <w:t>مرتفع</w:t>
            </w:r>
          </w:p>
        </w:tc>
      </w:tr>
      <w:tr w:rsidR="00B0637B" w:rsidRPr="005D1865" w14:paraId="2AECD72A" w14:textId="77777777" w:rsidTr="008F7263">
        <w:trPr>
          <w:trHeight w:val="870"/>
          <w:jc w:val="center"/>
        </w:trPr>
        <w:tc>
          <w:tcPr>
            <w:tcW w:w="250" w:type="pct"/>
            <w:tcBorders>
              <w:top w:val="nil"/>
              <w:left w:val="single" w:sz="4" w:space="0" w:color="auto"/>
              <w:bottom w:val="single" w:sz="4" w:space="0" w:color="auto"/>
              <w:right w:val="single" w:sz="4" w:space="0" w:color="auto"/>
            </w:tcBorders>
            <w:noWrap/>
            <w:vAlign w:val="center"/>
            <w:hideMark/>
          </w:tcPr>
          <w:p w14:paraId="549F48C8"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39</w:t>
            </w:r>
          </w:p>
        </w:tc>
        <w:tc>
          <w:tcPr>
            <w:tcW w:w="2301" w:type="pct"/>
            <w:tcBorders>
              <w:top w:val="nil"/>
              <w:left w:val="single" w:sz="4" w:space="0" w:color="auto"/>
              <w:bottom w:val="single" w:sz="4" w:space="0" w:color="auto"/>
              <w:right w:val="single" w:sz="4" w:space="0" w:color="auto"/>
            </w:tcBorders>
            <w:vAlign w:val="center"/>
            <w:hideMark/>
          </w:tcPr>
          <w:p w14:paraId="7DB802CF" w14:textId="77777777" w:rsidR="00D56398" w:rsidRPr="005D1865" w:rsidRDefault="00D56398" w:rsidP="005D1865">
            <w:pPr>
              <w:bidi/>
              <w:spacing w:after="0"/>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tl/>
              </w:rPr>
              <w:t>توقعات العملاء للحصول على خدمة سلسة ومدعومة رقميًا من موظفي الخطوط الأمامية تتطلب بناء علاقات جديدة مع العملاء ومهارات الدعم الفني</w:t>
            </w:r>
          </w:p>
        </w:tc>
        <w:tc>
          <w:tcPr>
            <w:tcW w:w="523" w:type="pct"/>
            <w:tcBorders>
              <w:top w:val="nil"/>
              <w:left w:val="single" w:sz="4" w:space="0" w:color="auto"/>
              <w:bottom w:val="single" w:sz="4" w:space="0" w:color="auto"/>
              <w:right w:val="single" w:sz="4" w:space="0" w:color="auto"/>
            </w:tcBorders>
            <w:noWrap/>
            <w:vAlign w:val="center"/>
            <w:hideMark/>
          </w:tcPr>
          <w:p w14:paraId="1750BD75"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4.22</w:t>
            </w:r>
          </w:p>
        </w:tc>
        <w:tc>
          <w:tcPr>
            <w:tcW w:w="541" w:type="pct"/>
            <w:tcBorders>
              <w:top w:val="nil"/>
              <w:left w:val="single" w:sz="4" w:space="0" w:color="auto"/>
              <w:bottom w:val="single" w:sz="4" w:space="0" w:color="auto"/>
              <w:right w:val="single" w:sz="4" w:space="0" w:color="auto"/>
            </w:tcBorders>
            <w:noWrap/>
            <w:vAlign w:val="center"/>
            <w:hideMark/>
          </w:tcPr>
          <w:p w14:paraId="0F80E788"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0.799</w:t>
            </w:r>
          </w:p>
        </w:tc>
        <w:tc>
          <w:tcPr>
            <w:tcW w:w="508" w:type="pct"/>
            <w:tcBorders>
              <w:top w:val="nil"/>
              <w:left w:val="single" w:sz="4" w:space="0" w:color="auto"/>
              <w:bottom w:val="single" w:sz="4" w:space="0" w:color="auto"/>
              <w:right w:val="single" w:sz="4" w:space="0" w:color="auto"/>
            </w:tcBorders>
            <w:noWrap/>
            <w:vAlign w:val="center"/>
            <w:hideMark/>
          </w:tcPr>
          <w:p w14:paraId="5F3EFE75"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2</w:t>
            </w:r>
          </w:p>
        </w:tc>
        <w:tc>
          <w:tcPr>
            <w:tcW w:w="398" w:type="pct"/>
            <w:tcBorders>
              <w:top w:val="nil"/>
              <w:left w:val="single" w:sz="4" w:space="0" w:color="auto"/>
              <w:bottom w:val="single" w:sz="4" w:space="0" w:color="auto"/>
              <w:right w:val="single" w:sz="4" w:space="0" w:color="auto"/>
            </w:tcBorders>
            <w:noWrap/>
            <w:vAlign w:val="center"/>
            <w:hideMark/>
          </w:tcPr>
          <w:p w14:paraId="0EB4B53C"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5</w:t>
            </w:r>
          </w:p>
        </w:tc>
        <w:tc>
          <w:tcPr>
            <w:tcW w:w="479" w:type="pct"/>
            <w:tcBorders>
              <w:top w:val="nil"/>
              <w:left w:val="single" w:sz="4" w:space="0" w:color="auto"/>
              <w:bottom w:val="single" w:sz="4" w:space="0" w:color="auto"/>
              <w:right w:val="single" w:sz="4" w:space="0" w:color="auto"/>
            </w:tcBorders>
            <w:noWrap/>
            <w:vAlign w:val="center"/>
            <w:hideMark/>
          </w:tcPr>
          <w:p w14:paraId="45997366"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tl/>
              </w:rPr>
              <w:t>مرتفع جداً</w:t>
            </w:r>
          </w:p>
        </w:tc>
      </w:tr>
      <w:tr w:rsidR="00B0637B" w:rsidRPr="005D1865" w14:paraId="1347B77E" w14:textId="77777777" w:rsidTr="008F7263">
        <w:trPr>
          <w:trHeight w:val="435"/>
          <w:jc w:val="center"/>
        </w:trPr>
        <w:tc>
          <w:tcPr>
            <w:tcW w:w="250" w:type="pct"/>
            <w:tcBorders>
              <w:top w:val="nil"/>
              <w:left w:val="single" w:sz="4" w:space="0" w:color="auto"/>
              <w:bottom w:val="single" w:sz="4" w:space="0" w:color="auto"/>
              <w:right w:val="single" w:sz="4" w:space="0" w:color="auto"/>
            </w:tcBorders>
            <w:noWrap/>
            <w:vAlign w:val="center"/>
            <w:hideMark/>
          </w:tcPr>
          <w:p w14:paraId="5B072832"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lastRenderedPageBreak/>
              <w:t>40</w:t>
            </w:r>
          </w:p>
        </w:tc>
        <w:tc>
          <w:tcPr>
            <w:tcW w:w="2301" w:type="pct"/>
            <w:tcBorders>
              <w:top w:val="nil"/>
              <w:left w:val="single" w:sz="4" w:space="0" w:color="auto"/>
              <w:bottom w:val="single" w:sz="4" w:space="0" w:color="auto"/>
              <w:right w:val="single" w:sz="4" w:space="0" w:color="auto"/>
            </w:tcBorders>
            <w:vAlign w:val="center"/>
            <w:hideMark/>
          </w:tcPr>
          <w:p w14:paraId="3C9DDA02" w14:textId="77777777" w:rsidR="00D56398" w:rsidRPr="005D1865" w:rsidRDefault="00D56398" w:rsidP="005D1865">
            <w:pPr>
              <w:bidi/>
              <w:spacing w:after="0"/>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tl/>
              </w:rPr>
              <w:t>تساعد المكانة الاجتماعية المرتبطة بالعمل لدى شركة متقدمة تكنولوجيًا على جذب الموظفين وتحفيزهم على بناء مهاراتهم</w:t>
            </w:r>
          </w:p>
        </w:tc>
        <w:tc>
          <w:tcPr>
            <w:tcW w:w="523" w:type="pct"/>
            <w:tcBorders>
              <w:top w:val="nil"/>
              <w:left w:val="single" w:sz="4" w:space="0" w:color="auto"/>
              <w:bottom w:val="single" w:sz="4" w:space="0" w:color="auto"/>
              <w:right w:val="single" w:sz="4" w:space="0" w:color="auto"/>
            </w:tcBorders>
            <w:noWrap/>
            <w:vAlign w:val="center"/>
            <w:hideMark/>
          </w:tcPr>
          <w:p w14:paraId="0EC16262"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4.30</w:t>
            </w:r>
          </w:p>
        </w:tc>
        <w:tc>
          <w:tcPr>
            <w:tcW w:w="541" w:type="pct"/>
            <w:tcBorders>
              <w:top w:val="nil"/>
              <w:left w:val="single" w:sz="4" w:space="0" w:color="auto"/>
              <w:bottom w:val="single" w:sz="4" w:space="0" w:color="auto"/>
              <w:right w:val="single" w:sz="4" w:space="0" w:color="auto"/>
            </w:tcBorders>
            <w:noWrap/>
            <w:vAlign w:val="center"/>
            <w:hideMark/>
          </w:tcPr>
          <w:p w14:paraId="2BE81368"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0.851</w:t>
            </w:r>
          </w:p>
        </w:tc>
        <w:tc>
          <w:tcPr>
            <w:tcW w:w="508" w:type="pct"/>
            <w:tcBorders>
              <w:top w:val="nil"/>
              <w:left w:val="single" w:sz="4" w:space="0" w:color="auto"/>
              <w:bottom w:val="single" w:sz="4" w:space="0" w:color="auto"/>
              <w:right w:val="single" w:sz="4" w:space="0" w:color="auto"/>
            </w:tcBorders>
            <w:noWrap/>
            <w:vAlign w:val="center"/>
            <w:hideMark/>
          </w:tcPr>
          <w:p w14:paraId="013D5367"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1</w:t>
            </w:r>
          </w:p>
        </w:tc>
        <w:tc>
          <w:tcPr>
            <w:tcW w:w="398" w:type="pct"/>
            <w:tcBorders>
              <w:top w:val="nil"/>
              <w:left w:val="single" w:sz="4" w:space="0" w:color="auto"/>
              <w:bottom w:val="single" w:sz="4" w:space="0" w:color="auto"/>
              <w:right w:val="single" w:sz="4" w:space="0" w:color="auto"/>
            </w:tcBorders>
            <w:noWrap/>
            <w:vAlign w:val="center"/>
            <w:hideMark/>
          </w:tcPr>
          <w:p w14:paraId="28B548FF"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3</w:t>
            </w:r>
          </w:p>
        </w:tc>
        <w:tc>
          <w:tcPr>
            <w:tcW w:w="479" w:type="pct"/>
            <w:tcBorders>
              <w:top w:val="nil"/>
              <w:left w:val="single" w:sz="4" w:space="0" w:color="auto"/>
              <w:bottom w:val="single" w:sz="4" w:space="0" w:color="auto"/>
              <w:right w:val="single" w:sz="4" w:space="0" w:color="auto"/>
            </w:tcBorders>
            <w:noWrap/>
            <w:vAlign w:val="center"/>
            <w:hideMark/>
          </w:tcPr>
          <w:p w14:paraId="4DBE296A"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tl/>
              </w:rPr>
              <w:t>مرتفع جداً</w:t>
            </w:r>
          </w:p>
        </w:tc>
      </w:tr>
      <w:tr w:rsidR="00B0637B" w:rsidRPr="005D1865" w14:paraId="61EE6D1D" w14:textId="77777777" w:rsidTr="008F7263">
        <w:trPr>
          <w:trHeight w:val="435"/>
          <w:jc w:val="center"/>
        </w:trPr>
        <w:tc>
          <w:tcPr>
            <w:tcW w:w="250" w:type="pct"/>
            <w:tcBorders>
              <w:top w:val="nil"/>
              <w:left w:val="single" w:sz="4" w:space="0" w:color="auto"/>
              <w:bottom w:val="single" w:sz="4" w:space="0" w:color="auto"/>
              <w:right w:val="single" w:sz="4" w:space="0" w:color="auto"/>
            </w:tcBorders>
            <w:noWrap/>
            <w:vAlign w:val="center"/>
            <w:hideMark/>
          </w:tcPr>
          <w:p w14:paraId="41570ED3"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41</w:t>
            </w:r>
          </w:p>
        </w:tc>
        <w:tc>
          <w:tcPr>
            <w:tcW w:w="2301" w:type="pct"/>
            <w:tcBorders>
              <w:top w:val="nil"/>
              <w:left w:val="single" w:sz="4" w:space="0" w:color="auto"/>
              <w:bottom w:val="single" w:sz="4" w:space="0" w:color="auto"/>
              <w:right w:val="single" w:sz="4" w:space="0" w:color="auto"/>
            </w:tcBorders>
            <w:vAlign w:val="center"/>
            <w:hideMark/>
          </w:tcPr>
          <w:p w14:paraId="43E09B61" w14:textId="77777777" w:rsidR="00D56398" w:rsidRPr="005D1865" w:rsidRDefault="00D56398" w:rsidP="005D1865">
            <w:pPr>
              <w:bidi/>
              <w:spacing w:after="0"/>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tl/>
              </w:rPr>
              <w:t>هناك ضغط مجتمعي على شركتنا للمساهمة في محو الأمية والمهارات الرقمية في المجتمع الأوسع</w:t>
            </w:r>
          </w:p>
        </w:tc>
        <w:tc>
          <w:tcPr>
            <w:tcW w:w="523" w:type="pct"/>
            <w:tcBorders>
              <w:top w:val="nil"/>
              <w:left w:val="single" w:sz="4" w:space="0" w:color="auto"/>
              <w:bottom w:val="single" w:sz="4" w:space="0" w:color="auto"/>
              <w:right w:val="single" w:sz="4" w:space="0" w:color="auto"/>
            </w:tcBorders>
            <w:noWrap/>
            <w:vAlign w:val="center"/>
            <w:hideMark/>
          </w:tcPr>
          <w:p w14:paraId="1AB5B334"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3.33</w:t>
            </w:r>
          </w:p>
        </w:tc>
        <w:tc>
          <w:tcPr>
            <w:tcW w:w="541" w:type="pct"/>
            <w:tcBorders>
              <w:top w:val="nil"/>
              <w:left w:val="single" w:sz="4" w:space="0" w:color="auto"/>
              <w:bottom w:val="single" w:sz="4" w:space="0" w:color="auto"/>
              <w:right w:val="single" w:sz="4" w:space="0" w:color="auto"/>
            </w:tcBorders>
            <w:noWrap/>
            <w:vAlign w:val="center"/>
            <w:hideMark/>
          </w:tcPr>
          <w:p w14:paraId="47A898FF"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1.376</w:t>
            </w:r>
          </w:p>
        </w:tc>
        <w:tc>
          <w:tcPr>
            <w:tcW w:w="508" w:type="pct"/>
            <w:tcBorders>
              <w:top w:val="nil"/>
              <w:left w:val="single" w:sz="4" w:space="0" w:color="auto"/>
              <w:bottom w:val="single" w:sz="4" w:space="0" w:color="auto"/>
              <w:right w:val="single" w:sz="4" w:space="0" w:color="auto"/>
            </w:tcBorders>
            <w:noWrap/>
            <w:vAlign w:val="center"/>
            <w:hideMark/>
          </w:tcPr>
          <w:p w14:paraId="2A0256F0"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10</w:t>
            </w:r>
          </w:p>
        </w:tc>
        <w:tc>
          <w:tcPr>
            <w:tcW w:w="398" w:type="pct"/>
            <w:tcBorders>
              <w:top w:val="nil"/>
              <w:left w:val="single" w:sz="4" w:space="0" w:color="auto"/>
              <w:bottom w:val="single" w:sz="4" w:space="0" w:color="auto"/>
              <w:right w:val="single" w:sz="4" w:space="0" w:color="auto"/>
            </w:tcBorders>
            <w:noWrap/>
            <w:vAlign w:val="center"/>
            <w:hideMark/>
          </w:tcPr>
          <w:p w14:paraId="36CE0908"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33</w:t>
            </w:r>
          </w:p>
        </w:tc>
        <w:tc>
          <w:tcPr>
            <w:tcW w:w="479" w:type="pct"/>
            <w:tcBorders>
              <w:top w:val="nil"/>
              <w:left w:val="single" w:sz="4" w:space="0" w:color="auto"/>
              <w:bottom w:val="single" w:sz="4" w:space="0" w:color="auto"/>
              <w:right w:val="single" w:sz="4" w:space="0" w:color="auto"/>
            </w:tcBorders>
            <w:noWrap/>
            <w:vAlign w:val="center"/>
            <w:hideMark/>
          </w:tcPr>
          <w:p w14:paraId="193D5B90"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tl/>
              </w:rPr>
              <w:t>متوسط</w:t>
            </w:r>
          </w:p>
        </w:tc>
      </w:tr>
      <w:tr w:rsidR="00B0637B" w:rsidRPr="005D1865" w14:paraId="1C874938" w14:textId="77777777" w:rsidTr="008F7263">
        <w:trPr>
          <w:trHeight w:val="870"/>
          <w:jc w:val="center"/>
        </w:trPr>
        <w:tc>
          <w:tcPr>
            <w:tcW w:w="250" w:type="pct"/>
            <w:tcBorders>
              <w:top w:val="nil"/>
              <w:left w:val="single" w:sz="4" w:space="0" w:color="auto"/>
              <w:bottom w:val="single" w:sz="4" w:space="0" w:color="auto"/>
              <w:right w:val="single" w:sz="4" w:space="0" w:color="auto"/>
            </w:tcBorders>
            <w:noWrap/>
            <w:vAlign w:val="center"/>
            <w:hideMark/>
          </w:tcPr>
          <w:p w14:paraId="12DCEE85"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42</w:t>
            </w:r>
          </w:p>
        </w:tc>
        <w:tc>
          <w:tcPr>
            <w:tcW w:w="2301" w:type="pct"/>
            <w:tcBorders>
              <w:top w:val="nil"/>
              <w:left w:val="single" w:sz="4" w:space="0" w:color="auto"/>
              <w:bottom w:val="single" w:sz="4" w:space="0" w:color="auto"/>
              <w:right w:val="single" w:sz="4" w:space="0" w:color="auto"/>
            </w:tcBorders>
            <w:vAlign w:val="center"/>
            <w:hideMark/>
          </w:tcPr>
          <w:p w14:paraId="40B716E5" w14:textId="77777777" w:rsidR="00D56398" w:rsidRPr="005D1865" w:rsidRDefault="00D56398" w:rsidP="005D1865">
            <w:pPr>
              <w:bidi/>
              <w:spacing w:after="0"/>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tl/>
              </w:rPr>
              <w:t>اقتصاد العمل المؤقت وظهور المقاولين المتخصصين هي عوامل مؤثرة على قراراتنا بشأن ما إذا كان ينبغي بناء الجدارات داخليًا أو شرائها من الخارج</w:t>
            </w:r>
          </w:p>
        </w:tc>
        <w:tc>
          <w:tcPr>
            <w:tcW w:w="523" w:type="pct"/>
            <w:tcBorders>
              <w:top w:val="nil"/>
              <w:left w:val="single" w:sz="4" w:space="0" w:color="auto"/>
              <w:bottom w:val="single" w:sz="4" w:space="0" w:color="auto"/>
              <w:right w:val="single" w:sz="4" w:space="0" w:color="auto"/>
            </w:tcBorders>
            <w:noWrap/>
            <w:vAlign w:val="center"/>
            <w:hideMark/>
          </w:tcPr>
          <w:p w14:paraId="4AF619F8"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3.48</w:t>
            </w:r>
          </w:p>
        </w:tc>
        <w:tc>
          <w:tcPr>
            <w:tcW w:w="541" w:type="pct"/>
            <w:tcBorders>
              <w:top w:val="nil"/>
              <w:left w:val="single" w:sz="4" w:space="0" w:color="auto"/>
              <w:bottom w:val="single" w:sz="4" w:space="0" w:color="auto"/>
              <w:right w:val="single" w:sz="4" w:space="0" w:color="auto"/>
            </w:tcBorders>
            <w:noWrap/>
            <w:vAlign w:val="center"/>
            <w:hideMark/>
          </w:tcPr>
          <w:p w14:paraId="5E4F2392"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1.100</w:t>
            </w:r>
          </w:p>
        </w:tc>
        <w:tc>
          <w:tcPr>
            <w:tcW w:w="508" w:type="pct"/>
            <w:tcBorders>
              <w:top w:val="nil"/>
              <w:left w:val="single" w:sz="4" w:space="0" w:color="auto"/>
              <w:bottom w:val="single" w:sz="4" w:space="0" w:color="auto"/>
              <w:right w:val="single" w:sz="4" w:space="0" w:color="auto"/>
            </w:tcBorders>
            <w:noWrap/>
            <w:vAlign w:val="center"/>
            <w:hideMark/>
          </w:tcPr>
          <w:p w14:paraId="1D148822"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8</w:t>
            </w:r>
          </w:p>
        </w:tc>
        <w:tc>
          <w:tcPr>
            <w:tcW w:w="398" w:type="pct"/>
            <w:tcBorders>
              <w:top w:val="nil"/>
              <w:left w:val="single" w:sz="4" w:space="0" w:color="auto"/>
              <w:bottom w:val="single" w:sz="4" w:space="0" w:color="auto"/>
              <w:right w:val="single" w:sz="4" w:space="0" w:color="auto"/>
            </w:tcBorders>
            <w:noWrap/>
            <w:vAlign w:val="center"/>
            <w:hideMark/>
          </w:tcPr>
          <w:p w14:paraId="37B75000"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27</w:t>
            </w:r>
          </w:p>
        </w:tc>
        <w:tc>
          <w:tcPr>
            <w:tcW w:w="479" w:type="pct"/>
            <w:tcBorders>
              <w:top w:val="nil"/>
              <w:left w:val="single" w:sz="4" w:space="0" w:color="auto"/>
              <w:bottom w:val="single" w:sz="4" w:space="0" w:color="auto"/>
              <w:right w:val="single" w:sz="4" w:space="0" w:color="auto"/>
            </w:tcBorders>
            <w:noWrap/>
            <w:vAlign w:val="center"/>
            <w:hideMark/>
          </w:tcPr>
          <w:p w14:paraId="0E84ED10"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tl/>
              </w:rPr>
              <w:t>مرتفع</w:t>
            </w:r>
          </w:p>
        </w:tc>
      </w:tr>
      <w:tr w:rsidR="00B0637B" w:rsidRPr="005D1865" w14:paraId="0244831A" w14:textId="77777777" w:rsidTr="008F7263">
        <w:trPr>
          <w:trHeight w:val="435"/>
          <w:jc w:val="center"/>
        </w:trPr>
        <w:tc>
          <w:tcPr>
            <w:tcW w:w="250" w:type="pct"/>
            <w:tcBorders>
              <w:top w:val="nil"/>
              <w:left w:val="single" w:sz="4" w:space="0" w:color="auto"/>
              <w:bottom w:val="single" w:sz="4" w:space="0" w:color="auto"/>
              <w:right w:val="single" w:sz="4" w:space="0" w:color="auto"/>
            </w:tcBorders>
            <w:noWrap/>
            <w:vAlign w:val="center"/>
            <w:hideMark/>
          </w:tcPr>
          <w:p w14:paraId="0D10AAFC"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43</w:t>
            </w:r>
          </w:p>
        </w:tc>
        <w:tc>
          <w:tcPr>
            <w:tcW w:w="2301" w:type="pct"/>
            <w:tcBorders>
              <w:top w:val="nil"/>
              <w:left w:val="single" w:sz="4" w:space="0" w:color="auto"/>
              <w:bottom w:val="single" w:sz="4" w:space="0" w:color="auto"/>
              <w:right w:val="single" w:sz="4" w:space="0" w:color="auto"/>
            </w:tcBorders>
            <w:vAlign w:val="center"/>
            <w:hideMark/>
          </w:tcPr>
          <w:p w14:paraId="537C3D84" w14:textId="77777777" w:rsidR="00D56398" w:rsidRPr="005D1865" w:rsidRDefault="00D56398" w:rsidP="005D1865">
            <w:pPr>
              <w:bidi/>
              <w:spacing w:after="0"/>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tl/>
              </w:rPr>
              <w:t>يتم أخذ الصحة العقلية والرفاهية للموظفين في الاعتبار عند تصميم كثافة وجداول برامج التدريب</w:t>
            </w:r>
          </w:p>
        </w:tc>
        <w:tc>
          <w:tcPr>
            <w:tcW w:w="523" w:type="pct"/>
            <w:tcBorders>
              <w:top w:val="nil"/>
              <w:left w:val="single" w:sz="4" w:space="0" w:color="auto"/>
              <w:bottom w:val="single" w:sz="4" w:space="0" w:color="auto"/>
              <w:right w:val="single" w:sz="4" w:space="0" w:color="auto"/>
            </w:tcBorders>
            <w:noWrap/>
            <w:vAlign w:val="center"/>
            <w:hideMark/>
          </w:tcPr>
          <w:p w14:paraId="6050E517"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3.50</w:t>
            </w:r>
          </w:p>
        </w:tc>
        <w:tc>
          <w:tcPr>
            <w:tcW w:w="541" w:type="pct"/>
            <w:tcBorders>
              <w:top w:val="nil"/>
              <w:left w:val="single" w:sz="4" w:space="0" w:color="auto"/>
              <w:bottom w:val="single" w:sz="4" w:space="0" w:color="auto"/>
              <w:right w:val="single" w:sz="4" w:space="0" w:color="auto"/>
            </w:tcBorders>
            <w:noWrap/>
            <w:vAlign w:val="center"/>
            <w:hideMark/>
          </w:tcPr>
          <w:p w14:paraId="1A719207"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1.315</w:t>
            </w:r>
          </w:p>
        </w:tc>
        <w:tc>
          <w:tcPr>
            <w:tcW w:w="508" w:type="pct"/>
            <w:tcBorders>
              <w:top w:val="nil"/>
              <w:left w:val="single" w:sz="4" w:space="0" w:color="auto"/>
              <w:bottom w:val="single" w:sz="4" w:space="0" w:color="auto"/>
              <w:right w:val="single" w:sz="4" w:space="0" w:color="auto"/>
            </w:tcBorders>
            <w:noWrap/>
            <w:vAlign w:val="center"/>
            <w:hideMark/>
          </w:tcPr>
          <w:p w14:paraId="11FBD4E3"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6</w:t>
            </w:r>
          </w:p>
        </w:tc>
        <w:tc>
          <w:tcPr>
            <w:tcW w:w="398" w:type="pct"/>
            <w:tcBorders>
              <w:top w:val="nil"/>
              <w:left w:val="single" w:sz="4" w:space="0" w:color="auto"/>
              <w:bottom w:val="single" w:sz="4" w:space="0" w:color="auto"/>
              <w:right w:val="single" w:sz="4" w:space="0" w:color="auto"/>
            </w:tcBorders>
            <w:noWrap/>
            <w:vAlign w:val="center"/>
            <w:hideMark/>
          </w:tcPr>
          <w:p w14:paraId="0522C0BD"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23</w:t>
            </w:r>
          </w:p>
        </w:tc>
        <w:tc>
          <w:tcPr>
            <w:tcW w:w="479" w:type="pct"/>
            <w:tcBorders>
              <w:top w:val="nil"/>
              <w:left w:val="single" w:sz="4" w:space="0" w:color="auto"/>
              <w:bottom w:val="single" w:sz="4" w:space="0" w:color="auto"/>
              <w:right w:val="single" w:sz="4" w:space="0" w:color="auto"/>
            </w:tcBorders>
            <w:noWrap/>
            <w:vAlign w:val="center"/>
            <w:hideMark/>
          </w:tcPr>
          <w:p w14:paraId="2148D5F3"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tl/>
              </w:rPr>
              <w:t>مرتفع</w:t>
            </w:r>
          </w:p>
        </w:tc>
      </w:tr>
      <w:tr w:rsidR="00B0637B" w:rsidRPr="005D1865" w14:paraId="625CCE9A" w14:textId="77777777" w:rsidTr="008F7263">
        <w:trPr>
          <w:trHeight w:val="435"/>
          <w:jc w:val="center"/>
        </w:trPr>
        <w:tc>
          <w:tcPr>
            <w:tcW w:w="250" w:type="pct"/>
            <w:tcBorders>
              <w:top w:val="nil"/>
              <w:left w:val="single" w:sz="4" w:space="0" w:color="auto"/>
              <w:bottom w:val="single" w:sz="4" w:space="0" w:color="auto"/>
              <w:right w:val="single" w:sz="4" w:space="0" w:color="auto"/>
            </w:tcBorders>
            <w:noWrap/>
            <w:vAlign w:val="bottom"/>
            <w:hideMark/>
          </w:tcPr>
          <w:p w14:paraId="19663C49"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4</w:t>
            </w:r>
          </w:p>
        </w:tc>
        <w:tc>
          <w:tcPr>
            <w:tcW w:w="2301" w:type="pct"/>
            <w:tcBorders>
              <w:top w:val="nil"/>
              <w:left w:val="single" w:sz="4" w:space="0" w:color="auto"/>
              <w:bottom w:val="single" w:sz="4" w:space="0" w:color="auto"/>
              <w:right w:val="single" w:sz="4" w:space="0" w:color="auto"/>
            </w:tcBorders>
            <w:hideMark/>
          </w:tcPr>
          <w:p w14:paraId="02238D13" w14:textId="77777777" w:rsidR="00D56398" w:rsidRPr="005D1865" w:rsidRDefault="00D56398" w:rsidP="005D1865">
            <w:pPr>
              <w:bidi/>
              <w:spacing w:after="0"/>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tl/>
              </w:rPr>
              <w:t>البعد الرابع: العوامل الاجتماعية المؤثرة في بناء الجدارات</w:t>
            </w:r>
          </w:p>
        </w:tc>
        <w:tc>
          <w:tcPr>
            <w:tcW w:w="523" w:type="pct"/>
            <w:tcBorders>
              <w:top w:val="nil"/>
              <w:left w:val="single" w:sz="4" w:space="0" w:color="auto"/>
              <w:bottom w:val="single" w:sz="4" w:space="0" w:color="auto"/>
              <w:right w:val="single" w:sz="4" w:space="0" w:color="auto"/>
            </w:tcBorders>
            <w:noWrap/>
            <w:vAlign w:val="center"/>
            <w:hideMark/>
          </w:tcPr>
          <w:p w14:paraId="28E7C023"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3.69</w:t>
            </w:r>
          </w:p>
        </w:tc>
        <w:tc>
          <w:tcPr>
            <w:tcW w:w="541" w:type="pct"/>
            <w:tcBorders>
              <w:top w:val="nil"/>
              <w:left w:val="single" w:sz="4" w:space="0" w:color="auto"/>
              <w:bottom w:val="single" w:sz="4" w:space="0" w:color="auto"/>
              <w:right w:val="single" w:sz="4" w:space="0" w:color="auto"/>
            </w:tcBorders>
            <w:noWrap/>
            <w:vAlign w:val="center"/>
            <w:hideMark/>
          </w:tcPr>
          <w:p w14:paraId="5DC2B4F7"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0.69</w:t>
            </w:r>
          </w:p>
        </w:tc>
        <w:tc>
          <w:tcPr>
            <w:tcW w:w="508" w:type="pct"/>
            <w:tcBorders>
              <w:top w:val="nil"/>
              <w:left w:val="single" w:sz="4" w:space="0" w:color="auto"/>
              <w:bottom w:val="single" w:sz="4" w:space="0" w:color="auto"/>
              <w:right w:val="single" w:sz="4" w:space="0" w:color="auto"/>
            </w:tcBorders>
            <w:noWrap/>
            <w:vAlign w:val="center"/>
            <w:hideMark/>
          </w:tcPr>
          <w:p w14:paraId="11A545B2"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 </w:t>
            </w:r>
          </w:p>
        </w:tc>
        <w:tc>
          <w:tcPr>
            <w:tcW w:w="398" w:type="pct"/>
            <w:tcBorders>
              <w:top w:val="nil"/>
              <w:left w:val="single" w:sz="4" w:space="0" w:color="auto"/>
              <w:bottom w:val="single" w:sz="4" w:space="0" w:color="auto"/>
              <w:right w:val="single" w:sz="4" w:space="0" w:color="auto"/>
            </w:tcBorders>
            <w:noWrap/>
            <w:vAlign w:val="center"/>
            <w:hideMark/>
          </w:tcPr>
          <w:p w14:paraId="0C6F689A"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Pr>
              <w:t>2</w:t>
            </w:r>
          </w:p>
        </w:tc>
        <w:tc>
          <w:tcPr>
            <w:tcW w:w="479" w:type="pct"/>
            <w:tcBorders>
              <w:top w:val="nil"/>
              <w:left w:val="single" w:sz="4" w:space="0" w:color="auto"/>
              <w:bottom w:val="single" w:sz="4" w:space="0" w:color="auto"/>
              <w:right w:val="single" w:sz="4" w:space="0" w:color="auto"/>
            </w:tcBorders>
            <w:noWrap/>
            <w:vAlign w:val="center"/>
            <w:hideMark/>
          </w:tcPr>
          <w:p w14:paraId="290C927F" w14:textId="77777777" w:rsidR="00D56398" w:rsidRPr="005D1865" w:rsidRDefault="00D56398" w:rsidP="005D1865">
            <w:pPr>
              <w:bidi/>
              <w:spacing w:after="0"/>
              <w:jc w:val="center"/>
              <w:rPr>
                <w:rFonts w:ascii="Traditional Arabic" w:eastAsia="Times New Roman" w:hAnsi="Traditional Arabic" w:cs="Traditional Arabic"/>
                <w:sz w:val="28"/>
                <w:szCs w:val="28"/>
              </w:rPr>
            </w:pPr>
            <w:r w:rsidRPr="005D1865">
              <w:rPr>
                <w:rFonts w:ascii="Traditional Arabic" w:eastAsia="Times New Roman" w:hAnsi="Traditional Arabic" w:cs="Traditional Arabic"/>
                <w:sz w:val="28"/>
                <w:szCs w:val="28"/>
                <w:rtl/>
              </w:rPr>
              <w:t>مرتفع</w:t>
            </w:r>
          </w:p>
        </w:tc>
      </w:tr>
    </w:tbl>
    <w:p w14:paraId="1D6EDA31" w14:textId="77777777" w:rsidR="00D56398" w:rsidRPr="005D1865" w:rsidRDefault="00D56398" w:rsidP="005D1865">
      <w:pPr>
        <w:bidi/>
        <w:spacing w:after="0"/>
        <w:jc w:val="both"/>
        <w:rPr>
          <w:rFonts w:ascii="Traditional Arabic" w:hAnsi="Traditional Arabic" w:cs="Traditional Arabic"/>
          <w:sz w:val="32"/>
          <w:szCs w:val="32"/>
          <w:rtl/>
        </w:rPr>
      </w:pPr>
      <w:r w:rsidRPr="005D1865">
        <w:rPr>
          <w:rFonts w:ascii="Traditional Arabic" w:hAnsi="Traditional Arabic" w:cs="Traditional Arabic"/>
          <w:sz w:val="32"/>
          <w:szCs w:val="32"/>
          <w:rtl/>
        </w:rPr>
        <w:t>يلاحظ من الجدول السابق أن المتوسط الإجمالي لبعد العوامل الاجتماعية المؤثرة على بناء الجدارات في قطاع الاتصالات السعودي قد جاء بمستوى مرتفع، وبمتوسط حسابي إجمالي بلغ (3.69)، كما وتظهر النتائج الواردة أعلاه أن الفقرة (40) والتي تنص على " تساعد المكانة الاجتماعية المرتبطة بالعمل لدى شركة متقدمة تكنولوجيًا على جذب الموظفين وتحفيزهم على بناء مهاراتهم " قد حصلت على المرتبة الأولى بين فقرات بعد العوامل الاجتماعية بمتوسط حسابي بلغ (4.30) وبمستوى مرتفع جداً، في حين جاءت الفقرة (41) التي تنص على " هناك ضغط مجتمعي على شركتنا للمساهمة في محو الأمية والمهارات الرقمية في المجتمع الأوسع " بالمرتبة الأخيرة بين فقرات بعد العوامل الاجتماعية حيث بلغ متوسطها الحسابي (3.33) وبمستوى متوسط بشكل عام.</w:t>
      </w:r>
    </w:p>
    <w:bookmarkEnd w:id="50"/>
    <w:p w14:paraId="40B54106" w14:textId="77777777" w:rsidR="00D56398" w:rsidRPr="005D1865" w:rsidRDefault="00D56398" w:rsidP="005D1865">
      <w:pPr>
        <w:bidi/>
        <w:spacing w:after="0"/>
        <w:jc w:val="both"/>
        <w:rPr>
          <w:rFonts w:ascii="Traditional Arabic" w:hAnsi="Traditional Arabic" w:cs="Traditional Arabic"/>
          <w:sz w:val="32"/>
          <w:szCs w:val="32"/>
          <w:rtl/>
        </w:rPr>
      </w:pPr>
      <w:r w:rsidRPr="005D1865">
        <w:rPr>
          <w:rStyle w:val="Style1Char"/>
          <w:b w:val="0"/>
          <w:bCs w:val="0"/>
          <w:rtl/>
        </w:rPr>
        <w:t>النتائج المتعلقة بالسؤال السادس</w:t>
      </w:r>
      <w:r w:rsidRPr="005D1865">
        <w:rPr>
          <w:rFonts w:ascii="Traditional Arabic" w:hAnsi="Traditional Arabic" w:cs="Traditional Arabic"/>
          <w:sz w:val="32"/>
          <w:szCs w:val="32"/>
          <w:rtl/>
        </w:rPr>
        <w:t xml:space="preserve"> ونصه: هل توجد فروق ذات دلالة إحصائية عند مستوى (</w:t>
      </w:r>
      <w:r w:rsidRPr="005D1865">
        <w:rPr>
          <w:rFonts w:ascii="Cambria" w:hAnsi="Cambria" w:cs="Cambria"/>
          <w:sz w:val="32"/>
          <w:szCs w:val="32"/>
        </w:rPr>
        <w:t>α</w:t>
      </w:r>
      <w:r w:rsidRPr="005D1865">
        <w:rPr>
          <w:rFonts w:ascii="Cambria Math" w:hAnsi="Cambria Math" w:cs="Cambria Math"/>
          <w:sz w:val="32"/>
          <w:szCs w:val="32"/>
        </w:rPr>
        <w:t>≤</w:t>
      </w:r>
      <w:r w:rsidRPr="005D1865">
        <w:rPr>
          <w:rFonts w:ascii="Traditional Arabic" w:hAnsi="Traditional Arabic" w:cs="Traditional Arabic"/>
          <w:sz w:val="32"/>
          <w:szCs w:val="32"/>
        </w:rPr>
        <w:t>0.05</w:t>
      </w:r>
      <w:r w:rsidRPr="005D1865">
        <w:rPr>
          <w:rFonts w:ascii="Traditional Arabic" w:hAnsi="Traditional Arabic" w:cs="Traditional Arabic"/>
          <w:sz w:val="32"/>
          <w:szCs w:val="32"/>
          <w:rtl/>
        </w:rPr>
        <w:t xml:space="preserve">) </w:t>
      </w:r>
      <w:bookmarkStart w:id="51" w:name="_Hlk68020532"/>
      <w:r w:rsidRPr="005D1865">
        <w:rPr>
          <w:rFonts w:ascii="Traditional Arabic" w:hAnsi="Traditional Arabic" w:cs="Traditional Arabic"/>
          <w:sz w:val="32"/>
          <w:szCs w:val="32"/>
          <w:rtl/>
        </w:rPr>
        <w:t>في مستوى العوامل التي تؤثر على بناء الجدارات في قطاع الاتصالات في المملكة العربية السعودية تبعاً لمتغير الجنس؟</w:t>
      </w:r>
    </w:p>
    <w:bookmarkEnd w:id="51"/>
    <w:p w14:paraId="048C5801" w14:textId="77777777" w:rsidR="00D56398" w:rsidRPr="005D1865" w:rsidRDefault="00D56398" w:rsidP="005D1865">
      <w:pPr>
        <w:tabs>
          <w:tab w:val="left" w:pos="167"/>
        </w:tabs>
        <w:bidi/>
        <w:spacing w:after="0"/>
        <w:jc w:val="both"/>
        <w:rPr>
          <w:rFonts w:ascii="Traditional Arabic" w:hAnsi="Traditional Arabic" w:cs="Traditional Arabic"/>
          <w:sz w:val="32"/>
          <w:szCs w:val="32"/>
        </w:rPr>
      </w:pPr>
      <w:r w:rsidRPr="005D1865">
        <w:rPr>
          <w:rFonts w:ascii="Traditional Arabic" w:hAnsi="Traditional Arabic" w:cs="Traditional Arabic"/>
          <w:sz w:val="32"/>
          <w:szCs w:val="32"/>
          <w:rtl/>
        </w:rPr>
        <w:t>وللإجابة على هذا السؤال تم استخراج الفروق بين متوسطات العوامل التي تؤثر على بناء الجدارات في قطاع الاتصالات في المملكة العربية السعودية تبعاً لمتغير الجنس ب</w:t>
      </w:r>
      <w:r w:rsidRPr="005D1865">
        <w:rPr>
          <w:rFonts w:ascii="Traditional Arabic" w:eastAsia="Calibri" w:hAnsi="Traditional Arabic" w:cs="Traditional Arabic"/>
          <w:sz w:val="32"/>
          <w:szCs w:val="32"/>
          <w:rtl/>
        </w:rPr>
        <w:t>استخدام اختبار (ت) لعينتين مستقلتين</w:t>
      </w:r>
      <w:r w:rsidRPr="005D1865">
        <w:rPr>
          <w:rFonts w:ascii="Traditional Arabic" w:hAnsi="Traditional Arabic" w:cs="Traditional Arabic"/>
          <w:sz w:val="32"/>
          <w:szCs w:val="32"/>
          <w:rtl/>
        </w:rPr>
        <w:t xml:space="preserve">، كما تم </w:t>
      </w:r>
      <w:r w:rsidRPr="005D1865">
        <w:rPr>
          <w:rFonts w:ascii="Traditional Arabic" w:hAnsi="Traditional Arabic" w:cs="Traditional Arabic"/>
          <w:sz w:val="32"/>
          <w:szCs w:val="32"/>
          <w:rtl/>
        </w:rPr>
        <w:lastRenderedPageBreak/>
        <w:t>حساب المتوسطات الحسابية والانحرافات المعيارية لمستوى تلك العوامل تبعاً لمتغير الجنس كما هو موضح في الجدول التالي:</w:t>
      </w:r>
    </w:p>
    <w:p w14:paraId="1718C328" w14:textId="77777777" w:rsidR="00D56398" w:rsidRPr="005D1865" w:rsidRDefault="00D56398" w:rsidP="005D1865">
      <w:pPr>
        <w:bidi/>
        <w:spacing w:after="0"/>
        <w:jc w:val="center"/>
        <w:rPr>
          <w:rFonts w:ascii="Traditional Arabic" w:eastAsia="Calibri" w:hAnsi="Traditional Arabic" w:cs="Traditional Arabic"/>
          <w:sz w:val="32"/>
          <w:szCs w:val="32"/>
          <w:rtl/>
        </w:rPr>
      </w:pPr>
      <w:r w:rsidRPr="005D1865">
        <w:rPr>
          <w:rFonts w:ascii="Traditional Arabic" w:eastAsia="Calibri" w:hAnsi="Traditional Arabic" w:cs="Traditional Arabic"/>
          <w:sz w:val="32"/>
          <w:szCs w:val="32"/>
          <w:rtl/>
        </w:rPr>
        <w:t>الجدول (11)</w:t>
      </w:r>
    </w:p>
    <w:p w14:paraId="2C039020" w14:textId="77777777" w:rsidR="00D56398" w:rsidRPr="005D1865" w:rsidRDefault="00D56398" w:rsidP="005D1865">
      <w:pPr>
        <w:bidi/>
        <w:spacing w:after="0"/>
        <w:jc w:val="center"/>
        <w:rPr>
          <w:rFonts w:ascii="Traditional Arabic" w:eastAsia="Calibri" w:hAnsi="Traditional Arabic" w:cs="Traditional Arabic"/>
          <w:sz w:val="32"/>
          <w:szCs w:val="32"/>
          <w:rtl/>
        </w:rPr>
      </w:pPr>
      <w:r w:rsidRPr="005D1865">
        <w:rPr>
          <w:rFonts w:ascii="Traditional Arabic" w:eastAsia="Calibri" w:hAnsi="Traditional Arabic" w:cs="Traditional Arabic"/>
          <w:sz w:val="32"/>
          <w:szCs w:val="32"/>
          <w:rtl/>
        </w:rPr>
        <w:t xml:space="preserve">المتوسطات الحسابية والانحرافات المعيارية واختبار (ت) </w:t>
      </w:r>
      <w:r w:rsidRPr="005D1865">
        <w:rPr>
          <w:rFonts w:ascii="Traditional Arabic" w:hAnsi="Traditional Arabic" w:cs="Traditional Arabic"/>
          <w:sz w:val="32"/>
          <w:szCs w:val="32"/>
          <w:rtl/>
        </w:rPr>
        <w:t>لمتوسطات العوامل التي تؤثر على بناء الجدارات في قطاع الاتصالات في المملكة العربية السعودية تبعاً لمتغير الجنس</w:t>
      </w:r>
      <w:r w:rsidRPr="005D1865">
        <w:rPr>
          <w:rFonts w:ascii="Traditional Arabic" w:eastAsia="Calibri" w:hAnsi="Traditional Arabic" w:cs="Traditional Arabic"/>
          <w:sz w:val="32"/>
          <w:szCs w:val="32"/>
          <w:rtl/>
        </w:rPr>
        <w:t xml:space="preserve"> (ن=384)</w:t>
      </w:r>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2"/>
        <w:gridCol w:w="1938"/>
        <w:gridCol w:w="687"/>
        <w:gridCol w:w="955"/>
        <w:gridCol w:w="992"/>
        <w:gridCol w:w="933"/>
        <w:gridCol w:w="1090"/>
        <w:gridCol w:w="933"/>
      </w:tblGrid>
      <w:tr w:rsidR="00B0637B" w:rsidRPr="005D1865" w14:paraId="3B533444" w14:textId="77777777" w:rsidTr="008F7263">
        <w:trPr>
          <w:trHeight w:val="732"/>
          <w:jc w:val="center"/>
        </w:trPr>
        <w:tc>
          <w:tcPr>
            <w:tcW w:w="667" w:type="pct"/>
            <w:vMerge w:val="restart"/>
            <w:tcBorders>
              <w:top w:val="single" w:sz="4" w:space="0" w:color="auto"/>
              <w:left w:val="single" w:sz="4" w:space="0" w:color="auto"/>
              <w:bottom w:val="single" w:sz="4" w:space="0" w:color="auto"/>
              <w:right w:val="single" w:sz="4" w:space="0" w:color="auto"/>
            </w:tcBorders>
            <w:vAlign w:val="center"/>
            <w:hideMark/>
          </w:tcPr>
          <w:p w14:paraId="1FBCF71D" w14:textId="77777777" w:rsidR="00D56398" w:rsidRPr="005D1865" w:rsidRDefault="00D56398" w:rsidP="005D1865">
            <w:pPr>
              <w:bidi/>
              <w:spacing w:after="0"/>
              <w:jc w:val="center"/>
              <w:rPr>
                <w:rFonts w:ascii="Traditional Arabic" w:eastAsia="Times New Roman" w:hAnsi="Traditional Arabic" w:cs="Traditional Arabic"/>
                <w:color w:val="000000"/>
                <w:sz w:val="32"/>
                <w:szCs w:val="32"/>
              </w:rPr>
            </w:pPr>
            <w:r w:rsidRPr="005D1865">
              <w:rPr>
                <w:rFonts w:ascii="Traditional Arabic" w:eastAsia="Times New Roman" w:hAnsi="Traditional Arabic" w:cs="Traditional Arabic"/>
                <w:color w:val="000000"/>
                <w:sz w:val="32"/>
                <w:szCs w:val="32"/>
                <w:rtl/>
              </w:rPr>
              <w:t>المقياس</w:t>
            </w:r>
          </w:p>
        </w:tc>
        <w:tc>
          <w:tcPr>
            <w:tcW w:w="1151" w:type="pct"/>
            <w:vMerge w:val="restart"/>
            <w:tcBorders>
              <w:top w:val="single" w:sz="4" w:space="0" w:color="auto"/>
              <w:left w:val="single" w:sz="4" w:space="0" w:color="auto"/>
              <w:bottom w:val="single" w:sz="4" w:space="0" w:color="auto"/>
              <w:right w:val="single" w:sz="4" w:space="0" w:color="auto"/>
            </w:tcBorders>
            <w:vAlign w:val="center"/>
            <w:hideMark/>
          </w:tcPr>
          <w:p w14:paraId="2F60E50F" w14:textId="77777777" w:rsidR="00D56398" w:rsidRPr="005D1865" w:rsidRDefault="00D56398" w:rsidP="005D1865">
            <w:pPr>
              <w:bidi/>
              <w:spacing w:after="0"/>
              <w:jc w:val="center"/>
              <w:rPr>
                <w:rFonts w:ascii="Traditional Arabic" w:eastAsia="Times New Roman" w:hAnsi="Traditional Arabic" w:cs="Traditional Arabic"/>
                <w:color w:val="000000"/>
                <w:sz w:val="32"/>
                <w:szCs w:val="32"/>
              </w:rPr>
            </w:pPr>
            <w:r w:rsidRPr="005D1865">
              <w:rPr>
                <w:rFonts w:ascii="Traditional Arabic" w:eastAsia="Times New Roman" w:hAnsi="Traditional Arabic" w:cs="Traditional Arabic"/>
                <w:color w:val="000000"/>
                <w:sz w:val="32"/>
                <w:szCs w:val="32"/>
                <w:rtl/>
              </w:rPr>
              <w:t>الجنس</w:t>
            </w:r>
          </w:p>
        </w:tc>
        <w:tc>
          <w:tcPr>
            <w:tcW w:w="426" w:type="pct"/>
            <w:vMerge w:val="restart"/>
            <w:tcBorders>
              <w:top w:val="single" w:sz="4" w:space="0" w:color="auto"/>
              <w:left w:val="single" w:sz="4" w:space="0" w:color="auto"/>
              <w:bottom w:val="single" w:sz="4" w:space="0" w:color="auto"/>
              <w:right w:val="single" w:sz="4" w:space="0" w:color="auto"/>
            </w:tcBorders>
            <w:vAlign w:val="center"/>
            <w:hideMark/>
          </w:tcPr>
          <w:p w14:paraId="33403BE7" w14:textId="77777777" w:rsidR="00D56398" w:rsidRPr="005D1865" w:rsidRDefault="00D56398" w:rsidP="005D1865">
            <w:pPr>
              <w:bidi/>
              <w:spacing w:after="0"/>
              <w:jc w:val="center"/>
              <w:rPr>
                <w:rFonts w:ascii="Traditional Arabic" w:eastAsia="Times New Roman" w:hAnsi="Traditional Arabic" w:cs="Traditional Arabic"/>
                <w:color w:val="000000"/>
                <w:sz w:val="32"/>
                <w:szCs w:val="32"/>
              </w:rPr>
            </w:pPr>
            <w:r w:rsidRPr="005D1865">
              <w:rPr>
                <w:rFonts w:ascii="Traditional Arabic" w:eastAsia="Times New Roman" w:hAnsi="Traditional Arabic" w:cs="Traditional Arabic"/>
                <w:color w:val="000000"/>
                <w:sz w:val="32"/>
                <w:szCs w:val="32"/>
                <w:rtl/>
              </w:rPr>
              <w:t>العدد</w:t>
            </w:r>
          </w:p>
        </w:tc>
        <w:tc>
          <w:tcPr>
            <w:tcW w:w="582" w:type="pct"/>
            <w:vMerge w:val="restart"/>
            <w:tcBorders>
              <w:top w:val="single" w:sz="4" w:space="0" w:color="auto"/>
              <w:left w:val="single" w:sz="4" w:space="0" w:color="auto"/>
              <w:bottom w:val="single" w:sz="4" w:space="0" w:color="auto"/>
              <w:right w:val="single" w:sz="4" w:space="0" w:color="auto"/>
            </w:tcBorders>
            <w:vAlign w:val="center"/>
            <w:hideMark/>
          </w:tcPr>
          <w:p w14:paraId="4246E363" w14:textId="77777777" w:rsidR="00D56398" w:rsidRPr="005D1865" w:rsidRDefault="00D56398" w:rsidP="005D1865">
            <w:pPr>
              <w:bidi/>
              <w:spacing w:after="0"/>
              <w:jc w:val="center"/>
              <w:rPr>
                <w:rFonts w:ascii="Traditional Arabic" w:eastAsia="Times New Roman" w:hAnsi="Traditional Arabic" w:cs="Traditional Arabic"/>
                <w:color w:val="000000"/>
                <w:sz w:val="32"/>
                <w:szCs w:val="32"/>
              </w:rPr>
            </w:pPr>
            <w:r w:rsidRPr="005D1865">
              <w:rPr>
                <w:rFonts w:ascii="Traditional Arabic" w:eastAsia="Times New Roman" w:hAnsi="Traditional Arabic" w:cs="Traditional Arabic"/>
                <w:color w:val="000000"/>
                <w:sz w:val="32"/>
                <w:szCs w:val="32"/>
                <w:rtl/>
              </w:rPr>
              <w:t>المتوسط الحسابي</w:t>
            </w:r>
          </w:p>
        </w:tc>
        <w:tc>
          <w:tcPr>
            <w:tcW w:w="603" w:type="pct"/>
            <w:vMerge w:val="restart"/>
            <w:tcBorders>
              <w:top w:val="single" w:sz="4" w:space="0" w:color="auto"/>
              <w:left w:val="single" w:sz="4" w:space="0" w:color="auto"/>
              <w:bottom w:val="single" w:sz="4" w:space="0" w:color="auto"/>
              <w:right w:val="single" w:sz="4" w:space="0" w:color="auto"/>
            </w:tcBorders>
            <w:vAlign w:val="center"/>
            <w:hideMark/>
          </w:tcPr>
          <w:p w14:paraId="348E17F8" w14:textId="77777777" w:rsidR="00D56398" w:rsidRPr="005D1865" w:rsidRDefault="00D56398" w:rsidP="005D1865">
            <w:pPr>
              <w:bidi/>
              <w:spacing w:after="0"/>
              <w:jc w:val="center"/>
              <w:rPr>
                <w:rFonts w:ascii="Traditional Arabic" w:eastAsia="Times New Roman" w:hAnsi="Traditional Arabic" w:cs="Traditional Arabic"/>
                <w:color w:val="000000"/>
                <w:sz w:val="32"/>
                <w:szCs w:val="32"/>
              </w:rPr>
            </w:pPr>
            <w:r w:rsidRPr="005D1865">
              <w:rPr>
                <w:rFonts w:ascii="Traditional Arabic" w:eastAsia="Times New Roman" w:hAnsi="Traditional Arabic" w:cs="Traditional Arabic"/>
                <w:color w:val="000000"/>
                <w:sz w:val="32"/>
                <w:szCs w:val="32"/>
                <w:rtl/>
              </w:rPr>
              <w:t>الانحراف المعياري</w:t>
            </w:r>
          </w:p>
        </w:tc>
        <w:tc>
          <w:tcPr>
            <w:tcW w:w="1570" w:type="pct"/>
            <w:gridSpan w:val="3"/>
            <w:tcBorders>
              <w:top w:val="single" w:sz="4" w:space="0" w:color="auto"/>
              <w:left w:val="single" w:sz="4" w:space="0" w:color="auto"/>
              <w:bottom w:val="single" w:sz="4" w:space="0" w:color="auto"/>
              <w:right w:val="single" w:sz="4" w:space="0" w:color="auto"/>
            </w:tcBorders>
            <w:noWrap/>
            <w:vAlign w:val="center"/>
            <w:hideMark/>
          </w:tcPr>
          <w:p w14:paraId="4A3A581D" w14:textId="77777777" w:rsidR="00D56398" w:rsidRPr="005D1865" w:rsidRDefault="00D56398" w:rsidP="005D1865">
            <w:pPr>
              <w:bidi/>
              <w:spacing w:after="0"/>
              <w:jc w:val="center"/>
              <w:rPr>
                <w:rFonts w:ascii="Traditional Arabic" w:eastAsia="Times New Roman" w:hAnsi="Traditional Arabic" w:cs="Traditional Arabic"/>
                <w:sz w:val="32"/>
                <w:szCs w:val="32"/>
              </w:rPr>
            </w:pPr>
            <w:r w:rsidRPr="005D1865">
              <w:rPr>
                <w:rFonts w:ascii="Traditional Arabic" w:eastAsia="Times New Roman" w:hAnsi="Traditional Arabic" w:cs="Traditional Arabic"/>
                <w:sz w:val="32"/>
                <w:szCs w:val="32"/>
                <w:rtl/>
              </w:rPr>
              <w:t>اختبار (ت)</w:t>
            </w:r>
          </w:p>
        </w:tc>
      </w:tr>
      <w:tr w:rsidR="00B0637B" w:rsidRPr="005D1865" w14:paraId="544700C9" w14:textId="77777777" w:rsidTr="008F7263">
        <w:trPr>
          <w:trHeight w:val="252"/>
          <w:jc w:val="center"/>
        </w:trPr>
        <w:tc>
          <w:tcPr>
            <w:tcW w:w="667" w:type="pct"/>
            <w:vMerge/>
            <w:tcBorders>
              <w:top w:val="single" w:sz="4" w:space="0" w:color="auto"/>
              <w:left w:val="single" w:sz="4" w:space="0" w:color="auto"/>
              <w:bottom w:val="single" w:sz="4" w:space="0" w:color="auto"/>
              <w:right w:val="single" w:sz="4" w:space="0" w:color="auto"/>
            </w:tcBorders>
            <w:vAlign w:val="center"/>
            <w:hideMark/>
          </w:tcPr>
          <w:p w14:paraId="0208E57B" w14:textId="77777777" w:rsidR="00D56398" w:rsidRPr="005D1865" w:rsidRDefault="00D56398" w:rsidP="005D1865">
            <w:pPr>
              <w:bidi/>
              <w:spacing w:after="0"/>
              <w:rPr>
                <w:rFonts w:ascii="Traditional Arabic" w:eastAsia="Times New Roman" w:hAnsi="Traditional Arabic" w:cs="Traditional Arabic"/>
                <w:color w:val="000000"/>
                <w:sz w:val="32"/>
                <w:szCs w:val="32"/>
              </w:rPr>
            </w:pPr>
          </w:p>
        </w:tc>
        <w:tc>
          <w:tcPr>
            <w:tcW w:w="1151" w:type="pct"/>
            <w:vMerge/>
            <w:tcBorders>
              <w:top w:val="single" w:sz="4" w:space="0" w:color="auto"/>
              <w:left w:val="single" w:sz="4" w:space="0" w:color="auto"/>
              <w:bottom w:val="single" w:sz="4" w:space="0" w:color="auto"/>
              <w:right w:val="single" w:sz="4" w:space="0" w:color="auto"/>
            </w:tcBorders>
            <w:vAlign w:val="center"/>
            <w:hideMark/>
          </w:tcPr>
          <w:p w14:paraId="2A584BD1" w14:textId="77777777" w:rsidR="00D56398" w:rsidRPr="005D1865" w:rsidRDefault="00D56398" w:rsidP="005D1865">
            <w:pPr>
              <w:bidi/>
              <w:spacing w:after="0"/>
              <w:rPr>
                <w:rFonts w:ascii="Traditional Arabic" w:eastAsia="Times New Roman" w:hAnsi="Traditional Arabic" w:cs="Traditional Arabic"/>
                <w:color w:val="000000"/>
                <w:sz w:val="32"/>
                <w:szCs w:val="32"/>
              </w:rPr>
            </w:pPr>
          </w:p>
        </w:tc>
        <w:tc>
          <w:tcPr>
            <w:tcW w:w="426" w:type="pct"/>
            <w:vMerge/>
            <w:tcBorders>
              <w:top w:val="single" w:sz="4" w:space="0" w:color="auto"/>
              <w:left w:val="single" w:sz="4" w:space="0" w:color="auto"/>
              <w:bottom w:val="single" w:sz="4" w:space="0" w:color="auto"/>
              <w:right w:val="single" w:sz="4" w:space="0" w:color="auto"/>
            </w:tcBorders>
            <w:vAlign w:val="center"/>
            <w:hideMark/>
          </w:tcPr>
          <w:p w14:paraId="18616A3F" w14:textId="77777777" w:rsidR="00D56398" w:rsidRPr="005D1865" w:rsidRDefault="00D56398" w:rsidP="005D1865">
            <w:pPr>
              <w:bidi/>
              <w:spacing w:after="0"/>
              <w:rPr>
                <w:rFonts w:ascii="Traditional Arabic" w:eastAsia="Times New Roman" w:hAnsi="Traditional Arabic" w:cs="Traditional Arabic"/>
                <w:color w:val="000000"/>
                <w:sz w:val="32"/>
                <w:szCs w:val="32"/>
              </w:rPr>
            </w:pPr>
          </w:p>
        </w:tc>
        <w:tc>
          <w:tcPr>
            <w:tcW w:w="582" w:type="pct"/>
            <w:vMerge/>
            <w:tcBorders>
              <w:top w:val="single" w:sz="4" w:space="0" w:color="auto"/>
              <w:left w:val="single" w:sz="4" w:space="0" w:color="auto"/>
              <w:bottom w:val="single" w:sz="4" w:space="0" w:color="auto"/>
              <w:right w:val="single" w:sz="4" w:space="0" w:color="auto"/>
            </w:tcBorders>
            <w:vAlign w:val="center"/>
            <w:hideMark/>
          </w:tcPr>
          <w:p w14:paraId="6C35AAC8" w14:textId="77777777" w:rsidR="00D56398" w:rsidRPr="005D1865" w:rsidRDefault="00D56398" w:rsidP="005D1865">
            <w:pPr>
              <w:bidi/>
              <w:spacing w:after="0"/>
              <w:rPr>
                <w:rFonts w:ascii="Traditional Arabic" w:eastAsia="Times New Roman" w:hAnsi="Traditional Arabic" w:cs="Traditional Arabic"/>
                <w:color w:val="000000"/>
                <w:sz w:val="32"/>
                <w:szCs w:val="32"/>
              </w:rPr>
            </w:pPr>
          </w:p>
        </w:tc>
        <w:tc>
          <w:tcPr>
            <w:tcW w:w="603" w:type="pct"/>
            <w:vMerge/>
            <w:tcBorders>
              <w:top w:val="single" w:sz="4" w:space="0" w:color="auto"/>
              <w:left w:val="single" w:sz="4" w:space="0" w:color="auto"/>
              <w:bottom w:val="single" w:sz="4" w:space="0" w:color="auto"/>
              <w:right w:val="single" w:sz="4" w:space="0" w:color="auto"/>
            </w:tcBorders>
            <w:vAlign w:val="center"/>
            <w:hideMark/>
          </w:tcPr>
          <w:p w14:paraId="61E5A7D3" w14:textId="77777777" w:rsidR="00D56398" w:rsidRPr="005D1865" w:rsidRDefault="00D56398" w:rsidP="005D1865">
            <w:pPr>
              <w:bidi/>
              <w:spacing w:after="0"/>
              <w:rPr>
                <w:rFonts w:ascii="Traditional Arabic" w:eastAsia="Times New Roman" w:hAnsi="Traditional Arabic" w:cs="Traditional Arabic"/>
                <w:color w:val="000000"/>
                <w:sz w:val="32"/>
                <w:szCs w:val="32"/>
              </w:rPr>
            </w:pPr>
          </w:p>
        </w:tc>
        <w:tc>
          <w:tcPr>
            <w:tcW w:w="488" w:type="pct"/>
            <w:tcBorders>
              <w:top w:val="single" w:sz="4" w:space="0" w:color="auto"/>
              <w:left w:val="single" w:sz="4" w:space="0" w:color="auto"/>
              <w:bottom w:val="single" w:sz="4" w:space="0" w:color="auto"/>
              <w:right w:val="single" w:sz="4" w:space="0" w:color="auto"/>
            </w:tcBorders>
            <w:vAlign w:val="center"/>
            <w:hideMark/>
          </w:tcPr>
          <w:p w14:paraId="42643C85" w14:textId="77777777" w:rsidR="00D56398" w:rsidRPr="005D1865" w:rsidRDefault="00D56398" w:rsidP="005D1865">
            <w:pPr>
              <w:bidi/>
              <w:spacing w:after="0"/>
              <w:jc w:val="center"/>
              <w:rPr>
                <w:rFonts w:ascii="Traditional Arabic" w:eastAsia="Times New Roman" w:hAnsi="Traditional Arabic" w:cs="Traditional Arabic"/>
                <w:color w:val="000000"/>
                <w:sz w:val="32"/>
                <w:szCs w:val="32"/>
              </w:rPr>
            </w:pPr>
            <w:r w:rsidRPr="005D1865">
              <w:rPr>
                <w:rFonts w:ascii="Traditional Arabic" w:eastAsia="Times New Roman" w:hAnsi="Traditional Arabic" w:cs="Traditional Arabic"/>
                <w:color w:val="000000"/>
                <w:sz w:val="32"/>
                <w:szCs w:val="32"/>
                <w:rtl/>
              </w:rPr>
              <w:t>ت</w:t>
            </w:r>
          </w:p>
        </w:tc>
        <w:tc>
          <w:tcPr>
            <w:tcW w:w="591" w:type="pct"/>
            <w:tcBorders>
              <w:top w:val="single" w:sz="4" w:space="0" w:color="auto"/>
              <w:left w:val="single" w:sz="4" w:space="0" w:color="auto"/>
              <w:bottom w:val="single" w:sz="4" w:space="0" w:color="auto"/>
              <w:right w:val="single" w:sz="4" w:space="0" w:color="auto"/>
            </w:tcBorders>
            <w:vAlign w:val="center"/>
            <w:hideMark/>
          </w:tcPr>
          <w:p w14:paraId="1A727F41" w14:textId="77777777" w:rsidR="00D56398" w:rsidRPr="005D1865" w:rsidRDefault="00D56398" w:rsidP="005D1865">
            <w:pPr>
              <w:bidi/>
              <w:spacing w:after="0"/>
              <w:jc w:val="center"/>
              <w:rPr>
                <w:rFonts w:ascii="Traditional Arabic" w:eastAsia="Times New Roman" w:hAnsi="Traditional Arabic" w:cs="Traditional Arabic"/>
                <w:color w:val="000000"/>
                <w:sz w:val="32"/>
                <w:szCs w:val="32"/>
              </w:rPr>
            </w:pPr>
            <w:r w:rsidRPr="005D1865">
              <w:rPr>
                <w:rFonts w:ascii="Traditional Arabic" w:eastAsia="Times New Roman" w:hAnsi="Traditional Arabic" w:cs="Traditional Arabic"/>
                <w:color w:val="000000"/>
                <w:sz w:val="32"/>
                <w:szCs w:val="32"/>
                <w:rtl/>
              </w:rPr>
              <w:t>درجات الحرية</w:t>
            </w:r>
          </w:p>
        </w:tc>
        <w:tc>
          <w:tcPr>
            <w:tcW w:w="491" w:type="pct"/>
            <w:tcBorders>
              <w:top w:val="single" w:sz="4" w:space="0" w:color="auto"/>
              <w:left w:val="single" w:sz="4" w:space="0" w:color="auto"/>
              <w:bottom w:val="single" w:sz="4" w:space="0" w:color="auto"/>
              <w:right w:val="single" w:sz="4" w:space="0" w:color="auto"/>
            </w:tcBorders>
            <w:vAlign w:val="center"/>
            <w:hideMark/>
          </w:tcPr>
          <w:p w14:paraId="35889849" w14:textId="77777777" w:rsidR="00D56398" w:rsidRPr="005D1865" w:rsidRDefault="00D56398" w:rsidP="005D1865">
            <w:pPr>
              <w:bidi/>
              <w:spacing w:after="0"/>
              <w:jc w:val="center"/>
              <w:rPr>
                <w:rFonts w:ascii="Traditional Arabic" w:eastAsia="Times New Roman" w:hAnsi="Traditional Arabic" w:cs="Traditional Arabic"/>
                <w:color w:val="000000"/>
                <w:sz w:val="32"/>
                <w:szCs w:val="32"/>
              </w:rPr>
            </w:pPr>
            <w:r w:rsidRPr="005D1865">
              <w:rPr>
                <w:rFonts w:ascii="Traditional Arabic" w:eastAsia="Times New Roman" w:hAnsi="Traditional Arabic" w:cs="Traditional Arabic"/>
                <w:color w:val="000000"/>
                <w:sz w:val="32"/>
                <w:szCs w:val="32"/>
                <w:rtl/>
              </w:rPr>
              <w:t>الدلالة</w:t>
            </w:r>
          </w:p>
        </w:tc>
      </w:tr>
      <w:tr w:rsidR="00B0637B" w:rsidRPr="005D1865" w14:paraId="37274FC3" w14:textId="77777777" w:rsidTr="008F7263">
        <w:trPr>
          <w:trHeight w:val="252"/>
          <w:jc w:val="center"/>
        </w:trPr>
        <w:tc>
          <w:tcPr>
            <w:tcW w:w="667" w:type="pct"/>
            <w:vMerge w:val="restart"/>
            <w:tcBorders>
              <w:top w:val="single" w:sz="4" w:space="0" w:color="auto"/>
              <w:left w:val="single" w:sz="4" w:space="0" w:color="auto"/>
              <w:bottom w:val="single" w:sz="4" w:space="0" w:color="auto"/>
              <w:right w:val="single" w:sz="4" w:space="0" w:color="auto"/>
            </w:tcBorders>
            <w:vAlign w:val="center"/>
            <w:hideMark/>
          </w:tcPr>
          <w:p w14:paraId="42F5F7CF" w14:textId="77777777" w:rsidR="00D56398" w:rsidRPr="005D1865" w:rsidRDefault="00D56398" w:rsidP="005D1865">
            <w:pPr>
              <w:bidi/>
              <w:spacing w:after="0"/>
              <w:jc w:val="center"/>
              <w:rPr>
                <w:rFonts w:ascii="Traditional Arabic" w:eastAsia="Times New Roman" w:hAnsi="Traditional Arabic" w:cs="Traditional Arabic"/>
                <w:color w:val="000000"/>
                <w:sz w:val="32"/>
                <w:szCs w:val="32"/>
              </w:rPr>
            </w:pPr>
            <w:r w:rsidRPr="005D1865">
              <w:rPr>
                <w:rFonts w:ascii="Traditional Arabic" w:eastAsia="Times New Roman" w:hAnsi="Traditional Arabic" w:cs="Traditional Arabic"/>
                <w:color w:val="000000"/>
                <w:sz w:val="32"/>
                <w:szCs w:val="32"/>
                <w:rtl/>
              </w:rPr>
              <w:t>الدرجة الكلية</w:t>
            </w:r>
          </w:p>
        </w:tc>
        <w:tc>
          <w:tcPr>
            <w:tcW w:w="1151" w:type="pct"/>
            <w:tcBorders>
              <w:top w:val="single" w:sz="4" w:space="0" w:color="auto"/>
              <w:left w:val="single" w:sz="4" w:space="0" w:color="auto"/>
              <w:bottom w:val="single" w:sz="4" w:space="0" w:color="auto"/>
              <w:right w:val="single" w:sz="4" w:space="0" w:color="auto"/>
            </w:tcBorders>
          </w:tcPr>
          <w:p w14:paraId="7130A367" w14:textId="77777777" w:rsidR="00D56398" w:rsidRPr="005D1865" w:rsidRDefault="00D56398" w:rsidP="005D1865">
            <w:pPr>
              <w:bidi/>
              <w:spacing w:after="0"/>
              <w:jc w:val="center"/>
              <w:rPr>
                <w:rFonts w:ascii="Traditional Arabic" w:eastAsiaTheme="minorEastAsia" w:hAnsi="Traditional Arabic" w:cs="Traditional Arabic"/>
                <w:sz w:val="32"/>
                <w:szCs w:val="32"/>
              </w:rPr>
            </w:pPr>
            <w:r w:rsidRPr="005D1865">
              <w:rPr>
                <w:rFonts w:ascii="Traditional Arabic" w:eastAsiaTheme="minorEastAsia" w:hAnsi="Traditional Arabic" w:cs="Traditional Arabic"/>
                <w:sz w:val="32"/>
                <w:szCs w:val="32"/>
                <w:rtl/>
              </w:rPr>
              <w:t>ذكور</w:t>
            </w:r>
          </w:p>
        </w:tc>
        <w:tc>
          <w:tcPr>
            <w:tcW w:w="426" w:type="pct"/>
            <w:tcBorders>
              <w:top w:val="single" w:sz="4" w:space="0" w:color="auto"/>
              <w:left w:val="single" w:sz="4" w:space="0" w:color="auto"/>
              <w:bottom w:val="single" w:sz="4" w:space="0" w:color="auto"/>
              <w:right w:val="single" w:sz="4" w:space="0" w:color="auto"/>
            </w:tcBorders>
            <w:noWrap/>
            <w:vAlign w:val="center"/>
          </w:tcPr>
          <w:p w14:paraId="71F99323" w14:textId="77777777" w:rsidR="00D56398" w:rsidRPr="005D1865" w:rsidRDefault="00D56398" w:rsidP="005D1865">
            <w:pPr>
              <w:bidi/>
              <w:spacing w:after="0"/>
              <w:jc w:val="center"/>
              <w:rPr>
                <w:rFonts w:ascii="Traditional Arabic" w:eastAsiaTheme="minorEastAsia" w:hAnsi="Traditional Arabic" w:cs="Traditional Arabic"/>
                <w:sz w:val="32"/>
                <w:szCs w:val="32"/>
              </w:rPr>
            </w:pPr>
            <w:r w:rsidRPr="005D1865">
              <w:rPr>
                <w:rFonts w:ascii="Traditional Arabic" w:eastAsiaTheme="minorEastAsia" w:hAnsi="Traditional Arabic" w:cs="Traditional Arabic"/>
                <w:sz w:val="32"/>
                <w:szCs w:val="32"/>
              </w:rPr>
              <w:t>333</w:t>
            </w:r>
          </w:p>
        </w:tc>
        <w:tc>
          <w:tcPr>
            <w:tcW w:w="582" w:type="pct"/>
            <w:tcBorders>
              <w:top w:val="single" w:sz="4" w:space="0" w:color="auto"/>
              <w:left w:val="single" w:sz="4" w:space="0" w:color="auto"/>
              <w:bottom w:val="single" w:sz="4" w:space="0" w:color="auto"/>
              <w:right w:val="single" w:sz="4" w:space="0" w:color="auto"/>
            </w:tcBorders>
            <w:noWrap/>
            <w:vAlign w:val="center"/>
          </w:tcPr>
          <w:p w14:paraId="0E8E9523" w14:textId="77777777" w:rsidR="00D56398" w:rsidRPr="005D1865" w:rsidRDefault="00D56398" w:rsidP="005D1865">
            <w:pPr>
              <w:bidi/>
              <w:spacing w:after="0"/>
              <w:jc w:val="center"/>
              <w:rPr>
                <w:rFonts w:ascii="Traditional Arabic" w:eastAsiaTheme="minorEastAsia" w:hAnsi="Traditional Arabic" w:cs="Traditional Arabic"/>
                <w:sz w:val="32"/>
                <w:szCs w:val="32"/>
              </w:rPr>
            </w:pPr>
            <w:r w:rsidRPr="005D1865">
              <w:rPr>
                <w:rFonts w:ascii="Traditional Arabic" w:eastAsiaTheme="minorEastAsia" w:hAnsi="Traditional Arabic" w:cs="Traditional Arabic"/>
                <w:sz w:val="32"/>
                <w:szCs w:val="32"/>
              </w:rPr>
              <w:t>3.63</w:t>
            </w:r>
          </w:p>
        </w:tc>
        <w:tc>
          <w:tcPr>
            <w:tcW w:w="603" w:type="pct"/>
            <w:tcBorders>
              <w:top w:val="single" w:sz="4" w:space="0" w:color="auto"/>
              <w:left w:val="single" w:sz="4" w:space="0" w:color="auto"/>
              <w:bottom w:val="single" w:sz="4" w:space="0" w:color="auto"/>
              <w:right w:val="single" w:sz="4" w:space="0" w:color="auto"/>
            </w:tcBorders>
            <w:noWrap/>
            <w:vAlign w:val="center"/>
          </w:tcPr>
          <w:p w14:paraId="0EFC1717" w14:textId="77777777" w:rsidR="00D56398" w:rsidRPr="005D1865" w:rsidRDefault="00D56398" w:rsidP="005D1865">
            <w:pPr>
              <w:bidi/>
              <w:spacing w:after="0"/>
              <w:jc w:val="center"/>
              <w:rPr>
                <w:rFonts w:ascii="Traditional Arabic" w:eastAsiaTheme="minorEastAsia" w:hAnsi="Traditional Arabic" w:cs="Traditional Arabic"/>
                <w:sz w:val="32"/>
                <w:szCs w:val="32"/>
              </w:rPr>
            </w:pPr>
            <w:r w:rsidRPr="005D1865">
              <w:rPr>
                <w:rFonts w:ascii="Traditional Arabic" w:eastAsiaTheme="minorEastAsia" w:hAnsi="Traditional Arabic" w:cs="Traditional Arabic"/>
                <w:sz w:val="32"/>
                <w:szCs w:val="32"/>
              </w:rPr>
              <w:t>0.61</w:t>
            </w:r>
          </w:p>
        </w:tc>
        <w:tc>
          <w:tcPr>
            <w:tcW w:w="488" w:type="pct"/>
            <w:tcBorders>
              <w:top w:val="single" w:sz="4" w:space="0" w:color="auto"/>
              <w:left w:val="single" w:sz="4" w:space="0" w:color="auto"/>
              <w:bottom w:val="single" w:sz="4" w:space="0" w:color="auto"/>
              <w:right w:val="single" w:sz="4" w:space="0" w:color="auto"/>
            </w:tcBorders>
            <w:noWrap/>
          </w:tcPr>
          <w:p w14:paraId="780E89BF" w14:textId="77777777" w:rsidR="00D56398" w:rsidRPr="005D1865" w:rsidRDefault="00D56398" w:rsidP="005D1865">
            <w:pPr>
              <w:bidi/>
              <w:spacing w:after="0"/>
              <w:jc w:val="center"/>
              <w:rPr>
                <w:rFonts w:ascii="Traditional Arabic" w:eastAsiaTheme="minorEastAsia" w:hAnsi="Traditional Arabic" w:cs="Traditional Arabic"/>
                <w:sz w:val="32"/>
                <w:szCs w:val="32"/>
              </w:rPr>
            </w:pPr>
            <w:r w:rsidRPr="005D1865">
              <w:rPr>
                <w:rFonts w:ascii="Traditional Arabic" w:eastAsiaTheme="minorEastAsia" w:hAnsi="Traditional Arabic" w:cs="Traditional Arabic"/>
                <w:sz w:val="32"/>
                <w:szCs w:val="32"/>
              </w:rPr>
              <w:t>0.438</w:t>
            </w:r>
          </w:p>
        </w:tc>
        <w:tc>
          <w:tcPr>
            <w:tcW w:w="591" w:type="pct"/>
            <w:tcBorders>
              <w:top w:val="single" w:sz="4" w:space="0" w:color="auto"/>
              <w:left w:val="single" w:sz="4" w:space="0" w:color="auto"/>
              <w:bottom w:val="single" w:sz="4" w:space="0" w:color="auto"/>
              <w:right w:val="single" w:sz="4" w:space="0" w:color="auto"/>
            </w:tcBorders>
            <w:noWrap/>
          </w:tcPr>
          <w:p w14:paraId="60C74DA9" w14:textId="77777777" w:rsidR="00D56398" w:rsidRPr="005D1865" w:rsidRDefault="00D56398" w:rsidP="005D1865">
            <w:pPr>
              <w:bidi/>
              <w:spacing w:after="0"/>
              <w:jc w:val="center"/>
              <w:rPr>
                <w:rFonts w:ascii="Traditional Arabic" w:eastAsiaTheme="minorEastAsia" w:hAnsi="Traditional Arabic" w:cs="Traditional Arabic"/>
                <w:sz w:val="32"/>
                <w:szCs w:val="32"/>
              </w:rPr>
            </w:pPr>
            <w:r w:rsidRPr="005D1865">
              <w:rPr>
                <w:rFonts w:ascii="Traditional Arabic" w:eastAsiaTheme="minorEastAsia" w:hAnsi="Traditional Arabic" w:cs="Traditional Arabic"/>
                <w:sz w:val="32"/>
                <w:szCs w:val="32"/>
              </w:rPr>
              <w:t>382</w:t>
            </w:r>
          </w:p>
        </w:tc>
        <w:tc>
          <w:tcPr>
            <w:tcW w:w="491" w:type="pct"/>
            <w:vMerge w:val="restart"/>
            <w:tcBorders>
              <w:top w:val="single" w:sz="4" w:space="0" w:color="auto"/>
              <w:left w:val="single" w:sz="4" w:space="0" w:color="auto"/>
              <w:bottom w:val="single" w:sz="4" w:space="0" w:color="auto"/>
              <w:right w:val="single" w:sz="4" w:space="0" w:color="auto"/>
            </w:tcBorders>
            <w:noWrap/>
          </w:tcPr>
          <w:p w14:paraId="58FB2E2D" w14:textId="77777777" w:rsidR="00D56398" w:rsidRPr="005D1865" w:rsidRDefault="00D56398" w:rsidP="005D1865">
            <w:pPr>
              <w:bidi/>
              <w:spacing w:after="0"/>
              <w:jc w:val="center"/>
              <w:rPr>
                <w:rFonts w:ascii="Traditional Arabic" w:eastAsiaTheme="minorEastAsia" w:hAnsi="Traditional Arabic" w:cs="Traditional Arabic"/>
                <w:sz w:val="32"/>
                <w:szCs w:val="32"/>
              </w:rPr>
            </w:pPr>
            <w:r w:rsidRPr="005D1865">
              <w:rPr>
                <w:rFonts w:ascii="Traditional Arabic" w:eastAsiaTheme="minorEastAsia" w:hAnsi="Traditional Arabic" w:cs="Traditional Arabic"/>
                <w:sz w:val="32"/>
                <w:szCs w:val="32"/>
              </w:rPr>
              <w:t>0.661</w:t>
            </w:r>
          </w:p>
        </w:tc>
      </w:tr>
      <w:tr w:rsidR="00B0637B" w:rsidRPr="005D1865" w14:paraId="40A9F535" w14:textId="77777777" w:rsidTr="008F7263">
        <w:trPr>
          <w:trHeight w:val="258"/>
          <w:jc w:val="center"/>
        </w:trPr>
        <w:tc>
          <w:tcPr>
            <w:tcW w:w="667" w:type="pct"/>
            <w:vMerge/>
            <w:tcBorders>
              <w:top w:val="single" w:sz="4" w:space="0" w:color="auto"/>
              <w:left w:val="single" w:sz="4" w:space="0" w:color="auto"/>
              <w:bottom w:val="single" w:sz="4" w:space="0" w:color="auto"/>
              <w:right w:val="single" w:sz="4" w:space="0" w:color="auto"/>
            </w:tcBorders>
            <w:vAlign w:val="center"/>
            <w:hideMark/>
          </w:tcPr>
          <w:p w14:paraId="7A2BB664" w14:textId="77777777" w:rsidR="00D56398" w:rsidRPr="005D1865" w:rsidRDefault="00D56398" w:rsidP="005D1865">
            <w:pPr>
              <w:bidi/>
              <w:spacing w:after="0"/>
              <w:rPr>
                <w:rFonts w:ascii="Traditional Arabic" w:eastAsia="Times New Roman" w:hAnsi="Traditional Arabic" w:cs="Traditional Arabic"/>
                <w:color w:val="000000"/>
                <w:sz w:val="32"/>
                <w:szCs w:val="32"/>
              </w:rPr>
            </w:pPr>
          </w:p>
        </w:tc>
        <w:tc>
          <w:tcPr>
            <w:tcW w:w="1151" w:type="pct"/>
            <w:tcBorders>
              <w:top w:val="single" w:sz="4" w:space="0" w:color="auto"/>
              <w:left w:val="single" w:sz="4" w:space="0" w:color="auto"/>
              <w:bottom w:val="single" w:sz="4" w:space="0" w:color="auto"/>
              <w:right w:val="single" w:sz="4" w:space="0" w:color="auto"/>
            </w:tcBorders>
          </w:tcPr>
          <w:p w14:paraId="7A011043" w14:textId="77777777" w:rsidR="00D56398" w:rsidRPr="005D1865" w:rsidRDefault="00D56398" w:rsidP="005D1865">
            <w:pPr>
              <w:bidi/>
              <w:spacing w:after="0"/>
              <w:jc w:val="center"/>
              <w:rPr>
                <w:rFonts w:ascii="Traditional Arabic" w:eastAsiaTheme="minorEastAsia" w:hAnsi="Traditional Arabic" w:cs="Traditional Arabic"/>
                <w:sz w:val="32"/>
                <w:szCs w:val="32"/>
              </w:rPr>
            </w:pPr>
            <w:r w:rsidRPr="005D1865">
              <w:rPr>
                <w:rFonts w:ascii="Traditional Arabic" w:eastAsiaTheme="minorEastAsia" w:hAnsi="Traditional Arabic" w:cs="Traditional Arabic"/>
                <w:sz w:val="32"/>
                <w:szCs w:val="32"/>
                <w:rtl/>
              </w:rPr>
              <w:t>إناث</w:t>
            </w:r>
          </w:p>
        </w:tc>
        <w:tc>
          <w:tcPr>
            <w:tcW w:w="426" w:type="pct"/>
            <w:tcBorders>
              <w:top w:val="single" w:sz="4" w:space="0" w:color="auto"/>
              <w:left w:val="single" w:sz="4" w:space="0" w:color="auto"/>
              <w:bottom w:val="single" w:sz="4" w:space="0" w:color="auto"/>
              <w:right w:val="single" w:sz="4" w:space="0" w:color="auto"/>
            </w:tcBorders>
            <w:noWrap/>
            <w:vAlign w:val="center"/>
          </w:tcPr>
          <w:p w14:paraId="15D9D6F3" w14:textId="77777777" w:rsidR="00D56398" w:rsidRPr="005D1865" w:rsidRDefault="00D56398" w:rsidP="005D1865">
            <w:pPr>
              <w:bidi/>
              <w:spacing w:after="0"/>
              <w:jc w:val="center"/>
              <w:rPr>
                <w:rFonts w:ascii="Traditional Arabic" w:eastAsiaTheme="minorEastAsia" w:hAnsi="Traditional Arabic" w:cs="Traditional Arabic"/>
                <w:sz w:val="32"/>
                <w:szCs w:val="32"/>
              </w:rPr>
            </w:pPr>
            <w:r w:rsidRPr="005D1865">
              <w:rPr>
                <w:rFonts w:ascii="Traditional Arabic" w:eastAsiaTheme="minorEastAsia" w:hAnsi="Traditional Arabic" w:cs="Traditional Arabic"/>
                <w:sz w:val="32"/>
                <w:szCs w:val="32"/>
              </w:rPr>
              <w:t>51</w:t>
            </w:r>
          </w:p>
        </w:tc>
        <w:tc>
          <w:tcPr>
            <w:tcW w:w="582" w:type="pct"/>
            <w:tcBorders>
              <w:top w:val="single" w:sz="4" w:space="0" w:color="auto"/>
              <w:left w:val="single" w:sz="4" w:space="0" w:color="auto"/>
              <w:bottom w:val="single" w:sz="4" w:space="0" w:color="auto"/>
              <w:right w:val="single" w:sz="4" w:space="0" w:color="auto"/>
            </w:tcBorders>
            <w:noWrap/>
            <w:vAlign w:val="center"/>
          </w:tcPr>
          <w:p w14:paraId="6117DE73" w14:textId="77777777" w:rsidR="00D56398" w:rsidRPr="005D1865" w:rsidRDefault="00D56398" w:rsidP="005D1865">
            <w:pPr>
              <w:bidi/>
              <w:spacing w:after="0"/>
              <w:jc w:val="center"/>
              <w:rPr>
                <w:rFonts w:ascii="Traditional Arabic" w:eastAsiaTheme="minorEastAsia" w:hAnsi="Traditional Arabic" w:cs="Traditional Arabic"/>
                <w:sz w:val="32"/>
                <w:szCs w:val="32"/>
              </w:rPr>
            </w:pPr>
            <w:r w:rsidRPr="005D1865">
              <w:rPr>
                <w:rFonts w:ascii="Traditional Arabic" w:eastAsiaTheme="minorEastAsia" w:hAnsi="Traditional Arabic" w:cs="Traditional Arabic"/>
                <w:sz w:val="32"/>
                <w:szCs w:val="32"/>
              </w:rPr>
              <w:t>3.59</w:t>
            </w:r>
          </w:p>
        </w:tc>
        <w:tc>
          <w:tcPr>
            <w:tcW w:w="603" w:type="pct"/>
            <w:tcBorders>
              <w:top w:val="single" w:sz="4" w:space="0" w:color="auto"/>
              <w:left w:val="single" w:sz="4" w:space="0" w:color="auto"/>
              <w:bottom w:val="single" w:sz="4" w:space="0" w:color="auto"/>
              <w:right w:val="single" w:sz="4" w:space="0" w:color="auto"/>
            </w:tcBorders>
            <w:noWrap/>
            <w:vAlign w:val="center"/>
          </w:tcPr>
          <w:p w14:paraId="6BBDC821" w14:textId="77777777" w:rsidR="00D56398" w:rsidRPr="005D1865" w:rsidRDefault="00D56398" w:rsidP="005D1865">
            <w:pPr>
              <w:bidi/>
              <w:spacing w:after="0"/>
              <w:jc w:val="center"/>
              <w:rPr>
                <w:rFonts w:ascii="Traditional Arabic" w:eastAsiaTheme="minorEastAsia" w:hAnsi="Traditional Arabic" w:cs="Traditional Arabic"/>
                <w:sz w:val="32"/>
                <w:szCs w:val="32"/>
              </w:rPr>
            </w:pPr>
            <w:r w:rsidRPr="005D1865">
              <w:rPr>
                <w:rFonts w:ascii="Traditional Arabic" w:eastAsiaTheme="minorEastAsia" w:hAnsi="Traditional Arabic" w:cs="Traditional Arabic"/>
                <w:sz w:val="32"/>
                <w:szCs w:val="32"/>
              </w:rPr>
              <w:t>0.54</w:t>
            </w:r>
          </w:p>
        </w:tc>
        <w:tc>
          <w:tcPr>
            <w:tcW w:w="488" w:type="pct"/>
            <w:tcBorders>
              <w:top w:val="single" w:sz="4" w:space="0" w:color="auto"/>
              <w:left w:val="single" w:sz="4" w:space="0" w:color="auto"/>
              <w:bottom w:val="single" w:sz="4" w:space="0" w:color="auto"/>
              <w:right w:val="single" w:sz="4" w:space="0" w:color="auto"/>
            </w:tcBorders>
            <w:noWrap/>
          </w:tcPr>
          <w:p w14:paraId="6AB37878" w14:textId="77777777" w:rsidR="00D56398" w:rsidRPr="005D1865" w:rsidRDefault="00D56398" w:rsidP="005D1865">
            <w:pPr>
              <w:bidi/>
              <w:spacing w:after="0"/>
              <w:jc w:val="center"/>
              <w:rPr>
                <w:rFonts w:ascii="Traditional Arabic" w:eastAsiaTheme="minorEastAsia" w:hAnsi="Traditional Arabic" w:cs="Traditional Arabic"/>
                <w:sz w:val="32"/>
                <w:szCs w:val="32"/>
              </w:rPr>
            </w:pPr>
            <w:r w:rsidRPr="005D1865">
              <w:rPr>
                <w:rFonts w:ascii="Traditional Arabic" w:eastAsiaTheme="minorEastAsia" w:hAnsi="Traditional Arabic" w:cs="Traditional Arabic"/>
                <w:sz w:val="32"/>
                <w:szCs w:val="32"/>
              </w:rPr>
              <w:t>0.484</w:t>
            </w:r>
          </w:p>
        </w:tc>
        <w:tc>
          <w:tcPr>
            <w:tcW w:w="591" w:type="pct"/>
            <w:tcBorders>
              <w:top w:val="single" w:sz="4" w:space="0" w:color="auto"/>
              <w:left w:val="single" w:sz="4" w:space="0" w:color="auto"/>
              <w:bottom w:val="single" w:sz="4" w:space="0" w:color="auto"/>
              <w:right w:val="single" w:sz="4" w:space="0" w:color="auto"/>
            </w:tcBorders>
            <w:noWrap/>
          </w:tcPr>
          <w:p w14:paraId="022195C0" w14:textId="77777777" w:rsidR="00D56398" w:rsidRPr="005D1865" w:rsidRDefault="00D56398" w:rsidP="005D1865">
            <w:pPr>
              <w:bidi/>
              <w:spacing w:after="0"/>
              <w:jc w:val="center"/>
              <w:rPr>
                <w:rFonts w:ascii="Traditional Arabic" w:eastAsiaTheme="minorEastAsia" w:hAnsi="Traditional Arabic" w:cs="Traditional Arabic"/>
                <w:sz w:val="32"/>
                <w:szCs w:val="32"/>
              </w:rPr>
            </w:pPr>
            <w:r w:rsidRPr="005D1865">
              <w:rPr>
                <w:rFonts w:ascii="Traditional Arabic" w:eastAsiaTheme="minorEastAsia" w:hAnsi="Traditional Arabic" w:cs="Traditional Arabic"/>
                <w:sz w:val="32"/>
                <w:szCs w:val="32"/>
              </w:rPr>
              <w:t>71.653</w:t>
            </w:r>
          </w:p>
        </w:tc>
        <w:tc>
          <w:tcPr>
            <w:tcW w:w="491" w:type="pct"/>
            <w:vMerge/>
            <w:tcBorders>
              <w:top w:val="single" w:sz="4" w:space="0" w:color="auto"/>
              <w:left w:val="single" w:sz="4" w:space="0" w:color="auto"/>
              <w:bottom w:val="single" w:sz="4" w:space="0" w:color="auto"/>
              <w:right w:val="single" w:sz="4" w:space="0" w:color="auto"/>
            </w:tcBorders>
            <w:vAlign w:val="center"/>
            <w:hideMark/>
          </w:tcPr>
          <w:p w14:paraId="5D7A876B" w14:textId="77777777" w:rsidR="00D56398" w:rsidRPr="005D1865" w:rsidRDefault="00D56398" w:rsidP="005D1865">
            <w:pPr>
              <w:bidi/>
              <w:spacing w:after="0"/>
              <w:rPr>
                <w:rFonts w:ascii="Traditional Arabic" w:eastAsiaTheme="minorEastAsia" w:hAnsi="Traditional Arabic" w:cs="Traditional Arabic"/>
                <w:sz w:val="32"/>
                <w:szCs w:val="32"/>
              </w:rPr>
            </w:pPr>
          </w:p>
        </w:tc>
      </w:tr>
    </w:tbl>
    <w:p w14:paraId="5330BADC" w14:textId="77777777" w:rsidR="00D56398" w:rsidRPr="005D1865" w:rsidRDefault="00D56398" w:rsidP="005D1865">
      <w:pPr>
        <w:autoSpaceDE w:val="0"/>
        <w:autoSpaceDN w:val="0"/>
        <w:bidi/>
        <w:adjustRightInd w:val="0"/>
        <w:spacing w:after="0"/>
        <w:ind w:firstLine="720"/>
        <w:jc w:val="both"/>
        <w:rPr>
          <w:rFonts w:ascii="Traditional Arabic" w:eastAsia="Calibri" w:hAnsi="Traditional Arabic" w:cs="Traditional Arabic"/>
          <w:sz w:val="32"/>
          <w:szCs w:val="32"/>
          <w:rtl/>
        </w:rPr>
      </w:pPr>
      <w:r w:rsidRPr="005D1865">
        <w:rPr>
          <w:rFonts w:ascii="Traditional Arabic" w:eastAsia="Calibri" w:hAnsi="Traditional Arabic" w:cs="Traditional Arabic"/>
          <w:sz w:val="32"/>
          <w:szCs w:val="32"/>
          <w:rtl/>
        </w:rPr>
        <w:t>يلاحظ من الجدول السابق وجود فروق ظاهرية في متوسطات العوامل التي تؤثر على بناء الجدارات في قطاع الاتصالات في المملكة العربية السعودية تبعاً لمتغير الجنس، وللتأكد من وجود دلالة إحصائية لتلك الفروق تم استخدام اختبار (ت) لعينتين مستقلتين والذي أظهر بدوره عدم وجود فروق ذات دلالة إحصائية في متوسطات الدرجة الكلية لمقياس العوامل التي تؤثر على بناء الجدارات في قطاع الاتصالات في السعودية، فقد بلغت قيمة الدلالة (0.661)، وبما أنها أكبر من (0.05) فقد جاءت بمستوى غير دال إحصائياً، وهنا يمكن القول بأن مستوى العوامل المؤثرة على بناء الجدارات متشابه تقريباً بين الذكور والإناث ضمن قطاع الاتصالات السعودي.</w:t>
      </w:r>
    </w:p>
    <w:p w14:paraId="0F7D6424" w14:textId="77777777" w:rsidR="00D56398" w:rsidRPr="005D1865" w:rsidRDefault="00D56398" w:rsidP="005D1865">
      <w:pPr>
        <w:bidi/>
        <w:spacing w:after="0"/>
        <w:jc w:val="both"/>
        <w:rPr>
          <w:rFonts w:ascii="Traditional Arabic" w:hAnsi="Traditional Arabic" w:cs="Traditional Arabic"/>
          <w:sz w:val="32"/>
          <w:szCs w:val="32"/>
          <w:rtl/>
        </w:rPr>
      </w:pPr>
      <w:r w:rsidRPr="005D1865">
        <w:rPr>
          <w:rStyle w:val="Style1Char"/>
          <w:b w:val="0"/>
          <w:bCs w:val="0"/>
          <w:rtl/>
        </w:rPr>
        <w:t>النتائج المتعلقة بالسؤال السابع</w:t>
      </w:r>
      <w:r w:rsidRPr="005D1865">
        <w:rPr>
          <w:rFonts w:ascii="Traditional Arabic" w:hAnsi="Traditional Arabic" w:cs="Traditional Arabic"/>
          <w:sz w:val="32"/>
          <w:szCs w:val="32"/>
          <w:rtl/>
        </w:rPr>
        <w:t xml:space="preserve"> ونصه: هل توجد فروق ذات دلالة إحصائية عند مستوى (</w:t>
      </w:r>
      <w:r w:rsidRPr="005D1865">
        <w:rPr>
          <w:rFonts w:ascii="Cambria" w:hAnsi="Cambria" w:cs="Cambria"/>
          <w:sz w:val="32"/>
          <w:szCs w:val="32"/>
        </w:rPr>
        <w:t>α</w:t>
      </w:r>
      <w:r w:rsidRPr="005D1865">
        <w:rPr>
          <w:rFonts w:ascii="Cambria Math" w:hAnsi="Cambria Math" w:cs="Cambria Math"/>
          <w:sz w:val="32"/>
          <w:szCs w:val="32"/>
        </w:rPr>
        <w:t>≤</w:t>
      </w:r>
      <w:r w:rsidRPr="005D1865">
        <w:rPr>
          <w:rFonts w:ascii="Traditional Arabic" w:hAnsi="Traditional Arabic" w:cs="Traditional Arabic"/>
          <w:sz w:val="32"/>
          <w:szCs w:val="32"/>
        </w:rPr>
        <w:t>0.05</w:t>
      </w:r>
      <w:r w:rsidRPr="005D1865">
        <w:rPr>
          <w:rFonts w:ascii="Traditional Arabic" w:hAnsi="Traditional Arabic" w:cs="Traditional Arabic"/>
          <w:sz w:val="32"/>
          <w:szCs w:val="32"/>
          <w:rtl/>
        </w:rPr>
        <w:t>) في مستوى العوامل التي تؤثر على بناء الجدارات في قطاع الاتصالات في المملكة العربية السعودية تبعاً لمتغير الفئة العمرية؟</w:t>
      </w:r>
    </w:p>
    <w:p w14:paraId="587760DD" w14:textId="77777777" w:rsidR="00D56398" w:rsidRPr="005D1865" w:rsidRDefault="00D56398" w:rsidP="005D1865">
      <w:pPr>
        <w:bidi/>
        <w:spacing w:after="0"/>
        <w:jc w:val="both"/>
        <w:rPr>
          <w:rFonts w:ascii="Traditional Arabic" w:hAnsi="Traditional Arabic" w:cs="Traditional Arabic"/>
          <w:sz w:val="32"/>
          <w:szCs w:val="32"/>
        </w:rPr>
      </w:pPr>
      <w:r w:rsidRPr="005D1865">
        <w:rPr>
          <w:rFonts w:ascii="Traditional Arabic" w:eastAsia="Calibri" w:hAnsi="Traditional Arabic" w:cs="Traditional Arabic"/>
          <w:sz w:val="32"/>
          <w:szCs w:val="32"/>
          <w:rtl/>
        </w:rPr>
        <w:t xml:space="preserve">وللإجابة عن هذا السؤال تم استخراج المتوسطات الحسابية والانحرافات المعيارية </w:t>
      </w:r>
      <w:r w:rsidRPr="005D1865">
        <w:rPr>
          <w:rFonts w:ascii="Traditional Arabic" w:hAnsi="Traditional Arabic" w:cs="Traditional Arabic"/>
          <w:sz w:val="32"/>
          <w:szCs w:val="32"/>
          <w:rtl/>
        </w:rPr>
        <w:t>لمستوى في مستوى العوامل التي تؤثر على بناء الجدارات في قطاع الاتصالات في المملكة العربية السعودية تبعاً لمتغير الفئة العمرية كما هو موضح في الجدول التالي:</w:t>
      </w:r>
    </w:p>
    <w:p w14:paraId="76CBE96E" w14:textId="77777777" w:rsidR="00D56398" w:rsidRPr="005D1865" w:rsidRDefault="00D56398" w:rsidP="005D1865">
      <w:pPr>
        <w:bidi/>
        <w:spacing w:after="0"/>
        <w:jc w:val="center"/>
        <w:rPr>
          <w:rFonts w:ascii="Traditional Arabic" w:eastAsia="Calibri" w:hAnsi="Traditional Arabic" w:cs="Traditional Arabic"/>
          <w:sz w:val="32"/>
          <w:szCs w:val="32"/>
          <w:rtl/>
        </w:rPr>
      </w:pPr>
      <w:r w:rsidRPr="005D1865">
        <w:rPr>
          <w:rFonts w:ascii="Traditional Arabic" w:eastAsia="Calibri" w:hAnsi="Traditional Arabic" w:cs="Traditional Arabic"/>
          <w:sz w:val="32"/>
          <w:szCs w:val="32"/>
          <w:rtl/>
        </w:rPr>
        <w:lastRenderedPageBreak/>
        <w:t xml:space="preserve">جدول (12) </w:t>
      </w:r>
    </w:p>
    <w:p w14:paraId="07C7176D" w14:textId="77777777" w:rsidR="00D56398" w:rsidRPr="005D1865" w:rsidRDefault="00D56398" w:rsidP="005D1865">
      <w:pPr>
        <w:tabs>
          <w:tab w:val="left" w:pos="167"/>
        </w:tabs>
        <w:bidi/>
        <w:spacing w:after="0"/>
        <w:jc w:val="center"/>
        <w:rPr>
          <w:rFonts w:ascii="Traditional Arabic" w:eastAsia="Calibri" w:hAnsi="Traditional Arabic" w:cs="Traditional Arabic"/>
          <w:sz w:val="32"/>
          <w:szCs w:val="32"/>
          <w:rtl/>
        </w:rPr>
      </w:pPr>
      <w:r w:rsidRPr="005D1865">
        <w:rPr>
          <w:rFonts w:ascii="Traditional Arabic" w:eastAsia="Calibri" w:hAnsi="Traditional Arabic" w:cs="Traditional Arabic"/>
          <w:sz w:val="32"/>
          <w:szCs w:val="32"/>
          <w:rtl/>
        </w:rPr>
        <w:t xml:space="preserve">المتوسطات الحسابية والانحرافات المعيارية لمستوى </w:t>
      </w:r>
      <w:r w:rsidRPr="005D1865">
        <w:rPr>
          <w:rFonts w:ascii="Traditional Arabic" w:hAnsi="Traditional Arabic" w:cs="Traditional Arabic"/>
          <w:sz w:val="32"/>
          <w:szCs w:val="32"/>
          <w:rtl/>
        </w:rPr>
        <w:t>العوامل التي تؤثر على بناء الجدارات في قطاع الاتصالات في المملكة العربية السعودية تبعاً لمتغير الفئة العمرية (ن = 384)</w:t>
      </w:r>
    </w:p>
    <w:tbl>
      <w:tblPr>
        <w:bidiVisual/>
        <w:tblW w:w="5000" w:type="pct"/>
        <w:tblLook w:val="04A0" w:firstRow="1" w:lastRow="0" w:firstColumn="1" w:lastColumn="0" w:noHBand="0" w:noVBand="1"/>
      </w:tblPr>
      <w:tblGrid>
        <w:gridCol w:w="1838"/>
        <w:gridCol w:w="2622"/>
        <w:gridCol w:w="1115"/>
        <w:gridCol w:w="1567"/>
        <w:gridCol w:w="1488"/>
      </w:tblGrid>
      <w:tr w:rsidR="00D56398" w:rsidRPr="005D1865" w14:paraId="33E6142D" w14:textId="77777777" w:rsidTr="008F7263">
        <w:trPr>
          <w:trHeight w:val="397"/>
        </w:trPr>
        <w:tc>
          <w:tcPr>
            <w:tcW w:w="1065" w:type="pct"/>
            <w:tcBorders>
              <w:top w:val="single" w:sz="4" w:space="0" w:color="333333"/>
              <w:left w:val="single" w:sz="4" w:space="0" w:color="333333"/>
              <w:bottom w:val="single" w:sz="4" w:space="0" w:color="auto"/>
              <w:right w:val="single" w:sz="4" w:space="0" w:color="333333"/>
            </w:tcBorders>
            <w:vAlign w:val="center"/>
            <w:hideMark/>
          </w:tcPr>
          <w:p w14:paraId="7BDA6AD0" w14:textId="77777777" w:rsidR="00D56398" w:rsidRPr="005D1865" w:rsidRDefault="00D56398" w:rsidP="005D1865">
            <w:pPr>
              <w:bidi/>
              <w:spacing w:after="0"/>
              <w:jc w:val="center"/>
              <w:rPr>
                <w:rFonts w:ascii="Traditional Arabic" w:eastAsia="Times New Roman" w:hAnsi="Traditional Arabic" w:cs="Traditional Arabic"/>
                <w:sz w:val="32"/>
                <w:szCs w:val="32"/>
              </w:rPr>
            </w:pPr>
            <w:r w:rsidRPr="005D1865">
              <w:rPr>
                <w:rFonts w:ascii="Traditional Arabic" w:eastAsia="Times New Roman" w:hAnsi="Traditional Arabic" w:cs="Traditional Arabic"/>
                <w:sz w:val="32"/>
                <w:szCs w:val="32"/>
                <w:rtl/>
              </w:rPr>
              <w:t>المتغير</w:t>
            </w:r>
          </w:p>
        </w:tc>
        <w:tc>
          <w:tcPr>
            <w:tcW w:w="1519" w:type="pct"/>
            <w:tcBorders>
              <w:top w:val="single" w:sz="4" w:space="0" w:color="333333"/>
              <w:left w:val="single" w:sz="4" w:space="0" w:color="333333"/>
              <w:bottom w:val="single" w:sz="4" w:space="0" w:color="333333"/>
              <w:right w:val="single" w:sz="4" w:space="0" w:color="333333"/>
            </w:tcBorders>
            <w:vAlign w:val="center"/>
          </w:tcPr>
          <w:p w14:paraId="0540B2F0" w14:textId="77777777" w:rsidR="00D56398" w:rsidRPr="005D1865" w:rsidRDefault="00D56398" w:rsidP="005D1865">
            <w:pPr>
              <w:bidi/>
              <w:spacing w:after="0"/>
              <w:jc w:val="center"/>
              <w:rPr>
                <w:rFonts w:ascii="Traditional Arabic" w:eastAsia="Times New Roman" w:hAnsi="Traditional Arabic" w:cs="Traditional Arabic"/>
                <w:sz w:val="32"/>
                <w:szCs w:val="32"/>
              </w:rPr>
            </w:pPr>
            <w:r w:rsidRPr="005D1865">
              <w:rPr>
                <w:rFonts w:ascii="Traditional Arabic" w:eastAsia="Times New Roman" w:hAnsi="Traditional Arabic" w:cs="Traditional Arabic"/>
                <w:sz w:val="32"/>
                <w:szCs w:val="32"/>
                <w:rtl/>
              </w:rPr>
              <w:t>المستويات</w:t>
            </w:r>
          </w:p>
        </w:tc>
        <w:tc>
          <w:tcPr>
            <w:tcW w:w="646" w:type="pct"/>
            <w:tcBorders>
              <w:top w:val="single" w:sz="4" w:space="0" w:color="333333"/>
              <w:left w:val="single" w:sz="4" w:space="0" w:color="333333"/>
              <w:bottom w:val="single" w:sz="4" w:space="0" w:color="333333"/>
              <w:right w:val="single" w:sz="4" w:space="0" w:color="333333"/>
            </w:tcBorders>
            <w:vAlign w:val="center"/>
            <w:hideMark/>
          </w:tcPr>
          <w:p w14:paraId="1E1D60F4" w14:textId="77777777" w:rsidR="00D56398" w:rsidRPr="005D1865" w:rsidRDefault="00D56398" w:rsidP="005D1865">
            <w:pPr>
              <w:bidi/>
              <w:spacing w:after="0"/>
              <w:jc w:val="center"/>
              <w:rPr>
                <w:rFonts w:ascii="Traditional Arabic" w:eastAsia="Times New Roman" w:hAnsi="Traditional Arabic" w:cs="Traditional Arabic"/>
                <w:sz w:val="32"/>
                <w:szCs w:val="32"/>
              </w:rPr>
            </w:pPr>
            <w:r w:rsidRPr="005D1865">
              <w:rPr>
                <w:rFonts w:ascii="Traditional Arabic" w:eastAsia="Times New Roman" w:hAnsi="Traditional Arabic" w:cs="Traditional Arabic"/>
                <w:sz w:val="32"/>
                <w:szCs w:val="32"/>
                <w:rtl/>
              </w:rPr>
              <w:t>العدد</w:t>
            </w:r>
          </w:p>
        </w:tc>
        <w:tc>
          <w:tcPr>
            <w:tcW w:w="908" w:type="pct"/>
            <w:tcBorders>
              <w:top w:val="single" w:sz="4" w:space="0" w:color="333333"/>
              <w:left w:val="single" w:sz="4" w:space="0" w:color="333333"/>
              <w:bottom w:val="single" w:sz="4" w:space="0" w:color="333333"/>
              <w:right w:val="single" w:sz="4" w:space="0" w:color="333333"/>
            </w:tcBorders>
            <w:vAlign w:val="center"/>
            <w:hideMark/>
          </w:tcPr>
          <w:p w14:paraId="681D3A38" w14:textId="77777777" w:rsidR="00D56398" w:rsidRPr="005D1865" w:rsidRDefault="00D56398" w:rsidP="005D1865">
            <w:pPr>
              <w:bidi/>
              <w:spacing w:after="0"/>
              <w:jc w:val="center"/>
              <w:rPr>
                <w:rFonts w:ascii="Traditional Arabic" w:eastAsia="Times New Roman" w:hAnsi="Traditional Arabic" w:cs="Traditional Arabic"/>
                <w:sz w:val="32"/>
                <w:szCs w:val="32"/>
              </w:rPr>
            </w:pPr>
            <w:r w:rsidRPr="005D1865">
              <w:rPr>
                <w:rFonts w:ascii="Traditional Arabic" w:eastAsia="Times New Roman" w:hAnsi="Traditional Arabic" w:cs="Traditional Arabic"/>
                <w:sz w:val="32"/>
                <w:szCs w:val="32"/>
                <w:rtl/>
              </w:rPr>
              <w:t>المتوسط الحسابي</w:t>
            </w:r>
          </w:p>
        </w:tc>
        <w:tc>
          <w:tcPr>
            <w:tcW w:w="862" w:type="pct"/>
            <w:tcBorders>
              <w:top w:val="single" w:sz="4" w:space="0" w:color="333333"/>
              <w:left w:val="single" w:sz="4" w:space="0" w:color="333333"/>
              <w:bottom w:val="single" w:sz="4" w:space="0" w:color="333333"/>
              <w:right w:val="single" w:sz="4" w:space="0" w:color="333333"/>
            </w:tcBorders>
            <w:vAlign w:val="center"/>
            <w:hideMark/>
          </w:tcPr>
          <w:p w14:paraId="444F5E6B" w14:textId="77777777" w:rsidR="00D56398" w:rsidRPr="005D1865" w:rsidRDefault="00D56398" w:rsidP="005D1865">
            <w:pPr>
              <w:bidi/>
              <w:spacing w:after="0"/>
              <w:jc w:val="center"/>
              <w:rPr>
                <w:rFonts w:ascii="Traditional Arabic" w:eastAsia="Times New Roman" w:hAnsi="Traditional Arabic" w:cs="Traditional Arabic"/>
                <w:sz w:val="32"/>
                <w:szCs w:val="32"/>
              </w:rPr>
            </w:pPr>
            <w:r w:rsidRPr="005D1865">
              <w:rPr>
                <w:rFonts w:ascii="Traditional Arabic" w:eastAsia="Times New Roman" w:hAnsi="Traditional Arabic" w:cs="Traditional Arabic"/>
                <w:sz w:val="32"/>
                <w:szCs w:val="32"/>
                <w:rtl/>
              </w:rPr>
              <w:t>الانحراف المعياري</w:t>
            </w:r>
          </w:p>
        </w:tc>
      </w:tr>
      <w:tr w:rsidR="00D56398" w:rsidRPr="005D1865" w14:paraId="425299A7" w14:textId="77777777" w:rsidTr="008F7263">
        <w:trPr>
          <w:trHeight w:val="300"/>
        </w:trPr>
        <w:tc>
          <w:tcPr>
            <w:tcW w:w="1065" w:type="pct"/>
            <w:vMerge w:val="restart"/>
            <w:tcBorders>
              <w:top w:val="single" w:sz="4" w:space="0" w:color="auto"/>
              <w:left w:val="single" w:sz="4" w:space="0" w:color="auto"/>
              <w:right w:val="single" w:sz="4" w:space="0" w:color="auto"/>
            </w:tcBorders>
            <w:noWrap/>
            <w:vAlign w:val="center"/>
          </w:tcPr>
          <w:p w14:paraId="1CA0CC01" w14:textId="77777777" w:rsidR="00D56398" w:rsidRPr="005D1865" w:rsidRDefault="00D56398" w:rsidP="005D1865">
            <w:pPr>
              <w:bidi/>
              <w:spacing w:after="0"/>
              <w:jc w:val="center"/>
              <w:rPr>
                <w:rFonts w:ascii="Traditional Arabic" w:eastAsia="Times New Roman" w:hAnsi="Traditional Arabic" w:cs="Traditional Arabic"/>
                <w:sz w:val="32"/>
                <w:szCs w:val="32"/>
                <w:rtl/>
              </w:rPr>
            </w:pPr>
            <w:r w:rsidRPr="005D1865">
              <w:rPr>
                <w:rFonts w:ascii="Traditional Arabic" w:eastAsia="Times New Roman" w:hAnsi="Traditional Arabic" w:cs="Traditional Arabic"/>
                <w:sz w:val="32"/>
                <w:szCs w:val="32"/>
                <w:rtl/>
              </w:rPr>
              <w:t>الفئة العمرية</w:t>
            </w:r>
          </w:p>
        </w:tc>
        <w:tc>
          <w:tcPr>
            <w:tcW w:w="1519" w:type="pct"/>
            <w:tcBorders>
              <w:top w:val="single" w:sz="4" w:space="0" w:color="333333"/>
              <w:left w:val="single" w:sz="4" w:space="0" w:color="auto"/>
              <w:bottom w:val="single" w:sz="4" w:space="0" w:color="333333"/>
              <w:right w:val="single" w:sz="4" w:space="0" w:color="333333"/>
            </w:tcBorders>
            <w:noWrap/>
            <w:vAlign w:val="center"/>
          </w:tcPr>
          <w:p w14:paraId="5FBF0B0B" w14:textId="77777777" w:rsidR="00D56398" w:rsidRPr="005D1865" w:rsidRDefault="00D56398" w:rsidP="005D1865">
            <w:pPr>
              <w:bidi/>
              <w:spacing w:after="0"/>
              <w:jc w:val="center"/>
              <w:rPr>
                <w:rFonts w:ascii="Traditional Arabic" w:eastAsia="Times New Roman" w:hAnsi="Traditional Arabic" w:cs="Traditional Arabic"/>
                <w:sz w:val="32"/>
                <w:szCs w:val="32"/>
              </w:rPr>
            </w:pPr>
            <w:r w:rsidRPr="005D1865">
              <w:rPr>
                <w:rFonts w:ascii="Traditional Arabic" w:eastAsia="Times New Roman" w:hAnsi="Traditional Arabic" w:cs="Traditional Arabic"/>
                <w:sz w:val="32"/>
                <w:szCs w:val="32"/>
                <w:rtl/>
              </w:rPr>
              <w:t>أقل من 39 سنة</w:t>
            </w:r>
          </w:p>
        </w:tc>
        <w:tc>
          <w:tcPr>
            <w:tcW w:w="646" w:type="pct"/>
            <w:tcBorders>
              <w:top w:val="nil"/>
              <w:left w:val="single" w:sz="4" w:space="0" w:color="333333"/>
              <w:bottom w:val="single" w:sz="4" w:space="0" w:color="333333"/>
              <w:right w:val="single" w:sz="4" w:space="0" w:color="333333"/>
            </w:tcBorders>
            <w:noWrap/>
            <w:vAlign w:val="center"/>
          </w:tcPr>
          <w:p w14:paraId="3F17862E" w14:textId="77777777" w:rsidR="00D56398" w:rsidRPr="005D1865" w:rsidRDefault="00D56398" w:rsidP="005D1865">
            <w:pPr>
              <w:bidi/>
              <w:spacing w:after="0"/>
              <w:jc w:val="center"/>
              <w:rPr>
                <w:rFonts w:ascii="Traditional Arabic" w:eastAsia="Times New Roman" w:hAnsi="Traditional Arabic" w:cs="Traditional Arabic"/>
                <w:sz w:val="32"/>
                <w:szCs w:val="32"/>
              </w:rPr>
            </w:pPr>
            <w:r w:rsidRPr="005D1865">
              <w:rPr>
                <w:rFonts w:ascii="Traditional Arabic" w:eastAsia="Times New Roman" w:hAnsi="Traditional Arabic" w:cs="Traditional Arabic"/>
                <w:sz w:val="32"/>
                <w:szCs w:val="32"/>
              </w:rPr>
              <w:t>79</w:t>
            </w:r>
          </w:p>
        </w:tc>
        <w:tc>
          <w:tcPr>
            <w:tcW w:w="908" w:type="pct"/>
            <w:tcBorders>
              <w:top w:val="nil"/>
              <w:left w:val="single" w:sz="4" w:space="0" w:color="333333"/>
              <w:bottom w:val="single" w:sz="4" w:space="0" w:color="333333"/>
              <w:right w:val="single" w:sz="4" w:space="0" w:color="333333"/>
            </w:tcBorders>
            <w:noWrap/>
            <w:vAlign w:val="center"/>
          </w:tcPr>
          <w:p w14:paraId="04835CBE" w14:textId="77777777" w:rsidR="00D56398" w:rsidRPr="005D1865" w:rsidRDefault="00D56398" w:rsidP="005D1865">
            <w:pPr>
              <w:bidi/>
              <w:spacing w:after="0"/>
              <w:jc w:val="center"/>
              <w:rPr>
                <w:rFonts w:ascii="Traditional Arabic" w:eastAsia="Times New Roman" w:hAnsi="Traditional Arabic" w:cs="Traditional Arabic"/>
                <w:sz w:val="32"/>
                <w:szCs w:val="32"/>
              </w:rPr>
            </w:pPr>
            <w:r w:rsidRPr="005D1865">
              <w:rPr>
                <w:rFonts w:ascii="Traditional Arabic" w:eastAsia="Times New Roman" w:hAnsi="Traditional Arabic" w:cs="Traditional Arabic"/>
                <w:sz w:val="32"/>
                <w:szCs w:val="32"/>
              </w:rPr>
              <w:t>3.98</w:t>
            </w:r>
          </w:p>
        </w:tc>
        <w:tc>
          <w:tcPr>
            <w:tcW w:w="862" w:type="pct"/>
            <w:tcBorders>
              <w:top w:val="nil"/>
              <w:left w:val="single" w:sz="4" w:space="0" w:color="333333"/>
              <w:bottom w:val="single" w:sz="4" w:space="0" w:color="333333"/>
              <w:right w:val="single" w:sz="4" w:space="0" w:color="333333"/>
            </w:tcBorders>
            <w:noWrap/>
            <w:vAlign w:val="center"/>
          </w:tcPr>
          <w:p w14:paraId="3E89AA2F" w14:textId="77777777" w:rsidR="00D56398" w:rsidRPr="005D1865" w:rsidRDefault="00D56398" w:rsidP="005D1865">
            <w:pPr>
              <w:bidi/>
              <w:spacing w:after="0"/>
              <w:jc w:val="center"/>
              <w:rPr>
                <w:rFonts w:ascii="Traditional Arabic" w:eastAsia="Times New Roman" w:hAnsi="Traditional Arabic" w:cs="Traditional Arabic"/>
                <w:sz w:val="32"/>
                <w:szCs w:val="32"/>
              </w:rPr>
            </w:pPr>
            <w:r w:rsidRPr="005D1865">
              <w:rPr>
                <w:rFonts w:ascii="Traditional Arabic" w:eastAsia="Times New Roman" w:hAnsi="Traditional Arabic" w:cs="Traditional Arabic"/>
                <w:sz w:val="32"/>
                <w:szCs w:val="32"/>
              </w:rPr>
              <w:t>0.68</w:t>
            </w:r>
          </w:p>
        </w:tc>
      </w:tr>
      <w:tr w:rsidR="00D56398" w:rsidRPr="005D1865" w14:paraId="63C2597F" w14:textId="77777777" w:rsidTr="008F7263">
        <w:trPr>
          <w:trHeight w:val="300"/>
        </w:trPr>
        <w:tc>
          <w:tcPr>
            <w:tcW w:w="1065" w:type="pct"/>
            <w:vMerge/>
            <w:tcBorders>
              <w:left w:val="single" w:sz="4" w:space="0" w:color="auto"/>
              <w:right w:val="single" w:sz="4" w:space="0" w:color="auto"/>
            </w:tcBorders>
            <w:noWrap/>
            <w:vAlign w:val="center"/>
          </w:tcPr>
          <w:p w14:paraId="75DD6791" w14:textId="77777777" w:rsidR="00D56398" w:rsidRPr="005D1865" w:rsidRDefault="00D56398" w:rsidP="005D1865">
            <w:pPr>
              <w:bidi/>
              <w:spacing w:after="0"/>
              <w:jc w:val="center"/>
              <w:rPr>
                <w:rFonts w:ascii="Traditional Arabic" w:eastAsia="Times New Roman" w:hAnsi="Traditional Arabic" w:cs="Traditional Arabic"/>
                <w:sz w:val="32"/>
                <w:szCs w:val="32"/>
              </w:rPr>
            </w:pPr>
          </w:p>
        </w:tc>
        <w:tc>
          <w:tcPr>
            <w:tcW w:w="1519" w:type="pct"/>
            <w:tcBorders>
              <w:top w:val="nil"/>
              <w:left w:val="single" w:sz="4" w:space="0" w:color="auto"/>
              <w:bottom w:val="single" w:sz="4" w:space="0" w:color="333333"/>
              <w:right w:val="single" w:sz="4" w:space="0" w:color="333333"/>
            </w:tcBorders>
            <w:noWrap/>
            <w:vAlign w:val="center"/>
          </w:tcPr>
          <w:p w14:paraId="49DB25F4" w14:textId="77777777" w:rsidR="00D56398" w:rsidRPr="005D1865" w:rsidRDefault="00D56398" w:rsidP="005D1865">
            <w:pPr>
              <w:bidi/>
              <w:spacing w:after="0"/>
              <w:jc w:val="center"/>
              <w:rPr>
                <w:rFonts w:ascii="Traditional Arabic" w:eastAsia="Times New Roman" w:hAnsi="Traditional Arabic" w:cs="Traditional Arabic"/>
                <w:sz w:val="32"/>
                <w:szCs w:val="32"/>
              </w:rPr>
            </w:pPr>
            <w:r w:rsidRPr="005D1865">
              <w:rPr>
                <w:rFonts w:ascii="Traditional Arabic" w:eastAsia="Times New Roman" w:hAnsi="Traditional Arabic" w:cs="Traditional Arabic"/>
                <w:sz w:val="32"/>
                <w:szCs w:val="32"/>
                <w:rtl/>
              </w:rPr>
              <w:t>من 40 - 49 سنة</w:t>
            </w:r>
          </w:p>
        </w:tc>
        <w:tc>
          <w:tcPr>
            <w:tcW w:w="646" w:type="pct"/>
            <w:tcBorders>
              <w:top w:val="nil"/>
              <w:left w:val="single" w:sz="4" w:space="0" w:color="333333"/>
              <w:bottom w:val="single" w:sz="4" w:space="0" w:color="333333"/>
              <w:right w:val="single" w:sz="4" w:space="0" w:color="333333"/>
            </w:tcBorders>
            <w:noWrap/>
            <w:vAlign w:val="center"/>
          </w:tcPr>
          <w:p w14:paraId="774BDA47" w14:textId="77777777" w:rsidR="00D56398" w:rsidRPr="005D1865" w:rsidRDefault="00D56398" w:rsidP="005D1865">
            <w:pPr>
              <w:bidi/>
              <w:spacing w:after="0"/>
              <w:jc w:val="center"/>
              <w:rPr>
                <w:rFonts w:ascii="Traditional Arabic" w:eastAsia="Times New Roman" w:hAnsi="Traditional Arabic" w:cs="Traditional Arabic"/>
                <w:sz w:val="32"/>
                <w:szCs w:val="32"/>
              </w:rPr>
            </w:pPr>
            <w:r w:rsidRPr="005D1865">
              <w:rPr>
                <w:rFonts w:ascii="Traditional Arabic" w:eastAsia="Times New Roman" w:hAnsi="Traditional Arabic" w:cs="Traditional Arabic"/>
                <w:sz w:val="32"/>
                <w:szCs w:val="32"/>
              </w:rPr>
              <w:t>232</w:t>
            </w:r>
          </w:p>
        </w:tc>
        <w:tc>
          <w:tcPr>
            <w:tcW w:w="908" w:type="pct"/>
            <w:tcBorders>
              <w:top w:val="nil"/>
              <w:left w:val="single" w:sz="4" w:space="0" w:color="333333"/>
              <w:bottom w:val="single" w:sz="4" w:space="0" w:color="333333"/>
              <w:right w:val="single" w:sz="4" w:space="0" w:color="333333"/>
            </w:tcBorders>
            <w:noWrap/>
            <w:vAlign w:val="center"/>
          </w:tcPr>
          <w:p w14:paraId="3401D16D" w14:textId="77777777" w:rsidR="00D56398" w:rsidRPr="005D1865" w:rsidRDefault="00D56398" w:rsidP="005D1865">
            <w:pPr>
              <w:bidi/>
              <w:spacing w:after="0"/>
              <w:jc w:val="center"/>
              <w:rPr>
                <w:rFonts w:ascii="Traditional Arabic" w:eastAsia="Times New Roman" w:hAnsi="Traditional Arabic" w:cs="Traditional Arabic"/>
                <w:sz w:val="32"/>
                <w:szCs w:val="32"/>
              </w:rPr>
            </w:pPr>
            <w:r w:rsidRPr="005D1865">
              <w:rPr>
                <w:rFonts w:ascii="Traditional Arabic" w:eastAsia="Times New Roman" w:hAnsi="Traditional Arabic" w:cs="Traditional Arabic"/>
                <w:sz w:val="32"/>
                <w:szCs w:val="32"/>
              </w:rPr>
              <w:t>3.46</w:t>
            </w:r>
          </w:p>
        </w:tc>
        <w:tc>
          <w:tcPr>
            <w:tcW w:w="862" w:type="pct"/>
            <w:tcBorders>
              <w:top w:val="nil"/>
              <w:left w:val="single" w:sz="4" w:space="0" w:color="333333"/>
              <w:bottom w:val="single" w:sz="4" w:space="0" w:color="333333"/>
              <w:right w:val="single" w:sz="4" w:space="0" w:color="333333"/>
            </w:tcBorders>
            <w:noWrap/>
            <w:vAlign w:val="center"/>
          </w:tcPr>
          <w:p w14:paraId="44CC1159" w14:textId="77777777" w:rsidR="00D56398" w:rsidRPr="005D1865" w:rsidRDefault="00D56398" w:rsidP="005D1865">
            <w:pPr>
              <w:bidi/>
              <w:spacing w:after="0"/>
              <w:jc w:val="center"/>
              <w:rPr>
                <w:rFonts w:ascii="Traditional Arabic" w:eastAsia="Times New Roman" w:hAnsi="Traditional Arabic" w:cs="Traditional Arabic"/>
                <w:sz w:val="32"/>
                <w:szCs w:val="32"/>
              </w:rPr>
            </w:pPr>
            <w:r w:rsidRPr="005D1865">
              <w:rPr>
                <w:rFonts w:ascii="Traditional Arabic" w:eastAsia="Times New Roman" w:hAnsi="Traditional Arabic" w:cs="Traditional Arabic"/>
                <w:sz w:val="32"/>
                <w:szCs w:val="32"/>
              </w:rPr>
              <w:t>0.54</w:t>
            </w:r>
          </w:p>
        </w:tc>
      </w:tr>
      <w:tr w:rsidR="00D56398" w:rsidRPr="005D1865" w14:paraId="2CAB83DE" w14:textId="77777777" w:rsidTr="008F7263">
        <w:trPr>
          <w:trHeight w:val="300"/>
        </w:trPr>
        <w:tc>
          <w:tcPr>
            <w:tcW w:w="1065" w:type="pct"/>
            <w:vMerge/>
            <w:tcBorders>
              <w:left w:val="single" w:sz="4" w:space="0" w:color="auto"/>
              <w:right w:val="single" w:sz="4" w:space="0" w:color="auto"/>
            </w:tcBorders>
            <w:noWrap/>
            <w:vAlign w:val="center"/>
          </w:tcPr>
          <w:p w14:paraId="31F058FF" w14:textId="77777777" w:rsidR="00D56398" w:rsidRPr="005D1865" w:rsidRDefault="00D56398" w:rsidP="005D1865">
            <w:pPr>
              <w:bidi/>
              <w:spacing w:after="0"/>
              <w:jc w:val="center"/>
              <w:rPr>
                <w:rFonts w:ascii="Traditional Arabic" w:eastAsia="Times New Roman" w:hAnsi="Traditional Arabic" w:cs="Traditional Arabic"/>
                <w:sz w:val="32"/>
                <w:szCs w:val="32"/>
              </w:rPr>
            </w:pPr>
          </w:p>
        </w:tc>
        <w:tc>
          <w:tcPr>
            <w:tcW w:w="1519" w:type="pct"/>
            <w:tcBorders>
              <w:top w:val="nil"/>
              <w:left w:val="single" w:sz="4" w:space="0" w:color="auto"/>
              <w:bottom w:val="single" w:sz="4" w:space="0" w:color="auto"/>
              <w:right w:val="single" w:sz="4" w:space="0" w:color="333333"/>
            </w:tcBorders>
            <w:noWrap/>
            <w:vAlign w:val="center"/>
          </w:tcPr>
          <w:p w14:paraId="6C92EBC7" w14:textId="77777777" w:rsidR="00D56398" w:rsidRPr="005D1865" w:rsidRDefault="00D56398" w:rsidP="005D1865">
            <w:pPr>
              <w:bidi/>
              <w:spacing w:after="0"/>
              <w:jc w:val="center"/>
              <w:rPr>
                <w:rFonts w:ascii="Traditional Arabic" w:eastAsia="Times New Roman" w:hAnsi="Traditional Arabic" w:cs="Traditional Arabic"/>
                <w:sz w:val="32"/>
                <w:szCs w:val="32"/>
              </w:rPr>
            </w:pPr>
            <w:r w:rsidRPr="005D1865">
              <w:rPr>
                <w:rFonts w:ascii="Traditional Arabic" w:eastAsia="Times New Roman" w:hAnsi="Traditional Arabic" w:cs="Traditional Arabic"/>
                <w:sz w:val="32"/>
                <w:szCs w:val="32"/>
                <w:rtl/>
              </w:rPr>
              <w:t>أكثر من 50 سنة</w:t>
            </w:r>
          </w:p>
        </w:tc>
        <w:tc>
          <w:tcPr>
            <w:tcW w:w="646" w:type="pct"/>
            <w:tcBorders>
              <w:top w:val="nil"/>
              <w:left w:val="single" w:sz="4" w:space="0" w:color="333333"/>
              <w:bottom w:val="single" w:sz="4" w:space="0" w:color="auto"/>
              <w:right w:val="single" w:sz="4" w:space="0" w:color="333333"/>
            </w:tcBorders>
            <w:noWrap/>
            <w:vAlign w:val="center"/>
          </w:tcPr>
          <w:p w14:paraId="5B6C1386" w14:textId="77777777" w:rsidR="00D56398" w:rsidRPr="005D1865" w:rsidRDefault="00D56398" w:rsidP="005D1865">
            <w:pPr>
              <w:bidi/>
              <w:spacing w:after="0"/>
              <w:jc w:val="center"/>
              <w:rPr>
                <w:rFonts w:ascii="Traditional Arabic" w:eastAsia="Times New Roman" w:hAnsi="Traditional Arabic" w:cs="Traditional Arabic"/>
                <w:sz w:val="32"/>
                <w:szCs w:val="32"/>
              </w:rPr>
            </w:pPr>
            <w:r w:rsidRPr="005D1865">
              <w:rPr>
                <w:rFonts w:ascii="Traditional Arabic" w:eastAsia="Times New Roman" w:hAnsi="Traditional Arabic" w:cs="Traditional Arabic"/>
                <w:sz w:val="32"/>
                <w:szCs w:val="32"/>
              </w:rPr>
              <w:t>73</w:t>
            </w:r>
          </w:p>
        </w:tc>
        <w:tc>
          <w:tcPr>
            <w:tcW w:w="908" w:type="pct"/>
            <w:tcBorders>
              <w:top w:val="nil"/>
              <w:left w:val="single" w:sz="4" w:space="0" w:color="333333"/>
              <w:bottom w:val="single" w:sz="4" w:space="0" w:color="auto"/>
              <w:right w:val="single" w:sz="4" w:space="0" w:color="333333"/>
            </w:tcBorders>
            <w:noWrap/>
            <w:vAlign w:val="center"/>
          </w:tcPr>
          <w:p w14:paraId="5C35DA9D" w14:textId="77777777" w:rsidR="00D56398" w:rsidRPr="005D1865" w:rsidRDefault="00D56398" w:rsidP="005D1865">
            <w:pPr>
              <w:bidi/>
              <w:spacing w:after="0"/>
              <w:jc w:val="center"/>
              <w:rPr>
                <w:rFonts w:ascii="Traditional Arabic" w:eastAsia="Times New Roman" w:hAnsi="Traditional Arabic" w:cs="Traditional Arabic"/>
                <w:sz w:val="32"/>
                <w:szCs w:val="32"/>
              </w:rPr>
            </w:pPr>
            <w:r w:rsidRPr="005D1865">
              <w:rPr>
                <w:rFonts w:ascii="Traditional Arabic" w:eastAsia="Times New Roman" w:hAnsi="Traditional Arabic" w:cs="Traditional Arabic"/>
                <w:sz w:val="32"/>
                <w:szCs w:val="32"/>
              </w:rPr>
              <w:t>3.73</w:t>
            </w:r>
          </w:p>
        </w:tc>
        <w:tc>
          <w:tcPr>
            <w:tcW w:w="862" w:type="pct"/>
            <w:tcBorders>
              <w:top w:val="nil"/>
              <w:left w:val="single" w:sz="4" w:space="0" w:color="333333"/>
              <w:bottom w:val="single" w:sz="4" w:space="0" w:color="auto"/>
              <w:right w:val="single" w:sz="4" w:space="0" w:color="333333"/>
            </w:tcBorders>
            <w:noWrap/>
            <w:vAlign w:val="center"/>
          </w:tcPr>
          <w:p w14:paraId="19109832" w14:textId="77777777" w:rsidR="00D56398" w:rsidRPr="005D1865" w:rsidRDefault="00D56398" w:rsidP="005D1865">
            <w:pPr>
              <w:bidi/>
              <w:spacing w:after="0"/>
              <w:jc w:val="center"/>
              <w:rPr>
                <w:rFonts w:ascii="Traditional Arabic" w:eastAsia="Times New Roman" w:hAnsi="Traditional Arabic" w:cs="Traditional Arabic"/>
                <w:sz w:val="32"/>
                <w:szCs w:val="32"/>
              </w:rPr>
            </w:pPr>
            <w:r w:rsidRPr="005D1865">
              <w:rPr>
                <w:rFonts w:ascii="Traditional Arabic" w:eastAsia="Times New Roman" w:hAnsi="Traditional Arabic" w:cs="Traditional Arabic"/>
                <w:sz w:val="32"/>
                <w:szCs w:val="32"/>
              </w:rPr>
              <w:t>0.52</w:t>
            </w:r>
          </w:p>
        </w:tc>
      </w:tr>
      <w:tr w:rsidR="00D56398" w:rsidRPr="005D1865" w14:paraId="26F84F53" w14:textId="77777777" w:rsidTr="008F7263">
        <w:trPr>
          <w:trHeight w:val="300"/>
        </w:trPr>
        <w:tc>
          <w:tcPr>
            <w:tcW w:w="1065" w:type="pct"/>
            <w:vMerge/>
            <w:tcBorders>
              <w:left w:val="single" w:sz="4" w:space="0" w:color="auto"/>
              <w:bottom w:val="single" w:sz="4" w:space="0" w:color="auto"/>
              <w:right w:val="single" w:sz="4" w:space="0" w:color="auto"/>
            </w:tcBorders>
            <w:noWrap/>
            <w:vAlign w:val="center"/>
          </w:tcPr>
          <w:p w14:paraId="4AEE9CFC" w14:textId="77777777" w:rsidR="00D56398" w:rsidRPr="005D1865" w:rsidRDefault="00D56398" w:rsidP="005D1865">
            <w:pPr>
              <w:bidi/>
              <w:spacing w:after="0"/>
              <w:jc w:val="center"/>
              <w:rPr>
                <w:rFonts w:ascii="Traditional Arabic" w:eastAsia="Times New Roman" w:hAnsi="Traditional Arabic" w:cs="Traditional Arabic"/>
                <w:sz w:val="32"/>
                <w:szCs w:val="32"/>
              </w:rPr>
            </w:pPr>
          </w:p>
        </w:tc>
        <w:tc>
          <w:tcPr>
            <w:tcW w:w="1519" w:type="pct"/>
            <w:tcBorders>
              <w:top w:val="single" w:sz="4" w:space="0" w:color="auto"/>
              <w:left w:val="single" w:sz="4" w:space="0" w:color="auto"/>
              <w:bottom w:val="single" w:sz="4" w:space="0" w:color="auto"/>
              <w:right w:val="single" w:sz="4" w:space="0" w:color="auto"/>
            </w:tcBorders>
            <w:noWrap/>
            <w:vAlign w:val="center"/>
          </w:tcPr>
          <w:p w14:paraId="3F09585F" w14:textId="77777777" w:rsidR="00D56398" w:rsidRPr="005D1865" w:rsidRDefault="00D56398" w:rsidP="005D1865">
            <w:pPr>
              <w:bidi/>
              <w:spacing w:after="0"/>
              <w:jc w:val="center"/>
              <w:rPr>
                <w:rFonts w:ascii="Traditional Arabic" w:eastAsia="Times New Roman" w:hAnsi="Traditional Arabic" w:cs="Traditional Arabic"/>
                <w:sz w:val="32"/>
                <w:szCs w:val="32"/>
              </w:rPr>
            </w:pPr>
            <w:r w:rsidRPr="005D1865">
              <w:rPr>
                <w:rFonts w:ascii="Traditional Arabic" w:eastAsia="Times New Roman" w:hAnsi="Traditional Arabic" w:cs="Traditional Arabic"/>
                <w:sz w:val="32"/>
                <w:szCs w:val="32"/>
                <w:rtl/>
              </w:rPr>
              <w:t>المجموع</w:t>
            </w:r>
          </w:p>
        </w:tc>
        <w:tc>
          <w:tcPr>
            <w:tcW w:w="646" w:type="pct"/>
            <w:tcBorders>
              <w:top w:val="single" w:sz="4" w:space="0" w:color="auto"/>
              <w:left w:val="single" w:sz="4" w:space="0" w:color="auto"/>
              <w:bottom w:val="single" w:sz="4" w:space="0" w:color="auto"/>
              <w:right w:val="single" w:sz="4" w:space="0" w:color="auto"/>
            </w:tcBorders>
            <w:noWrap/>
            <w:vAlign w:val="center"/>
          </w:tcPr>
          <w:p w14:paraId="649012C5" w14:textId="77777777" w:rsidR="00D56398" w:rsidRPr="005D1865" w:rsidRDefault="00D56398" w:rsidP="005D1865">
            <w:pPr>
              <w:bidi/>
              <w:spacing w:after="0"/>
              <w:jc w:val="center"/>
              <w:rPr>
                <w:rFonts w:ascii="Traditional Arabic" w:eastAsia="Times New Roman" w:hAnsi="Traditional Arabic" w:cs="Traditional Arabic"/>
                <w:sz w:val="32"/>
                <w:szCs w:val="32"/>
              </w:rPr>
            </w:pPr>
            <w:r w:rsidRPr="005D1865">
              <w:rPr>
                <w:rFonts w:ascii="Traditional Arabic" w:eastAsia="Times New Roman" w:hAnsi="Traditional Arabic" w:cs="Traditional Arabic"/>
                <w:sz w:val="32"/>
                <w:szCs w:val="32"/>
              </w:rPr>
              <w:t>384</w:t>
            </w:r>
          </w:p>
        </w:tc>
        <w:tc>
          <w:tcPr>
            <w:tcW w:w="908" w:type="pct"/>
            <w:tcBorders>
              <w:top w:val="single" w:sz="4" w:space="0" w:color="auto"/>
              <w:left w:val="single" w:sz="4" w:space="0" w:color="auto"/>
              <w:bottom w:val="single" w:sz="4" w:space="0" w:color="auto"/>
              <w:right w:val="single" w:sz="4" w:space="0" w:color="auto"/>
            </w:tcBorders>
            <w:noWrap/>
            <w:vAlign w:val="center"/>
          </w:tcPr>
          <w:p w14:paraId="062CFCBE" w14:textId="77777777" w:rsidR="00D56398" w:rsidRPr="005D1865" w:rsidRDefault="00D56398" w:rsidP="005D1865">
            <w:pPr>
              <w:bidi/>
              <w:spacing w:after="0"/>
              <w:jc w:val="center"/>
              <w:rPr>
                <w:rFonts w:ascii="Traditional Arabic" w:eastAsia="Times New Roman" w:hAnsi="Traditional Arabic" w:cs="Traditional Arabic"/>
                <w:sz w:val="32"/>
                <w:szCs w:val="32"/>
              </w:rPr>
            </w:pPr>
            <w:r w:rsidRPr="005D1865">
              <w:rPr>
                <w:rFonts w:ascii="Traditional Arabic" w:eastAsia="Times New Roman" w:hAnsi="Traditional Arabic" w:cs="Traditional Arabic"/>
                <w:sz w:val="32"/>
                <w:szCs w:val="32"/>
              </w:rPr>
              <w:t>3.62</w:t>
            </w:r>
          </w:p>
        </w:tc>
        <w:tc>
          <w:tcPr>
            <w:tcW w:w="862" w:type="pct"/>
            <w:tcBorders>
              <w:top w:val="single" w:sz="4" w:space="0" w:color="auto"/>
              <w:left w:val="single" w:sz="4" w:space="0" w:color="auto"/>
              <w:bottom w:val="single" w:sz="4" w:space="0" w:color="auto"/>
              <w:right w:val="single" w:sz="4" w:space="0" w:color="auto"/>
            </w:tcBorders>
            <w:noWrap/>
            <w:vAlign w:val="center"/>
          </w:tcPr>
          <w:p w14:paraId="06E8AB17" w14:textId="77777777" w:rsidR="00D56398" w:rsidRPr="005D1865" w:rsidRDefault="00D56398" w:rsidP="005D1865">
            <w:pPr>
              <w:bidi/>
              <w:spacing w:after="0"/>
              <w:jc w:val="center"/>
              <w:rPr>
                <w:rFonts w:ascii="Traditional Arabic" w:eastAsia="Times New Roman" w:hAnsi="Traditional Arabic" w:cs="Traditional Arabic"/>
                <w:sz w:val="32"/>
                <w:szCs w:val="32"/>
              </w:rPr>
            </w:pPr>
            <w:r w:rsidRPr="005D1865">
              <w:rPr>
                <w:rFonts w:ascii="Traditional Arabic" w:eastAsia="Times New Roman" w:hAnsi="Traditional Arabic" w:cs="Traditional Arabic"/>
                <w:sz w:val="32"/>
                <w:szCs w:val="32"/>
              </w:rPr>
              <w:t>0.60</w:t>
            </w:r>
          </w:p>
        </w:tc>
      </w:tr>
    </w:tbl>
    <w:p w14:paraId="1F07DEF3" w14:textId="77777777" w:rsidR="00D56398" w:rsidRPr="005D1865" w:rsidRDefault="00D56398" w:rsidP="005D1865">
      <w:pPr>
        <w:autoSpaceDE w:val="0"/>
        <w:autoSpaceDN w:val="0"/>
        <w:bidi/>
        <w:adjustRightInd w:val="0"/>
        <w:spacing w:after="0"/>
        <w:ind w:firstLine="720"/>
        <w:jc w:val="both"/>
        <w:rPr>
          <w:rFonts w:ascii="Traditional Arabic" w:eastAsia="Calibri" w:hAnsi="Traditional Arabic" w:cs="Traditional Arabic"/>
          <w:sz w:val="32"/>
          <w:szCs w:val="32"/>
          <w:rtl/>
        </w:rPr>
      </w:pPr>
      <w:r w:rsidRPr="005D1865">
        <w:rPr>
          <w:rFonts w:ascii="Traditional Arabic" w:eastAsia="Calibri" w:hAnsi="Traditional Arabic" w:cs="Traditional Arabic"/>
          <w:sz w:val="32"/>
          <w:szCs w:val="32"/>
          <w:rtl/>
        </w:rPr>
        <w:t>يلاحظ من الجدول السابق وجود فروق ظاهرية في المتوسطات الحسابية والانحرافات المعيارية بين تقييمات قادة قطاع الاتصالات السعودي تبعاً لمتغير الفئة العمرية، وللتحقق من دلالة الفروق إحصائياً تم استخدام اختبار تحليل التباين الأحادي (</w:t>
      </w:r>
      <w:r w:rsidRPr="005D1865">
        <w:rPr>
          <w:rFonts w:ascii="Traditional Arabic" w:eastAsia="Calibri" w:hAnsi="Traditional Arabic" w:cs="Traditional Arabic"/>
          <w:sz w:val="32"/>
          <w:szCs w:val="32"/>
        </w:rPr>
        <w:t>ANOVA</w:t>
      </w:r>
      <w:r w:rsidRPr="005D1865">
        <w:rPr>
          <w:rFonts w:ascii="Traditional Arabic" w:eastAsia="Calibri" w:hAnsi="Traditional Arabic" w:cs="Traditional Arabic"/>
          <w:sz w:val="32"/>
          <w:szCs w:val="32"/>
          <w:rtl/>
        </w:rPr>
        <w:t>)، والنتائج التي تم التوصل إليها موضحة في الجدول التالي:</w:t>
      </w:r>
    </w:p>
    <w:p w14:paraId="0C00C1CF" w14:textId="77777777" w:rsidR="00D56398" w:rsidRPr="005D1865" w:rsidRDefault="00D56398" w:rsidP="005D1865">
      <w:pPr>
        <w:bidi/>
        <w:spacing w:after="0"/>
        <w:jc w:val="center"/>
        <w:rPr>
          <w:rFonts w:ascii="Traditional Arabic" w:eastAsia="Calibri" w:hAnsi="Traditional Arabic" w:cs="Traditional Arabic"/>
          <w:sz w:val="32"/>
          <w:szCs w:val="32"/>
          <w:rtl/>
        </w:rPr>
      </w:pPr>
      <w:r w:rsidRPr="005D1865">
        <w:rPr>
          <w:rFonts w:ascii="Traditional Arabic" w:eastAsia="Calibri" w:hAnsi="Traditional Arabic" w:cs="Traditional Arabic"/>
          <w:sz w:val="32"/>
          <w:szCs w:val="32"/>
          <w:rtl/>
        </w:rPr>
        <w:t>جدول (13)</w:t>
      </w:r>
    </w:p>
    <w:p w14:paraId="1417D827" w14:textId="77777777" w:rsidR="00D56398" w:rsidRPr="005D1865" w:rsidRDefault="00D56398" w:rsidP="005D1865">
      <w:pPr>
        <w:tabs>
          <w:tab w:val="left" w:pos="167"/>
        </w:tabs>
        <w:bidi/>
        <w:spacing w:after="0"/>
        <w:jc w:val="center"/>
        <w:rPr>
          <w:rFonts w:ascii="Traditional Arabic" w:eastAsia="Calibri" w:hAnsi="Traditional Arabic" w:cs="Traditional Arabic"/>
          <w:sz w:val="32"/>
          <w:szCs w:val="32"/>
          <w:rtl/>
        </w:rPr>
      </w:pPr>
      <w:r w:rsidRPr="005D1865">
        <w:rPr>
          <w:rFonts w:ascii="Traditional Arabic" w:eastAsia="Calibri" w:hAnsi="Traditional Arabic" w:cs="Traditional Arabic"/>
          <w:sz w:val="32"/>
          <w:szCs w:val="32"/>
          <w:rtl/>
        </w:rPr>
        <w:t xml:space="preserve"> نتائج اختبار تحليل التباين الأحادي (</w:t>
      </w:r>
      <w:r w:rsidRPr="005D1865">
        <w:rPr>
          <w:rFonts w:ascii="Traditional Arabic" w:eastAsia="Calibri" w:hAnsi="Traditional Arabic" w:cs="Traditional Arabic"/>
          <w:sz w:val="32"/>
          <w:szCs w:val="32"/>
        </w:rPr>
        <w:t>(ANOVA</w:t>
      </w:r>
      <w:r w:rsidRPr="005D1865">
        <w:rPr>
          <w:rFonts w:ascii="Traditional Arabic" w:eastAsia="Calibri" w:hAnsi="Traditional Arabic" w:cs="Traditional Arabic"/>
          <w:sz w:val="32"/>
          <w:szCs w:val="32"/>
          <w:rtl/>
        </w:rPr>
        <w:t xml:space="preserve"> للفروق </w:t>
      </w:r>
      <w:r w:rsidRPr="005D1865">
        <w:rPr>
          <w:rFonts w:ascii="Traditional Arabic" w:hAnsi="Traditional Arabic" w:cs="Traditional Arabic"/>
          <w:sz w:val="32"/>
          <w:szCs w:val="32"/>
          <w:rtl/>
        </w:rPr>
        <w:t>بين متوسطات العوامل التي تؤثر على بناء الجدارات في قطاع الاتصالات في السعودية تبعاً لمتغير الفئة العمرية (ن = 384)</w:t>
      </w:r>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86"/>
        <w:gridCol w:w="1728"/>
        <w:gridCol w:w="1247"/>
        <w:gridCol w:w="820"/>
        <w:gridCol w:w="1126"/>
        <w:gridCol w:w="1090"/>
        <w:gridCol w:w="933"/>
      </w:tblGrid>
      <w:tr w:rsidR="00B0637B" w:rsidRPr="005D1865" w14:paraId="0E27E375" w14:textId="77777777" w:rsidTr="008F7263">
        <w:trPr>
          <w:trHeight w:val="71"/>
          <w:jc w:val="center"/>
        </w:trPr>
        <w:tc>
          <w:tcPr>
            <w:tcW w:w="1017" w:type="pct"/>
            <w:vAlign w:val="center"/>
          </w:tcPr>
          <w:p w14:paraId="71CBFB40" w14:textId="77777777" w:rsidR="00D56398" w:rsidRPr="005D1865" w:rsidRDefault="00D56398" w:rsidP="005D1865">
            <w:pPr>
              <w:bidi/>
              <w:spacing w:after="0"/>
              <w:jc w:val="center"/>
              <w:rPr>
                <w:rFonts w:ascii="Traditional Arabic" w:eastAsia="Times New Roman" w:hAnsi="Traditional Arabic" w:cs="Traditional Arabic"/>
                <w:sz w:val="32"/>
                <w:szCs w:val="32"/>
                <w:rtl/>
              </w:rPr>
            </w:pPr>
            <w:r w:rsidRPr="005D1865">
              <w:rPr>
                <w:rFonts w:ascii="Traditional Arabic" w:eastAsia="Times New Roman" w:hAnsi="Traditional Arabic" w:cs="Traditional Arabic"/>
                <w:sz w:val="32"/>
                <w:szCs w:val="32"/>
                <w:rtl/>
              </w:rPr>
              <w:t>المقياس</w:t>
            </w:r>
          </w:p>
        </w:tc>
        <w:tc>
          <w:tcPr>
            <w:tcW w:w="1041" w:type="pct"/>
            <w:vAlign w:val="center"/>
          </w:tcPr>
          <w:p w14:paraId="3972B119" w14:textId="77777777" w:rsidR="00D56398" w:rsidRPr="005D1865" w:rsidRDefault="00D56398" w:rsidP="005D1865">
            <w:pPr>
              <w:bidi/>
              <w:spacing w:after="0"/>
              <w:jc w:val="center"/>
              <w:rPr>
                <w:rFonts w:ascii="Traditional Arabic" w:eastAsia="Times New Roman" w:hAnsi="Traditional Arabic" w:cs="Traditional Arabic"/>
                <w:sz w:val="32"/>
                <w:szCs w:val="32"/>
                <w:rtl/>
              </w:rPr>
            </w:pPr>
            <w:r w:rsidRPr="005D1865">
              <w:rPr>
                <w:rFonts w:ascii="Traditional Arabic" w:eastAsia="Times New Roman" w:hAnsi="Traditional Arabic" w:cs="Traditional Arabic"/>
                <w:sz w:val="32"/>
                <w:szCs w:val="32"/>
                <w:rtl/>
              </w:rPr>
              <w:t xml:space="preserve">مصدر التباين </w:t>
            </w:r>
          </w:p>
        </w:tc>
        <w:tc>
          <w:tcPr>
            <w:tcW w:w="640" w:type="pct"/>
            <w:vAlign w:val="center"/>
          </w:tcPr>
          <w:p w14:paraId="0000E6D3" w14:textId="77777777" w:rsidR="00D56398" w:rsidRPr="005D1865" w:rsidRDefault="00D56398" w:rsidP="005D1865">
            <w:pPr>
              <w:bidi/>
              <w:spacing w:after="0"/>
              <w:jc w:val="center"/>
              <w:rPr>
                <w:rFonts w:ascii="Traditional Arabic" w:eastAsia="Times New Roman" w:hAnsi="Traditional Arabic" w:cs="Traditional Arabic"/>
                <w:sz w:val="32"/>
                <w:szCs w:val="32"/>
                <w:rtl/>
              </w:rPr>
            </w:pPr>
            <w:r w:rsidRPr="005D1865">
              <w:rPr>
                <w:rFonts w:ascii="Traditional Arabic" w:eastAsia="Times New Roman" w:hAnsi="Traditional Arabic" w:cs="Traditional Arabic"/>
                <w:sz w:val="32"/>
                <w:szCs w:val="32"/>
                <w:rtl/>
              </w:rPr>
              <w:t>مجموع الدرجات</w:t>
            </w:r>
          </w:p>
        </w:tc>
        <w:tc>
          <w:tcPr>
            <w:tcW w:w="480" w:type="pct"/>
            <w:vAlign w:val="center"/>
          </w:tcPr>
          <w:p w14:paraId="3DA3DEDB" w14:textId="77777777" w:rsidR="00D56398" w:rsidRPr="005D1865" w:rsidRDefault="00D56398" w:rsidP="005D1865">
            <w:pPr>
              <w:bidi/>
              <w:spacing w:after="0"/>
              <w:jc w:val="center"/>
              <w:rPr>
                <w:rFonts w:ascii="Traditional Arabic" w:eastAsia="Times New Roman" w:hAnsi="Traditional Arabic" w:cs="Traditional Arabic"/>
                <w:sz w:val="32"/>
                <w:szCs w:val="32"/>
                <w:rtl/>
              </w:rPr>
            </w:pPr>
            <w:r w:rsidRPr="005D1865">
              <w:rPr>
                <w:rFonts w:ascii="Traditional Arabic" w:eastAsia="Times New Roman" w:hAnsi="Traditional Arabic" w:cs="Traditional Arabic"/>
                <w:sz w:val="32"/>
                <w:szCs w:val="32"/>
                <w:rtl/>
              </w:rPr>
              <w:t>درجات الحرية</w:t>
            </w:r>
          </w:p>
        </w:tc>
        <w:tc>
          <w:tcPr>
            <w:tcW w:w="720" w:type="pct"/>
          </w:tcPr>
          <w:p w14:paraId="52A945DC" w14:textId="77777777" w:rsidR="00D56398" w:rsidRPr="005D1865" w:rsidRDefault="00D56398" w:rsidP="005D1865">
            <w:pPr>
              <w:bidi/>
              <w:spacing w:after="0"/>
              <w:jc w:val="center"/>
              <w:rPr>
                <w:rFonts w:ascii="Traditional Arabic" w:eastAsia="Times New Roman" w:hAnsi="Traditional Arabic" w:cs="Traditional Arabic"/>
                <w:sz w:val="32"/>
                <w:szCs w:val="32"/>
                <w:rtl/>
              </w:rPr>
            </w:pPr>
            <w:r w:rsidRPr="005D1865">
              <w:rPr>
                <w:rFonts w:ascii="Traditional Arabic" w:eastAsia="Times New Roman" w:hAnsi="Traditional Arabic" w:cs="Traditional Arabic"/>
                <w:sz w:val="32"/>
                <w:szCs w:val="32"/>
                <w:rtl/>
              </w:rPr>
              <w:t>مجموع المربعات</w:t>
            </w:r>
          </w:p>
        </w:tc>
        <w:tc>
          <w:tcPr>
            <w:tcW w:w="552" w:type="pct"/>
          </w:tcPr>
          <w:p w14:paraId="42E9E96E" w14:textId="77777777" w:rsidR="00D56398" w:rsidRPr="005D1865" w:rsidRDefault="00D56398" w:rsidP="005D1865">
            <w:pPr>
              <w:bidi/>
              <w:spacing w:after="0"/>
              <w:jc w:val="center"/>
              <w:rPr>
                <w:rFonts w:ascii="Traditional Arabic" w:eastAsia="Times New Roman" w:hAnsi="Traditional Arabic" w:cs="Traditional Arabic"/>
                <w:sz w:val="32"/>
                <w:szCs w:val="32"/>
                <w:rtl/>
              </w:rPr>
            </w:pPr>
            <w:r w:rsidRPr="005D1865">
              <w:rPr>
                <w:rFonts w:ascii="Traditional Arabic" w:eastAsia="Times New Roman" w:hAnsi="Traditional Arabic" w:cs="Traditional Arabic"/>
                <w:sz w:val="32"/>
                <w:szCs w:val="32"/>
                <w:rtl/>
              </w:rPr>
              <w:t>قيمة</w:t>
            </w:r>
          </w:p>
          <w:p w14:paraId="22ACF901" w14:textId="77777777" w:rsidR="00D56398" w:rsidRPr="005D1865" w:rsidRDefault="00D56398" w:rsidP="005D1865">
            <w:pPr>
              <w:bidi/>
              <w:spacing w:after="0"/>
              <w:jc w:val="center"/>
              <w:rPr>
                <w:rFonts w:ascii="Traditional Arabic" w:eastAsia="Times New Roman" w:hAnsi="Traditional Arabic" w:cs="Traditional Arabic"/>
                <w:sz w:val="32"/>
                <w:szCs w:val="32"/>
                <w:rtl/>
              </w:rPr>
            </w:pPr>
            <w:r w:rsidRPr="005D1865">
              <w:rPr>
                <w:rFonts w:ascii="Traditional Arabic" w:eastAsia="Times New Roman" w:hAnsi="Traditional Arabic" w:cs="Traditional Arabic"/>
                <w:sz w:val="32"/>
                <w:szCs w:val="32"/>
                <w:rtl/>
              </w:rPr>
              <w:t>"ف"</w:t>
            </w:r>
          </w:p>
        </w:tc>
        <w:tc>
          <w:tcPr>
            <w:tcW w:w="550" w:type="pct"/>
          </w:tcPr>
          <w:p w14:paraId="60D95F3F" w14:textId="77777777" w:rsidR="00D56398" w:rsidRPr="005D1865" w:rsidRDefault="00D56398" w:rsidP="005D1865">
            <w:pPr>
              <w:bidi/>
              <w:spacing w:after="0"/>
              <w:jc w:val="center"/>
              <w:rPr>
                <w:rFonts w:ascii="Traditional Arabic" w:eastAsia="Times New Roman" w:hAnsi="Traditional Arabic" w:cs="Traditional Arabic"/>
                <w:sz w:val="32"/>
                <w:szCs w:val="32"/>
                <w:rtl/>
              </w:rPr>
            </w:pPr>
            <w:r w:rsidRPr="005D1865">
              <w:rPr>
                <w:rFonts w:ascii="Traditional Arabic" w:eastAsia="Times New Roman" w:hAnsi="Traditional Arabic" w:cs="Traditional Arabic"/>
                <w:sz w:val="32"/>
                <w:szCs w:val="32"/>
                <w:rtl/>
              </w:rPr>
              <w:t>قيمة الدلالة</w:t>
            </w:r>
          </w:p>
        </w:tc>
      </w:tr>
      <w:tr w:rsidR="00B0637B" w:rsidRPr="005D1865" w14:paraId="0F8E67ED" w14:textId="77777777" w:rsidTr="008F7263">
        <w:trPr>
          <w:jc w:val="center"/>
        </w:trPr>
        <w:tc>
          <w:tcPr>
            <w:tcW w:w="1017" w:type="pct"/>
            <w:vMerge w:val="restart"/>
            <w:vAlign w:val="center"/>
          </w:tcPr>
          <w:p w14:paraId="2B4DC4BD" w14:textId="77777777" w:rsidR="00D56398" w:rsidRPr="005D1865" w:rsidRDefault="00D56398" w:rsidP="005D1865">
            <w:pPr>
              <w:bidi/>
              <w:spacing w:after="0"/>
              <w:jc w:val="center"/>
              <w:rPr>
                <w:rFonts w:ascii="Traditional Arabic" w:eastAsia="Times New Roman" w:hAnsi="Traditional Arabic" w:cs="Traditional Arabic"/>
                <w:sz w:val="32"/>
                <w:szCs w:val="32"/>
                <w:rtl/>
              </w:rPr>
            </w:pPr>
            <w:r w:rsidRPr="005D1865">
              <w:rPr>
                <w:rFonts w:ascii="Traditional Arabic" w:eastAsia="Times New Roman" w:hAnsi="Traditional Arabic" w:cs="Traditional Arabic"/>
                <w:sz w:val="32"/>
                <w:szCs w:val="32"/>
                <w:rtl/>
              </w:rPr>
              <w:t xml:space="preserve">الدرجة الكلية </w:t>
            </w:r>
          </w:p>
        </w:tc>
        <w:tc>
          <w:tcPr>
            <w:tcW w:w="1041" w:type="pct"/>
            <w:vAlign w:val="center"/>
          </w:tcPr>
          <w:p w14:paraId="61815A34" w14:textId="77777777" w:rsidR="00D56398" w:rsidRPr="005D1865" w:rsidRDefault="00D56398" w:rsidP="005D1865">
            <w:pPr>
              <w:bidi/>
              <w:spacing w:after="0"/>
              <w:jc w:val="center"/>
              <w:rPr>
                <w:rFonts w:ascii="Traditional Arabic" w:eastAsia="Times New Roman" w:hAnsi="Traditional Arabic" w:cs="Traditional Arabic"/>
                <w:sz w:val="32"/>
                <w:szCs w:val="32"/>
                <w:rtl/>
              </w:rPr>
            </w:pPr>
            <w:r w:rsidRPr="005D1865">
              <w:rPr>
                <w:rFonts w:ascii="Traditional Arabic" w:eastAsia="Times New Roman" w:hAnsi="Traditional Arabic" w:cs="Traditional Arabic"/>
                <w:sz w:val="32"/>
                <w:szCs w:val="32"/>
                <w:rtl/>
              </w:rPr>
              <w:t>بين المجموعات</w:t>
            </w:r>
          </w:p>
        </w:tc>
        <w:tc>
          <w:tcPr>
            <w:tcW w:w="640" w:type="pct"/>
          </w:tcPr>
          <w:p w14:paraId="3A6E6B09" w14:textId="77777777" w:rsidR="00D56398" w:rsidRPr="005D1865" w:rsidRDefault="00D56398" w:rsidP="005D1865">
            <w:pPr>
              <w:bidi/>
              <w:spacing w:after="0"/>
              <w:jc w:val="center"/>
              <w:rPr>
                <w:rFonts w:ascii="Traditional Arabic" w:eastAsia="Times New Roman" w:hAnsi="Traditional Arabic" w:cs="Traditional Arabic"/>
                <w:sz w:val="32"/>
                <w:szCs w:val="32"/>
              </w:rPr>
            </w:pPr>
            <w:r w:rsidRPr="005D1865">
              <w:rPr>
                <w:rFonts w:ascii="Traditional Arabic" w:eastAsia="Times New Roman" w:hAnsi="Traditional Arabic" w:cs="Traditional Arabic"/>
                <w:sz w:val="32"/>
                <w:szCs w:val="32"/>
              </w:rPr>
              <w:t>16.569</w:t>
            </w:r>
          </w:p>
        </w:tc>
        <w:tc>
          <w:tcPr>
            <w:tcW w:w="480" w:type="pct"/>
          </w:tcPr>
          <w:p w14:paraId="390D128F" w14:textId="77777777" w:rsidR="00D56398" w:rsidRPr="005D1865" w:rsidRDefault="00D56398" w:rsidP="005D1865">
            <w:pPr>
              <w:bidi/>
              <w:spacing w:after="0"/>
              <w:jc w:val="center"/>
              <w:rPr>
                <w:rFonts w:ascii="Traditional Arabic" w:eastAsia="Times New Roman" w:hAnsi="Traditional Arabic" w:cs="Traditional Arabic"/>
                <w:sz w:val="32"/>
                <w:szCs w:val="32"/>
              </w:rPr>
            </w:pPr>
            <w:r w:rsidRPr="005D1865">
              <w:rPr>
                <w:rFonts w:ascii="Traditional Arabic" w:eastAsia="Times New Roman" w:hAnsi="Traditional Arabic" w:cs="Traditional Arabic"/>
                <w:sz w:val="32"/>
                <w:szCs w:val="32"/>
              </w:rPr>
              <w:t>2</w:t>
            </w:r>
          </w:p>
        </w:tc>
        <w:tc>
          <w:tcPr>
            <w:tcW w:w="720" w:type="pct"/>
          </w:tcPr>
          <w:p w14:paraId="458DCD11" w14:textId="77777777" w:rsidR="00D56398" w:rsidRPr="005D1865" w:rsidRDefault="00D56398" w:rsidP="005D1865">
            <w:pPr>
              <w:bidi/>
              <w:spacing w:after="0"/>
              <w:jc w:val="center"/>
              <w:rPr>
                <w:rFonts w:ascii="Traditional Arabic" w:eastAsia="Times New Roman" w:hAnsi="Traditional Arabic" w:cs="Traditional Arabic"/>
                <w:sz w:val="32"/>
                <w:szCs w:val="32"/>
              </w:rPr>
            </w:pPr>
            <w:r w:rsidRPr="005D1865">
              <w:rPr>
                <w:rFonts w:ascii="Traditional Arabic" w:eastAsia="Times New Roman" w:hAnsi="Traditional Arabic" w:cs="Traditional Arabic"/>
                <w:sz w:val="32"/>
                <w:szCs w:val="32"/>
              </w:rPr>
              <w:t>8.285</w:t>
            </w:r>
          </w:p>
        </w:tc>
        <w:tc>
          <w:tcPr>
            <w:tcW w:w="552" w:type="pct"/>
            <w:vMerge w:val="restart"/>
          </w:tcPr>
          <w:p w14:paraId="6C00EC33" w14:textId="77777777" w:rsidR="00D56398" w:rsidRPr="005D1865" w:rsidRDefault="00D56398" w:rsidP="005D1865">
            <w:pPr>
              <w:bidi/>
              <w:spacing w:after="0"/>
              <w:jc w:val="center"/>
              <w:rPr>
                <w:rFonts w:ascii="Traditional Arabic" w:eastAsia="Times New Roman" w:hAnsi="Traditional Arabic" w:cs="Traditional Arabic"/>
                <w:sz w:val="32"/>
                <w:szCs w:val="32"/>
              </w:rPr>
            </w:pPr>
            <w:r w:rsidRPr="005D1865">
              <w:rPr>
                <w:rFonts w:ascii="Traditional Arabic" w:eastAsia="Times New Roman" w:hAnsi="Traditional Arabic" w:cs="Traditional Arabic"/>
                <w:sz w:val="32"/>
                <w:szCs w:val="32"/>
              </w:rPr>
              <w:t>25.741</w:t>
            </w:r>
          </w:p>
        </w:tc>
        <w:tc>
          <w:tcPr>
            <w:tcW w:w="550" w:type="pct"/>
            <w:vMerge w:val="restart"/>
          </w:tcPr>
          <w:p w14:paraId="7A72575C" w14:textId="77777777" w:rsidR="00D56398" w:rsidRPr="005D1865" w:rsidRDefault="00D56398" w:rsidP="005D1865">
            <w:pPr>
              <w:bidi/>
              <w:spacing w:after="0"/>
              <w:jc w:val="center"/>
              <w:rPr>
                <w:rFonts w:ascii="Traditional Arabic" w:eastAsia="Times New Roman" w:hAnsi="Traditional Arabic" w:cs="Traditional Arabic"/>
                <w:sz w:val="32"/>
                <w:szCs w:val="32"/>
              </w:rPr>
            </w:pPr>
            <w:r w:rsidRPr="005D1865">
              <w:rPr>
                <w:rFonts w:ascii="Traditional Arabic" w:eastAsia="Times New Roman" w:hAnsi="Traditional Arabic" w:cs="Traditional Arabic"/>
                <w:sz w:val="32"/>
                <w:szCs w:val="32"/>
              </w:rPr>
              <w:t>0.000</w:t>
            </w:r>
          </w:p>
        </w:tc>
      </w:tr>
      <w:tr w:rsidR="00B0637B" w:rsidRPr="005D1865" w14:paraId="32263914" w14:textId="77777777" w:rsidTr="008F7263">
        <w:trPr>
          <w:jc w:val="center"/>
        </w:trPr>
        <w:tc>
          <w:tcPr>
            <w:tcW w:w="1017" w:type="pct"/>
            <w:vMerge/>
          </w:tcPr>
          <w:p w14:paraId="65359A2E" w14:textId="77777777" w:rsidR="00D56398" w:rsidRPr="005D1865" w:rsidRDefault="00D56398" w:rsidP="005D1865">
            <w:pPr>
              <w:bidi/>
              <w:spacing w:after="0"/>
              <w:jc w:val="center"/>
              <w:rPr>
                <w:rFonts w:ascii="Traditional Arabic" w:eastAsia="Times New Roman" w:hAnsi="Traditional Arabic" w:cs="Traditional Arabic"/>
                <w:sz w:val="32"/>
                <w:szCs w:val="32"/>
                <w:rtl/>
              </w:rPr>
            </w:pPr>
          </w:p>
        </w:tc>
        <w:tc>
          <w:tcPr>
            <w:tcW w:w="1041" w:type="pct"/>
            <w:vAlign w:val="center"/>
          </w:tcPr>
          <w:p w14:paraId="5468C18F" w14:textId="77777777" w:rsidR="00D56398" w:rsidRPr="005D1865" w:rsidRDefault="00D56398" w:rsidP="005D1865">
            <w:pPr>
              <w:bidi/>
              <w:spacing w:after="0"/>
              <w:jc w:val="center"/>
              <w:rPr>
                <w:rFonts w:ascii="Traditional Arabic" w:eastAsia="Times New Roman" w:hAnsi="Traditional Arabic" w:cs="Traditional Arabic"/>
                <w:sz w:val="32"/>
                <w:szCs w:val="32"/>
                <w:rtl/>
              </w:rPr>
            </w:pPr>
            <w:r w:rsidRPr="005D1865">
              <w:rPr>
                <w:rFonts w:ascii="Traditional Arabic" w:eastAsia="Times New Roman" w:hAnsi="Traditional Arabic" w:cs="Traditional Arabic"/>
                <w:sz w:val="32"/>
                <w:szCs w:val="32"/>
                <w:rtl/>
              </w:rPr>
              <w:t>داخل المجموعات</w:t>
            </w:r>
          </w:p>
        </w:tc>
        <w:tc>
          <w:tcPr>
            <w:tcW w:w="640" w:type="pct"/>
          </w:tcPr>
          <w:p w14:paraId="51D66589" w14:textId="77777777" w:rsidR="00D56398" w:rsidRPr="005D1865" w:rsidRDefault="00D56398" w:rsidP="005D1865">
            <w:pPr>
              <w:bidi/>
              <w:spacing w:after="0"/>
              <w:jc w:val="center"/>
              <w:rPr>
                <w:rFonts w:ascii="Traditional Arabic" w:eastAsia="Times New Roman" w:hAnsi="Traditional Arabic" w:cs="Traditional Arabic"/>
                <w:sz w:val="32"/>
                <w:szCs w:val="32"/>
              </w:rPr>
            </w:pPr>
            <w:r w:rsidRPr="005D1865">
              <w:rPr>
                <w:rFonts w:ascii="Traditional Arabic" w:eastAsia="Times New Roman" w:hAnsi="Traditional Arabic" w:cs="Traditional Arabic"/>
                <w:sz w:val="32"/>
                <w:szCs w:val="32"/>
              </w:rPr>
              <w:t>122.623</w:t>
            </w:r>
          </w:p>
        </w:tc>
        <w:tc>
          <w:tcPr>
            <w:tcW w:w="480" w:type="pct"/>
          </w:tcPr>
          <w:p w14:paraId="290229C3" w14:textId="77777777" w:rsidR="00D56398" w:rsidRPr="005D1865" w:rsidRDefault="00D56398" w:rsidP="005D1865">
            <w:pPr>
              <w:bidi/>
              <w:spacing w:after="0"/>
              <w:jc w:val="center"/>
              <w:rPr>
                <w:rFonts w:ascii="Traditional Arabic" w:eastAsia="Times New Roman" w:hAnsi="Traditional Arabic" w:cs="Traditional Arabic"/>
                <w:sz w:val="32"/>
                <w:szCs w:val="32"/>
              </w:rPr>
            </w:pPr>
            <w:r w:rsidRPr="005D1865">
              <w:rPr>
                <w:rFonts w:ascii="Traditional Arabic" w:eastAsia="Times New Roman" w:hAnsi="Traditional Arabic" w:cs="Traditional Arabic"/>
                <w:sz w:val="32"/>
                <w:szCs w:val="32"/>
              </w:rPr>
              <w:t>381</w:t>
            </w:r>
          </w:p>
        </w:tc>
        <w:tc>
          <w:tcPr>
            <w:tcW w:w="720" w:type="pct"/>
          </w:tcPr>
          <w:p w14:paraId="5308F462" w14:textId="77777777" w:rsidR="00D56398" w:rsidRPr="005D1865" w:rsidRDefault="00D56398" w:rsidP="005D1865">
            <w:pPr>
              <w:bidi/>
              <w:spacing w:after="0"/>
              <w:jc w:val="center"/>
              <w:rPr>
                <w:rFonts w:ascii="Traditional Arabic" w:eastAsia="Times New Roman" w:hAnsi="Traditional Arabic" w:cs="Traditional Arabic"/>
                <w:sz w:val="32"/>
                <w:szCs w:val="32"/>
              </w:rPr>
            </w:pPr>
            <w:r w:rsidRPr="005D1865">
              <w:rPr>
                <w:rFonts w:ascii="Traditional Arabic" w:eastAsia="Times New Roman" w:hAnsi="Traditional Arabic" w:cs="Traditional Arabic"/>
                <w:sz w:val="32"/>
                <w:szCs w:val="32"/>
              </w:rPr>
              <w:t>0.322</w:t>
            </w:r>
          </w:p>
        </w:tc>
        <w:tc>
          <w:tcPr>
            <w:tcW w:w="552" w:type="pct"/>
            <w:vMerge/>
          </w:tcPr>
          <w:p w14:paraId="19942593" w14:textId="77777777" w:rsidR="00D56398" w:rsidRPr="005D1865" w:rsidRDefault="00D56398" w:rsidP="005D1865">
            <w:pPr>
              <w:autoSpaceDE w:val="0"/>
              <w:autoSpaceDN w:val="0"/>
              <w:bidi/>
              <w:adjustRightInd w:val="0"/>
              <w:spacing w:after="0"/>
              <w:ind w:left="60" w:right="60"/>
              <w:jc w:val="center"/>
              <w:rPr>
                <w:rFonts w:ascii="Traditional Arabic" w:hAnsi="Traditional Arabic" w:cs="Traditional Arabic"/>
                <w:color w:val="000000" w:themeColor="text1"/>
                <w:sz w:val="32"/>
                <w:szCs w:val="32"/>
              </w:rPr>
            </w:pPr>
          </w:p>
        </w:tc>
        <w:tc>
          <w:tcPr>
            <w:tcW w:w="550" w:type="pct"/>
            <w:vMerge/>
          </w:tcPr>
          <w:p w14:paraId="6372474D" w14:textId="77777777" w:rsidR="00D56398" w:rsidRPr="005D1865" w:rsidRDefault="00D56398" w:rsidP="005D1865">
            <w:pPr>
              <w:autoSpaceDE w:val="0"/>
              <w:autoSpaceDN w:val="0"/>
              <w:bidi/>
              <w:adjustRightInd w:val="0"/>
              <w:spacing w:after="0"/>
              <w:ind w:left="60" w:right="60"/>
              <w:jc w:val="center"/>
              <w:rPr>
                <w:rFonts w:ascii="Traditional Arabic" w:hAnsi="Traditional Arabic" w:cs="Traditional Arabic"/>
                <w:color w:val="000000" w:themeColor="text1"/>
                <w:sz w:val="32"/>
                <w:szCs w:val="32"/>
              </w:rPr>
            </w:pPr>
          </w:p>
        </w:tc>
      </w:tr>
      <w:tr w:rsidR="00B0637B" w:rsidRPr="005D1865" w14:paraId="4061355A" w14:textId="77777777" w:rsidTr="008F7263">
        <w:trPr>
          <w:jc w:val="center"/>
        </w:trPr>
        <w:tc>
          <w:tcPr>
            <w:tcW w:w="1017" w:type="pct"/>
            <w:vMerge/>
          </w:tcPr>
          <w:p w14:paraId="7F688183" w14:textId="77777777" w:rsidR="00D56398" w:rsidRPr="005D1865" w:rsidRDefault="00D56398" w:rsidP="005D1865">
            <w:pPr>
              <w:bidi/>
              <w:spacing w:after="0"/>
              <w:jc w:val="center"/>
              <w:rPr>
                <w:rFonts w:ascii="Traditional Arabic" w:eastAsia="Times New Roman" w:hAnsi="Traditional Arabic" w:cs="Traditional Arabic"/>
                <w:sz w:val="32"/>
                <w:szCs w:val="32"/>
                <w:rtl/>
              </w:rPr>
            </w:pPr>
          </w:p>
        </w:tc>
        <w:tc>
          <w:tcPr>
            <w:tcW w:w="1041" w:type="pct"/>
            <w:vAlign w:val="center"/>
          </w:tcPr>
          <w:p w14:paraId="673D8935" w14:textId="77777777" w:rsidR="00D56398" w:rsidRPr="005D1865" w:rsidRDefault="00D56398" w:rsidP="005D1865">
            <w:pPr>
              <w:bidi/>
              <w:spacing w:after="0"/>
              <w:jc w:val="center"/>
              <w:rPr>
                <w:rFonts w:ascii="Traditional Arabic" w:eastAsia="Times New Roman" w:hAnsi="Traditional Arabic" w:cs="Traditional Arabic"/>
                <w:sz w:val="32"/>
                <w:szCs w:val="32"/>
                <w:rtl/>
              </w:rPr>
            </w:pPr>
            <w:r w:rsidRPr="005D1865">
              <w:rPr>
                <w:rFonts w:ascii="Traditional Arabic" w:eastAsia="Times New Roman" w:hAnsi="Traditional Arabic" w:cs="Traditional Arabic"/>
                <w:sz w:val="32"/>
                <w:szCs w:val="32"/>
                <w:rtl/>
              </w:rPr>
              <w:t>الكلي</w:t>
            </w:r>
          </w:p>
        </w:tc>
        <w:tc>
          <w:tcPr>
            <w:tcW w:w="640" w:type="pct"/>
          </w:tcPr>
          <w:p w14:paraId="3EC59198" w14:textId="77777777" w:rsidR="00D56398" w:rsidRPr="005D1865" w:rsidRDefault="00D56398" w:rsidP="005D1865">
            <w:pPr>
              <w:bidi/>
              <w:spacing w:after="0"/>
              <w:jc w:val="center"/>
              <w:rPr>
                <w:rFonts w:ascii="Traditional Arabic" w:eastAsia="Times New Roman" w:hAnsi="Traditional Arabic" w:cs="Traditional Arabic"/>
                <w:sz w:val="32"/>
                <w:szCs w:val="32"/>
              </w:rPr>
            </w:pPr>
            <w:r w:rsidRPr="005D1865">
              <w:rPr>
                <w:rFonts w:ascii="Traditional Arabic" w:eastAsia="Times New Roman" w:hAnsi="Traditional Arabic" w:cs="Traditional Arabic"/>
                <w:sz w:val="32"/>
                <w:szCs w:val="32"/>
              </w:rPr>
              <w:t>139.193</w:t>
            </w:r>
          </w:p>
        </w:tc>
        <w:tc>
          <w:tcPr>
            <w:tcW w:w="480" w:type="pct"/>
          </w:tcPr>
          <w:p w14:paraId="3C6F37CE" w14:textId="77777777" w:rsidR="00D56398" w:rsidRPr="005D1865" w:rsidRDefault="00D56398" w:rsidP="005D1865">
            <w:pPr>
              <w:bidi/>
              <w:spacing w:after="0"/>
              <w:jc w:val="center"/>
              <w:rPr>
                <w:rFonts w:ascii="Traditional Arabic" w:eastAsia="Times New Roman" w:hAnsi="Traditional Arabic" w:cs="Traditional Arabic"/>
                <w:sz w:val="32"/>
                <w:szCs w:val="32"/>
              </w:rPr>
            </w:pPr>
            <w:r w:rsidRPr="005D1865">
              <w:rPr>
                <w:rFonts w:ascii="Traditional Arabic" w:eastAsia="Times New Roman" w:hAnsi="Traditional Arabic" w:cs="Traditional Arabic"/>
                <w:sz w:val="32"/>
                <w:szCs w:val="32"/>
              </w:rPr>
              <w:t>383</w:t>
            </w:r>
          </w:p>
        </w:tc>
        <w:tc>
          <w:tcPr>
            <w:tcW w:w="720" w:type="pct"/>
          </w:tcPr>
          <w:p w14:paraId="11BCAD89" w14:textId="77777777" w:rsidR="00D56398" w:rsidRPr="005D1865" w:rsidRDefault="00D56398" w:rsidP="005D1865">
            <w:pPr>
              <w:bidi/>
              <w:spacing w:after="0"/>
              <w:jc w:val="center"/>
              <w:rPr>
                <w:rFonts w:ascii="Traditional Arabic" w:eastAsia="Times New Roman" w:hAnsi="Traditional Arabic" w:cs="Traditional Arabic"/>
                <w:sz w:val="32"/>
                <w:szCs w:val="32"/>
              </w:rPr>
            </w:pPr>
            <w:r w:rsidRPr="005D1865">
              <w:rPr>
                <w:rFonts w:ascii="Traditional Arabic" w:eastAsia="Times New Roman" w:hAnsi="Traditional Arabic" w:cs="Traditional Arabic"/>
                <w:sz w:val="32"/>
                <w:szCs w:val="32"/>
              </w:rPr>
              <w:t> </w:t>
            </w:r>
          </w:p>
        </w:tc>
        <w:tc>
          <w:tcPr>
            <w:tcW w:w="552" w:type="pct"/>
            <w:vMerge/>
          </w:tcPr>
          <w:p w14:paraId="0E5A1021" w14:textId="77777777" w:rsidR="00D56398" w:rsidRPr="005D1865" w:rsidRDefault="00D56398" w:rsidP="005D1865">
            <w:pPr>
              <w:autoSpaceDE w:val="0"/>
              <w:autoSpaceDN w:val="0"/>
              <w:bidi/>
              <w:adjustRightInd w:val="0"/>
              <w:spacing w:after="0"/>
              <w:ind w:left="60" w:right="60"/>
              <w:jc w:val="center"/>
              <w:rPr>
                <w:rFonts w:ascii="Traditional Arabic" w:hAnsi="Traditional Arabic" w:cs="Traditional Arabic"/>
                <w:color w:val="000000" w:themeColor="text1"/>
                <w:sz w:val="32"/>
                <w:szCs w:val="32"/>
              </w:rPr>
            </w:pPr>
          </w:p>
        </w:tc>
        <w:tc>
          <w:tcPr>
            <w:tcW w:w="550" w:type="pct"/>
            <w:vMerge/>
          </w:tcPr>
          <w:p w14:paraId="30296DAC" w14:textId="77777777" w:rsidR="00D56398" w:rsidRPr="005D1865" w:rsidRDefault="00D56398" w:rsidP="005D1865">
            <w:pPr>
              <w:autoSpaceDE w:val="0"/>
              <w:autoSpaceDN w:val="0"/>
              <w:bidi/>
              <w:adjustRightInd w:val="0"/>
              <w:spacing w:after="0"/>
              <w:ind w:left="60" w:right="60"/>
              <w:jc w:val="center"/>
              <w:rPr>
                <w:rFonts w:ascii="Traditional Arabic" w:hAnsi="Traditional Arabic" w:cs="Traditional Arabic"/>
                <w:color w:val="000000" w:themeColor="text1"/>
                <w:sz w:val="32"/>
                <w:szCs w:val="32"/>
              </w:rPr>
            </w:pPr>
          </w:p>
        </w:tc>
      </w:tr>
    </w:tbl>
    <w:p w14:paraId="6C489DAD" w14:textId="77777777" w:rsidR="00D56398" w:rsidRPr="005D1865" w:rsidRDefault="00D56398" w:rsidP="005D1865">
      <w:pPr>
        <w:bidi/>
        <w:spacing w:after="0"/>
        <w:jc w:val="both"/>
        <w:rPr>
          <w:rFonts w:ascii="Traditional Arabic" w:eastAsia="Calibri" w:hAnsi="Traditional Arabic" w:cs="Traditional Arabic"/>
          <w:sz w:val="32"/>
          <w:szCs w:val="32"/>
          <w:rtl/>
        </w:rPr>
      </w:pPr>
      <w:r w:rsidRPr="005D1865">
        <w:rPr>
          <w:rFonts w:ascii="Traditional Arabic" w:eastAsia="Calibri" w:hAnsi="Traditional Arabic" w:cs="Traditional Arabic"/>
          <w:sz w:val="32"/>
          <w:szCs w:val="32"/>
          <w:rtl/>
        </w:rPr>
        <w:t xml:space="preserve">يلاحظ من الجدول السابق وجود فروق ذات دلالة إحصائية بين متوسطات العوامل التي تؤثر على بناء الجدارات في قطاع الاتصالات في المملكة العربية السعودية تبعاً لمتغير الفئة العمرية، حيث بلغت قيمة (ف) </w:t>
      </w:r>
      <w:r w:rsidRPr="005D1865">
        <w:rPr>
          <w:rFonts w:ascii="Traditional Arabic" w:eastAsia="Calibri" w:hAnsi="Traditional Arabic" w:cs="Traditional Arabic"/>
          <w:sz w:val="32"/>
          <w:szCs w:val="32"/>
          <w:rtl/>
        </w:rPr>
        <w:lastRenderedPageBreak/>
        <w:t>(25.741) بقيمة احتمالية (0.000) وبما أنها أصغر من (0.05) فقد جاءت بمستوى دال إحصائياً، ولتحديد اتجاه الفروق بين المتوسطات تم استخدام اختبار (</w:t>
      </w:r>
      <w:r w:rsidRPr="005D1865">
        <w:rPr>
          <w:rFonts w:ascii="Traditional Arabic" w:eastAsia="Calibri" w:hAnsi="Traditional Arabic" w:cs="Traditional Arabic"/>
          <w:sz w:val="32"/>
          <w:szCs w:val="32"/>
        </w:rPr>
        <w:t>LSD</w:t>
      </w:r>
      <w:r w:rsidRPr="005D1865">
        <w:rPr>
          <w:rFonts w:ascii="Traditional Arabic" w:eastAsia="Calibri" w:hAnsi="Traditional Arabic" w:cs="Traditional Arabic"/>
          <w:sz w:val="32"/>
          <w:szCs w:val="32"/>
          <w:rtl/>
        </w:rPr>
        <w:t>) للمقارنات البعدية  كما هو موضح في الجدول التالي:</w:t>
      </w:r>
    </w:p>
    <w:p w14:paraId="38D5E9D6" w14:textId="77777777" w:rsidR="00D56398" w:rsidRPr="005D1865" w:rsidRDefault="00D56398" w:rsidP="005D1865">
      <w:pPr>
        <w:tabs>
          <w:tab w:val="left" w:pos="1692"/>
        </w:tabs>
        <w:bidi/>
        <w:spacing w:after="0"/>
        <w:jc w:val="center"/>
        <w:rPr>
          <w:rFonts w:ascii="Traditional Arabic" w:hAnsi="Traditional Arabic" w:cs="Traditional Arabic"/>
          <w:sz w:val="32"/>
          <w:szCs w:val="32"/>
          <w:rtl/>
        </w:rPr>
      </w:pPr>
      <w:r w:rsidRPr="005D1865">
        <w:rPr>
          <w:rFonts w:ascii="Traditional Arabic" w:hAnsi="Traditional Arabic" w:cs="Traditional Arabic"/>
          <w:sz w:val="32"/>
          <w:szCs w:val="32"/>
          <w:rtl/>
        </w:rPr>
        <w:t>جدول (14)</w:t>
      </w:r>
    </w:p>
    <w:p w14:paraId="0178977B" w14:textId="77777777" w:rsidR="00D56398" w:rsidRPr="005D1865" w:rsidRDefault="00D56398" w:rsidP="005D1865">
      <w:pPr>
        <w:tabs>
          <w:tab w:val="left" w:pos="167"/>
        </w:tabs>
        <w:bidi/>
        <w:spacing w:after="0"/>
        <w:jc w:val="center"/>
        <w:rPr>
          <w:rFonts w:ascii="Traditional Arabic" w:hAnsi="Traditional Arabic" w:cs="Traditional Arabic"/>
          <w:sz w:val="32"/>
          <w:szCs w:val="32"/>
          <w:rtl/>
        </w:rPr>
      </w:pPr>
      <w:r w:rsidRPr="005D1865">
        <w:rPr>
          <w:rFonts w:ascii="Traditional Arabic" w:hAnsi="Traditional Arabic" w:cs="Traditional Arabic"/>
          <w:sz w:val="32"/>
          <w:szCs w:val="32"/>
          <w:rtl/>
        </w:rPr>
        <w:t>نتائج اختبار (</w:t>
      </w:r>
      <w:r w:rsidRPr="005D1865">
        <w:rPr>
          <w:rFonts w:ascii="Traditional Arabic" w:hAnsi="Traditional Arabic" w:cs="Traditional Arabic"/>
          <w:sz w:val="32"/>
          <w:szCs w:val="32"/>
        </w:rPr>
        <w:t>LSD</w:t>
      </w:r>
      <w:r w:rsidRPr="005D1865">
        <w:rPr>
          <w:rFonts w:ascii="Traditional Arabic" w:hAnsi="Traditional Arabic" w:cs="Traditional Arabic"/>
          <w:sz w:val="32"/>
          <w:szCs w:val="32"/>
          <w:rtl/>
        </w:rPr>
        <w:t>) للمقارنات البعدية للفروق في مستويات العوامل التي تؤثر على بناء الجدارات في قطاع الاتصالات في المملكة العربية السعودية تبعاً لمتغير العمر (ن = 384)</w:t>
      </w: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01"/>
        <w:gridCol w:w="2301"/>
        <w:gridCol w:w="1465"/>
        <w:gridCol w:w="1377"/>
        <w:gridCol w:w="1186"/>
      </w:tblGrid>
      <w:tr w:rsidR="00D56398" w:rsidRPr="005D1865" w14:paraId="026454A0" w14:textId="77777777" w:rsidTr="008F7263">
        <w:tc>
          <w:tcPr>
            <w:tcW w:w="2666" w:type="pct"/>
            <w:gridSpan w:val="2"/>
            <w:vAlign w:val="center"/>
          </w:tcPr>
          <w:p w14:paraId="0A57E9E8" w14:textId="77777777" w:rsidR="00D56398" w:rsidRPr="005D1865" w:rsidRDefault="00D56398" w:rsidP="005D1865">
            <w:pPr>
              <w:tabs>
                <w:tab w:val="left" w:pos="1692"/>
              </w:tabs>
              <w:bidi/>
              <w:spacing w:after="0"/>
              <w:jc w:val="center"/>
              <w:rPr>
                <w:rFonts w:ascii="Traditional Arabic" w:hAnsi="Traditional Arabic" w:cs="Traditional Arabic"/>
                <w:sz w:val="32"/>
                <w:szCs w:val="32"/>
                <w:rtl/>
              </w:rPr>
            </w:pPr>
            <w:r w:rsidRPr="005D1865">
              <w:rPr>
                <w:rFonts w:ascii="Traditional Arabic" w:hAnsi="Traditional Arabic" w:cs="Traditional Arabic"/>
                <w:sz w:val="32"/>
                <w:szCs w:val="32"/>
                <w:rtl/>
              </w:rPr>
              <w:t>الفئة العمرية</w:t>
            </w:r>
          </w:p>
        </w:tc>
        <w:tc>
          <w:tcPr>
            <w:tcW w:w="849" w:type="pct"/>
          </w:tcPr>
          <w:p w14:paraId="69B520CD" w14:textId="77777777" w:rsidR="00D56398" w:rsidRPr="005D1865" w:rsidRDefault="00D56398" w:rsidP="005D1865">
            <w:pPr>
              <w:tabs>
                <w:tab w:val="left" w:pos="1692"/>
              </w:tabs>
              <w:bidi/>
              <w:spacing w:after="0"/>
              <w:jc w:val="center"/>
              <w:rPr>
                <w:rFonts w:ascii="Traditional Arabic" w:hAnsi="Traditional Arabic" w:cs="Traditional Arabic"/>
                <w:sz w:val="32"/>
                <w:szCs w:val="32"/>
                <w:rtl/>
              </w:rPr>
            </w:pPr>
            <w:r w:rsidRPr="005D1865">
              <w:rPr>
                <w:rFonts w:ascii="Traditional Arabic" w:hAnsi="Traditional Arabic" w:cs="Traditional Arabic"/>
                <w:sz w:val="32"/>
                <w:szCs w:val="32"/>
                <w:rtl/>
              </w:rPr>
              <w:t>الفرق في المتوسطات</w:t>
            </w:r>
          </w:p>
        </w:tc>
        <w:tc>
          <w:tcPr>
            <w:tcW w:w="798" w:type="pct"/>
          </w:tcPr>
          <w:p w14:paraId="64B854AA" w14:textId="77777777" w:rsidR="00D56398" w:rsidRPr="005D1865" w:rsidRDefault="00D56398" w:rsidP="005D1865">
            <w:pPr>
              <w:tabs>
                <w:tab w:val="left" w:pos="1692"/>
              </w:tabs>
              <w:bidi/>
              <w:spacing w:after="0"/>
              <w:jc w:val="center"/>
              <w:rPr>
                <w:rFonts w:ascii="Traditional Arabic" w:hAnsi="Traditional Arabic" w:cs="Traditional Arabic"/>
                <w:sz w:val="32"/>
                <w:szCs w:val="32"/>
                <w:rtl/>
              </w:rPr>
            </w:pPr>
            <w:r w:rsidRPr="005D1865">
              <w:rPr>
                <w:rFonts w:ascii="Traditional Arabic" w:hAnsi="Traditional Arabic" w:cs="Traditional Arabic"/>
                <w:sz w:val="32"/>
                <w:szCs w:val="32"/>
                <w:rtl/>
              </w:rPr>
              <w:t>القيمة الاحتمالية</w:t>
            </w:r>
          </w:p>
        </w:tc>
        <w:tc>
          <w:tcPr>
            <w:tcW w:w="687" w:type="pct"/>
          </w:tcPr>
          <w:p w14:paraId="0E94ED68" w14:textId="77777777" w:rsidR="00D56398" w:rsidRPr="005D1865" w:rsidRDefault="00D56398" w:rsidP="005D1865">
            <w:pPr>
              <w:tabs>
                <w:tab w:val="left" w:pos="1692"/>
              </w:tabs>
              <w:bidi/>
              <w:spacing w:after="0"/>
              <w:jc w:val="center"/>
              <w:rPr>
                <w:rFonts w:ascii="Traditional Arabic" w:hAnsi="Traditional Arabic" w:cs="Traditional Arabic"/>
                <w:sz w:val="32"/>
                <w:szCs w:val="32"/>
                <w:rtl/>
              </w:rPr>
            </w:pPr>
            <w:r w:rsidRPr="005D1865">
              <w:rPr>
                <w:rFonts w:ascii="Traditional Arabic" w:hAnsi="Traditional Arabic" w:cs="Traditional Arabic"/>
                <w:sz w:val="32"/>
                <w:szCs w:val="32"/>
                <w:rtl/>
              </w:rPr>
              <w:t>الدلالة الاحصائية</w:t>
            </w:r>
          </w:p>
        </w:tc>
      </w:tr>
      <w:tr w:rsidR="00D56398" w:rsidRPr="005D1865" w14:paraId="0F83D2D5" w14:textId="77777777" w:rsidTr="008F7263">
        <w:tc>
          <w:tcPr>
            <w:tcW w:w="1333" w:type="pct"/>
            <w:vMerge w:val="restart"/>
            <w:vAlign w:val="center"/>
          </w:tcPr>
          <w:p w14:paraId="5E0F272F" w14:textId="77777777" w:rsidR="00D56398" w:rsidRPr="005D1865" w:rsidRDefault="00D56398" w:rsidP="005D1865">
            <w:pPr>
              <w:tabs>
                <w:tab w:val="left" w:pos="1692"/>
              </w:tabs>
              <w:bidi/>
              <w:spacing w:after="0"/>
              <w:jc w:val="center"/>
              <w:rPr>
                <w:rFonts w:ascii="Traditional Arabic" w:hAnsi="Traditional Arabic" w:cs="Traditional Arabic"/>
                <w:sz w:val="32"/>
                <w:szCs w:val="32"/>
              </w:rPr>
            </w:pPr>
            <w:r w:rsidRPr="005D1865">
              <w:rPr>
                <w:rFonts w:ascii="Traditional Arabic" w:hAnsi="Traditional Arabic" w:cs="Traditional Arabic"/>
                <w:sz w:val="32"/>
                <w:szCs w:val="32"/>
                <w:rtl/>
              </w:rPr>
              <w:t>أقل من 39 سنة</w:t>
            </w:r>
          </w:p>
        </w:tc>
        <w:tc>
          <w:tcPr>
            <w:tcW w:w="1333" w:type="pct"/>
            <w:vAlign w:val="center"/>
          </w:tcPr>
          <w:p w14:paraId="065F249A" w14:textId="77777777" w:rsidR="00D56398" w:rsidRPr="005D1865" w:rsidRDefault="00D56398" w:rsidP="005D1865">
            <w:pPr>
              <w:tabs>
                <w:tab w:val="left" w:pos="1692"/>
              </w:tabs>
              <w:bidi/>
              <w:spacing w:after="0"/>
              <w:jc w:val="center"/>
              <w:rPr>
                <w:rFonts w:ascii="Traditional Arabic" w:hAnsi="Traditional Arabic" w:cs="Traditional Arabic"/>
                <w:sz w:val="32"/>
                <w:szCs w:val="32"/>
              </w:rPr>
            </w:pPr>
            <w:r w:rsidRPr="005D1865">
              <w:rPr>
                <w:rFonts w:ascii="Traditional Arabic" w:hAnsi="Traditional Arabic" w:cs="Traditional Arabic"/>
                <w:sz w:val="32"/>
                <w:szCs w:val="32"/>
                <w:rtl/>
              </w:rPr>
              <w:t>من 40 - 49 سنة</w:t>
            </w:r>
          </w:p>
        </w:tc>
        <w:tc>
          <w:tcPr>
            <w:tcW w:w="849" w:type="pct"/>
          </w:tcPr>
          <w:p w14:paraId="0B0BC8FE" w14:textId="77777777" w:rsidR="00D56398" w:rsidRPr="005D1865" w:rsidRDefault="00D56398" w:rsidP="005D1865">
            <w:pPr>
              <w:tabs>
                <w:tab w:val="left" w:pos="1692"/>
              </w:tabs>
              <w:bidi/>
              <w:spacing w:after="0"/>
              <w:jc w:val="center"/>
              <w:rPr>
                <w:rFonts w:ascii="Traditional Arabic" w:hAnsi="Traditional Arabic" w:cs="Traditional Arabic"/>
                <w:sz w:val="32"/>
                <w:szCs w:val="32"/>
              </w:rPr>
            </w:pPr>
            <w:r w:rsidRPr="005D1865">
              <w:rPr>
                <w:rFonts w:ascii="Traditional Arabic" w:hAnsi="Traditional Arabic" w:cs="Traditional Arabic"/>
                <w:sz w:val="32"/>
                <w:szCs w:val="32"/>
              </w:rPr>
              <w:t>.51175*</w:t>
            </w:r>
          </w:p>
        </w:tc>
        <w:tc>
          <w:tcPr>
            <w:tcW w:w="798" w:type="pct"/>
          </w:tcPr>
          <w:p w14:paraId="5E2A6FB8" w14:textId="77777777" w:rsidR="00D56398" w:rsidRPr="005D1865" w:rsidRDefault="00D56398" w:rsidP="005D1865">
            <w:pPr>
              <w:tabs>
                <w:tab w:val="left" w:pos="1692"/>
              </w:tabs>
              <w:bidi/>
              <w:spacing w:after="0"/>
              <w:jc w:val="center"/>
              <w:rPr>
                <w:rFonts w:ascii="Traditional Arabic" w:hAnsi="Traditional Arabic" w:cs="Traditional Arabic"/>
                <w:sz w:val="32"/>
                <w:szCs w:val="32"/>
              </w:rPr>
            </w:pPr>
            <w:r w:rsidRPr="005D1865">
              <w:rPr>
                <w:rFonts w:ascii="Traditional Arabic" w:hAnsi="Traditional Arabic" w:cs="Traditional Arabic"/>
                <w:sz w:val="32"/>
                <w:szCs w:val="32"/>
              </w:rPr>
              <w:t>0.000</w:t>
            </w:r>
          </w:p>
        </w:tc>
        <w:tc>
          <w:tcPr>
            <w:tcW w:w="687" w:type="pct"/>
          </w:tcPr>
          <w:p w14:paraId="1D0CCF92" w14:textId="77777777" w:rsidR="00D56398" w:rsidRPr="005D1865" w:rsidRDefault="00D56398" w:rsidP="005D1865">
            <w:pPr>
              <w:tabs>
                <w:tab w:val="left" w:pos="1692"/>
              </w:tabs>
              <w:bidi/>
              <w:spacing w:after="0"/>
              <w:jc w:val="center"/>
              <w:rPr>
                <w:rFonts w:ascii="Traditional Arabic" w:hAnsi="Traditional Arabic" w:cs="Traditional Arabic"/>
                <w:sz w:val="32"/>
                <w:szCs w:val="32"/>
                <w:rtl/>
              </w:rPr>
            </w:pPr>
            <w:r w:rsidRPr="005D1865">
              <w:rPr>
                <w:rFonts w:ascii="Traditional Arabic" w:hAnsi="Traditional Arabic" w:cs="Traditional Arabic"/>
                <w:sz w:val="32"/>
                <w:szCs w:val="32"/>
                <w:rtl/>
              </w:rPr>
              <w:t>دالة</w:t>
            </w:r>
          </w:p>
        </w:tc>
      </w:tr>
      <w:tr w:rsidR="00D56398" w:rsidRPr="005D1865" w14:paraId="329E1B76" w14:textId="77777777" w:rsidTr="008F7263">
        <w:tc>
          <w:tcPr>
            <w:tcW w:w="1333" w:type="pct"/>
            <w:vMerge/>
            <w:vAlign w:val="center"/>
          </w:tcPr>
          <w:p w14:paraId="4F3BF119" w14:textId="77777777" w:rsidR="00D56398" w:rsidRPr="005D1865" w:rsidRDefault="00D56398" w:rsidP="005D1865">
            <w:pPr>
              <w:tabs>
                <w:tab w:val="left" w:pos="1692"/>
              </w:tabs>
              <w:bidi/>
              <w:spacing w:after="0"/>
              <w:jc w:val="center"/>
              <w:rPr>
                <w:rFonts w:ascii="Traditional Arabic" w:hAnsi="Traditional Arabic" w:cs="Traditional Arabic"/>
                <w:sz w:val="32"/>
                <w:szCs w:val="32"/>
              </w:rPr>
            </w:pPr>
          </w:p>
        </w:tc>
        <w:tc>
          <w:tcPr>
            <w:tcW w:w="1333" w:type="pct"/>
            <w:vAlign w:val="center"/>
          </w:tcPr>
          <w:p w14:paraId="499D1D01" w14:textId="77777777" w:rsidR="00D56398" w:rsidRPr="005D1865" w:rsidRDefault="00D56398" w:rsidP="005D1865">
            <w:pPr>
              <w:tabs>
                <w:tab w:val="left" w:pos="1692"/>
              </w:tabs>
              <w:bidi/>
              <w:spacing w:after="0"/>
              <w:jc w:val="center"/>
              <w:rPr>
                <w:rFonts w:ascii="Traditional Arabic" w:hAnsi="Traditional Arabic" w:cs="Traditional Arabic"/>
                <w:sz w:val="32"/>
                <w:szCs w:val="32"/>
              </w:rPr>
            </w:pPr>
            <w:r w:rsidRPr="005D1865">
              <w:rPr>
                <w:rFonts w:ascii="Traditional Arabic" w:hAnsi="Traditional Arabic" w:cs="Traditional Arabic"/>
                <w:sz w:val="32"/>
                <w:szCs w:val="32"/>
                <w:rtl/>
              </w:rPr>
              <w:t>أكثر من 50 سنة</w:t>
            </w:r>
          </w:p>
        </w:tc>
        <w:tc>
          <w:tcPr>
            <w:tcW w:w="849" w:type="pct"/>
          </w:tcPr>
          <w:p w14:paraId="2B6E8FCC" w14:textId="77777777" w:rsidR="00D56398" w:rsidRPr="005D1865" w:rsidRDefault="00D56398" w:rsidP="005D1865">
            <w:pPr>
              <w:tabs>
                <w:tab w:val="left" w:pos="1692"/>
              </w:tabs>
              <w:bidi/>
              <w:spacing w:after="0"/>
              <w:jc w:val="center"/>
              <w:rPr>
                <w:rFonts w:ascii="Traditional Arabic" w:hAnsi="Traditional Arabic" w:cs="Traditional Arabic"/>
                <w:sz w:val="32"/>
                <w:szCs w:val="32"/>
              </w:rPr>
            </w:pPr>
            <w:r w:rsidRPr="005D1865">
              <w:rPr>
                <w:rFonts w:ascii="Traditional Arabic" w:hAnsi="Traditional Arabic" w:cs="Traditional Arabic"/>
                <w:sz w:val="32"/>
                <w:szCs w:val="32"/>
              </w:rPr>
              <w:t>.24314*</w:t>
            </w:r>
          </w:p>
        </w:tc>
        <w:tc>
          <w:tcPr>
            <w:tcW w:w="798" w:type="pct"/>
          </w:tcPr>
          <w:p w14:paraId="4B8F562E" w14:textId="77777777" w:rsidR="00D56398" w:rsidRPr="005D1865" w:rsidRDefault="00D56398" w:rsidP="005D1865">
            <w:pPr>
              <w:tabs>
                <w:tab w:val="left" w:pos="1692"/>
              </w:tabs>
              <w:bidi/>
              <w:spacing w:after="0"/>
              <w:jc w:val="center"/>
              <w:rPr>
                <w:rFonts w:ascii="Traditional Arabic" w:hAnsi="Traditional Arabic" w:cs="Traditional Arabic"/>
                <w:sz w:val="32"/>
                <w:szCs w:val="32"/>
              </w:rPr>
            </w:pPr>
            <w:r w:rsidRPr="005D1865">
              <w:rPr>
                <w:rFonts w:ascii="Traditional Arabic" w:hAnsi="Traditional Arabic" w:cs="Traditional Arabic"/>
                <w:sz w:val="32"/>
                <w:szCs w:val="32"/>
              </w:rPr>
              <w:t>0.009</w:t>
            </w:r>
          </w:p>
        </w:tc>
        <w:tc>
          <w:tcPr>
            <w:tcW w:w="687" w:type="pct"/>
          </w:tcPr>
          <w:p w14:paraId="54EA1114" w14:textId="77777777" w:rsidR="00D56398" w:rsidRPr="005D1865" w:rsidRDefault="00D56398" w:rsidP="005D1865">
            <w:pPr>
              <w:tabs>
                <w:tab w:val="left" w:pos="1692"/>
              </w:tabs>
              <w:bidi/>
              <w:spacing w:after="0"/>
              <w:jc w:val="center"/>
              <w:rPr>
                <w:rFonts w:ascii="Traditional Arabic" w:hAnsi="Traditional Arabic" w:cs="Traditional Arabic"/>
                <w:sz w:val="32"/>
                <w:szCs w:val="32"/>
                <w:rtl/>
              </w:rPr>
            </w:pPr>
            <w:r w:rsidRPr="005D1865">
              <w:rPr>
                <w:rFonts w:ascii="Traditional Arabic" w:hAnsi="Traditional Arabic" w:cs="Traditional Arabic"/>
                <w:sz w:val="32"/>
                <w:szCs w:val="32"/>
                <w:rtl/>
              </w:rPr>
              <w:t>دالة</w:t>
            </w:r>
          </w:p>
        </w:tc>
      </w:tr>
      <w:tr w:rsidR="00D56398" w:rsidRPr="005D1865" w14:paraId="3EF11D4F" w14:textId="77777777" w:rsidTr="008F7263">
        <w:tc>
          <w:tcPr>
            <w:tcW w:w="1333" w:type="pct"/>
            <w:vMerge w:val="restart"/>
            <w:vAlign w:val="center"/>
          </w:tcPr>
          <w:p w14:paraId="7690469F" w14:textId="77777777" w:rsidR="00D56398" w:rsidRPr="005D1865" w:rsidRDefault="00D56398" w:rsidP="005D1865">
            <w:pPr>
              <w:tabs>
                <w:tab w:val="left" w:pos="1692"/>
              </w:tabs>
              <w:bidi/>
              <w:spacing w:after="0"/>
              <w:jc w:val="center"/>
              <w:rPr>
                <w:rFonts w:ascii="Traditional Arabic" w:hAnsi="Traditional Arabic" w:cs="Traditional Arabic"/>
                <w:sz w:val="32"/>
                <w:szCs w:val="32"/>
              </w:rPr>
            </w:pPr>
            <w:r w:rsidRPr="005D1865">
              <w:rPr>
                <w:rFonts w:ascii="Traditional Arabic" w:hAnsi="Traditional Arabic" w:cs="Traditional Arabic"/>
                <w:sz w:val="32"/>
                <w:szCs w:val="32"/>
                <w:rtl/>
              </w:rPr>
              <w:t>من 40 - 49 سنة</w:t>
            </w:r>
          </w:p>
        </w:tc>
        <w:tc>
          <w:tcPr>
            <w:tcW w:w="1333" w:type="pct"/>
            <w:vAlign w:val="center"/>
          </w:tcPr>
          <w:p w14:paraId="17F229EA" w14:textId="77777777" w:rsidR="00D56398" w:rsidRPr="005D1865" w:rsidRDefault="00D56398" w:rsidP="005D1865">
            <w:pPr>
              <w:tabs>
                <w:tab w:val="left" w:pos="1692"/>
              </w:tabs>
              <w:bidi/>
              <w:spacing w:after="0"/>
              <w:jc w:val="center"/>
              <w:rPr>
                <w:rFonts w:ascii="Traditional Arabic" w:hAnsi="Traditional Arabic" w:cs="Traditional Arabic"/>
                <w:sz w:val="32"/>
                <w:szCs w:val="32"/>
              </w:rPr>
            </w:pPr>
            <w:r w:rsidRPr="005D1865">
              <w:rPr>
                <w:rFonts w:ascii="Traditional Arabic" w:hAnsi="Traditional Arabic" w:cs="Traditional Arabic"/>
                <w:sz w:val="32"/>
                <w:szCs w:val="32"/>
                <w:rtl/>
              </w:rPr>
              <w:t>أقل من 39 سنة</w:t>
            </w:r>
          </w:p>
        </w:tc>
        <w:tc>
          <w:tcPr>
            <w:tcW w:w="849" w:type="pct"/>
          </w:tcPr>
          <w:p w14:paraId="403EBC11" w14:textId="77777777" w:rsidR="00D56398" w:rsidRPr="005D1865" w:rsidRDefault="00D56398" w:rsidP="005D1865">
            <w:pPr>
              <w:tabs>
                <w:tab w:val="left" w:pos="1692"/>
              </w:tabs>
              <w:bidi/>
              <w:spacing w:after="0"/>
              <w:jc w:val="center"/>
              <w:rPr>
                <w:rFonts w:ascii="Traditional Arabic" w:hAnsi="Traditional Arabic" w:cs="Traditional Arabic"/>
                <w:sz w:val="32"/>
                <w:szCs w:val="32"/>
              </w:rPr>
            </w:pPr>
            <w:r w:rsidRPr="005D1865">
              <w:rPr>
                <w:rFonts w:ascii="Traditional Arabic" w:hAnsi="Traditional Arabic" w:cs="Traditional Arabic"/>
                <w:sz w:val="32"/>
                <w:szCs w:val="32"/>
              </w:rPr>
              <w:t>-.51175-*</w:t>
            </w:r>
          </w:p>
        </w:tc>
        <w:tc>
          <w:tcPr>
            <w:tcW w:w="798" w:type="pct"/>
          </w:tcPr>
          <w:p w14:paraId="41C1ABA5" w14:textId="77777777" w:rsidR="00D56398" w:rsidRPr="005D1865" w:rsidRDefault="00D56398" w:rsidP="005D1865">
            <w:pPr>
              <w:tabs>
                <w:tab w:val="left" w:pos="1692"/>
              </w:tabs>
              <w:bidi/>
              <w:spacing w:after="0"/>
              <w:jc w:val="center"/>
              <w:rPr>
                <w:rFonts w:ascii="Traditional Arabic" w:hAnsi="Traditional Arabic" w:cs="Traditional Arabic"/>
                <w:sz w:val="32"/>
                <w:szCs w:val="32"/>
              </w:rPr>
            </w:pPr>
            <w:r w:rsidRPr="005D1865">
              <w:rPr>
                <w:rFonts w:ascii="Traditional Arabic" w:hAnsi="Traditional Arabic" w:cs="Traditional Arabic"/>
                <w:sz w:val="32"/>
                <w:szCs w:val="32"/>
              </w:rPr>
              <w:t>0.000</w:t>
            </w:r>
          </w:p>
        </w:tc>
        <w:tc>
          <w:tcPr>
            <w:tcW w:w="687" w:type="pct"/>
          </w:tcPr>
          <w:p w14:paraId="3DE2C01E" w14:textId="77777777" w:rsidR="00D56398" w:rsidRPr="005D1865" w:rsidRDefault="00D56398" w:rsidP="005D1865">
            <w:pPr>
              <w:tabs>
                <w:tab w:val="left" w:pos="1692"/>
              </w:tabs>
              <w:bidi/>
              <w:spacing w:after="0"/>
              <w:jc w:val="center"/>
              <w:rPr>
                <w:rFonts w:ascii="Traditional Arabic" w:hAnsi="Traditional Arabic" w:cs="Traditional Arabic"/>
                <w:sz w:val="32"/>
                <w:szCs w:val="32"/>
                <w:rtl/>
              </w:rPr>
            </w:pPr>
            <w:r w:rsidRPr="005D1865">
              <w:rPr>
                <w:rFonts w:ascii="Traditional Arabic" w:hAnsi="Traditional Arabic" w:cs="Traditional Arabic"/>
                <w:sz w:val="32"/>
                <w:szCs w:val="32"/>
                <w:rtl/>
              </w:rPr>
              <w:t>دالة</w:t>
            </w:r>
          </w:p>
        </w:tc>
      </w:tr>
      <w:tr w:rsidR="00D56398" w:rsidRPr="005D1865" w14:paraId="7F9ACC1F" w14:textId="77777777" w:rsidTr="008F7263">
        <w:tc>
          <w:tcPr>
            <w:tcW w:w="1333" w:type="pct"/>
            <w:vMerge/>
            <w:vAlign w:val="center"/>
          </w:tcPr>
          <w:p w14:paraId="42FE3471" w14:textId="77777777" w:rsidR="00D56398" w:rsidRPr="005D1865" w:rsidRDefault="00D56398" w:rsidP="005D1865">
            <w:pPr>
              <w:tabs>
                <w:tab w:val="left" w:pos="1692"/>
              </w:tabs>
              <w:bidi/>
              <w:spacing w:after="0"/>
              <w:jc w:val="center"/>
              <w:rPr>
                <w:rFonts w:ascii="Traditional Arabic" w:hAnsi="Traditional Arabic" w:cs="Traditional Arabic"/>
                <w:sz w:val="32"/>
                <w:szCs w:val="32"/>
              </w:rPr>
            </w:pPr>
          </w:p>
        </w:tc>
        <w:tc>
          <w:tcPr>
            <w:tcW w:w="1333" w:type="pct"/>
            <w:vAlign w:val="center"/>
          </w:tcPr>
          <w:p w14:paraId="2D2EBD9A" w14:textId="77777777" w:rsidR="00D56398" w:rsidRPr="005D1865" w:rsidRDefault="00D56398" w:rsidP="005D1865">
            <w:pPr>
              <w:tabs>
                <w:tab w:val="left" w:pos="1692"/>
              </w:tabs>
              <w:bidi/>
              <w:spacing w:after="0"/>
              <w:jc w:val="center"/>
              <w:rPr>
                <w:rFonts w:ascii="Traditional Arabic" w:hAnsi="Traditional Arabic" w:cs="Traditional Arabic"/>
                <w:sz w:val="32"/>
                <w:szCs w:val="32"/>
              </w:rPr>
            </w:pPr>
            <w:r w:rsidRPr="005D1865">
              <w:rPr>
                <w:rFonts w:ascii="Traditional Arabic" w:hAnsi="Traditional Arabic" w:cs="Traditional Arabic"/>
                <w:sz w:val="32"/>
                <w:szCs w:val="32"/>
                <w:rtl/>
              </w:rPr>
              <w:t>أكثر من 50 سنة</w:t>
            </w:r>
          </w:p>
        </w:tc>
        <w:tc>
          <w:tcPr>
            <w:tcW w:w="849" w:type="pct"/>
          </w:tcPr>
          <w:p w14:paraId="752C7BA8" w14:textId="77777777" w:rsidR="00D56398" w:rsidRPr="005D1865" w:rsidRDefault="00D56398" w:rsidP="005D1865">
            <w:pPr>
              <w:tabs>
                <w:tab w:val="left" w:pos="1692"/>
              </w:tabs>
              <w:bidi/>
              <w:spacing w:after="0"/>
              <w:jc w:val="center"/>
              <w:rPr>
                <w:rFonts w:ascii="Traditional Arabic" w:hAnsi="Traditional Arabic" w:cs="Traditional Arabic"/>
                <w:sz w:val="32"/>
                <w:szCs w:val="32"/>
              </w:rPr>
            </w:pPr>
            <w:r w:rsidRPr="005D1865">
              <w:rPr>
                <w:rFonts w:ascii="Traditional Arabic" w:hAnsi="Traditional Arabic" w:cs="Traditional Arabic"/>
                <w:sz w:val="32"/>
                <w:szCs w:val="32"/>
              </w:rPr>
              <w:t>-.26860-*</w:t>
            </w:r>
          </w:p>
        </w:tc>
        <w:tc>
          <w:tcPr>
            <w:tcW w:w="798" w:type="pct"/>
          </w:tcPr>
          <w:p w14:paraId="4690DD82" w14:textId="77777777" w:rsidR="00D56398" w:rsidRPr="005D1865" w:rsidRDefault="00D56398" w:rsidP="005D1865">
            <w:pPr>
              <w:tabs>
                <w:tab w:val="left" w:pos="1692"/>
              </w:tabs>
              <w:bidi/>
              <w:spacing w:after="0"/>
              <w:jc w:val="center"/>
              <w:rPr>
                <w:rFonts w:ascii="Traditional Arabic" w:hAnsi="Traditional Arabic" w:cs="Traditional Arabic"/>
                <w:sz w:val="32"/>
                <w:szCs w:val="32"/>
              </w:rPr>
            </w:pPr>
            <w:r w:rsidRPr="005D1865">
              <w:rPr>
                <w:rFonts w:ascii="Traditional Arabic" w:hAnsi="Traditional Arabic" w:cs="Traditional Arabic"/>
                <w:sz w:val="32"/>
                <w:szCs w:val="32"/>
              </w:rPr>
              <w:t>0.000</w:t>
            </w:r>
          </w:p>
        </w:tc>
        <w:tc>
          <w:tcPr>
            <w:tcW w:w="687" w:type="pct"/>
          </w:tcPr>
          <w:p w14:paraId="3E8E9945" w14:textId="77777777" w:rsidR="00D56398" w:rsidRPr="005D1865" w:rsidRDefault="00D56398" w:rsidP="005D1865">
            <w:pPr>
              <w:tabs>
                <w:tab w:val="left" w:pos="1692"/>
              </w:tabs>
              <w:bidi/>
              <w:spacing w:after="0"/>
              <w:jc w:val="center"/>
              <w:rPr>
                <w:rFonts w:ascii="Traditional Arabic" w:hAnsi="Traditional Arabic" w:cs="Traditional Arabic"/>
                <w:sz w:val="32"/>
                <w:szCs w:val="32"/>
                <w:rtl/>
              </w:rPr>
            </w:pPr>
            <w:r w:rsidRPr="005D1865">
              <w:rPr>
                <w:rFonts w:ascii="Traditional Arabic" w:hAnsi="Traditional Arabic" w:cs="Traditional Arabic"/>
                <w:sz w:val="32"/>
                <w:szCs w:val="32"/>
                <w:rtl/>
              </w:rPr>
              <w:t>دالة</w:t>
            </w:r>
          </w:p>
        </w:tc>
      </w:tr>
      <w:tr w:rsidR="00D56398" w:rsidRPr="005D1865" w14:paraId="05EC504C" w14:textId="77777777" w:rsidTr="008F7263">
        <w:tc>
          <w:tcPr>
            <w:tcW w:w="1333" w:type="pct"/>
            <w:vMerge w:val="restart"/>
            <w:vAlign w:val="center"/>
          </w:tcPr>
          <w:p w14:paraId="7095BC37" w14:textId="77777777" w:rsidR="00D56398" w:rsidRPr="005D1865" w:rsidRDefault="00D56398" w:rsidP="005D1865">
            <w:pPr>
              <w:tabs>
                <w:tab w:val="left" w:pos="1692"/>
              </w:tabs>
              <w:bidi/>
              <w:spacing w:after="0"/>
              <w:jc w:val="center"/>
              <w:rPr>
                <w:rFonts w:ascii="Traditional Arabic" w:hAnsi="Traditional Arabic" w:cs="Traditional Arabic"/>
                <w:sz w:val="32"/>
                <w:szCs w:val="32"/>
              </w:rPr>
            </w:pPr>
            <w:r w:rsidRPr="005D1865">
              <w:rPr>
                <w:rFonts w:ascii="Traditional Arabic" w:hAnsi="Traditional Arabic" w:cs="Traditional Arabic"/>
                <w:sz w:val="32"/>
                <w:szCs w:val="32"/>
                <w:rtl/>
              </w:rPr>
              <w:t>أكثر من 50 سنة</w:t>
            </w:r>
          </w:p>
        </w:tc>
        <w:tc>
          <w:tcPr>
            <w:tcW w:w="1333" w:type="pct"/>
            <w:vAlign w:val="center"/>
          </w:tcPr>
          <w:p w14:paraId="3B628D08" w14:textId="77777777" w:rsidR="00D56398" w:rsidRPr="005D1865" w:rsidRDefault="00D56398" w:rsidP="005D1865">
            <w:pPr>
              <w:tabs>
                <w:tab w:val="left" w:pos="1692"/>
              </w:tabs>
              <w:bidi/>
              <w:spacing w:after="0"/>
              <w:jc w:val="center"/>
              <w:rPr>
                <w:rFonts w:ascii="Traditional Arabic" w:hAnsi="Traditional Arabic" w:cs="Traditional Arabic"/>
                <w:sz w:val="32"/>
                <w:szCs w:val="32"/>
              </w:rPr>
            </w:pPr>
            <w:r w:rsidRPr="005D1865">
              <w:rPr>
                <w:rFonts w:ascii="Traditional Arabic" w:hAnsi="Traditional Arabic" w:cs="Traditional Arabic"/>
                <w:sz w:val="32"/>
                <w:szCs w:val="32"/>
                <w:rtl/>
              </w:rPr>
              <w:t>أقل من 39 سنة</w:t>
            </w:r>
          </w:p>
        </w:tc>
        <w:tc>
          <w:tcPr>
            <w:tcW w:w="849" w:type="pct"/>
          </w:tcPr>
          <w:p w14:paraId="4EC939E8" w14:textId="77777777" w:rsidR="00D56398" w:rsidRPr="005D1865" w:rsidRDefault="00D56398" w:rsidP="005D1865">
            <w:pPr>
              <w:tabs>
                <w:tab w:val="left" w:pos="1692"/>
              </w:tabs>
              <w:bidi/>
              <w:spacing w:after="0"/>
              <w:jc w:val="center"/>
              <w:rPr>
                <w:rFonts w:ascii="Traditional Arabic" w:hAnsi="Traditional Arabic" w:cs="Traditional Arabic"/>
                <w:sz w:val="32"/>
                <w:szCs w:val="32"/>
              </w:rPr>
            </w:pPr>
            <w:r w:rsidRPr="005D1865">
              <w:rPr>
                <w:rFonts w:ascii="Traditional Arabic" w:hAnsi="Traditional Arabic" w:cs="Traditional Arabic"/>
                <w:sz w:val="32"/>
                <w:szCs w:val="32"/>
              </w:rPr>
              <w:t>-.24314-*</w:t>
            </w:r>
          </w:p>
        </w:tc>
        <w:tc>
          <w:tcPr>
            <w:tcW w:w="798" w:type="pct"/>
          </w:tcPr>
          <w:p w14:paraId="18BF567F" w14:textId="77777777" w:rsidR="00D56398" w:rsidRPr="005D1865" w:rsidRDefault="00D56398" w:rsidP="005D1865">
            <w:pPr>
              <w:tabs>
                <w:tab w:val="left" w:pos="1692"/>
              </w:tabs>
              <w:bidi/>
              <w:spacing w:after="0"/>
              <w:jc w:val="center"/>
              <w:rPr>
                <w:rFonts w:ascii="Traditional Arabic" w:hAnsi="Traditional Arabic" w:cs="Traditional Arabic"/>
                <w:sz w:val="32"/>
                <w:szCs w:val="32"/>
              </w:rPr>
            </w:pPr>
            <w:r w:rsidRPr="005D1865">
              <w:rPr>
                <w:rFonts w:ascii="Traditional Arabic" w:hAnsi="Traditional Arabic" w:cs="Traditional Arabic"/>
                <w:sz w:val="32"/>
                <w:szCs w:val="32"/>
              </w:rPr>
              <w:t>0.009</w:t>
            </w:r>
          </w:p>
        </w:tc>
        <w:tc>
          <w:tcPr>
            <w:tcW w:w="687" w:type="pct"/>
          </w:tcPr>
          <w:p w14:paraId="7F65F81C" w14:textId="77777777" w:rsidR="00D56398" w:rsidRPr="005D1865" w:rsidRDefault="00D56398" w:rsidP="005D1865">
            <w:pPr>
              <w:tabs>
                <w:tab w:val="left" w:pos="1692"/>
              </w:tabs>
              <w:bidi/>
              <w:spacing w:after="0"/>
              <w:jc w:val="center"/>
              <w:rPr>
                <w:rFonts w:ascii="Traditional Arabic" w:hAnsi="Traditional Arabic" w:cs="Traditional Arabic"/>
                <w:sz w:val="32"/>
                <w:szCs w:val="32"/>
              </w:rPr>
            </w:pPr>
            <w:r w:rsidRPr="005D1865">
              <w:rPr>
                <w:rFonts w:ascii="Traditional Arabic" w:hAnsi="Traditional Arabic" w:cs="Traditional Arabic"/>
                <w:sz w:val="32"/>
                <w:szCs w:val="32"/>
                <w:rtl/>
              </w:rPr>
              <w:t>دالة</w:t>
            </w:r>
          </w:p>
        </w:tc>
      </w:tr>
      <w:tr w:rsidR="00D56398" w:rsidRPr="005D1865" w14:paraId="6C681DA2" w14:textId="77777777" w:rsidTr="008F7263">
        <w:tc>
          <w:tcPr>
            <w:tcW w:w="1333" w:type="pct"/>
            <w:vMerge/>
            <w:vAlign w:val="center"/>
          </w:tcPr>
          <w:p w14:paraId="55D12C7B" w14:textId="77777777" w:rsidR="00D56398" w:rsidRPr="005D1865" w:rsidRDefault="00D56398" w:rsidP="005D1865">
            <w:pPr>
              <w:tabs>
                <w:tab w:val="left" w:pos="1692"/>
              </w:tabs>
              <w:bidi/>
              <w:spacing w:after="0"/>
              <w:jc w:val="center"/>
              <w:rPr>
                <w:rFonts w:ascii="Traditional Arabic" w:hAnsi="Traditional Arabic" w:cs="Traditional Arabic"/>
                <w:sz w:val="32"/>
                <w:szCs w:val="32"/>
              </w:rPr>
            </w:pPr>
          </w:p>
        </w:tc>
        <w:tc>
          <w:tcPr>
            <w:tcW w:w="1333" w:type="pct"/>
            <w:vAlign w:val="center"/>
          </w:tcPr>
          <w:p w14:paraId="54A43F5A" w14:textId="77777777" w:rsidR="00D56398" w:rsidRPr="005D1865" w:rsidRDefault="00D56398" w:rsidP="005D1865">
            <w:pPr>
              <w:tabs>
                <w:tab w:val="left" w:pos="1692"/>
              </w:tabs>
              <w:bidi/>
              <w:spacing w:after="0"/>
              <w:jc w:val="center"/>
              <w:rPr>
                <w:rFonts w:ascii="Traditional Arabic" w:hAnsi="Traditional Arabic" w:cs="Traditional Arabic"/>
                <w:sz w:val="32"/>
                <w:szCs w:val="32"/>
              </w:rPr>
            </w:pPr>
            <w:r w:rsidRPr="005D1865">
              <w:rPr>
                <w:rFonts w:ascii="Traditional Arabic" w:hAnsi="Traditional Arabic" w:cs="Traditional Arabic"/>
                <w:sz w:val="32"/>
                <w:szCs w:val="32"/>
                <w:rtl/>
              </w:rPr>
              <w:t>من 40 - 49 سنة</w:t>
            </w:r>
          </w:p>
        </w:tc>
        <w:tc>
          <w:tcPr>
            <w:tcW w:w="849" w:type="pct"/>
          </w:tcPr>
          <w:p w14:paraId="3C1F4347" w14:textId="77777777" w:rsidR="00D56398" w:rsidRPr="005D1865" w:rsidRDefault="00D56398" w:rsidP="005D1865">
            <w:pPr>
              <w:tabs>
                <w:tab w:val="left" w:pos="1692"/>
              </w:tabs>
              <w:bidi/>
              <w:spacing w:after="0"/>
              <w:jc w:val="center"/>
              <w:rPr>
                <w:rFonts w:ascii="Traditional Arabic" w:hAnsi="Traditional Arabic" w:cs="Traditional Arabic"/>
                <w:sz w:val="32"/>
                <w:szCs w:val="32"/>
              </w:rPr>
            </w:pPr>
            <w:r w:rsidRPr="005D1865">
              <w:rPr>
                <w:rFonts w:ascii="Traditional Arabic" w:hAnsi="Traditional Arabic" w:cs="Traditional Arabic"/>
                <w:sz w:val="32"/>
                <w:szCs w:val="32"/>
              </w:rPr>
              <w:t>.26860*</w:t>
            </w:r>
          </w:p>
        </w:tc>
        <w:tc>
          <w:tcPr>
            <w:tcW w:w="798" w:type="pct"/>
          </w:tcPr>
          <w:p w14:paraId="1664BDA2" w14:textId="77777777" w:rsidR="00D56398" w:rsidRPr="005D1865" w:rsidRDefault="00D56398" w:rsidP="005D1865">
            <w:pPr>
              <w:tabs>
                <w:tab w:val="left" w:pos="1692"/>
              </w:tabs>
              <w:bidi/>
              <w:spacing w:after="0"/>
              <w:jc w:val="center"/>
              <w:rPr>
                <w:rFonts w:ascii="Traditional Arabic" w:hAnsi="Traditional Arabic" w:cs="Traditional Arabic"/>
                <w:sz w:val="32"/>
                <w:szCs w:val="32"/>
              </w:rPr>
            </w:pPr>
            <w:r w:rsidRPr="005D1865">
              <w:rPr>
                <w:rFonts w:ascii="Traditional Arabic" w:hAnsi="Traditional Arabic" w:cs="Traditional Arabic"/>
                <w:sz w:val="32"/>
                <w:szCs w:val="32"/>
              </w:rPr>
              <w:t>0.000</w:t>
            </w:r>
          </w:p>
        </w:tc>
        <w:tc>
          <w:tcPr>
            <w:tcW w:w="687" w:type="pct"/>
          </w:tcPr>
          <w:p w14:paraId="31CBA43A" w14:textId="77777777" w:rsidR="00D56398" w:rsidRPr="005D1865" w:rsidRDefault="00D56398" w:rsidP="005D1865">
            <w:pPr>
              <w:tabs>
                <w:tab w:val="left" w:pos="1692"/>
              </w:tabs>
              <w:bidi/>
              <w:spacing w:after="0"/>
              <w:jc w:val="center"/>
              <w:rPr>
                <w:rFonts w:ascii="Traditional Arabic" w:hAnsi="Traditional Arabic" w:cs="Traditional Arabic"/>
                <w:sz w:val="32"/>
                <w:szCs w:val="32"/>
                <w:rtl/>
              </w:rPr>
            </w:pPr>
            <w:r w:rsidRPr="005D1865">
              <w:rPr>
                <w:rFonts w:ascii="Traditional Arabic" w:hAnsi="Traditional Arabic" w:cs="Traditional Arabic"/>
                <w:sz w:val="32"/>
                <w:szCs w:val="32"/>
                <w:rtl/>
              </w:rPr>
              <w:t>دالة</w:t>
            </w:r>
          </w:p>
        </w:tc>
      </w:tr>
    </w:tbl>
    <w:p w14:paraId="7145C483" w14:textId="77777777" w:rsidR="00D56398" w:rsidRPr="005D1865" w:rsidRDefault="00D56398" w:rsidP="005D1865">
      <w:pPr>
        <w:bidi/>
        <w:spacing w:after="0"/>
        <w:ind w:firstLine="720"/>
        <w:jc w:val="both"/>
        <w:rPr>
          <w:rFonts w:ascii="Traditional Arabic" w:eastAsia="Calibri" w:hAnsi="Traditional Arabic" w:cs="Traditional Arabic"/>
          <w:sz w:val="32"/>
          <w:szCs w:val="32"/>
          <w:rtl/>
        </w:rPr>
      </w:pPr>
      <w:r w:rsidRPr="005D1865">
        <w:rPr>
          <w:rFonts w:ascii="Traditional Arabic" w:eastAsia="Calibri" w:hAnsi="Traditional Arabic" w:cs="Traditional Arabic"/>
          <w:sz w:val="32"/>
          <w:szCs w:val="32"/>
          <w:rtl/>
        </w:rPr>
        <w:t>يتضح من الجدول السابق وجود فروق دالة إحصائياً في مستويات العوامل التي تؤثر على بناء الجدارات في قطاع الاتصالات في المملكة العربية السعودية تبعاً لمتغير الفئة العمرية، وكانت الفروق الأعلى في المتوسطات الحسابية بين الفئة العمرية (أقل من 39 سنة) والفئتين العمريتين (من 40 -49 سمة) من جهة و (أكثر من 50 سنة) من جهة ثانية لصالح الفئة العمرية (أقل من 39 سنة) بدلالة إحصائية (0.000)، وكذلك أظهرت نتائج المقارنات البعدية وجود فرق دال إحصائياً بين والفئة العمرية (من 40 -49 سمة) والفئة العمرية (أكثر من 50 سنة) لصالح الفئة العمرية (أكثر من 50 سنة) بدلالة إحصائية (0.000).</w:t>
      </w:r>
    </w:p>
    <w:p w14:paraId="1C90CEC0" w14:textId="77777777" w:rsidR="00D56398" w:rsidRPr="005D1865" w:rsidRDefault="00D56398" w:rsidP="005D1865">
      <w:pPr>
        <w:bidi/>
        <w:spacing w:after="0"/>
        <w:jc w:val="both"/>
        <w:rPr>
          <w:rFonts w:ascii="Traditional Arabic" w:hAnsi="Traditional Arabic" w:cs="Traditional Arabic"/>
          <w:sz w:val="32"/>
          <w:szCs w:val="32"/>
          <w:rtl/>
        </w:rPr>
      </w:pPr>
      <w:r w:rsidRPr="005D1865">
        <w:rPr>
          <w:rStyle w:val="Style1Char"/>
          <w:b w:val="0"/>
          <w:bCs w:val="0"/>
          <w:rtl/>
        </w:rPr>
        <w:lastRenderedPageBreak/>
        <w:t>النتائج المتعلقة بالسؤال الثامن</w:t>
      </w:r>
      <w:r w:rsidRPr="005D1865">
        <w:rPr>
          <w:rFonts w:ascii="Traditional Arabic" w:hAnsi="Traditional Arabic" w:cs="Traditional Arabic"/>
          <w:sz w:val="32"/>
          <w:szCs w:val="32"/>
          <w:rtl/>
        </w:rPr>
        <w:t xml:space="preserve"> ونصه: هل توجد فروق ذات دلالة إحصائية عند مستوى (</w:t>
      </w:r>
      <w:r w:rsidRPr="005D1865">
        <w:rPr>
          <w:rFonts w:ascii="Cambria" w:hAnsi="Cambria" w:cs="Cambria"/>
          <w:sz w:val="32"/>
          <w:szCs w:val="32"/>
        </w:rPr>
        <w:t>α</w:t>
      </w:r>
      <w:r w:rsidRPr="005D1865">
        <w:rPr>
          <w:rFonts w:ascii="Cambria Math" w:hAnsi="Cambria Math" w:cs="Cambria Math"/>
          <w:sz w:val="32"/>
          <w:szCs w:val="32"/>
        </w:rPr>
        <w:t>≤</w:t>
      </w:r>
      <w:r w:rsidRPr="005D1865">
        <w:rPr>
          <w:rFonts w:ascii="Traditional Arabic" w:hAnsi="Traditional Arabic" w:cs="Traditional Arabic"/>
          <w:sz w:val="32"/>
          <w:szCs w:val="32"/>
        </w:rPr>
        <w:t>0.05</w:t>
      </w:r>
      <w:r w:rsidRPr="005D1865">
        <w:rPr>
          <w:rFonts w:ascii="Traditional Arabic" w:hAnsi="Traditional Arabic" w:cs="Traditional Arabic"/>
          <w:sz w:val="32"/>
          <w:szCs w:val="32"/>
          <w:rtl/>
        </w:rPr>
        <w:t>) في مستوى العوامل التي تؤثر على بناء الجدارات في قطاع الاتصالات في المملكة العربية السعودية تبعاً لمتغير المؤهل العلمي؟</w:t>
      </w:r>
    </w:p>
    <w:p w14:paraId="7A586AA5" w14:textId="77777777" w:rsidR="00D56398" w:rsidRPr="005D1865" w:rsidRDefault="00D56398" w:rsidP="005D1865">
      <w:pPr>
        <w:bidi/>
        <w:spacing w:after="0"/>
        <w:jc w:val="both"/>
        <w:rPr>
          <w:rFonts w:ascii="Traditional Arabic" w:hAnsi="Traditional Arabic" w:cs="Traditional Arabic"/>
          <w:sz w:val="32"/>
          <w:szCs w:val="32"/>
        </w:rPr>
      </w:pPr>
      <w:r w:rsidRPr="005D1865">
        <w:rPr>
          <w:rFonts w:ascii="Traditional Arabic" w:eastAsia="Calibri" w:hAnsi="Traditional Arabic" w:cs="Traditional Arabic"/>
          <w:sz w:val="32"/>
          <w:szCs w:val="32"/>
          <w:rtl/>
        </w:rPr>
        <w:t xml:space="preserve">وللإجابة عن هذا السؤال تم استخراج المتوسطات الحسابية والانحرافات المعيارية </w:t>
      </w:r>
      <w:r w:rsidRPr="005D1865">
        <w:rPr>
          <w:rFonts w:ascii="Traditional Arabic" w:hAnsi="Traditional Arabic" w:cs="Traditional Arabic"/>
          <w:sz w:val="32"/>
          <w:szCs w:val="32"/>
          <w:rtl/>
        </w:rPr>
        <w:t>لمستوى في مستوى العوامل التي تؤثر على بناء الجدارات في قطاع الاتصالات في المملكة العربية السعودية تبعاً لمتغير المؤهل العلمي كما هو موضح في الجدول التالي:</w:t>
      </w:r>
    </w:p>
    <w:p w14:paraId="2D004669" w14:textId="77777777" w:rsidR="00D56398" w:rsidRPr="005D1865" w:rsidRDefault="00D56398" w:rsidP="005D1865">
      <w:pPr>
        <w:bidi/>
        <w:spacing w:after="0"/>
        <w:jc w:val="center"/>
        <w:rPr>
          <w:rFonts w:ascii="Traditional Arabic" w:eastAsia="Calibri" w:hAnsi="Traditional Arabic" w:cs="Traditional Arabic"/>
          <w:sz w:val="32"/>
          <w:szCs w:val="32"/>
          <w:rtl/>
        </w:rPr>
      </w:pPr>
      <w:r w:rsidRPr="005D1865">
        <w:rPr>
          <w:rFonts w:ascii="Traditional Arabic" w:eastAsia="Calibri" w:hAnsi="Traditional Arabic" w:cs="Traditional Arabic"/>
          <w:sz w:val="32"/>
          <w:szCs w:val="32"/>
          <w:rtl/>
        </w:rPr>
        <w:t xml:space="preserve">جدول (15) </w:t>
      </w:r>
    </w:p>
    <w:p w14:paraId="7E99F764" w14:textId="77777777" w:rsidR="00D56398" w:rsidRPr="005D1865" w:rsidRDefault="00D56398" w:rsidP="005D1865">
      <w:pPr>
        <w:tabs>
          <w:tab w:val="left" w:pos="167"/>
        </w:tabs>
        <w:bidi/>
        <w:spacing w:after="0"/>
        <w:jc w:val="center"/>
        <w:rPr>
          <w:rFonts w:ascii="Traditional Arabic" w:eastAsia="Calibri" w:hAnsi="Traditional Arabic" w:cs="Traditional Arabic"/>
          <w:sz w:val="32"/>
          <w:szCs w:val="32"/>
          <w:rtl/>
        </w:rPr>
      </w:pPr>
      <w:r w:rsidRPr="005D1865">
        <w:rPr>
          <w:rFonts w:ascii="Traditional Arabic" w:eastAsia="Calibri" w:hAnsi="Traditional Arabic" w:cs="Traditional Arabic"/>
          <w:sz w:val="32"/>
          <w:szCs w:val="32"/>
          <w:rtl/>
        </w:rPr>
        <w:t xml:space="preserve">المتوسطات الحسابية والانحرافات المعيارية لمستوى </w:t>
      </w:r>
      <w:r w:rsidRPr="005D1865">
        <w:rPr>
          <w:rFonts w:ascii="Traditional Arabic" w:hAnsi="Traditional Arabic" w:cs="Traditional Arabic"/>
          <w:sz w:val="32"/>
          <w:szCs w:val="32"/>
          <w:rtl/>
        </w:rPr>
        <w:t>العوامل التي تؤثر على بناء الجدارات في قطاع الاتصالات في المملكة العربية السعودية تبعاً لمتغير المؤهل العلمي (ن = 384)</w:t>
      </w:r>
    </w:p>
    <w:tbl>
      <w:tblPr>
        <w:bidiVisual/>
        <w:tblW w:w="5000" w:type="pct"/>
        <w:tblLook w:val="04A0" w:firstRow="1" w:lastRow="0" w:firstColumn="1" w:lastColumn="0" w:noHBand="0" w:noVBand="1"/>
      </w:tblPr>
      <w:tblGrid>
        <w:gridCol w:w="1838"/>
        <w:gridCol w:w="2622"/>
        <w:gridCol w:w="1115"/>
        <w:gridCol w:w="1567"/>
        <w:gridCol w:w="1488"/>
      </w:tblGrid>
      <w:tr w:rsidR="00D56398" w:rsidRPr="005D1865" w14:paraId="473C7ABD" w14:textId="77777777" w:rsidTr="008F7263">
        <w:trPr>
          <w:trHeight w:val="397"/>
        </w:trPr>
        <w:tc>
          <w:tcPr>
            <w:tcW w:w="1065" w:type="pct"/>
            <w:tcBorders>
              <w:top w:val="single" w:sz="4" w:space="0" w:color="333333"/>
              <w:left w:val="single" w:sz="4" w:space="0" w:color="333333"/>
              <w:bottom w:val="single" w:sz="4" w:space="0" w:color="auto"/>
              <w:right w:val="single" w:sz="4" w:space="0" w:color="333333"/>
            </w:tcBorders>
            <w:vAlign w:val="center"/>
            <w:hideMark/>
          </w:tcPr>
          <w:p w14:paraId="73B4C1F1" w14:textId="77777777" w:rsidR="00D56398" w:rsidRPr="005D1865" w:rsidRDefault="00D56398" w:rsidP="005D1865">
            <w:pPr>
              <w:bidi/>
              <w:spacing w:after="0"/>
              <w:jc w:val="center"/>
              <w:rPr>
                <w:rFonts w:ascii="Traditional Arabic" w:eastAsia="Times New Roman" w:hAnsi="Traditional Arabic" w:cs="Traditional Arabic"/>
                <w:sz w:val="32"/>
                <w:szCs w:val="32"/>
              </w:rPr>
            </w:pPr>
            <w:r w:rsidRPr="005D1865">
              <w:rPr>
                <w:rFonts w:ascii="Traditional Arabic" w:eastAsia="Times New Roman" w:hAnsi="Traditional Arabic" w:cs="Traditional Arabic"/>
                <w:sz w:val="32"/>
                <w:szCs w:val="32"/>
                <w:rtl/>
              </w:rPr>
              <w:t>المتغير</w:t>
            </w:r>
          </w:p>
        </w:tc>
        <w:tc>
          <w:tcPr>
            <w:tcW w:w="1519" w:type="pct"/>
            <w:tcBorders>
              <w:top w:val="single" w:sz="4" w:space="0" w:color="333333"/>
              <w:left w:val="single" w:sz="4" w:space="0" w:color="333333"/>
              <w:bottom w:val="single" w:sz="4" w:space="0" w:color="333333"/>
              <w:right w:val="single" w:sz="4" w:space="0" w:color="333333"/>
            </w:tcBorders>
            <w:vAlign w:val="center"/>
          </w:tcPr>
          <w:p w14:paraId="78813C40" w14:textId="77777777" w:rsidR="00D56398" w:rsidRPr="005D1865" w:rsidRDefault="00D56398" w:rsidP="005D1865">
            <w:pPr>
              <w:bidi/>
              <w:spacing w:after="0"/>
              <w:jc w:val="center"/>
              <w:rPr>
                <w:rFonts w:ascii="Traditional Arabic" w:eastAsia="Times New Roman" w:hAnsi="Traditional Arabic" w:cs="Traditional Arabic"/>
                <w:sz w:val="32"/>
                <w:szCs w:val="32"/>
              </w:rPr>
            </w:pPr>
            <w:r w:rsidRPr="005D1865">
              <w:rPr>
                <w:rFonts w:ascii="Traditional Arabic" w:eastAsia="Times New Roman" w:hAnsi="Traditional Arabic" w:cs="Traditional Arabic"/>
                <w:sz w:val="32"/>
                <w:szCs w:val="32"/>
                <w:rtl/>
              </w:rPr>
              <w:t>المستويات</w:t>
            </w:r>
          </w:p>
        </w:tc>
        <w:tc>
          <w:tcPr>
            <w:tcW w:w="646" w:type="pct"/>
            <w:tcBorders>
              <w:top w:val="single" w:sz="4" w:space="0" w:color="333333"/>
              <w:left w:val="single" w:sz="4" w:space="0" w:color="333333"/>
              <w:bottom w:val="single" w:sz="4" w:space="0" w:color="333333"/>
              <w:right w:val="single" w:sz="4" w:space="0" w:color="333333"/>
            </w:tcBorders>
            <w:vAlign w:val="center"/>
            <w:hideMark/>
          </w:tcPr>
          <w:p w14:paraId="10F14D47" w14:textId="77777777" w:rsidR="00D56398" w:rsidRPr="005D1865" w:rsidRDefault="00D56398" w:rsidP="005D1865">
            <w:pPr>
              <w:bidi/>
              <w:spacing w:after="0"/>
              <w:jc w:val="center"/>
              <w:rPr>
                <w:rFonts w:ascii="Traditional Arabic" w:eastAsia="Times New Roman" w:hAnsi="Traditional Arabic" w:cs="Traditional Arabic"/>
                <w:sz w:val="32"/>
                <w:szCs w:val="32"/>
              </w:rPr>
            </w:pPr>
            <w:r w:rsidRPr="005D1865">
              <w:rPr>
                <w:rFonts w:ascii="Traditional Arabic" w:eastAsia="Times New Roman" w:hAnsi="Traditional Arabic" w:cs="Traditional Arabic"/>
                <w:sz w:val="32"/>
                <w:szCs w:val="32"/>
                <w:rtl/>
              </w:rPr>
              <w:t>العدد</w:t>
            </w:r>
          </w:p>
        </w:tc>
        <w:tc>
          <w:tcPr>
            <w:tcW w:w="908" w:type="pct"/>
            <w:tcBorders>
              <w:top w:val="single" w:sz="4" w:space="0" w:color="333333"/>
              <w:left w:val="single" w:sz="4" w:space="0" w:color="333333"/>
              <w:bottom w:val="single" w:sz="4" w:space="0" w:color="333333"/>
              <w:right w:val="single" w:sz="4" w:space="0" w:color="333333"/>
            </w:tcBorders>
            <w:vAlign w:val="center"/>
            <w:hideMark/>
          </w:tcPr>
          <w:p w14:paraId="142E512C" w14:textId="77777777" w:rsidR="00D56398" w:rsidRPr="005D1865" w:rsidRDefault="00D56398" w:rsidP="005D1865">
            <w:pPr>
              <w:bidi/>
              <w:spacing w:after="0"/>
              <w:jc w:val="center"/>
              <w:rPr>
                <w:rFonts w:ascii="Traditional Arabic" w:eastAsia="Times New Roman" w:hAnsi="Traditional Arabic" w:cs="Traditional Arabic"/>
                <w:sz w:val="32"/>
                <w:szCs w:val="32"/>
              </w:rPr>
            </w:pPr>
            <w:r w:rsidRPr="005D1865">
              <w:rPr>
                <w:rFonts w:ascii="Traditional Arabic" w:eastAsia="Times New Roman" w:hAnsi="Traditional Arabic" w:cs="Traditional Arabic"/>
                <w:sz w:val="32"/>
                <w:szCs w:val="32"/>
                <w:rtl/>
              </w:rPr>
              <w:t>المتوسط الحسابي</w:t>
            </w:r>
          </w:p>
        </w:tc>
        <w:tc>
          <w:tcPr>
            <w:tcW w:w="862" w:type="pct"/>
            <w:tcBorders>
              <w:top w:val="single" w:sz="4" w:space="0" w:color="333333"/>
              <w:left w:val="single" w:sz="4" w:space="0" w:color="333333"/>
              <w:bottom w:val="single" w:sz="4" w:space="0" w:color="333333"/>
              <w:right w:val="single" w:sz="4" w:space="0" w:color="333333"/>
            </w:tcBorders>
            <w:vAlign w:val="center"/>
            <w:hideMark/>
          </w:tcPr>
          <w:p w14:paraId="4FECB730" w14:textId="77777777" w:rsidR="00D56398" w:rsidRPr="005D1865" w:rsidRDefault="00D56398" w:rsidP="005D1865">
            <w:pPr>
              <w:bidi/>
              <w:spacing w:after="0"/>
              <w:jc w:val="center"/>
              <w:rPr>
                <w:rFonts w:ascii="Traditional Arabic" w:eastAsia="Times New Roman" w:hAnsi="Traditional Arabic" w:cs="Traditional Arabic"/>
                <w:sz w:val="32"/>
                <w:szCs w:val="32"/>
              </w:rPr>
            </w:pPr>
            <w:r w:rsidRPr="005D1865">
              <w:rPr>
                <w:rFonts w:ascii="Traditional Arabic" w:eastAsia="Times New Roman" w:hAnsi="Traditional Arabic" w:cs="Traditional Arabic"/>
                <w:sz w:val="32"/>
                <w:szCs w:val="32"/>
                <w:rtl/>
              </w:rPr>
              <w:t>الانحراف المعياري</w:t>
            </w:r>
          </w:p>
        </w:tc>
      </w:tr>
      <w:tr w:rsidR="00D56398" w:rsidRPr="005D1865" w14:paraId="1D898D99" w14:textId="77777777" w:rsidTr="008F7263">
        <w:trPr>
          <w:trHeight w:val="300"/>
        </w:trPr>
        <w:tc>
          <w:tcPr>
            <w:tcW w:w="1065" w:type="pct"/>
            <w:vMerge w:val="restart"/>
            <w:tcBorders>
              <w:top w:val="single" w:sz="4" w:space="0" w:color="auto"/>
              <w:left w:val="single" w:sz="4" w:space="0" w:color="auto"/>
              <w:right w:val="single" w:sz="4" w:space="0" w:color="auto"/>
            </w:tcBorders>
            <w:noWrap/>
            <w:vAlign w:val="center"/>
          </w:tcPr>
          <w:p w14:paraId="763D7761" w14:textId="77777777" w:rsidR="00D56398" w:rsidRPr="005D1865" w:rsidRDefault="00D56398" w:rsidP="005D1865">
            <w:pPr>
              <w:bidi/>
              <w:spacing w:after="0"/>
              <w:jc w:val="center"/>
              <w:rPr>
                <w:rFonts w:ascii="Traditional Arabic" w:eastAsia="Times New Roman" w:hAnsi="Traditional Arabic" w:cs="Traditional Arabic"/>
                <w:sz w:val="32"/>
                <w:szCs w:val="32"/>
                <w:rtl/>
              </w:rPr>
            </w:pPr>
            <w:r w:rsidRPr="005D1865">
              <w:rPr>
                <w:rFonts w:ascii="Traditional Arabic" w:eastAsia="Times New Roman" w:hAnsi="Traditional Arabic" w:cs="Traditional Arabic"/>
                <w:sz w:val="32"/>
                <w:szCs w:val="32"/>
                <w:rtl/>
              </w:rPr>
              <w:t>المؤهل العلمي</w:t>
            </w:r>
          </w:p>
        </w:tc>
        <w:tc>
          <w:tcPr>
            <w:tcW w:w="1519" w:type="pct"/>
            <w:tcBorders>
              <w:top w:val="single" w:sz="4" w:space="0" w:color="333333"/>
              <w:left w:val="single" w:sz="4" w:space="0" w:color="auto"/>
              <w:bottom w:val="single" w:sz="4" w:space="0" w:color="333333"/>
              <w:right w:val="single" w:sz="4" w:space="0" w:color="333333"/>
            </w:tcBorders>
            <w:noWrap/>
            <w:vAlign w:val="center"/>
          </w:tcPr>
          <w:p w14:paraId="2F19B276" w14:textId="77777777" w:rsidR="00D56398" w:rsidRPr="005D1865" w:rsidRDefault="00D56398" w:rsidP="005D1865">
            <w:pPr>
              <w:bidi/>
              <w:spacing w:after="0"/>
              <w:jc w:val="center"/>
              <w:rPr>
                <w:rFonts w:ascii="Traditional Arabic" w:eastAsia="Times New Roman" w:hAnsi="Traditional Arabic" w:cs="Traditional Arabic"/>
                <w:sz w:val="32"/>
                <w:szCs w:val="32"/>
              </w:rPr>
            </w:pPr>
            <w:r w:rsidRPr="005D1865">
              <w:rPr>
                <w:rFonts w:ascii="Traditional Arabic" w:eastAsia="Times New Roman" w:hAnsi="Traditional Arabic" w:cs="Traditional Arabic"/>
                <w:sz w:val="32"/>
                <w:szCs w:val="32"/>
                <w:rtl/>
              </w:rPr>
              <w:t>بكالوريوس</w:t>
            </w:r>
          </w:p>
        </w:tc>
        <w:tc>
          <w:tcPr>
            <w:tcW w:w="646" w:type="pct"/>
            <w:tcBorders>
              <w:top w:val="nil"/>
              <w:left w:val="single" w:sz="4" w:space="0" w:color="333333"/>
              <w:bottom w:val="single" w:sz="4" w:space="0" w:color="333333"/>
              <w:right w:val="single" w:sz="4" w:space="0" w:color="333333"/>
            </w:tcBorders>
            <w:noWrap/>
            <w:vAlign w:val="center"/>
          </w:tcPr>
          <w:p w14:paraId="07E013D7" w14:textId="77777777" w:rsidR="00D56398" w:rsidRPr="005D1865" w:rsidRDefault="00D56398" w:rsidP="005D1865">
            <w:pPr>
              <w:bidi/>
              <w:spacing w:after="0"/>
              <w:jc w:val="center"/>
              <w:rPr>
                <w:rFonts w:ascii="Traditional Arabic" w:eastAsia="Times New Roman" w:hAnsi="Traditional Arabic" w:cs="Traditional Arabic"/>
                <w:sz w:val="32"/>
                <w:szCs w:val="32"/>
              </w:rPr>
            </w:pPr>
            <w:r w:rsidRPr="005D1865">
              <w:rPr>
                <w:rFonts w:ascii="Traditional Arabic" w:eastAsia="Times New Roman" w:hAnsi="Traditional Arabic" w:cs="Traditional Arabic"/>
                <w:sz w:val="32"/>
                <w:szCs w:val="32"/>
              </w:rPr>
              <w:t>247</w:t>
            </w:r>
          </w:p>
        </w:tc>
        <w:tc>
          <w:tcPr>
            <w:tcW w:w="908" w:type="pct"/>
            <w:tcBorders>
              <w:top w:val="nil"/>
              <w:left w:val="single" w:sz="4" w:space="0" w:color="333333"/>
              <w:bottom w:val="single" w:sz="4" w:space="0" w:color="333333"/>
              <w:right w:val="single" w:sz="4" w:space="0" w:color="333333"/>
            </w:tcBorders>
            <w:noWrap/>
            <w:vAlign w:val="center"/>
          </w:tcPr>
          <w:p w14:paraId="3A65D0B5" w14:textId="77777777" w:rsidR="00D56398" w:rsidRPr="005D1865" w:rsidRDefault="00D56398" w:rsidP="005D1865">
            <w:pPr>
              <w:bidi/>
              <w:spacing w:after="0"/>
              <w:jc w:val="center"/>
              <w:rPr>
                <w:rFonts w:ascii="Traditional Arabic" w:eastAsia="Times New Roman" w:hAnsi="Traditional Arabic" w:cs="Traditional Arabic"/>
                <w:sz w:val="32"/>
                <w:szCs w:val="32"/>
              </w:rPr>
            </w:pPr>
            <w:r w:rsidRPr="005D1865">
              <w:rPr>
                <w:rFonts w:ascii="Traditional Arabic" w:eastAsia="Times New Roman" w:hAnsi="Traditional Arabic" w:cs="Traditional Arabic"/>
                <w:sz w:val="32"/>
                <w:szCs w:val="32"/>
              </w:rPr>
              <w:t>3.64</w:t>
            </w:r>
          </w:p>
        </w:tc>
        <w:tc>
          <w:tcPr>
            <w:tcW w:w="862" w:type="pct"/>
            <w:tcBorders>
              <w:top w:val="nil"/>
              <w:left w:val="single" w:sz="4" w:space="0" w:color="333333"/>
              <w:bottom w:val="single" w:sz="4" w:space="0" w:color="333333"/>
              <w:right w:val="single" w:sz="4" w:space="0" w:color="333333"/>
            </w:tcBorders>
            <w:noWrap/>
            <w:vAlign w:val="center"/>
          </w:tcPr>
          <w:p w14:paraId="6F049308" w14:textId="77777777" w:rsidR="00D56398" w:rsidRPr="005D1865" w:rsidRDefault="00D56398" w:rsidP="005D1865">
            <w:pPr>
              <w:bidi/>
              <w:spacing w:after="0"/>
              <w:jc w:val="center"/>
              <w:rPr>
                <w:rFonts w:ascii="Traditional Arabic" w:eastAsia="Times New Roman" w:hAnsi="Traditional Arabic" w:cs="Traditional Arabic"/>
                <w:sz w:val="32"/>
                <w:szCs w:val="32"/>
              </w:rPr>
            </w:pPr>
            <w:r w:rsidRPr="005D1865">
              <w:rPr>
                <w:rFonts w:ascii="Traditional Arabic" w:eastAsia="Times New Roman" w:hAnsi="Traditional Arabic" w:cs="Traditional Arabic"/>
                <w:sz w:val="32"/>
                <w:szCs w:val="32"/>
              </w:rPr>
              <w:t>0.64</w:t>
            </w:r>
          </w:p>
        </w:tc>
      </w:tr>
      <w:tr w:rsidR="00D56398" w:rsidRPr="005D1865" w14:paraId="717C7B2F" w14:textId="77777777" w:rsidTr="008F7263">
        <w:trPr>
          <w:trHeight w:val="300"/>
        </w:trPr>
        <w:tc>
          <w:tcPr>
            <w:tcW w:w="1065" w:type="pct"/>
            <w:vMerge/>
            <w:tcBorders>
              <w:left w:val="single" w:sz="4" w:space="0" w:color="auto"/>
              <w:right w:val="single" w:sz="4" w:space="0" w:color="auto"/>
            </w:tcBorders>
            <w:noWrap/>
            <w:vAlign w:val="center"/>
          </w:tcPr>
          <w:p w14:paraId="4109EB71" w14:textId="77777777" w:rsidR="00D56398" w:rsidRPr="005D1865" w:rsidRDefault="00D56398" w:rsidP="005D1865">
            <w:pPr>
              <w:bidi/>
              <w:spacing w:after="0"/>
              <w:jc w:val="center"/>
              <w:rPr>
                <w:rFonts w:ascii="Traditional Arabic" w:eastAsia="Times New Roman" w:hAnsi="Traditional Arabic" w:cs="Traditional Arabic"/>
                <w:sz w:val="32"/>
                <w:szCs w:val="32"/>
              </w:rPr>
            </w:pPr>
          </w:p>
        </w:tc>
        <w:tc>
          <w:tcPr>
            <w:tcW w:w="1519" w:type="pct"/>
            <w:tcBorders>
              <w:top w:val="nil"/>
              <w:left w:val="single" w:sz="4" w:space="0" w:color="auto"/>
              <w:bottom w:val="single" w:sz="4" w:space="0" w:color="333333"/>
              <w:right w:val="single" w:sz="4" w:space="0" w:color="333333"/>
            </w:tcBorders>
            <w:noWrap/>
            <w:vAlign w:val="center"/>
          </w:tcPr>
          <w:p w14:paraId="349A251E" w14:textId="77777777" w:rsidR="00D56398" w:rsidRPr="005D1865" w:rsidRDefault="00D56398" w:rsidP="005D1865">
            <w:pPr>
              <w:bidi/>
              <w:spacing w:after="0"/>
              <w:jc w:val="center"/>
              <w:rPr>
                <w:rFonts w:ascii="Traditional Arabic" w:eastAsia="Times New Roman" w:hAnsi="Traditional Arabic" w:cs="Traditional Arabic"/>
                <w:sz w:val="32"/>
                <w:szCs w:val="32"/>
              </w:rPr>
            </w:pPr>
            <w:r w:rsidRPr="005D1865">
              <w:rPr>
                <w:rFonts w:ascii="Traditional Arabic" w:eastAsia="Times New Roman" w:hAnsi="Traditional Arabic" w:cs="Traditional Arabic"/>
                <w:sz w:val="32"/>
                <w:szCs w:val="32"/>
                <w:rtl/>
              </w:rPr>
              <w:t>ماجستير</w:t>
            </w:r>
          </w:p>
        </w:tc>
        <w:tc>
          <w:tcPr>
            <w:tcW w:w="646" w:type="pct"/>
            <w:tcBorders>
              <w:top w:val="nil"/>
              <w:left w:val="single" w:sz="4" w:space="0" w:color="333333"/>
              <w:bottom w:val="single" w:sz="4" w:space="0" w:color="333333"/>
              <w:right w:val="single" w:sz="4" w:space="0" w:color="333333"/>
            </w:tcBorders>
            <w:noWrap/>
            <w:vAlign w:val="center"/>
          </w:tcPr>
          <w:p w14:paraId="188ECC4A" w14:textId="77777777" w:rsidR="00D56398" w:rsidRPr="005D1865" w:rsidRDefault="00D56398" w:rsidP="005D1865">
            <w:pPr>
              <w:bidi/>
              <w:spacing w:after="0"/>
              <w:jc w:val="center"/>
              <w:rPr>
                <w:rFonts w:ascii="Traditional Arabic" w:eastAsia="Times New Roman" w:hAnsi="Traditional Arabic" w:cs="Traditional Arabic"/>
                <w:sz w:val="32"/>
                <w:szCs w:val="32"/>
              </w:rPr>
            </w:pPr>
            <w:r w:rsidRPr="005D1865">
              <w:rPr>
                <w:rFonts w:ascii="Traditional Arabic" w:eastAsia="Times New Roman" w:hAnsi="Traditional Arabic" w:cs="Traditional Arabic"/>
                <w:sz w:val="32"/>
                <w:szCs w:val="32"/>
              </w:rPr>
              <w:t>105</w:t>
            </w:r>
          </w:p>
        </w:tc>
        <w:tc>
          <w:tcPr>
            <w:tcW w:w="908" w:type="pct"/>
            <w:tcBorders>
              <w:top w:val="nil"/>
              <w:left w:val="single" w:sz="4" w:space="0" w:color="333333"/>
              <w:bottom w:val="single" w:sz="4" w:space="0" w:color="333333"/>
              <w:right w:val="single" w:sz="4" w:space="0" w:color="333333"/>
            </w:tcBorders>
            <w:noWrap/>
            <w:vAlign w:val="center"/>
          </w:tcPr>
          <w:p w14:paraId="393FE4F0" w14:textId="77777777" w:rsidR="00D56398" w:rsidRPr="005D1865" w:rsidRDefault="00D56398" w:rsidP="005D1865">
            <w:pPr>
              <w:bidi/>
              <w:spacing w:after="0"/>
              <w:jc w:val="center"/>
              <w:rPr>
                <w:rFonts w:ascii="Traditional Arabic" w:eastAsia="Times New Roman" w:hAnsi="Traditional Arabic" w:cs="Traditional Arabic"/>
                <w:sz w:val="32"/>
                <w:szCs w:val="32"/>
              </w:rPr>
            </w:pPr>
            <w:r w:rsidRPr="005D1865">
              <w:rPr>
                <w:rFonts w:ascii="Traditional Arabic" w:eastAsia="Times New Roman" w:hAnsi="Traditional Arabic" w:cs="Traditional Arabic"/>
                <w:sz w:val="32"/>
                <w:szCs w:val="32"/>
              </w:rPr>
              <w:t>3.59</w:t>
            </w:r>
          </w:p>
        </w:tc>
        <w:tc>
          <w:tcPr>
            <w:tcW w:w="862" w:type="pct"/>
            <w:tcBorders>
              <w:top w:val="nil"/>
              <w:left w:val="single" w:sz="4" w:space="0" w:color="333333"/>
              <w:bottom w:val="single" w:sz="4" w:space="0" w:color="333333"/>
              <w:right w:val="single" w:sz="4" w:space="0" w:color="333333"/>
            </w:tcBorders>
            <w:noWrap/>
            <w:vAlign w:val="center"/>
          </w:tcPr>
          <w:p w14:paraId="633E8B8D" w14:textId="77777777" w:rsidR="00D56398" w:rsidRPr="005D1865" w:rsidRDefault="00D56398" w:rsidP="005D1865">
            <w:pPr>
              <w:bidi/>
              <w:spacing w:after="0"/>
              <w:jc w:val="center"/>
              <w:rPr>
                <w:rFonts w:ascii="Traditional Arabic" w:eastAsia="Times New Roman" w:hAnsi="Traditional Arabic" w:cs="Traditional Arabic"/>
                <w:sz w:val="32"/>
                <w:szCs w:val="32"/>
              </w:rPr>
            </w:pPr>
            <w:r w:rsidRPr="005D1865">
              <w:rPr>
                <w:rFonts w:ascii="Traditional Arabic" w:eastAsia="Times New Roman" w:hAnsi="Traditional Arabic" w:cs="Traditional Arabic"/>
                <w:sz w:val="32"/>
                <w:szCs w:val="32"/>
              </w:rPr>
              <w:t>0.57</w:t>
            </w:r>
          </w:p>
        </w:tc>
      </w:tr>
      <w:tr w:rsidR="00D56398" w:rsidRPr="005D1865" w14:paraId="4B500DA5" w14:textId="77777777" w:rsidTr="008F7263">
        <w:trPr>
          <w:trHeight w:val="300"/>
        </w:trPr>
        <w:tc>
          <w:tcPr>
            <w:tcW w:w="1065" w:type="pct"/>
            <w:vMerge/>
            <w:tcBorders>
              <w:left w:val="single" w:sz="4" w:space="0" w:color="auto"/>
              <w:right w:val="single" w:sz="4" w:space="0" w:color="auto"/>
            </w:tcBorders>
            <w:noWrap/>
            <w:vAlign w:val="center"/>
          </w:tcPr>
          <w:p w14:paraId="4F8EA78B" w14:textId="77777777" w:rsidR="00D56398" w:rsidRPr="005D1865" w:rsidRDefault="00D56398" w:rsidP="005D1865">
            <w:pPr>
              <w:bidi/>
              <w:spacing w:after="0"/>
              <w:jc w:val="center"/>
              <w:rPr>
                <w:rFonts w:ascii="Traditional Arabic" w:eastAsia="Times New Roman" w:hAnsi="Traditional Arabic" w:cs="Traditional Arabic"/>
                <w:sz w:val="32"/>
                <w:szCs w:val="32"/>
              </w:rPr>
            </w:pPr>
          </w:p>
        </w:tc>
        <w:tc>
          <w:tcPr>
            <w:tcW w:w="1519" w:type="pct"/>
            <w:tcBorders>
              <w:top w:val="nil"/>
              <w:left w:val="single" w:sz="4" w:space="0" w:color="auto"/>
              <w:bottom w:val="single" w:sz="4" w:space="0" w:color="auto"/>
              <w:right w:val="single" w:sz="4" w:space="0" w:color="333333"/>
            </w:tcBorders>
            <w:noWrap/>
            <w:vAlign w:val="center"/>
          </w:tcPr>
          <w:p w14:paraId="2EBE67DF" w14:textId="77777777" w:rsidR="00D56398" w:rsidRPr="005D1865" w:rsidRDefault="00D56398" w:rsidP="005D1865">
            <w:pPr>
              <w:bidi/>
              <w:spacing w:after="0"/>
              <w:jc w:val="center"/>
              <w:rPr>
                <w:rFonts w:ascii="Traditional Arabic" w:eastAsia="Times New Roman" w:hAnsi="Traditional Arabic" w:cs="Traditional Arabic"/>
                <w:sz w:val="32"/>
                <w:szCs w:val="32"/>
              </w:rPr>
            </w:pPr>
            <w:r w:rsidRPr="005D1865">
              <w:rPr>
                <w:rFonts w:ascii="Traditional Arabic" w:eastAsia="Times New Roman" w:hAnsi="Traditional Arabic" w:cs="Traditional Arabic"/>
                <w:sz w:val="32"/>
                <w:szCs w:val="32"/>
                <w:rtl/>
              </w:rPr>
              <w:t>دكتوراه</w:t>
            </w:r>
          </w:p>
        </w:tc>
        <w:tc>
          <w:tcPr>
            <w:tcW w:w="646" w:type="pct"/>
            <w:tcBorders>
              <w:top w:val="nil"/>
              <w:left w:val="single" w:sz="4" w:space="0" w:color="333333"/>
              <w:bottom w:val="single" w:sz="4" w:space="0" w:color="auto"/>
              <w:right w:val="single" w:sz="4" w:space="0" w:color="333333"/>
            </w:tcBorders>
            <w:noWrap/>
            <w:vAlign w:val="center"/>
          </w:tcPr>
          <w:p w14:paraId="59A3B0D3" w14:textId="77777777" w:rsidR="00D56398" w:rsidRPr="005D1865" w:rsidRDefault="00D56398" w:rsidP="005D1865">
            <w:pPr>
              <w:bidi/>
              <w:spacing w:after="0"/>
              <w:jc w:val="center"/>
              <w:rPr>
                <w:rFonts w:ascii="Traditional Arabic" w:eastAsia="Times New Roman" w:hAnsi="Traditional Arabic" w:cs="Traditional Arabic"/>
                <w:sz w:val="32"/>
                <w:szCs w:val="32"/>
              </w:rPr>
            </w:pPr>
            <w:r w:rsidRPr="005D1865">
              <w:rPr>
                <w:rFonts w:ascii="Traditional Arabic" w:eastAsia="Times New Roman" w:hAnsi="Traditional Arabic" w:cs="Traditional Arabic"/>
                <w:sz w:val="32"/>
                <w:szCs w:val="32"/>
              </w:rPr>
              <w:t>32</w:t>
            </w:r>
          </w:p>
        </w:tc>
        <w:tc>
          <w:tcPr>
            <w:tcW w:w="908" w:type="pct"/>
            <w:tcBorders>
              <w:top w:val="nil"/>
              <w:left w:val="single" w:sz="4" w:space="0" w:color="333333"/>
              <w:bottom w:val="single" w:sz="4" w:space="0" w:color="auto"/>
              <w:right w:val="single" w:sz="4" w:space="0" w:color="333333"/>
            </w:tcBorders>
            <w:noWrap/>
            <w:vAlign w:val="center"/>
          </w:tcPr>
          <w:p w14:paraId="77C36E2F" w14:textId="77777777" w:rsidR="00D56398" w:rsidRPr="005D1865" w:rsidRDefault="00D56398" w:rsidP="005D1865">
            <w:pPr>
              <w:bidi/>
              <w:spacing w:after="0"/>
              <w:jc w:val="center"/>
              <w:rPr>
                <w:rFonts w:ascii="Traditional Arabic" w:eastAsia="Times New Roman" w:hAnsi="Traditional Arabic" w:cs="Traditional Arabic"/>
                <w:sz w:val="32"/>
                <w:szCs w:val="32"/>
              </w:rPr>
            </w:pPr>
            <w:r w:rsidRPr="005D1865">
              <w:rPr>
                <w:rFonts w:ascii="Traditional Arabic" w:eastAsia="Times New Roman" w:hAnsi="Traditional Arabic" w:cs="Traditional Arabic"/>
                <w:sz w:val="32"/>
                <w:szCs w:val="32"/>
              </w:rPr>
              <w:t>3.62</w:t>
            </w:r>
          </w:p>
        </w:tc>
        <w:tc>
          <w:tcPr>
            <w:tcW w:w="862" w:type="pct"/>
            <w:tcBorders>
              <w:top w:val="nil"/>
              <w:left w:val="single" w:sz="4" w:space="0" w:color="333333"/>
              <w:bottom w:val="single" w:sz="4" w:space="0" w:color="auto"/>
              <w:right w:val="single" w:sz="4" w:space="0" w:color="333333"/>
            </w:tcBorders>
            <w:noWrap/>
            <w:vAlign w:val="center"/>
          </w:tcPr>
          <w:p w14:paraId="1F66F19E" w14:textId="77777777" w:rsidR="00D56398" w:rsidRPr="005D1865" w:rsidRDefault="00D56398" w:rsidP="005D1865">
            <w:pPr>
              <w:bidi/>
              <w:spacing w:after="0"/>
              <w:jc w:val="center"/>
              <w:rPr>
                <w:rFonts w:ascii="Traditional Arabic" w:eastAsia="Times New Roman" w:hAnsi="Traditional Arabic" w:cs="Traditional Arabic"/>
                <w:sz w:val="32"/>
                <w:szCs w:val="32"/>
              </w:rPr>
            </w:pPr>
            <w:r w:rsidRPr="005D1865">
              <w:rPr>
                <w:rFonts w:ascii="Traditional Arabic" w:eastAsia="Times New Roman" w:hAnsi="Traditional Arabic" w:cs="Traditional Arabic"/>
                <w:sz w:val="32"/>
                <w:szCs w:val="32"/>
              </w:rPr>
              <w:t>0.43</w:t>
            </w:r>
          </w:p>
        </w:tc>
      </w:tr>
      <w:tr w:rsidR="00D56398" w:rsidRPr="005D1865" w14:paraId="67A584C2" w14:textId="77777777" w:rsidTr="008F7263">
        <w:trPr>
          <w:trHeight w:val="300"/>
        </w:trPr>
        <w:tc>
          <w:tcPr>
            <w:tcW w:w="1065" w:type="pct"/>
            <w:vMerge/>
            <w:tcBorders>
              <w:left w:val="single" w:sz="4" w:space="0" w:color="auto"/>
              <w:bottom w:val="single" w:sz="4" w:space="0" w:color="auto"/>
              <w:right w:val="single" w:sz="4" w:space="0" w:color="auto"/>
            </w:tcBorders>
            <w:noWrap/>
            <w:vAlign w:val="center"/>
          </w:tcPr>
          <w:p w14:paraId="59284536" w14:textId="77777777" w:rsidR="00D56398" w:rsidRPr="005D1865" w:rsidRDefault="00D56398" w:rsidP="005D1865">
            <w:pPr>
              <w:bidi/>
              <w:spacing w:after="0"/>
              <w:jc w:val="center"/>
              <w:rPr>
                <w:rFonts w:ascii="Traditional Arabic" w:eastAsia="Times New Roman" w:hAnsi="Traditional Arabic" w:cs="Traditional Arabic"/>
                <w:sz w:val="32"/>
                <w:szCs w:val="32"/>
              </w:rPr>
            </w:pPr>
          </w:p>
        </w:tc>
        <w:tc>
          <w:tcPr>
            <w:tcW w:w="1519" w:type="pct"/>
            <w:tcBorders>
              <w:top w:val="single" w:sz="4" w:space="0" w:color="auto"/>
              <w:left w:val="single" w:sz="4" w:space="0" w:color="auto"/>
              <w:bottom w:val="single" w:sz="4" w:space="0" w:color="auto"/>
              <w:right w:val="single" w:sz="4" w:space="0" w:color="auto"/>
            </w:tcBorders>
            <w:noWrap/>
            <w:vAlign w:val="center"/>
          </w:tcPr>
          <w:p w14:paraId="78F41363" w14:textId="77777777" w:rsidR="00D56398" w:rsidRPr="005D1865" w:rsidRDefault="00D56398" w:rsidP="005D1865">
            <w:pPr>
              <w:bidi/>
              <w:spacing w:after="0"/>
              <w:jc w:val="center"/>
              <w:rPr>
                <w:rFonts w:ascii="Traditional Arabic" w:eastAsia="Times New Roman" w:hAnsi="Traditional Arabic" w:cs="Traditional Arabic"/>
                <w:sz w:val="32"/>
                <w:szCs w:val="32"/>
              </w:rPr>
            </w:pPr>
            <w:r w:rsidRPr="005D1865">
              <w:rPr>
                <w:rFonts w:ascii="Traditional Arabic" w:eastAsia="Times New Roman" w:hAnsi="Traditional Arabic" w:cs="Traditional Arabic"/>
                <w:sz w:val="32"/>
                <w:szCs w:val="32"/>
                <w:rtl/>
              </w:rPr>
              <w:t>المجموع</w:t>
            </w:r>
          </w:p>
        </w:tc>
        <w:tc>
          <w:tcPr>
            <w:tcW w:w="646" w:type="pct"/>
            <w:tcBorders>
              <w:top w:val="single" w:sz="4" w:space="0" w:color="auto"/>
              <w:left w:val="single" w:sz="4" w:space="0" w:color="auto"/>
              <w:bottom w:val="single" w:sz="4" w:space="0" w:color="auto"/>
              <w:right w:val="single" w:sz="4" w:space="0" w:color="auto"/>
            </w:tcBorders>
            <w:noWrap/>
            <w:vAlign w:val="center"/>
          </w:tcPr>
          <w:p w14:paraId="4698B6F3" w14:textId="77777777" w:rsidR="00D56398" w:rsidRPr="005D1865" w:rsidRDefault="00D56398" w:rsidP="005D1865">
            <w:pPr>
              <w:bidi/>
              <w:spacing w:after="0"/>
              <w:jc w:val="center"/>
              <w:rPr>
                <w:rFonts w:ascii="Traditional Arabic" w:eastAsia="Times New Roman" w:hAnsi="Traditional Arabic" w:cs="Traditional Arabic"/>
                <w:sz w:val="32"/>
                <w:szCs w:val="32"/>
              </w:rPr>
            </w:pPr>
            <w:r w:rsidRPr="005D1865">
              <w:rPr>
                <w:rFonts w:ascii="Traditional Arabic" w:eastAsia="Times New Roman" w:hAnsi="Traditional Arabic" w:cs="Traditional Arabic"/>
                <w:sz w:val="32"/>
                <w:szCs w:val="32"/>
              </w:rPr>
              <w:t>384</w:t>
            </w:r>
          </w:p>
        </w:tc>
        <w:tc>
          <w:tcPr>
            <w:tcW w:w="908" w:type="pct"/>
            <w:tcBorders>
              <w:top w:val="single" w:sz="4" w:space="0" w:color="auto"/>
              <w:left w:val="single" w:sz="4" w:space="0" w:color="auto"/>
              <w:bottom w:val="single" w:sz="4" w:space="0" w:color="auto"/>
              <w:right w:val="single" w:sz="4" w:space="0" w:color="auto"/>
            </w:tcBorders>
            <w:noWrap/>
            <w:vAlign w:val="center"/>
          </w:tcPr>
          <w:p w14:paraId="6BAF5706" w14:textId="77777777" w:rsidR="00D56398" w:rsidRPr="005D1865" w:rsidRDefault="00D56398" w:rsidP="005D1865">
            <w:pPr>
              <w:bidi/>
              <w:spacing w:after="0"/>
              <w:jc w:val="center"/>
              <w:rPr>
                <w:rFonts w:ascii="Traditional Arabic" w:eastAsia="Times New Roman" w:hAnsi="Traditional Arabic" w:cs="Traditional Arabic"/>
                <w:sz w:val="32"/>
                <w:szCs w:val="32"/>
              </w:rPr>
            </w:pPr>
            <w:r w:rsidRPr="005D1865">
              <w:rPr>
                <w:rFonts w:ascii="Traditional Arabic" w:eastAsia="Times New Roman" w:hAnsi="Traditional Arabic" w:cs="Traditional Arabic"/>
                <w:sz w:val="32"/>
                <w:szCs w:val="32"/>
              </w:rPr>
              <w:t>3.62</w:t>
            </w:r>
          </w:p>
        </w:tc>
        <w:tc>
          <w:tcPr>
            <w:tcW w:w="862" w:type="pct"/>
            <w:tcBorders>
              <w:top w:val="single" w:sz="4" w:space="0" w:color="auto"/>
              <w:left w:val="single" w:sz="4" w:space="0" w:color="auto"/>
              <w:bottom w:val="single" w:sz="4" w:space="0" w:color="auto"/>
              <w:right w:val="single" w:sz="4" w:space="0" w:color="auto"/>
            </w:tcBorders>
            <w:noWrap/>
            <w:vAlign w:val="center"/>
          </w:tcPr>
          <w:p w14:paraId="40AA7DB6" w14:textId="77777777" w:rsidR="00D56398" w:rsidRPr="005D1865" w:rsidRDefault="00D56398" w:rsidP="005D1865">
            <w:pPr>
              <w:bidi/>
              <w:spacing w:after="0"/>
              <w:jc w:val="center"/>
              <w:rPr>
                <w:rFonts w:ascii="Traditional Arabic" w:eastAsia="Times New Roman" w:hAnsi="Traditional Arabic" w:cs="Traditional Arabic"/>
                <w:sz w:val="32"/>
                <w:szCs w:val="32"/>
              </w:rPr>
            </w:pPr>
            <w:r w:rsidRPr="005D1865">
              <w:rPr>
                <w:rFonts w:ascii="Traditional Arabic" w:eastAsia="Times New Roman" w:hAnsi="Traditional Arabic" w:cs="Traditional Arabic"/>
                <w:sz w:val="32"/>
                <w:szCs w:val="32"/>
              </w:rPr>
              <w:t>0.60</w:t>
            </w:r>
          </w:p>
        </w:tc>
      </w:tr>
    </w:tbl>
    <w:p w14:paraId="53E2F7EB" w14:textId="77777777" w:rsidR="00D56398" w:rsidRPr="005D1865" w:rsidRDefault="00D56398" w:rsidP="005D1865">
      <w:pPr>
        <w:autoSpaceDE w:val="0"/>
        <w:autoSpaceDN w:val="0"/>
        <w:bidi/>
        <w:adjustRightInd w:val="0"/>
        <w:spacing w:after="0"/>
        <w:ind w:firstLine="720"/>
        <w:jc w:val="both"/>
        <w:rPr>
          <w:rFonts w:ascii="Traditional Arabic" w:eastAsia="Calibri" w:hAnsi="Traditional Arabic" w:cs="Traditional Arabic"/>
          <w:sz w:val="32"/>
          <w:szCs w:val="32"/>
          <w:rtl/>
        </w:rPr>
      </w:pPr>
      <w:r w:rsidRPr="005D1865">
        <w:rPr>
          <w:rFonts w:ascii="Traditional Arabic" w:eastAsia="Calibri" w:hAnsi="Traditional Arabic" w:cs="Traditional Arabic"/>
          <w:sz w:val="32"/>
          <w:szCs w:val="32"/>
          <w:rtl/>
        </w:rPr>
        <w:t>يلاحظ من الجدول السابق وجود فروق ظاهرية في المتوسطات الحسابية والانحرافات المعيارية بين تقييمات قادة قطاع الاتصالات السعودي تبعاً لمتغير المؤهل العلمي، وللتحقق من دلالة الفروق إحصائياً تم استخدام اختبار تحليل التباين الأحادي (</w:t>
      </w:r>
      <w:r w:rsidRPr="005D1865">
        <w:rPr>
          <w:rFonts w:ascii="Traditional Arabic" w:eastAsia="Calibri" w:hAnsi="Traditional Arabic" w:cs="Traditional Arabic"/>
          <w:sz w:val="32"/>
          <w:szCs w:val="32"/>
        </w:rPr>
        <w:t>ANOVA</w:t>
      </w:r>
      <w:r w:rsidRPr="005D1865">
        <w:rPr>
          <w:rFonts w:ascii="Traditional Arabic" w:eastAsia="Calibri" w:hAnsi="Traditional Arabic" w:cs="Traditional Arabic"/>
          <w:sz w:val="32"/>
          <w:szCs w:val="32"/>
          <w:rtl/>
        </w:rPr>
        <w:t>)، والنتائج التي تم التوصل إليها موضحة في الجدول التالي:</w:t>
      </w:r>
    </w:p>
    <w:p w14:paraId="454DCC5C" w14:textId="77777777" w:rsidR="00D56398" w:rsidRPr="005D1865" w:rsidRDefault="00D56398" w:rsidP="005D1865">
      <w:pPr>
        <w:bidi/>
        <w:spacing w:after="0"/>
        <w:jc w:val="center"/>
        <w:rPr>
          <w:rFonts w:ascii="Traditional Arabic" w:eastAsia="Calibri" w:hAnsi="Traditional Arabic" w:cs="Traditional Arabic"/>
          <w:sz w:val="32"/>
          <w:szCs w:val="32"/>
          <w:rtl/>
        </w:rPr>
      </w:pPr>
      <w:r w:rsidRPr="005D1865">
        <w:rPr>
          <w:rFonts w:ascii="Traditional Arabic" w:eastAsia="Calibri" w:hAnsi="Traditional Arabic" w:cs="Traditional Arabic"/>
          <w:sz w:val="32"/>
          <w:szCs w:val="32"/>
          <w:rtl/>
        </w:rPr>
        <w:t>جدول (16)</w:t>
      </w:r>
    </w:p>
    <w:p w14:paraId="54A5C508" w14:textId="77777777" w:rsidR="00D56398" w:rsidRPr="005D1865" w:rsidRDefault="00D56398" w:rsidP="005D1865">
      <w:pPr>
        <w:tabs>
          <w:tab w:val="left" w:pos="167"/>
        </w:tabs>
        <w:bidi/>
        <w:spacing w:after="0"/>
        <w:jc w:val="center"/>
        <w:rPr>
          <w:rFonts w:ascii="Traditional Arabic" w:eastAsia="Calibri" w:hAnsi="Traditional Arabic" w:cs="Traditional Arabic"/>
          <w:sz w:val="32"/>
          <w:szCs w:val="32"/>
          <w:rtl/>
        </w:rPr>
      </w:pPr>
      <w:r w:rsidRPr="005D1865">
        <w:rPr>
          <w:rFonts w:ascii="Traditional Arabic" w:eastAsia="Calibri" w:hAnsi="Traditional Arabic" w:cs="Traditional Arabic"/>
          <w:sz w:val="32"/>
          <w:szCs w:val="32"/>
          <w:rtl/>
        </w:rPr>
        <w:t xml:space="preserve"> نتائج اختبار تحليل التباين الأحادي (</w:t>
      </w:r>
      <w:r w:rsidRPr="005D1865">
        <w:rPr>
          <w:rFonts w:ascii="Traditional Arabic" w:eastAsia="Calibri" w:hAnsi="Traditional Arabic" w:cs="Traditional Arabic"/>
          <w:sz w:val="32"/>
          <w:szCs w:val="32"/>
        </w:rPr>
        <w:t>(ANOVA</w:t>
      </w:r>
      <w:r w:rsidRPr="005D1865">
        <w:rPr>
          <w:rFonts w:ascii="Traditional Arabic" w:eastAsia="Calibri" w:hAnsi="Traditional Arabic" w:cs="Traditional Arabic"/>
          <w:sz w:val="32"/>
          <w:szCs w:val="32"/>
          <w:rtl/>
        </w:rPr>
        <w:t xml:space="preserve"> للفروق </w:t>
      </w:r>
      <w:r w:rsidRPr="005D1865">
        <w:rPr>
          <w:rFonts w:ascii="Traditional Arabic" w:hAnsi="Traditional Arabic" w:cs="Traditional Arabic"/>
          <w:sz w:val="32"/>
          <w:szCs w:val="32"/>
          <w:rtl/>
        </w:rPr>
        <w:t>بين متوسطات العوامل التي تؤثر على بناء الجدارات في قطاع الاتصالات في السعودية تبعاً لمتغير المؤهل العلمي (ن = 384)</w:t>
      </w:r>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27"/>
        <w:gridCol w:w="1770"/>
        <w:gridCol w:w="1247"/>
        <w:gridCol w:w="820"/>
        <w:gridCol w:w="1200"/>
        <w:gridCol w:w="933"/>
        <w:gridCol w:w="933"/>
      </w:tblGrid>
      <w:tr w:rsidR="00B0637B" w:rsidRPr="005D1865" w14:paraId="41038175" w14:textId="77777777" w:rsidTr="008F7263">
        <w:trPr>
          <w:trHeight w:val="71"/>
          <w:jc w:val="center"/>
        </w:trPr>
        <w:tc>
          <w:tcPr>
            <w:tcW w:w="1017" w:type="pct"/>
            <w:vAlign w:val="center"/>
          </w:tcPr>
          <w:p w14:paraId="7684950D" w14:textId="77777777" w:rsidR="00D56398" w:rsidRPr="005D1865" w:rsidRDefault="00D56398" w:rsidP="005D1865">
            <w:pPr>
              <w:bidi/>
              <w:spacing w:after="0"/>
              <w:jc w:val="center"/>
              <w:rPr>
                <w:rFonts w:ascii="Traditional Arabic" w:eastAsia="Times New Roman" w:hAnsi="Traditional Arabic" w:cs="Traditional Arabic"/>
                <w:sz w:val="32"/>
                <w:szCs w:val="32"/>
                <w:rtl/>
              </w:rPr>
            </w:pPr>
            <w:r w:rsidRPr="005D1865">
              <w:rPr>
                <w:rFonts w:ascii="Traditional Arabic" w:eastAsia="Times New Roman" w:hAnsi="Traditional Arabic" w:cs="Traditional Arabic"/>
                <w:sz w:val="32"/>
                <w:szCs w:val="32"/>
                <w:rtl/>
              </w:rPr>
              <w:lastRenderedPageBreak/>
              <w:t>المقياس</w:t>
            </w:r>
          </w:p>
        </w:tc>
        <w:tc>
          <w:tcPr>
            <w:tcW w:w="1041" w:type="pct"/>
            <w:vAlign w:val="center"/>
          </w:tcPr>
          <w:p w14:paraId="5757090F" w14:textId="77777777" w:rsidR="00D56398" w:rsidRPr="005D1865" w:rsidRDefault="00D56398" w:rsidP="005D1865">
            <w:pPr>
              <w:bidi/>
              <w:spacing w:after="0"/>
              <w:jc w:val="center"/>
              <w:rPr>
                <w:rFonts w:ascii="Traditional Arabic" w:eastAsia="Times New Roman" w:hAnsi="Traditional Arabic" w:cs="Traditional Arabic"/>
                <w:sz w:val="32"/>
                <w:szCs w:val="32"/>
                <w:rtl/>
              </w:rPr>
            </w:pPr>
            <w:r w:rsidRPr="005D1865">
              <w:rPr>
                <w:rFonts w:ascii="Traditional Arabic" w:eastAsia="Times New Roman" w:hAnsi="Traditional Arabic" w:cs="Traditional Arabic"/>
                <w:sz w:val="32"/>
                <w:szCs w:val="32"/>
                <w:rtl/>
              </w:rPr>
              <w:t xml:space="preserve">مصدر التباين </w:t>
            </w:r>
          </w:p>
        </w:tc>
        <w:tc>
          <w:tcPr>
            <w:tcW w:w="640" w:type="pct"/>
            <w:vAlign w:val="center"/>
          </w:tcPr>
          <w:p w14:paraId="41036FAC" w14:textId="77777777" w:rsidR="00D56398" w:rsidRPr="005D1865" w:rsidRDefault="00D56398" w:rsidP="005D1865">
            <w:pPr>
              <w:bidi/>
              <w:spacing w:after="0"/>
              <w:jc w:val="center"/>
              <w:rPr>
                <w:rFonts w:ascii="Traditional Arabic" w:eastAsia="Times New Roman" w:hAnsi="Traditional Arabic" w:cs="Traditional Arabic"/>
                <w:sz w:val="32"/>
                <w:szCs w:val="32"/>
                <w:rtl/>
              </w:rPr>
            </w:pPr>
            <w:r w:rsidRPr="005D1865">
              <w:rPr>
                <w:rFonts w:ascii="Traditional Arabic" w:eastAsia="Times New Roman" w:hAnsi="Traditional Arabic" w:cs="Traditional Arabic"/>
                <w:sz w:val="32"/>
                <w:szCs w:val="32"/>
                <w:rtl/>
              </w:rPr>
              <w:t>مجموع الدرجات</w:t>
            </w:r>
          </w:p>
        </w:tc>
        <w:tc>
          <w:tcPr>
            <w:tcW w:w="480" w:type="pct"/>
            <w:vAlign w:val="center"/>
          </w:tcPr>
          <w:p w14:paraId="3BDFF08D" w14:textId="77777777" w:rsidR="00D56398" w:rsidRPr="005D1865" w:rsidRDefault="00D56398" w:rsidP="005D1865">
            <w:pPr>
              <w:bidi/>
              <w:spacing w:after="0"/>
              <w:jc w:val="center"/>
              <w:rPr>
                <w:rFonts w:ascii="Traditional Arabic" w:eastAsia="Times New Roman" w:hAnsi="Traditional Arabic" w:cs="Traditional Arabic"/>
                <w:sz w:val="32"/>
                <w:szCs w:val="32"/>
                <w:rtl/>
              </w:rPr>
            </w:pPr>
            <w:r w:rsidRPr="005D1865">
              <w:rPr>
                <w:rFonts w:ascii="Traditional Arabic" w:eastAsia="Times New Roman" w:hAnsi="Traditional Arabic" w:cs="Traditional Arabic"/>
                <w:sz w:val="32"/>
                <w:szCs w:val="32"/>
                <w:rtl/>
              </w:rPr>
              <w:t>درجات الحرية</w:t>
            </w:r>
          </w:p>
        </w:tc>
        <w:tc>
          <w:tcPr>
            <w:tcW w:w="720" w:type="pct"/>
          </w:tcPr>
          <w:p w14:paraId="191C2D9D" w14:textId="77777777" w:rsidR="00D56398" w:rsidRPr="005D1865" w:rsidRDefault="00D56398" w:rsidP="005D1865">
            <w:pPr>
              <w:bidi/>
              <w:spacing w:after="0"/>
              <w:jc w:val="center"/>
              <w:rPr>
                <w:rFonts w:ascii="Traditional Arabic" w:eastAsia="Times New Roman" w:hAnsi="Traditional Arabic" w:cs="Traditional Arabic"/>
                <w:sz w:val="32"/>
                <w:szCs w:val="32"/>
                <w:rtl/>
              </w:rPr>
            </w:pPr>
            <w:r w:rsidRPr="005D1865">
              <w:rPr>
                <w:rFonts w:ascii="Traditional Arabic" w:eastAsia="Times New Roman" w:hAnsi="Traditional Arabic" w:cs="Traditional Arabic"/>
                <w:sz w:val="32"/>
                <w:szCs w:val="32"/>
                <w:rtl/>
              </w:rPr>
              <w:t>مجموع المربعات</w:t>
            </w:r>
          </w:p>
        </w:tc>
        <w:tc>
          <w:tcPr>
            <w:tcW w:w="552" w:type="pct"/>
          </w:tcPr>
          <w:p w14:paraId="690E9216" w14:textId="77777777" w:rsidR="00D56398" w:rsidRPr="005D1865" w:rsidRDefault="00D56398" w:rsidP="005D1865">
            <w:pPr>
              <w:bidi/>
              <w:spacing w:after="0"/>
              <w:jc w:val="center"/>
              <w:rPr>
                <w:rFonts w:ascii="Traditional Arabic" w:eastAsia="Times New Roman" w:hAnsi="Traditional Arabic" w:cs="Traditional Arabic"/>
                <w:sz w:val="32"/>
                <w:szCs w:val="32"/>
                <w:rtl/>
              </w:rPr>
            </w:pPr>
            <w:r w:rsidRPr="005D1865">
              <w:rPr>
                <w:rFonts w:ascii="Traditional Arabic" w:eastAsia="Times New Roman" w:hAnsi="Traditional Arabic" w:cs="Traditional Arabic"/>
                <w:sz w:val="32"/>
                <w:szCs w:val="32"/>
                <w:rtl/>
              </w:rPr>
              <w:t>قيمة</w:t>
            </w:r>
          </w:p>
          <w:p w14:paraId="6F073CB7" w14:textId="77777777" w:rsidR="00D56398" w:rsidRPr="005D1865" w:rsidRDefault="00D56398" w:rsidP="005D1865">
            <w:pPr>
              <w:bidi/>
              <w:spacing w:after="0"/>
              <w:jc w:val="center"/>
              <w:rPr>
                <w:rFonts w:ascii="Traditional Arabic" w:eastAsia="Times New Roman" w:hAnsi="Traditional Arabic" w:cs="Traditional Arabic"/>
                <w:sz w:val="32"/>
                <w:szCs w:val="32"/>
                <w:rtl/>
              </w:rPr>
            </w:pPr>
            <w:r w:rsidRPr="005D1865">
              <w:rPr>
                <w:rFonts w:ascii="Traditional Arabic" w:eastAsia="Times New Roman" w:hAnsi="Traditional Arabic" w:cs="Traditional Arabic"/>
                <w:sz w:val="32"/>
                <w:szCs w:val="32"/>
                <w:rtl/>
              </w:rPr>
              <w:t>"ف"</w:t>
            </w:r>
          </w:p>
        </w:tc>
        <w:tc>
          <w:tcPr>
            <w:tcW w:w="550" w:type="pct"/>
          </w:tcPr>
          <w:p w14:paraId="03B139D0" w14:textId="77777777" w:rsidR="00D56398" w:rsidRPr="005D1865" w:rsidRDefault="00D56398" w:rsidP="005D1865">
            <w:pPr>
              <w:bidi/>
              <w:spacing w:after="0"/>
              <w:jc w:val="center"/>
              <w:rPr>
                <w:rFonts w:ascii="Traditional Arabic" w:eastAsia="Times New Roman" w:hAnsi="Traditional Arabic" w:cs="Traditional Arabic"/>
                <w:sz w:val="32"/>
                <w:szCs w:val="32"/>
                <w:rtl/>
              </w:rPr>
            </w:pPr>
            <w:r w:rsidRPr="005D1865">
              <w:rPr>
                <w:rFonts w:ascii="Traditional Arabic" w:eastAsia="Times New Roman" w:hAnsi="Traditional Arabic" w:cs="Traditional Arabic"/>
                <w:sz w:val="32"/>
                <w:szCs w:val="32"/>
                <w:rtl/>
              </w:rPr>
              <w:t>قيمة الدلالة</w:t>
            </w:r>
          </w:p>
        </w:tc>
      </w:tr>
      <w:tr w:rsidR="00B0637B" w:rsidRPr="005D1865" w14:paraId="69AEB0DA" w14:textId="77777777" w:rsidTr="008F7263">
        <w:trPr>
          <w:jc w:val="center"/>
        </w:trPr>
        <w:tc>
          <w:tcPr>
            <w:tcW w:w="1017" w:type="pct"/>
            <w:vMerge w:val="restart"/>
            <w:vAlign w:val="center"/>
          </w:tcPr>
          <w:p w14:paraId="3E8A3561" w14:textId="77777777" w:rsidR="00D56398" w:rsidRPr="005D1865" w:rsidRDefault="00D56398" w:rsidP="005D1865">
            <w:pPr>
              <w:bidi/>
              <w:spacing w:after="0"/>
              <w:jc w:val="center"/>
              <w:rPr>
                <w:rFonts w:ascii="Traditional Arabic" w:eastAsia="Times New Roman" w:hAnsi="Traditional Arabic" w:cs="Traditional Arabic"/>
                <w:sz w:val="32"/>
                <w:szCs w:val="32"/>
                <w:rtl/>
              </w:rPr>
            </w:pPr>
            <w:r w:rsidRPr="005D1865">
              <w:rPr>
                <w:rFonts w:ascii="Traditional Arabic" w:eastAsia="Times New Roman" w:hAnsi="Traditional Arabic" w:cs="Traditional Arabic"/>
                <w:sz w:val="32"/>
                <w:szCs w:val="32"/>
                <w:rtl/>
              </w:rPr>
              <w:t xml:space="preserve">الدرجة الكلية </w:t>
            </w:r>
          </w:p>
        </w:tc>
        <w:tc>
          <w:tcPr>
            <w:tcW w:w="1041" w:type="pct"/>
            <w:vAlign w:val="center"/>
          </w:tcPr>
          <w:p w14:paraId="572E95D7" w14:textId="77777777" w:rsidR="00D56398" w:rsidRPr="005D1865" w:rsidRDefault="00D56398" w:rsidP="005D1865">
            <w:pPr>
              <w:bidi/>
              <w:spacing w:after="0"/>
              <w:jc w:val="center"/>
              <w:rPr>
                <w:rFonts w:ascii="Traditional Arabic" w:eastAsia="Times New Roman" w:hAnsi="Traditional Arabic" w:cs="Traditional Arabic"/>
                <w:sz w:val="32"/>
                <w:szCs w:val="32"/>
                <w:rtl/>
              </w:rPr>
            </w:pPr>
            <w:r w:rsidRPr="005D1865">
              <w:rPr>
                <w:rFonts w:ascii="Traditional Arabic" w:eastAsia="Times New Roman" w:hAnsi="Traditional Arabic" w:cs="Traditional Arabic"/>
                <w:sz w:val="32"/>
                <w:szCs w:val="32"/>
                <w:rtl/>
              </w:rPr>
              <w:t>بين المجموعات</w:t>
            </w:r>
          </w:p>
        </w:tc>
        <w:tc>
          <w:tcPr>
            <w:tcW w:w="640" w:type="pct"/>
            <w:vAlign w:val="center"/>
          </w:tcPr>
          <w:p w14:paraId="31373D83" w14:textId="77777777" w:rsidR="00D56398" w:rsidRPr="005D1865" w:rsidRDefault="00D56398" w:rsidP="005D1865">
            <w:pPr>
              <w:bidi/>
              <w:spacing w:after="0"/>
              <w:jc w:val="center"/>
              <w:rPr>
                <w:rFonts w:ascii="Traditional Arabic" w:eastAsia="Times New Roman" w:hAnsi="Traditional Arabic" w:cs="Traditional Arabic"/>
                <w:sz w:val="32"/>
                <w:szCs w:val="32"/>
              </w:rPr>
            </w:pPr>
            <w:r w:rsidRPr="005D1865">
              <w:rPr>
                <w:rFonts w:ascii="Traditional Arabic" w:eastAsia="Times New Roman" w:hAnsi="Traditional Arabic" w:cs="Traditional Arabic"/>
                <w:sz w:val="32"/>
                <w:szCs w:val="32"/>
              </w:rPr>
              <w:t>0.181</w:t>
            </w:r>
          </w:p>
        </w:tc>
        <w:tc>
          <w:tcPr>
            <w:tcW w:w="480" w:type="pct"/>
            <w:vAlign w:val="center"/>
          </w:tcPr>
          <w:p w14:paraId="2F3F8D5A" w14:textId="77777777" w:rsidR="00D56398" w:rsidRPr="005D1865" w:rsidRDefault="00D56398" w:rsidP="005D1865">
            <w:pPr>
              <w:bidi/>
              <w:spacing w:after="0"/>
              <w:jc w:val="center"/>
              <w:rPr>
                <w:rFonts w:ascii="Traditional Arabic" w:eastAsia="Times New Roman" w:hAnsi="Traditional Arabic" w:cs="Traditional Arabic"/>
                <w:sz w:val="32"/>
                <w:szCs w:val="32"/>
              </w:rPr>
            </w:pPr>
            <w:r w:rsidRPr="005D1865">
              <w:rPr>
                <w:rFonts w:ascii="Traditional Arabic" w:eastAsia="Times New Roman" w:hAnsi="Traditional Arabic" w:cs="Traditional Arabic"/>
                <w:sz w:val="32"/>
                <w:szCs w:val="32"/>
              </w:rPr>
              <w:t>2</w:t>
            </w:r>
          </w:p>
        </w:tc>
        <w:tc>
          <w:tcPr>
            <w:tcW w:w="720" w:type="pct"/>
            <w:vAlign w:val="center"/>
          </w:tcPr>
          <w:p w14:paraId="341E8977" w14:textId="77777777" w:rsidR="00D56398" w:rsidRPr="005D1865" w:rsidRDefault="00D56398" w:rsidP="005D1865">
            <w:pPr>
              <w:bidi/>
              <w:spacing w:after="0"/>
              <w:jc w:val="center"/>
              <w:rPr>
                <w:rFonts w:ascii="Traditional Arabic" w:eastAsia="Times New Roman" w:hAnsi="Traditional Arabic" w:cs="Traditional Arabic"/>
                <w:sz w:val="32"/>
                <w:szCs w:val="32"/>
              </w:rPr>
            </w:pPr>
            <w:r w:rsidRPr="005D1865">
              <w:rPr>
                <w:rFonts w:ascii="Traditional Arabic" w:eastAsia="Times New Roman" w:hAnsi="Traditional Arabic" w:cs="Traditional Arabic"/>
                <w:sz w:val="32"/>
                <w:szCs w:val="32"/>
              </w:rPr>
              <w:t>0.090</w:t>
            </w:r>
          </w:p>
        </w:tc>
        <w:tc>
          <w:tcPr>
            <w:tcW w:w="552" w:type="pct"/>
            <w:vMerge w:val="restart"/>
          </w:tcPr>
          <w:p w14:paraId="128C76EB" w14:textId="77777777" w:rsidR="00D56398" w:rsidRPr="005D1865" w:rsidRDefault="00D56398" w:rsidP="005D1865">
            <w:pPr>
              <w:bidi/>
              <w:spacing w:after="0"/>
              <w:jc w:val="center"/>
              <w:rPr>
                <w:rFonts w:ascii="Traditional Arabic" w:eastAsia="Times New Roman" w:hAnsi="Traditional Arabic" w:cs="Traditional Arabic"/>
                <w:sz w:val="32"/>
                <w:szCs w:val="32"/>
              </w:rPr>
            </w:pPr>
            <w:r w:rsidRPr="005D1865">
              <w:rPr>
                <w:rFonts w:ascii="Traditional Arabic" w:eastAsia="Times New Roman" w:hAnsi="Traditional Arabic" w:cs="Traditional Arabic"/>
                <w:sz w:val="32"/>
                <w:szCs w:val="32"/>
              </w:rPr>
              <w:t>0.248</w:t>
            </w:r>
          </w:p>
        </w:tc>
        <w:tc>
          <w:tcPr>
            <w:tcW w:w="550" w:type="pct"/>
            <w:vMerge w:val="restart"/>
          </w:tcPr>
          <w:p w14:paraId="31BAE34C" w14:textId="77777777" w:rsidR="00D56398" w:rsidRPr="005D1865" w:rsidRDefault="00D56398" w:rsidP="005D1865">
            <w:pPr>
              <w:bidi/>
              <w:spacing w:after="0"/>
              <w:jc w:val="center"/>
              <w:rPr>
                <w:rFonts w:ascii="Traditional Arabic" w:eastAsia="Times New Roman" w:hAnsi="Traditional Arabic" w:cs="Traditional Arabic"/>
                <w:sz w:val="32"/>
                <w:szCs w:val="32"/>
              </w:rPr>
            </w:pPr>
            <w:r w:rsidRPr="005D1865">
              <w:rPr>
                <w:rFonts w:ascii="Traditional Arabic" w:eastAsia="Times New Roman" w:hAnsi="Traditional Arabic" w:cs="Traditional Arabic"/>
                <w:sz w:val="32"/>
                <w:szCs w:val="32"/>
              </w:rPr>
              <w:t>0.781</w:t>
            </w:r>
          </w:p>
        </w:tc>
      </w:tr>
      <w:tr w:rsidR="00B0637B" w:rsidRPr="005D1865" w14:paraId="33C24CBB" w14:textId="77777777" w:rsidTr="008F7263">
        <w:trPr>
          <w:jc w:val="center"/>
        </w:trPr>
        <w:tc>
          <w:tcPr>
            <w:tcW w:w="1017" w:type="pct"/>
            <w:vMerge/>
          </w:tcPr>
          <w:p w14:paraId="6DC377A8" w14:textId="77777777" w:rsidR="00D56398" w:rsidRPr="005D1865" w:rsidRDefault="00D56398" w:rsidP="005D1865">
            <w:pPr>
              <w:bidi/>
              <w:spacing w:after="0"/>
              <w:jc w:val="center"/>
              <w:rPr>
                <w:rFonts w:ascii="Traditional Arabic" w:eastAsia="Times New Roman" w:hAnsi="Traditional Arabic" w:cs="Traditional Arabic"/>
                <w:sz w:val="32"/>
                <w:szCs w:val="32"/>
                <w:rtl/>
              </w:rPr>
            </w:pPr>
          </w:p>
        </w:tc>
        <w:tc>
          <w:tcPr>
            <w:tcW w:w="1041" w:type="pct"/>
            <w:vAlign w:val="center"/>
          </w:tcPr>
          <w:p w14:paraId="7ED24769" w14:textId="77777777" w:rsidR="00D56398" w:rsidRPr="005D1865" w:rsidRDefault="00D56398" w:rsidP="005D1865">
            <w:pPr>
              <w:bidi/>
              <w:spacing w:after="0"/>
              <w:jc w:val="center"/>
              <w:rPr>
                <w:rFonts w:ascii="Traditional Arabic" w:eastAsia="Times New Roman" w:hAnsi="Traditional Arabic" w:cs="Traditional Arabic"/>
                <w:sz w:val="32"/>
                <w:szCs w:val="32"/>
                <w:rtl/>
              </w:rPr>
            </w:pPr>
            <w:r w:rsidRPr="005D1865">
              <w:rPr>
                <w:rFonts w:ascii="Traditional Arabic" w:eastAsia="Times New Roman" w:hAnsi="Traditional Arabic" w:cs="Traditional Arabic"/>
                <w:sz w:val="32"/>
                <w:szCs w:val="32"/>
                <w:rtl/>
              </w:rPr>
              <w:t>داخل المجموعات</w:t>
            </w:r>
          </w:p>
        </w:tc>
        <w:tc>
          <w:tcPr>
            <w:tcW w:w="640" w:type="pct"/>
            <w:vAlign w:val="center"/>
          </w:tcPr>
          <w:p w14:paraId="640A9030" w14:textId="77777777" w:rsidR="00D56398" w:rsidRPr="005D1865" w:rsidRDefault="00D56398" w:rsidP="005D1865">
            <w:pPr>
              <w:bidi/>
              <w:spacing w:after="0"/>
              <w:jc w:val="center"/>
              <w:rPr>
                <w:rFonts w:ascii="Traditional Arabic" w:eastAsia="Times New Roman" w:hAnsi="Traditional Arabic" w:cs="Traditional Arabic"/>
                <w:sz w:val="32"/>
                <w:szCs w:val="32"/>
              </w:rPr>
            </w:pPr>
            <w:r w:rsidRPr="005D1865">
              <w:rPr>
                <w:rFonts w:ascii="Traditional Arabic" w:eastAsia="Times New Roman" w:hAnsi="Traditional Arabic" w:cs="Traditional Arabic"/>
                <w:sz w:val="32"/>
                <w:szCs w:val="32"/>
              </w:rPr>
              <w:t>139.012</w:t>
            </w:r>
          </w:p>
        </w:tc>
        <w:tc>
          <w:tcPr>
            <w:tcW w:w="480" w:type="pct"/>
            <w:vAlign w:val="center"/>
          </w:tcPr>
          <w:p w14:paraId="044A63D3" w14:textId="77777777" w:rsidR="00D56398" w:rsidRPr="005D1865" w:rsidRDefault="00D56398" w:rsidP="005D1865">
            <w:pPr>
              <w:bidi/>
              <w:spacing w:after="0"/>
              <w:jc w:val="center"/>
              <w:rPr>
                <w:rFonts w:ascii="Traditional Arabic" w:eastAsia="Times New Roman" w:hAnsi="Traditional Arabic" w:cs="Traditional Arabic"/>
                <w:sz w:val="32"/>
                <w:szCs w:val="32"/>
              </w:rPr>
            </w:pPr>
            <w:r w:rsidRPr="005D1865">
              <w:rPr>
                <w:rFonts w:ascii="Traditional Arabic" w:eastAsia="Times New Roman" w:hAnsi="Traditional Arabic" w:cs="Traditional Arabic"/>
                <w:sz w:val="32"/>
                <w:szCs w:val="32"/>
              </w:rPr>
              <w:t>381</w:t>
            </w:r>
          </w:p>
        </w:tc>
        <w:tc>
          <w:tcPr>
            <w:tcW w:w="720" w:type="pct"/>
            <w:vAlign w:val="center"/>
          </w:tcPr>
          <w:p w14:paraId="34E435B9" w14:textId="77777777" w:rsidR="00D56398" w:rsidRPr="005D1865" w:rsidRDefault="00D56398" w:rsidP="005D1865">
            <w:pPr>
              <w:bidi/>
              <w:spacing w:after="0"/>
              <w:jc w:val="center"/>
              <w:rPr>
                <w:rFonts w:ascii="Traditional Arabic" w:eastAsia="Times New Roman" w:hAnsi="Traditional Arabic" w:cs="Traditional Arabic"/>
                <w:sz w:val="32"/>
                <w:szCs w:val="32"/>
              </w:rPr>
            </w:pPr>
            <w:r w:rsidRPr="005D1865">
              <w:rPr>
                <w:rFonts w:ascii="Traditional Arabic" w:eastAsia="Times New Roman" w:hAnsi="Traditional Arabic" w:cs="Traditional Arabic"/>
                <w:sz w:val="32"/>
                <w:szCs w:val="32"/>
              </w:rPr>
              <w:t>0.365</w:t>
            </w:r>
          </w:p>
        </w:tc>
        <w:tc>
          <w:tcPr>
            <w:tcW w:w="552" w:type="pct"/>
            <w:vMerge/>
          </w:tcPr>
          <w:p w14:paraId="31EDCA28" w14:textId="77777777" w:rsidR="00D56398" w:rsidRPr="005D1865" w:rsidRDefault="00D56398" w:rsidP="005D1865">
            <w:pPr>
              <w:autoSpaceDE w:val="0"/>
              <w:autoSpaceDN w:val="0"/>
              <w:bidi/>
              <w:adjustRightInd w:val="0"/>
              <w:spacing w:after="0"/>
              <w:ind w:left="60" w:right="60"/>
              <w:jc w:val="center"/>
              <w:rPr>
                <w:rFonts w:ascii="Traditional Arabic" w:hAnsi="Traditional Arabic" w:cs="Traditional Arabic"/>
                <w:color w:val="000000" w:themeColor="text1"/>
                <w:sz w:val="32"/>
                <w:szCs w:val="32"/>
              </w:rPr>
            </w:pPr>
          </w:p>
        </w:tc>
        <w:tc>
          <w:tcPr>
            <w:tcW w:w="550" w:type="pct"/>
            <w:vMerge/>
          </w:tcPr>
          <w:p w14:paraId="0A71331B" w14:textId="77777777" w:rsidR="00D56398" w:rsidRPr="005D1865" w:rsidRDefault="00D56398" w:rsidP="005D1865">
            <w:pPr>
              <w:autoSpaceDE w:val="0"/>
              <w:autoSpaceDN w:val="0"/>
              <w:bidi/>
              <w:adjustRightInd w:val="0"/>
              <w:spacing w:after="0"/>
              <w:ind w:left="60" w:right="60"/>
              <w:jc w:val="center"/>
              <w:rPr>
                <w:rFonts w:ascii="Traditional Arabic" w:hAnsi="Traditional Arabic" w:cs="Traditional Arabic"/>
                <w:color w:val="000000" w:themeColor="text1"/>
                <w:sz w:val="32"/>
                <w:szCs w:val="32"/>
              </w:rPr>
            </w:pPr>
          </w:p>
        </w:tc>
      </w:tr>
      <w:tr w:rsidR="00B0637B" w:rsidRPr="005D1865" w14:paraId="5C1CC2F2" w14:textId="77777777" w:rsidTr="008F7263">
        <w:trPr>
          <w:jc w:val="center"/>
        </w:trPr>
        <w:tc>
          <w:tcPr>
            <w:tcW w:w="1017" w:type="pct"/>
            <w:vMerge/>
          </w:tcPr>
          <w:p w14:paraId="40066512" w14:textId="77777777" w:rsidR="00D56398" w:rsidRPr="005D1865" w:rsidRDefault="00D56398" w:rsidP="005D1865">
            <w:pPr>
              <w:bidi/>
              <w:spacing w:after="0"/>
              <w:jc w:val="center"/>
              <w:rPr>
                <w:rFonts w:ascii="Traditional Arabic" w:eastAsia="Times New Roman" w:hAnsi="Traditional Arabic" w:cs="Traditional Arabic"/>
                <w:sz w:val="32"/>
                <w:szCs w:val="32"/>
                <w:rtl/>
              </w:rPr>
            </w:pPr>
          </w:p>
        </w:tc>
        <w:tc>
          <w:tcPr>
            <w:tcW w:w="1041" w:type="pct"/>
            <w:vAlign w:val="center"/>
          </w:tcPr>
          <w:p w14:paraId="506033C9" w14:textId="77777777" w:rsidR="00D56398" w:rsidRPr="005D1865" w:rsidRDefault="00D56398" w:rsidP="005D1865">
            <w:pPr>
              <w:bidi/>
              <w:spacing w:after="0"/>
              <w:jc w:val="center"/>
              <w:rPr>
                <w:rFonts w:ascii="Traditional Arabic" w:eastAsia="Times New Roman" w:hAnsi="Traditional Arabic" w:cs="Traditional Arabic"/>
                <w:sz w:val="32"/>
                <w:szCs w:val="32"/>
                <w:rtl/>
              </w:rPr>
            </w:pPr>
            <w:r w:rsidRPr="005D1865">
              <w:rPr>
                <w:rFonts w:ascii="Traditional Arabic" w:eastAsia="Times New Roman" w:hAnsi="Traditional Arabic" w:cs="Traditional Arabic"/>
                <w:sz w:val="32"/>
                <w:szCs w:val="32"/>
                <w:rtl/>
              </w:rPr>
              <w:t>الكلي</w:t>
            </w:r>
          </w:p>
        </w:tc>
        <w:tc>
          <w:tcPr>
            <w:tcW w:w="640" w:type="pct"/>
            <w:vAlign w:val="center"/>
          </w:tcPr>
          <w:p w14:paraId="15AF9477" w14:textId="77777777" w:rsidR="00D56398" w:rsidRPr="005D1865" w:rsidRDefault="00D56398" w:rsidP="005D1865">
            <w:pPr>
              <w:bidi/>
              <w:spacing w:after="0"/>
              <w:jc w:val="center"/>
              <w:rPr>
                <w:rFonts w:ascii="Traditional Arabic" w:eastAsia="Times New Roman" w:hAnsi="Traditional Arabic" w:cs="Traditional Arabic"/>
                <w:sz w:val="32"/>
                <w:szCs w:val="32"/>
              </w:rPr>
            </w:pPr>
            <w:r w:rsidRPr="005D1865">
              <w:rPr>
                <w:rFonts w:ascii="Traditional Arabic" w:eastAsia="Times New Roman" w:hAnsi="Traditional Arabic" w:cs="Traditional Arabic"/>
                <w:sz w:val="32"/>
                <w:szCs w:val="32"/>
              </w:rPr>
              <w:t>139.193</w:t>
            </w:r>
          </w:p>
        </w:tc>
        <w:tc>
          <w:tcPr>
            <w:tcW w:w="480" w:type="pct"/>
            <w:vAlign w:val="center"/>
          </w:tcPr>
          <w:p w14:paraId="0BDF6908" w14:textId="77777777" w:rsidR="00D56398" w:rsidRPr="005D1865" w:rsidRDefault="00D56398" w:rsidP="005D1865">
            <w:pPr>
              <w:bidi/>
              <w:spacing w:after="0"/>
              <w:jc w:val="center"/>
              <w:rPr>
                <w:rFonts w:ascii="Traditional Arabic" w:eastAsia="Times New Roman" w:hAnsi="Traditional Arabic" w:cs="Traditional Arabic"/>
                <w:sz w:val="32"/>
                <w:szCs w:val="32"/>
              </w:rPr>
            </w:pPr>
            <w:r w:rsidRPr="005D1865">
              <w:rPr>
                <w:rFonts w:ascii="Traditional Arabic" w:eastAsia="Times New Roman" w:hAnsi="Traditional Arabic" w:cs="Traditional Arabic"/>
                <w:sz w:val="32"/>
                <w:szCs w:val="32"/>
              </w:rPr>
              <w:t>383</w:t>
            </w:r>
          </w:p>
        </w:tc>
        <w:tc>
          <w:tcPr>
            <w:tcW w:w="720" w:type="pct"/>
            <w:vAlign w:val="center"/>
          </w:tcPr>
          <w:p w14:paraId="14CD1C8B" w14:textId="77777777" w:rsidR="00D56398" w:rsidRPr="005D1865" w:rsidRDefault="00D56398" w:rsidP="005D1865">
            <w:pPr>
              <w:bidi/>
              <w:spacing w:after="0"/>
              <w:jc w:val="center"/>
              <w:rPr>
                <w:rFonts w:ascii="Traditional Arabic" w:eastAsia="Times New Roman" w:hAnsi="Traditional Arabic" w:cs="Traditional Arabic"/>
                <w:sz w:val="32"/>
                <w:szCs w:val="32"/>
              </w:rPr>
            </w:pPr>
            <w:r w:rsidRPr="005D1865">
              <w:rPr>
                <w:rFonts w:ascii="Traditional Arabic" w:eastAsia="Times New Roman" w:hAnsi="Traditional Arabic" w:cs="Traditional Arabic"/>
                <w:sz w:val="32"/>
                <w:szCs w:val="32"/>
              </w:rPr>
              <w:t> </w:t>
            </w:r>
          </w:p>
        </w:tc>
        <w:tc>
          <w:tcPr>
            <w:tcW w:w="552" w:type="pct"/>
            <w:vMerge/>
          </w:tcPr>
          <w:p w14:paraId="1BCCC2A9" w14:textId="77777777" w:rsidR="00D56398" w:rsidRPr="005D1865" w:rsidRDefault="00D56398" w:rsidP="005D1865">
            <w:pPr>
              <w:autoSpaceDE w:val="0"/>
              <w:autoSpaceDN w:val="0"/>
              <w:bidi/>
              <w:adjustRightInd w:val="0"/>
              <w:spacing w:after="0"/>
              <w:ind w:left="60" w:right="60"/>
              <w:jc w:val="center"/>
              <w:rPr>
                <w:rFonts w:ascii="Traditional Arabic" w:hAnsi="Traditional Arabic" w:cs="Traditional Arabic"/>
                <w:color w:val="000000" w:themeColor="text1"/>
                <w:sz w:val="32"/>
                <w:szCs w:val="32"/>
              </w:rPr>
            </w:pPr>
          </w:p>
        </w:tc>
        <w:tc>
          <w:tcPr>
            <w:tcW w:w="550" w:type="pct"/>
            <w:vMerge/>
          </w:tcPr>
          <w:p w14:paraId="19548FC9" w14:textId="77777777" w:rsidR="00D56398" w:rsidRPr="005D1865" w:rsidRDefault="00D56398" w:rsidP="005D1865">
            <w:pPr>
              <w:autoSpaceDE w:val="0"/>
              <w:autoSpaceDN w:val="0"/>
              <w:bidi/>
              <w:adjustRightInd w:val="0"/>
              <w:spacing w:after="0"/>
              <w:ind w:left="60" w:right="60"/>
              <w:jc w:val="center"/>
              <w:rPr>
                <w:rFonts w:ascii="Traditional Arabic" w:hAnsi="Traditional Arabic" w:cs="Traditional Arabic"/>
                <w:color w:val="000000" w:themeColor="text1"/>
                <w:sz w:val="32"/>
                <w:szCs w:val="32"/>
              </w:rPr>
            </w:pPr>
          </w:p>
        </w:tc>
      </w:tr>
    </w:tbl>
    <w:p w14:paraId="566FAF34" w14:textId="77777777" w:rsidR="00D56398" w:rsidRPr="005D1865" w:rsidRDefault="00D56398" w:rsidP="005D1865">
      <w:pPr>
        <w:bidi/>
        <w:spacing w:after="0"/>
        <w:ind w:firstLine="720"/>
        <w:jc w:val="both"/>
        <w:rPr>
          <w:rFonts w:ascii="Traditional Arabic" w:eastAsia="Calibri" w:hAnsi="Traditional Arabic" w:cs="Traditional Arabic"/>
          <w:sz w:val="32"/>
          <w:szCs w:val="32"/>
          <w:rtl/>
        </w:rPr>
      </w:pPr>
      <w:r w:rsidRPr="005D1865">
        <w:rPr>
          <w:rFonts w:ascii="Traditional Arabic" w:eastAsia="Calibri" w:hAnsi="Traditional Arabic" w:cs="Traditional Arabic"/>
          <w:sz w:val="32"/>
          <w:szCs w:val="32"/>
          <w:rtl/>
        </w:rPr>
        <w:t>يلاحظ من الجدول السابق عدم وجود فروق ذات دلالة إحصائية بين متوسطات العوامل التي تؤثر على بناء الجدارات في قطاع الاتصالات في المملكة العربية السعودية تبعاً لمتغير المؤهل العلمي، حيث بلغت قيمة (ف) (0.248) بقيمة احتمالية (0.781) وبما أنها أكبر من (0.05) فقد جاءت بمستوى غير دال إحصائياً، وبلغة أخرى أظهرت النتائج السابقة أن تقييم مستوى العوامل المؤثرة على بناء الجدارات متشابه تقريباً بين القادة حملة الدرجات العلمية المختلفة ضمن قطاع الاتصالات السعودي.</w:t>
      </w:r>
    </w:p>
    <w:p w14:paraId="15A1504F" w14:textId="77777777" w:rsidR="00D56398" w:rsidRPr="005D1865" w:rsidRDefault="00D56398" w:rsidP="005D1865">
      <w:pPr>
        <w:bidi/>
        <w:spacing w:after="0"/>
        <w:jc w:val="both"/>
        <w:rPr>
          <w:rFonts w:ascii="Traditional Arabic" w:hAnsi="Traditional Arabic" w:cs="Traditional Arabic"/>
          <w:sz w:val="32"/>
          <w:szCs w:val="32"/>
          <w:rtl/>
        </w:rPr>
      </w:pPr>
      <w:r w:rsidRPr="005D1865">
        <w:rPr>
          <w:rStyle w:val="Style1Char"/>
          <w:b w:val="0"/>
          <w:bCs w:val="0"/>
          <w:rtl/>
        </w:rPr>
        <w:t>النتائج المتعلقة بالسؤال التاسع</w:t>
      </w:r>
      <w:r w:rsidRPr="005D1865">
        <w:rPr>
          <w:rFonts w:ascii="Traditional Arabic" w:hAnsi="Traditional Arabic" w:cs="Traditional Arabic"/>
          <w:sz w:val="32"/>
          <w:szCs w:val="32"/>
          <w:rtl/>
        </w:rPr>
        <w:t xml:space="preserve"> ونصه: هل توجد فروق ذات دلالة إحصائية عند مستوى (</w:t>
      </w:r>
      <w:r w:rsidRPr="005D1865">
        <w:rPr>
          <w:rFonts w:ascii="Cambria" w:hAnsi="Cambria" w:cs="Cambria"/>
          <w:sz w:val="32"/>
          <w:szCs w:val="32"/>
        </w:rPr>
        <w:t>α</w:t>
      </w:r>
      <w:r w:rsidRPr="005D1865">
        <w:rPr>
          <w:rFonts w:ascii="Cambria Math" w:hAnsi="Cambria Math" w:cs="Cambria Math"/>
          <w:sz w:val="32"/>
          <w:szCs w:val="32"/>
        </w:rPr>
        <w:t>≤</w:t>
      </w:r>
      <w:r w:rsidRPr="005D1865">
        <w:rPr>
          <w:rFonts w:ascii="Traditional Arabic" w:hAnsi="Traditional Arabic" w:cs="Traditional Arabic"/>
          <w:sz w:val="32"/>
          <w:szCs w:val="32"/>
        </w:rPr>
        <w:t>0.05</w:t>
      </w:r>
      <w:r w:rsidRPr="005D1865">
        <w:rPr>
          <w:rFonts w:ascii="Traditional Arabic" w:hAnsi="Traditional Arabic" w:cs="Traditional Arabic"/>
          <w:sz w:val="32"/>
          <w:szCs w:val="32"/>
          <w:rtl/>
        </w:rPr>
        <w:t>) في مستوى العوامل التي تؤثر على بناء الجدارات في قطاع الاتصالات في المملكة العربية السعودية تبعاً لمتغير سنوات الخبرة؟</w:t>
      </w:r>
    </w:p>
    <w:p w14:paraId="6892A82F" w14:textId="77777777" w:rsidR="00D56398" w:rsidRPr="005D1865" w:rsidRDefault="00D56398" w:rsidP="005D1865">
      <w:pPr>
        <w:bidi/>
        <w:spacing w:after="0"/>
        <w:jc w:val="both"/>
        <w:rPr>
          <w:rFonts w:ascii="Traditional Arabic" w:hAnsi="Traditional Arabic" w:cs="Traditional Arabic"/>
          <w:sz w:val="32"/>
          <w:szCs w:val="32"/>
        </w:rPr>
      </w:pPr>
      <w:r w:rsidRPr="005D1865">
        <w:rPr>
          <w:rFonts w:ascii="Traditional Arabic" w:eastAsia="Calibri" w:hAnsi="Traditional Arabic" w:cs="Traditional Arabic"/>
          <w:sz w:val="32"/>
          <w:szCs w:val="32"/>
          <w:rtl/>
        </w:rPr>
        <w:t xml:space="preserve">وللإجابة عن هذا السؤال تم استخراج المتوسطات الحسابية والانحرافات المعيارية </w:t>
      </w:r>
      <w:r w:rsidRPr="005D1865">
        <w:rPr>
          <w:rFonts w:ascii="Traditional Arabic" w:hAnsi="Traditional Arabic" w:cs="Traditional Arabic"/>
          <w:sz w:val="32"/>
          <w:szCs w:val="32"/>
          <w:rtl/>
        </w:rPr>
        <w:t>لمستوى في مستوى العوامل التي تؤثر على بناء الجدارات في قطاع الاتصالات في المملكة العربية السعودية تبعاً لمتغير سنوات الخبرة كما هو موضح في الجدول التالي:</w:t>
      </w:r>
    </w:p>
    <w:p w14:paraId="5D4B09D6" w14:textId="77777777" w:rsidR="00D56398" w:rsidRPr="005D1865" w:rsidRDefault="00D56398" w:rsidP="005D1865">
      <w:pPr>
        <w:bidi/>
        <w:spacing w:after="0"/>
        <w:jc w:val="center"/>
        <w:rPr>
          <w:rFonts w:ascii="Traditional Arabic" w:eastAsia="Calibri" w:hAnsi="Traditional Arabic" w:cs="Traditional Arabic"/>
          <w:sz w:val="32"/>
          <w:szCs w:val="32"/>
          <w:rtl/>
        </w:rPr>
      </w:pPr>
      <w:r w:rsidRPr="005D1865">
        <w:rPr>
          <w:rFonts w:ascii="Traditional Arabic" w:eastAsia="Calibri" w:hAnsi="Traditional Arabic" w:cs="Traditional Arabic"/>
          <w:sz w:val="32"/>
          <w:szCs w:val="32"/>
          <w:rtl/>
        </w:rPr>
        <w:t xml:space="preserve">جدول (17) </w:t>
      </w:r>
    </w:p>
    <w:p w14:paraId="22C52CC3" w14:textId="77777777" w:rsidR="00D56398" w:rsidRPr="005D1865" w:rsidRDefault="00D56398" w:rsidP="005D1865">
      <w:pPr>
        <w:tabs>
          <w:tab w:val="left" w:pos="167"/>
        </w:tabs>
        <w:bidi/>
        <w:spacing w:after="0"/>
        <w:jc w:val="center"/>
        <w:rPr>
          <w:rFonts w:ascii="Traditional Arabic" w:eastAsia="Calibri" w:hAnsi="Traditional Arabic" w:cs="Traditional Arabic"/>
          <w:sz w:val="32"/>
          <w:szCs w:val="32"/>
          <w:rtl/>
        </w:rPr>
      </w:pPr>
      <w:r w:rsidRPr="005D1865">
        <w:rPr>
          <w:rFonts w:ascii="Traditional Arabic" w:eastAsia="Calibri" w:hAnsi="Traditional Arabic" w:cs="Traditional Arabic"/>
          <w:sz w:val="32"/>
          <w:szCs w:val="32"/>
          <w:rtl/>
        </w:rPr>
        <w:t xml:space="preserve">المتوسطات الحسابية والانحرافات المعيارية لمستوى </w:t>
      </w:r>
      <w:r w:rsidRPr="005D1865">
        <w:rPr>
          <w:rFonts w:ascii="Traditional Arabic" w:hAnsi="Traditional Arabic" w:cs="Traditional Arabic"/>
          <w:sz w:val="32"/>
          <w:szCs w:val="32"/>
          <w:rtl/>
        </w:rPr>
        <w:t>العوامل التي تؤثر على بناء الجدارات في قطاع الاتصالات في المملكة العربية السعودية تبعاً لمتغير سنوات الخبرة (ن = 384)</w:t>
      </w:r>
    </w:p>
    <w:tbl>
      <w:tblPr>
        <w:bidiVisual/>
        <w:tblW w:w="5000" w:type="pct"/>
        <w:tblLook w:val="04A0" w:firstRow="1" w:lastRow="0" w:firstColumn="1" w:lastColumn="0" w:noHBand="0" w:noVBand="1"/>
      </w:tblPr>
      <w:tblGrid>
        <w:gridCol w:w="1838"/>
        <w:gridCol w:w="2622"/>
        <w:gridCol w:w="1115"/>
        <w:gridCol w:w="1567"/>
        <w:gridCol w:w="1488"/>
      </w:tblGrid>
      <w:tr w:rsidR="00D56398" w:rsidRPr="005D1865" w14:paraId="24ECB810" w14:textId="77777777" w:rsidTr="008F7263">
        <w:trPr>
          <w:trHeight w:val="397"/>
        </w:trPr>
        <w:tc>
          <w:tcPr>
            <w:tcW w:w="1065" w:type="pct"/>
            <w:tcBorders>
              <w:top w:val="single" w:sz="4" w:space="0" w:color="333333"/>
              <w:left w:val="single" w:sz="4" w:space="0" w:color="333333"/>
              <w:bottom w:val="single" w:sz="4" w:space="0" w:color="auto"/>
              <w:right w:val="single" w:sz="4" w:space="0" w:color="333333"/>
            </w:tcBorders>
            <w:vAlign w:val="center"/>
            <w:hideMark/>
          </w:tcPr>
          <w:p w14:paraId="0152FC67" w14:textId="77777777" w:rsidR="00D56398" w:rsidRPr="005D1865" w:rsidRDefault="00D56398" w:rsidP="005D1865">
            <w:pPr>
              <w:bidi/>
              <w:spacing w:after="0"/>
              <w:jc w:val="center"/>
              <w:rPr>
                <w:rFonts w:ascii="Traditional Arabic" w:eastAsia="Times New Roman" w:hAnsi="Traditional Arabic" w:cs="Traditional Arabic"/>
                <w:sz w:val="32"/>
                <w:szCs w:val="32"/>
              </w:rPr>
            </w:pPr>
            <w:r w:rsidRPr="005D1865">
              <w:rPr>
                <w:rFonts w:ascii="Traditional Arabic" w:eastAsia="Times New Roman" w:hAnsi="Traditional Arabic" w:cs="Traditional Arabic"/>
                <w:sz w:val="32"/>
                <w:szCs w:val="32"/>
                <w:rtl/>
              </w:rPr>
              <w:t>المتغير</w:t>
            </w:r>
          </w:p>
        </w:tc>
        <w:tc>
          <w:tcPr>
            <w:tcW w:w="1519" w:type="pct"/>
            <w:tcBorders>
              <w:top w:val="single" w:sz="4" w:space="0" w:color="333333"/>
              <w:left w:val="single" w:sz="4" w:space="0" w:color="333333"/>
              <w:bottom w:val="single" w:sz="4" w:space="0" w:color="333333"/>
              <w:right w:val="single" w:sz="4" w:space="0" w:color="333333"/>
            </w:tcBorders>
            <w:vAlign w:val="center"/>
          </w:tcPr>
          <w:p w14:paraId="67A99A70" w14:textId="77777777" w:rsidR="00D56398" w:rsidRPr="005D1865" w:rsidRDefault="00D56398" w:rsidP="005D1865">
            <w:pPr>
              <w:bidi/>
              <w:spacing w:after="0"/>
              <w:jc w:val="center"/>
              <w:rPr>
                <w:rFonts w:ascii="Traditional Arabic" w:eastAsia="Times New Roman" w:hAnsi="Traditional Arabic" w:cs="Traditional Arabic"/>
                <w:sz w:val="32"/>
                <w:szCs w:val="32"/>
              </w:rPr>
            </w:pPr>
            <w:r w:rsidRPr="005D1865">
              <w:rPr>
                <w:rFonts w:ascii="Traditional Arabic" w:eastAsia="Times New Roman" w:hAnsi="Traditional Arabic" w:cs="Traditional Arabic"/>
                <w:sz w:val="32"/>
                <w:szCs w:val="32"/>
                <w:rtl/>
              </w:rPr>
              <w:t>المستويات</w:t>
            </w:r>
          </w:p>
        </w:tc>
        <w:tc>
          <w:tcPr>
            <w:tcW w:w="646" w:type="pct"/>
            <w:tcBorders>
              <w:top w:val="single" w:sz="4" w:space="0" w:color="333333"/>
              <w:left w:val="single" w:sz="4" w:space="0" w:color="333333"/>
              <w:bottom w:val="single" w:sz="4" w:space="0" w:color="333333"/>
              <w:right w:val="single" w:sz="4" w:space="0" w:color="333333"/>
            </w:tcBorders>
            <w:vAlign w:val="center"/>
            <w:hideMark/>
          </w:tcPr>
          <w:p w14:paraId="70969C2B" w14:textId="77777777" w:rsidR="00D56398" w:rsidRPr="005D1865" w:rsidRDefault="00D56398" w:rsidP="005D1865">
            <w:pPr>
              <w:bidi/>
              <w:spacing w:after="0"/>
              <w:jc w:val="center"/>
              <w:rPr>
                <w:rFonts w:ascii="Traditional Arabic" w:eastAsia="Times New Roman" w:hAnsi="Traditional Arabic" w:cs="Traditional Arabic"/>
                <w:sz w:val="32"/>
                <w:szCs w:val="32"/>
              </w:rPr>
            </w:pPr>
            <w:r w:rsidRPr="005D1865">
              <w:rPr>
                <w:rFonts w:ascii="Traditional Arabic" w:eastAsia="Times New Roman" w:hAnsi="Traditional Arabic" w:cs="Traditional Arabic"/>
                <w:sz w:val="32"/>
                <w:szCs w:val="32"/>
                <w:rtl/>
              </w:rPr>
              <w:t>العدد</w:t>
            </w:r>
          </w:p>
        </w:tc>
        <w:tc>
          <w:tcPr>
            <w:tcW w:w="908" w:type="pct"/>
            <w:tcBorders>
              <w:top w:val="single" w:sz="4" w:space="0" w:color="333333"/>
              <w:left w:val="single" w:sz="4" w:space="0" w:color="333333"/>
              <w:bottom w:val="single" w:sz="4" w:space="0" w:color="333333"/>
              <w:right w:val="single" w:sz="4" w:space="0" w:color="333333"/>
            </w:tcBorders>
            <w:vAlign w:val="center"/>
            <w:hideMark/>
          </w:tcPr>
          <w:p w14:paraId="5CF20EFC" w14:textId="77777777" w:rsidR="00D56398" w:rsidRPr="005D1865" w:rsidRDefault="00D56398" w:rsidP="005D1865">
            <w:pPr>
              <w:bidi/>
              <w:spacing w:after="0"/>
              <w:jc w:val="center"/>
              <w:rPr>
                <w:rFonts w:ascii="Traditional Arabic" w:eastAsia="Times New Roman" w:hAnsi="Traditional Arabic" w:cs="Traditional Arabic"/>
                <w:sz w:val="32"/>
                <w:szCs w:val="32"/>
              </w:rPr>
            </w:pPr>
            <w:r w:rsidRPr="005D1865">
              <w:rPr>
                <w:rFonts w:ascii="Traditional Arabic" w:eastAsia="Times New Roman" w:hAnsi="Traditional Arabic" w:cs="Traditional Arabic"/>
                <w:sz w:val="32"/>
                <w:szCs w:val="32"/>
                <w:rtl/>
              </w:rPr>
              <w:t>المتوسط الحسابي</w:t>
            </w:r>
          </w:p>
        </w:tc>
        <w:tc>
          <w:tcPr>
            <w:tcW w:w="862" w:type="pct"/>
            <w:tcBorders>
              <w:top w:val="single" w:sz="4" w:space="0" w:color="333333"/>
              <w:left w:val="single" w:sz="4" w:space="0" w:color="333333"/>
              <w:bottom w:val="single" w:sz="4" w:space="0" w:color="333333"/>
              <w:right w:val="single" w:sz="4" w:space="0" w:color="333333"/>
            </w:tcBorders>
            <w:vAlign w:val="center"/>
            <w:hideMark/>
          </w:tcPr>
          <w:p w14:paraId="4D35D301" w14:textId="77777777" w:rsidR="00D56398" w:rsidRPr="005D1865" w:rsidRDefault="00D56398" w:rsidP="005D1865">
            <w:pPr>
              <w:bidi/>
              <w:spacing w:after="0"/>
              <w:jc w:val="center"/>
              <w:rPr>
                <w:rFonts w:ascii="Traditional Arabic" w:eastAsia="Times New Roman" w:hAnsi="Traditional Arabic" w:cs="Traditional Arabic"/>
                <w:sz w:val="32"/>
                <w:szCs w:val="32"/>
              </w:rPr>
            </w:pPr>
            <w:r w:rsidRPr="005D1865">
              <w:rPr>
                <w:rFonts w:ascii="Traditional Arabic" w:eastAsia="Times New Roman" w:hAnsi="Traditional Arabic" w:cs="Traditional Arabic"/>
                <w:sz w:val="32"/>
                <w:szCs w:val="32"/>
                <w:rtl/>
              </w:rPr>
              <w:t>الانحراف المعياري</w:t>
            </w:r>
          </w:p>
        </w:tc>
      </w:tr>
      <w:tr w:rsidR="00D56398" w:rsidRPr="005D1865" w14:paraId="0A0A7F15" w14:textId="77777777" w:rsidTr="008F7263">
        <w:trPr>
          <w:trHeight w:val="300"/>
        </w:trPr>
        <w:tc>
          <w:tcPr>
            <w:tcW w:w="1065" w:type="pct"/>
            <w:vMerge w:val="restart"/>
            <w:tcBorders>
              <w:top w:val="single" w:sz="4" w:space="0" w:color="auto"/>
              <w:left w:val="single" w:sz="4" w:space="0" w:color="auto"/>
              <w:right w:val="single" w:sz="4" w:space="0" w:color="auto"/>
            </w:tcBorders>
            <w:noWrap/>
            <w:vAlign w:val="center"/>
          </w:tcPr>
          <w:p w14:paraId="285E0A77" w14:textId="77777777" w:rsidR="00D56398" w:rsidRPr="005D1865" w:rsidRDefault="00D56398" w:rsidP="005D1865">
            <w:pPr>
              <w:bidi/>
              <w:spacing w:after="0"/>
              <w:jc w:val="center"/>
              <w:rPr>
                <w:rFonts w:ascii="Traditional Arabic" w:eastAsia="Times New Roman" w:hAnsi="Traditional Arabic" w:cs="Traditional Arabic"/>
                <w:sz w:val="32"/>
                <w:szCs w:val="32"/>
                <w:rtl/>
              </w:rPr>
            </w:pPr>
            <w:r w:rsidRPr="005D1865">
              <w:rPr>
                <w:rFonts w:ascii="Traditional Arabic" w:eastAsia="Times New Roman" w:hAnsi="Traditional Arabic" w:cs="Traditional Arabic"/>
                <w:sz w:val="32"/>
                <w:szCs w:val="32"/>
                <w:rtl/>
              </w:rPr>
              <w:t>سنوات الخبرة</w:t>
            </w:r>
          </w:p>
        </w:tc>
        <w:tc>
          <w:tcPr>
            <w:tcW w:w="1519" w:type="pct"/>
            <w:tcBorders>
              <w:top w:val="single" w:sz="4" w:space="0" w:color="333333"/>
              <w:left w:val="single" w:sz="4" w:space="0" w:color="auto"/>
              <w:bottom w:val="single" w:sz="4" w:space="0" w:color="333333"/>
              <w:right w:val="single" w:sz="4" w:space="0" w:color="333333"/>
            </w:tcBorders>
            <w:noWrap/>
            <w:vAlign w:val="center"/>
          </w:tcPr>
          <w:p w14:paraId="3AC44A1A" w14:textId="77777777" w:rsidR="00D56398" w:rsidRPr="005D1865" w:rsidRDefault="00D56398" w:rsidP="005D1865">
            <w:pPr>
              <w:bidi/>
              <w:spacing w:after="0"/>
              <w:jc w:val="center"/>
              <w:rPr>
                <w:rFonts w:ascii="Traditional Arabic" w:eastAsia="Times New Roman" w:hAnsi="Traditional Arabic" w:cs="Traditional Arabic"/>
                <w:sz w:val="32"/>
                <w:szCs w:val="32"/>
              </w:rPr>
            </w:pPr>
            <w:r w:rsidRPr="005D1865">
              <w:rPr>
                <w:rFonts w:ascii="Traditional Arabic" w:eastAsia="Times New Roman" w:hAnsi="Traditional Arabic" w:cs="Traditional Arabic"/>
                <w:sz w:val="32"/>
                <w:szCs w:val="32"/>
                <w:rtl/>
              </w:rPr>
              <w:t>أقل من خمس سنوات</w:t>
            </w:r>
          </w:p>
        </w:tc>
        <w:tc>
          <w:tcPr>
            <w:tcW w:w="646" w:type="pct"/>
            <w:tcBorders>
              <w:top w:val="nil"/>
              <w:left w:val="single" w:sz="4" w:space="0" w:color="333333"/>
              <w:bottom w:val="single" w:sz="4" w:space="0" w:color="333333"/>
              <w:right w:val="single" w:sz="4" w:space="0" w:color="333333"/>
            </w:tcBorders>
            <w:noWrap/>
            <w:vAlign w:val="center"/>
          </w:tcPr>
          <w:p w14:paraId="175B9D3E" w14:textId="77777777" w:rsidR="00D56398" w:rsidRPr="005D1865" w:rsidRDefault="00D56398" w:rsidP="005D1865">
            <w:pPr>
              <w:bidi/>
              <w:spacing w:after="0"/>
              <w:jc w:val="center"/>
              <w:rPr>
                <w:rFonts w:ascii="Traditional Arabic" w:eastAsia="Times New Roman" w:hAnsi="Traditional Arabic" w:cs="Traditional Arabic"/>
                <w:sz w:val="32"/>
                <w:szCs w:val="32"/>
              </w:rPr>
            </w:pPr>
            <w:r w:rsidRPr="005D1865">
              <w:rPr>
                <w:rFonts w:ascii="Traditional Arabic" w:eastAsia="Times New Roman" w:hAnsi="Traditional Arabic" w:cs="Traditional Arabic"/>
                <w:sz w:val="32"/>
                <w:szCs w:val="32"/>
              </w:rPr>
              <w:t>62</w:t>
            </w:r>
          </w:p>
        </w:tc>
        <w:tc>
          <w:tcPr>
            <w:tcW w:w="908" w:type="pct"/>
            <w:tcBorders>
              <w:top w:val="nil"/>
              <w:left w:val="single" w:sz="4" w:space="0" w:color="333333"/>
              <w:bottom w:val="single" w:sz="4" w:space="0" w:color="333333"/>
              <w:right w:val="single" w:sz="4" w:space="0" w:color="333333"/>
            </w:tcBorders>
            <w:noWrap/>
            <w:vAlign w:val="center"/>
          </w:tcPr>
          <w:p w14:paraId="30AC062D" w14:textId="77777777" w:rsidR="00D56398" w:rsidRPr="005D1865" w:rsidRDefault="00D56398" w:rsidP="005D1865">
            <w:pPr>
              <w:bidi/>
              <w:spacing w:after="0"/>
              <w:jc w:val="center"/>
              <w:rPr>
                <w:rFonts w:ascii="Traditional Arabic" w:eastAsia="Times New Roman" w:hAnsi="Traditional Arabic" w:cs="Traditional Arabic"/>
                <w:sz w:val="32"/>
                <w:szCs w:val="32"/>
              </w:rPr>
            </w:pPr>
            <w:r w:rsidRPr="005D1865">
              <w:rPr>
                <w:rFonts w:ascii="Traditional Arabic" w:eastAsia="Times New Roman" w:hAnsi="Traditional Arabic" w:cs="Traditional Arabic"/>
                <w:sz w:val="32"/>
                <w:szCs w:val="32"/>
              </w:rPr>
              <w:t>3.47</w:t>
            </w:r>
          </w:p>
        </w:tc>
        <w:tc>
          <w:tcPr>
            <w:tcW w:w="862" w:type="pct"/>
            <w:tcBorders>
              <w:top w:val="nil"/>
              <w:left w:val="single" w:sz="4" w:space="0" w:color="333333"/>
              <w:bottom w:val="single" w:sz="4" w:space="0" w:color="333333"/>
              <w:right w:val="single" w:sz="4" w:space="0" w:color="333333"/>
            </w:tcBorders>
            <w:noWrap/>
            <w:vAlign w:val="center"/>
          </w:tcPr>
          <w:p w14:paraId="5275BE18" w14:textId="77777777" w:rsidR="00D56398" w:rsidRPr="005D1865" w:rsidRDefault="00D56398" w:rsidP="005D1865">
            <w:pPr>
              <w:bidi/>
              <w:spacing w:after="0"/>
              <w:jc w:val="center"/>
              <w:rPr>
                <w:rFonts w:ascii="Traditional Arabic" w:eastAsia="Times New Roman" w:hAnsi="Traditional Arabic" w:cs="Traditional Arabic"/>
                <w:sz w:val="32"/>
                <w:szCs w:val="32"/>
              </w:rPr>
            </w:pPr>
            <w:r w:rsidRPr="005D1865">
              <w:rPr>
                <w:rFonts w:ascii="Traditional Arabic" w:eastAsia="Times New Roman" w:hAnsi="Traditional Arabic" w:cs="Traditional Arabic"/>
                <w:sz w:val="32"/>
                <w:szCs w:val="32"/>
              </w:rPr>
              <w:t>0.23</w:t>
            </w:r>
          </w:p>
        </w:tc>
      </w:tr>
      <w:tr w:rsidR="00D56398" w:rsidRPr="005D1865" w14:paraId="13254BA7" w14:textId="77777777" w:rsidTr="008F7263">
        <w:trPr>
          <w:trHeight w:val="300"/>
        </w:trPr>
        <w:tc>
          <w:tcPr>
            <w:tcW w:w="1065" w:type="pct"/>
            <w:vMerge/>
            <w:tcBorders>
              <w:left w:val="single" w:sz="4" w:space="0" w:color="auto"/>
              <w:right w:val="single" w:sz="4" w:space="0" w:color="auto"/>
            </w:tcBorders>
            <w:noWrap/>
            <w:vAlign w:val="center"/>
          </w:tcPr>
          <w:p w14:paraId="4FB9EC5E" w14:textId="77777777" w:rsidR="00D56398" w:rsidRPr="005D1865" w:rsidRDefault="00D56398" w:rsidP="005D1865">
            <w:pPr>
              <w:bidi/>
              <w:spacing w:after="0"/>
              <w:jc w:val="center"/>
              <w:rPr>
                <w:rFonts w:ascii="Traditional Arabic" w:eastAsia="Times New Roman" w:hAnsi="Traditional Arabic" w:cs="Traditional Arabic"/>
                <w:sz w:val="32"/>
                <w:szCs w:val="32"/>
              </w:rPr>
            </w:pPr>
          </w:p>
        </w:tc>
        <w:tc>
          <w:tcPr>
            <w:tcW w:w="1519" w:type="pct"/>
            <w:tcBorders>
              <w:top w:val="nil"/>
              <w:left w:val="single" w:sz="4" w:space="0" w:color="auto"/>
              <w:bottom w:val="single" w:sz="4" w:space="0" w:color="333333"/>
              <w:right w:val="single" w:sz="4" w:space="0" w:color="333333"/>
            </w:tcBorders>
            <w:noWrap/>
            <w:vAlign w:val="center"/>
          </w:tcPr>
          <w:p w14:paraId="2AADC4A4" w14:textId="77777777" w:rsidR="00D56398" w:rsidRPr="005D1865" w:rsidRDefault="00D56398" w:rsidP="005D1865">
            <w:pPr>
              <w:bidi/>
              <w:spacing w:after="0"/>
              <w:jc w:val="center"/>
              <w:rPr>
                <w:rFonts w:ascii="Traditional Arabic" w:eastAsia="Times New Roman" w:hAnsi="Traditional Arabic" w:cs="Traditional Arabic"/>
                <w:sz w:val="32"/>
                <w:szCs w:val="32"/>
              </w:rPr>
            </w:pPr>
            <w:r w:rsidRPr="005D1865">
              <w:rPr>
                <w:rFonts w:ascii="Traditional Arabic" w:eastAsia="Times New Roman" w:hAnsi="Traditional Arabic" w:cs="Traditional Arabic"/>
                <w:sz w:val="32"/>
                <w:szCs w:val="32"/>
                <w:rtl/>
              </w:rPr>
              <w:t>من 5 - 10 سنوات</w:t>
            </w:r>
          </w:p>
        </w:tc>
        <w:tc>
          <w:tcPr>
            <w:tcW w:w="646" w:type="pct"/>
            <w:tcBorders>
              <w:top w:val="nil"/>
              <w:left w:val="single" w:sz="4" w:space="0" w:color="333333"/>
              <w:bottom w:val="single" w:sz="4" w:space="0" w:color="333333"/>
              <w:right w:val="single" w:sz="4" w:space="0" w:color="333333"/>
            </w:tcBorders>
            <w:noWrap/>
            <w:vAlign w:val="center"/>
          </w:tcPr>
          <w:p w14:paraId="675D9008" w14:textId="77777777" w:rsidR="00D56398" w:rsidRPr="005D1865" w:rsidRDefault="00D56398" w:rsidP="005D1865">
            <w:pPr>
              <w:bidi/>
              <w:spacing w:after="0"/>
              <w:jc w:val="center"/>
              <w:rPr>
                <w:rFonts w:ascii="Traditional Arabic" w:eastAsia="Times New Roman" w:hAnsi="Traditional Arabic" w:cs="Traditional Arabic"/>
                <w:sz w:val="32"/>
                <w:szCs w:val="32"/>
              </w:rPr>
            </w:pPr>
            <w:r w:rsidRPr="005D1865">
              <w:rPr>
                <w:rFonts w:ascii="Traditional Arabic" w:eastAsia="Times New Roman" w:hAnsi="Traditional Arabic" w:cs="Traditional Arabic"/>
                <w:sz w:val="32"/>
                <w:szCs w:val="32"/>
              </w:rPr>
              <w:t>58</w:t>
            </w:r>
          </w:p>
        </w:tc>
        <w:tc>
          <w:tcPr>
            <w:tcW w:w="908" w:type="pct"/>
            <w:tcBorders>
              <w:top w:val="nil"/>
              <w:left w:val="single" w:sz="4" w:space="0" w:color="333333"/>
              <w:bottom w:val="single" w:sz="4" w:space="0" w:color="333333"/>
              <w:right w:val="single" w:sz="4" w:space="0" w:color="333333"/>
            </w:tcBorders>
            <w:noWrap/>
            <w:vAlign w:val="center"/>
          </w:tcPr>
          <w:p w14:paraId="0B6B758D" w14:textId="77777777" w:rsidR="00D56398" w:rsidRPr="005D1865" w:rsidRDefault="00D56398" w:rsidP="005D1865">
            <w:pPr>
              <w:bidi/>
              <w:spacing w:after="0"/>
              <w:jc w:val="center"/>
              <w:rPr>
                <w:rFonts w:ascii="Traditional Arabic" w:eastAsia="Times New Roman" w:hAnsi="Traditional Arabic" w:cs="Traditional Arabic"/>
                <w:sz w:val="32"/>
                <w:szCs w:val="32"/>
              </w:rPr>
            </w:pPr>
            <w:r w:rsidRPr="005D1865">
              <w:rPr>
                <w:rFonts w:ascii="Traditional Arabic" w:eastAsia="Times New Roman" w:hAnsi="Traditional Arabic" w:cs="Traditional Arabic"/>
                <w:sz w:val="32"/>
                <w:szCs w:val="32"/>
              </w:rPr>
              <w:t>3.62</w:t>
            </w:r>
          </w:p>
        </w:tc>
        <w:tc>
          <w:tcPr>
            <w:tcW w:w="862" w:type="pct"/>
            <w:tcBorders>
              <w:top w:val="nil"/>
              <w:left w:val="single" w:sz="4" w:space="0" w:color="333333"/>
              <w:bottom w:val="single" w:sz="4" w:space="0" w:color="333333"/>
              <w:right w:val="single" w:sz="4" w:space="0" w:color="333333"/>
            </w:tcBorders>
            <w:noWrap/>
            <w:vAlign w:val="center"/>
          </w:tcPr>
          <w:p w14:paraId="34895241" w14:textId="77777777" w:rsidR="00D56398" w:rsidRPr="005D1865" w:rsidRDefault="00D56398" w:rsidP="005D1865">
            <w:pPr>
              <w:bidi/>
              <w:spacing w:after="0"/>
              <w:jc w:val="center"/>
              <w:rPr>
                <w:rFonts w:ascii="Traditional Arabic" w:eastAsia="Times New Roman" w:hAnsi="Traditional Arabic" w:cs="Traditional Arabic"/>
                <w:sz w:val="32"/>
                <w:szCs w:val="32"/>
              </w:rPr>
            </w:pPr>
            <w:r w:rsidRPr="005D1865">
              <w:rPr>
                <w:rFonts w:ascii="Traditional Arabic" w:eastAsia="Times New Roman" w:hAnsi="Traditional Arabic" w:cs="Traditional Arabic"/>
                <w:sz w:val="32"/>
                <w:szCs w:val="32"/>
              </w:rPr>
              <w:t>0.53</w:t>
            </w:r>
          </w:p>
        </w:tc>
      </w:tr>
      <w:tr w:rsidR="00D56398" w:rsidRPr="005D1865" w14:paraId="12555FA1" w14:textId="77777777" w:rsidTr="008F7263">
        <w:trPr>
          <w:trHeight w:val="300"/>
        </w:trPr>
        <w:tc>
          <w:tcPr>
            <w:tcW w:w="1065" w:type="pct"/>
            <w:vMerge/>
            <w:tcBorders>
              <w:left w:val="single" w:sz="4" w:space="0" w:color="auto"/>
              <w:right w:val="single" w:sz="4" w:space="0" w:color="auto"/>
            </w:tcBorders>
            <w:noWrap/>
            <w:vAlign w:val="center"/>
          </w:tcPr>
          <w:p w14:paraId="18D3F673" w14:textId="77777777" w:rsidR="00D56398" w:rsidRPr="005D1865" w:rsidRDefault="00D56398" w:rsidP="005D1865">
            <w:pPr>
              <w:bidi/>
              <w:spacing w:after="0"/>
              <w:jc w:val="center"/>
              <w:rPr>
                <w:rFonts w:ascii="Traditional Arabic" w:eastAsia="Times New Roman" w:hAnsi="Traditional Arabic" w:cs="Traditional Arabic"/>
                <w:sz w:val="32"/>
                <w:szCs w:val="32"/>
              </w:rPr>
            </w:pPr>
          </w:p>
        </w:tc>
        <w:tc>
          <w:tcPr>
            <w:tcW w:w="1519" w:type="pct"/>
            <w:tcBorders>
              <w:top w:val="nil"/>
              <w:left w:val="single" w:sz="4" w:space="0" w:color="auto"/>
              <w:bottom w:val="single" w:sz="4" w:space="0" w:color="auto"/>
              <w:right w:val="single" w:sz="4" w:space="0" w:color="333333"/>
            </w:tcBorders>
            <w:noWrap/>
            <w:vAlign w:val="center"/>
          </w:tcPr>
          <w:p w14:paraId="16A256C6" w14:textId="77777777" w:rsidR="00D56398" w:rsidRPr="005D1865" w:rsidRDefault="00D56398" w:rsidP="005D1865">
            <w:pPr>
              <w:bidi/>
              <w:spacing w:after="0"/>
              <w:jc w:val="center"/>
              <w:rPr>
                <w:rFonts w:ascii="Traditional Arabic" w:eastAsia="Times New Roman" w:hAnsi="Traditional Arabic" w:cs="Traditional Arabic"/>
                <w:sz w:val="32"/>
                <w:szCs w:val="32"/>
              </w:rPr>
            </w:pPr>
            <w:r w:rsidRPr="005D1865">
              <w:rPr>
                <w:rFonts w:ascii="Traditional Arabic" w:eastAsia="Times New Roman" w:hAnsi="Traditional Arabic" w:cs="Traditional Arabic"/>
                <w:sz w:val="32"/>
                <w:szCs w:val="32"/>
                <w:rtl/>
              </w:rPr>
              <w:t>أكثر من 10 سنوات</w:t>
            </w:r>
          </w:p>
        </w:tc>
        <w:tc>
          <w:tcPr>
            <w:tcW w:w="646" w:type="pct"/>
            <w:tcBorders>
              <w:top w:val="nil"/>
              <w:left w:val="single" w:sz="4" w:space="0" w:color="333333"/>
              <w:bottom w:val="single" w:sz="4" w:space="0" w:color="auto"/>
              <w:right w:val="single" w:sz="4" w:space="0" w:color="333333"/>
            </w:tcBorders>
            <w:noWrap/>
            <w:vAlign w:val="center"/>
          </w:tcPr>
          <w:p w14:paraId="6CE797DC" w14:textId="77777777" w:rsidR="00D56398" w:rsidRPr="005D1865" w:rsidRDefault="00D56398" w:rsidP="005D1865">
            <w:pPr>
              <w:bidi/>
              <w:spacing w:after="0"/>
              <w:jc w:val="center"/>
              <w:rPr>
                <w:rFonts w:ascii="Traditional Arabic" w:eastAsia="Times New Roman" w:hAnsi="Traditional Arabic" w:cs="Traditional Arabic"/>
                <w:sz w:val="32"/>
                <w:szCs w:val="32"/>
              </w:rPr>
            </w:pPr>
            <w:r w:rsidRPr="005D1865">
              <w:rPr>
                <w:rFonts w:ascii="Traditional Arabic" w:eastAsia="Times New Roman" w:hAnsi="Traditional Arabic" w:cs="Traditional Arabic"/>
                <w:sz w:val="32"/>
                <w:szCs w:val="32"/>
              </w:rPr>
              <w:t>264</w:t>
            </w:r>
          </w:p>
        </w:tc>
        <w:tc>
          <w:tcPr>
            <w:tcW w:w="908" w:type="pct"/>
            <w:tcBorders>
              <w:top w:val="nil"/>
              <w:left w:val="single" w:sz="4" w:space="0" w:color="333333"/>
              <w:bottom w:val="single" w:sz="4" w:space="0" w:color="auto"/>
              <w:right w:val="single" w:sz="4" w:space="0" w:color="333333"/>
            </w:tcBorders>
            <w:noWrap/>
            <w:vAlign w:val="center"/>
          </w:tcPr>
          <w:p w14:paraId="0BB9BA07" w14:textId="77777777" w:rsidR="00D56398" w:rsidRPr="005D1865" w:rsidRDefault="00D56398" w:rsidP="005D1865">
            <w:pPr>
              <w:bidi/>
              <w:spacing w:after="0"/>
              <w:jc w:val="center"/>
              <w:rPr>
                <w:rFonts w:ascii="Traditional Arabic" w:eastAsia="Times New Roman" w:hAnsi="Traditional Arabic" w:cs="Traditional Arabic"/>
                <w:sz w:val="32"/>
                <w:szCs w:val="32"/>
              </w:rPr>
            </w:pPr>
            <w:r w:rsidRPr="005D1865">
              <w:rPr>
                <w:rFonts w:ascii="Traditional Arabic" w:eastAsia="Times New Roman" w:hAnsi="Traditional Arabic" w:cs="Traditional Arabic"/>
                <w:sz w:val="32"/>
                <w:szCs w:val="32"/>
              </w:rPr>
              <w:t>3.66</w:t>
            </w:r>
          </w:p>
        </w:tc>
        <w:tc>
          <w:tcPr>
            <w:tcW w:w="862" w:type="pct"/>
            <w:tcBorders>
              <w:top w:val="nil"/>
              <w:left w:val="single" w:sz="4" w:space="0" w:color="333333"/>
              <w:bottom w:val="single" w:sz="4" w:space="0" w:color="auto"/>
              <w:right w:val="single" w:sz="4" w:space="0" w:color="333333"/>
            </w:tcBorders>
            <w:noWrap/>
            <w:vAlign w:val="center"/>
          </w:tcPr>
          <w:p w14:paraId="6F224F9E" w14:textId="77777777" w:rsidR="00D56398" w:rsidRPr="005D1865" w:rsidRDefault="00D56398" w:rsidP="005D1865">
            <w:pPr>
              <w:bidi/>
              <w:spacing w:after="0"/>
              <w:jc w:val="center"/>
              <w:rPr>
                <w:rFonts w:ascii="Traditional Arabic" w:eastAsia="Times New Roman" w:hAnsi="Traditional Arabic" w:cs="Traditional Arabic"/>
                <w:sz w:val="32"/>
                <w:szCs w:val="32"/>
              </w:rPr>
            </w:pPr>
            <w:r w:rsidRPr="005D1865">
              <w:rPr>
                <w:rFonts w:ascii="Traditional Arabic" w:eastAsia="Times New Roman" w:hAnsi="Traditional Arabic" w:cs="Traditional Arabic"/>
                <w:sz w:val="32"/>
                <w:szCs w:val="32"/>
              </w:rPr>
              <w:t>0.67</w:t>
            </w:r>
          </w:p>
        </w:tc>
      </w:tr>
      <w:tr w:rsidR="00D56398" w:rsidRPr="005D1865" w14:paraId="1405BB50" w14:textId="77777777" w:rsidTr="008F7263">
        <w:trPr>
          <w:trHeight w:val="300"/>
        </w:trPr>
        <w:tc>
          <w:tcPr>
            <w:tcW w:w="1065" w:type="pct"/>
            <w:vMerge/>
            <w:tcBorders>
              <w:left w:val="single" w:sz="4" w:space="0" w:color="auto"/>
              <w:bottom w:val="single" w:sz="4" w:space="0" w:color="auto"/>
              <w:right w:val="single" w:sz="4" w:space="0" w:color="auto"/>
            </w:tcBorders>
            <w:noWrap/>
            <w:vAlign w:val="center"/>
          </w:tcPr>
          <w:p w14:paraId="70426772" w14:textId="77777777" w:rsidR="00D56398" w:rsidRPr="005D1865" w:rsidRDefault="00D56398" w:rsidP="005D1865">
            <w:pPr>
              <w:bidi/>
              <w:spacing w:after="0"/>
              <w:jc w:val="center"/>
              <w:rPr>
                <w:rFonts w:ascii="Traditional Arabic" w:eastAsia="Times New Roman" w:hAnsi="Traditional Arabic" w:cs="Traditional Arabic"/>
                <w:sz w:val="32"/>
                <w:szCs w:val="32"/>
              </w:rPr>
            </w:pPr>
          </w:p>
        </w:tc>
        <w:tc>
          <w:tcPr>
            <w:tcW w:w="1519" w:type="pct"/>
            <w:tcBorders>
              <w:top w:val="single" w:sz="4" w:space="0" w:color="auto"/>
              <w:left w:val="single" w:sz="4" w:space="0" w:color="auto"/>
              <w:bottom w:val="single" w:sz="4" w:space="0" w:color="auto"/>
              <w:right w:val="single" w:sz="4" w:space="0" w:color="auto"/>
            </w:tcBorders>
            <w:noWrap/>
            <w:vAlign w:val="center"/>
          </w:tcPr>
          <w:p w14:paraId="3E8776F3" w14:textId="77777777" w:rsidR="00D56398" w:rsidRPr="005D1865" w:rsidRDefault="00D56398" w:rsidP="005D1865">
            <w:pPr>
              <w:bidi/>
              <w:spacing w:after="0"/>
              <w:jc w:val="center"/>
              <w:rPr>
                <w:rFonts w:ascii="Traditional Arabic" w:eastAsia="Times New Roman" w:hAnsi="Traditional Arabic" w:cs="Traditional Arabic"/>
                <w:sz w:val="32"/>
                <w:szCs w:val="32"/>
              </w:rPr>
            </w:pPr>
            <w:r w:rsidRPr="005D1865">
              <w:rPr>
                <w:rFonts w:ascii="Traditional Arabic" w:eastAsia="Times New Roman" w:hAnsi="Traditional Arabic" w:cs="Traditional Arabic"/>
                <w:sz w:val="32"/>
                <w:szCs w:val="32"/>
                <w:rtl/>
              </w:rPr>
              <w:t>المجموع</w:t>
            </w:r>
          </w:p>
        </w:tc>
        <w:tc>
          <w:tcPr>
            <w:tcW w:w="646" w:type="pct"/>
            <w:tcBorders>
              <w:top w:val="single" w:sz="4" w:space="0" w:color="auto"/>
              <w:left w:val="single" w:sz="4" w:space="0" w:color="auto"/>
              <w:bottom w:val="single" w:sz="4" w:space="0" w:color="auto"/>
              <w:right w:val="single" w:sz="4" w:space="0" w:color="auto"/>
            </w:tcBorders>
            <w:noWrap/>
            <w:vAlign w:val="center"/>
          </w:tcPr>
          <w:p w14:paraId="6DEB2FE7" w14:textId="77777777" w:rsidR="00D56398" w:rsidRPr="005D1865" w:rsidRDefault="00D56398" w:rsidP="005D1865">
            <w:pPr>
              <w:bidi/>
              <w:spacing w:after="0"/>
              <w:jc w:val="center"/>
              <w:rPr>
                <w:rFonts w:ascii="Traditional Arabic" w:eastAsia="Times New Roman" w:hAnsi="Traditional Arabic" w:cs="Traditional Arabic"/>
                <w:sz w:val="32"/>
                <w:szCs w:val="32"/>
              </w:rPr>
            </w:pPr>
            <w:r w:rsidRPr="005D1865">
              <w:rPr>
                <w:rFonts w:ascii="Traditional Arabic" w:eastAsia="Times New Roman" w:hAnsi="Traditional Arabic" w:cs="Traditional Arabic"/>
                <w:sz w:val="32"/>
                <w:szCs w:val="32"/>
              </w:rPr>
              <w:t>384</w:t>
            </w:r>
          </w:p>
        </w:tc>
        <w:tc>
          <w:tcPr>
            <w:tcW w:w="908" w:type="pct"/>
            <w:tcBorders>
              <w:top w:val="single" w:sz="4" w:space="0" w:color="auto"/>
              <w:left w:val="single" w:sz="4" w:space="0" w:color="auto"/>
              <w:bottom w:val="single" w:sz="4" w:space="0" w:color="auto"/>
              <w:right w:val="single" w:sz="4" w:space="0" w:color="auto"/>
            </w:tcBorders>
            <w:noWrap/>
            <w:vAlign w:val="center"/>
          </w:tcPr>
          <w:p w14:paraId="729992C6" w14:textId="77777777" w:rsidR="00D56398" w:rsidRPr="005D1865" w:rsidRDefault="00D56398" w:rsidP="005D1865">
            <w:pPr>
              <w:bidi/>
              <w:spacing w:after="0"/>
              <w:jc w:val="center"/>
              <w:rPr>
                <w:rFonts w:ascii="Traditional Arabic" w:eastAsia="Times New Roman" w:hAnsi="Traditional Arabic" w:cs="Traditional Arabic"/>
                <w:sz w:val="32"/>
                <w:szCs w:val="32"/>
              </w:rPr>
            </w:pPr>
            <w:r w:rsidRPr="005D1865">
              <w:rPr>
                <w:rFonts w:ascii="Traditional Arabic" w:eastAsia="Times New Roman" w:hAnsi="Traditional Arabic" w:cs="Traditional Arabic"/>
                <w:sz w:val="32"/>
                <w:szCs w:val="32"/>
              </w:rPr>
              <w:t>3.62</w:t>
            </w:r>
          </w:p>
        </w:tc>
        <w:tc>
          <w:tcPr>
            <w:tcW w:w="862" w:type="pct"/>
            <w:tcBorders>
              <w:top w:val="single" w:sz="4" w:space="0" w:color="auto"/>
              <w:left w:val="single" w:sz="4" w:space="0" w:color="auto"/>
              <w:bottom w:val="single" w:sz="4" w:space="0" w:color="auto"/>
              <w:right w:val="single" w:sz="4" w:space="0" w:color="auto"/>
            </w:tcBorders>
            <w:noWrap/>
            <w:vAlign w:val="center"/>
          </w:tcPr>
          <w:p w14:paraId="08A09877" w14:textId="77777777" w:rsidR="00D56398" w:rsidRPr="005D1865" w:rsidRDefault="00D56398" w:rsidP="005D1865">
            <w:pPr>
              <w:bidi/>
              <w:spacing w:after="0"/>
              <w:jc w:val="center"/>
              <w:rPr>
                <w:rFonts w:ascii="Traditional Arabic" w:eastAsia="Times New Roman" w:hAnsi="Traditional Arabic" w:cs="Traditional Arabic"/>
                <w:sz w:val="32"/>
                <w:szCs w:val="32"/>
              </w:rPr>
            </w:pPr>
            <w:r w:rsidRPr="005D1865">
              <w:rPr>
                <w:rFonts w:ascii="Traditional Arabic" w:eastAsia="Times New Roman" w:hAnsi="Traditional Arabic" w:cs="Traditional Arabic"/>
                <w:sz w:val="32"/>
                <w:szCs w:val="32"/>
              </w:rPr>
              <w:t>0.60</w:t>
            </w:r>
          </w:p>
        </w:tc>
      </w:tr>
    </w:tbl>
    <w:p w14:paraId="3AEFBABD" w14:textId="77777777" w:rsidR="00D56398" w:rsidRPr="005D1865" w:rsidRDefault="00D56398" w:rsidP="005D1865">
      <w:pPr>
        <w:autoSpaceDE w:val="0"/>
        <w:autoSpaceDN w:val="0"/>
        <w:bidi/>
        <w:adjustRightInd w:val="0"/>
        <w:spacing w:after="0"/>
        <w:ind w:firstLine="720"/>
        <w:jc w:val="both"/>
        <w:rPr>
          <w:rFonts w:ascii="Traditional Arabic" w:eastAsia="Calibri" w:hAnsi="Traditional Arabic" w:cs="Traditional Arabic"/>
          <w:sz w:val="32"/>
          <w:szCs w:val="32"/>
          <w:rtl/>
        </w:rPr>
      </w:pPr>
      <w:r w:rsidRPr="005D1865">
        <w:rPr>
          <w:rFonts w:ascii="Traditional Arabic" w:eastAsia="Calibri" w:hAnsi="Traditional Arabic" w:cs="Traditional Arabic"/>
          <w:sz w:val="32"/>
          <w:szCs w:val="32"/>
          <w:rtl/>
        </w:rPr>
        <w:t>يلاحظ من الجدول السابق وجود فروق ظاهرية في المتوسطات الحسابية والانحرافات المعيارية بين تقييمات قادة قطاع الاتصالات السعودي تبعاً لمتغير عدد سنوات الخبرة، وللتحقق من دلالة الفروق إحصائياً تم استخدام اختبار تحليل التباين الأحادي (</w:t>
      </w:r>
      <w:r w:rsidRPr="005D1865">
        <w:rPr>
          <w:rFonts w:ascii="Traditional Arabic" w:eastAsia="Calibri" w:hAnsi="Traditional Arabic" w:cs="Traditional Arabic"/>
          <w:sz w:val="32"/>
          <w:szCs w:val="32"/>
        </w:rPr>
        <w:t>ANOVA</w:t>
      </w:r>
      <w:r w:rsidRPr="005D1865">
        <w:rPr>
          <w:rFonts w:ascii="Traditional Arabic" w:eastAsia="Calibri" w:hAnsi="Traditional Arabic" w:cs="Traditional Arabic"/>
          <w:sz w:val="32"/>
          <w:szCs w:val="32"/>
          <w:rtl/>
        </w:rPr>
        <w:t>)، والنتائج التي تم التوصل إليها موضحة في الجدول التالي:</w:t>
      </w:r>
    </w:p>
    <w:p w14:paraId="19DBB3DD" w14:textId="77777777" w:rsidR="00D56398" w:rsidRPr="005D1865" w:rsidRDefault="00D56398" w:rsidP="005D1865">
      <w:pPr>
        <w:bidi/>
        <w:spacing w:after="0"/>
        <w:jc w:val="center"/>
        <w:rPr>
          <w:rFonts w:ascii="Traditional Arabic" w:eastAsia="Calibri" w:hAnsi="Traditional Arabic" w:cs="Traditional Arabic"/>
          <w:sz w:val="32"/>
          <w:szCs w:val="32"/>
          <w:rtl/>
        </w:rPr>
      </w:pPr>
      <w:r w:rsidRPr="005D1865">
        <w:rPr>
          <w:rFonts w:ascii="Traditional Arabic" w:eastAsia="Calibri" w:hAnsi="Traditional Arabic" w:cs="Traditional Arabic"/>
          <w:sz w:val="32"/>
          <w:szCs w:val="32"/>
          <w:rtl/>
        </w:rPr>
        <w:t>جدول (18)</w:t>
      </w:r>
    </w:p>
    <w:p w14:paraId="1C8FD88A" w14:textId="77777777" w:rsidR="00D56398" w:rsidRPr="005D1865" w:rsidRDefault="00D56398" w:rsidP="005D1865">
      <w:pPr>
        <w:tabs>
          <w:tab w:val="left" w:pos="167"/>
        </w:tabs>
        <w:bidi/>
        <w:spacing w:after="0"/>
        <w:jc w:val="center"/>
        <w:rPr>
          <w:rFonts w:ascii="Traditional Arabic" w:eastAsia="Calibri" w:hAnsi="Traditional Arabic" w:cs="Traditional Arabic"/>
          <w:sz w:val="32"/>
          <w:szCs w:val="32"/>
          <w:rtl/>
        </w:rPr>
      </w:pPr>
      <w:r w:rsidRPr="005D1865">
        <w:rPr>
          <w:rFonts w:ascii="Traditional Arabic" w:eastAsia="Calibri" w:hAnsi="Traditional Arabic" w:cs="Traditional Arabic"/>
          <w:sz w:val="32"/>
          <w:szCs w:val="32"/>
          <w:rtl/>
        </w:rPr>
        <w:t xml:space="preserve"> نتائج اختبار تحليل التباين الأحادي (</w:t>
      </w:r>
      <w:r w:rsidRPr="005D1865">
        <w:rPr>
          <w:rFonts w:ascii="Traditional Arabic" w:eastAsia="Calibri" w:hAnsi="Traditional Arabic" w:cs="Traditional Arabic"/>
          <w:sz w:val="32"/>
          <w:szCs w:val="32"/>
        </w:rPr>
        <w:t>(ANOVA</w:t>
      </w:r>
      <w:r w:rsidRPr="005D1865">
        <w:rPr>
          <w:rFonts w:ascii="Traditional Arabic" w:eastAsia="Calibri" w:hAnsi="Traditional Arabic" w:cs="Traditional Arabic"/>
          <w:sz w:val="32"/>
          <w:szCs w:val="32"/>
          <w:rtl/>
        </w:rPr>
        <w:t xml:space="preserve"> للفروق </w:t>
      </w:r>
      <w:r w:rsidRPr="005D1865">
        <w:rPr>
          <w:rFonts w:ascii="Traditional Arabic" w:hAnsi="Traditional Arabic" w:cs="Traditional Arabic"/>
          <w:sz w:val="32"/>
          <w:szCs w:val="32"/>
          <w:rtl/>
        </w:rPr>
        <w:t>بين متوسطات العوامل التي تؤثر على بناء الجدارات في قطاع الاتصالات في السعودية تبعاً لمتغير سنوات الخبرة (ن = 384)</w:t>
      </w:r>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27"/>
        <w:gridCol w:w="1770"/>
        <w:gridCol w:w="1247"/>
        <w:gridCol w:w="820"/>
        <w:gridCol w:w="1200"/>
        <w:gridCol w:w="933"/>
        <w:gridCol w:w="933"/>
      </w:tblGrid>
      <w:tr w:rsidR="00B0637B" w:rsidRPr="005D1865" w14:paraId="5CAF488E" w14:textId="77777777" w:rsidTr="008F7263">
        <w:trPr>
          <w:trHeight w:val="71"/>
          <w:jc w:val="center"/>
        </w:trPr>
        <w:tc>
          <w:tcPr>
            <w:tcW w:w="1017" w:type="pct"/>
            <w:vAlign w:val="center"/>
          </w:tcPr>
          <w:p w14:paraId="5572E2E6" w14:textId="77777777" w:rsidR="00D56398" w:rsidRPr="005D1865" w:rsidRDefault="00D56398" w:rsidP="005D1865">
            <w:pPr>
              <w:bidi/>
              <w:spacing w:after="0"/>
              <w:jc w:val="center"/>
              <w:rPr>
                <w:rFonts w:ascii="Traditional Arabic" w:eastAsia="Times New Roman" w:hAnsi="Traditional Arabic" w:cs="Traditional Arabic"/>
                <w:sz w:val="32"/>
                <w:szCs w:val="32"/>
                <w:rtl/>
              </w:rPr>
            </w:pPr>
            <w:r w:rsidRPr="005D1865">
              <w:rPr>
                <w:rFonts w:ascii="Traditional Arabic" w:eastAsia="Times New Roman" w:hAnsi="Traditional Arabic" w:cs="Traditional Arabic"/>
                <w:sz w:val="32"/>
                <w:szCs w:val="32"/>
                <w:rtl/>
              </w:rPr>
              <w:t>المقياس</w:t>
            </w:r>
          </w:p>
        </w:tc>
        <w:tc>
          <w:tcPr>
            <w:tcW w:w="1041" w:type="pct"/>
            <w:vAlign w:val="center"/>
          </w:tcPr>
          <w:p w14:paraId="3377774F" w14:textId="77777777" w:rsidR="00D56398" w:rsidRPr="005D1865" w:rsidRDefault="00D56398" w:rsidP="005D1865">
            <w:pPr>
              <w:bidi/>
              <w:spacing w:after="0"/>
              <w:jc w:val="center"/>
              <w:rPr>
                <w:rFonts w:ascii="Traditional Arabic" w:eastAsia="Times New Roman" w:hAnsi="Traditional Arabic" w:cs="Traditional Arabic"/>
                <w:sz w:val="32"/>
                <w:szCs w:val="32"/>
                <w:rtl/>
              </w:rPr>
            </w:pPr>
            <w:r w:rsidRPr="005D1865">
              <w:rPr>
                <w:rFonts w:ascii="Traditional Arabic" w:eastAsia="Times New Roman" w:hAnsi="Traditional Arabic" w:cs="Traditional Arabic"/>
                <w:sz w:val="32"/>
                <w:szCs w:val="32"/>
                <w:rtl/>
              </w:rPr>
              <w:t xml:space="preserve">مصدر التباين </w:t>
            </w:r>
          </w:p>
        </w:tc>
        <w:tc>
          <w:tcPr>
            <w:tcW w:w="640" w:type="pct"/>
            <w:vAlign w:val="center"/>
          </w:tcPr>
          <w:p w14:paraId="0928DECE" w14:textId="77777777" w:rsidR="00D56398" w:rsidRPr="005D1865" w:rsidRDefault="00D56398" w:rsidP="005D1865">
            <w:pPr>
              <w:bidi/>
              <w:spacing w:after="0"/>
              <w:jc w:val="center"/>
              <w:rPr>
                <w:rFonts w:ascii="Traditional Arabic" w:eastAsia="Times New Roman" w:hAnsi="Traditional Arabic" w:cs="Traditional Arabic"/>
                <w:sz w:val="32"/>
                <w:szCs w:val="32"/>
                <w:rtl/>
              </w:rPr>
            </w:pPr>
            <w:r w:rsidRPr="005D1865">
              <w:rPr>
                <w:rFonts w:ascii="Traditional Arabic" w:eastAsia="Times New Roman" w:hAnsi="Traditional Arabic" w:cs="Traditional Arabic"/>
                <w:sz w:val="32"/>
                <w:szCs w:val="32"/>
                <w:rtl/>
              </w:rPr>
              <w:t>مجموع الدرجات</w:t>
            </w:r>
          </w:p>
        </w:tc>
        <w:tc>
          <w:tcPr>
            <w:tcW w:w="480" w:type="pct"/>
            <w:vAlign w:val="center"/>
          </w:tcPr>
          <w:p w14:paraId="7FF834C9" w14:textId="77777777" w:rsidR="00D56398" w:rsidRPr="005D1865" w:rsidRDefault="00D56398" w:rsidP="005D1865">
            <w:pPr>
              <w:bidi/>
              <w:spacing w:after="0"/>
              <w:jc w:val="center"/>
              <w:rPr>
                <w:rFonts w:ascii="Traditional Arabic" w:eastAsia="Times New Roman" w:hAnsi="Traditional Arabic" w:cs="Traditional Arabic"/>
                <w:sz w:val="32"/>
                <w:szCs w:val="32"/>
                <w:rtl/>
              </w:rPr>
            </w:pPr>
            <w:r w:rsidRPr="005D1865">
              <w:rPr>
                <w:rFonts w:ascii="Traditional Arabic" w:eastAsia="Times New Roman" w:hAnsi="Traditional Arabic" w:cs="Traditional Arabic"/>
                <w:sz w:val="32"/>
                <w:szCs w:val="32"/>
                <w:rtl/>
              </w:rPr>
              <w:t>درجات الحرية</w:t>
            </w:r>
          </w:p>
        </w:tc>
        <w:tc>
          <w:tcPr>
            <w:tcW w:w="720" w:type="pct"/>
          </w:tcPr>
          <w:p w14:paraId="700E0CCF" w14:textId="77777777" w:rsidR="00D56398" w:rsidRPr="005D1865" w:rsidRDefault="00D56398" w:rsidP="005D1865">
            <w:pPr>
              <w:bidi/>
              <w:spacing w:after="0"/>
              <w:jc w:val="center"/>
              <w:rPr>
                <w:rFonts w:ascii="Traditional Arabic" w:eastAsia="Times New Roman" w:hAnsi="Traditional Arabic" w:cs="Traditional Arabic"/>
                <w:sz w:val="32"/>
                <w:szCs w:val="32"/>
                <w:rtl/>
              </w:rPr>
            </w:pPr>
            <w:r w:rsidRPr="005D1865">
              <w:rPr>
                <w:rFonts w:ascii="Traditional Arabic" w:eastAsia="Times New Roman" w:hAnsi="Traditional Arabic" w:cs="Traditional Arabic"/>
                <w:sz w:val="32"/>
                <w:szCs w:val="32"/>
                <w:rtl/>
              </w:rPr>
              <w:t>مجموع المربعات</w:t>
            </w:r>
          </w:p>
        </w:tc>
        <w:tc>
          <w:tcPr>
            <w:tcW w:w="552" w:type="pct"/>
          </w:tcPr>
          <w:p w14:paraId="660E62E6" w14:textId="77777777" w:rsidR="00D56398" w:rsidRPr="005D1865" w:rsidRDefault="00D56398" w:rsidP="005D1865">
            <w:pPr>
              <w:bidi/>
              <w:spacing w:after="0"/>
              <w:jc w:val="center"/>
              <w:rPr>
                <w:rFonts w:ascii="Traditional Arabic" w:eastAsia="Times New Roman" w:hAnsi="Traditional Arabic" w:cs="Traditional Arabic"/>
                <w:sz w:val="32"/>
                <w:szCs w:val="32"/>
                <w:rtl/>
              </w:rPr>
            </w:pPr>
            <w:r w:rsidRPr="005D1865">
              <w:rPr>
                <w:rFonts w:ascii="Traditional Arabic" w:eastAsia="Times New Roman" w:hAnsi="Traditional Arabic" w:cs="Traditional Arabic"/>
                <w:sz w:val="32"/>
                <w:szCs w:val="32"/>
                <w:rtl/>
              </w:rPr>
              <w:t>قيمة</w:t>
            </w:r>
          </w:p>
          <w:p w14:paraId="50F4FB94" w14:textId="77777777" w:rsidR="00D56398" w:rsidRPr="005D1865" w:rsidRDefault="00D56398" w:rsidP="005D1865">
            <w:pPr>
              <w:bidi/>
              <w:spacing w:after="0"/>
              <w:jc w:val="center"/>
              <w:rPr>
                <w:rFonts w:ascii="Traditional Arabic" w:eastAsia="Times New Roman" w:hAnsi="Traditional Arabic" w:cs="Traditional Arabic"/>
                <w:sz w:val="32"/>
                <w:szCs w:val="32"/>
                <w:rtl/>
              </w:rPr>
            </w:pPr>
            <w:r w:rsidRPr="005D1865">
              <w:rPr>
                <w:rFonts w:ascii="Traditional Arabic" w:eastAsia="Times New Roman" w:hAnsi="Traditional Arabic" w:cs="Traditional Arabic"/>
                <w:sz w:val="32"/>
                <w:szCs w:val="32"/>
                <w:rtl/>
              </w:rPr>
              <w:t>"ف"</w:t>
            </w:r>
          </w:p>
        </w:tc>
        <w:tc>
          <w:tcPr>
            <w:tcW w:w="550" w:type="pct"/>
          </w:tcPr>
          <w:p w14:paraId="6164376D" w14:textId="77777777" w:rsidR="00D56398" w:rsidRPr="005D1865" w:rsidRDefault="00D56398" w:rsidP="005D1865">
            <w:pPr>
              <w:bidi/>
              <w:spacing w:after="0"/>
              <w:jc w:val="center"/>
              <w:rPr>
                <w:rFonts w:ascii="Traditional Arabic" w:eastAsia="Times New Roman" w:hAnsi="Traditional Arabic" w:cs="Traditional Arabic"/>
                <w:sz w:val="32"/>
                <w:szCs w:val="32"/>
                <w:rtl/>
              </w:rPr>
            </w:pPr>
            <w:r w:rsidRPr="005D1865">
              <w:rPr>
                <w:rFonts w:ascii="Traditional Arabic" w:eastAsia="Times New Roman" w:hAnsi="Traditional Arabic" w:cs="Traditional Arabic"/>
                <w:sz w:val="32"/>
                <w:szCs w:val="32"/>
                <w:rtl/>
              </w:rPr>
              <w:t>قيمة الدلالة</w:t>
            </w:r>
          </w:p>
        </w:tc>
      </w:tr>
      <w:tr w:rsidR="00B0637B" w:rsidRPr="005D1865" w14:paraId="24157E54" w14:textId="77777777" w:rsidTr="008F7263">
        <w:trPr>
          <w:jc w:val="center"/>
        </w:trPr>
        <w:tc>
          <w:tcPr>
            <w:tcW w:w="1017" w:type="pct"/>
            <w:vMerge w:val="restart"/>
            <w:vAlign w:val="center"/>
          </w:tcPr>
          <w:p w14:paraId="4B7F685F" w14:textId="77777777" w:rsidR="00D56398" w:rsidRPr="005D1865" w:rsidRDefault="00D56398" w:rsidP="005D1865">
            <w:pPr>
              <w:bidi/>
              <w:spacing w:after="0"/>
              <w:jc w:val="center"/>
              <w:rPr>
                <w:rFonts w:ascii="Traditional Arabic" w:eastAsia="Times New Roman" w:hAnsi="Traditional Arabic" w:cs="Traditional Arabic"/>
                <w:sz w:val="32"/>
                <w:szCs w:val="32"/>
                <w:rtl/>
              </w:rPr>
            </w:pPr>
            <w:r w:rsidRPr="005D1865">
              <w:rPr>
                <w:rFonts w:ascii="Traditional Arabic" w:eastAsia="Times New Roman" w:hAnsi="Traditional Arabic" w:cs="Traditional Arabic"/>
                <w:sz w:val="32"/>
                <w:szCs w:val="32"/>
                <w:rtl/>
              </w:rPr>
              <w:t xml:space="preserve">الدرجة الكلية </w:t>
            </w:r>
          </w:p>
        </w:tc>
        <w:tc>
          <w:tcPr>
            <w:tcW w:w="1041" w:type="pct"/>
            <w:vAlign w:val="center"/>
          </w:tcPr>
          <w:p w14:paraId="71D3D6DB" w14:textId="77777777" w:rsidR="00D56398" w:rsidRPr="005D1865" w:rsidRDefault="00D56398" w:rsidP="005D1865">
            <w:pPr>
              <w:bidi/>
              <w:spacing w:after="0"/>
              <w:jc w:val="center"/>
              <w:rPr>
                <w:rFonts w:ascii="Traditional Arabic" w:eastAsia="Times New Roman" w:hAnsi="Traditional Arabic" w:cs="Traditional Arabic"/>
                <w:sz w:val="32"/>
                <w:szCs w:val="32"/>
                <w:rtl/>
              </w:rPr>
            </w:pPr>
            <w:r w:rsidRPr="005D1865">
              <w:rPr>
                <w:rFonts w:ascii="Traditional Arabic" w:eastAsia="Times New Roman" w:hAnsi="Traditional Arabic" w:cs="Traditional Arabic"/>
                <w:sz w:val="32"/>
                <w:szCs w:val="32"/>
                <w:rtl/>
              </w:rPr>
              <w:t>بين المجموعات</w:t>
            </w:r>
          </w:p>
        </w:tc>
        <w:tc>
          <w:tcPr>
            <w:tcW w:w="640" w:type="pct"/>
            <w:vAlign w:val="center"/>
          </w:tcPr>
          <w:p w14:paraId="66E6814C" w14:textId="77777777" w:rsidR="00D56398" w:rsidRPr="005D1865" w:rsidRDefault="00D56398" w:rsidP="005D1865">
            <w:pPr>
              <w:bidi/>
              <w:spacing w:after="0"/>
              <w:jc w:val="center"/>
              <w:rPr>
                <w:rFonts w:ascii="Traditional Arabic" w:eastAsia="Times New Roman" w:hAnsi="Traditional Arabic" w:cs="Traditional Arabic"/>
                <w:sz w:val="32"/>
                <w:szCs w:val="32"/>
              </w:rPr>
            </w:pPr>
            <w:r w:rsidRPr="005D1865">
              <w:rPr>
                <w:rFonts w:ascii="Traditional Arabic" w:eastAsia="Times New Roman" w:hAnsi="Traditional Arabic" w:cs="Traditional Arabic"/>
                <w:sz w:val="32"/>
                <w:szCs w:val="32"/>
              </w:rPr>
              <w:t>1.809</w:t>
            </w:r>
          </w:p>
        </w:tc>
        <w:tc>
          <w:tcPr>
            <w:tcW w:w="480" w:type="pct"/>
            <w:vAlign w:val="center"/>
          </w:tcPr>
          <w:p w14:paraId="33FB369F" w14:textId="77777777" w:rsidR="00D56398" w:rsidRPr="005D1865" w:rsidRDefault="00D56398" w:rsidP="005D1865">
            <w:pPr>
              <w:bidi/>
              <w:spacing w:after="0"/>
              <w:jc w:val="center"/>
              <w:rPr>
                <w:rFonts w:ascii="Traditional Arabic" w:eastAsia="Times New Roman" w:hAnsi="Traditional Arabic" w:cs="Traditional Arabic"/>
                <w:sz w:val="32"/>
                <w:szCs w:val="32"/>
              </w:rPr>
            </w:pPr>
            <w:r w:rsidRPr="005D1865">
              <w:rPr>
                <w:rFonts w:ascii="Traditional Arabic" w:eastAsia="Times New Roman" w:hAnsi="Traditional Arabic" w:cs="Traditional Arabic"/>
                <w:sz w:val="32"/>
                <w:szCs w:val="32"/>
              </w:rPr>
              <w:t>2</w:t>
            </w:r>
          </w:p>
        </w:tc>
        <w:tc>
          <w:tcPr>
            <w:tcW w:w="720" w:type="pct"/>
            <w:vAlign w:val="center"/>
          </w:tcPr>
          <w:p w14:paraId="476B4ED3" w14:textId="77777777" w:rsidR="00D56398" w:rsidRPr="005D1865" w:rsidRDefault="00D56398" w:rsidP="005D1865">
            <w:pPr>
              <w:bidi/>
              <w:spacing w:after="0"/>
              <w:jc w:val="center"/>
              <w:rPr>
                <w:rFonts w:ascii="Traditional Arabic" w:eastAsia="Times New Roman" w:hAnsi="Traditional Arabic" w:cs="Traditional Arabic"/>
                <w:sz w:val="32"/>
                <w:szCs w:val="32"/>
              </w:rPr>
            </w:pPr>
            <w:r w:rsidRPr="005D1865">
              <w:rPr>
                <w:rFonts w:ascii="Traditional Arabic" w:eastAsia="Times New Roman" w:hAnsi="Traditional Arabic" w:cs="Traditional Arabic"/>
                <w:sz w:val="32"/>
                <w:szCs w:val="32"/>
              </w:rPr>
              <w:t>0.905</w:t>
            </w:r>
          </w:p>
        </w:tc>
        <w:tc>
          <w:tcPr>
            <w:tcW w:w="552" w:type="pct"/>
            <w:vMerge w:val="restart"/>
          </w:tcPr>
          <w:p w14:paraId="7ABBBF0E" w14:textId="77777777" w:rsidR="00D56398" w:rsidRPr="005D1865" w:rsidRDefault="00D56398" w:rsidP="005D1865">
            <w:pPr>
              <w:bidi/>
              <w:spacing w:after="0"/>
              <w:jc w:val="center"/>
              <w:rPr>
                <w:rFonts w:ascii="Traditional Arabic" w:eastAsia="Times New Roman" w:hAnsi="Traditional Arabic" w:cs="Traditional Arabic"/>
                <w:sz w:val="32"/>
                <w:szCs w:val="32"/>
              </w:rPr>
            </w:pPr>
            <w:r w:rsidRPr="005D1865">
              <w:rPr>
                <w:rFonts w:ascii="Traditional Arabic" w:eastAsia="Times New Roman" w:hAnsi="Traditional Arabic" w:cs="Traditional Arabic"/>
                <w:sz w:val="32"/>
                <w:szCs w:val="32"/>
              </w:rPr>
              <w:t>2.508</w:t>
            </w:r>
          </w:p>
        </w:tc>
        <w:tc>
          <w:tcPr>
            <w:tcW w:w="550" w:type="pct"/>
            <w:vMerge w:val="restart"/>
          </w:tcPr>
          <w:p w14:paraId="0F9D6417" w14:textId="77777777" w:rsidR="00D56398" w:rsidRPr="005D1865" w:rsidRDefault="00D56398" w:rsidP="005D1865">
            <w:pPr>
              <w:bidi/>
              <w:spacing w:after="0"/>
              <w:jc w:val="center"/>
              <w:rPr>
                <w:rFonts w:ascii="Traditional Arabic" w:eastAsia="Times New Roman" w:hAnsi="Traditional Arabic" w:cs="Traditional Arabic"/>
                <w:sz w:val="32"/>
                <w:szCs w:val="32"/>
              </w:rPr>
            </w:pPr>
            <w:r w:rsidRPr="005D1865">
              <w:rPr>
                <w:rFonts w:ascii="Traditional Arabic" w:eastAsia="Times New Roman" w:hAnsi="Traditional Arabic" w:cs="Traditional Arabic"/>
                <w:sz w:val="32"/>
                <w:szCs w:val="32"/>
              </w:rPr>
              <w:t>0.083</w:t>
            </w:r>
          </w:p>
        </w:tc>
      </w:tr>
      <w:tr w:rsidR="00B0637B" w:rsidRPr="005D1865" w14:paraId="1D774775" w14:textId="77777777" w:rsidTr="008F7263">
        <w:trPr>
          <w:jc w:val="center"/>
        </w:trPr>
        <w:tc>
          <w:tcPr>
            <w:tcW w:w="1017" w:type="pct"/>
            <w:vMerge/>
          </w:tcPr>
          <w:p w14:paraId="679C2A4A" w14:textId="77777777" w:rsidR="00D56398" w:rsidRPr="005D1865" w:rsidRDefault="00D56398" w:rsidP="005D1865">
            <w:pPr>
              <w:bidi/>
              <w:spacing w:after="0"/>
              <w:jc w:val="center"/>
              <w:rPr>
                <w:rFonts w:ascii="Traditional Arabic" w:eastAsia="Times New Roman" w:hAnsi="Traditional Arabic" w:cs="Traditional Arabic"/>
                <w:sz w:val="32"/>
                <w:szCs w:val="32"/>
                <w:rtl/>
              </w:rPr>
            </w:pPr>
          </w:p>
        </w:tc>
        <w:tc>
          <w:tcPr>
            <w:tcW w:w="1041" w:type="pct"/>
            <w:vAlign w:val="center"/>
          </w:tcPr>
          <w:p w14:paraId="6D0F478D" w14:textId="77777777" w:rsidR="00D56398" w:rsidRPr="005D1865" w:rsidRDefault="00D56398" w:rsidP="005D1865">
            <w:pPr>
              <w:bidi/>
              <w:spacing w:after="0"/>
              <w:jc w:val="center"/>
              <w:rPr>
                <w:rFonts w:ascii="Traditional Arabic" w:eastAsia="Times New Roman" w:hAnsi="Traditional Arabic" w:cs="Traditional Arabic"/>
                <w:sz w:val="32"/>
                <w:szCs w:val="32"/>
                <w:rtl/>
              </w:rPr>
            </w:pPr>
            <w:r w:rsidRPr="005D1865">
              <w:rPr>
                <w:rFonts w:ascii="Traditional Arabic" w:eastAsia="Times New Roman" w:hAnsi="Traditional Arabic" w:cs="Traditional Arabic"/>
                <w:sz w:val="32"/>
                <w:szCs w:val="32"/>
                <w:rtl/>
              </w:rPr>
              <w:t>داخل المجموعات</w:t>
            </w:r>
          </w:p>
        </w:tc>
        <w:tc>
          <w:tcPr>
            <w:tcW w:w="640" w:type="pct"/>
            <w:vAlign w:val="center"/>
          </w:tcPr>
          <w:p w14:paraId="7E38D0EC" w14:textId="77777777" w:rsidR="00D56398" w:rsidRPr="005D1865" w:rsidRDefault="00D56398" w:rsidP="005D1865">
            <w:pPr>
              <w:bidi/>
              <w:spacing w:after="0"/>
              <w:jc w:val="center"/>
              <w:rPr>
                <w:rFonts w:ascii="Traditional Arabic" w:eastAsia="Times New Roman" w:hAnsi="Traditional Arabic" w:cs="Traditional Arabic"/>
                <w:sz w:val="32"/>
                <w:szCs w:val="32"/>
              </w:rPr>
            </w:pPr>
            <w:r w:rsidRPr="005D1865">
              <w:rPr>
                <w:rFonts w:ascii="Traditional Arabic" w:eastAsia="Times New Roman" w:hAnsi="Traditional Arabic" w:cs="Traditional Arabic"/>
                <w:sz w:val="32"/>
                <w:szCs w:val="32"/>
              </w:rPr>
              <w:t>137.384</w:t>
            </w:r>
          </w:p>
        </w:tc>
        <w:tc>
          <w:tcPr>
            <w:tcW w:w="480" w:type="pct"/>
            <w:vAlign w:val="center"/>
          </w:tcPr>
          <w:p w14:paraId="64B3F2BB" w14:textId="77777777" w:rsidR="00D56398" w:rsidRPr="005D1865" w:rsidRDefault="00D56398" w:rsidP="005D1865">
            <w:pPr>
              <w:bidi/>
              <w:spacing w:after="0"/>
              <w:jc w:val="center"/>
              <w:rPr>
                <w:rFonts w:ascii="Traditional Arabic" w:eastAsia="Times New Roman" w:hAnsi="Traditional Arabic" w:cs="Traditional Arabic"/>
                <w:sz w:val="32"/>
                <w:szCs w:val="32"/>
              </w:rPr>
            </w:pPr>
            <w:r w:rsidRPr="005D1865">
              <w:rPr>
                <w:rFonts w:ascii="Traditional Arabic" w:eastAsia="Times New Roman" w:hAnsi="Traditional Arabic" w:cs="Traditional Arabic"/>
                <w:sz w:val="32"/>
                <w:szCs w:val="32"/>
              </w:rPr>
              <w:t>381</w:t>
            </w:r>
          </w:p>
        </w:tc>
        <w:tc>
          <w:tcPr>
            <w:tcW w:w="720" w:type="pct"/>
            <w:vAlign w:val="center"/>
          </w:tcPr>
          <w:p w14:paraId="6673D9A8" w14:textId="77777777" w:rsidR="00D56398" w:rsidRPr="005D1865" w:rsidRDefault="00D56398" w:rsidP="005D1865">
            <w:pPr>
              <w:bidi/>
              <w:spacing w:after="0"/>
              <w:jc w:val="center"/>
              <w:rPr>
                <w:rFonts w:ascii="Traditional Arabic" w:eastAsia="Times New Roman" w:hAnsi="Traditional Arabic" w:cs="Traditional Arabic"/>
                <w:sz w:val="32"/>
                <w:szCs w:val="32"/>
              </w:rPr>
            </w:pPr>
            <w:r w:rsidRPr="005D1865">
              <w:rPr>
                <w:rFonts w:ascii="Traditional Arabic" w:eastAsia="Times New Roman" w:hAnsi="Traditional Arabic" w:cs="Traditional Arabic"/>
                <w:sz w:val="32"/>
                <w:szCs w:val="32"/>
              </w:rPr>
              <w:t>0.361</w:t>
            </w:r>
          </w:p>
        </w:tc>
        <w:tc>
          <w:tcPr>
            <w:tcW w:w="552" w:type="pct"/>
            <w:vMerge/>
          </w:tcPr>
          <w:p w14:paraId="0571E730" w14:textId="77777777" w:rsidR="00D56398" w:rsidRPr="005D1865" w:rsidRDefault="00D56398" w:rsidP="005D1865">
            <w:pPr>
              <w:autoSpaceDE w:val="0"/>
              <w:autoSpaceDN w:val="0"/>
              <w:bidi/>
              <w:adjustRightInd w:val="0"/>
              <w:spacing w:after="0"/>
              <w:ind w:left="60" w:right="60"/>
              <w:jc w:val="center"/>
              <w:rPr>
                <w:rFonts w:ascii="Traditional Arabic" w:hAnsi="Traditional Arabic" w:cs="Traditional Arabic"/>
                <w:color w:val="000000" w:themeColor="text1"/>
                <w:sz w:val="32"/>
                <w:szCs w:val="32"/>
              </w:rPr>
            </w:pPr>
          </w:p>
        </w:tc>
        <w:tc>
          <w:tcPr>
            <w:tcW w:w="550" w:type="pct"/>
            <w:vMerge/>
          </w:tcPr>
          <w:p w14:paraId="7DBED827" w14:textId="77777777" w:rsidR="00D56398" w:rsidRPr="005D1865" w:rsidRDefault="00D56398" w:rsidP="005D1865">
            <w:pPr>
              <w:autoSpaceDE w:val="0"/>
              <w:autoSpaceDN w:val="0"/>
              <w:bidi/>
              <w:adjustRightInd w:val="0"/>
              <w:spacing w:after="0"/>
              <w:ind w:left="60" w:right="60"/>
              <w:jc w:val="center"/>
              <w:rPr>
                <w:rFonts w:ascii="Traditional Arabic" w:hAnsi="Traditional Arabic" w:cs="Traditional Arabic"/>
                <w:color w:val="000000" w:themeColor="text1"/>
                <w:sz w:val="32"/>
                <w:szCs w:val="32"/>
              </w:rPr>
            </w:pPr>
          </w:p>
        </w:tc>
      </w:tr>
      <w:tr w:rsidR="00B0637B" w:rsidRPr="005D1865" w14:paraId="40BCA63B" w14:textId="77777777" w:rsidTr="008F7263">
        <w:trPr>
          <w:jc w:val="center"/>
        </w:trPr>
        <w:tc>
          <w:tcPr>
            <w:tcW w:w="1017" w:type="pct"/>
            <w:vMerge/>
          </w:tcPr>
          <w:p w14:paraId="03FD0D94" w14:textId="77777777" w:rsidR="00D56398" w:rsidRPr="005D1865" w:rsidRDefault="00D56398" w:rsidP="005D1865">
            <w:pPr>
              <w:bidi/>
              <w:spacing w:after="0"/>
              <w:jc w:val="center"/>
              <w:rPr>
                <w:rFonts w:ascii="Traditional Arabic" w:eastAsia="Times New Roman" w:hAnsi="Traditional Arabic" w:cs="Traditional Arabic"/>
                <w:sz w:val="32"/>
                <w:szCs w:val="32"/>
                <w:rtl/>
              </w:rPr>
            </w:pPr>
          </w:p>
        </w:tc>
        <w:tc>
          <w:tcPr>
            <w:tcW w:w="1041" w:type="pct"/>
            <w:vAlign w:val="center"/>
          </w:tcPr>
          <w:p w14:paraId="1DFE917A" w14:textId="77777777" w:rsidR="00D56398" w:rsidRPr="005D1865" w:rsidRDefault="00D56398" w:rsidP="005D1865">
            <w:pPr>
              <w:bidi/>
              <w:spacing w:after="0"/>
              <w:jc w:val="center"/>
              <w:rPr>
                <w:rFonts w:ascii="Traditional Arabic" w:eastAsia="Times New Roman" w:hAnsi="Traditional Arabic" w:cs="Traditional Arabic"/>
                <w:sz w:val="32"/>
                <w:szCs w:val="32"/>
                <w:rtl/>
              </w:rPr>
            </w:pPr>
            <w:r w:rsidRPr="005D1865">
              <w:rPr>
                <w:rFonts w:ascii="Traditional Arabic" w:eastAsia="Times New Roman" w:hAnsi="Traditional Arabic" w:cs="Traditional Arabic"/>
                <w:sz w:val="32"/>
                <w:szCs w:val="32"/>
                <w:rtl/>
              </w:rPr>
              <w:t>الكلي</w:t>
            </w:r>
          </w:p>
        </w:tc>
        <w:tc>
          <w:tcPr>
            <w:tcW w:w="640" w:type="pct"/>
            <w:vAlign w:val="center"/>
          </w:tcPr>
          <w:p w14:paraId="4A1FBD53" w14:textId="77777777" w:rsidR="00D56398" w:rsidRPr="005D1865" w:rsidRDefault="00D56398" w:rsidP="005D1865">
            <w:pPr>
              <w:bidi/>
              <w:spacing w:after="0"/>
              <w:jc w:val="center"/>
              <w:rPr>
                <w:rFonts w:ascii="Traditional Arabic" w:eastAsia="Times New Roman" w:hAnsi="Traditional Arabic" w:cs="Traditional Arabic"/>
                <w:sz w:val="32"/>
                <w:szCs w:val="32"/>
              </w:rPr>
            </w:pPr>
            <w:r w:rsidRPr="005D1865">
              <w:rPr>
                <w:rFonts w:ascii="Traditional Arabic" w:eastAsia="Times New Roman" w:hAnsi="Traditional Arabic" w:cs="Traditional Arabic"/>
                <w:sz w:val="32"/>
                <w:szCs w:val="32"/>
              </w:rPr>
              <w:t>139.193</w:t>
            </w:r>
          </w:p>
        </w:tc>
        <w:tc>
          <w:tcPr>
            <w:tcW w:w="480" w:type="pct"/>
            <w:vAlign w:val="center"/>
          </w:tcPr>
          <w:p w14:paraId="3EAF0859" w14:textId="77777777" w:rsidR="00D56398" w:rsidRPr="005D1865" w:rsidRDefault="00D56398" w:rsidP="005D1865">
            <w:pPr>
              <w:bidi/>
              <w:spacing w:after="0"/>
              <w:jc w:val="center"/>
              <w:rPr>
                <w:rFonts w:ascii="Traditional Arabic" w:eastAsia="Times New Roman" w:hAnsi="Traditional Arabic" w:cs="Traditional Arabic"/>
                <w:sz w:val="32"/>
                <w:szCs w:val="32"/>
              </w:rPr>
            </w:pPr>
            <w:r w:rsidRPr="005D1865">
              <w:rPr>
                <w:rFonts w:ascii="Traditional Arabic" w:eastAsia="Times New Roman" w:hAnsi="Traditional Arabic" w:cs="Traditional Arabic"/>
                <w:sz w:val="32"/>
                <w:szCs w:val="32"/>
              </w:rPr>
              <w:t>383</w:t>
            </w:r>
          </w:p>
        </w:tc>
        <w:tc>
          <w:tcPr>
            <w:tcW w:w="720" w:type="pct"/>
            <w:vAlign w:val="center"/>
          </w:tcPr>
          <w:p w14:paraId="5BE00716" w14:textId="77777777" w:rsidR="00D56398" w:rsidRPr="005D1865" w:rsidRDefault="00D56398" w:rsidP="005D1865">
            <w:pPr>
              <w:bidi/>
              <w:spacing w:after="0"/>
              <w:jc w:val="center"/>
              <w:rPr>
                <w:rFonts w:ascii="Traditional Arabic" w:eastAsia="Times New Roman" w:hAnsi="Traditional Arabic" w:cs="Traditional Arabic"/>
                <w:sz w:val="32"/>
                <w:szCs w:val="32"/>
              </w:rPr>
            </w:pPr>
            <w:r w:rsidRPr="005D1865">
              <w:rPr>
                <w:rFonts w:ascii="Traditional Arabic" w:eastAsia="Times New Roman" w:hAnsi="Traditional Arabic" w:cs="Traditional Arabic"/>
                <w:sz w:val="32"/>
                <w:szCs w:val="32"/>
              </w:rPr>
              <w:t> </w:t>
            </w:r>
          </w:p>
        </w:tc>
        <w:tc>
          <w:tcPr>
            <w:tcW w:w="552" w:type="pct"/>
            <w:vMerge/>
          </w:tcPr>
          <w:p w14:paraId="3C7CBF25" w14:textId="77777777" w:rsidR="00D56398" w:rsidRPr="005D1865" w:rsidRDefault="00D56398" w:rsidP="005D1865">
            <w:pPr>
              <w:autoSpaceDE w:val="0"/>
              <w:autoSpaceDN w:val="0"/>
              <w:bidi/>
              <w:adjustRightInd w:val="0"/>
              <w:spacing w:after="0"/>
              <w:ind w:left="60" w:right="60"/>
              <w:jc w:val="center"/>
              <w:rPr>
                <w:rFonts w:ascii="Traditional Arabic" w:hAnsi="Traditional Arabic" w:cs="Traditional Arabic"/>
                <w:color w:val="000000" w:themeColor="text1"/>
                <w:sz w:val="32"/>
                <w:szCs w:val="32"/>
              </w:rPr>
            </w:pPr>
          </w:p>
        </w:tc>
        <w:tc>
          <w:tcPr>
            <w:tcW w:w="550" w:type="pct"/>
            <w:vMerge/>
          </w:tcPr>
          <w:p w14:paraId="18BDB45A" w14:textId="77777777" w:rsidR="00D56398" w:rsidRPr="005D1865" w:rsidRDefault="00D56398" w:rsidP="005D1865">
            <w:pPr>
              <w:autoSpaceDE w:val="0"/>
              <w:autoSpaceDN w:val="0"/>
              <w:bidi/>
              <w:adjustRightInd w:val="0"/>
              <w:spacing w:after="0"/>
              <w:ind w:left="60" w:right="60"/>
              <w:jc w:val="center"/>
              <w:rPr>
                <w:rFonts w:ascii="Traditional Arabic" w:hAnsi="Traditional Arabic" w:cs="Traditional Arabic"/>
                <w:color w:val="000000" w:themeColor="text1"/>
                <w:sz w:val="32"/>
                <w:szCs w:val="32"/>
              </w:rPr>
            </w:pPr>
          </w:p>
        </w:tc>
      </w:tr>
    </w:tbl>
    <w:p w14:paraId="2041EE7E" w14:textId="77777777" w:rsidR="00D56398" w:rsidRPr="005D1865" w:rsidRDefault="00D56398" w:rsidP="005D1865">
      <w:pPr>
        <w:bidi/>
        <w:spacing w:after="0"/>
        <w:ind w:firstLine="720"/>
        <w:jc w:val="both"/>
        <w:rPr>
          <w:rFonts w:ascii="Traditional Arabic" w:eastAsia="Calibri" w:hAnsi="Traditional Arabic" w:cs="Traditional Arabic"/>
          <w:sz w:val="32"/>
          <w:szCs w:val="32"/>
          <w:rtl/>
        </w:rPr>
      </w:pPr>
      <w:r w:rsidRPr="005D1865">
        <w:rPr>
          <w:rFonts w:ascii="Traditional Arabic" w:eastAsia="Calibri" w:hAnsi="Traditional Arabic" w:cs="Traditional Arabic"/>
          <w:sz w:val="32"/>
          <w:szCs w:val="32"/>
          <w:rtl/>
        </w:rPr>
        <w:t>يلاحظ من الجدول السابق عدم وجود فروق ذات دلالة إحصائية بين متوسطات العوامل التي تؤثر على بناء الجدارات في قطاع الاتصالات في المملكة العربية السعودية تبعاً لمتغير عدد سنوات الخبرة، حيث بلغت قيمة (ف) (2.508) بقيمة احتمالية (0.083) وبما أنها أكبر من (0.05) فقد جاءت بمستوى غير دال إحصائياً، وبلغة أخرى أظهرت النتائج السابقة أن تقييم مستوى العوامل المؤثرة على بناء الجدارات متشابه تقريباً بين القادة ذوي الخبرات العملية المختلفة ضمن قطاع الاتصالات السعودي.</w:t>
      </w:r>
    </w:p>
    <w:p w14:paraId="1C670F13" w14:textId="77777777" w:rsidR="00D56398" w:rsidRPr="005D1865" w:rsidRDefault="00D56398" w:rsidP="005D1865">
      <w:pPr>
        <w:bidi/>
        <w:spacing w:after="0"/>
        <w:jc w:val="both"/>
        <w:rPr>
          <w:rFonts w:ascii="Traditional Arabic" w:hAnsi="Traditional Arabic" w:cs="Traditional Arabic"/>
          <w:sz w:val="32"/>
          <w:szCs w:val="32"/>
          <w:rtl/>
        </w:rPr>
      </w:pPr>
      <w:r w:rsidRPr="005D1865">
        <w:rPr>
          <w:rStyle w:val="Style1Char"/>
          <w:b w:val="0"/>
          <w:bCs w:val="0"/>
          <w:rtl/>
        </w:rPr>
        <w:t>النتائج المتعلقة بالسؤال العاشر</w:t>
      </w:r>
      <w:r w:rsidRPr="005D1865">
        <w:rPr>
          <w:rFonts w:ascii="Traditional Arabic" w:hAnsi="Traditional Arabic" w:cs="Traditional Arabic"/>
          <w:sz w:val="32"/>
          <w:szCs w:val="32"/>
          <w:rtl/>
        </w:rPr>
        <w:t xml:space="preserve"> ونصه: هل توجد فروق ذات دلالة إحصائية عند مستوى (</w:t>
      </w:r>
      <w:r w:rsidRPr="005D1865">
        <w:rPr>
          <w:rFonts w:ascii="Cambria" w:hAnsi="Cambria" w:cs="Cambria"/>
          <w:sz w:val="32"/>
          <w:szCs w:val="32"/>
        </w:rPr>
        <w:t>α</w:t>
      </w:r>
      <w:r w:rsidRPr="005D1865">
        <w:rPr>
          <w:rFonts w:ascii="Cambria Math" w:hAnsi="Cambria Math" w:cs="Cambria Math"/>
          <w:sz w:val="32"/>
          <w:szCs w:val="32"/>
        </w:rPr>
        <w:t>≤</w:t>
      </w:r>
      <w:r w:rsidRPr="005D1865">
        <w:rPr>
          <w:rFonts w:ascii="Traditional Arabic" w:hAnsi="Traditional Arabic" w:cs="Traditional Arabic"/>
          <w:sz w:val="32"/>
          <w:szCs w:val="32"/>
        </w:rPr>
        <w:t>0.05</w:t>
      </w:r>
      <w:r w:rsidRPr="005D1865">
        <w:rPr>
          <w:rFonts w:ascii="Traditional Arabic" w:hAnsi="Traditional Arabic" w:cs="Traditional Arabic"/>
          <w:sz w:val="32"/>
          <w:szCs w:val="32"/>
          <w:rtl/>
        </w:rPr>
        <w:t>) في مستوى العوامل التي تؤثر على بناء الجدارات في قطاع الاتصالات في المملكة العربية السعودية تبعاً لمتغير الدخل الشهري؟</w:t>
      </w:r>
    </w:p>
    <w:p w14:paraId="38BA0154" w14:textId="77777777" w:rsidR="00D56398" w:rsidRPr="005D1865" w:rsidRDefault="00D56398" w:rsidP="005D1865">
      <w:pPr>
        <w:bidi/>
        <w:spacing w:after="0"/>
        <w:jc w:val="both"/>
        <w:rPr>
          <w:rFonts w:ascii="Traditional Arabic" w:hAnsi="Traditional Arabic" w:cs="Traditional Arabic"/>
          <w:sz w:val="32"/>
          <w:szCs w:val="32"/>
        </w:rPr>
      </w:pPr>
      <w:r w:rsidRPr="005D1865">
        <w:rPr>
          <w:rFonts w:ascii="Traditional Arabic" w:eastAsia="Calibri" w:hAnsi="Traditional Arabic" w:cs="Traditional Arabic"/>
          <w:sz w:val="32"/>
          <w:szCs w:val="32"/>
          <w:rtl/>
        </w:rPr>
        <w:lastRenderedPageBreak/>
        <w:t xml:space="preserve">وللإجابة عن هذا السؤال تم استخراج المتوسطات الحسابية والانحرافات المعيارية </w:t>
      </w:r>
      <w:r w:rsidRPr="005D1865">
        <w:rPr>
          <w:rFonts w:ascii="Traditional Arabic" w:hAnsi="Traditional Arabic" w:cs="Traditional Arabic"/>
          <w:sz w:val="32"/>
          <w:szCs w:val="32"/>
          <w:rtl/>
        </w:rPr>
        <w:t>لمستوى في مستوى العوامل التي تؤثر على بناء الجدارات في قطاع الاتصالات في المملكة العربية السعودية تبعاً لمتغير الدخل الشهري كما هو موضح في الجدول التالي:</w:t>
      </w:r>
    </w:p>
    <w:p w14:paraId="52D1BA8C" w14:textId="77777777" w:rsidR="00D56398" w:rsidRPr="005D1865" w:rsidRDefault="00D56398" w:rsidP="005D1865">
      <w:pPr>
        <w:bidi/>
        <w:spacing w:after="0"/>
        <w:jc w:val="center"/>
        <w:rPr>
          <w:rFonts w:ascii="Traditional Arabic" w:eastAsia="Calibri" w:hAnsi="Traditional Arabic" w:cs="Traditional Arabic"/>
          <w:sz w:val="32"/>
          <w:szCs w:val="32"/>
          <w:rtl/>
        </w:rPr>
      </w:pPr>
      <w:r w:rsidRPr="005D1865">
        <w:rPr>
          <w:rFonts w:ascii="Traditional Arabic" w:eastAsia="Calibri" w:hAnsi="Traditional Arabic" w:cs="Traditional Arabic"/>
          <w:sz w:val="32"/>
          <w:szCs w:val="32"/>
          <w:rtl/>
        </w:rPr>
        <w:t xml:space="preserve">جدول (19) </w:t>
      </w:r>
    </w:p>
    <w:p w14:paraId="52EE6E31" w14:textId="77777777" w:rsidR="00D56398" w:rsidRPr="005D1865" w:rsidRDefault="00D56398" w:rsidP="005D1865">
      <w:pPr>
        <w:tabs>
          <w:tab w:val="left" w:pos="167"/>
        </w:tabs>
        <w:bidi/>
        <w:spacing w:after="0"/>
        <w:jc w:val="center"/>
        <w:rPr>
          <w:rFonts w:ascii="Traditional Arabic" w:eastAsia="Calibri" w:hAnsi="Traditional Arabic" w:cs="Traditional Arabic"/>
          <w:sz w:val="32"/>
          <w:szCs w:val="32"/>
          <w:rtl/>
        </w:rPr>
      </w:pPr>
      <w:r w:rsidRPr="005D1865">
        <w:rPr>
          <w:rFonts w:ascii="Traditional Arabic" w:eastAsia="Calibri" w:hAnsi="Traditional Arabic" w:cs="Traditional Arabic"/>
          <w:sz w:val="32"/>
          <w:szCs w:val="32"/>
          <w:rtl/>
        </w:rPr>
        <w:t xml:space="preserve">المتوسطات الحسابية والانحرافات المعيارية لمستوى </w:t>
      </w:r>
      <w:r w:rsidRPr="005D1865">
        <w:rPr>
          <w:rFonts w:ascii="Traditional Arabic" w:hAnsi="Traditional Arabic" w:cs="Traditional Arabic"/>
          <w:sz w:val="32"/>
          <w:szCs w:val="32"/>
          <w:rtl/>
        </w:rPr>
        <w:t>العوامل التي تؤثر على بناء الجدارات في قطاع الاتصالات في المملكة العربية السعودية تبعاً لمتغير الدخل الشهري (ن = 384)</w:t>
      </w:r>
    </w:p>
    <w:tbl>
      <w:tblPr>
        <w:bidiVisual/>
        <w:tblW w:w="5000" w:type="pct"/>
        <w:tblLook w:val="04A0" w:firstRow="1" w:lastRow="0" w:firstColumn="1" w:lastColumn="0" w:noHBand="0" w:noVBand="1"/>
      </w:tblPr>
      <w:tblGrid>
        <w:gridCol w:w="1592"/>
        <w:gridCol w:w="3606"/>
        <w:gridCol w:w="869"/>
        <w:gridCol w:w="1322"/>
        <w:gridCol w:w="1241"/>
      </w:tblGrid>
      <w:tr w:rsidR="00D56398" w:rsidRPr="005D1865" w14:paraId="0BA68F2D" w14:textId="77777777" w:rsidTr="008F7263">
        <w:trPr>
          <w:trHeight w:val="397"/>
        </w:trPr>
        <w:tc>
          <w:tcPr>
            <w:tcW w:w="954" w:type="pct"/>
            <w:tcBorders>
              <w:top w:val="single" w:sz="4" w:space="0" w:color="333333"/>
              <w:left w:val="single" w:sz="4" w:space="0" w:color="333333"/>
              <w:bottom w:val="single" w:sz="4" w:space="0" w:color="auto"/>
              <w:right w:val="single" w:sz="4" w:space="0" w:color="333333"/>
            </w:tcBorders>
            <w:vAlign w:val="center"/>
            <w:hideMark/>
          </w:tcPr>
          <w:p w14:paraId="200625C5" w14:textId="77777777" w:rsidR="00D56398" w:rsidRPr="005D1865" w:rsidRDefault="00D56398" w:rsidP="005D1865">
            <w:pPr>
              <w:bidi/>
              <w:spacing w:after="0"/>
              <w:jc w:val="center"/>
              <w:rPr>
                <w:rFonts w:ascii="Traditional Arabic" w:eastAsia="Times New Roman" w:hAnsi="Traditional Arabic" w:cs="Traditional Arabic"/>
                <w:sz w:val="32"/>
                <w:szCs w:val="32"/>
              </w:rPr>
            </w:pPr>
            <w:r w:rsidRPr="005D1865">
              <w:rPr>
                <w:rFonts w:ascii="Traditional Arabic" w:eastAsia="Times New Roman" w:hAnsi="Traditional Arabic" w:cs="Traditional Arabic"/>
                <w:sz w:val="32"/>
                <w:szCs w:val="32"/>
                <w:rtl/>
              </w:rPr>
              <w:t>المتغير</w:t>
            </w:r>
          </w:p>
        </w:tc>
        <w:tc>
          <w:tcPr>
            <w:tcW w:w="1964" w:type="pct"/>
            <w:tcBorders>
              <w:top w:val="single" w:sz="4" w:space="0" w:color="333333"/>
              <w:left w:val="single" w:sz="4" w:space="0" w:color="333333"/>
              <w:bottom w:val="single" w:sz="4" w:space="0" w:color="333333"/>
              <w:right w:val="single" w:sz="4" w:space="0" w:color="333333"/>
            </w:tcBorders>
            <w:vAlign w:val="center"/>
          </w:tcPr>
          <w:p w14:paraId="26E3B37C" w14:textId="77777777" w:rsidR="00D56398" w:rsidRPr="005D1865" w:rsidRDefault="00D56398" w:rsidP="005D1865">
            <w:pPr>
              <w:bidi/>
              <w:spacing w:after="0"/>
              <w:jc w:val="center"/>
              <w:rPr>
                <w:rFonts w:ascii="Traditional Arabic" w:eastAsia="Times New Roman" w:hAnsi="Traditional Arabic" w:cs="Traditional Arabic"/>
                <w:sz w:val="32"/>
                <w:szCs w:val="32"/>
              </w:rPr>
            </w:pPr>
            <w:r w:rsidRPr="005D1865">
              <w:rPr>
                <w:rFonts w:ascii="Traditional Arabic" w:eastAsia="Times New Roman" w:hAnsi="Traditional Arabic" w:cs="Traditional Arabic"/>
                <w:sz w:val="32"/>
                <w:szCs w:val="32"/>
                <w:rtl/>
              </w:rPr>
              <w:t>المستويات</w:t>
            </w:r>
          </w:p>
        </w:tc>
        <w:tc>
          <w:tcPr>
            <w:tcW w:w="535" w:type="pct"/>
            <w:tcBorders>
              <w:top w:val="single" w:sz="4" w:space="0" w:color="333333"/>
              <w:left w:val="single" w:sz="4" w:space="0" w:color="333333"/>
              <w:bottom w:val="single" w:sz="4" w:space="0" w:color="333333"/>
              <w:right w:val="single" w:sz="4" w:space="0" w:color="333333"/>
            </w:tcBorders>
            <w:vAlign w:val="center"/>
            <w:hideMark/>
          </w:tcPr>
          <w:p w14:paraId="08696960" w14:textId="77777777" w:rsidR="00D56398" w:rsidRPr="005D1865" w:rsidRDefault="00D56398" w:rsidP="005D1865">
            <w:pPr>
              <w:bidi/>
              <w:spacing w:after="0"/>
              <w:jc w:val="center"/>
              <w:rPr>
                <w:rFonts w:ascii="Traditional Arabic" w:eastAsia="Times New Roman" w:hAnsi="Traditional Arabic" w:cs="Traditional Arabic"/>
                <w:sz w:val="32"/>
                <w:szCs w:val="32"/>
              </w:rPr>
            </w:pPr>
            <w:r w:rsidRPr="005D1865">
              <w:rPr>
                <w:rFonts w:ascii="Traditional Arabic" w:eastAsia="Times New Roman" w:hAnsi="Traditional Arabic" w:cs="Traditional Arabic"/>
                <w:sz w:val="32"/>
                <w:szCs w:val="32"/>
                <w:rtl/>
              </w:rPr>
              <w:t>العدد</w:t>
            </w:r>
          </w:p>
        </w:tc>
        <w:tc>
          <w:tcPr>
            <w:tcW w:w="797" w:type="pct"/>
            <w:tcBorders>
              <w:top w:val="single" w:sz="4" w:space="0" w:color="333333"/>
              <w:left w:val="single" w:sz="4" w:space="0" w:color="333333"/>
              <w:bottom w:val="single" w:sz="4" w:space="0" w:color="333333"/>
              <w:right w:val="single" w:sz="4" w:space="0" w:color="333333"/>
            </w:tcBorders>
            <w:vAlign w:val="center"/>
            <w:hideMark/>
          </w:tcPr>
          <w:p w14:paraId="4EFC4CBC" w14:textId="77777777" w:rsidR="00D56398" w:rsidRPr="005D1865" w:rsidRDefault="00D56398" w:rsidP="005D1865">
            <w:pPr>
              <w:bidi/>
              <w:spacing w:after="0"/>
              <w:jc w:val="center"/>
              <w:rPr>
                <w:rFonts w:ascii="Traditional Arabic" w:eastAsia="Times New Roman" w:hAnsi="Traditional Arabic" w:cs="Traditional Arabic"/>
                <w:sz w:val="32"/>
                <w:szCs w:val="32"/>
              </w:rPr>
            </w:pPr>
            <w:r w:rsidRPr="005D1865">
              <w:rPr>
                <w:rFonts w:ascii="Traditional Arabic" w:eastAsia="Times New Roman" w:hAnsi="Traditional Arabic" w:cs="Traditional Arabic"/>
                <w:sz w:val="32"/>
                <w:szCs w:val="32"/>
                <w:rtl/>
              </w:rPr>
              <w:t>المتوسط الحسابي</w:t>
            </w:r>
          </w:p>
        </w:tc>
        <w:tc>
          <w:tcPr>
            <w:tcW w:w="751" w:type="pct"/>
            <w:tcBorders>
              <w:top w:val="single" w:sz="4" w:space="0" w:color="333333"/>
              <w:left w:val="single" w:sz="4" w:space="0" w:color="333333"/>
              <w:bottom w:val="single" w:sz="4" w:space="0" w:color="333333"/>
              <w:right w:val="single" w:sz="4" w:space="0" w:color="333333"/>
            </w:tcBorders>
            <w:vAlign w:val="center"/>
            <w:hideMark/>
          </w:tcPr>
          <w:p w14:paraId="40189F5D" w14:textId="77777777" w:rsidR="00D56398" w:rsidRPr="005D1865" w:rsidRDefault="00D56398" w:rsidP="005D1865">
            <w:pPr>
              <w:bidi/>
              <w:spacing w:after="0"/>
              <w:jc w:val="center"/>
              <w:rPr>
                <w:rFonts w:ascii="Traditional Arabic" w:eastAsia="Times New Roman" w:hAnsi="Traditional Arabic" w:cs="Traditional Arabic"/>
                <w:sz w:val="32"/>
                <w:szCs w:val="32"/>
              </w:rPr>
            </w:pPr>
            <w:r w:rsidRPr="005D1865">
              <w:rPr>
                <w:rFonts w:ascii="Traditional Arabic" w:eastAsia="Times New Roman" w:hAnsi="Traditional Arabic" w:cs="Traditional Arabic"/>
                <w:sz w:val="32"/>
                <w:szCs w:val="32"/>
                <w:rtl/>
              </w:rPr>
              <w:t>الانحراف المعياري</w:t>
            </w:r>
          </w:p>
        </w:tc>
      </w:tr>
      <w:tr w:rsidR="00D56398" w:rsidRPr="005D1865" w14:paraId="093A4920" w14:textId="77777777" w:rsidTr="008F7263">
        <w:trPr>
          <w:trHeight w:val="300"/>
        </w:trPr>
        <w:tc>
          <w:tcPr>
            <w:tcW w:w="954" w:type="pct"/>
            <w:vMerge w:val="restart"/>
            <w:tcBorders>
              <w:top w:val="single" w:sz="4" w:space="0" w:color="auto"/>
              <w:left w:val="single" w:sz="4" w:space="0" w:color="auto"/>
              <w:right w:val="single" w:sz="4" w:space="0" w:color="auto"/>
            </w:tcBorders>
            <w:noWrap/>
            <w:vAlign w:val="center"/>
          </w:tcPr>
          <w:p w14:paraId="0FCF6367" w14:textId="77777777" w:rsidR="00D56398" w:rsidRPr="005D1865" w:rsidRDefault="00D56398" w:rsidP="005D1865">
            <w:pPr>
              <w:bidi/>
              <w:spacing w:after="0"/>
              <w:jc w:val="center"/>
              <w:rPr>
                <w:rFonts w:ascii="Traditional Arabic" w:eastAsia="Times New Roman" w:hAnsi="Traditional Arabic" w:cs="Traditional Arabic"/>
                <w:sz w:val="32"/>
                <w:szCs w:val="32"/>
                <w:rtl/>
              </w:rPr>
            </w:pPr>
            <w:r w:rsidRPr="005D1865">
              <w:rPr>
                <w:rFonts w:ascii="Traditional Arabic" w:eastAsia="Times New Roman" w:hAnsi="Traditional Arabic" w:cs="Traditional Arabic"/>
                <w:sz w:val="32"/>
                <w:szCs w:val="32"/>
                <w:rtl/>
              </w:rPr>
              <w:t>الدخل الشهري</w:t>
            </w:r>
          </w:p>
        </w:tc>
        <w:tc>
          <w:tcPr>
            <w:tcW w:w="1964" w:type="pct"/>
            <w:tcBorders>
              <w:top w:val="single" w:sz="4" w:space="0" w:color="333333"/>
              <w:left w:val="single" w:sz="4" w:space="0" w:color="auto"/>
              <w:bottom w:val="single" w:sz="4" w:space="0" w:color="333333"/>
              <w:right w:val="single" w:sz="4" w:space="0" w:color="333333"/>
            </w:tcBorders>
            <w:noWrap/>
            <w:vAlign w:val="center"/>
          </w:tcPr>
          <w:p w14:paraId="222526C9" w14:textId="77777777" w:rsidR="00D56398" w:rsidRPr="005D1865" w:rsidRDefault="00D56398" w:rsidP="005D1865">
            <w:pPr>
              <w:bidi/>
              <w:spacing w:after="0"/>
              <w:jc w:val="center"/>
              <w:rPr>
                <w:rFonts w:ascii="Traditional Arabic" w:eastAsia="Times New Roman" w:hAnsi="Traditional Arabic" w:cs="Traditional Arabic"/>
                <w:sz w:val="32"/>
                <w:szCs w:val="32"/>
              </w:rPr>
            </w:pPr>
            <w:r w:rsidRPr="005D1865">
              <w:rPr>
                <w:rFonts w:ascii="Traditional Arabic" w:eastAsia="Times New Roman" w:hAnsi="Traditional Arabic" w:cs="Traditional Arabic"/>
                <w:sz w:val="32"/>
                <w:szCs w:val="32"/>
                <w:rtl/>
              </w:rPr>
              <w:t>أقل من 10000 ريال سعودي</w:t>
            </w:r>
          </w:p>
        </w:tc>
        <w:tc>
          <w:tcPr>
            <w:tcW w:w="535" w:type="pct"/>
            <w:tcBorders>
              <w:top w:val="nil"/>
              <w:left w:val="single" w:sz="4" w:space="0" w:color="333333"/>
              <w:bottom w:val="single" w:sz="4" w:space="0" w:color="333333"/>
              <w:right w:val="single" w:sz="4" w:space="0" w:color="333333"/>
            </w:tcBorders>
            <w:noWrap/>
            <w:vAlign w:val="center"/>
          </w:tcPr>
          <w:p w14:paraId="064DA19F" w14:textId="77777777" w:rsidR="00D56398" w:rsidRPr="005D1865" w:rsidRDefault="00D56398" w:rsidP="005D1865">
            <w:pPr>
              <w:bidi/>
              <w:spacing w:after="0"/>
              <w:jc w:val="center"/>
              <w:rPr>
                <w:rFonts w:ascii="Traditional Arabic" w:eastAsia="Times New Roman" w:hAnsi="Traditional Arabic" w:cs="Traditional Arabic"/>
                <w:sz w:val="32"/>
                <w:szCs w:val="32"/>
              </w:rPr>
            </w:pPr>
            <w:r w:rsidRPr="005D1865">
              <w:rPr>
                <w:rFonts w:ascii="Traditional Arabic" w:eastAsia="Times New Roman" w:hAnsi="Traditional Arabic" w:cs="Traditional Arabic"/>
                <w:sz w:val="32"/>
                <w:szCs w:val="32"/>
              </w:rPr>
              <w:t>50</w:t>
            </w:r>
          </w:p>
        </w:tc>
        <w:tc>
          <w:tcPr>
            <w:tcW w:w="797" w:type="pct"/>
            <w:tcBorders>
              <w:top w:val="nil"/>
              <w:left w:val="single" w:sz="4" w:space="0" w:color="333333"/>
              <w:bottom w:val="single" w:sz="4" w:space="0" w:color="333333"/>
              <w:right w:val="single" w:sz="4" w:space="0" w:color="333333"/>
            </w:tcBorders>
            <w:noWrap/>
            <w:vAlign w:val="center"/>
          </w:tcPr>
          <w:p w14:paraId="6B3E17DE" w14:textId="77777777" w:rsidR="00D56398" w:rsidRPr="005D1865" w:rsidRDefault="00D56398" w:rsidP="005D1865">
            <w:pPr>
              <w:bidi/>
              <w:spacing w:after="0"/>
              <w:jc w:val="center"/>
              <w:rPr>
                <w:rFonts w:ascii="Traditional Arabic" w:eastAsia="Times New Roman" w:hAnsi="Traditional Arabic" w:cs="Traditional Arabic"/>
                <w:sz w:val="32"/>
                <w:szCs w:val="32"/>
              </w:rPr>
            </w:pPr>
            <w:r w:rsidRPr="005D1865">
              <w:rPr>
                <w:rFonts w:ascii="Traditional Arabic" w:eastAsia="Times New Roman" w:hAnsi="Traditional Arabic" w:cs="Traditional Arabic"/>
                <w:sz w:val="32"/>
                <w:szCs w:val="32"/>
              </w:rPr>
              <w:t>4.10</w:t>
            </w:r>
          </w:p>
        </w:tc>
        <w:tc>
          <w:tcPr>
            <w:tcW w:w="751" w:type="pct"/>
            <w:tcBorders>
              <w:top w:val="nil"/>
              <w:left w:val="single" w:sz="4" w:space="0" w:color="333333"/>
              <w:bottom w:val="single" w:sz="4" w:space="0" w:color="333333"/>
              <w:right w:val="single" w:sz="4" w:space="0" w:color="333333"/>
            </w:tcBorders>
            <w:noWrap/>
            <w:vAlign w:val="center"/>
          </w:tcPr>
          <w:p w14:paraId="482687F3" w14:textId="77777777" w:rsidR="00D56398" w:rsidRPr="005D1865" w:rsidRDefault="00D56398" w:rsidP="005D1865">
            <w:pPr>
              <w:bidi/>
              <w:spacing w:after="0"/>
              <w:jc w:val="center"/>
              <w:rPr>
                <w:rFonts w:ascii="Traditional Arabic" w:eastAsia="Times New Roman" w:hAnsi="Traditional Arabic" w:cs="Traditional Arabic"/>
                <w:sz w:val="32"/>
                <w:szCs w:val="32"/>
              </w:rPr>
            </w:pPr>
            <w:r w:rsidRPr="005D1865">
              <w:rPr>
                <w:rFonts w:ascii="Traditional Arabic" w:eastAsia="Times New Roman" w:hAnsi="Traditional Arabic" w:cs="Traditional Arabic"/>
                <w:sz w:val="32"/>
                <w:szCs w:val="32"/>
              </w:rPr>
              <w:t>0.79</w:t>
            </w:r>
          </w:p>
        </w:tc>
      </w:tr>
      <w:tr w:rsidR="00D56398" w:rsidRPr="005D1865" w14:paraId="7EE715D1" w14:textId="77777777" w:rsidTr="008F7263">
        <w:trPr>
          <w:trHeight w:val="300"/>
        </w:trPr>
        <w:tc>
          <w:tcPr>
            <w:tcW w:w="954" w:type="pct"/>
            <w:vMerge/>
            <w:tcBorders>
              <w:left w:val="single" w:sz="4" w:space="0" w:color="auto"/>
              <w:right w:val="single" w:sz="4" w:space="0" w:color="auto"/>
            </w:tcBorders>
            <w:noWrap/>
            <w:vAlign w:val="center"/>
          </w:tcPr>
          <w:p w14:paraId="1C140DEB" w14:textId="77777777" w:rsidR="00D56398" w:rsidRPr="005D1865" w:rsidRDefault="00D56398" w:rsidP="005D1865">
            <w:pPr>
              <w:bidi/>
              <w:spacing w:after="0"/>
              <w:jc w:val="center"/>
              <w:rPr>
                <w:rFonts w:ascii="Traditional Arabic" w:eastAsia="Times New Roman" w:hAnsi="Traditional Arabic" w:cs="Traditional Arabic"/>
                <w:sz w:val="32"/>
                <w:szCs w:val="32"/>
              </w:rPr>
            </w:pPr>
          </w:p>
        </w:tc>
        <w:tc>
          <w:tcPr>
            <w:tcW w:w="1964" w:type="pct"/>
            <w:tcBorders>
              <w:top w:val="nil"/>
              <w:left w:val="single" w:sz="4" w:space="0" w:color="auto"/>
              <w:bottom w:val="single" w:sz="4" w:space="0" w:color="333333"/>
              <w:right w:val="single" w:sz="4" w:space="0" w:color="333333"/>
            </w:tcBorders>
            <w:noWrap/>
            <w:vAlign w:val="center"/>
          </w:tcPr>
          <w:p w14:paraId="4866BA2D" w14:textId="77777777" w:rsidR="00D56398" w:rsidRPr="005D1865" w:rsidRDefault="00D56398" w:rsidP="005D1865">
            <w:pPr>
              <w:bidi/>
              <w:spacing w:after="0"/>
              <w:jc w:val="center"/>
              <w:rPr>
                <w:rFonts w:ascii="Traditional Arabic" w:eastAsia="Times New Roman" w:hAnsi="Traditional Arabic" w:cs="Traditional Arabic"/>
                <w:sz w:val="32"/>
                <w:szCs w:val="32"/>
              </w:rPr>
            </w:pPr>
            <w:r w:rsidRPr="005D1865">
              <w:rPr>
                <w:rFonts w:ascii="Traditional Arabic" w:eastAsia="Times New Roman" w:hAnsi="Traditional Arabic" w:cs="Traditional Arabic"/>
                <w:sz w:val="32"/>
                <w:szCs w:val="32"/>
                <w:rtl/>
              </w:rPr>
              <w:t>من  10000 – 14999 ريال سعودي</w:t>
            </w:r>
          </w:p>
        </w:tc>
        <w:tc>
          <w:tcPr>
            <w:tcW w:w="535" w:type="pct"/>
            <w:tcBorders>
              <w:top w:val="nil"/>
              <w:left w:val="single" w:sz="4" w:space="0" w:color="333333"/>
              <w:bottom w:val="single" w:sz="4" w:space="0" w:color="333333"/>
              <w:right w:val="single" w:sz="4" w:space="0" w:color="333333"/>
            </w:tcBorders>
            <w:noWrap/>
            <w:vAlign w:val="center"/>
          </w:tcPr>
          <w:p w14:paraId="280126F7" w14:textId="77777777" w:rsidR="00D56398" w:rsidRPr="005D1865" w:rsidRDefault="00D56398" w:rsidP="005D1865">
            <w:pPr>
              <w:bidi/>
              <w:spacing w:after="0"/>
              <w:jc w:val="center"/>
              <w:rPr>
                <w:rFonts w:ascii="Traditional Arabic" w:eastAsia="Times New Roman" w:hAnsi="Traditional Arabic" w:cs="Traditional Arabic"/>
                <w:sz w:val="32"/>
                <w:szCs w:val="32"/>
              </w:rPr>
            </w:pPr>
            <w:r w:rsidRPr="005D1865">
              <w:rPr>
                <w:rFonts w:ascii="Traditional Arabic" w:eastAsia="Times New Roman" w:hAnsi="Traditional Arabic" w:cs="Traditional Arabic"/>
                <w:sz w:val="32"/>
                <w:szCs w:val="32"/>
              </w:rPr>
              <w:t>86</w:t>
            </w:r>
          </w:p>
        </w:tc>
        <w:tc>
          <w:tcPr>
            <w:tcW w:w="797" w:type="pct"/>
            <w:tcBorders>
              <w:top w:val="nil"/>
              <w:left w:val="single" w:sz="4" w:space="0" w:color="333333"/>
              <w:bottom w:val="single" w:sz="4" w:space="0" w:color="333333"/>
              <w:right w:val="single" w:sz="4" w:space="0" w:color="333333"/>
            </w:tcBorders>
            <w:noWrap/>
            <w:vAlign w:val="center"/>
          </w:tcPr>
          <w:p w14:paraId="4F40AAAB" w14:textId="77777777" w:rsidR="00D56398" w:rsidRPr="005D1865" w:rsidRDefault="00D56398" w:rsidP="005D1865">
            <w:pPr>
              <w:bidi/>
              <w:spacing w:after="0"/>
              <w:jc w:val="center"/>
              <w:rPr>
                <w:rFonts w:ascii="Traditional Arabic" w:eastAsia="Times New Roman" w:hAnsi="Traditional Arabic" w:cs="Traditional Arabic"/>
                <w:sz w:val="32"/>
                <w:szCs w:val="32"/>
              </w:rPr>
            </w:pPr>
            <w:r w:rsidRPr="005D1865">
              <w:rPr>
                <w:rFonts w:ascii="Traditional Arabic" w:eastAsia="Times New Roman" w:hAnsi="Traditional Arabic" w:cs="Traditional Arabic"/>
                <w:sz w:val="32"/>
                <w:szCs w:val="32"/>
              </w:rPr>
              <w:t>3.65</w:t>
            </w:r>
          </w:p>
        </w:tc>
        <w:tc>
          <w:tcPr>
            <w:tcW w:w="751" w:type="pct"/>
            <w:tcBorders>
              <w:top w:val="nil"/>
              <w:left w:val="single" w:sz="4" w:space="0" w:color="333333"/>
              <w:bottom w:val="single" w:sz="4" w:space="0" w:color="333333"/>
              <w:right w:val="single" w:sz="4" w:space="0" w:color="333333"/>
            </w:tcBorders>
            <w:noWrap/>
            <w:vAlign w:val="center"/>
          </w:tcPr>
          <w:p w14:paraId="7EE05342" w14:textId="77777777" w:rsidR="00D56398" w:rsidRPr="005D1865" w:rsidRDefault="00D56398" w:rsidP="005D1865">
            <w:pPr>
              <w:bidi/>
              <w:spacing w:after="0"/>
              <w:jc w:val="center"/>
              <w:rPr>
                <w:rFonts w:ascii="Traditional Arabic" w:eastAsia="Times New Roman" w:hAnsi="Traditional Arabic" w:cs="Traditional Arabic"/>
                <w:sz w:val="32"/>
                <w:szCs w:val="32"/>
              </w:rPr>
            </w:pPr>
            <w:r w:rsidRPr="005D1865">
              <w:rPr>
                <w:rFonts w:ascii="Traditional Arabic" w:eastAsia="Times New Roman" w:hAnsi="Traditional Arabic" w:cs="Traditional Arabic"/>
                <w:sz w:val="32"/>
                <w:szCs w:val="32"/>
              </w:rPr>
              <w:t>0.65</w:t>
            </w:r>
          </w:p>
        </w:tc>
      </w:tr>
      <w:tr w:rsidR="00D56398" w:rsidRPr="005D1865" w14:paraId="01A27625" w14:textId="77777777" w:rsidTr="008F7263">
        <w:trPr>
          <w:trHeight w:val="300"/>
        </w:trPr>
        <w:tc>
          <w:tcPr>
            <w:tcW w:w="954" w:type="pct"/>
            <w:vMerge/>
            <w:tcBorders>
              <w:left w:val="single" w:sz="4" w:space="0" w:color="auto"/>
              <w:right w:val="single" w:sz="4" w:space="0" w:color="auto"/>
            </w:tcBorders>
            <w:noWrap/>
            <w:vAlign w:val="center"/>
          </w:tcPr>
          <w:p w14:paraId="023CE319" w14:textId="77777777" w:rsidR="00D56398" w:rsidRPr="005D1865" w:rsidRDefault="00D56398" w:rsidP="005D1865">
            <w:pPr>
              <w:bidi/>
              <w:spacing w:after="0"/>
              <w:jc w:val="center"/>
              <w:rPr>
                <w:rFonts w:ascii="Traditional Arabic" w:eastAsia="Times New Roman" w:hAnsi="Traditional Arabic" w:cs="Traditional Arabic"/>
                <w:sz w:val="32"/>
                <w:szCs w:val="32"/>
              </w:rPr>
            </w:pPr>
          </w:p>
        </w:tc>
        <w:tc>
          <w:tcPr>
            <w:tcW w:w="1964" w:type="pct"/>
            <w:tcBorders>
              <w:top w:val="nil"/>
              <w:left w:val="single" w:sz="4" w:space="0" w:color="auto"/>
              <w:bottom w:val="single" w:sz="4" w:space="0" w:color="auto"/>
              <w:right w:val="single" w:sz="4" w:space="0" w:color="333333"/>
            </w:tcBorders>
            <w:noWrap/>
            <w:vAlign w:val="center"/>
          </w:tcPr>
          <w:p w14:paraId="74E0E668" w14:textId="77777777" w:rsidR="00D56398" w:rsidRPr="005D1865" w:rsidRDefault="00D56398" w:rsidP="005D1865">
            <w:pPr>
              <w:bidi/>
              <w:spacing w:after="0"/>
              <w:jc w:val="center"/>
              <w:rPr>
                <w:rFonts w:ascii="Traditional Arabic" w:eastAsia="Times New Roman" w:hAnsi="Traditional Arabic" w:cs="Traditional Arabic"/>
                <w:sz w:val="32"/>
                <w:szCs w:val="32"/>
              </w:rPr>
            </w:pPr>
            <w:r w:rsidRPr="005D1865">
              <w:rPr>
                <w:rFonts w:ascii="Traditional Arabic" w:eastAsia="Times New Roman" w:hAnsi="Traditional Arabic" w:cs="Traditional Arabic"/>
                <w:sz w:val="32"/>
                <w:szCs w:val="32"/>
                <w:rtl/>
              </w:rPr>
              <w:t>أكثر من 15000 ريال سعودي</w:t>
            </w:r>
          </w:p>
        </w:tc>
        <w:tc>
          <w:tcPr>
            <w:tcW w:w="535" w:type="pct"/>
            <w:tcBorders>
              <w:top w:val="nil"/>
              <w:left w:val="single" w:sz="4" w:space="0" w:color="333333"/>
              <w:bottom w:val="single" w:sz="4" w:space="0" w:color="auto"/>
              <w:right w:val="single" w:sz="4" w:space="0" w:color="333333"/>
            </w:tcBorders>
            <w:noWrap/>
            <w:vAlign w:val="center"/>
          </w:tcPr>
          <w:p w14:paraId="72F42A0D" w14:textId="77777777" w:rsidR="00D56398" w:rsidRPr="005D1865" w:rsidRDefault="00D56398" w:rsidP="005D1865">
            <w:pPr>
              <w:bidi/>
              <w:spacing w:after="0"/>
              <w:jc w:val="center"/>
              <w:rPr>
                <w:rFonts w:ascii="Traditional Arabic" w:eastAsia="Times New Roman" w:hAnsi="Traditional Arabic" w:cs="Traditional Arabic"/>
                <w:sz w:val="32"/>
                <w:szCs w:val="32"/>
              </w:rPr>
            </w:pPr>
            <w:r w:rsidRPr="005D1865">
              <w:rPr>
                <w:rFonts w:ascii="Traditional Arabic" w:eastAsia="Times New Roman" w:hAnsi="Traditional Arabic" w:cs="Traditional Arabic"/>
                <w:sz w:val="32"/>
                <w:szCs w:val="32"/>
              </w:rPr>
              <w:t>248</w:t>
            </w:r>
          </w:p>
        </w:tc>
        <w:tc>
          <w:tcPr>
            <w:tcW w:w="797" w:type="pct"/>
            <w:tcBorders>
              <w:top w:val="nil"/>
              <w:left w:val="single" w:sz="4" w:space="0" w:color="333333"/>
              <w:bottom w:val="single" w:sz="4" w:space="0" w:color="auto"/>
              <w:right w:val="single" w:sz="4" w:space="0" w:color="333333"/>
            </w:tcBorders>
            <w:noWrap/>
            <w:vAlign w:val="center"/>
          </w:tcPr>
          <w:p w14:paraId="1BFE38D3" w14:textId="77777777" w:rsidR="00D56398" w:rsidRPr="005D1865" w:rsidRDefault="00D56398" w:rsidP="005D1865">
            <w:pPr>
              <w:bidi/>
              <w:spacing w:after="0"/>
              <w:jc w:val="center"/>
              <w:rPr>
                <w:rFonts w:ascii="Traditional Arabic" w:eastAsia="Times New Roman" w:hAnsi="Traditional Arabic" w:cs="Traditional Arabic"/>
                <w:sz w:val="32"/>
                <w:szCs w:val="32"/>
              </w:rPr>
            </w:pPr>
            <w:r w:rsidRPr="005D1865">
              <w:rPr>
                <w:rFonts w:ascii="Traditional Arabic" w:eastAsia="Times New Roman" w:hAnsi="Traditional Arabic" w:cs="Traditional Arabic"/>
                <w:sz w:val="32"/>
                <w:szCs w:val="32"/>
              </w:rPr>
              <w:t>3.51</w:t>
            </w:r>
          </w:p>
        </w:tc>
        <w:tc>
          <w:tcPr>
            <w:tcW w:w="751" w:type="pct"/>
            <w:tcBorders>
              <w:top w:val="nil"/>
              <w:left w:val="single" w:sz="4" w:space="0" w:color="333333"/>
              <w:bottom w:val="single" w:sz="4" w:space="0" w:color="auto"/>
              <w:right w:val="single" w:sz="4" w:space="0" w:color="333333"/>
            </w:tcBorders>
            <w:noWrap/>
            <w:vAlign w:val="center"/>
          </w:tcPr>
          <w:p w14:paraId="02D6B320" w14:textId="77777777" w:rsidR="00D56398" w:rsidRPr="005D1865" w:rsidRDefault="00D56398" w:rsidP="005D1865">
            <w:pPr>
              <w:bidi/>
              <w:spacing w:after="0"/>
              <w:jc w:val="center"/>
              <w:rPr>
                <w:rFonts w:ascii="Traditional Arabic" w:eastAsia="Times New Roman" w:hAnsi="Traditional Arabic" w:cs="Traditional Arabic"/>
                <w:sz w:val="32"/>
                <w:szCs w:val="32"/>
              </w:rPr>
            </w:pPr>
            <w:r w:rsidRPr="005D1865">
              <w:rPr>
                <w:rFonts w:ascii="Traditional Arabic" w:eastAsia="Times New Roman" w:hAnsi="Traditional Arabic" w:cs="Traditional Arabic"/>
                <w:sz w:val="32"/>
                <w:szCs w:val="32"/>
              </w:rPr>
              <w:t>0.49</w:t>
            </w:r>
          </w:p>
        </w:tc>
      </w:tr>
      <w:tr w:rsidR="00D56398" w:rsidRPr="005D1865" w14:paraId="6E235AA5" w14:textId="77777777" w:rsidTr="008F7263">
        <w:trPr>
          <w:trHeight w:val="300"/>
        </w:trPr>
        <w:tc>
          <w:tcPr>
            <w:tcW w:w="954" w:type="pct"/>
            <w:vMerge/>
            <w:tcBorders>
              <w:left w:val="single" w:sz="4" w:space="0" w:color="auto"/>
              <w:bottom w:val="single" w:sz="4" w:space="0" w:color="auto"/>
              <w:right w:val="single" w:sz="4" w:space="0" w:color="auto"/>
            </w:tcBorders>
            <w:noWrap/>
            <w:vAlign w:val="center"/>
          </w:tcPr>
          <w:p w14:paraId="509B20AA" w14:textId="77777777" w:rsidR="00D56398" w:rsidRPr="005D1865" w:rsidRDefault="00D56398" w:rsidP="005D1865">
            <w:pPr>
              <w:bidi/>
              <w:spacing w:after="0"/>
              <w:jc w:val="center"/>
              <w:rPr>
                <w:rFonts w:ascii="Traditional Arabic" w:eastAsia="Times New Roman" w:hAnsi="Traditional Arabic" w:cs="Traditional Arabic"/>
                <w:sz w:val="32"/>
                <w:szCs w:val="32"/>
              </w:rPr>
            </w:pPr>
          </w:p>
        </w:tc>
        <w:tc>
          <w:tcPr>
            <w:tcW w:w="1964" w:type="pct"/>
            <w:tcBorders>
              <w:top w:val="single" w:sz="4" w:space="0" w:color="auto"/>
              <w:left w:val="single" w:sz="4" w:space="0" w:color="auto"/>
              <w:bottom w:val="single" w:sz="4" w:space="0" w:color="auto"/>
              <w:right w:val="single" w:sz="4" w:space="0" w:color="auto"/>
            </w:tcBorders>
            <w:noWrap/>
            <w:vAlign w:val="center"/>
          </w:tcPr>
          <w:p w14:paraId="6A410592" w14:textId="77777777" w:rsidR="00D56398" w:rsidRPr="005D1865" w:rsidRDefault="00D56398" w:rsidP="005D1865">
            <w:pPr>
              <w:bidi/>
              <w:spacing w:after="0"/>
              <w:jc w:val="center"/>
              <w:rPr>
                <w:rFonts w:ascii="Traditional Arabic" w:eastAsia="Times New Roman" w:hAnsi="Traditional Arabic" w:cs="Traditional Arabic"/>
                <w:sz w:val="32"/>
                <w:szCs w:val="32"/>
              </w:rPr>
            </w:pPr>
            <w:r w:rsidRPr="005D1865">
              <w:rPr>
                <w:rFonts w:ascii="Traditional Arabic" w:eastAsia="Times New Roman" w:hAnsi="Traditional Arabic" w:cs="Traditional Arabic"/>
                <w:sz w:val="32"/>
                <w:szCs w:val="32"/>
                <w:rtl/>
              </w:rPr>
              <w:t>المجموع</w:t>
            </w:r>
          </w:p>
        </w:tc>
        <w:tc>
          <w:tcPr>
            <w:tcW w:w="535" w:type="pct"/>
            <w:tcBorders>
              <w:top w:val="single" w:sz="4" w:space="0" w:color="auto"/>
              <w:left w:val="single" w:sz="4" w:space="0" w:color="auto"/>
              <w:bottom w:val="single" w:sz="4" w:space="0" w:color="auto"/>
              <w:right w:val="single" w:sz="4" w:space="0" w:color="auto"/>
            </w:tcBorders>
            <w:noWrap/>
            <w:vAlign w:val="center"/>
          </w:tcPr>
          <w:p w14:paraId="5B7FADBF" w14:textId="77777777" w:rsidR="00D56398" w:rsidRPr="005D1865" w:rsidRDefault="00D56398" w:rsidP="005D1865">
            <w:pPr>
              <w:bidi/>
              <w:spacing w:after="0"/>
              <w:jc w:val="center"/>
              <w:rPr>
                <w:rFonts w:ascii="Traditional Arabic" w:eastAsia="Times New Roman" w:hAnsi="Traditional Arabic" w:cs="Traditional Arabic"/>
                <w:sz w:val="32"/>
                <w:szCs w:val="32"/>
              </w:rPr>
            </w:pPr>
            <w:r w:rsidRPr="005D1865">
              <w:rPr>
                <w:rFonts w:ascii="Traditional Arabic" w:eastAsia="Times New Roman" w:hAnsi="Traditional Arabic" w:cs="Traditional Arabic"/>
                <w:sz w:val="32"/>
                <w:szCs w:val="32"/>
              </w:rPr>
              <w:t>384</w:t>
            </w:r>
          </w:p>
        </w:tc>
        <w:tc>
          <w:tcPr>
            <w:tcW w:w="797" w:type="pct"/>
            <w:tcBorders>
              <w:top w:val="single" w:sz="4" w:space="0" w:color="auto"/>
              <w:left w:val="single" w:sz="4" w:space="0" w:color="auto"/>
              <w:bottom w:val="single" w:sz="4" w:space="0" w:color="auto"/>
              <w:right w:val="single" w:sz="4" w:space="0" w:color="auto"/>
            </w:tcBorders>
            <w:noWrap/>
            <w:vAlign w:val="center"/>
          </w:tcPr>
          <w:p w14:paraId="4C394DF4" w14:textId="77777777" w:rsidR="00D56398" w:rsidRPr="005D1865" w:rsidRDefault="00D56398" w:rsidP="005D1865">
            <w:pPr>
              <w:bidi/>
              <w:spacing w:after="0"/>
              <w:jc w:val="center"/>
              <w:rPr>
                <w:rFonts w:ascii="Traditional Arabic" w:eastAsia="Times New Roman" w:hAnsi="Traditional Arabic" w:cs="Traditional Arabic"/>
                <w:sz w:val="32"/>
                <w:szCs w:val="32"/>
              </w:rPr>
            </w:pPr>
            <w:r w:rsidRPr="005D1865">
              <w:rPr>
                <w:rFonts w:ascii="Traditional Arabic" w:eastAsia="Times New Roman" w:hAnsi="Traditional Arabic" w:cs="Traditional Arabic"/>
                <w:sz w:val="32"/>
                <w:szCs w:val="32"/>
              </w:rPr>
              <w:t>3.62</w:t>
            </w:r>
          </w:p>
        </w:tc>
        <w:tc>
          <w:tcPr>
            <w:tcW w:w="751" w:type="pct"/>
            <w:tcBorders>
              <w:top w:val="single" w:sz="4" w:space="0" w:color="auto"/>
              <w:left w:val="single" w:sz="4" w:space="0" w:color="auto"/>
              <w:bottom w:val="single" w:sz="4" w:space="0" w:color="auto"/>
              <w:right w:val="single" w:sz="4" w:space="0" w:color="auto"/>
            </w:tcBorders>
            <w:noWrap/>
            <w:vAlign w:val="center"/>
          </w:tcPr>
          <w:p w14:paraId="4D70741D" w14:textId="77777777" w:rsidR="00D56398" w:rsidRPr="005D1865" w:rsidRDefault="00D56398" w:rsidP="005D1865">
            <w:pPr>
              <w:bidi/>
              <w:spacing w:after="0"/>
              <w:jc w:val="center"/>
              <w:rPr>
                <w:rFonts w:ascii="Traditional Arabic" w:eastAsia="Times New Roman" w:hAnsi="Traditional Arabic" w:cs="Traditional Arabic"/>
                <w:sz w:val="32"/>
                <w:szCs w:val="32"/>
              </w:rPr>
            </w:pPr>
            <w:r w:rsidRPr="005D1865">
              <w:rPr>
                <w:rFonts w:ascii="Traditional Arabic" w:eastAsia="Times New Roman" w:hAnsi="Traditional Arabic" w:cs="Traditional Arabic"/>
                <w:sz w:val="32"/>
                <w:szCs w:val="32"/>
              </w:rPr>
              <w:t>0.60</w:t>
            </w:r>
          </w:p>
        </w:tc>
      </w:tr>
    </w:tbl>
    <w:p w14:paraId="5D594B2C" w14:textId="77777777" w:rsidR="00D56398" w:rsidRPr="005D1865" w:rsidRDefault="00D56398" w:rsidP="005D1865">
      <w:pPr>
        <w:autoSpaceDE w:val="0"/>
        <w:autoSpaceDN w:val="0"/>
        <w:bidi/>
        <w:adjustRightInd w:val="0"/>
        <w:spacing w:after="0"/>
        <w:ind w:firstLine="720"/>
        <w:jc w:val="both"/>
        <w:rPr>
          <w:rFonts w:ascii="Traditional Arabic" w:eastAsia="Calibri" w:hAnsi="Traditional Arabic" w:cs="Traditional Arabic"/>
          <w:sz w:val="32"/>
          <w:szCs w:val="32"/>
          <w:rtl/>
        </w:rPr>
      </w:pPr>
      <w:r w:rsidRPr="005D1865">
        <w:rPr>
          <w:rFonts w:ascii="Traditional Arabic" w:eastAsia="Calibri" w:hAnsi="Traditional Arabic" w:cs="Traditional Arabic"/>
          <w:sz w:val="32"/>
          <w:szCs w:val="32"/>
          <w:rtl/>
        </w:rPr>
        <w:t>يلاحظ من الجدول السابق وجود فروق ظاهرية في المتوسطات الحسابية والانحرافات المعيارية بين تقييمات قادة قطاع الاتصالات السعودي تبعاً لمتغير الدخل الشهري، وللتحقق من دلالة الفروق إحصائياً تم استخدام اختبار تحليل التباين الأحادي (</w:t>
      </w:r>
      <w:r w:rsidRPr="005D1865">
        <w:rPr>
          <w:rFonts w:ascii="Traditional Arabic" w:eastAsia="Calibri" w:hAnsi="Traditional Arabic" w:cs="Traditional Arabic"/>
          <w:sz w:val="32"/>
          <w:szCs w:val="32"/>
        </w:rPr>
        <w:t>ANOVA</w:t>
      </w:r>
      <w:r w:rsidRPr="005D1865">
        <w:rPr>
          <w:rFonts w:ascii="Traditional Arabic" w:eastAsia="Calibri" w:hAnsi="Traditional Arabic" w:cs="Traditional Arabic"/>
          <w:sz w:val="32"/>
          <w:szCs w:val="32"/>
          <w:rtl/>
        </w:rPr>
        <w:t>)، والنتائج التي تم التوصل إليها موضحة في الجدول التالي:</w:t>
      </w:r>
    </w:p>
    <w:p w14:paraId="45A5D217" w14:textId="77777777" w:rsidR="00D56398" w:rsidRPr="005D1865" w:rsidRDefault="00D56398" w:rsidP="005D1865">
      <w:pPr>
        <w:bidi/>
        <w:spacing w:after="0"/>
        <w:jc w:val="center"/>
        <w:rPr>
          <w:rFonts w:ascii="Traditional Arabic" w:eastAsia="Calibri" w:hAnsi="Traditional Arabic" w:cs="Traditional Arabic"/>
          <w:sz w:val="32"/>
          <w:szCs w:val="32"/>
          <w:rtl/>
        </w:rPr>
      </w:pPr>
      <w:r w:rsidRPr="005D1865">
        <w:rPr>
          <w:rFonts w:ascii="Traditional Arabic" w:eastAsia="Calibri" w:hAnsi="Traditional Arabic" w:cs="Traditional Arabic"/>
          <w:sz w:val="32"/>
          <w:szCs w:val="32"/>
          <w:rtl/>
        </w:rPr>
        <w:t>جدول (20)</w:t>
      </w:r>
    </w:p>
    <w:p w14:paraId="0579A6E8" w14:textId="77777777" w:rsidR="00D56398" w:rsidRPr="005D1865" w:rsidRDefault="00D56398" w:rsidP="005D1865">
      <w:pPr>
        <w:tabs>
          <w:tab w:val="left" w:pos="167"/>
        </w:tabs>
        <w:bidi/>
        <w:spacing w:after="0"/>
        <w:jc w:val="center"/>
        <w:rPr>
          <w:rFonts w:ascii="Traditional Arabic" w:eastAsia="Calibri" w:hAnsi="Traditional Arabic" w:cs="Traditional Arabic"/>
          <w:sz w:val="32"/>
          <w:szCs w:val="32"/>
          <w:rtl/>
        </w:rPr>
      </w:pPr>
      <w:r w:rsidRPr="005D1865">
        <w:rPr>
          <w:rFonts w:ascii="Traditional Arabic" w:eastAsia="Calibri" w:hAnsi="Traditional Arabic" w:cs="Traditional Arabic"/>
          <w:sz w:val="32"/>
          <w:szCs w:val="32"/>
          <w:rtl/>
        </w:rPr>
        <w:t xml:space="preserve"> نتائج اختبار تحليل التباين الأحادي (</w:t>
      </w:r>
      <w:r w:rsidRPr="005D1865">
        <w:rPr>
          <w:rFonts w:ascii="Traditional Arabic" w:eastAsia="Calibri" w:hAnsi="Traditional Arabic" w:cs="Traditional Arabic"/>
          <w:sz w:val="32"/>
          <w:szCs w:val="32"/>
        </w:rPr>
        <w:t>(ANOVA</w:t>
      </w:r>
      <w:r w:rsidRPr="005D1865">
        <w:rPr>
          <w:rFonts w:ascii="Traditional Arabic" w:eastAsia="Calibri" w:hAnsi="Traditional Arabic" w:cs="Traditional Arabic"/>
          <w:sz w:val="32"/>
          <w:szCs w:val="32"/>
          <w:rtl/>
        </w:rPr>
        <w:t xml:space="preserve"> للفروق </w:t>
      </w:r>
      <w:r w:rsidRPr="005D1865">
        <w:rPr>
          <w:rFonts w:ascii="Traditional Arabic" w:hAnsi="Traditional Arabic" w:cs="Traditional Arabic"/>
          <w:sz w:val="32"/>
          <w:szCs w:val="32"/>
          <w:rtl/>
        </w:rPr>
        <w:t>بين متوسطات العوامل التي تؤثر على بناء الجدارات في قطاع الاتصالات في السعودية تبعاً لمتغير الدخل الشهري (ن = 384)</w:t>
      </w:r>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86"/>
        <w:gridCol w:w="1728"/>
        <w:gridCol w:w="1247"/>
        <w:gridCol w:w="820"/>
        <w:gridCol w:w="1126"/>
        <w:gridCol w:w="1090"/>
        <w:gridCol w:w="933"/>
      </w:tblGrid>
      <w:tr w:rsidR="00B0637B" w:rsidRPr="005D1865" w14:paraId="52CE9362" w14:textId="77777777" w:rsidTr="008F7263">
        <w:trPr>
          <w:trHeight w:val="71"/>
          <w:jc w:val="center"/>
        </w:trPr>
        <w:tc>
          <w:tcPr>
            <w:tcW w:w="1017" w:type="pct"/>
            <w:vAlign w:val="center"/>
          </w:tcPr>
          <w:p w14:paraId="2704D100" w14:textId="77777777" w:rsidR="00D56398" w:rsidRPr="005D1865" w:rsidRDefault="00D56398" w:rsidP="005D1865">
            <w:pPr>
              <w:bidi/>
              <w:spacing w:after="0"/>
              <w:jc w:val="center"/>
              <w:rPr>
                <w:rFonts w:ascii="Traditional Arabic" w:eastAsia="Times New Roman" w:hAnsi="Traditional Arabic" w:cs="Traditional Arabic"/>
                <w:sz w:val="32"/>
                <w:szCs w:val="32"/>
                <w:rtl/>
              </w:rPr>
            </w:pPr>
            <w:r w:rsidRPr="005D1865">
              <w:rPr>
                <w:rFonts w:ascii="Traditional Arabic" w:eastAsia="Times New Roman" w:hAnsi="Traditional Arabic" w:cs="Traditional Arabic"/>
                <w:sz w:val="32"/>
                <w:szCs w:val="32"/>
                <w:rtl/>
              </w:rPr>
              <w:t>المقياس</w:t>
            </w:r>
          </w:p>
        </w:tc>
        <w:tc>
          <w:tcPr>
            <w:tcW w:w="1041" w:type="pct"/>
            <w:vAlign w:val="center"/>
          </w:tcPr>
          <w:p w14:paraId="7ED2A1BF" w14:textId="77777777" w:rsidR="00D56398" w:rsidRPr="005D1865" w:rsidRDefault="00D56398" w:rsidP="005D1865">
            <w:pPr>
              <w:bidi/>
              <w:spacing w:after="0"/>
              <w:jc w:val="center"/>
              <w:rPr>
                <w:rFonts w:ascii="Traditional Arabic" w:eastAsia="Times New Roman" w:hAnsi="Traditional Arabic" w:cs="Traditional Arabic"/>
                <w:sz w:val="32"/>
                <w:szCs w:val="32"/>
                <w:rtl/>
              </w:rPr>
            </w:pPr>
            <w:r w:rsidRPr="005D1865">
              <w:rPr>
                <w:rFonts w:ascii="Traditional Arabic" w:eastAsia="Times New Roman" w:hAnsi="Traditional Arabic" w:cs="Traditional Arabic"/>
                <w:sz w:val="32"/>
                <w:szCs w:val="32"/>
                <w:rtl/>
              </w:rPr>
              <w:t xml:space="preserve">مصدر التباين </w:t>
            </w:r>
          </w:p>
        </w:tc>
        <w:tc>
          <w:tcPr>
            <w:tcW w:w="640" w:type="pct"/>
            <w:vAlign w:val="center"/>
          </w:tcPr>
          <w:p w14:paraId="719417CA" w14:textId="77777777" w:rsidR="00D56398" w:rsidRPr="005D1865" w:rsidRDefault="00D56398" w:rsidP="005D1865">
            <w:pPr>
              <w:bidi/>
              <w:spacing w:after="0"/>
              <w:jc w:val="center"/>
              <w:rPr>
                <w:rFonts w:ascii="Traditional Arabic" w:eastAsia="Times New Roman" w:hAnsi="Traditional Arabic" w:cs="Traditional Arabic"/>
                <w:sz w:val="32"/>
                <w:szCs w:val="32"/>
                <w:rtl/>
              </w:rPr>
            </w:pPr>
            <w:r w:rsidRPr="005D1865">
              <w:rPr>
                <w:rFonts w:ascii="Traditional Arabic" w:eastAsia="Times New Roman" w:hAnsi="Traditional Arabic" w:cs="Traditional Arabic"/>
                <w:sz w:val="32"/>
                <w:szCs w:val="32"/>
                <w:rtl/>
              </w:rPr>
              <w:t>مجموع الدرجات</w:t>
            </w:r>
          </w:p>
        </w:tc>
        <w:tc>
          <w:tcPr>
            <w:tcW w:w="480" w:type="pct"/>
            <w:vAlign w:val="center"/>
          </w:tcPr>
          <w:p w14:paraId="5961A6E1" w14:textId="77777777" w:rsidR="00D56398" w:rsidRPr="005D1865" w:rsidRDefault="00D56398" w:rsidP="005D1865">
            <w:pPr>
              <w:bidi/>
              <w:spacing w:after="0"/>
              <w:jc w:val="center"/>
              <w:rPr>
                <w:rFonts w:ascii="Traditional Arabic" w:eastAsia="Times New Roman" w:hAnsi="Traditional Arabic" w:cs="Traditional Arabic"/>
                <w:sz w:val="32"/>
                <w:szCs w:val="32"/>
                <w:rtl/>
              </w:rPr>
            </w:pPr>
            <w:r w:rsidRPr="005D1865">
              <w:rPr>
                <w:rFonts w:ascii="Traditional Arabic" w:eastAsia="Times New Roman" w:hAnsi="Traditional Arabic" w:cs="Traditional Arabic"/>
                <w:sz w:val="32"/>
                <w:szCs w:val="32"/>
                <w:rtl/>
              </w:rPr>
              <w:t>درجات الحرية</w:t>
            </w:r>
          </w:p>
        </w:tc>
        <w:tc>
          <w:tcPr>
            <w:tcW w:w="720" w:type="pct"/>
          </w:tcPr>
          <w:p w14:paraId="124BE161" w14:textId="77777777" w:rsidR="00D56398" w:rsidRPr="005D1865" w:rsidRDefault="00D56398" w:rsidP="005D1865">
            <w:pPr>
              <w:bidi/>
              <w:spacing w:after="0"/>
              <w:jc w:val="center"/>
              <w:rPr>
                <w:rFonts w:ascii="Traditional Arabic" w:eastAsia="Times New Roman" w:hAnsi="Traditional Arabic" w:cs="Traditional Arabic"/>
                <w:sz w:val="32"/>
                <w:szCs w:val="32"/>
                <w:rtl/>
              </w:rPr>
            </w:pPr>
            <w:r w:rsidRPr="005D1865">
              <w:rPr>
                <w:rFonts w:ascii="Traditional Arabic" w:eastAsia="Times New Roman" w:hAnsi="Traditional Arabic" w:cs="Traditional Arabic"/>
                <w:sz w:val="32"/>
                <w:szCs w:val="32"/>
                <w:rtl/>
              </w:rPr>
              <w:t>مجموع المربعات</w:t>
            </w:r>
          </w:p>
        </w:tc>
        <w:tc>
          <w:tcPr>
            <w:tcW w:w="552" w:type="pct"/>
          </w:tcPr>
          <w:p w14:paraId="0411FF56" w14:textId="77777777" w:rsidR="00D56398" w:rsidRPr="005D1865" w:rsidRDefault="00D56398" w:rsidP="005D1865">
            <w:pPr>
              <w:bidi/>
              <w:spacing w:after="0"/>
              <w:jc w:val="center"/>
              <w:rPr>
                <w:rFonts w:ascii="Traditional Arabic" w:eastAsia="Times New Roman" w:hAnsi="Traditional Arabic" w:cs="Traditional Arabic"/>
                <w:sz w:val="32"/>
                <w:szCs w:val="32"/>
                <w:rtl/>
              </w:rPr>
            </w:pPr>
            <w:r w:rsidRPr="005D1865">
              <w:rPr>
                <w:rFonts w:ascii="Traditional Arabic" w:eastAsia="Times New Roman" w:hAnsi="Traditional Arabic" w:cs="Traditional Arabic"/>
                <w:sz w:val="32"/>
                <w:szCs w:val="32"/>
                <w:rtl/>
              </w:rPr>
              <w:t>قيمة</w:t>
            </w:r>
          </w:p>
          <w:p w14:paraId="417D4974" w14:textId="77777777" w:rsidR="00D56398" w:rsidRPr="005D1865" w:rsidRDefault="00D56398" w:rsidP="005D1865">
            <w:pPr>
              <w:bidi/>
              <w:spacing w:after="0"/>
              <w:jc w:val="center"/>
              <w:rPr>
                <w:rFonts w:ascii="Traditional Arabic" w:eastAsia="Times New Roman" w:hAnsi="Traditional Arabic" w:cs="Traditional Arabic"/>
                <w:sz w:val="32"/>
                <w:szCs w:val="32"/>
                <w:rtl/>
              </w:rPr>
            </w:pPr>
            <w:r w:rsidRPr="005D1865">
              <w:rPr>
                <w:rFonts w:ascii="Traditional Arabic" w:eastAsia="Times New Roman" w:hAnsi="Traditional Arabic" w:cs="Traditional Arabic"/>
                <w:sz w:val="32"/>
                <w:szCs w:val="32"/>
                <w:rtl/>
              </w:rPr>
              <w:t>"ف"</w:t>
            </w:r>
          </w:p>
        </w:tc>
        <w:tc>
          <w:tcPr>
            <w:tcW w:w="550" w:type="pct"/>
          </w:tcPr>
          <w:p w14:paraId="7E77BE5B" w14:textId="77777777" w:rsidR="00D56398" w:rsidRPr="005D1865" w:rsidRDefault="00D56398" w:rsidP="005D1865">
            <w:pPr>
              <w:bidi/>
              <w:spacing w:after="0"/>
              <w:jc w:val="center"/>
              <w:rPr>
                <w:rFonts w:ascii="Traditional Arabic" w:eastAsia="Times New Roman" w:hAnsi="Traditional Arabic" w:cs="Traditional Arabic"/>
                <w:sz w:val="32"/>
                <w:szCs w:val="32"/>
                <w:rtl/>
              </w:rPr>
            </w:pPr>
            <w:r w:rsidRPr="005D1865">
              <w:rPr>
                <w:rFonts w:ascii="Traditional Arabic" w:eastAsia="Times New Roman" w:hAnsi="Traditional Arabic" w:cs="Traditional Arabic"/>
                <w:sz w:val="32"/>
                <w:szCs w:val="32"/>
                <w:rtl/>
              </w:rPr>
              <w:t>قيمة الدلالة</w:t>
            </w:r>
          </w:p>
        </w:tc>
      </w:tr>
      <w:tr w:rsidR="00B0637B" w:rsidRPr="005D1865" w14:paraId="57384F84" w14:textId="77777777" w:rsidTr="008F7263">
        <w:trPr>
          <w:jc w:val="center"/>
        </w:trPr>
        <w:tc>
          <w:tcPr>
            <w:tcW w:w="1017" w:type="pct"/>
            <w:vMerge w:val="restart"/>
            <w:vAlign w:val="center"/>
          </w:tcPr>
          <w:p w14:paraId="59F8E6D9" w14:textId="77777777" w:rsidR="00D56398" w:rsidRPr="005D1865" w:rsidRDefault="00D56398" w:rsidP="005D1865">
            <w:pPr>
              <w:bidi/>
              <w:spacing w:after="0"/>
              <w:jc w:val="center"/>
              <w:rPr>
                <w:rFonts w:ascii="Traditional Arabic" w:eastAsia="Times New Roman" w:hAnsi="Traditional Arabic" w:cs="Traditional Arabic"/>
                <w:sz w:val="32"/>
                <w:szCs w:val="32"/>
                <w:rtl/>
              </w:rPr>
            </w:pPr>
            <w:r w:rsidRPr="005D1865">
              <w:rPr>
                <w:rFonts w:ascii="Traditional Arabic" w:eastAsia="Times New Roman" w:hAnsi="Traditional Arabic" w:cs="Traditional Arabic"/>
                <w:sz w:val="32"/>
                <w:szCs w:val="32"/>
                <w:rtl/>
              </w:rPr>
              <w:t xml:space="preserve">الدرجة الكلية </w:t>
            </w:r>
          </w:p>
        </w:tc>
        <w:tc>
          <w:tcPr>
            <w:tcW w:w="1041" w:type="pct"/>
            <w:vAlign w:val="center"/>
          </w:tcPr>
          <w:p w14:paraId="3CBD0147" w14:textId="77777777" w:rsidR="00D56398" w:rsidRPr="005D1865" w:rsidRDefault="00D56398" w:rsidP="005D1865">
            <w:pPr>
              <w:bidi/>
              <w:spacing w:after="0"/>
              <w:jc w:val="center"/>
              <w:rPr>
                <w:rFonts w:ascii="Traditional Arabic" w:eastAsia="Times New Roman" w:hAnsi="Traditional Arabic" w:cs="Traditional Arabic"/>
                <w:sz w:val="32"/>
                <w:szCs w:val="32"/>
                <w:rtl/>
              </w:rPr>
            </w:pPr>
            <w:r w:rsidRPr="005D1865">
              <w:rPr>
                <w:rFonts w:ascii="Traditional Arabic" w:eastAsia="Times New Roman" w:hAnsi="Traditional Arabic" w:cs="Traditional Arabic"/>
                <w:sz w:val="32"/>
                <w:szCs w:val="32"/>
                <w:rtl/>
              </w:rPr>
              <w:t>بين المجموعات</w:t>
            </w:r>
          </w:p>
        </w:tc>
        <w:tc>
          <w:tcPr>
            <w:tcW w:w="640" w:type="pct"/>
            <w:vAlign w:val="center"/>
          </w:tcPr>
          <w:p w14:paraId="39E6D098" w14:textId="77777777" w:rsidR="00D56398" w:rsidRPr="005D1865" w:rsidRDefault="00D56398" w:rsidP="005D1865">
            <w:pPr>
              <w:bidi/>
              <w:spacing w:after="0"/>
              <w:jc w:val="center"/>
              <w:rPr>
                <w:rFonts w:ascii="Traditional Arabic" w:eastAsia="Times New Roman" w:hAnsi="Traditional Arabic" w:cs="Traditional Arabic"/>
                <w:sz w:val="32"/>
                <w:szCs w:val="32"/>
              </w:rPr>
            </w:pPr>
            <w:r w:rsidRPr="005D1865">
              <w:rPr>
                <w:rFonts w:ascii="Traditional Arabic" w:eastAsia="Times New Roman" w:hAnsi="Traditional Arabic" w:cs="Traditional Arabic"/>
                <w:sz w:val="32"/>
                <w:szCs w:val="32"/>
              </w:rPr>
              <w:t>14.139</w:t>
            </w:r>
          </w:p>
        </w:tc>
        <w:tc>
          <w:tcPr>
            <w:tcW w:w="480" w:type="pct"/>
            <w:vAlign w:val="center"/>
          </w:tcPr>
          <w:p w14:paraId="66DD1BDA" w14:textId="77777777" w:rsidR="00D56398" w:rsidRPr="005D1865" w:rsidRDefault="00D56398" w:rsidP="005D1865">
            <w:pPr>
              <w:bidi/>
              <w:spacing w:after="0"/>
              <w:jc w:val="center"/>
              <w:rPr>
                <w:rFonts w:ascii="Traditional Arabic" w:eastAsia="Times New Roman" w:hAnsi="Traditional Arabic" w:cs="Traditional Arabic"/>
                <w:sz w:val="32"/>
                <w:szCs w:val="32"/>
              </w:rPr>
            </w:pPr>
            <w:r w:rsidRPr="005D1865">
              <w:rPr>
                <w:rFonts w:ascii="Traditional Arabic" w:eastAsia="Times New Roman" w:hAnsi="Traditional Arabic" w:cs="Traditional Arabic"/>
                <w:sz w:val="32"/>
                <w:szCs w:val="32"/>
              </w:rPr>
              <w:t>2</w:t>
            </w:r>
          </w:p>
        </w:tc>
        <w:tc>
          <w:tcPr>
            <w:tcW w:w="720" w:type="pct"/>
            <w:vAlign w:val="center"/>
          </w:tcPr>
          <w:p w14:paraId="4B8262B8" w14:textId="77777777" w:rsidR="00D56398" w:rsidRPr="005D1865" w:rsidRDefault="00D56398" w:rsidP="005D1865">
            <w:pPr>
              <w:bidi/>
              <w:spacing w:after="0"/>
              <w:jc w:val="center"/>
              <w:rPr>
                <w:rFonts w:ascii="Traditional Arabic" w:eastAsia="Times New Roman" w:hAnsi="Traditional Arabic" w:cs="Traditional Arabic"/>
                <w:sz w:val="32"/>
                <w:szCs w:val="32"/>
              </w:rPr>
            </w:pPr>
            <w:r w:rsidRPr="005D1865">
              <w:rPr>
                <w:rFonts w:ascii="Traditional Arabic" w:eastAsia="Times New Roman" w:hAnsi="Traditional Arabic" w:cs="Traditional Arabic"/>
                <w:sz w:val="32"/>
                <w:szCs w:val="32"/>
              </w:rPr>
              <w:t>7.069</w:t>
            </w:r>
          </w:p>
        </w:tc>
        <w:tc>
          <w:tcPr>
            <w:tcW w:w="552" w:type="pct"/>
            <w:vMerge w:val="restart"/>
          </w:tcPr>
          <w:p w14:paraId="64121597" w14:textId="77777777" w:rsidR="00D56398" w:rsidRPr="005D1865" w:rsidRDefault="00D56398" w:rsidP="005D1865">
            <w:pPr>
              <w:bidi/>
              <w:spacing w:after="0"/>
              <w:jc w:val="center"/>
              <w:rPr>
                <w:rFonts w:ascii="Traditional Arabic" w:eastAsia="Times New Roman" w:hAnsi="Traditional Arabic" w:cs="Traditional Arabic"/>
                <w:sz w:val="32"/>
                <w:szCs w:val="32"/>
              </w:rPr>
            </w:pPr>
            <w:r w:rsidRPr="005D1865">
              <w:rPr>
                <w:rFonts w:ascii="Traditional Arabic" w:eastAsia="Times New Roman" w:hAnsi="Traditional Arabic" w:cs="Traditional Arabic"/>
                <w:sz w:val="32"/>
                <w:szCs w:val="32"/>
              </w:rPr>
              <w:t>21.538</w:t>
            </w:r>
          </w:p>
        </w:tc>
        <w:tc>
          <w:tcPr>
            <w:tcW w:w="550" w:type="pct"/>
            <w:vMerge w:val="restart"/>
          </w:tcPr>
          <w:p w14:paraId="24D33F83" w14:textId="77777777" w:rsidR="00D56398" w:rsidRPr="005D1865" w:rsidRDefault="00D56398" w:rsidP="005D1865">
            <w:pPr>
              <w:bidi/>
              <w:spacing w:after="0"/>
              <w:jc w:val="center"/>
              <w:rPr>
                <w:rFonts w:ascii="Traditional Arabic" w:eastAsia="Times New Roman" w:hAnsi="Traditional Arabic" w:cs="Traditional Arabic"/>
                <w:sz w:val="32"/>
                <w:szCs w:val="32"/>
              </w:rPr>
            </w:pPr>
            <w:r w:rsidRPr="005D1865">
              <w:rPr>
                <w:rFonts w:ascii="Traditional Arabic" w:eastAsia="Times New Roman" w:hAnsi="Traditional Arabic" w:cs="Traditional Arabic"/>
                <w:sz w:val="32"/>
                <w:szCs w:val="32"/>
              </w:rPr>
              <w:t>0.000</w:t>
            </w:r>
          </w:p>
        </w:tc>
      </w:tr>
      <w:tr w:rsidR="00B0637B" w:rsidRPr="005D1865" w14:paraId="4301C0D8" w14:textId="77777777" w:rsidTr="008F7263">
        <w:trPr>
          <w:jc w:val="center"/>
        </w:trPr>
        <w:tc>
          <w:tcPr>
            <w:tcW w:w="1017" w:type="pct"/>
            <w:vMerge/>
          </w:tcPr>
          <w:p w14:paraId="264F6D5F" w14:textId="77777777" w:rsidR="00D56398" w:rsidRPr="005D1865" w:rsidRDefault="00D56398" w:rsidP="005D1865">
            <w:pPr>
              <w:bidi/>
              <w:spacing w:after="0"/>
              <w:jc w:val="center"/>
              <w:rPr>
                <w:rFonts w:ascii="Traditional Arabic" w:eastAsia="Times New Roman" w:hAnsi="Traditional Arabic" w:cs="Traditional Arabic"/>
                <w:sz w:val="32"/>
                <w:szCs w:val="32"/>
                <w:rtl/>
              </w:rPr>
            </w:pPr>
          </w:p>
        </w:tc>
        <w:tc>
          <w:tcPr>
            <w:tcW w:w="1041" w:type="pct"/>
            <w:vAlign w:val="center"/>
          </w:tcPr>
          <w:p w14:paraId="50239700" w14:textId="77777777" w:rsidR="00D56398" w:rsidRPr="005D1865" w:rsidRDefault="00D56398" w:rsidP="005D1865">
            <w:pPr>
              <w:bidi/>
              <w:spacing w:after="0"/>
              <w:jc w:val="center"/>
              <w:rPr>
                <w:rFonts w:ascii="Traditional Arabic" w:eastAsia="Times New Roman" w:hAnsi="Traditional Arabic" w:cs="Traditional Arabic"/>
                <w:sz w:val="32"/>
                <w:szCs w:val="32"/>
                <w:rtl/>
              </w:rPr>
            </w:pPr>
            <w:r w:rsidRPr="005D1865">
              <w:rPr>
                <w:rFonts w:ascii="Traditional Arabic" w:eastAsia="Times New Roman" w:hAnsi="Traditional Arabic" w:cs="Traditional Arabic"/>
                <w:sz w:val="32"/>
                <w:szCs w:val="32"/>
                <w:rtl/>
              </w:rPr>
              <w:t>داخل المجموعات</w:t>
            </w:r>
          </w:p>
        </w:tc>
        <w:tc>
          <w:tcPr>
            <w:tcW w:w="640" w:type="pct"/>
            <w:vAlign w:val="center"/>
          </w:tcPr>
          <w:p w14:paraId="0064AB67" w14:textId="77777777" w:rsidR="00D56398" w:rsidRPr="005D1865" w:rsidRDefault="00D56398" w:rsidP="005D1865">
            <w:pPr>
              <w:bidi/>
              <w:spacing w:after="0"/>
              <w:jc w:val="center"/>
              <w:rPr>
                <w:rFonts w:ascii="Traditional Arabic" w:eastAsia="Times New Roman" w:hAnsi="Traditional Arabic" w:cs="Traditional Arabic"/>
                <w:sz w:val="32"/>
                <w:szCs w:val="32"/>
              </w:rPr>
            </w:pPr>
            <w:r w:rsidRPr="005D1865">
              <w:rPr>
                <w:rFonts w:ascii="Traditional Arabic" w:eastAsia="Times New Roman" w:hAnsi="Traditional Arabic" w:cs="Traditional Arabic"/>
                <w:sz w:val="32"/>
                <w:szCs w:val="32"/>
              </w:rPr>
              <w:t>125.054</w:t>
            </w:r>
          </w:p>
        </w:tc>
        <w:tc>
          <w:tcPr>
            <w:tcW w:w="480" w:type="pct"/>
            <w:vAlign w:val="center"/>
          </w:tcPr>
          <w:p w14:paraId="31103E13" w14:textId="77777777" w:rsidR="00D56398" w:rsidRPr="005D1865" w:rsidRDefault="00D56398" w:rsidP="005D1865">
            <w:pPr>
              <w:bidi/>
              <w:spacing w:after="0"/>
              <w:jc w:val="center"/>
              <w:rPr>
                <w:rFonts w:ascii="Traditional Arabic" w:eastAsia="Times New Roman" w:hAnsi="Traditional Arabic" w:cs="Traditional Arabic"/>
                <w:sz w:val="32"/>
                <w:szCs w:val="32"/>
              </w:rPr>
            </w:pPr>
            <w:r w:rsidRPr="005D1865">
              <w:rPr>
                <w:rFonts w:ascii="Traditional Arabic" w:eastAsia="Times New Roman" w:hAnsi="Traditional Arabic" w:cs="Traditional Arabic"/>
                <w:sz w:val="32"/>
                <w:szCs w:val="32"/>
              </w:rPr>
              <w:t>381</w:t>
            </w:r>
          </w:p>
        </w:tc>
        <w:tc>
          <w:tcPr>
            <w:tcW w:w="720" w:type="pct"/>
            <w:vAlign w:val="center"/>
          </w:tcPr>
          <w:p w14:paraId="572A2676" w14:textId="77777777" w:rsidR="00D56398" w:rsidRPr="005D1865" w:rsidRDefault="00D56398" w:rsidP="005D1865">
            <w:pPr>
              <w:bidi/>
              <w:spacing w:after="0"/>
              <w:jc w:val="center"/>
              <w:rPr>
                <w:rFonts w:ascii="Traditional Arabic" w:eastAsia="Times New Roman" w:hAnsi="Traditional Arabic" w:cs="Traditional Arabic"/>
                <w:sz w:val="32"/>
                <w:szCs w:val="32"/>
              </w:rPr>
            </w:pPr>
            <w:r w:rsidRPr="005D1865">
              <w:rPr>
                <w:rFonts w:ascii="Traditional Arabic" w:eastAsia="Times New Roman" w:hAnsi="Traditional Arabic" w:cs="Traditional Arabic"/>
                <w:sz w:val="32"/>
                <w:szCs w:val="32"/>
              </w:rPr>
              <w:t>0.328</w:t>
            </w:r>
          </w:p>
        </w:tc>
        <w:tc>
          <w:tcPr>
            <w:tcW w:w="552" w:type="pct"/>
            <w:vMerge/>
          </w:tcPr>
          <w:p w14:paraId="071250A4" w14:textId="77777777" w:rsidR="00D56398" w:rsidRPr="005D1865" w:rsidRDefault="00D56398" w:rsidP="005D1865">
            <w:pPr>
              <w:autoSpaceDE w:val="0"/>
              <w:autoSpaceDN w:val="0"/>
              <w:bidi/>
              <w:adjustRightInd w:val="0"/>
              <w:spacing w:after="0"/>
              <w:ind w:left="60" w:right="60"/>
              <w:jc w:val="center"/>
              <w:rPr>
                <w:rFonts w:ascii="Traditional Arabic" w:hAnsi="Traditional Arabic" w:cs="Traditional Arabic"/>
                <w:color w:val="000000" w:themeColor="text1"/>
                <w:sz w:val="32"/>
                <w:szCs w:val="32"/>
              </w:rPr>
            </w:pPr>
          </w:p>
        </w:tc>
        <w:tc>
          <w:tcPr>
            <w:tcW w:w="550" w:type="pct"/>
            <w:vMerge/>
          </w:tcPr>
          <w:p w14:paraId="64AC59E6" w14:textId="77777777" w:rsidR="00D56398" w:rsidRPr="005D1865" w:rsidRDefault="00D56398" w:rsidP="005D1865">
            <w:pPr>
              <w:autoSpaceDE w:val="0"/>
              <w:autoSpaceDN w:val="0"/>
              <w:bidi/>
              <w:adjustRightInd w:val="0"/>
              <w:spacing w:after="0"/>
              <w:ind w:left="60" w:right="60"/>
              <w:jc w:val="center"/>
              <w:rPr>
                <w:rFonts w:ascii="Traditional Arabic" w:hAnsi="Traditional Arabic" w:cs="Traditional Arabic"/>
                <w:color w:val="000000" w:themeColor="text1"/>
                <w:sz w:val="32"/>
                <w:szCs w:val="32"/>
              </w:rPr>
            </w:pPr>
          </w:p>
        </w:tc>
      </w:tr>
      <w:tr w:rsidR="00B0637B" w:rsidRPr="005D1865" w14:paraId="22AF8094" w14:textId="77777777" w:rsidTr="008F7263">
        <w:trPr>
          <w:jc w:val="center"/>
        </w:trPr>
        <w:tc>
          <w:tcPr>
            <w:tcW w:w="1017" w:type="pct"/>
            <w:vMerge/>
          </w:tcPr>
          <w:p w14:paraId="354FF4B6" w14:textId="77777777" w:rsidR="00D56398" w:rsidRPr="005D1865" w:rsidRDefault="00D56398" w:rsidP="005D1865">
            <w:pPr>
              <w:bidi/>
              <w:spacing w:after="0"/>
              <w:jc w:val="center"/>
              <w:rPr>
                <w:rFonts w:ascii="Traditional Arabic" w:eastAsia="Times New Roman" w:hAnsi="Traditional Arabic" w:cs="Traditional Arabic"/>
                <w:sz w:val="32"/>
                <w:szCs w:val="32"/>
                <w:rtl/>
              </w:rPr>
            </w:pPr>
          </w:p>
        </w:tc>
        <w:tc>
          <w:tcPr>
            <w:tcW w:w="1041" w:type="pct"/>
            <w:vAlign w:val="center"/>
          </w:tcPr>
          <w:p w14:paraId="576BC694" w14:textId="77777777" w:rsidR="00D56398" w:rsidRPr="005D1865" w:rsidRDefault="00D56398" w:rsidP="005D1865">
            <w:pPr>
              <w:bidi/>
              <w:spacing w:after="0"/>
              <w:jc w:val="center"/>
              <w:rPr>
                <w:rFonts w:ascii="Traditional Arabic" w:eastAsia="Times New Roman" w:hAnsi="Traditional Arabic" w:cs="Traditional Arabic"/>
                <w:sz w:val="32"/>
                <w:szCs w:val="32"/>
                <w:rtl/>
              </w:rPr>
            </w:pPr>
            <w:r w:rsidRPr="005D1865">
              <w:rPr>
                <w:rFonts w:ascii="Traditional Arabic" w:eastAsia="Times New Roman" w:hAnsi="Traditional Arabic" w:cs="Traditional Arabic"/>
                <w:sz w:val="32"/>
                <w:szCs w:val="32"/>
                <w:rtl/>
              </w:rPr>
              <w:t>الكلي</w:t>
            </w:r>
          </w:p>
        </w:tc>
        <w:tc>
          <w:tcPr>
            <w:tcW w:w="640" w:type="pct"/>
            <w:vAlign w:val="center"/>
          </w:tcPr>
          <w:p w14:paraId="5CADFB26" w14:textId="77777777" w:rsidR="00D56398" w:rsidRPr="005D1865" w:rsidRDefault="00D56398" w:rsidP="005D1865">
            <w:pPr>
              <w:bidi/>
              <w:spacing w:after="0"/>
              <w:jc w:val="center"/>
              <w:rPr>
                <w:rFonts w:ascii="Traditional Arabic" w:eastAsia="Times New Roman" w:hAnsi="Traditional Arabic" w:cs="Traditional Arabic"/>
                <w:sz w:val="32"/>
                <w:szCs w:val="32"/>
              </w:rPr>
            </w:pPr>
            <w:r w:rsidRPr="005D1865">
              <w:rPr>
                <w:rFonts w:ascii="Traditional Arabic" w:eastAsia="Times New Roman" w:hAnsi="Traditional Arabic" w:cs="Traditional Arabic"/>
                <w:sz w:val="32"/>
                <w:szCs w:val="32"/>
              </w:rPr>
              <w:t>139.193</w:t>
            </w:r>
          </w:p>
        </w:tc>
        <w:tc>
          <w:tcPr>
            <w:tcW w:w="480" w:type="pct"/>
            <w:vAlign w:val="center"/>
          </w:tcPr>
          <w:p w14:paraId="1988C36A" w14:textId="77777777" w:rsidR="00D56398" w:rsidRPr="005D1865" w:rsidRDefault="00D56398" w:rsidP="005D1865">
            <w:pPr>
              <w:bidi/>
              <w:spacing w:after="0"/>
              <w:jc w:val="center"/>
              <w:rPr>
                <w:rFonts w:ascii="Traditional Arabic" w:eastAsia="Times New Roman" w:hAnsi="Traditional Arabic" w:cs="Traditional Arabic"/>
                <w:sz w:val="32"/>
                <w:szCs w:val="32"/>
              </w:rPr>
            </w:pPr>
            <w:r w:rsidRPr="005D1865">
              <w:rPr>
                <w:rFonts w:ascii="Traditional Arabic" w:eastAsia="Times New Roman" w:hAnsi="Traditional Arabic" w:cs="Traditional Arabic"/>
                <w:sz w:val="32"/>
                <w:szCs w:val="32"/>
              </w:rPr>
              <w:t>383</w:t>
            </w:r>
          </w:p>
        </w:tc>
        <w:tc>
          <w:tcPr>
            <w:tcW w:w="720" w:type="pct"/>
            <w:vAlign w:val="center"/>
          </w:tcPr>
          <w:p w14:paraId="2EBD6E7C" w14:textId="77777777" w:rsidR="00D56398" w:rsidRPr="005D1865" w:rsidRDefault="00D56398" w:rsidP="005D1865">
            <w:pPr>
              <w:bidi/>
              <w:spacing w:after="0"/>
              <w:jc w:val="center"/>
              <w:rPr>
                <w:rFonts w:ascii="Traditional Arabic" w:eastAsia="Times New Roman" w:hAnsi="Traditional Arabic" w:cs="Traditional Arabic"/>
                <w:sz w:val="32"/>
                <w:szCs w:val="32"/>
              </w:rPr>
            </w:pPr>
            <w:r w:rsidRPr="005D1865">
              <w:rPr>
                <w:rFonts w:ascii="Traditional Arabic" w:eastAsia="Times New Roman" w:hAnsi="Traditional Arabic" w:cs="Traditional Arabic"/>
                <w:sz w:val="32"/>
                <w:szCs w:val="32"/>
              </w:rPr>
              <w:t> </w:t>
            </w:r>
          </w:p>
        </w:tc>
        <w:tc>
          <w:tcPr>
            <w:tcW w:w="552" w:type="pct"/>
            <w:vMerge/>
          </w:tcPr>
          <w:p w14:paraId="34444EA2" w14:textId="77777777" w:rsidR="00D56398" w:rsidRPr="005D1865" w:rsidRDefault="00D56398" w:rsidP="005D1865">
            <w:pPr>
              <w:autoSpaceDE w:val="0"/>
              <w:autoSpaceDN w:val="0"/>
              <w:bidi/>
              <w:adjustRightInd w:val="0"/>
              <w:spacing w:after="0"/>
              <w:ind w:left="60" w:right="60"/>
              <w:jc w:val="center"/>
              <w:rPr>
                <w:rFonts w:ascii="Traditional Arabic" w:hAnsi="Traditional Arabic" w:cs="Traditional Arabic"/>
                <w:color w:val="000000" w:themeColor="text1"/>
                <w:sz w:val="32"/>
                <w:szCs w:val="32"/>
              </w:rPr>
            </w:pPr>
          </w:p>
        </w:tc>
        <w:tc>
          <w:tcPr>
            <w:tcW w:w="550" w:type="pct"/>
            <w:vMerge/>
          </w:tcPr>
          <w:p w14:paraId="3B89708C" w14:textId="77777777" w:rsidR="00D56398" w:rsidRPr="005D1865" w:rsidRDefault="00D56398" w:rsidP="005D1865">
            <w:pPr>
              <w:autoSpaceDE w:val="0"/>
              <w:autoSpaceDN w:val="0"/>
              <w:bidi/>
              <w:adjustRightInd w:val="0"/>
              <w:spacing w:after="0"/>
              <w:ind w:left="60" w:right="60"/>
              <w:jc w:val="center"/>
              <w:rPr>
                <w:rFonts w:ascii="Traditional Arabic" w:hAnsi="Traditional Arabic" w:cs="Traditional Arabic"/>
                <w:color w:val="000000" w:themeColor="text1"/>
                <w:sz w:val="32"/>
                <w:szCs w:val="32"/>
              </w:rPr>
            </w:pPr>
          </w:p>
        </w:tc>
      </w:tr>
    </w:tbl>
    <w:p w14:paraId="41E47FD0" w14:textId="77777777" w:rsidR="00D56398" w:rsidRPr="005D1865" w:rsidRDefault="00D56398" w:rsidP="005D1865">
      <w:pPr>
        <w:bidi/>
        <w:spacing w:after="0"/>
        <w:jc w:val="both"/>
        <w:rPr>
          <w:rFonts w:ascii="Traditional Arabic" w:eastAsia="Calibri" w:hAnsi="Traditional Arabic" w:cs="Traditional Arabic"/>
          <w:sz w:val="32"/>
          <w:szCs w:val="32"/>
          <w:rtl/>
        </w:rPr>
      </w:pPr>
      <w:r w:rsidRPr="005D1865">
        <w:rPr>
          <w:rFonts w:ascii="Traditional Arabic" w:eastAsia="Calibri" w:hAnsi="Traditional Arabic" w:cs="Traditional Arabic"/>
          <w:sz w:val="32"/>
          <w:szCs w:val="32"/>
          <w:rtl/>
        </w:rPr>
        <w:t>يلاحظ من الجدول السابق وجود فروق ذات دلالة إحصائية بين متوسطات العوامل التي تؤثر على بناء الجدارات في قطاع الاتصالات في المملكة العربية السعودية تبعاً لمتغير الدخل الشهري، حيث بلغت قيمة (ف) (21.538) بقيمة احتمالية (0.000) وبما أنها أصغر من (0.05) فقد جاءت بمستوى دال إحصائياً، ولتحديد اتجاه الفروق بين المتوسطات تم استخدام اختبار (</w:t>
      </w:r>
      <w:r w:rsidRPr="005D1865">
        <w:rPr>
          <w:rFonts w:ascii="Traditional Arabic" w:eastAsia="Calibri" w:hAnsi="Traditional Arabic" w:cs="Traditional Arabic"/>
          <w:sz w:val="32"/>
          <w:szCs w:val="32"/>
        </w:rPr>
        <w:t>LSD</w:t>
      </w:r>
      <w:r w:rsidRPr="005D1865">
        <w:rPr>
          <w:rFonts w:ascii="Traditional Arabic" w:eastAsia="Calibri" w:hAnsi="Traditional Arabic" w:cs="Traditional Arabic"/>
          <w:sz w:val="32"/>
          <w:szCs w:val="32"/>
          <w:rtl/>
        </w:rPr>
        <w:t>) للمقارنات البعدية  كما هو موضح في الجدول التالي:</w:t>
      </w:r>
    </w:p>
    <w:p w14:paraId="7608246D" w14:textId="77777777" w:rsidR="00D56398" w:rsidRPr="005D1865" w:rsidRDefault="00D56398" w:rsidP="005D1865">
      <w:pPr>
        <w:tabs>
          <w:tab w:val="left" w:pos="1692"/>
        </w:tabs>
        <w:bidi/>
        <w:spacing w:after="0"/>
        <w:jc w:val="center"/>
        <w:rPr>
          <w:rFonts w:ascii="Traditional Arabic" w:hAnsi="Traditional Arabic" w:cs="Traditional Arabic"/>
          <w:sz w:val="32"/>
          <w:szCs w:val="32"/>
          <w:rtl/>
        </w:rPr>
      </w:pPr>
      <w:r w:rsidRPr="005D1865">
        <w:rPr>
          <w:rFonts w:ascii="Traditional Arabic" w:hAnsi="Traditional Arabic" w:cs="Traditional Arabic"/>
          <w:sz w:val="32"/>
          <w:szCs w:val="32"/>
          <w:rtl/>
        </w:rPr>
        <w:t>جدول (21)</w:t>
      </w:r>
    </w:p>
    <w:p w14:paraId="316A6FF2" w14:textId="77777777" w:rsidR="00D56398" w:rsidRPr="005D1865" w:rsidRDefault="00D56398" w:rsidP="005D1865">
      <w:pPr>
        <w:tabs>
          <w:tab w:val="left" w:pos="167"/>
        </w:tabs>
        <w:bidi/>
        <w:spacing w:after="0"/>
        <w:jc w:val="center"/>
        <w:rPr>
          <w:rFonts w:ascii="Traditional Arabic" w:hAnsi="Traditional Arabic" w:cs="Traditional Arabic"/>
          <w:sz w:val="32"/>
          <w:szCs w:val="32"/>
          <w:rtl/>
        </w:rPr>
      </w:pPr>
      <w:r w:rsidRPr="005D1865">
        <w:rPr>
          <w:rFonts w:ascii="Traditional Arabic" w:hAnsi="Traditional Arabic" w:cs="Traditional Arabic"/>
          <w:sz w:val="32"/>
          <w:szCs w:val="32"/>
          <w:rtl/>
        </w:rPr>
        <w:t>نتائج اختبار (</w:t>
      </w:r>
      <w:r w:rsidRPr="005D1865">
        <w:rPr>
          <w:rFonts w:ascii="Traditional Arabic" w:hAnsi="Traditional Arabic" w:cs="Traditional Arabic"/>
          <w:sz w:val="32"/>
          <w:szCs w:val="32"/>
        </w:rPr>
        <w:t>LSD</w:t>
      </w:r>
      <w:r w:rsidRPr="005D1865">
        <w:rPr>
          <w:rFonts w:ascii="Traditional Arabic" w:hAnsi="Traditional Arabic" w:cs="Traditional Arabic"/>
          <w:sz w:val="32"/>
          <w:szCs w:val="32"/>
          <w:rtl/>
        </w:rPr>
        <w:t>) للمقارنات البعدية للفروق بين مستويات العوامل التي تؤثر على بناء الجدارات في قطاع الاتصالات السعودي تبعاً لمتغير الدخل الشهري (ن = 384)</w:t>
      </w: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01"/>
        <w:gridCol w:w="2301"/>
        <w:gridCol w:w="1465"/>
        <w:gridCol w:w="1377"/>
        <w:gridCol w:w="1186"/>
      </w:tblGrid>
      <w:tr w:rsidR="00D56398" w:rsidRPr="005D1865" w14:paraId="704D995B" w14:textId="77777777" w:rsidTr="008F7263">
        <w:tc>
          <w:tcPr>
            <w:tcW w:w="2666" w:type="pct"/>
            <w:gridSpan w:val="2"/>
            <w:vAlign w:val="center"/>
          </w:tcPr>
          <w:p w14:paraId="5B55649D" w14:textId="77777777" w:rsidR="00D56398" w:rsidRPr="005D1865" w:rsidRDefault="00D56398" w:rsidP="005D1865">
            <w:pPr>
              <w:tabs>
                <w:tab w:val="left" w:pos="1692"/>
              </w:tabs>
              <w:bidi/>
              <w:spacing w:after="0"/>
              <w:jc w:val="center"/>
              <w:rPr>
                <w:rFonts w:ascii="Traditional Arabic" w:hAnsi="Traditional Arabic" w:cs="Traditional Arabic"/>
                <w:sz w:val="32"/>
                <w:szCs w:val="32"/>
                <w:rtl/>
              </w:rPr>
            </w:pPr>
            <w:r w:rsidRPr="005D1865">
              <w:rPr>
                <w:rFonts w:ascii="Traditional Arabic" w:hAnsi="Traditional Arabic" w:cs="Traditional Arabic"/>
                <w:sz w:val="32"/>
                <w:szCs w:val="32"/>
                <w:rtl/>
              </w:rPr>
              <w:t>الدخل الشهري</w:t>
            </w:r>
          </w:p>
        </w:tc>
        <w:tc>
          <w:tcPr>
            <w:tcW w:w="849" w:type="pct"/>
          </w:tcPr>
          <w:p w14:paraId="7601C2BC" w14:textId="77777777" w:rsidR="00D56398" w:rsidRPr="005D1865" w:rsidRDefault="00D56398" w:rsidP="005D1865">
            <w:pPr>
              <w:tabs>
                <w:tab w:val="left" w:pos="1692"/>
              </w:tabs>
              <w:bidi/>
              <w:spacing w:after="0"/>
              <w:jc w:val="center"/>
              <w:rPr>
                <w:rFonts w:ascii="Traditional Arabic" w:hAnsi="Traditional Arabic" w:cs="Traditional Arabic"/>
                <w:sz w:val="32"/>
                <w:szCs w:val="32"/>
                <w:rtl/>
              </w:rPr>
            </w:pPr>
            <w:r w:rsidRPr="005D1865">
              <w:rPr>
                <w:rFonts w:ascii="Traditional Arabic" w:hAnsi="Traditional Arabic" w:cs="Traditional Arabic"/>
                <w:sz w:val="32"/>
                <w:szCs w:val="32"/>
                <w:rtl/>
              </w:rPr>
              <w:t>الفرق في المتوسطات</w:t>
            </w:r>
          </w:p>
        </w:tc>
        <w:tc>
          <w:tcPr>
            <w:tcW w:w="798" w:type="pct"/>
          </w:tcPr>
          <w:p w14:paraId="3C988F1F" w14:textId="77777777" w:rsidR="00D56398" w:rsidRPr="005D1865" w:rsidRDefault="00D56398" w:rsidP="005D1865">
            <w:pPr>
              <w:tabs>
                <w:tab w:val="left" w:pos="1692"/>
              </w:tabs>
              <w:bidi/>
              <w:spacing w:after="0"/>
              <w:jc w:val="center"/>
              <w:rPr>
                <w:rFonts w:ascii="Traditional Arabic" w:hAnsi="Traditional Arabic" w:cs="Traditional Arabic"/>
                <w:sz w:val="32"/>
                <w:szCs w:val="32"/>
                <w:rtl/>
              </w:rPr>
            </w:pPr>
            <w:r w:rsidRPr="005D1865">
              <w:rPr>
                <w:rFonts w:ascii="Traditional Arabic" w:hAnsi="Traditional Arabic" w:cs="Traditional Arabic"/>
                <w:sz w:val="32"/>
                <w:szCs w:val="32"/>
                <w:rtl/>
              </w:rPr>
              <w:t>القيمة الاحتمالية</w:t>
            </w:r>
          </w:p>
        </w:tc>
        <w:tc>
          <w:tcPr>
            <w:tcW w:w="687" w:type="pct"/>
          </w:tcPr>
          <w:p w14:paraId="43B77699" w14:textId="77777777" w:rsidR="00D56398" w:rsidRPr="005D1865" w:rsidRDefault="00D56398" w:rsidP="005D1865">
            <w:pPr>
              <w:tabs>
                <w:tab w:val="left" w:pos="1692"/>
              </w:tabs>
              <w:bidi/>
              <w:spacing w:after="0"/>
              <w:jc w:val="center"/>
              <w:rPr>
                <w:rFonts w:ascii="Traditional Arabic" w:hAnsi="Traditional Arabic" w:cs="Traditional Arabic"/>
                <w:sz w:val="32"/>
                <w:szCs w:val="32"/>
                <w:rtl/>
              </w:rPr>
            </w:pPr>
            <w:r w:rsidRPr="005D1865">
              <w:rPr>
                <w:rFonts w:ascii="Traditional Arabic" w:hAnsi="Traditional Arabic" w:cs="Traditional Arabic"/>
                <w:sz w:val="32"/>
                <w:szCs w:val="32"/>
                <w:rtl/>
              </w:rPr>
              <w:t>الدلالة الاحصائية</w:t>
            </w:r>
          </w:p>
        </w:tc>
      </w:tr>
      <w:tr w:rsidR="00D56398" w:rsidRPr="005D1865" w14:paraId="603E5AC8" w14:textId="77777777" w:rsidTr="008F7263">
        <w:tc>
          <w:tcPr>
            <w:tcW w:w="1333" w:type="pct"/>
            <w:vMerge w:val="restart"/>
            <w:vAlign w:val="center"/>
          </w:tcPr>
          <w:p w14:paraId="6C0126BA" w14:textId="77777777" w:rsidR="00D56398" w:rsidRPr="005D1865" w:rsidRDefault="00D56398" w:rsidP="005D1865">
            <w:pPr>
              <w:tabs>
                <w:tab w:val="left" w:pos="1692"/>
              </w:tabs>
              <w:bidi/>
              <w:spacing w:after="0"/>
              <w:jc w:val="center"/>
              <w:rPr>
                <w:rFonts w:ascii="Traditional Arabic" w:hAnsi="Traditional Arabic" w:cs="Traditional Arabic"/>
                <w:sz w:val="32"/>
                <w:szCs w:val="32"/>
              </w:rPr>
            </w:pPr>
            <w:r w:rsidRPr="005D1865">
              <w:rPr>
                <w:rFonts w:ascii="Traditional Arabic" w:hAnsi="Traditional Arabic" w:cs="Traditional Arabic"/>
                <w:sz w:val="32"/>
                <w:szCs w:val="32"/>
                <w:rtl/>
              </w:rPr>
              <w:t>أقل من 10000 ريال سعودي</w:t>
            </w:r>
          </w:p>
        </w:tc>
        <w:tc>
          <w:tcPr>
            <w:tcW w:w="1333" w:type="pct"/>
            <w:vAlign w:val="center"/>
          </w:tcPr>
          <w:p w14:paraId="0337925A" w14:textId="77777777" w:rsidR="00D56398" w:rsidRPr="005D1865" w:rsidRDefault="00D56398" w:rsidP="005D1865">
            <w:pPr>
              <w:tabs>
                <w:tab w:val="left" w:pos="1692"/>
              </w:tabs>
              <w:bidi/>
              <w:spacing w:after="0"/>
              <w:jc w:val="center"/>
              <w:rPr>
                <w:rFonts w:ascii="Traditional Arabic" w:hAnsi="Traditional Arabic" w:cs="Traditional Arabic"/>
                <w:sz w:val="32"/>
                <w:szCs w:val="32"/>
              </w:rPr>
            </w:pPr>
            <w:r w:rsidRPr="005D1865">
              <w:rPr>
                <w:rFonts w:ascii="Traditional Arabic" w:hAnsi="Traditional Arabic" w:cs="Traditional Arabic"/>
                <w:sz w:val="32"/>
                <w:szCs w:val="32"/>
                <w:rtl/>
              </w:rPr>
              <w:t>من  10000 – 15000 ريال سعودي</w:t>
            </w:r>
          </w:p>
        </w:tc>
        <w:tc>
          <w:tcPr>
            <w:tcW w:w="849" w:type="pct"/>
            <w:vAlign w:val="center"/>
          </w:tcPr>
          <w:p w14:paraId="05F64603" w14:textId="77777777" w:rsidR="00D56398" w:rsidRPr="005D1865" w:rsidRDefault="00D56398" w:rsidP="005D1865">
            <w:pPr>
              <w:tabs>
                <w:tab w:val="left" w:pos="1692"/>
              </w:tabs>
              <w:bidi/>
              <w:spacing w:after="0"/>
              <w:jc w:val="center"/>
              <w:rPr>
                <w:rFonts w:ascii="Traditional Arabic" w:hAnsi="Traditional Arabic" w:cs="Traditional Arabic"/>
                <w:sz w:val="32"/>
                <w:szCs w:val="32"/>
              </w:rPr>
            </w:pPr>
            <w:r w:rsidRPr="005D1865">
              <w:rPr>
                <w:rFonts w:ascii="Traditional Arabic" w:hAnsi="Traditional Arabic" w:cs="Traditional Arabic"/>
                <w:sz w:val="32"/>
                <w:szCs w:val="32"/>
              </w:rPr>
              <w:t>.44527*</w:t>
            </w:r>
          </w:p>
        </w:tc>
        <w:tc>
          <w:tcPr>
            <w:tcW w:w="798" w:type="pct"/>
            <w:vAlign w:val="center"/>
          </w:tcPr>
          <w:p w14:paraId="53E8A739" w14:textId="77777777" w:rsidR="00D56398" w:rsidRPr="005D1865" w:rsidRDefault="00D56398" w:rsidP="005D1865">
            <w:pPr>
              <w:tabs>
                <w:tab w:val="left" w:pos="1692"/>
              </w:tabs>
              <w:bidi/>
              <w:spacing w:after="0"/>
              <w:jc w:val="center"/>
              <w:rPr>
                <w:rFonts w:ascii="Traditional Arabic" w:hAnsi="Traditional Arabic" w:cs="Traditional Arabic"/>
                <w:sz w:val="32"/>
                <w:szCs w:val="32"/>
              </w:rPr>
            </w:pPr>
            <w:r w:rsidRPr="005D1865">
              <w:rPr>
                <w:rFonts w:ascii="Traditional Arabic" w:hAnsi="Traditional Arabic" w:cs="Traditional Arabic"/>
                <w:sz w:val="32"/>
                <w:szCs w:val="32"/>
              </w:rPr>
              <w:t>0.000</w:t>
            </w:r>
          </w:p>
        </w:tc>
        <w:tc>
          <w:tcPr>
            <w:tcW w:w="687" w:type="pct"/>
            <w:vAlign w:val="center"/>
          </w:tcPr>
          <w:p w14:paraId="1F642724" w14:textId="77777777" w:rsidR="00D56398" w:rsidRPr="005D1865" w:rsidRDefault="00D56398" w:rsidP="005D1865">
            <w:pPr>
              <w:tabs>
                <w:tab w:val="left" w:pos="1692"/>
              </w:tabs>
              <w:bidi/>
              <w:spacing w:after="0"/>
              <w:jc w:val="center"/>
              <w:rPr>
                <w:rFonts w:ascii="Traditional Arabic" w:hAnsi="Traditional Arabic" w:cs="Traditional Arabic"/>
                <w:sz w:val="32"/>
                <w:szCs w:val="32"/>
                <w:rtl/>
              </w:rPr>
            </w:pPr>
            <w:r w:rsidRPr="005D1865">
              <w:rPr>
                <w:rFonts w:ascii="Traditional Arabic" w:hAnsi="Traditional Arabic" w:cs="Traditional Arabic"/>
                <w:sz w:val="32"/>
                <w:szCs w:val="32"/>
                <w:rtl/>
              </w:rPr>
              <w:t>دالة</w:t>
            </w:r>
          </w:p>
        </w:tc>
      </w:tr>
      <w:tr w:rsidR="00D56398" w:rsidRPr="005D1865" w14:paraId="74B1B0FE" w14:textId="77777777" w:rsidTr="008F7263">
        <w:tc>
          <w:tcPr>
            <w:tcW w:w="1333" w:type="pct"/>
            <w:vMerge/>
            <w:vAlign w:val="center"/>
          </w:tcPr>
          <w:p w14:paraId="532D882A" w14:textId="77777777" w:rsidR="00D56398" w:rsidRPr="005D1865" w:rsidRDefault="00D56398" w:rsidP="005D1865">
            <w:pPr>
              <w:tabs>
                <w:tab w:val="left" w:pos="1692"/>
              </w:tabs>
              <w:bidi/>
              <w:spacing w:after="0"/>
              <w:jc w:val="center"/>
              <w:rPr>
                <w:rFonts w:ascii="Traditional Arabic" w:hAnsi="Traditional Arabic" w:cs="Traditional Arabic"/>
                <w:sz w:val="32"/>
                <w:szCs w:val="32"/>
              </w:rPr>
            </w:pPr>
          </w:p>
        </w:tc>
        <w:tc>
          <w:tcPr>
            <w:tcW w:w="1333" w:type="pct"/>
            <w:vAlign w:val="center"/>
          </w:tcPr>
          <w:p w14:paraId="14CDA779" w14:textId="77777777" w:rsidR="00D56398" w:rsidRPr="005D1865" w:rsidRDefault="00D56398" w:rsidP="005D1865">
            <w:pPr>
              <w:tabs>
                <w:tab w:val="left" w:pos="1692"/>
              </w:tabs>
              <w:bidi/>
              <w:spacing w:after="0"/>
              <w:jc w:val="center"/>
              <w:rPr>
                <w:rFonts w:ascii="Traditional Arabic" w:hAnsi="Traditional Arabic" w:cs="Traditional Arabic"/>
                <w:sz w:val="32"/>
                <w:szCs w:val="32"/>
              </w:rPr>
            </w:pPr>
            <w:r w:rsidRPr="005D1865">
              <w:rPr>
                <w:rFonts w:ascii="Traditional Arabic" w:hAnsi="Traditional Arabic" w:cs="Traditional Arabic"/>
                <w:sz w:val="32"/>
                <w:szCs w:val="32"/>
                <w:rtl/>
              </w:rPr>
              <w:t>أكثر من 15000 ريال سعودي</w:t>
            </w:r>
          </w:p>
        </w:tc>
        <w:tc>
          <w:tcPr>
            <w:tcW w:w="849" w:type="pct"/>
            <w:vAlign w:val="center"/>
          </w:tcPr>
          <w:p w14:paraId="309E9C3C" w14:textId="77777777" w:rsidR="00D56398" w:rsidRPr="005D1865" w:rsidRDefault="00D56398" w:rsidP="005D1865">
            <w:pPr>
              <w:tabs>
                <w:tab w:val="left" w:pos="1692"/>
              </w:tabs>
              <w:bidi/>
              <w:spacing w:after="0"/>
              <w:jc w:val="center"/>
              <w:rPr>
                <w:rFonts w:ascii="Traditional Arabic" w:hAnsi="Traditional Arabic" w:cs="Traditional Arabic"/>
                <w:sz w:val="32"/>
                <w:szCs w:val="32"/>
              </w:rPr>
            </w:pPr>
            <w:r w:rsidRPr="005D1865">
              <w:rPr>
                <w:rFonts w:ascii="Traditional Arabic" w:hAnsi="Traditional Arabic" w:cs="Traditional Arabic"/>
                <w:sz w:val="32"/>
                <w:szCs w:val="32"/>
              </w:rPr>
              <w:t>.58091*</w:t>
            </w:r>
          </w:p>
        </w:tc>
        <w:tc>
          <w:tcPr>
            <w:tcW w:w="798" w:type="pct"/>
            <w:vAlign w:val="center"/>
          </w:tcPr>
          <w:p w14:paraId="4FDC6404" w14:textId="77777777" w:rsidR="00D56398" w:rsidRPr="005D1865" w:rsidRDefault="00D56398" w:rsidP="005D1865">
            <w:pPr>
              <w:tabs>
                <w:tab w:val="left" w:pos="1692"/>
              </w:tabs>
              <w:bidi/>
              <w:spacing w:after="0"/>
              <w:jc w:val="center"/>
              <w:rPr>
                <w:rFonts w:ascii="Traditional Arabic" w:hAnsi="Traditional Arabic" w:cs="Traditional Arabic"/>
                <w:sz w:val="32"/>
                <w:szCs w:val="32"/>
              </w:rPr>
            </w:pPr>
            <w:r w:rsidRPr="005D1865">
              <w:rPr>
                <w:rFonts w:ascii="Traditional Arabic" w:hAnsi="Traditional Arabic" w:cs="Traditional Arabic"/>
                <w:sz w:val="32"/>
                <w:szCs w:val="32"/>
              </w:rPr>
              <w:t>0.000</w:t>
            </w:r>
          </w:p>
        </w:tc>
        <w:tc>
          <w:tcPr>
            <w:tcW w:w="687" w:type="pct"/>
            <w:vAlign w:val="center"/>
          </w:tcPr>
          <w:p w14:paraId="54F5CC76" w14:textId="77777777" w:rsidR="00D56398" w:rsidRPr="005D1865" w:rsidRDefault="00D56398" w:rsidP="005D1865">
            <w:pPr>
              <w:tabs>
                <w:tab w:val="left" w:pos="1692"/>
              </w:tabs>
              <w:bidi/>
              <w:spacing w:after="0"/>
              <w:jc w:val="center"/>
              <w:rPr>
                <w:rFonts w:ascii="Traditional Arabic" w:hAnsi="Traditional Arabic" w:cs="Traditional Arabic"/>
                <w:sz w:val="32"/>
                <w:szCs w:val="32"/>
                <w:rtl/>
              </w:rPr>
            </w:pPr>
            <w:r w:rsidRPr="005D1865">
              <w:rPr>
                <w:rFonts w:ascii="Traditional Arabic" w:hAnsi="Traditional Arabic" w:cs="Traditional Arabic"/>
                <w:sz w:val="32"/>
                <w:szCs w:val="32"/>
                <w:rtl/>
              </w:rPr>
              <w:t>دالة</w:t>
            </w:r>
          </w:p>
        </w:tc>
      </w:tr>
      <w:tr w:rsidR="00D56398" w:rsidRPr="005D1865" w14:paraId="1B94F5FE" w14:textId="77777777" w:rsidTr="008F7263">
        <w:tc>
          <w:tcPr>
            <w:tcW w:w="1333" w:type="pct"/>
            <w:vMerge w:val="restart"/>
            <w:vAlign w:val="center"/>
          </w:tcPr>
          <w:p w14:paraId="5FDFF037" w14:textId="77777777" w:rsidR="00D56398" w:rsidRPr="005D1865" w:rsidRDefault="00D56398" w:rsidP="005D1865">
            <w:pPr>
              <w:tabs>
                <w:tab w:val="left" w:pos="1692"/>
              </w:tabs>
              <w:bidi/>
              <w:spacing w:after="0"/>
              <w:jc w:val="center"/>
              <w:rPr>
                <w:rFonts w:ascii="Traditional Arabic" w:hAnsi="Traditional Arabic" w:cs="Traditional Arabic"/>
                <w:sz w:val="32"/>
                <w:szCs w:val="32"/>
              </w:rPr>
            </w:pPr>
            <w:r w:rsidRPr="005D1865">
              <w:rPr>
                <w:rFonts w:ascii="Traditional Arabic" w:hAnsi="Traditional Arabic" w:cs="Traditional Arabic"/>
                <w:sz w:val="32"/>
                <w:szCs w:val="32"/>
                <w:rtl/>
              </w:rPr>
              <w:t>من  10000 – 15000 ريال سعودي</w:t>
            </w:r>
          </w:p>
        </w:tc>
        <w:tc>
          <w:tcPr>
            <w:tcW w:w="1333" w:type="pct"/>
            <w:vAlign w:val="center"/>
          </w:tcPr>
          <w:p w14:paraId="2D0F5635" w14:textId="77777777" w:rsidR="00D56398" w:rsidRPr="005D1865" w:rsidRDefault="00D56398" w:rsidP="005D1865">
            <w:pPr>
              <w:tabs>
                <w:tab w:val="left" w:pos="1692"/>
              </w:tabs>
              <w:bidi/>
              <w:spacing w:after="0"/>
              <w:jc w:val="center"/>
              <w:rPr>
                <w:rFonts w:ascii="Traditional Arabic" w:hAnsi="Traditional Arabic" w:cs="Traditional Arabic"/>
                <w:sz w:val="32"/>
                <w:szCs w:val="32"/>
              </w:rPr>
            </w:pPr>
            <w:r w:rsidRPr="005D1865">
              <w:rPr>
                <w:rFonts w:ascii="Traditional Arabic" w:hAnsi="Traditional Arabic" w:cs="Traditional Arabic"/>
                <w:sz w:val="32"/>
                <w:szCs w:val="32"/>
                <w:rtl/>
              </w:rPr>
              <w:t>أقل من 10000 ريال سعودي</w:t>
            </w:r>
          </w:p>
        </w:tc>
        <w:tc>
          <w:tcPr>
            <w:tcW w:w="849" w:type="pct"/>
            <w:vAlign w:val="center"/>
          </w:tcPr>
          <w:p w14:paraId="406AFC21" w14:textId="77777777" w:rsidR="00D56398" w:rsidRPr="005D1865" w:rsidRDefault="00D56398" w:rsidP="005D1865">
            <w:pPr>
              <w:tabs>
                <w:tab w:val="left" w:pos="1692"/>
              </w:tabs>
              <w:bidi/>
              <w:spacing w:after="0"/>
              <w:jc w:val="center"/>
              <w:rPr>
                <w:rFonts w:ascii="Traditional Arabic" w:hAnsi="Traditional Arabic" w:cs="Traditional Arabic"/>
                <w:sz w:val="32"/>
                <w:szCs w:val="32"/>
              </w:rPr>
            </w:pPr>
            <w:r w:rsidRPr="005D1865">
              <w:rPr>
                <w:rFonts w:ascii="Traditional Arabic" w:hAnsi="Traditional Arabic" w:cs="Traditional Arabic"/>
                <w:sz w:val="32"/>
                <w:szCs w:val="32"/>
              </w:rPr>
              <w:t>-.44527-*</w:t>
            </w:r>
          </w:p>
        </w:tc>
        <w:tc>
          <w:tcPr>
            <w:tcW w:w="798" w:type="pct"/>
            <w:vAlign w:val="center"/>
          </w:tcPr>
          <w:p w14:paraId="635765C3" w14:textId="77777777" w:rsidR="00D56398" w:rsidRPr="005D1865" w:rsidRDefault="00D56398" w:rsidP="005D1865">
            <w:pPr>
              <w:tabs>
                <w:tab w:val="left" w:pos="1692"/>
              </w:tabs>
              <w:bidi/>
              <w:spacing w:after="0"/>
              <w:jc w:val="center"/>
              <w:rPr>
                <w:rFonts w:ascii="Traditional Arabic" w:hAnsi="Traditional Arabic" w:cs="Traditional Arabic"/>
                <w:sz w:val="32"/>
                <w:szCs w:val="32"/>
              </w:rPr>
            </w:pPr>
            <w:r w:rsidRPr="005D1865">
              <w:rPr>
                <w:rFonts w:ascii="Traditional Arabic" w:hAnsi="Traditional Arabic" w:cs="Traditional Arabic"/>
                <w:sz w:val="32"/>
                <w:szCs w:val="32"/>
              </w:rPr>
              <w:t>0.000</w:t>
            </w:r>
          </w:p>
        </w:tc>
        <w:tc>
          <w:tcPr>
            <w:tcW w:w="687" w:type="pct"/>
            <w:vAlign w:val="center"/>
          </w:tcPr>
          <w:p w14:paraId="2AE7D9A2" w14:textId="77777777" w:rsidR="00D56398" w:rsidRPr="005D1865" w:rsidRDefault="00D56398" w:rsidP="005D1865">
            <w:pPr>
              <w:tabs>
                <w:tab w:val="left" w:pos="1692"/>
              </w:tabs>
              <w:bidi/>
              <w:spacing w:after="0"/>
              <w:jc w:val="center"/>
              <w:rPr>
                <w:rFonts w:ascii="Traditional Arabic" w:hAnsi="Traditional Arabic" w:cs="Traditional Arabic"/>
                <w:sz w:val="32"/>
                <w:szCs w:val="32"/>
                <w:rtl/>
              </w:rPr>
            </w:pPr>
            <w:r w:rsidRPr="005D1865">
              <w:rPr>
                <w:rFonts w:ascii="Traditional Arabic" w:hAnsi="Traditional Arabic" w:cs="Traditional Arabic"/>
                <w:sz w:val="32"/>
                <w:szCs w:val="32"/>
                <w:rtl/>
              </w:rPr>
              <w:t>دالة</w:t>
            </w:r>
          </w:p>
        </w:tc>
      </w:tr>
      <w:tr w:rsidR="00D56398" w:rsidRPr="005D1865" w14:paraId="0246D727" w14:textId="77777777" w:rsidTr="008F7263">
        <w:tc>
          <w:tcPr>
            <w:tcW w:w="1333" w:type="pct"/>
            <w:vMerge/>
            <w:vAlign w:val="center"/>
          </w:tcPr>
          <w:p w14:paraId="3CADD875" w14:textId="77777777" w:rsidR="00D56398" w:rsidRPr="005D1865" w:rsidRDefault="00D56398" w:rsidP="005D1865">
            <w:pPr>
              <w:tabs>
                <w:tab w:val="left" w:pos="1692"/>
              </w:tabs>
              <w:bidi/>
              <w:spacing w:after="0"/>
              <w:jc w:val="center"/>
              <w:rPr>
                <w:rFonts w:ascii="Traditional Arabic" w:hAnsi="Traditional Arabic" w:cs="Traditional Arabic"/>
                <w:sz w:val="32"/>
                <w:szCs w:val="32"/>
              </w:rPr>
            </w:pPr>
          </w:p>
        </w:tc>
        <w:tc>
          <w:tcPr>
            <w:tcW w:w="1333" w:type="pct"/>
            <w:vAlign w:val="center"/>
          </w:tcPr>
          <w:p w14:paraId="7455C968" w14:textId="77777777" w:rsidR="00D56398" w:rsidRPr="005D1865" w:rsidRDefault="00D56398" w:rsidP="005D1865">
            <w:pPr>
              <w:tabs>
                <w:tab w:val="left" w:pos="1692"/>
              </w:tabs>
              <w:bidi/>
              <w:spacing w:after="0"/>
              <w:jc w:val="center"/>
              <w:rPr>
                <w:rFonts w:ascii="Traditional Arabic" w:hAnsi="Traditional Arabic" w:cs="Traditional Arabic"/>
                <w:sz w:val="32"/>
                <w:szCs w:val="32"/>
              </w:rPr>
            </w:pPr>
            <w:r w:rsidRPr="005D1865">
              <w:rPr>
                <w:rFonts w:ascii="Traditional Arabic" w:hAnsi="Traditional Arabic" w:cs="Traditional Arabic"/>
                <w:sz w:val="32"/>
                <w:szCs w:val="32"/>
                <w:rtl/>
              </w:rPr>
              <w:t>أكثر من 15000 ريال سعودي</w:t>
            </w:r>
          </w:p>
        </w:tc>
        <w:tc>
          <w:tcPr>
            <w:tcW w:w="849" w:type="pct"/>
            <w:vAlign w:val="center"/>
          </w:tcPr>
          <w:p w14:paraId="1A1C90DF" w14:textId="77777777" w:rsidR="00D56398" w:rsidRPr="005D1865" w:rsidRDefault="00D56398" w:rsidP="005D1865">
            <w:pPr>
              <w:tabs>
                <w:tab w:val="left" w:pos="1692"/>
              </w:tabs>
              <w:bidi/>
              <w:spacing w:after="0"/>
              <w:jc w:val="center"/>
              <w:rPr>
                <w:rFonts w:ascii="Traditional Arabic" w:hAnsi="Traditional Arabic" w:cs="Traditional Arabic"/>
                <w:sz w:val="32"/>
                <w:szCs w:val="32"/>
              </w:rPr>
            </w:pPr>
            <w:r w:rsidRPr="005D1865">
              <w:rPr>
                <w:rFonts w:ascii="Traditional Arabic" w:hAnsi="Traditional Arabic" w:cs="Traditional Arabic"/>
                <w:sz w:val="32"/>
                <w:szCs w:val="32"/>
              </w:rPr>
              <w:t>0.13564</w:t>
            </w:r>
          </w:p>
        </w:tc>
        <w:tc>
          <w:tcPr>
            <w:tcW w:w="798" w:type="pct"/>
            <w:vAlign w:val="center"/>
          </w:tcPr>
          <w:p w14:paraId="54EE78AD" w14:textId="77777777" w:rsidR="00D56398" w:rsidRPr="005D1865" w:rsidRDefault="00D56398" w:rsidP="005D1865">
            <w:pPr>
              <w:tabs>
                <w:tab w:val="left" w:pos="1692"/>
              </w:tabs>
              <w:bidi/>
              <w:spacing w:after="0"/>
              <w:jc w:val="center"/>
              <w:rPr>
                <w:rFonts w:ascii="Traditional Arabic" w:hAnsi="Traditional Arabic" w:cs="Traditional Arabic"/>
                <w:sz w:val="32"/>
                <w:szCs w:val="32"/>
              </w:rPr>
            </w:pPr>
            <w:r w:rsidRPr="005D1865">
              <w:rPr>
                <w:rFonts w:ascii="Traditional Arabic" w:hAnsi="Traditional Arabic" w:cs="Traditional Arabic"/>
                <w:sz w:val="32"/>
                <w:szCs w:val="32"/>
              </w:rPr>
              <w:t>0.059</w:t>
            </w:r>
          </w:p>
        </w:tc>
        <w:tc>
          <w:tcPr>
            <w:tcW w:w="687" w:type="pct"/>
            <w:vAlign w:val="center"/>
          </w:tcPr>
          <w:p w14:paraId="5B98717E" w14:textId="77777777" w:rsidR="00D56398" w:rsidRPr="005D1865" w:rsidRDefault="00D56398" w:rsidP="005D1865">
            <w:pPr>
              <w:tabs>
                <w:tab w:val="left" w:pos="1692"/>
              </w:tabs>
              <w:bidi/>
              <w:spacing w:after="0"/>
              <w:jc w:val="center"/>
              <w:rPr>
                <w:rFonts w:ascii="Traditional Arabic" w:hAnsi="Traditional Arabic" w:cs="Traditional Arabic"/>
                <w:sz w:val="32"/>
                <w:szCs w:val="32"/>
                <w:rtl/>
              </w:rPr>
            </w:pPr>
            <w:r w:rsidRPr="005D1865">
              <w:rPr>
                <w:rFonts w:ascii="Traditional Arabic" w:hAnsi="Traditional Arabic" w:cs="Traditional Arabic"/>
                <w:sz w:val="32"/>
                <w:szCs w:val="32"/>
                <w:rtl/>
              </w:rPr>
              <w:t>غير دالة</w:t>
            </w:r>
          </w:p>
        </w:tc>
      </w:tr>
      <w:tr w:rsidR="00D56398" w:rsidRPr="005D1865" w14:paraId="778AFBCA" w14:textId="77777777" w:rsidTr="008F7263">
        <w:tc>
          <w:tcPr>
            <w:tcW w:w="1333" w:type="pct"/>
            <w:vMerge w:val="restart"/>
            <w:vAlign w:val="center"/>
          </w:tcPr>
          <w:p w14:paraId="72B8A79D" w14:textId="77777777" w:rsidR="00D56398" w:rsidRPr="005D1865" w:rsidRDefault="00D56398" w:rsidP="005D1865">
            <w:pPr>
              <w:tabs>
                <w:tab w:val="left" w:pos="1692"/>
              </w:tabs>
              <w:bidi/>
              <w:spacing w:after="0"/>
              <w:jc w:val="center"/>
              <w:rPr>
                <w:rFonts w:ascii="Traditional Arabic" w:hAnsi="Traditional Arabic" w:cs="Traditional Arabic"/>
                <w:sz w:val="32"/>
                <w:szCs w:val="32"/>
              </w:rPr>
            </w:pPr>
            <w:r w:rsidRPr="005D1865">
              <w:rPr>
                <w:rFonts w:ascii="Traditional Arabic" w:hAnsi="Traditional Arabic" w:cs="Traditional Arabic"/>
                <w:sz w:val="32"/>
                <w:szCs w:val="32"/>
                <w:rtl/>
              </w:rPr>
              <w:t>أكثر من 15000 ريال سعودي</w:t>
            </w:r>
          </w:p>
        </w:tc>
        <w:tc>
          <w:tcPr>
            <w:tcW w:w="1333" w:type="pct"/>
            <w:vAlign w:val="center"/>
          </w:tcPr>
          <w:p w14:paraId="310337F0" w14:textId="77777777" w:rsidR="00D56398" w:rsidRPr="005D1865" w:rsidRDefault="00D56398" w:rsidP="005D1865">
            <w:pPr>
              <w:tabs>
                <w:tab w:val="left" w:pos="1692"/>
              </w:tabs>
              <w:bidi/>
              <w:spacing w:after="0"/>
              <w:jc w:val="center"/>
              <w:rPr>
                <w:rFonts w:ascii="Traditional Arabic" w:hAnsi="Traditional Arabic" w:cs="Traditional Arabic"/>
                <w:sz w:val="32"/>
                <w:szCs w:val="32"/>
              </w:rPr>
            </w:pPr>
            <w:r w:rsidRPr="005D1865">
              <w:rPr>
                <w:rFonts w:ascii="Traditional Arabic" w:hAnsi="Traditional Arabic" w:cs="Traditional Arabic"/>
                <w:sz w:val="32"/>
                <w:szCs w:val="32"/>
                <w:rtl/>
              </w:rPr>
              <w:t>أقل من 10000 ريال سعودي</w:t>
            </w:r>
          </w:p>
        </w:tc>
        <w:tc>
          <w:tcPr>
            <w:tcW w:w="849" w:type="pct"/>
            <w:vAlign w:val="center"/>
          </w:tcPr>
          <w:p w14:paraId="6385AD01" w14:textId="77777777" w:rsidR="00D56398" w:rsidRPr="005D1865" w:rsidRDefault="00D56398" w:rsidP="005D1865">
            <w:pPr>
              <w:tabs>
                <w:tab w:val="left" w:pos="1692"/>
              </w:tabs>
              <w:bidi/>
              <w:spacing w:after="0"/>
              <w:jc w:val="center"/>
              <w:rPr>
                <w:rFonts w:ascii="Traditional Arabic" w:hAnsi="Traditional Arabic" w:cs="Traditional Arabic"/>
                <w:sz w:val="32"/>
                <w:szCs w:val="32"/>
              </w:rPr>
            </w:pPr>
            <w:r w:rsidRPr="005D1865">
              <w:rPr>
                <w:rFonts w:ascii="Traditional Arabic" w:hAnsi="Traditional Arabic" w:cs="Traditional Arabic"/>
                <w:sz w:val="32"/>
                <w:szCs w:val="32"/>
              </w:rPr>
              <w:t>-.58091-*</w:t>
            </w:r>
          </w:p>
        </w:tc>
        <w:tc>
          <w:tcPr>
            <w:tcW w:w="798" w:type="pct"/>
            <w:vAlign w:val="center"/>
          </w:tcPr>
          <w:p w14:paraId="1A4AEFC2" w14:textId="77777777" w:rsidR="00D56398" w:rsidRPr="005D1865" w:rsidRDefault="00D56398" w:rsidP="005D1865">
            <w:pPr>
              <w:tabs>
                <w:tab w:val="left" w:pos="1692"/>
              </w:tabs>
              <w:bidi/>
              <w:spacing w:after="0"/>
              <w:jc w:val="center"/>
              <w:rPr>
                <w:rFonts w:ascii="Traditional Arabic" w:hAnsi="Traditional Arabic" w:cs="Traditional Arabic"/>
                <w:sz w:val="32"/>
                <w:szCs w:val="32"/>
              </w:rPr>
            </w:pPr>
            <w:r w:rsidRPr="005D1865">
              <w:rPr>
                <w:rFonts w:ascii="Traditional Arabic" w:hAnsi="Traditional Arabic" w:cs="Traditional Arabic"/>
                <w:sz w:val="32"/>
                <w:szCs w:val="32"/>
              </w:rPr>
              <w:t>0.000</w:t>
            </w:r>
          </w:p>
        </w:tc>
        <w:tc>
          <w:tcPr>
            <w:tcW w:w="687" w:type="pct"/>
            <w:vAlign w:val="center"/>
          </w:tcPr>
          <w:p w14:paraId="47DCAAA3" w14:textId="77777777" w:rsidR="00D56398" w:rsidRPr="005D1865" w:rsidRDefault="00D56398" w:rsidP="005D1865">
            <w:pPr>
              <w:tabs>
                <w:tab w:val="left" w:pos="1692"/>
              </w:tabs>
              <w:bidi/>
              <w:spacing w:after="0"/>
              <w:jc w:val="center"/>
              <w:rPr>
                <w:rFonts w:ascii="Traditional Arabic" w:hAnsi="Traditional Arabic" w:cs="Traditional Arabic"/>
                <w:sz w:val="32"/>
                <w:szCs w:val="32"/>
              </w:rPr>
            </w:pPr>
            <w:r w:rsidRPr="005D1865">
              <w:rPr>
                <w:rFonts w:ascii="Traditional Arabic" w:hAnsi="Traditional Arabic" w:cs="Traditional Arabic"/>
                <w:sz w:val="32"/>
                <w:szCs w:val="32"/>
                <w:rtl/>
              </w:rPr>
              <w:t>دالة</w:t>
            </w:r>
          </w:p>
        </w:tc>
      </w:tr>
      <w:tr w:rsidR="00D56398" w:rsidRPr="005D1865" w14:paraId="195046CC" w14:textId="77777777" w:rsidTr="008F7263">
        <w:tc>
          <w:tcPr>
            <w:tcW w:w="1333" w:type="pct"/>
            <w:vMerge/>
            <w:vAlign w:val="center"/>
          </w:tcPr>
          <w:p w14:paraId="29EA66A6" w14:textId="77777777" w:rsidR="00D56398" w:rsidRPr="005D1865" w:rsidRDefault="00D56398" w:rsidP="005D1865">
            <w:pPr>
              <w:tabs>
                <w:tab w:val="left" w:pos="1692"/>
              </w:tabs>
              <w:bidi/>
              <w:spacing w:after="0"/>
              <w:jc w:val="center"/>
              <w:rPr>
                <w:rFonts w:ascii="Traditional Arabic" w:hAnsi="Traditional Arabic" w:cs="Traditional Arabic"/>
                <w:sz w:val="32"/>
                <w:szCs w:val="32"/>
              </w:rPr>
            </w:pPr>
          </w:p>
        </w:tc>
        <w:tc>
          <w:tcPr>
            <w:tcW w:w="1333" w:type="pct"/>
            <w:vAlign w:val="center"/>
          </w:tcPr>
          <w:p w14:paraId="2070C84C" w14:textId="77777777" w:rsidR="00D56398" w:rsidRPr="005D1865" w:rsidRDefault="00D56398" w:rsidP="005D1865">
            <w:pPr>
              <w:tabs>
                <w:tab w:val="left" w:pos="1692"/>
              </w:tabs>
              <w:bidi/>
              <w:spacing w:after="0"/>
              <w:jc w:val="center"/>
              <w:rPr>
                <w:rFonts w:ascii="Traditional Arabic" w:hAnsi="Traditional Arabic" w:cs="Traditional Arabic"/>
                <w:sz w:val="32"/>
                <w:szCs w:val="32"/>
              </w:rPr>
            </w:pPr>
            <w:r w:rsidRPr="005D1865">
              <w:rPr>
                <w:rFonts w:ascii="Traditional Arabic" w:hAnsi="Traditional Arabic" w:cs="Traditional Arabic"/>
                <w:sz w:val="32"/>
                <w:szCs w:val="32"/>
                <w:rtl/>
              </w:rPr>
              <w:t>من  10000 – 15000 ريال سعودي</w:t>
            </w:r>
          </w:p>
        </w:tc>
        <w:tc>
          <w:tcPr>
            <w:tcW w:w="849" w:type="pct"/>
            <w:vAlign w:val="center"/>
          </w:tcPr>
          <w:p w14:paraId="21C0C4DB" w14:textId="77777777" w:rsidR="00D56398" w:rsidRPr="005D1865" w:rsidRDefault="00D56398" w:rsidP="005D1865">
            <w:pPr>
              <w:tabs>
                <w:tab w:val="left" w:pos="1692"/>
              </w:tabs>
              <w:bidi/>
              <w:spacing w:after="0"/>
              <w:jc w:val="center"/>
              <w:rPr>
                <w:rFonts w:ascii="Traditional Arabic" w:hAnsi="Traditional Arabic" w:cs="Traditional Arabic"/>
                <w:sz w:val="32"/>
                <w:szCs w:val="32"/>
              </w:rPr>
            </w:pPr>
            <w:r w:rsidRPr="005D1865">
              <w:rPr>
                <w:rFonts w:ascii="Traditional Arabic" w:hAnsi="Traditional Arabic" w:cs="Traditional Arabic"/>
                <w:sz w:val="32"/>
                <w:szCs w:val="32"/>
              </w:rPr>
              <w:t>-0.13564</w:t>
            </w:r>
          </w:p>
        </w:tc>
        <w:tc>
          <w:tcPr>
            <w:tcW w:w="798" w:type="pct"/>
            <w:vAlign w:val="center"/>
          </w:tcPr>
          <w:p w14:paraId="7B4CD6B4" w14:textId="77777777" w:rsidR="00D56398" w:rsidRPr="005D1865" w:rsidRDefault="00D56398" w:rsidP="005D1865">
            <w:pPr>
              <w:tabs>
                <w:tab w:val="left" w:pos="1692"/>
              </w:tabs>
              <w:bidi/>
              <w:spacing w:after="0"/>
              <w:jc w:val="center"/>
              <w:rPr>
                <w:rFonts w:ascii="Traditional Arabic" w:hAnsi="Traditional Arabic" w:cs="Traditional Arabic"/>
                <w:sz w:val="32"/>
                <w:szCs w:val="32"/>
              </w:rPr>
            </w:pPr>
            <w:r w:rsidRPr="005D1865">
              <w:rPr>
                <w:rFonts w:ascii="Traditional Arabic" w:hAnsi="Traditional Arabic" w:cs="Traditional Arabic"/>
                <w:sz w:val="32"/>
                <w:szCs w:val="32"/>
              </w:rPr>
              <w:t>0.059</w:t>
            </w:r>
          </w:p>
        </w:tc>
        <w:tc>
          <w:tcPr>
            <w:tcW w:w="687" w:type="pct"/>
            <w:vAlign w:val="center"/>
          </w:tcPr>
          <w:p w14:paraId="4DD5ACBA" w14:textId="77777777" w:rsidR="00D56398" w:rsidRPr="005D1865" w:rsidRDefault="00D56398" w:rsidP="005D1865">
            <w:pPr>
              <w:tabs>
                <w:tab w:val="left" w:pos="1692"/>
              </w:tabs>
              <w:bidi/>
              <w:spacing w:after="0"/>
              <w:jc w:val="center"/>
              <w:rPr>
                <w:rFonts w:ascii="Traditional Arabic" w:hAnsi="Traditional Arabic" w:cs="Traditional Arabic"/>
                <w:sz w:val="32"/>
                <w:szCs w:val="32"/>
                <w:rtl/>
              </w:rPr>
            </w:pPr>
            <w:r w:rsidRPr="005D1865">
              <w:rPr>
                <w:rFonts w:ascii="Traditional Arabic" w:hAnsi="Traditional Arabic" w:cs="Traditional Arabic"/>
                <w:sz w:val="32"/>
                <w:szCs w:val="32"/>
                <w:rtl/>
              </w:rPr>
              <w:t>غير دالة</w:t>
            </w:r>
          </w:p>
        </w:tc>
      </w:tr>
    </w:tbl>
    <w:p w14:paraId="37B8B0D0" w14:textId="77777777" w:rsidR="00D56398" w:rsidRPr="005D1865" w:rsidRDefault="00D56398" w:rsidP="005D1865">
      <w:pPr>
        <w:bidi/>
        <w:spacing w:after="0"/>
        <w:ind w:firstLine="720"/>
        <w:jc w:val="both"/>
        <w:rPr>
          <w:rFonts w:ascii="Traditional Arabic" w:eastAsia="Calibri" w:hAnsi="Traditional Arabic" w:cs="Traditional Arabic"/>
          <w:sz w:val="32"/>
          <w:szCs w:val="32"/>
          <w:rtl/>
        </w:rPr>
      </w:pPr>
      <w:r w:rsidRPr="005D1865">
        <w:rPr>
          <w:rFonts w:ascii="Traditional Arabic" w:eastAsia="Calibri" w:hAnsi="Traditional Arabic" w:cs="Traditional Arabic"/>
          <w:sz w:val="32"/>
          <w:szCs w:val="32"/>
          <w:rtl/>
        </w:rPr>
        <w:lastRenderedPageBreak/>
        <w:t>يتضح من الجدول السابق وجود فروق دالة إحصائياً في مستويات العوامل التي تؤثر على بناء الجدارات في قطاع الاتصالات في المملكة العربية السعودية تبعاً لمتغير الدخل الشهري، وكانت الفروق الأعلى في المتوسطات الحسابية بين الدخل الشهري (أقل من 10000 ريال سعودي) وفئتي الدخل (من 10000 – 15000 ريال سعودي) من جهة و (أكثر من 15000 ريال سعودي) من جهة ثانية لصالح ذوي الدخل الشهري الأقل (أقل من 10000 ريال سعودي) بدلالة إحصائية (0.000)، وكذلك أظهرت نتائج المقارنات البعدية عدم وجود فرق دال إحصائياً بين الدخل الشهري (من 10000 – 15000 ريال سعودي) والدخل الشهري (أكثر من 15000 ريال سعودي).</w:t>
      </w:r>
    </w:p>
    <w:p w14:paraId="626621B4" w14:textId="77777777" w:rsidR="00D56398" w:rsidRPr="005D1865" w:rsidRDefault="00D56398" w:rsidP="005D1865">
      <w:pPr>
        <w:bidi/>
        <w:spacing w:after="0"/>
        <w:ind w:firstLine="720"/>
        <w:jc w:val="both"/>
        <w:rPr>
          <w:rFonts w:ascii="Traditional Arabic" w:eastAsia="Calibri" w:hAnsi="Traditional Arabic" w:cs="Traditional Arabic"/>
          <w:sz w:val="32"/>
          <w:szCs w:val="32"/>
          <w:rtl/>
        </w:rPr>
      </w:pPr>
    </w:p>
    <w:p w14:paraId="2AD388F1" w14:textId="77777777" w:rsidR="00D56398" w:rsidRPr="005D1865" w:rsidRDefault="00D56398" w:rsidP="005D1865">
      <w:pPr>
        <w:bidi/>
        <w:spacing w:after="0"/>
        <w:ind w:firstLine="720"/>
        <w:jc w:val="both"/>
        <w:rPr>
          <w:rFonts w:ascii="Traditional Arabic" w:eastAsia="Calibri" w:hAnsi="Traditional Arabic" w:cs="Traditional Arabic"/>
          <w:sz w:val="32"/>
          <w:szCs w:val="32"/>
          <w:rtl/>
        </w:rPr>
      </w:pPr>
    </w:p>
    <w:p w14:paraId="0186A51B" w14:textId="77777777" w:rsidR="00D56398" w:rsidRPr="005D1865" w:rsidRDefault="00D56398" w:rsidP="005D1865">
      <w:pPr>
        <w:bidi/>
        <w:spacing w:after="0"/>
        <w:ind w:firstLine="720"/>
        <w:jc w:val="both"/>
        <w:rPr>
          <w:rFonts w:ascii="Traditional Arabic" w:eastAsia="Calibri" w:hAnsi="Traditional Arabic" w:cs="Traditional Arabic"/>
          <w:sz w:val="32"/>
          <w:szCs w:val="32"/>
          <w:rtl/>
        </w:rPr>
      </w:pPr>
    </w:p>
    <w:p w14:paraId="219CB75E" w14:textId="77777777" w:rsidR="00D56398" w:rsidRPr="005D1865" w:rsidRDefault="00D56398" w:rsidP="005D1865">
      <w:pPr>
        <w:bidi/>
        <w:spacing w:after="0"/>
        <w:ind w:firstLine="720"/>
        <w:jc w:val="both"/>
        <w:rPr>
          <w:rFonts w:ascii="Traditional Arabic" w:eastAsia="Calibri" w:hAnsi="Traditional Arabic" w:cs="Traditional Arabic"/>
          <w:sz w:val="32"/>
          <w:szCs w:val="32"/>
          <w:rtl/>
        </w:rPr>
      </w:pPr>
    </w:p>
    <w:p w14:paraId="11396911" w14:textId="77777777" w:rsidR="00D56398" w:rsidRPr="005D1865" w:rsidRDefault="00D56398" w:rsidP="005D1865">
      <w:pPr>
        <w:bidi/>
        <w:spacing w:after="0"/>
        <w:ind w:firstLine="720"/>
        <w:jc w:val="both"/>
        <w:rPr>
          <w:rFonts w:ascii="Traditional Arabic" w:eastAsia="Calibri" w:hAnsi="Traditional Arabic" w:cs="Traditional Arabic"/>
          <w:sz w:val="32"/>
          <w:szCs w:val="32"/>
          <w:rtl/>
        </w:rPr>
      </w:pPr>
    </w:p>
    <w:p w14:paraId="74726773" w14:textId="77777777" w:rsidR="00D56398" w:rsidRPr="005D1865" w:rsidRDefault="00D56398" w:rsidP="005D1865">
      <w:pPr>
        <w:bidi/>
        <w:spacing w:after="0"/>
        <w:ind w:firstLine="720"/>
        <w:jc w:val="both"/>
        <w:rPr>
          <w:rFonts w:ascii="Traditional Arabic" w:eastAsia="Calibri" w:hAnsi="Traditional Arabic" w:cs="Traditional Arabic"/>
          <w:sz w:val="32"/>
          <w:szCs w:val="32"/>
          <w:rtl/>
        </w:rPr>
      </w:pPr>
    </w:p>
    <w:p w14:paraId="2F99D3D3" w14:textId="77777777" w:rsidR="00D56398" w:rsidRPr="005D1865" w:rsidRDefault="00D56398" w:rsidP="005D1865">
      <w:pPr>
        <w:bidi/>
        <w:spacing w:after="0"/>
        <w:ind w:firstLine="720"/>
        <w:jc w:val="both"/>
        <w:rPr>
          <w:rFonts w:ascii="Traditional Arabic" w:eastAsia="Calibri" w:hAnsi="Traditional Arabic" w:cs="Traditional Arabic"/>
          <w:sz w:val="32"/>
          <w:szCs w:val="32"/>
          <w:rtl/>
        </w:rPr>
      </w:pPr>
    </w:p>
    <w:p w14:paraId="700FA8AD" w14:textId="77777777" w:rsidR="00D56398" w:rsidRPr="005D1865" w:rsidRDefault="00D56398" w:rsidP="005D1865">
      <w:pPr>
        <w:bidi/>
        <w:spacing w:after="0"/>
        <w:ind w:firstLine="720"/>
        <w:jc w:val="both"/>
        <w:rPr>
          <w:rFonts w:ascii="Traditional Arabic" w:eastAsia="Calibri" w:hAnsi="Traditional Arabic" w:cs="Traditional Arabic"/>
          <w:sz w:val="32"/>
          <w:szCs w:val="32"/>
          <w:rtl/>
        </w:rPr>
      </w:pPr>
    </w:p>
    <w:p w14:paraId="237A1C79" w14:textId="77777777" w:rsidR="00D56398" w:rsidRPr="005D1865" w:rsidRDefault="00D56398" w:rsidP="005D1865">
      <w:pPr>
        <w:bidi/>
        <w:spacing w:after="0"/>
        <w:ind w:firstLine="720"/>
        <w:jc w:val="both"/>
        <w:rPr>
          <w:rFonts w:ascii="Traditional Arabic" w:eastAsia="Calibri" w:hAnsi="Traditional Arabic" w:cs="Traditional Arabic"/>
          <w:sz w:val="32"/>
          <w:szCs w:val="32"/>
          <w:rtl/>
        </w:rPr>
      </w:pPr>
    </w:p>
    <w:p w14:paraId="71CACAD8" w14:textId="77777777" w:rsidR="00D56398" w:rsidRDefault="00D56398" w:rsidP="005D1865">
      <w:pPr>
        <w:bidi/>
        <w:spacing w:after="0"/>
        <w:ind w:firstLine="720"/>
        <w:jc w:val="both"/>
        <w:rPr>
          <w:rFonts w:ascii="Traditional Arabic" w:eastAsia="Calibri" w:hAnsi="Traditional Arabic" w:cs="Traditional Arabic"/>
          <w:sz w:val="32"/>
          <w:szCs w:val="32"/>
        </w:rPr>
      </w:pPr>
    </w:p>
    <w:p w14:paraId="3A9E65AC" w14:textId="77777777" w:rsidR="001A7126" w:rsidRDefault="001A7126" w:rsidP="001A7126">
      <w:pPr>
        <w:bidi/>
        <w:spacing w:after="0"/>
        <w:ind w:firstLine="720"/>
        <w:jc w:val="both"/>
        <w:rPr>
          <w:rFonts w:ascii="Traditional Arabic" w:eastAsia="Calibri" w:hAnsi="Traditional Arabic" w:cs="Traditional Arabic"/>
          <w:sz w:val="32"/>
          <w:szCs w:val="32"/>
        </w:rPr>
      </w:pPr>
    </w:p>
    <w:p w14:paraId="03124E62" w14:textId="77777777" w:rsidR="001A7126" w:rsidRDefault="001A7126" w:rsidP="001A7126">
      <w:pPr>
        <w:bidi/>
        <w:spacing w:after="0"/>
        <w:ind w:firstLine="720"/>
        <w:jc w:val="both"/>
        <w:rPr>
          <w:rFonts w:ascii="Traditional Arabic" w:eastAsia="Calibri" w:hAnsi="Traditional Arabic" w:cs="Traditional Arabic"/>
          <w:sz w:val="32"/>
          <w:szCs w:val="32"/>
        </w:rPr>
      </w:pPr>
    </w:p>
    <w:p w14:paraId="24CF38C0" w14:textId="77777777" w:rsidR="001A7126" w:rsidRDefault="001A7126" w:rsidP="001A7126">
      <w:pPr>
        <w:bidi/>
        <w:spacing w:after="0"/>
        <w:ind w:firstLine="720"/>
        <w:jc w:val="both"/>
        <w:rPr>
          <w:rFonts w:ascii="Traditional Arabic" w:eastAsia="Calibri" w:hAnsi="Traditional Arabic" w:cs="Traditional Arabic"/>
          <w:sz w:val="32"/>
          <w:szCs w:val="32"/>
        </w:rPr>
      </w:pPr>
    </w:p>
    <w:p w14:paraId="4FCAC5D7" w14:textId="77777777" w:rsidR="001A7126" w:rsidRDefault="001A7126" w:rsidP="001A7126">
      <w:pPr>
        <w:bidi/>
        <w:spacing w:after="0"/>
        <w:ind w:firstLine="720"/>
        <w:jc w:val="both"/>
        <w:rPr>
          <w:rFonts w:ascii="Traditional Arabic" w:eastAsia="Calibri" w:hAnsi="Traditional Arabic" w:cs="Traditional Arabic"/>
          <w:sz w:val="32"/>
          <w:szCs w:val="32"/>
        </w:rPr>
      </w:pPr>
    </w:p>
    <w:p w14:paraId="00CA236F" w14:textId="77777777" w:rsidR="001A7126" w:rsidRDefault="001A7126" w:rsidP="001A7126">
      <w:pPr>
        <w:bidi/>
        <w:spacing w:after="0"/>
        <w:ind w:firstLine="720"/>
        <w:jc w:val="both"/>
        <w:rPr>
          <w:rFonts w:ascii="Traditional Arabic" w:eastAsia="Calibri" w:hAnsi="Traditional Arabic" w:cs="Traditional Arabic"/>
          <w:sz w:val="32"/>
          <w:szCs w:val="32"/>
        </w:rPr>
      </w:pPr>
    </w:p>
    <w:p w14:paraId="465CED63" w14:textId="77777777" w:rsidR="001A7126" w:rsidRPr="005D1865" w:rsidRDefault="001A7126" w:rsidP="001A7126">
      <w:pPr>
        <w:bidi/>
        <w:spacing w:after="0"/>
        <w:ind w:firstLine="720"/>
        <w:jc w:val="both"/>
        <w:rPr>
          <w:rFonts w:ascii="Traditional Arabic" w:eastAsia="Calibri" w:hAnsi="Traditional Arabic" w:cs="Traditional Arabic"/>
          <w:sz w:val="32"/>
          <w:szCs w:val="32"/>
          <w:rtl/>
        </w:rPr>
      </w:pPr>
    </w:p>
    <w:p w14:paraId="08D03CF5" w14:textId="77777777" w:rsidR="00D56398" w:rsidRPr="005D1865" w:rsidRDefault="00D56398" w:rsidP="005D1865">
      <w:pPr>
        <w:bidi/>
        <w:spacing w:after="0"/>
        <w:ind w:firstLine="720"/>
        <w:jc w:val="both"/>
        <w:rPr>
          <w:rFonts w:ascii="Traditional Arabic" w:eastAsia="Calibri" w:hAnsi="Traditional Arabic" w:cs="Traditional Arabic"/>
          <w:sz w:val="32"/>
          <w:szCs w:val="32"/>
          <w:rtl/>
        </w:rPr>
      </w:pPr>
    </w:p>
    <w:p w14:paraId="39A89E7E" w14:textId="77777777" w:rsidR="00DB7B9D" w:rsidRPr="005D1865" w:rsidRDefault="00DB7B9D" w:rsidP="005D1865">
      <w:pPr>
        <w:bidi/>
        <w:spacing w:after="0"/>
        <w:ind w:firstLine="720"/>
        <w:jc w:val="both"/>
        <w:rPr>
          <w:rFonts w:ascii="Traditional Arabic" w:eastAsia="Calibri" w:hAnsi="Traditional Arabic" w:cs="Traditional Arabic"/>
          <w:sz w:val="32"/>
          <w:szCs w:val="32"/>
          <w:rtl/>
        </w:rPr>
      </w:pPr>
    </w:p>
    <w:p w14:paraId="7E6B81A9" w14:textId="77777777" w:rsidR="00DB7B9D" w:rsidRPr="005D1865" w:rsidRDefault="00DB7B9D" w:rsidP="005D1865">
      <w:pPr>
        <w:tabs>
          <w:tab w:val="center" w:pos="4535"/>
          <w:tab w:val="left" w:pos="5666"/>
        </w:tabs>
        <w:bidi/>
        <w:spacing w:after="0"/>
        <w:jc w:val="center"/>
        <w:rPr>
          <w:rFonts w:ascii="Traditional Arabic" w:hAnsi="Traditional Arabic" w:cs="Traditional Arabic"/>
          <w:sz w:val="32"/>
          <w:szCs w:val="32"/>
          <w:rtl/>
          <w:lang w:bidi="ar-JO"/>
        </w:rPr>
      </w:pPr>
    </w:p>
    <w:p w14:paraId="24154C7B" w14:textId="77777777" w:rsidR="00DB7B9D" w:rsidRPr="005D1865" w:rsidRDefault="00DB7B9D" w:rsidP="005D1865">
      <w:pPr>
        <w:tabs>
          <w:tab w:val="center" w:pos="4535"/>
          <w:tab w:val="left" w:pos="5666"/>
        </w:tabs>
        <w:bidi/>
        <w:spacing w:after="0"/>
        <w:jc w:val="center"/>
        <w:rPr>
          <w:rFonts w:ascii="Traditional Arabic" w:hAnsi="Traditional Arabic" w:cs="Traditional Arabic"/>
          <w:sz w:val="32"/>
          <w:szCs w:val="32"/>
          <w:rtl/>
          <w:lang w:bidi="ar-JO"/>
        </w:rPr>
      </w:pPr>
    </w:p>
    <w:p w14:paraId="5950D963" w14:textId="65FCA3A9" w:rsidR="00DB7B9D" w:rsidRPr="005D1865" w:rsidRDefault="007964F8" w:rsidP="005D1865">
      <w:pPr>
        <w:pStyle w:val="Heading1"/>
        <w:bidi/>
        <w:jc w:val="center"/>
        <w:rPr>
          <w:rtl/>
        </w:rPr>
      </w:pPr>
      <w:bookmarkStart w:id="52" w:name="_Toc226632246"/>
      <w:r w:rsidRPr="005D1865">
        <w:rPr>
          <w:rFonts w:hint="cs"/>
          <w:rtl/>
        </w:rPr>
        <w:t>الفصل الخامس</w:t>
      </w:r>
      <w:bookmarkEnd w:id="52"/>
    </w:p>
    <w:p w14:paraId="410C735B" w14:textId="7D5A2940" w:rsidR="00D56398" w:rsidRPr="005D1865" w:rsidRDefault="00D56398" w:rsidP="005D1865">
      <w:pPr>
        <w:pStyle w:val="Style1"/>
        <w:jc w:val="center"/>
        <w:rPr>
          <w:b w:val="0"/>
          <w:bCs w:val="0"/>
          <w:rtl/>
        </w:rPr>
      </w:pPr>
      <w:r w:rsidRPr="005D1865">
        <w:rPr>
          <w:b w:val="0"/>
          <w:bCs w:val="0"/>
          <w:rtl/>
        </w:rPr>
        <w:t>مناقشة نتائج الدراسة</w:t>
      </w:r>
    </w:p>
    <w:p w14:paraId="15B23584" w14:textId="77777777" w:rsidR="00D56398" w:rsidRPr="005D1865" w:rsidRDefault="00D56398" w:rsidP="005D1865">
      <w:pPr>
        <w:tabs>
          <w:tab w:val="center" w:pos="4535"/>
          <w:tab w:val="left" w:pos="5666"/>
        </w:tabs>
        <w:bidi/>
        <w:spacing w:after="0"/>
        <w:jc w:val="center"/>
        <w:rPr>
          <w:rFonts w:ascii="Traditional Arabic" w:hAnsi="Traditional Arabic" w:cs="Traditional Arabic"/>
          <w:sz w:val="32"/>
          <w:szCs w:val="32"/>
          <w:rtl/>
        </w:rPr>
      </w:pPr>
    </w:p>
    <w:p w14:paraId="70BBB90E" w14:textId="77777777" w:rsidR="00D56398" w:rsidRPr="005D1865" w:rsidRDefault="00D56398" w:rsidP="005D1865">
      <w:pPr>
        <w:pStyle w:val="ListParagraph"/>
        <w:numPr>
          <w:ilvl w:val="0"/>
          <w:numId w:val="39"/>
        </w:numPr>
        <w:tabs>
          <w:tab w:val="center" w:pos="4535"/>
          <w:tab w:val="left" w:pos="5666"/>
        </w:tabs>
        <w:bidi/>
        <w:spacing w:after="0"/>
        <w:jc w:val="both"/>
        <w:rPr>
          <w:rFonts w:ascii="Traditional Arabic" w:hAnsi="Traditional Arabic" w:cs="Traditional Arabic"/>
          <w:sz w:val="32"/>
          <w:szCs w:val="32"/>
        </w:rPr>
      </w:pPr>
      <w:r w:rsidRPr="005D1865">
        <w:rPr>
          <w:rFonts w:ascii="Traditional Arabic" w:hAnsi="Traditional Arabic" w:cs="Traditional Arabic"/>
          <w:sz w:val="32"/>
          <w:szCs w:val="32"/>
          <w:rtl/>
        </w:rPr>
        <w:t>مناقشة السؤال الأول وتوصياته</w:t>
      </w:r>
    </w:p>
    <w:p w14:paraId="6CB73F73" w14:textId="77777777" w:rsidR="00D56398" w:rsidRPr="005D1865" w:rsidRDefault="00D56398" w:rsidP="005D1865">
      <w:pPr>
        <w:pStyle w:val="ListParagraph"/>
        <w:numPr>
          <w:ilvl w:val="0"/>
          <w:numId w:val="39"/>
        </w:numPr>
        <w:tabs>
          <w:tab w:val="center" w:pos="4535"/>
          <w:tab w:val="left" w:pos="5666"/>
        </w:tabs>
        <w:bidi/>
        <w:spacing w:after="0"/>
        <w:jc w:val="both"/>
        <w:rPr>
          <w:rFonts w:ascii="Traditional Arabic" w:hAnsi="Traditional Arabic" w:cs="Traditional Arabic"/>
          <w:sz w:val="32"/>
          <w:szCs w:val="32"/>
        </w:rPr>
      </w:pPr>
      <w:r w:rsidRPr="005D1865">
        <w:rPr>
          <w:rFonts w:ascii="Traditional Arabic" w:hAnsi="Traditional Arabic" w:cs="Traditional Arabic"/>
          <w:sz w:val="32"/>
          <w:szCs w:val="32"/>
          <w:rtl/>
        </w:rPr>
        <w:t>مناقشة السؤال الثاني وتوصياته</w:t>
      </w:r>
    </w:p>
    <w:p w14:paraId="4D0A183C" w14:textId="77777777" w:rsidR="00D56398" w:rsidRPr="005D1865" w:rsidRDefault="00D56398" w:rsidP="005D1865">
      <w:pPr>
        <w:pStyle w:val="ListParagraph"/>
        <w:numPr>
          <w:ilvl w:val="0"/>
          <w:numId w:val="39"/>
        </w:numPr>
        <w:tabs>
          <w:tab w:val="center" w:pos="4535"/>
          <w:tab w:val="left" w:pos="5666"/>
        </w:tabs>
        <w:bidi/>
        <w:spacing w:after="0"/>
        <w:jc w:val="both"/>
        <w:rPr>
          <w:rFonts w:ascii="Traditional Arabic" w:hAnsi="Traditional Arabic" w:cs="Traditional Arabic"/>
          <w:sz w:val="32"/>
          <w:szCs w:val="32"/>
        </w:rPr>
      </w:pPr>
      <w:r w:rsidRPr="005D1865">
        <w:rPr>
          <w:rFonts w:ascii="Traditional Arabic" w:hAnsi="Traditional Arabic" w:cs="Traditional Arabic"/>
          <w:sz w:val="32"/>
          <w:szCs w:val="32"/>
          <w:rtl/>
        </w:rPr>
        <w:t>مناقشة السؤال الثالث وتوصياته</w:t>
      </w:r>
    </w:p>
    <w:p w14:paraId="1750A093" w14:textId="77777777" w:rsidR="00D56398" w:rsidRPr="005D1865" w:rsidRDefault="00D56398" w:rsidP="005D1865">
      <w:pPr>
        <w:pStyle w:val="ListParagraph"/>
        <w:numPr>
          <w:ilvl w:val="0"/>
          <w:numId w:val="39"/>
        </w:numPr>
        <w:tabs>
          <w:tab w:val="center" w:pos="4535"/>
          <w:tab w:val="left" w:pos="5666"/>
        </w:tabs>
        <w:bidi/>
        <w:spacing w:after="0"/>
        <w:jc w:val="both"/>
        <w:rPr>
          <w:rFonts w:ascii="Traditional Arabic" w:hAnsi="Traditional Arabic" w:cs="Traditional Arabic"/>
          <w:sz w:val="32"/>
          <w:szCs w:val="32"/>
        </w:rPr>
      </w:pPr>
      <w:r w:rsidRPr="005D1865">
        <w:rPr>
          <w:rFonts w:ascii="Traditional Arabic" w:hAnsi="Traditional Arabic" w:cs="Traditional Arabic"/>
          <w:sz w:val="32"/>
          <w:szCs w:val="32"/>
          <w:rtl/>
        </w:rPr>
        <w:t>مناقشة السؤال الرابع وتوصياته</w:t>
      </w:r>
    </w:p>
    <w:p w14:paraId="0B2CD4AA" w14:textId="77777777" w:rsidR="00D56398" w:rsidRPr="005D1865" w:rsidRDefault="00D56398" w:rsidP="005D1865">
      <w:pPr>
        <w:pStyle w:val="ListParagraph"/>
        <w:numPr>
          <w:ilvl w:val="0"/>
          <w:numId w:val="39"/>
        </w:numPr>
        <w:tabs>
          <w:tab w:val="center" w:pos="4535"/>
          <w:tab w:val="left" w:pos="5666"/>
        </w:tabs>
        <w:bidi/>
        <w:spacing w:after="0"/>
        <w:jc w:val="both"/>
        <w:rPr>
          <w:rFonts w:ascii="Traditional Arabic" w:hAnsi="Traditional Arabic" w:cs="Traditional Arabic"/>
          <w:sz w:val="32"/>
          <w:szCs w:val="32"/>
        </w:rPr>
      </w:pPr>
      <w:r w:rsidRPr="005D1865">
        <w:rPr>
          <w:rFonts w:ascii="Traditional Arabic" w:hAnsi="Traditional Arabic" w:cs="Traditional Arabic"/>
          <w:sz w:val="32"/>
          <w:szCs w:val="32"/>
          <w:rtl/>
        </w:rPr>
        <w:t>مناقشة السؤال الخامس وتوصياته</w:t>
      </w:r>
    </w:p>
    <w:p w14:paraId="51E72625" w14:textId="77777777" w:rsidR="00D56398" w:rsidRPr="005D1865" w:rsidRDefault="00D56398" w:rsidP="005D1865">
      <w:pPr>
        <w:pStyle w:val="ListParagraph"/>
        <w:numPr>
          <w:ilvl w:val="0"/>
          <w:numId w:val="39"/>
        </w:numPr>
        <w:tabs>
          <w:tab w:val="center" w:pos="4535"/>
          <w:tab w:val="left" w:pos="5666"/>
        </w:tabs>
        <w:bidi/>
        <w:spacing w:after="0"/>
        <w:jc w:val="both"/>
        <w:rPr>
          <w:rFonts w:ascii="Traditional Arabic" w:hAnsi="Traditional Arabic" w:cs="Traditional Arabic"/>
          <w:sz w:val="32"/>
          <w:szCs w:val="32"/>
        </w:rPr>
      </w:pPr>
      <w:r w:rsidRPr="005D1865">
        <w:rPr>
          <w:rFonts w:ascii="Traditional Arabic" w:hAnsi="Traditional Arabic" w:cs="Traditional Arabic"/>
          <w:sz w:val="32"/>
          <w:szCs w:val="32"/>
          <w:rtl/>
        </w:rPr>
        <w:t>مناقشة السؤال السادس وتوصياته</w:t>
      </w:r>
    </w:p>
    <w:p w14:paraId="2BAF2F9C" w14:textId="77777777" w:rsidR="00D56398" w:rsidRPr="005D1865" w:rsidRDefault="00D56398" w:rsidP="005D1865">
      <w:pPr>
        <w:pStyle w:val="ListParagraph"/>
        <w:numPr>
          <w:ilvl w:val="0"/>
          <w:numId w:val="39"/>
        </w:numPr>
        <w:tabs>
          <w:tab w:val="center" w:pos="4535"/>
          <w:tab w:val="left" w:pos="5666"/>
        </w:tabs>
        <w:bidi/>
        <w:spacing w:after="0"/>
        <w:jc w:val="both"/>
        <w:rPr>
          <w:rFonts w:ascii="Traditional Arabic" w:hAnsi="Traditional Arabic" w:cs="Traditional Arabic"/>
          <w:sz w:val="32"/>
          <w:szCs w:val="32"/>
        </w:rPr>
      </w:pPr>
      <w:r w:rsidRPr="005D1865">
        <w:rPr>
          <w:rFonts w:ascii="Traditional Arabic" w:hAnsi="Traditional Arabic" w:cs="Traditional Arabic"/>
          <w:sz w:val="32"/>
          <w:szCs w:val="32"/>
          <w:rtl/>
        </w:rPr>
        <w:t>مناقشة السؤال السابع وتوصياته</w:t>
      </w:r>
    </w:p>
    <w:p w14:paraId="7AC24929" w14:textId="77777777" w:rsidR="00D56398" w:rsidRPr="005D1865" w:rsidRDefault="00D56398" w:rsidP="005D1865">
      <w:pPr>
        <w:pStyle w:val="ListParagraph"/>
        <w:numPr>
          <w:ilvl w:val="0"/>
          <w:numId w:val="39"/>
        </w:numPr>
        <w:tabs>
          <w:tab w:val="center" w:pos="4535"/>
          <w:tab w:val="left" w:pos="5666"/>
        </w:tabs>
        <w:bidi/>
        <w:spacing w:after="0"/>
        <w:jc w:val="both"/>
        <w:rPr>
          <w:rFonts w:ascii="Traditional Arabic" w:hAnsi="Traditional Arabic" w:cs="Traditional Arabic"/>
          <w:sz w:val="32"/>
          <w:szCs w:val="32"/>
        </w:rPr>
      </w:pPr>
      <w:r w:rsidRPr="005D1865">
        <w:rPr>
          <w:rFonts w:ascii="Traditional Arabic" w:hAnsi="Traditional Arabic" w:cs="Traditional Arabic"/>
          <w:sz w:val="32"/>
          <w:szCs w:val="32"/>
          <w:rtl/>
        </w:rPr>
        <w:t>مناقشة السؤال الثامن وتوصياته</w:t>
      </w:r>
    </w:p>
    <w:p w14:paraId="0A7DB3C4" w14:textId="77777777" w:rsidR="00D56398" w:rsidRPr="005D1865" w:rsidRDefault="00D56398" w:rsidP="005D1865">
      <w:pPr>
        <w:pStyle w:val="ListParagraph"/>
        <w:numPr>
          <w:ilvl w:val="0"/>
          <w:numId w:val="39"/>
        </w:numPr>
        <w:tabs>
          <w:tab w:val="center" w:pos="4535"/>
          <w:tab w:val="left" w:pos="5666"/>
        </w:tabs>
        <w:bidi/>
        <w:spacing w:after="0"/>
        <w:jc w:val="both"/>
        <w:rPr>
          <w:rFonts w:ascii="Traditional Arabic" w:hAnsi="Traditional Arabic" w:cs="Traditional Arabic"/>
          <w:sz w:val="32"/>
          <w:szCs w:val="32"/>
        </w:rPr>
      </w:pPr>
      <w:r w:rsidRPr="005D1865">
        <w:rPr>
          <w:rFonts w:ascii="Traditional Arabic" w:hAnsi="Traditional Arabic" w:cs="Traditional Arabic"/>
          <w:sz w:val="32"/>
          <w:szCs w:val="32"/>
          <w:rtl/>
        </w:rPr>
        <w:t>مناقشة السؤال التاسع وتوصياته</w:t>
      </w:r>
    </w:p>
    <w:p w14:paraId="13662213" w14:textId="77777777" w:rsidR="00D56398" w:rsidRPr="005D1865" w:rsidRDefault="00D56398" w:rsidP="005D1865">
      <w:pPr>
        <w:pStyle w:val="ListParagraph"/>
        <w:numPr>
          <w:ilvl w:val="0"/>
          <w:numId w:val="39"/>
        </w:numPr>
        <w:tabs>
          <w:tab w:val="center" w:pos="4535"/>
          <w:tab w:val="left" w:pos="5666"/>
        </w:tabs>
        <w:bidi/>
        <w:spacing w:after="0"/>
        <w:jc w:val="both"/>
        <w:rPr>
          <w:rFonts w:ascii="Traditional Arabic" w:hAnsi="Traditional Arabic" w:cs="Traditional Arabic"/>
          <w:sz w:val="32"/>
          <w:szCs w:val="32"/>
        </w:rPr>
      </w:pPr>
      <w:r w:rsidRPr="005D1865">
        <w:rPr>
          <w:rFonts w:ascii="Traditional Arabic" w:hAnsi="Traditional Arabic" w:cs="Traditional Arabic"/>
          <w:sz w:val="32"/>
          <w:szCs w:val="32"/>
          <w:rtl/>
        </w:rPr>
        <w:t>مناقشة السؤال العاشر وتوصياته</w:t>
      </w:r>
    </w:p>
    <w:p w14:paraId="5035EB66" w14:textId="77777777" w:rsidR="00D56398" w:rsidRPr="005D1865" w:rsidRDefault="00D56398" w:rsidP="005D1865">
      <w:pPr>
        <w:pStyle w:val="ListParagraph"/>
        <w:numPr>
          <w:ilvl w:val="0"/>
          <w:numId w:val="39"/>
        </w:numPr>
        <w:bidi/>
        <w:spacing w:after="0"/>
        <w:jc w:val="both"/>
        <w:rPr>
          <w:rFonts w:ascii="Traditional Arabic" w:eastAsia="Calibri" w:hAnsi="Traditional Arabic" w:cs="Traditional Arabic"/>
          <w:sz w:val="32"/>
          <w:szCs w:val="32"/>
          <w:rtl/>
          <w:lang w:bidi="ar"/>
        </w:rPr>
      </w:pPr>
      <w:r w:rsidRPr="005D1865">
        <w:rPr>
          <w:rFonts w:ascii="Traditional Arabic" w:eastAsia="Calibri" w:hAnsi="Traditional Arabic" w:cs="Traditional Arabic"/>
          <w:sz w:val="32"/>
          <w:szCs w:val="32"/>
          <w:rtl/>
          <w:lang w:bidi="ar"/>
        </w:rPr>
        <w:t>الأثر المتوقع للدراسة من الناحية العملية والعلمية</w:t>
      </w:r>
    </w:p>
    <w:p w14:paraId="3F94803F" w14:textId="77777777" w:rsidR="00D56398" w:rsidRPr="005D1865" w:rsidRDefault="00D56398" w:rsidP="005D1865">
      <w:pPr>
        <w:pStyle w:val="ListParagraph"/>
        <w:tabs>
          <w:tab w:val="center" w:pos="4535"/>
          <w:tab w:val="left" w:pos="5666"/>
        </w:tabs>
        <w:bidi/>
        <w:spacing w:after="0"/>
        <w:ind w:left="1440"/>
        <w:jc w:val="both"/>
        <w:rPr>
          <w:rFonts w:ascii="Traditional Arabic" w:hAnsi="Traditional Arabic" w:cs="Traditional Arabic"/>
          <w:sz w:val="32"/>
          <w:szCs w:val="32"/>
        </w:rPr>
      </w:pPr>
    </w:p>
    <w:p w14:paraId="3F08C2B5" w14:textId="77777777" w:rsidR="00D56398" w:rsidRPr="005D1865" w:rsidRDefault="00D56398" w:rsidP="005D1865">
      <w:pPr>
        <w:pStyle w:val="ListParagraph"/>
        <w:tabs>
          <w:tab w:val="center" w:pos="4535"/>
          <w:tab w:val="left" w:pos="5666"/>
        </w:tabs>
        <w:bidi/>
        <w:spacing w:after="0"/>
        <w:ind w:left="1440"/>
        <w:jc w:val="both"/>
        <w:rPr>
          <w:rFonts w:ascii="Traditional Arabic" w:hAnsi="Traditional Arabic" w:cs="Traditional Arabic"/>
          <w:sz w:val="32"/>
          <w:szCs w:val="32"/>
        </w:rPr>
      </w:pPr>
    </w:p>
    <w:p w14:paraId="4E228114" w14:textId="77777777" w:rsidR="00D56398" w:rsidRPr="005D1865" w:rsidRDefault="00D56398" w:rsidP="005D1865">
      <w:pPr>
        <w:pStyle w:val="ListParagraph"/>
        <w:tabs>
          <w:tab w:val="center" w:pos="4535"/>
          <w:tab w:val="left" w:pos="5666"/>
        </w:tabs>
        <w:bidi/>
        <w:spacing w:after="0"/>
        <w:ind w:left="1440"/>
        <w:jc w:val="both"/>
        <w:rPr>
          <w:rFonts w:ascii="Traditional Arabic" w:hAnsi="Traditional Arabic" w:cs="Traditional Arabic"/>
          <w:sz w:val="32"/>
          <w:szCs w:val="32"/>
          <w:rtl/>
        </w:rPr>
      </w:pPr>
    </w:p>
    <w:p w14:paraId="1CBEC89D" w14:textId="77777777" w:rsidR="00D56398" w:rsidRPr="005D1865" w:rsidRDefault="00D56398" w:rsidP="005D1865">
      <w:pPr>
        <w:pStyle w:val="ListParagraph"/>
        <w:tabs>
          <w:tab w:val="center" w:pos="4535"/>
          <w:tab w:val="left" w:pos="5666"/>
        </w:tabs>
        <w:bidi/>
        <w:spacing w:after="0"/>
        <w:ind w:left="1440"/>
        <w:jc w:val="both"/>
        <w:rPr>
          <w:rFonts w:ascii="Traditional Arabic" w:hAnsi="Traditional Arabic" w:cs="Traditional Arabic"/>
          <w:sz w:val="32"/>
          <w:szCs w:val="32"/>
        </w:rPr>
      </w:pPr>
    </w:p>
    <w:p w14:paraId="3EE0E476" w14:textId="77777777" w:rsidR="001A7126" w:rsidRPr="005D1865" w:rsidRDefault="001A7126" w:rsidP="001A7126">
      <w:pPr>
        <w:pStyle w:val="ListParagraph"/>
        <w:tabs>
          <w:tab w:val="center" w:pos="4535"/>
          <w:tab w:val="left" w:pos="5666"/>
        </w:tabs>
        <w:bidi/>
        <w:spacing w:after="0"/>
        <w:ind w:left="1440"/>
        <w:jc w:val="both"/>
        <w:rPr>
          <w:rFonts w:ascii="Traditional Arabic" w:hAnsi="Traditional Arabic" w:cs="Traditional Arabic"/>
          <w:sz w:val="32"/>
          <w:szCs w:val="32"/>
          <w:rtl/>
        </w:rPr>
      </w:pPr>
    </w:p>
    <w:p w14:paraId="45DFAB90" w14:textId="1D390B0E" w:rsidR="00D56398" w:rsidRPr="005D1865" w:rsidRDefault="00D56398" w:rsidP="005D1865">
      <w:pPr>
        <w:pStyle w:val="Heading2"/>
        <w:bidi/>
        <w:rPr>
          <w:rFonts w:ascii="Traditional Arabic" w:hAnsi="Traditional Arabic" w:cs="Traditional Arabic"/>
          <w:sz w:val="32"/>
          <w:szCs w:val="32"/>
          <w:rtl/>
        </w:rPr>
      </w:pPr>
      <w:bookmarkStart w:id="53" w:name="_Toc226632247"/>
      <w:r w:rsidRPr="005D1865">
        <w:rPr>
          <w:rtl/>
        </w:rPr>
        <w:t>مناقشة النتائج</w:t>
      </w:r>
      <w:bookmarkEnd w:id="53"/>
      <w:r w:rsidRPr="005D1865">
        <w:rPr>
          <w:rtl/>
        </w:rPr>
        <w:t xml:space="preserve"> </w:t>
      </w:r>
    </w:p>
    <w:p w14:paraId="30C5807D" w14:textId="77777777" w:rsidR="00D56398" w:rsidRPr="005D1865" w:rsidRDefault="00D56398" w:rsidP="005D1865">
      <w:pPr>
        <w:bidi/>
        <w:spacing w:after="0"/>
        <w:ind w:firstLine="720"/>
        <w:jc w:val="both"/>
        <w:rPr>
          <w:rFonts w:ascii="Traditional Arabic" w:hAnsi="Traditional Arabic" w:cs="Traditional Arabic"/>
          <w:sz w:val="32"/>
          <w:szCs w:val="32"/>
          <w:rtl/>
        </w:rPr>
      </w:pPr>
      <w:r w:rsidRPr="005D1865">
        <w:rPr>
          <w:rFonts w:ascii="Traditional Arabic" w:hAnsi="Traditional Arabic" w:cs="Traditional Arabic"/>
          <w:sz w:val="32"/>
          <w:szCs w:val="32"/>
          <w:rtl/>
        </w:rPr>
        <w:t>تم</w:t>
      </w:r>
      <w:r w:rsidRPr="005D1865">
        <w:rPr>
          <w:rFonts w:ascii="Traditional Arabic" w:hAnsi="Traditional Arabic" w:cs="Traditional Arabic"/>
          <w:sz w:val="32"/>
          <w:szCs w:val="32"/>
        </w:rPr>
        <w:t xml:space="preserve"> </w:t>
      </w:r>
      <w:r w:rsidRPr="005D1865">
        <w:rPr>
          <w:rFonts w:ascii="Traditional Arabic" w:hAnsi="Traditional Arabic" w:cs="Traditional Arabic"/>
          <w:sz w:val="32"/>
          <w:szCs w:val="32"/>
          <w:rtl/>
        </w:rPr>
        <w:t>في</w:t>
      </w:r>
      <w:r w:rsidRPr="005D1865">
        <w:rPr>
          <w:rFonts w:ascii="Traditional Arabic" w:hAnsi="Traditional Arabic" w:cs="Traditional Arabic"/>
          <w:sz w:val="32"/>
          <w:szCs w:val="32"/>
        </w:rPr>
        <w:t xml:space="preserve"> </w:t>
      </w:r>
      <w:r w:rsidRPr="005D1865">
        <w:rPr>
          <w:rFonts w:ascii="Traditional Arabic" w:hAnsi="Traditional Arabic" w:cs="Traditional Arabic"/>
          <w:sz w:val="32"/>
          <w:szCs w:val="32"/>
          <w:rtl/>
        </w:rPr>
        <w:t>هذا</w:t>
      </w:r>
      <w:r w:rsidRPr="005D1865">
        <w:rPr>
          <w:rFonts w:ascii="Traditional Arabic" w:hAnsi="Traditional Arabic" w:cs="Traditional Arabic"/>
          <w:sz w:val="32"/>
          <w:szCs w:val="32"/>
        </w:rPr>
        <w:t xml:space="preserve"> </w:t>
      </w:r>
      <w:r w:rsidRPr="005D1865">
        <w:rPr>
          <w:rFonts w:ascii="Traditional Arabic" w:hAnsi="Traditional Arabic" w:cs="Traditional Arabic"/>
          <w:sz w:val="32"/>
          <w:szCs w:val="32"/>
          <w:rtl/>
        </w:rPr>
        <w:t>الفصل</w:t>
      </w:r>
      <w:r w:rsidRPr="005D1865">
        <w:rPr>
          <w:rFonts w:ascii="Traditional Arabic" w:hAnsi="Traditional Arabic" w:cs="Traditional Arabic"/>
          <w:sz w:val="32"/>
          <w:szCs w:val="32"/>
        </w:rPr>
        <w:t xml:space="preserve"> </w:t>
      </w:r>
      <w:r w:rsidRPr="005D1865">
        <w:rPr>
          <w:rFonts w:ascii="Traditional Arabic" w:hAnsi="Traditional Arabic" w:cs="Traditional Arabic"/>
          <w:sz w:val="32"/>
          <w:szCs w:val="32"/>
          <w:rtl/>
        </w:rPr>
        <w:t>عرض مناقشة نتائج</w:t>
      </w:r>
      <w:r w:rsidRPr="005D1865">
        <w:rPr>
          <w:rFonts w:ascii="Traditional Arabic" w:hAnsi="Traditional Arabic" w:cs="Traditional Arabic"/>
          <w:sz w:val="32"/>
          <w:szCs w:val="32"/>
        </w:rPr>
        <w:t xml:space="preserve"> </w:t>
      </w:r>
      <w:r w:rsidRPr="005D1865">
        <w:rPr>
          <w:rFonts w:ascii="Traditional Arabic" w:hAnsi="Traditional Arabic" w:cs="Traditional Arabic"/>
          <w:sz w:val="32"/>
          <w:szCs w:val="32"/>
          <w:rtl/>
        </w:rPr>
        <w:t>الدراسة الواردة في الفصل الرابع، وتقديم التوصيات العلمية والمقترحات التي توصلت إليها الباحثة بناء على نتائج الدراسة، وفيما يلي عرض لمناقشة النتائج وفقاً لترتيب الأسئلة في الدراسة:</w:t>
      </w:r>
    </w:p>
    <w:p w14:paraId="23DF18B3" w14:textId="77777777" w:rsidR="00D56398" w:rsidRPr="005D1865" w:rsidRDefault="00D56398" w:rsidP="005D1865">
      <w:pPr>
        <w:bidi/>
        <w:spacing w:after="0"/>
        <w:jc w:val="both"/>
        <w:rPr>
          <w:rFonts w:ascii="Traditional Arabic" w:hAnsi="Traditional Arabic" w:cs="Traditional Arabic"/>
          <w:sz w:val="32"/>
          <w:szCs w:val="32"/>
        </w:rPr>
      </w:pPr>
      <w:r w:rsidRPr="005D1865">
        <w:rPr>
          <w:rFonts w:ascii="Traditional Arabic" w:hAnsi="Traditional Arabic" w:cs="Traditional Arabic"/>
          <w:sz w:val="32"/>
          <w:szCs w:val="32"/>
          <w:rtl/>
        </w:rPr>
        <w:t xml:space="preserve">أولاً: </w:t>
      </w:r>
      <w:r w:rsidRPr="005D1865">
        <w:rPr>
          <w:rStyle w:val="Style1Char"/>
          <w:b w:val="0"/>
          <w:bCs w:val="0"/>
          <w:rtl/>
        </w:rPr>
        <w:t>مناقشة النتائج المتعلقة بالسؤال الأول</w:t>
      </w:r>
      <w:r w:rsidRPr="005D1865">
        <w:rPr>
          <w:rFonts w:ascii="Traditional Arabic" w:hAnsi="Traditional Arabic" w:cs="Traditional Arabic"/>
          <w:sz w:val="32"/>
          <w:szCs w:val="32"/>
          <w:rtl/>
        </w:rPr>
        <w:t xml:space="preserve"> ونصه: ما العوامل التي تؤثر على بناء الجدارات في قطاع الاتصالات في المملكة العربية السعودية من وجهة نظر القادة؟</w:t>
      </w:r>
    </w:p>
    <w:p w14:paraId="40C343F9" w14:textId="77777777" w:rsidR="00D56398" w:rsidRPr="005D1865" w:rsidRDefault="00D56398" w:rsidP="005D1865">
      <w:pPr>
        <w:bidi/>
        <w:spacing w:after="0"/>
        <w:jc w:val="both"/>
        <w:rPr>
          <w:rFonts w:ascii="Traditional Arabic" w:hAnsi="Traditional Arabic" w:cs="Traditional Arabic"/>
          <w:sz w:val="32"/>
          <w:szCs w:val="32"/>
          <w:rtl/>
        </w:rPr>
      </w:pPr>
      <w:r w:rsidRPr="005D1865">
        <w:rPr>
          <w:rFonts w:ascii="Traditional Arabic" w:hAnsi="Traditional Arabic" w:cs="Traditional Arabic"/>
          <w:sz w:val="32"/>
          <w:szCs w:val="32"/>
          <w:rtl/>
        </w:rPr>
        <w:t>وللإجابة على هذا السؤال تم استخراج المتوسطات الحسابية والانحرافات المعيارية لتقييم قادة قطاع الاتصالات السعودي على مجمل أبعاد مقياس العوامل المؤثرة على بناء الجدارات في قطاع الاتصالات في السعودية، وأظهرت النتائج أن المتوسط الحسابي الإجمالي لمستوى العوامل المؤثرة على بناء الجدارات من وجهة نظر قادة قطاع الاتصالات السعودي بلغ (3.62) وبمستوى مرتفع، كما وأظهرت النتائج تسلسلاً هرمياً للتأثير على بناء الجدارات، حيث احتلت العوامل التكنولوجية المرتبة الأولى، تليها العوامل الاجتماعية، تم العوامل الاقتصادية، وأخيراً جاءت العوامل الاقتصادية في المرتبة الأخيرة بين باقي الأبعاد وبمستوى متوسط بشكل عام.</w:t>
      </w:r>
    </w:p>
    <w:p w14:paraId="1E138319" w14:textId="77777777" w:rsidR="00D56398" w:rsidRPr="005D1865" w:rsidRDefault="00D56398" w:rsidP="005D1865">
      <w:pPr>
        <w:bidi/>
        <w:spacing w:after="0"/>
        <w:jc w:val="both"/>
        <w:rPr>
          <w:rFonts w:ascii="Traditional Arabic" w:hAnsi="Traditional Arabic" w:cs="Traditional Arabic"/>
          <w:sz w:val="32"/>
          <w:szCs w:val="32"/>
          <w:rtl/>
        </w:rPr>
      </w:pPr>
      <w:r w:rsidRPr="005D1865">
        <w:rPr>
          <w:rFonts w:ascii="Traditional Arabic" w:hAnsi="Traditional Arabic" w:cs="Traditional Arabic"/>
          <w:sz w:val="32"/>
          <w:szCs w:val="32"/>
          <w:rtl/>
        </w:rPr>
        <w:t>وترى الباحثة أن المتوسط الإجمالي المرتفع يؤكد على أن بناء الجدارات في قطاع الاتصالات السعودي ليس ترفاً، بل يشكل ضرورة استراتيجية، ولعل تصدر العوامل التكنولوجية يظهر أن الأدوات التقنية غالباً ما تهيمن على المهارات الشخصية ضمن قطاع الاتصالات.</w:t>
      </w:r>
    </w:p>
    <w:p w14:paraId="6D990F2D" w14:textId="77777777" w:rsidR="00D56398" w:rsidRPr="005D1865" w:rsidRDefault="00D56398" w:rsidP="005D1865">
      <w:pPr>
        <w:bidi/>
        <w:spacing w:after="0"/>
        <w:jc w:val="both"/>
        <w:rPr>
          <w:rFonts w:ascii="Traditional Arabic" w:hAnsi="Traditional Arabic" w:cs="Traditional Arabic"/>
          <w:sz w:val="32"/>
          <w:szCs w:val="32"/>
          <w:rtl/>
        </w:rPr>
      </w:pPr>
      <w:r w:rsidRPr="005D1865">
        <w:rPr>
          <w:rFonts w:ascii="Traditional Arabic" w:hAnsi="Traditional Arabic" w:cs="Traditional Arabic"/>
          <w:sz w:val="32"/>
          <w:szCs w:val="32"/>
          <w:rtl/>
        </w:rPr>
        <w:t>ومع ذلك فإن تراجع العوامل التنظيمية إلى المرتبة الأخيرة وبمستوى متوسط هي النتيجة الأكثر إثارة للاهتمام، الأمر الذي قد يشير إلى وجود تراجع هيكلي، ففي حين تتطور التكنولوجيا والتوقعات الاجتماعية بسرعة فائقة، إلا أن الأطر الإدارية الداخلية لشركات الاتصالات السعودية نراها لا تزال تكافح كي تواكب هذا التطور، واستناداً إلى نتائج السؤال الأول، قامت الباحثة بصياغة التوصيات الإجرائية الموضحة في الجدول التالي:</w:t>
      </w:r>
    </w:p>
    <w:p w14:paraId="23E81AEC" w14:textId="77777777" w:rsidR="00D56398" w:rsidRPr="005D1865" w:rsidRDefault="00D56398" w:rsidP="005D1865">
      <w:pPr>
        <w:bidi/>
        <w:spacing w:after="0"/>
        <w:jc w:val="both"/>
        <w:rPr>
          <w:rFonts w:ascii="Traditional Arabic" w:hAnsi="Traditional Arabic" w:cs="Traditional Arabic"/>
          <w:sz w:val="32"/>
          <w:szCs w:val="32"/>
          <w:rtl/>
        </w:rPr>
      </w:pPr>
    </w:p>
    <w:p w14:paraId="1A5DA707" w14:textId="77777777" w:rsidR="00D56398" w:rsidRPr="005D1865" w:rsidRDefault="00D56398" w:rsidP="005D1865">
      <w:pPr>
        <w:bidi/>
        <w:spacing w:after="0"/>
        <w:jc w:val="both"/>
        <w:rPr>
          <w:rFonts w:ascii="Traditional Arabic" w:hAnsi="Traditional Arabic" w:cs="Traditional Arabic"/>
          <w:sz w:val="32"/>
          <w:szCs w:val="32"/>
          <w:rtl/>
        </w:rPr>
      </w:pPr>
    </w:p>
    <w:tbl>
      <w:tblPr>
        <w:bidiVisual/>
        <w:tblW w:w="509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96"/>
        <w:gridCol w:w="1996"/>
        <w:gridCol w:w="2758"/>
        <w:gridCol w:w="1278"/>
        <w:gridCol w:w="873"/>
      </w:tblGrid>
      <w:tr w:rsidR="00D56398" w:rsidRPr="005D1865" w14:paraId="19EA5622" w14:textId="77777777" w:rsidTr="008F7263">
        <w:trPr>
          <w:trHeight w:val="435"/>
        </w:trPr>
        <w:tc>
          <w:tcPr>
            <w:tcW w:w="1077" w:type="pct"/>
            <w:vAlign w:val="center"/>
            <w:hideMark/>
          </w:tcPr>
          <w:p w14:paraId="15DD8279" w14:textId="77777777" w:rsidR="00D56398" w:rsidRPr="005D1865" w:rsidRDefault="00D56398" w:rsidP="005D1865">
            <w:pPr>
              <w:bidi/>
              <w:spacing w:after="0"/>
              <w:jc w:val="center"/>
              <w:rPr>
                <w:rFonts w:ascii="Traditional Arabic" w:eastAsia="Times New Roman" w:hAnsi="Traditional Arabic" w:cs="Traditional Arabic"/>
                <w:color w:val="000000"/>
                <w:sz w:val="28"/>
                <w:szCs w:val="28"/>
              </w:rPr>
            </w:pPr>
            <w:r w:rsidRPr="005D1865">
              <w:rPr>
                <w:rFonts w:ascii="Traditional Arabic" w:eastAsia="Times New Roman" w:hAnsi="Traditional Arabic" w:cs="Traditional Arabic"/>
                <w:color w:val="000000"/>
                <w:sz w:val="28"/>
                <w:szCs w:val="28"/>
                <w:rtl/>
                <w:lang w:bidi="ar"/>
              </w:rPr>
              <w:lastRenderedPageBreak/>
              <w:t>النتائج</w:t>
            </w:r>
          </w:p>
        </w:tc>
        <w:tc>
          <w:tcPr>
            <w:tcW w:w="1134" w:type="pct"/>
            <w:vAlign w:val="center"/>
            <w:hideMark/>
          </w:tcPr>
          <w:p w14:paraId="6DE32802" w14:textId="77777777" w:rsidR="00D56398" w:rsidRPr="005D1865" w:rsidRDefault="00D56398" w:rsidP="005D1865">
            <w:pPr>
              <w:bidi/>
              <w:spacing w:after="0"/>
              <w:jc w:val="center"/>
              <w:rPr>
                <w:rFonts w:ascii="Traditional Arabic" w:eastAsia="Times New Roman" w:hAnsi="Traditional Arabic" w:cs="Traditional Arabic"/>
                <w:color w:val="000000"/>
                <w:sz w:val="28"/>
                <w:szCs w:val="28"/>
              </w:rPr>
            </w:pPr>
            <w:r w:rsidRPr="005D1865">
              <w:rPr>
                <w:rFonts w:ascii="Traditional Arabic" w:eastAsia="Times New Roman" w:hAnsi="Traditional Arabic" w:cs="Traditional Arabic"/>
                <w:color w:val="000000"/>
                <w:sz w:val="28"/>
                <w:szCs w:val="28"/>
                <w:rtl/>
                <w:lang w:bidi="ar"/>
              </w:rPr>
              <w:t>التوصيات</w:t>
            </w:r>
          </w:p>
        </w:tc>
        <w:tc>
          <w:tcPr>
            <w:tcW w:w="1567" w:type="pct"/>
            <w:vAlign w:val="center"/>
            <w:hideMark/>
          </w:tcPr>
          <w:p w14:paraId="3E82BC94" w14:textId="77777777" w:rsidR="00D56398" w:rsidRPr="005D1865" w:rsidRDefault="00D56398" w:rsidP="005D1865">
            <w:pPr>
              <w:bidi/>
              <w:spacing w:after="0"/>
              <w:jc w:val="center"/>
              <w:rPr>
                <w:rFonts w:ascii="Traditional Arabic" w:eastAsia="Times New Roman" w:hAnsi="Traditional Arabic" w:cs="Traditional Arabic"/>
                <w:color w:val="000000"/>
                <w:sz w:val="28"/>
                <w:szCs w:val="28"/>
              </w:rPr>
            </w:pPr>
            <w:r w:rsidRPr="005D1865">
              <w:rPr>
                <w:rFonts w:ascii="Traditional Arabic" w:eastAsia="Times New Roman" w:hAnsi="Traditional Arabic" w:cs="Traditional Arabic"/>
                <w:color w:val="000000"/>
                <w:sz w:val="28"/>
                <w:szCs w:val="28"/>
                <w:rtl/>
                <w:lang w:bidi="ar"/>
              </w:rPr>
              <w:t>آليات التنفيذ</w:t>
            </w:r>
          </w:p>
        </w:tc>
        <w:tc>
          <w:tcPr>
            <w:tcW w:w="726" w:type="pct"/>
            <w:vAlign w:val="center"/>
            <w:hideMark/>
          </w:tcPr>
          <w:p w14:paraId="38894A50" w14:textId="77777777" w:rsidR="00D56398" w:rsidRPr="005D1865" w:rsidRDefault="00D56398" w:rsidP="005D1865">
            <w:pPr>
              <w:bidi/>
              <w:spacing w:after="0"/>
              <w:jc w:val="center"/>
              <w:rPr>
                <w:rFonts w:ascii="Traditional Arabic" w:eastAsia="Times New Roman" w:hAnsi="Traditional Arabic" w:cs="Traditional Arabic"/>
                <w:color w:val="000000"/>
                <w:sz w:val="28"/>
                <w:szCs w:val="28"/>
              </w:rPr>
            </w:pPr>
            <w:r w:rsidRPr="005D1865">
              <w:rPr>
                <w:rFonts w:ascii="Traditional Arabic" w:eastAsia="Times New Roman" w:hAnsi="Traditional Arabic" w:cs="Traditional Arabic"/>
                <w:color w:val="000000"/>
                <w:sz w:val="28"/>
                <w:szCs w:val="28"/>
                <w:rtl/>
                <w:lang w:bidi="ar"/>
              </w:rPr>
              <w:t>الجهة المسؤولة</w:t>
            </w:r>
          </w:p>
        </w:tc>
        <w:tc>
          <w:tcPr>
            <w:tcW w:w="496" w:type="pct"/>
            <w:vAlign w:val="center"/>
            <w:hideMark/>
          </w:tcPr>
          <w:p w14:paraId="05F4C305" w14:textId="77777777" w:rsidR="00D56398" w:rsidRPr="005D1865" w:rsidRDefault="00D56398" w:rsidP="005D1865">
            <w:pPr>
              <w:bidi/>
              <w:spacing w:after="0"/>
              <w:jc w:val="center"/>
              <w:rPr>
                <w:rFonts w:ascii="Traditional Arabic" w:eastAsia="Times New Roman" w:hAnsi="Traditional Arabic" w:cs="Traditional Arabic"/>
                <w:color w:val="000000"/>
                <w:sz w:val="28"/>
                <w:szCs w:val="28"/>
              </w:rPr>
            </w:pPr>
            <w:r w:rsidRPr="005D1865">
              <w:rPr>
                <w:rFonts w:ascii="Traditional Arabic" w:eastAsia="Times New Roman" w:hAnsi="Traditional Arabic" w:cs="Traditional Arabic"/>
                <w:color w:val="000000"/>
                <w:sz w:val="28"/>
                <w:szCs w:val="28"/>
                <w:rtl/>
                <w:lang w:bidi="ar"/>
              </w:rPr>
              <w:t>الإطار الزمني</w:t>
            </w:r>
          </w:p>
        </w:tc>
      </w:tr>
      <w:tr w:rsidR="00D56398" w:rsidRPr="005D1865" w14:paraId="63D6D1F9" w14:textId="77777777" w:rsidTr="008F7263">
        <w:trPr>
          <w:trHeight w:val="2175"/>
        </w:trPr>
        <w:tc>
          <w:tcPr>
            <w:tcW w:w="1077" w:type="pct"/>
            <w:vAlign w:val="center"/>
            <w:hideMark/>
          </w:tcPr>
          <w:p w14:paraId="4DF71C7C" w14:textId="77777777" w:rsidR="00D56398" w:rsidRPr="005D1865" w:rsidRDefault="00D56398" w:rsidP="005D1865">
            <w:pPr>
              <w:bidi/>
              <w:spacing w:after="0"/>
              <w:jc w:val="both"/>
              <w:rPr>
                <w:rFonts w:ascii="Traditional Arabic" w:eastAsia="Times New Roman" w:hAnsi="Traditional Arabic" w:cs="Traditional Arabic"/>
                <w:color w:val="000000"/>
                <w:sz w:val="28"/>
                <w:szCs w:val="28"/>
              </w:rPr>
            </w:pPr>
            <w:r w:rsidRPr="005D1865">
              <w:rPr>
                <w:rFonts w:ascii="Traditional Arabic" w:eastAsia="Times New Roman" w:hAnsi="Traditional Arabic" w:cs="Traditional Arabic"/>
                <w:color w:val="000000"/>
                <w:sz w:val="28"/>
                <w:szCs w:val="28"/>
                <w:rtl/>
                <w:lang w:bidi="ar"/>
              </w:rPr>
              <w:t>العوامل التكنولوجية في المرتبة الأولى بمستوى مرتفع (المتوسط 3.80).</w:t>
            </w:r>
          </w:p>
        </w:tc>
        <w:tc>
          <w:tcPr>
            <w:tcW w:w="1134" w:type="pct"/>
            <w:vAlign w:val="center"/>
            <w:hideMark/>
          </w:tcPr>
          <w:p w14:paraId="1C0C9B7D" w14:textId="77777777" w:rsidR="00D56398" w:rsidRPr="005D1865" w:rsidRDefault="00D56398" w:rsidP="005D1865">
            <w:pPr>
              <w:bidi/>
              <w:spacing w:after="0"/>
              <w:jc w:val="center"/>
              <w:rPr>
                <w:rFonts w:ascii="Traditional Arabic" w:eastAsia="Times New Roman" w:hAnsi="Traditional Arabic" w:cs="Traditional Arabic"/>
                <w:color w:val="000000"/>
                <w:sz w:val="28"/>
                <w:szCs w:val="28"/>
              </w:rPr>
            </w:pPr>
            <w:r w:rsidRPr="005D1865">
              <w:rPr>
                <w:rFonts w:ascii="Traditional Arabic" w:eastAsia="Times New Roman" w:hAnsi="Traditional Arabic" w:cs="Traditional Arabic"/>
                <w:color w:val="000000"/>
                <w:sz w:val="28"/>
                <w:szCs w:val="28"/>
                <w:rtl/>
                <w:lang w:bidi="ar"/>
              </w:rPr>
              <w:t>توصي الباحثة بإنشاء مراكز للجدارة الرقمية المتخصصة التي تركز على التقنيات الناشئة مثل (5</w:t>
            </w:r>
            <w:r w:rsidRPr="005D1865">
              <w:rPr>
                <w:rFonts w:ascii="Traditional Arabic" w:eastAsia="Times New Roman" w:hAnsi="Traditional Arabic" w:cs="Traditional Arabic"/>
                <w:color w:val="000000"/>
                <w:sz w:val="28"/>
                <w:szCs w:val="28"/>
                <w:lang w:bidi="ar"/>
              </w:rPr>
              <w:t>G</w:t>
            </w:r>
            <w:r w:rsidRPr="005D1865">
              <w:rPr>
                <w:rFonts w:ascii="Traditional Arabic" w:eastAsia="Times New Roman" w:hAnsi="Traditional Arabic" w:cs="Traditional Arabic"/>
                <w:color w:val="000000"/>
                <w:sz w:val="28"/>
                <w:szCs w:val="28"/>
                <w:rtl/>
                <w:lang w:bidi="ar"/>
              </w:rPr>
              <w:t>، الذكاء الاصطناعي، إنترنت الأشياء)</w:t>
            </w:r>
          </w:p>
        </w:tc>
        <w:tc>
          <w:tcPr>
            <w:tcW w:w="1567" w:type="pct"/>
            <w:vAlign w:val="center"/>
            <w:hideMark/>
          </w:tcPr>
          <w:p w14:paraId="2AB5C71B" w14:textId="77777777" w:rsidR="00D56398" w:rsidRPr="005D1865" w:rsidRDefault="00D56398" w:rsidP="005D1865">
            <w:pPr>
              <w:bidi/>
              <w:spacing w:after="0"/>
              <w:jc w:val="both"/>
              <w:rPr>
                <w:rFonts w:ascii="Traditional Arabic" w:eastAsia="Times New Roman" w:hAnsi="Traditional Arabic" w:cs="Traditional Arabic"/>
                <w:color w:val="000000"/>
                <w:sz w:val="28"/>
                <w:szCs w:val="28"/>
              </w:rPr>
            </w:pPr>
            <w:r w:rsidRPr="005D1865">
              <w:rPr>
                <w:rFonts w:ascii="Traditional Arabic" w:eastAsia="Times New Roman" w:hAnsi="Traditional Arabic" w:cs="Traditional Arabic"/>
                <w:color w:val="000000"/>
                <w:sz w:val="28"/>
                <w:szCs w:val="28"/>
                <w:rtl/>
                <w:lang w:bidi="ar"/>
              </w:rPr>
              <w:t>يتعين على الشركات إبرام شراكات استراتيجية مع مزودي التكنولوجيا العالميين (مثل هواوي وإريكسون وسيسكو) لتوفير تدريب تقني عالي المستوى ومخصص محلياً، وتتضمن هذه الآلية إنشاء مسار شهادات تقنية إلزامي للمهندسين والفنيين، مرتبط بتطورهم الوظيفي وتقييمات أدائهم، لضمان مواكبتهم لأحدث التطورات في قطاع الاتصالات العالمي.</w:t>
            </w:r>
          </w:p>
        </w:tc>
        <w:tc>
          <w:tcPr>
            <w:tcW w:w="726" w:type="pct"/>
            <w:vAlign w:val="center"/>
            <w:hideMark/>
          </w:tcPr>
          <w:p w14:paraId="1AA40F3B" w14:textId="77777777" w:rsidR="00D56398" w:rsidRPr="005D1865" w:rsidRDefault="00D56398" w:rsidP="005D1865">
            <w:pPr>
              <w:bidi/>
              <w:spacing w:after="0"/>
              <w:jc w:val="center"/>
              <w:rPr>
                <w:rFonts w:ascii="Traditional Arabic" w:eastAsia="Times New Roman" w:hAnsi="Traditional Arabic" w:cs="Traditional Arabic"/>
                <w:color w:val="000000"/>
                <w:sz w:val="28"/>
                <w:szCs w:val="28"/>
              </w:rPr>
            </w:pPr>
            <w:r w:rsidRPr="005D1865">
              <w:rPr>
                <w:rFonts w:ascii="Traditional Arabic" w:eastAsia="Times New Roman" w:hAnsi="Traditional Arabic" w:cs="Traditional Arabic"/>
                <w:color w:val="000000"/>
                <w:sz w:val="28"/>
                <w:szCs w:val="28"/>
                <w:rtl/>
                <w:lang w:bidi="ar"/>
              </w:rPr>
              <w:t>هيئة الاتصالات والتكنولوجيا وإدارات الموارد البشرية في شركات الاتصالات</w:t>
            </w:r>
          </w:p>
        </w:tc>
        <w:tc>
          <w:tcPr>
            <w:tcW w:w="496" w:type="pct"/>
            <w:vAlign w:val="center"/>
            <w:hideMark/>
          </w:tcPr>
          <w:p w14:paraId="22E91BA8" w14:textId="77777777" w:rsidR="00D56398" w:rsidRPr="005D1865" w:rsidRDefault="00D56398" w:rsidP="005D1865">
            <w:pPr>
              <w:bidi/>
              <w:spacing w:after="0"/>
              <w:jc w:val="center"/>
              <w:rPr>
                <w:rFonts w:ascii="Traditional Arabic" w:eastAsia="Times New Roman" w:hAnsi="Traditional Arabic" w:cs="Traditional Arabic"/>
                <w:color w:val="000000"/>
                <w:sz w:val="28"/>
                <w:szCs w:val="28"/>
              </w:rPr>
            </w:pPr>
            <w:r w:rsidRPr="005D1865">
              <w:rPr>
                <w:rFonts w:ascii="Traditional Arabic" w:eastAsia="Times New Roman" w:hAnsi="Traditional Arabic" w:cs="Traditional Arabic"/>
                <w:color w:val="000000"/>
                <w:sz w:val="28"/>
                <w:szCs w:val="28"/>
                <w:rtl/>
                <w:lang w:bidi="ar"/>
              </w:rPr>
              <w:t>سنة واحدة</w:t>
            </w:r>
          </w:p>
        </w:tc>
      </w:tr>
      <w:tr w:rsidR="00D56398" w:rsidRPr="005D1865" w14:paraId="4A3712FE" w14:textId="77777777" w:rsidTr="008F7263">
        <w:trPr>
          <w:trHeight w:val="1305"/>
        </w:trPr>
        <w:tc>
          <w:tcPr>
            <w:tcW w:w="1077" w:type="pct"/>
            <w:vAlign w:val="center"/>
            <w:hideMark/>
          </w:tcPr>
          <w:p w14:paraId="43422469" w14:textId="77777777" w:rsidR="00D56398" w:rsidRPr="005D1865" w:rsidRDefault="00D56398" w:rsidP="005D1865">
            <w:pPr>
              <w:bidi/>
              <w:spacing w:after="0"/>
              <w:jc w:val="both"/>
              <w:rPr>
                <w:rFonts w:ascii="Traditional Arabic" w:eastAsia="Times New Roman" w:hAnsi="Traditional Arabic" w:cs="Traditional Arabic"/>
                <w:color w:val="000000"/>
                <w:sz w:val="28"/>
                <w:szCs w:val="28"/>
              </w:rPr>
            </w:pPr>
            <w:r w:rsidRPr="005D1865">
              <w:rPr>
                <w:rFonts w:ascii="Traditional Arabic" w:eastAsia="Times New Roman" w:hAnsi="Traditional Arabic" w:cs="Traditional Arabic"/>
                <w:color w:val="000000"/>
                <w:sz w:val="28"/>
                <w:szCs w:val="28"/>
                <w:rtl/>
                <w:lang w:bidi="ar"/>
              </w:rPr>
              <w:t>العوامل الاجتماعية في المرتبة الثانية بمستوى مرتفع (المتوسط 3.69).</w:t>
            </w:r>
          </w:p>
        </w:tc>
        <w:tc>
          <w:tcPr>
            <w:tcW w:w="1134" w:type="pct"/>
            <w:vAlign w:val="center"/>
            <w:hideMark/>
          </w:tcPr>
          <w:p w14:paraId="5B7B99A6" w14:textId="77777777" w:rsidR="00D56398" w:rsidRPr="005D1865" w:rsidRDefault="00D56398" w:rsidP="005D1865">
            <w:pPr>
              <w:bidi/>
              <w:spacing w:after="0"/>
              <w:jc w:val="center"/>
              <w:rPr>
                <w:rFonts w:ascii="Traditional Arabic" w:eastAsia="Times New Roman" w:hAnsi="Traditional Arabic" w:cs="Traditional Arabic"/>
                <w:color w:val="000000"/>
                <w:sz w:val="28"/>
                <w:szCs w:val="28"/>
              </w:rPr>
            </w:pPr>
            <w:r w:rsidRPr="005D1865">
              <w:rPr>
                <w:rFonts w:ascii="Traditional Arabic" w:eastAsia="Times New Roman" w:hAnsi="Traditional Arabic" w:cs="Traditional Arabic"/>
                <w:color w:val="000000"/>
                <w:sz w:val="28"/>
                <w:szCs w:val="28"/>
                <w:rtl/>
                <w:lang w:bidi="ar"/>
              </w:rPr>
              <w:t>من الضروري تعزيز ثقافة تبادل المعرفة والاستفادة من الشبكات الاجتماعية للتطوير المهني</w:t>
            </w:r>
          </w:p>
        </w:tc>
        <w:tc>
          <w:tcPr>
            <w:tcW w:w="1567" w:type="pct"/>
            <w:vAlign w:val="center"/>
            <w:hideMark/>
          </w:tcPr>
          <w:p w14:paraId="2FC2566A" w14:textId="77777777" w:rsidR="00D56398" w:rsidRPr="005D1865" w:rsidRDefault="00D56398" w:rsidP="005D1865">
            <w:pPr>
              <w:bidi/>
              <w:spacing w:after="0"/>
              <w:jc w:val="both"/>
              <w:rPr>
                <w:rFonts w:ascii="Traditional Arabic" w:eastAsia="Times New Roman" w:hAnsi="Traditional Arabic" w:cs="Traditional Arabic"/>
                <w:color w:val="000000"/>
                <w:sz w:val="28"/>
                <w:szCs w:val="28"/>
              </w:rPr>
            </w:pPr>
            <w:r w:rsidRPr="005D1865">
              <w:rPr>
                <w:rFonts w:ascii="Traditional Arabic" w:eastAsia="Times New Roman" w:hAnsi="Traditional Arabic" w:cs="Traditional Arabic"/>
                <w:color w:val="000000"/>
                <w:sz w:val="28"/>
                <w:szCs w:val="28"/>
                <w:rtl/>
                <w:lang w:bidi="ar"/>
              </w:rPr>
              <w:t>يتحقق ذلك من خلال إنشاء منصات رقمية داخلية (شبكات التواصل الاجتماعي المؤسسية) تمكن كبار الخبراء من توجيه الموظفين الجدد. إضافةً إلى ذلك، ينبغي على الشركات إطلاق مختبرات الابتكار الاجتماعي حيث يعمل الموظفون ضمن فرق متنوعة لحل مشكلات المجتمع باستخدام تقنيات الاتصالات، مما يعزز الروابط الاجتماعية بين الموظف والمؤسسة والمجتمع السعودي.</w:t>
            </w:r>
          </w:p>
        </w:tc>
        <w:tc>
          <w:tcPr>
            <w:tcW w:w="726" w:type="pct"/>
            <w:vAlign w:val="center"/>
            <w:hideMark/>
          </w:tcPr>
          <w:p w14:paraId="4D79E391" w14:textId="77777777" w:rsidR="00D56398" w:rsidRPr="005D1865" w:rsidRDefault="00D56398" w:rsidP="005D1865">
            <w:pPr>
              <w:bidi/>
              <w:spacing w:after="0"/>
              <w:jc w:val="center"/>
              <w:rPr>
                <w:rFonts w:ascii="Traditional Arabic" w:eastAsia="Times New Roman" w:hAnsi="Traditional Arabic" w:cs="Traditional Arabic"/>
                <w:color w:val="000000"/>
                <w:sz w:val="28"/>
                <w:szCs w:val="28"/>
              </w:rPr>
            </w:pPr>
            <w:r w:rsidRPr="005D1865">
              <w:rPr>
                <w:rFonts w:ascii="Traditional Arabic" w:eastAsia="Times New Roman" w:hAnsi="Traditional Arabic" w:cs="Traditional Arabic"/>
                <w:color w:val="000000"/>
                <w:sz w:val="28"/>
                <w:szCs w:val="28"/>
                <w:rtl/>
                <w:lang w:bidi="ar"/>
              </w:rPr>
              <w:t>وحدات الاتصالات الداخلية وأقسام التطوير التنظيمي</w:t>
            </w:r>
          </w:p>
        </w:tc>
        <w:tc>
          <w:tcPr>
            <w:tcW w:w="496" w:type="pct"/>
            <w:vAlign w:val="center"/>
            <w:hideMark/>
          </w:tcPr>
          <w:p w14:paraId="581C2151" w14:textId="77777777" w:rsidR="00D56398" w:rsidRPr="005D1865" w:rsidRDefault="00D56398" w:rsidP="005D1865">
            <w:pPr>
              <w:bidi/>
              <w:spacing w:after="0"/>
              <w:jc w:val="center"/>
              <w:rPr>
                <w:rFonts w:ascii="Traditional Arabic" w:eastAsia="Times New Roman" w:hAnsi="Traditional Arabic" w:cs="Traditional Arabic"/>
                <w:color w:val="000000"/>
                <w:sz w:val="28"/>
                <w:szCs w:val="28"/>
              </w:rPr>
            </w:pPr>
            <w:r w:rsidRPr="005D1865">
              <w:rPr>
                <w:rFonts w:ascii="Traditional Arabic" w:eastAsia="Times New Roman" w:hAnsi="Traditional Arabic" w:cs="Traditional Arabic"/>
                <w:color w:val="000000"/>
                <w:sz w:val="28"/>
                <w:szCs w:val="28"/>
                <w:rtl/>
                <w:lang w:bidi="ar"/>
              </w:rPr>
              <w:t>ستة أشهر</w:t>
            </w:r>
          </w:p>
        </w:tc>
      </w:tr>
      <w:tr w:rsidR="00D56398" w:rsidRPr="005D1865" w14:paraId="749F4BBA" w14:textId="77777777" w:rsidTr="008F7263">
        <w:trPr>
          <w:trHeight w:val="1305"/>
        </w:trPr>
        <w:tc>
          <w:tcPr>
            <w:tcW w:w="1077" w:type="pct"/>
            <w:vAlign w:val="center"/>
            <w:hideMark/>
          </w:tcPr>
          <w:p w14:paraId="3DE069B3" w14:textId="77777777" w:rsidR="00D56398" w:rsidRPr="005D1865" w:rsidRDefault="00D56398" w:rsidP="005D1865">
            <w:pPr>
              <w:bidi/>
              <w:spacing w:after="0"/>
              <w:jc w:val="both"/>
              <w:rPr>
                <w:rFonts w:ascii="Traditional Arabic" w:eastAsia="Times New Roman" w:hAnsi="Traditional Arabic" w:cs="Traditional Arabic"/>
                <w:color w:val="000000"/>
                <w:sz w:val="28"/>
                <w:szCs w:val="28"/>
              </w:rPr>
            </w:pPr>
            <w:r w:rsidRPr="005D1865">
              <w:rPr>
                <w:rFonts w:ascii="Traditional Arabic" w:eastAsia="Times New Roman" w:hAnsi="Traditional Arabic" w:cs="Traditional Arabic"/>
                <w:color w:val="000000"/>
                <w:sz w:val="28"/>
                <w:szCs w:val="28"/>
                <w:rtl/>
                <w:lang w:bidi="ar"/>
              </w:rPr>
              <w:lastRenderedPageBreak/>
              <w:t>العوامل الاقتصادية في المرتبة الثالثة بمستوى مرتفع (المتوسط 3.67).</w:t>
            </w:r>
          </w:p>
        </w:tc>
        <w:tc>
          <w:tcPr>
            <w:tcW w:w="1134" w:type="pct"/>
            <w:vAlign w:val="center"/>
            <w:hideMark/>
          </w:tcPr>
          <w:p w14:paraId="6543C02E" w14:textId="77777777" w:rsidR="00D56398" w:rsidRPr="005D1865" w:rsidRDefault="00D56398" w:rsidP="005D1865">
            <w:pPr>
              <w:bidi/>
              <w:spacing w:after="0"/>
              <w:jc w:val="center"/>
              <w:rPr>
                <w:rFonts w:ascii="Traditional Arabic" w:eastAsia="Times New Roman" w:hAnsi="Traditional Arabic" w:cs="Traditional Arabic"/>
                <w:color w:val="000000"/>
                <w:sz w:val="28"/>
                <w:szCs w:val="28"/>
              </w:rPr>
            </w:pPr>
            <w:r w:rsidRPr="005D1865">
              <w:rPr>
                <w:rFonts w:ascii="Traditional Arabic" w:eastAsia="Times New Roman" w:hAnsi="Traditional Arabic" w:cs="Traditional Arabic"/>
                <w:color w:val="000000"/>
                <w:sz w:val="28"/>
                <w:szCs w:val="28"/>
                <w:rtl/>
                <w:lang w:bidi="ar"/>
              </w:rPr>
              <w:t>توصي الباحثة بمواءمة الحوافز المالية وميزانيات البحث والتطوير مع معايير الجدارة المتخصصة</w:t>
            </w:r>
          </w:p>
        </w:tc>
        <w:tc>
          <w:tcPr>
            <w:tcW w:w="1567" w:type="pct"/>
            <w:vAlign w:val="center"/>
            <w:hideMark/>
          </w:tcPr>
          <w:p w14:paraId="7330A1D7" w14:textId="77777777" w:rsidR="00D56398" w:rsidRPr="005D1865" w:rsidRDefault="00D56398" w:rsidP="005D1865">
            <w:pPr>
              <w:bidi/>
              <w:spacing w:after="0"/>
              <w:jc w:val="both"/>
              <w:rPr>
                <w:rFonts w:ascii="Traditional Arabic" w:eastAsia="Times New Roman" w:hAnsi="Traditional Arabic" w:cs="Traditional Arabic"/>
                <w:color w:val="000000"/>
                <w:sz w:val="28"/>
                <w:szCs w:val="28"/>
              </w:rPr>
            </w:pPr>
            <w:r w:rsidRPr="005D1865">
              <w:rPr>
                <w:rFonts w:ascii="Traditional Arabic" w:eastAsia="Times New Roman" w:hAnsi="Traditional Arabic" w:cs="Traditional Arabic"/>
                <w:color w:val="000000"/>
                <w:sz w:val="28"/>
                <w:szCs w:val="28"/>
                <w:rtl/>
                <w:lang w:bidi="ar"/>
              </w:rPr>
              <w:t>تتضمن الآلية إعادة هيكلة نظام التعويضات ليشمل مكافآت الجدارة لمن يحصلون على شهادات دولية نادرة أو مطلوبة بشدة. علاوة على ذلك، يجب تخصيص نسبة ثابتة من الميزانية السنوية تحديداً لـاستثمار الجدارة (نفقات رأسمالية لمختبرات التدريب) بدلاً من اعتبار التدريب نفقات تشغيلية متغيرة.</w:t>
            </w:r>
          </w:p>
        </w:tc>
        <w:tc>
          <w:tcPr>
            <w:tcW w:w="726" w:type="pct"/>
            <w:vAlign w:val="center"/>
            <w:hideMark/>
          </w:tcPr>
          <w:p w14:paraId="2BBD9BFC" w14:textId="77777777" w:rsidR="00D56398" w:rsidRPr="005D1865" w:rsidRDefault="00D56398" w:rsidP="005D1865">
            <w:pPr>
              <w:bidi/>
              <w:spacing w:after="0"/>
              <w:jc w:val="center"/>
              <w:rPr>
                <w:rFonts w:ascii="Traditional Arabic" w:eastAsia="Times New Roman" w:hAnsi="Traditional Arabic" w:cs="Traditional Arabic"/>
                <w:color w:val="000000"/>
                <w:sz w:val="28"/>
                <w:szCs w:val="28"/>
              </w:rPr>
            </w:pPr>
            <w:r w:rsidRPr="005D1865">
              <w:rPr>
                <w:rFonts w:ascii="Traditional Arabic" w:eastAsia="Times New Roman" w:hAnsi="Traditional Arabic" w:cs="Traditional Arabic"/>
                <w:color w:val="000000"/>
                <w:sz w:val="28"/>
                <w:szCs w:val="28"/>
                <w:rtl/>
                <w:lang w:bidi="ar"/>
              </w:rPr>
              <w:t xml:space="preserve">الإدارات المالية والإدارة التنفيذية العليا </w:t>
            </w:r>
          </w:p>
        </w:tc>
        <w:tc>
          <w:tcPr>
            <w:tcW w:w="496" w:type="pct"/>
            <w:vAlign w:val="center"/>
            <w:hideMark/>
          </w:tcPr>
          <w:p w14:paraId="2415D529" w14:textId="77777777" w:rsidR="00D56398" w:rsidRPr="005D1865" w:rsidRDefault="00D56398" w:rsidP="005D1865">
            <w:pPr>
              <w:bidi/>
              <w:spacing w:after="0"/>
              <w:jc w:val="center"/>
              <w:rPr>
                <w:rFonts w:ascii="Traditional Arabic" w:eastAsia="Times New Roman" w:hAnsi="Traditional Arabic" w:cs="Traditional Arabic"/>
                <w:color w:val="000000"/>
                <w:sz w:val="28"/>
                <w:szCs w:val="28"/>
              </w:rPr>
            </w:pPr>
            <w:r w:rsidRPr="005D1865">
              <w:rPr>
                <w:rFonts w:ascii="Traditional Arabic" w:eastAsia="Times New Roman" w:hAnsi="Traditional Arabic" w:cs="Traditional Arabic"/>
                <w:color w:val="000000"/>
                <w:sz w:val="28"/>
                <w:szCs w:val="28"/>
                <w:rtl/>
                <w:lang w:bidi="ar"/>
              </w:rPr>
              <w:t>سنة واحدة</w:t>
            </w:r>
          </w:p>
        </w:tc>
      </w:tr>
      <w:tr w:rsidR="00D56398" w:rsidRPr="005D1865" w14:paraId="41D48FBC" w14:textId="77777777" w:rsidTr="008F7263">
        <w:trPr>
          <w:trHeight w:val="1305"/>
        </w:trPr>
        <w:tc>
          <w:tcPr>
            <w:tcW w:w="1077" w:type="pct"/>
            <w:vAlign w:val="center"/>
            <w:hideMark/>
          </w:tcPr>
          <w:p w14:paraId="1E290380" w14:textId="77777777" w:rsidR="00D56398" w:rsidRPr="005D1865" w:rsidRDefault="00D56398" w:rsidP="005D1865">
            <w:pPr>
              <w:bidi/>
              <w:spacing w:after="0"/>
              <w:jc w:val="both"/>
              <w:rPr>
                <w:rFonts w:ascii="Traditional Arabic" w:eastAsia="Times New Roman" w:hAnsi="Traditional Arabic" w:cs="Traditional Arabic"/>
                <w:color w:val="000000"/>
                <w:sz w:val="28"/>
                <w:szCs w:val="28"/>
              </w:rPr>
            </w:pPr>
            <w:r w:rsidRPr="005D1865">
              <w:rPr>
                <w:rFonts w:ascii="Traditional Arabic" w:eastAsia="Times New Roman" w:hAnsi="Traditional Arabic" w:cs="Traditional Arabic"/>
                <w:color w:val="000000"/>
                <w:sz w:val="28"/>
                <w:szCs w:val="28"/>
                <w:rtl/>
                <w:lang w:bidi="ar"/>
              </w:rPr>
              <w:t>العوامل التنظيمية في المرتبة الرابعة بمستوى متوسط (المتوسط 3.29).</w:t>
            </w:r>
          </w:p>
        </w:tc>
        <w:tc>
          <w:tcPr>
            <w:tcW w:w="1134" w:type="pct"/>
            <w:vAlign w:val="center"/>
            <w:hideMark/>
          </w:tcPr>
          <w:p w14:paraId="267812C1" w14:textId="77777777" w:rsidR="00D56398" w:rsidRPr="005D1865" w:rsidRDefault="00D56398" w:rsidP="005D1865">
            <w:pPr>
              <w:bidi/>
              <w:spacing w:after="0"/>
              <w:jc w:val="center"/>
              <w:rPr>
                <w:rFonts w:ascii="Traditional Arabic" w:eastAsia="Times New Roman" w:hAnsi="Traditional Arabic" w:cs="Traditional Arabic"/>
                <w:color w:val="000000"/>
                <w:sz w:val="28"/>
                <w:szCs w:val="28"/>
              </w:rPr>
            </w:pPr>
            <w:r w:rsidRPr="005D1865">
              <w:rPr>
                <w:rFonts w:ascii="Traditional Arabic" w:eastAsia="Times New Roman" w:hAnsi="Traditional Arabic" w:cs="Traditional Arabic"/>
                <w:color w:val="000000"/>
                <w:sz w:val="28"/>
                <w:szCs w:val="28"/>
                <w:rtl/>
                <w:lang w:bidi="ar"/>
              </w:rPr>
              <w:t>من الضروري تحديث الهياكل التنظيمية والتحول نحو الإدارة الرشيقة لتعزيز بناء الجدارات</w:t>
            </w:r>
          </w:p>
        </w:tc>
        <w:tc>
          <w:tcPr>
            <w:tcW w:w="1567" w:type="pct"/>
            <w:vAlign w:val="center"/>
            <w:hideMark/>
          </w:tcPr>
          <w:p w14:paraId="67743401" w14:textId="77777777" w:rsidR="00D56398" w:rsidRPr="005D1865" w:rsidRDefault="00D56398" w:rsidP="005D1865">
            <w:pPr>
              <w:bidi/>
              <w:spacing w:after="0"/>
              <w:jc w:val="both"/>
              <w:rPr>
                <w:rFonts w:ascii="Traditional Arabic" w:eastAsia="Times New Roman" w:hAnsi="Traditional Arabic" w:cs="Traditional Arabic"/>
                <w:color w:val="000000"/>
                <w:sz w:val="28"/>
                <w:szCs w:val="28"/>
              </w:rPr>
            </w:pPr>
            <w:r w:rsidRPr="005D1865">
              <w:rPr>
                <w:rFonts w:ascii="Traditional Arabic" w:eastAsia="Times New Roman" w:hAnsi="Traditional Arabic" w:cs="Traditional Arabic"/>
                <w:color w:val="000000"/>
                <w:sz w:val="28"/>
                <w:szCs w:val="28"/>
                <w:rtl/>
                <w:lang w:bidi="ar"/>
              </w:rPr>
              <w:t>تتضمن الآلية إجراء مراجعة شاملة للعقبات البيروقراطية الحالية التي تعيق تنمية المهارات، حيث توصي الباحثة بالتحول من الهياكل الهرمية الجامدة إلى هياكل مصفوفية أو مسطحة تسهل اتخاذ القرارات بشكل أسرع فيما يتعلق باحتياجات التدريب. يجب وضع مؤشرات أداء رئيسية واضحة وشفافة للقادة، لمحاسبتهم على نمو جدارات مرؤوسيهم.</w:t>
            </w:r>
          </w:p>
        </w:tc>
        <w:tc>
          <w:tcPr>
            <w:tcW w:w="726" w:type="pct"/>
            <w:vAlign w:val="center"/>
            <w:hideMark/>
          </w:tcPr>
          <w:p w14:paraId="6FFBE58C" w14:textId="77777777" w:rsidR="00D56398" w:rsidRPr="005D1865" w:rsidRDefault="00D56398" w:rsidP="005D1865">
            <w:pPr>
              <w:bidi/>
              <w:spacing w:after="0"/>
              <w:jc w:val="center"/>
              <w:rPr>
                <w:rFonts w:ascii="Traditional Arabic" w:eastAsia="Times New Roman" w:hAnsi="Traditional Arabic" w:cs="Traditional Arabic"/>
                <w:color w:val="000000"/>
                <w:sz w:val="28"/>
                <w:szCs w:val="28"/>
              </w:rPr>
            </w:pPr>
            <w:r w:rsidRPr="005D1865">
              <w:rPr>
                <w:rFonts w:ascii="Traditional Arabic" w:eastAsia="Times New Roman" w:hAnsi="Traditional Arabic" w:cs="Traditional Arabic"/>
                <w:color w:val="000000"/>
                <w:sz w:val="28"/>
                <w:szCs w:val="28"/>
                <w:rtl/>
                <w:lang w:bidi="ar"/>
              </w:rPr>
              <w:t>وحدات التطوير التنظيمي والمدراء العامون</w:t>
            </w:r>
          </w:p>
        </w:tc>
        <w:tc>
          <w:tcPr>
            <w:tcW w:w="496" w:type="pct"/>
            <w:vAlign w:val="center"/>
            <w:hideMark/>
          </w:tcPr>
          <w:p w14:paraId="2DA22E3C" w14:textId="77777777" w:rsidR="00D56398" w:rsidRPr="005D1865" w:rsidRDefault="00D56398" w:rsidP="005D1865">
            <w:pPr>
              <w:bidi/>
              <w:spacing w:after="0"/>
              <w:jc w:val="center"/>
              <w:rPr>
                <w:rFonts w:ascii="Traditional Arabic" w:eastAsia="Times New Roman" w:hAnsi="Traditional Arabic" w:cs="Traditional Arabic"/>
                <w:color w:val="000000"/>
                <w:sz w:val="28"/>
                <w:szCs w:val="28"/>
              </w:rPr>
            </w:pPr>
            <w:r w:rsidRPr="005D1865">
              <w:rPr>
                <w:rFonts w:ascii="Traditional Arabic" w:eastAsia="Times New Roman" w:hAnsi="Traditional Arabic" w:cs="Traditional Arabic"/>
                <w:color w:val="000000"/>
                <w:sz w:val="28"/>
                <w:szCs w:val="28"/>
                <w:rtl/>
                <w:lang w:bidi="ar"/>
              </w:rPr>
              <w:t>سنتان</w:t>
            </w:r>
          </w:p>
        </w:tc>
      </w:tr>
      <w:tr w:rsidR="00D56398" w:rsidRPr="005D1865" w14:paraId="3CA0316F" w14:textId="77777777" w:rsidTr="008F7263">
        <w:trPr>
          <w:trHeight w:val="1305"/>
        </w:trPr>
        <w:tc>
          <w:tcPr>
            <w:tcW w:w="1077" w:type="pct"/>
            <w:vAlign w:val="center"/>
            <w:hideMark/>
          </w:tcPr>
          <w:p w14:paraId="129AF445" w14:textId="77777777" w:rsidR="00D56398" w:rsidRPr="005D1865" w:rsidRDefault="00D56398" w:rsidP="005D1865">
            <w:pPr>
              <w:bidi/>
              <w:spacing w:after="0"/>
              <w:jc w:val="both"/>
              <w:rPr>
                <w:rFonts w:ascii="Traditional Arabic" w:eastAsia="Times New Roman" w:hAnsi="Traditional Arabic" w:cs="Traditional Arabic"/>
                <w:color w:val="000000"/>
                <w:sz w:val="28"/>
                <w:szCs w:val="28"/>
              </w:rPr>
            </w:pPr>
            <w:r w:rsidRPr="005D1865">
              <w:rPr>
                <w:rFonts w:ascii="Traditional Arabic" w:eastAsia="Times New Roman" w:hAnsi="Traditional Arabic" w:cs="Traditional Arabic"/>
                <w:color w:val="000000"/>
                <w:sz w:val="28"/>
                <w:szCs w:val="28"/>
                <w:rtl/>
                <w:lang w:bidi="ar"/>
              </w:rPr>
              <w:t>النتيجة الإجمالية: التأثير الإجمالي للعوامل على بناء الجدارات بمستوى مرتفع (المتوسط 3.62).</w:t>
            </w:r>
          </w:p>
        </w:tc>
        <w:tc>
          <w:tcPr>
            <w:tcW w:w="1134" w:type="pct"/>
            <w:vAlign w:val="center"/>
            <w:hideMark/>
          </w:tcPr>
          <w:p w14:paraId="5D99ADCB" w14:textId="77777777" w:rsidR="00D56398" w:rsidRPr="005D1865" w:rsidRDefault="00D56398" w:rsidP="005D1865">
            <w:pPr>
              <w:bidi/>
              <w:spacing w:after="0"/>
              <w:jc w:val="center"/>
              <w:rPr>
                <w:rFonts w:ascii="Traditional Arabic" w:eastAsia="Times New Roman" w:hAnsi="Traditional Arabic" w:cs="Traditional Arabic"/>
                <w:color w:val="000000"/>
                <w:sz w:val="28"/>
                <w:szCs w:val="28"/>
              </w:rPr>
            </w:pPr>
            <w:r w:rsidRPr="005D1865">
              <w:rPr>
                <w:rFonts w:ascii="Traditional Arabic" w:eastAsia="Times New Roman" w:hAnsi="Traditional Arabic" w:cs="Traditional Arabic"/>
                <w:color w:val="000000"/>
                <w:sz w:val="28"/>
                <w:szCs w:val="28"/>
                <w:rtl/>
                <w:lang w:bidi="ar"/>
              </w:rPr>
              <w:t>توصي الباحثة بتطوير إطار الجدارات الوطنية الخاص بقطاع الاتصالات السعودي</w:t>
            </w:r>
          </w:p>
        </w:tc>
        <w:tc>
          <w:tcPr>
            <w:tcW w:w="1567" w:type="pct"/>
            <w:vAlign w:val="center"/>
            <w:hideMark/>
          </w:tcPr>
          <w:p w14:paraId="6BAD1D75" w14:textId="77777777" w:rsidR="00D56398" w:rsidRPr="005D1865" w:rsidRDefault="00D56398" w:rsidP="005D1865">
            <w:pPr>
              <w:bidi/>
              <w:spacing w:after="0"/>
              <w:jc w:val="both"/>
              <w:rPr>
                <w:rFonts w:ascii="Traditional Arabic" w:eastAsia="Times New Roman" w:hAnsi="Traditional Arabic" w:cs="Traditional Arabic"/>
                <w:color w:val="000000"/>
                <w:sz w:val="28"/>
                <w:szCs w:val="28"/>
              </w:rPr>
            </w:pPr>
            <w:r w:rsidRPr="005D1865">
              <w:rPr>
                <w:rFonts w:ascii="Traditional Arabic" w:eastAsia="Times New Roman" w:hAnsi="Traditional Arabic" w:cs="Traditional Arabic"/>
                <w:color w:val="000000"/>
                <w:sz w:val="28"/>
                <w:szCs w:val="28"/>
                <w:rtl/>
                <w:lang w:bidi="ar"/>
              </w:rPr>
              <w:t xml:space="preserve">تتضمن هذه الآلية جهداً تعاونياً لتوحيد تعريفات الجدارة لدى جميع مقدمي الخدمات التعليمية في المملكة، ويتطلب ذلك إنشاء مستودع رقمي مركزي للمهارات المطلوبة، مرتبطاً بأهداف رؤية 2030. وسيكون هذا الإطار بمثابة </w:t>
            </w:r>
            <w:r w:rsidRPr="005D1865">
              <w:rPr>
                <w:rFonts w:ascii="Traditional Arabic" w:eastAsia="Times New Roman" w:hAnsi="Traditional Arabic" w:cs="Traditional Arabic"/>
                <w:color w:val="000000"/>
                <w:sz w:val="28"/>
                <w:szCs w:val="28"/>
                <w:rtl/>
                <w:lang w:bidi="ar"/>
              </w:rPr>
              <w:lastRenderedPageBreak/>
              <w:t>دليل موحد للتوظيف والتدريب واستبقاء المواهب في القطاع بأكمله، بما يضمن عدم وجود فجوات بين المخرجات الأكاديمية واحتياجات سوق العمل.</w:t>
            </w:r>
          </w:p>
        </w:tc>
        <w:tc>
          <w:tcPr>
            <w:tcW w:w="726" w:type="pct"/>
            <w:vAlign w:val="center"/>
            <w:hideMark/>
          </w:tcPr>
          <w:p w14:paraId="6B50141A" w14:textId="77777777" w:rsidR="00D56398" w:rsidRPr="005D1865" w:rsidRDefault="00D56398" w:rsidP="005D1865">
            <w:pPr>
              <w:bidi/>
              <w:spacing w:after="0"/>
              <w:jc w:val="center"/>
              <w:rPr>
                <w:rFonts w:ascii="Traditional Arabic" w:eastAsia="Times New Roman" w:hAnsi="Traditional Arabic" w:cs="Traditional Arabic"/>
                <w:color w:val="000000"/>
                <w:sz w:val="28"/>
                <w:szCs w:val="28"/>
              </w:rPr>
            </w:pPr>
            <w:r w:rsidRPr="005D1865">
              <w:rPr>
                <w:rFonts w:ascii="Traditional Arabic" w:eastAsia="Times New Roman" w:hAnsi="Traditional Arabic" w:cs="Traditional Arabic"/>
                <w:color w:val="000000"/>
                <w:sz w:val="28"/>
                <w:szCs w:val="28"/>
                <w:rtl/>
                <w:lang w:bidi="ar"/>
              </w:rPr>
              <w:lastRenderedPageBreak/>
              <w:t>وزارة الاتصالات وتكنولوجيا المعلومات بالتنسيق مع شركات الاتصالات</w:t>
            </w:r>
          </w:p>
        </w:tc>
        <w:tc>
          <w:tcPr>
            <w:tcW w:w="496" w:type="pct"/>
            <w:vAlign w:val="center"/>
            <w:hideMark/>
          </w:tcPr>
          <w:p w14:paraId="7A201A5C" w14:textId="77777777" w:rsidR="00D56398" w:rsidRPr="005D1865" w:rsidRDefault="00D56398" w:rsidP="005D1865">
            <w:pPr>
              <w:bidi/>
              <w:spacing w:after="0"/>
              <w:jc w:val="center"/>
              <w:rPr>
                <w:rFonts w:ascii="Traditional Arabic" w:eastAsia="Times New Roman" w:hAnsi="Traditional Arabic" w:cs="Traditional Arabic"/>
                <w:color w:val="000000"/>
                <w:sz w:val="28"/>
                <w:szCs w:val="28"/>
              </w:rPr>
            </w:pPr>
            <w:r w:rsidRPr="005D1865">
              <w:rPr>
                <w:rFonts w:ascii="Traditional Arabic" w:eastAsia="Times New Roman" w:hAnsi="Traditional Arabic" w:cs="Traditional Arabic"/>
                <w:color w:val="000000"/>
                <w:sz w:val="28"/>
                <w:szCs w:val="28"/>
                <w:rtl/>
                <w:lang w:bidi="ar"/>
              </w:rPr>
              <w:t>ثمانية عشر شهرا</w:t>
            </w:r>
          </w:p>
        </w:tc>
      </w:tr>
    </w:tbl>
    <w:p w14:paraId="68954C75" w14:textId="77777777" w:rsidR="00D56398" w:rsidRPr="005D1865" w:rsidRDefault="00D56398" w:rsidP="005D1865">
      <w:pPr>
        <w:bidi/>
        <w:spacing w:after="0"/>
        <w:jc w:val="both"/>
        <w:rPr>
          <w:rFonts w:ascii="Traditional Arabic" w:eastAsia="Times New Roman" w:hAnsi="Traditional Arabic" w:cs="Traditional Arabic"/>
          <w:sz w:val="32"/>
          <w:szCs w:val="32"/>
          <w:rtl/>
          <w:lang w:bidi="ar"/>
        </w:rPr>
      </w:pPr>
      <w:r w:rsidRPr="005D1865">
        <w:rPr>
          <w:rFonts w:ascii="Traditional Arabic" w:eastAsia="Times New Roman" w:hAnsi="Traditional Arabic" w:cs="Traditional Arabic"/>
          <w:sz w:val="32"/>
          <w:szCs w:val="32"/>
          <w:rtl/>
          <w:lang w:bidi="ar"/>
        </w:rPr>
        <w:t>وبناء على النتائج السابقة، تتقدم الباحثة بالمقترحات البحثية المستقبلية التالية:</w:t>
      </w:r>
    </w:p>
    <w:p w14:paraId="42A31C3D" w14:textId="77777777" w:rsidR="00D56398" w:rsidRPr="005D1865" w:rsidRDefault="00D56398" w:rsidP="005D1865">
      <w:pPr>
        <w:bidi/>
        <w:spacing w:after="0"/>
        <w:jc w:val="both"/>
        <w:rPr>
          <w:rFonts w:ascii="Traditional Arabic" w:eastAsia="Times New Roman" w:hAnsi="Traditional Arabic" w:cs="Traditional Arabic"/>
          <w:sz w:val="32"/>
          <w:szCs w:val="32"/>
          <w:rtl/>
          <w:lang w:bidi="ar"/>
        </w:rPr>
      </w:pPr>
      <w:r w:rsidRPr="005D1865">
        <w:rPr>
          <w:rFonts w:ascii="Traditional Arabic" w:eastAsia="Times New Roman" w:hAnsi="Traditional Arabic" w:cs="Traditional Arabic"/>
          <w:sz w:val="32"/>
          <w:szCs w:val="32"/>
          <w:rtl/>
          <w:lang w:bidi="ar"/>
        </w:rPr>
        <w:t>أولاً: إجراء دراسة طولية لتتبع تأثير الهياكل التنظيمية المرنة على سرعة اكتساب الكفاءة بين مهندسي الاتصالات السعوديين.</w:t>
      </w:r>
    </w:p>
    <w:p w14:paraId="067F340B" w14:textId="77777777" w:rsidR="00D56398" w:rsidRPr="005D1865" w:rsidRDefault="00D56398" w:rsidP="005D1865">
      <w:pPr>
        <w:bidi/>
        <w:spacing w:after="0"/>
        <w:jc w:val="both"/>
        <w:rPr>
          <w:rFonts w:ascii="Traditional Arabic" w:eastAsia="Times New Roman" w:hAnsi="Traditional Arabic" w:cs="Traditional Arabic"/>
          <w:sz w:val="32"/>
          <w:szCs w:val="32"/>
          <w:rtl/>
          <w:lang w:bidi="ar"/>
        </w:rPr>
      </w:pPr>
      <w:r w:rsidRPr="005D1865">
        <w:rPr>
          <w:rFonts w:ascii="Traditional Arabic" w:eastAsia="Times New Roman" w:hAnsi="Traditional Arabic" w:cs="Traditional Arabic"/>
          <w:sz w:val="32"/>
          <w:szCs w:val="32"/>
          <w:rtl/>
          <w:lang w:bidi="ar"/>
        </w:rPr>
        <w:t>ثانياً: إجراء دراسة مقارنة بين قطاع الاتصالات السعودي وقطاعات الاتصالات الأخرى في دول مجلس التعاون الخليجي (مثل الإمارات العربية المتحدة أو الكويت) فيما يتعلق بتأثير العوامل الاجتماعية على الاحتفاظ بالمواهب المهنية.</w:t>
      </w:r>
    </w:p>
    <w:p w14:paraId="58FC4257" w14:textId="77777777" w:rsidR="00D56398" w:rsidRPr="005D1865" w:rsidRDefault="00D56398" w:rsidP="005D1865">
      <w:pPr>
        <w:bidi/>
        <w:spacing w:after="0"/>
        <w:jc w:val="both"/>
        <w:rPr>
          <w:rFonts w:ascii="Traditional Arabic" w:hAnsi="Traditional Arabic" w:cs="Traditional Arabic"/>
          <w:sz w:val="32"/>
          <w:szCs w:val="32"/>
        </w:rPr>
      </w:pPr>
      <w:r w:rsidRPr="005D1865">
        <w:rPr>
          <w:rFonts w:ascii="Traditional Arabic" w:hAnsi="Traditional Arabic" w:cs="Traditional Arabic"/>
          <w:sz w:val="32"/>
          <w:szCs w:val="32"/>
          <w:rtl/>
        </w:rPr>
        <w:t xml:space="preserve">ثانياً: </w:t>
      </w:r>
      <w:r w:rsidRPr="005D1865">
        <w:rPr>
          <w:rStyle w:val="Style1Char"/>
          <w:b w:val="0"/>
          <w:bCs w:val="0"/>
          <w:rtl/>
        </w:rPr>
        <w:t>مناقشة النتائج المتعلقة بالسؤال الثاني</w:t>
      </w:r>
      <w:r w:rsidRPr="005D1865">
        <w:rPr>
          <w:rFonts w:ascii="Traditional Arabic" w:hAnsi="Traditional Arabic" w:cs="Traditional Arabic"/>
          <w:sz w:val="32"/>
          <w:szCs w:val="32"/>
          <w:rtl/>
        </w:rPr>
        <w:t xml:space="preserve"> ونصه: ما العوامل الاقتصادية التي تؤثر على بناء الجدارات في قطاع الاتصالات في المملكة العربية السعودية من وجهة نظر القادة؟</w:t>
      </w:r>
    </w:p>
    <w:p w14:paraId="6089F439" w14:textId="77777777" w:rsidR="00D56398" w:rsidRPr="005D1865" w:rsidRDefault="00D56398" w:rsidP="005D1865">
      <w:pPr>
        <w:bidi/>
        <w:spacing w:after="0"/>
        <w:ind w:firstLine="560"/>
        <w:jc w:val="both"/>
        <w:rPr>
          <w:rFonts w:ascii="Traditional Arabic" w:hAnsi="Traditional Arabic" w:cs="Traditional Arabic"/>
          <w:sz w:val="32"/>
          <w:szCs w:val="32"/>
          <w:rtl/>
        </w:rPr>
      </w:pPr>
      <w:r w:rsidRPr="005D1865">
        <w:rPr>
          <w:rFonts w:ascii="Traditional Arabic" w:hAnsi="Traditional Arabic" w:cs="Traditional Arabic"/>
          <w:sz w:val="32"/>
          <w:szCs w:val="32"/>
          <w:rtl/>
        </w:rPr>
        <w:t>وللإجابة على هذا السؤال تم استخراج المتوسطات الحسابية والانحرافات المعيارية لتقييم قادة قطاع الاتصالات السعودي على فقرات البعد الأول من مقياس العوامل المؤثرة على بناء الجدارات في قطاع الاتصالات في السعودية والمتعلق بالعوامل الاقتصادية، وأظهرت النتائج أن المتوسط الإجمالي لبعد العوامل الاقتصادية المؤثرة على بناء الجدارات في قطاع الاتصالات السعودي قد جاء بمستوى مرتفع، وبمتوسط حسابي إجمالي بلغ (3.67)، كما وأظهرت النتائج أن الفقرة الثانية والتي تنص على  إن المنافسة الشديدة في السوق تجبر شركتنا على الاستثمار بشكل مستمر في بناء جدارات جديدة للموظفين للبقاء في المقدمة قد حصلت على المرتبة الأولى في حين جاءت الفقرة الأولى والتي تنص على " يؤثر الأداء المالي الإجمالي للشركة بشكل مباشر على الميزانية المخصصة لتدريب وتطوير الموظفين" بالمرتبة الثانية بين فقرات بعد العوامل الاقتصادية وبمستوى مرتفع جداً، في حين جاءت الفقرة الرابعة التي تنص على  غالباً ما يؤدي الاستثمار في مشاريع البنية التحتية الكبرى إلى تحويل الأموال بعيداً عن تنمية مهارات الموظفين بالمرتبة الأخيرة بين فقرات هذا البعد وبمستوى متوسط بشكل عام.</w:t>
      </w:r>
    </w:p>
    <w:p w14:paraId="276B08C6" w14:textId="77777777" w:rsidR="00D56398" w:rsidRPr="005D1865" w:rsidRDefault="00D56398" w:rsidP="005D1865">
      <w:pPr>
        <w:bidi/>
        <w:spacing w:after="0"/>
        <w:ind w:firstLine="560"/>
        <w:jc w:val="both"/>
        <w:rPr>
          <w:rFonts w:ascii="Traditional Arabic" w:hAnsi="Traditional Arabic" w:cs="Traditional Arabic"/>
          <w:sz w:val="32"/>
          <w:szCs w:val="32"/>
          <w:rtl/>
        </w:rPr>
      </w:pPr>
      <w:r w:rsidRPr="005D1865">
        <w:rPr>
          <w:rFonts w:ascii="Traditional Arabic" w:hAnsi="Traditional Arabic" w:cs="Traditional Arabic"/>
          <w:sz w:val="32"/>
          <w:szCs w:val="32"/>
          <w:rtl/>
        </w:rPr>
        <w:lastRenderedPageBreak/>
        <w:t>إذن فالمنافسة الشديدة في سوق الاتصالات والأداء المالي العام باعتبارهما جاءا في المرتبة الأولى والثانية، يمكن اعتبارهما المحركان الرئيسيان المؤثران على بناء الجدارات ضمن العوامل الاقتصادية، وترى الباحثة أن هذا الأمر يرسم صورة واضحة لقطاع الاتصالات السعودي الذي تحركه الفلسفة الاقتصادية القائمة على مبدأ البقاء للأذكى وللأكفأ، كيف لا وفي السوق السعودي يسهم وجود شركات عملاقة مثل (STC) وزين وموبايلي إلى جانب شركات الاتصالات الرقمية الافتراضية الجديدة، في خلق بيئة تحفز فيها الضغوط الاقتصادية عملية بناء الجدارات، إذن، نحن نشهد تحولاً من التدريب القائم على الميزانية إلى التطوير القائم على القيمة، فعندما يكون الأداء الاقتصادي جيداً يمكن لتلك الشركات الاستثمار في كوادرها البشرية، وعندما تشتد المنافسة يصبح الاستثمار في الكوادر البشرية ضرورة ملحة لتمييز الخدمات التي تقدمها.</w:t>
      </w:r>
    </w:p>
    <w:p w14:paraId="503C5424" w14:textId="77777777" w:rsidR="00D56398" w:rsidRPr="005D1865" w:rsidRDefault="00D56398" w:rsidP="005D1865">
      <w:pPr>
        <w:bidi/>
        <w:spacing w:after="0"/>
        <w:ind w:firstLine="560"/>
        <w:jc w:val="both"/>
        <w:rPr>
          <w:rFonts w:ascii="Traditional Arabic" w:hAnsi="Traditional Arabic" w:cs="Traditional Arabic"/>
          <w:sz w:val="32"/>
          <w:szCs w:val="32"/>
          <w:rtl/>
        </w:rPr>
      </w:pPr>
      <w:r w:rsidRPr="005D1865">
        <w:rPr>
          <w:rFonts w:ascii="Traditional Arabic" w:hAnsi="Traditional Arabic" w:cs="Traditional Arabic"/>
          <w:sz w:val="32"/>
          <w:szCs w:val="32"/>
          <w:rtl/>
        </w:rPr>
        <w:t>ويمكن للباحثة تبرير ارتفاع متوسط المنافسة السوقية نحو رأس المال البشري المتخصص، ففي سوق مشبعة فإن السبيل الوحيد لزيادة متوسط الإيرادات من المستخدمين يكمن في الابتكار وإيجاد الخدمات المتميزة كالخدمات المالية والخدمات السحابية مثلاً، وذلك الأمر يتطلب جدارات رفيعة المستوى، لذا فإن التبرير الاقتصادي هنا يتمثل في مبدأ تخفيف المخاطر لأن عدم بناء جدارات أعلى بكثير من الاستثمار نفسه، فذلك سيؤدي حتماً إلى تحول الشركة إلى مجرد مزود لنقل البيانات من دون إضافة قيمة، واستناداً إلى نتائج السؤال الثاني، قامت الباحثة بصياغة التوصيات الإجرائية الموضحة في الجدول التالي:</w:t>
      </w:r>
    </w:p>
    <w:tbl>
      <w:tblPr>
        <w:bidiVisual/>
        <w:tblW w:w="509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96"/>
        <w:gridCol w:w="1996"/>
        <w:gridCol w:w="2758"/>
        <w:gridCol w:w="1278"/>
        <w:gridCol w:w="873"/>
      </w:tblGrid>
      <w:tr w:rsidR="00D56398" w:rsidRPr="005D1865" w14:paraId="308A1BA9" w14:textId="77777777" w:rsidTr="008F7263">
        <w:trPr>
          <w:trHeight w:val="435"/>
        </w:trPr>
        <w:tc>
          <w:tcPr>
            <w:tcW w:w="1077" w:type="pct"/>
            <w:vAlign w:val="center"/>
            <w:hideMark/>
          </w:tcPr>
          <w:p w14:paraId="3574DC78" w14:textId="77777777" w:rsidR="00D56398" w:rsidRPr="005D1865" w:rsidRDefault="00D56398" w:rsidP="005D1865">
            <w:pPr>
              <w:bidi/>
              <w:spacing w:after="0"/>
              <w:jc w:val="center"/>
              <w:rPr>
                <w:rFonts w:ascii="Traditional Arabic" w:eastAsia="Times New Roman" w:hAnsi="Traditional Arabic" w:cs="Traditional Arabic"/>
                <w:color w:val="000000"/>
                <w:sz w:val="28"/>
                <w:szCs w:val="28"/>
              </w:rPr>
            </w:pPr>
            <w:r w:rsidRPr="005D1865">
              <w:rPr>
                <w:rFonts w:ascii="Traditional Arabic" w:eastAsia="Times New Roman" w:hAnsi="Traditional Arabic" w:cs="Traditional Arabic"/>
                <w:color w:val="000000"/>
                <w:sz w:val="28"/>
                <w:szCs w:val="28"/>
                <w:rtl/>
                <w:lang w:bidi="ar"/>
              </w:rPr>
              <w:t>النتائج</w:t>
            </w:r>
          </w:p>
        </w:tc>
        <w:tc>
          <w:tcPr>
            <w:tcW w:w="1134" w:type="pct"/>
            <w:vAlign w:val="center"/>
            <w:hideMark/>
          </w:tcPr>
          <w:p w14:paraId="5F3AB6F1" w14:textId="77777777" w:rsidR="00D56398" w:rsidRPr="005D1865" w:rsidRDefault="00D56398" w:rsidP="005D1865">
            <w:pPr>
              <w:bidi/>
              <w:spacing w:after="0"/>
              <w:jc w:val="center"/>
              <w:rPr>
                <w:rFonts w:ascii="Traditional Arabic" w:eastAsia="Times New Roman" w:hAnsi="Traditional Arabic" w:cs="Traditional Arabic"/>
                <w:color w:val="000000"/>
                <w:sz w:val="28"/>
                <w:szCs w:val="28"/>
              </w:rPr>
            </w:pPr>
            <w:r w:rsidRPr="005D1865">
              <w:rPr>
                <w:rFonts w:ascii="Traditional Arabic" w:eastAsia="Times New Roman" w:hAnsi="Traditional Arabic" w:cs="Traditional Arabic"/>
                <w:color w:val="000000"/>
                <w:sz w:val="28"/>
                <w:szCs w:val="28"/>
                <w:rtl/>
                <w:lang w:bidi="ar"/>
              </w:rPr>
              <w:t>التوصيات</w:t>
            </w:r>
          </w:p>
        </w:tc>
        <w:tc>
          <w:tcPr>
            <w:tcW w:w="1567" w:type="pct"/>
            <w:vAlign w:val="center"/>
            <w:hideMark/>
          </w:tcPr>
          <w:p w14:paraId="6A892319" w14:textId="77777777" w:rsidR="00D56398" w:rsidRPr="005D1865" w:rsidRDefault="00D56398" w:rsidP="005D1865">
            <w:pPr>
              <w:bidi/>
              <w:spacing w:after="0"/>
              <w:jc w:val="center"/>
              <w:rPr>
                <w:rFonts w:ascii="Traditional Arabic" w:eastAsia="Times New Roman" w:hAnsi="Traditional Arabic" w:cs="Traditional Arabic"/>
                <w:color w:val="000000"/>
                <w:sz w:val="28"/>
                <w:szCs w:val="28"/>
              </w:rPr>
            </w:pPr>
            <w:r w:rsidRPr="005D1865">
              <w:rPr>
                <w:rFonts w:ascii="Traditional Arabic" w:eastAsia="Times New Roman" w:hAnsi="Traditional Arabic" w:cs="Traditional Arabic"/>
                <w:color w:val="000000"/>
                <w:sz w:val="28"/>
                <w:szCs w:val="28"/>
                <w:rtl/>
                <w:lang w:bidi="ar"/>
              </w:rPr>
              <w:t>آليات التنفيذ</w:t>
            </w:r>
          </w:p>
        </w:tc>
        <w:tc>
          <w:tcPr>
            <w:tcW w:w="726" w:type="pct"/>
            <w:vAlign w:val="center"/>
            <w:hideMark/>
          </w:tcPr>
          <w:p w14:paraId="2A147756" w14:textId="77777777" w:rsidR="00D56398" w:rsidRPr="005D1865" w:rsidRDefault="00D56398" w:rsidP="005D1865">
            <w:pPr>
              <w:bidi/>
              <w:spacing w:after="0"/>
              <w:jc w:val="center"/>
              <w:rPr>
                <w:rFonts w:ascii="Traditional Arabic" w:eastAsia="Times New Roman" w:hAnsi="Traditional Arabic" w:cs="Traditional Arabic"/>
                <w:color w:val="000000"/>
                <w:sz w:val="28"/>
                <w:szCs w:val="28"/>
              </w:rPr>
            </w:pPr>
            <w:r w:rsidRPr="005D1865">
              <w:rPr>
                <w:rFonts w:ascii="Traditional Arabic" w:eastAsia="Times New Roman" w:hAnsi="Traditional Arabic" w:cs="Traditional Arabic"/>
                <w:color w:val="000000"/>
                <w:sz w:val="28"/>
                <w:szCs w:val="28"/>
                <w:rtl/>
                <w:lang w:bidi="ar"/>
              </w:rPr>
              <w:t>الجهة المسؤولة</w:t>
            </w:r>
          </w:p>
        </w:tc>
        <w:tc>
          <w:tcPr>
            <w:tcW w:w="496" w:type="pct"/>
            <w:vAlign w:val="center"/>
            <w:hideMark/>
          </w:tcPr>
          <w:p w14:paraId="6E32DE61" w14:textId="77777777" w:rsidR="00D56398" w:rsidRPr="005D1865" w:rsidRDefault="00D56398" w:rsidP="005D1865">
            <w:pPr>
              <w:bidi/>
              <w:spacing w:after="0"/>
              <w:jc w:val="center"/>
              <w:rPr>
                <w:rFonts w:ascii="Traditional Arabic" w:eastAsia="Times New Roman" w:hAnsi="Traditional Arabic" w:cs="Traditional Arabic"/>
                <w:color w:val="000000"/>
                <w:sz w:val="28"/>
                <w:szCs w:val="28"/>
              </w:rPr>
            </w:pPr>
            <w:r w:rsidRPr="005D1865">
              <w:rPr>
                <w:rFonts w:ascii="Traditional Arabic" w:eastAsia="Times New Roman" w:hAnsi="Traditional Arabic" w:cs="Traditional Arabic"/>
                <w:color w:val="000000"/>
                <w:sz w:val="28"/>
                <w:szCs w:val="28"/>
                <w:rtl/>
                <w:lang w:bidi="ar"/>
              </w:rPr>
              <w:t>الإطار الزمني</w:t>
            </w:r>
          </w:p>
        </w:tc>
      </w:tr>
      <w:tr w:rsidR="00D56398" w:rsidRPr="005D1865" w14:paraId="3C929469" w14:textId="77777777" w:rsidTr="008F7263">
        <w:trPr>
          <w:trHeight w:val="983"/>
        </w:trPr>
        <w:tc>
          <w:tcPr>
            <w:tcW w:w="1077" w:type="pct"/>
            <w:vAlign w:val="center"/>
            <w:hideMark/>
          </w:tcPr>
          <w:p w14:paraId="3D53F5F1" w14:textId="77777777" w:rsidR="00D56398" w:rsidRPr="005D1865" w:rsidRDefault="00D56398" w:rsidP="005D1865">
            <w:pPr>
              <w:bidi/>
              <w:spacing w:after="0"/>
              <w:jc w:val="both"/>
              <w:rPr>
                <w:rFonts w:ascii="Traditional Arabic" w:eastAsia="Times New Roman" w:hAnsi="Traditional Arabic" w:cs="Traditional Arabic"/>
                <w:color w:val="000000"/>
                <w:sz w:val="28"/>
                <w:szCs w:val="28"/>
              </w:rPr>
            </w:pPr>
            <w:r w:rsidRPr="005D1865">
              <w:rPr>
                <w:rFonts w:ascii="Traditional Arabic" w:eastAsia="Times New Roman" w:hAnsi="Traditional Arabic" w:cs="Traditional Arabic"/>
                <w:color w:val="000000"/>
                <w:sz w:val="28"/>
                <w:szCs w:val="28"/>
                <w:rtl/>
                <w:lang w:bidi="ar"/>
              </w:rPr>
              <w:t>المنافسة في السوق أقوى دافع للاستثمار ضمن العوامل الاقتصادية (المتوسط 4.33، مرتفع جداً).</w:t>
            </w:r>
          </w:p>
        </w:tc>
        <w:tc>
          <w:tcPr>
            <w:tcW w:w="1134" w:type="pct"/>
            <w:vAlign w:val="center"/>
            <w:hideMark/>
          </w:tcPr>
          <w:p w14:paraId="590EE655" w14:textId="77777777" w:rsidR="00D56398" w:rsidRPr="005D1865" w:rsidRDefault="00D56398" w:rsidP="005D1865">
            <w:pPr>
              <w:bidi/>
              <w:spacing w:after="0"/>
              <w:jc w:val="center"/>
              <w:rPr>
                <w:rFonts w:ascii="Traditional Arabic" w:eastAsia="Times New Roman" w:hAnsi="Traditional Arabic" w:cs="Traditional Arabic"/>
                <w:color w:val="000000"/>
                <w:sz w:val="28"/>
                <w:szCs w:val="28"/>
              </w:rPr>
            </w:pPr>
            <w:r w:rsidRPr="005D1865">
              <w:rPr>
                <w:rFonts w:ascii="Traditional Arabic" w:eastAsia="Times New Roman" w:hAnsi="Traditional Arabic" w:cs="Traditional Arabic"/>
                <w:color w:val="000000"/>
                <w:sz w:val="28"/>
                <w:szCs w:val="28"/>
                <w:rtl/>
                <w:lang w:bidi="ar"/>
              </w:rPr>
              <w:t>توصي الباحثة بتبني استراتيجية تدريب مدفوعة بالمنافسة تتوقع تحولات السوق</w:t>
            </w:r>
          </w:p>
        </w:tc>
        <w:tc>
          <w:tcPr>
            <w:tcW w:w="1567" w:type="pct"/>
            <w:vAlign w:val="center"/>
            <w:hideMark/>
          </w:tcPr>
          <w:p w14:paraId="2BA7252B" w14:textId="77777777" w:rsidR="00D56398" w:rsidRPr="005D1865" w:rsidRDefault="00D56398" w:rsidP="005D1865">
            <w:pPr>
              <w:bidi/>
              <w:spacing w:after="0"/>
              <w:jc w:val="both"/>
              <w:rPr>
                <w:rFonts w:ascii="Traditional Arabic" w:eastAsia="Times New Roman" w:hAnsi="Traditional Arabic" w:cs="Traditional Arabic"/>
                <w:color w:val="000000"/>
                <w:sz w:val="28"/>
                <w:szCs w:val="28"/>
              </w:rPr>
            </w:pPr>
            <w:r w:rsidRPr="005D1865">
              <w:rPr>
                <w:rFonts w:ascii="Traditional Arabic" w:eastAsia="Times New Roman" w:hAnsi="Traditional Arabic" w:cs="Traditional Arabic"/>
                <w:color w:val="000000"/>
                <w:sz w:val="28"/>
                <w:szCs w:val="28"/>
                <w:rtl/>
                <w:lang w:bidi="ar"/>
              </w:rPr>
              <w:t xml:space="preserve">إنشاء وحدات دراسة السوق والمهارات ضمن إدارة الموارد البشرية، بحيث تراقب هذه الوحدة التطورات التكنولوجية للمنافسين وتحدد المهارات المطلوبة قبل 12 إلى 18 شهراً، بعد ذلك، ينبغي إطلاق برامج تدريبية استباقية لضمان جاهزية </w:t>
            </w:r>
            <w:r w:rsidRPr="005D1865">
              <w:rPr>
                <w:rFonts w:ascii="Traditional Arabic" w:eastAsia="Times New Roman" w:hAnsi="Traditional Arabic" w:cs="Traditional Arabic"/>
                <w:color w:val="000000"/>
                <w:sz w:val="28"/>
                <w:szCs w:val="28"/>
                <w:rtl/>
                <w:lang w:bidi="ar"/>
              </w:rPr>
              <w:lastRenderedPageBreak/>
              <w:t>القوى العاملة قبل أن تصبح تقنية المنافس هي المعيار السائد في السوق.</w:t>
            </w:r>
          </w:p>
        </w:tc>
        <w:tc>
          <w:tcPr>
            <w:tcW w:w="726" w:type="pct"/>
            <w:vAlign w:val="center"/>
            <w:hideMark/>
          </w:tcPr>
          <w:p w14:paraId="4649B7BD" w14:textId="77777777" w:rsidR="00D56398" w:rsidRPr="005D1865" w:rsidRDefault="00D56398" w:rsidP="005D1865">
            <w:pPr>
              <w:bidi/>
              <w:spacing w:after="0"/>
              <w:jc w:val="center"/>
              <w:rPr>
                <w:rFonts w:ascii="Traditional Arabic" w:eastAsia="Times New Roman" w:hAnsi="Traditional Arabic" w:cs="Traditional Arabic"/>
                <w:color w:val="000000"/>
                <w:sz w:val="28"/>
                <w:szCs w:val="28"/>
              </w:rPr>
            </w:pPr>
            <w:r w:rsidRPr="005D1865">
              <w:rPr>
                <w:rFonts w:ascii="Traditional Arabic" w:eastAsia="Times New Roman" w:hAnsi="Traditional Arabic" w:cs="Traditional Arabic"/>
                <w:color w:val="000000"/>
                <w:sz w:val="28"/>
                <w:szCs w:val="28"/>
                <w:rtl/>
                <w:lang w:bidi="ar"/>
              </w:rPr>
              <w:lastRenderedPageBreak/>
              <w:t>قسم التخطيط الاستراتيجي والموارد البشرية</w:t>
            </w:r>
          </w:p>
        </w:tc>
        <w:tc>
          <w:tcPr>
            <w:tcW w:w="496" w:type="pct"/>
            <w:vAlign w:val="center"/>
            <w:hideMark/>
          </w:tcPr>
          <w:p w14:paraId="151AB4B1" w14:textId="77777777" w:rsidR="00D56398" w:rsidRPr="005D1865" w:rsidRDefault="00D56398" w:rsidP="005D1865">
            <w:pPr>
              <w:bidi/>
              <w:spacing w:after="0"/>
              <w:jc w:val="center"/>
              <w:rPr>
                <w:rFonts w:ascii="Traditional Arabic" w:eastAsia="Times New Roman" w:hAnsi="Traditional Arabic" w:cs="Traditional Arabic"/>
                <w:color w:val="000000"/>
                <w:sz w:val="28"/>
                <w:szCs w:val="28"/>
              </w:rPr>
            </w:pPr>
            <w:r w:rsidRPr="005D1865">
              <w:rPr>
                <w:rFonts w:ascii="Traditional Arabic" w:eastAsia="Times New Roman" w:hAnsi="Traditional Arabic" w:cs="Traditional Arabic"/>
                <w:color w:val="000000"/>
                <w:sz w:val="28"/>
                <w:szCs w:val="28"/>
                <w:rtl/>
                <w:lang w:bidi="ar"/>
              </w:rPr>
              <w:t>سنة واحدة</w:t>
            </w:r>
          </w:p>
        </w:tc>
      </w:tr>
      <w:tr w:rsidR="00D56398" w:rsidRPr="005D1865" w14:paraId="29974D60" w14:textId="77777777" w:rsidTr="008F7263">
        <w:trPr>
          <w:trHeight w:val="1305"/>
        </w:trPr>
        <w:tc>
          <w:tcPr>
            <w:tcW w:w="1077" w:type="pct"/>
            <w:vAlign w:val="center"/>
            <w:hideMark/>
          </w:tcPr>
          <w:p w14:paraId="5E545D21" w14:textId="77777777" w:rsidR="00D56398" w:rsidRPr="005D1865" w:rsidRDefault="00D56398" w:rsidP="005D1865">
            <w:pPr>
              <w:bidi/>
              <w:spacing w:after="0"/>
              <w:jc w:val="both"/>
              <w:rPr>
                <w:rFonts w:ascii="Traditional Arabic" w:eastAsia="Times New Roman" w:hAnsi="Traditional Arabic" w:cs="Traditional Arabic"/>
                <w:color w:val="000000"/>
                <w:sz w:val="28"/>
                <w:szCs w:val="28"/>
              </w:rPr>
            </w:pPr>
            <w:r w:rsidRPr="005D1865">
              <w:rPr>
                <w:rFonts w:ascii="Traditional Arabic" w:eastAsia="Times New Roman" w:hAnsi="Traditional Arabic" w:cs="Traditional Arabic"/>
                <w:color w:val="000000"/>
                <w:sz w:val="28"/>
                <w:szCs w:val="28"/>
                <w:rtl/>
                <w:lang w:bidi="ar"/>
              </w:rPr>
              <w:t>الأداء المالي يؤثر بشكل مباشر على ميزانيات التدريب (المتوسط 4.22، مرتفع جداً).</w:t>
            </w:r>
          </w:p>
        </w:tc>
        <w:tc>
          <w:tcPr>
            <w:tcW w:w="1134" w:type="pct"/>
            <w:vAlign w:val="center"/>
            <w:hideMark/>
          </w:tcPr>
          <w:p w14:paraId="6585A4C9" w14:textId="77777777" w:rsidR="00D56398" w:rsidRPr="005D1865" w:rsidRDefault="00D56398" w:rsidP="005D1865">
            <w:pPr>
              <w:bidi/>
              <w:spacing w:after="0"/>
              <w:jc w:val="center"/>
              <w:rPr>
                <w:rFonts w:ascii="Traditional Arabic" w:eastAsia="Times New Roman" w:hAnsi="Traditional Arabic" w:cs="Traditional Arabic"/>
                <w:color w:val="000000"/>
                <w:sz w:val="28"/>
                <w:szCs w:val="28"/>
              </w:rPr>
            </w:pPr>
            <w:r w:rsidRPr="005D1865">
              <w:rPr>
                <w:rFonts w:ascii="Traditional Arabic" w:eastAsia="Times New Roman" w:hAnsi="Traditional Arabic" w:cs="Traditional Arabic"/>
                <w:color w:val="000000"/>
                <w:sz w:val="28"/>
                <w:szCs w:val="28"/>
                <w:rtl/>
                <w:lang w:bidi="ar"/>
              </w:rPr>
              <w:t>من الضروري فصل جزء أساسي من ميزانية التدريب عن التقلبات المالية قصيرة الأجل</w:t>
            </w:r>
          </w:p>
        </w:tc>
        <w:tc>
          <w:tcPr>
            <w:tcW w:w="1567" w:type="pct"/>
            <w:vAlign w:val="center"/>
            <w:hideMark/>
          </w:tcPr>
          <w:p w14:paraId="530F9F24" w14:textId="77777777" w:rsidR="00D56398" w:rsidRPr="005D1865" w:rsidRDefault="00D56398" w:rsidP="005D1865">
            <w:pPr>
              <w:bidi/>
              <w:spacing w:after="0"/>
              <w:jc w:val="both"/>
              <w:rPr>
                <w:rFonts w:ascii="Traditional Arabic" w:eastAsia="Times New Roman" w:hAnsi="Traditional Arabic" w:cs="Traditional Arabic"/>
                <w:color w:val="000000"/>
                <w:sz w:val="28"/>
                <w:szCs w:val="28"/>
              </w:rPr>
            </w:pPr>
            <w:r w:rsidRPr="005D1865">
              <w:rPr>
                <w:rFonts w:ascii="Traditional Arabic" w:eastAsia="Times New Roman" w:hAnsi="Traditional Arabic" w:cs="Traditional Arabic"/>
                <w:color w:val="000000"/>
                <w:sz w:val="28"/>
                <w:szCs w:val="28"/>
                <w:rtl/>
                <w:lang w:bidi="ar"/>
              </w:rPr>
              <w:t>ينبغي على الشركة تطبيق سياسة يتم بموجبها تخصيص نسبة ثابتة (على سبيل المثال، 23%) من الإيرادات السنوية لصندوق احتياطي رأس المال البشري، وهذا يضمن استمرار مبادرات بناء الجدارات الأساسية للقوى العاملة السعودية دون انقطاع وبشكل مستدام حتى خلال فترات انخفاض الأداء المالي.</w:t>
            </w:r>
          </w:p>
        </w:tc>
        <w:tc>
          <w:tcPr>
            <w:tcW w:w="726" w:type="pct"/>
            <w:vAlign w:val="center"/>
            <w:hideMark/>
          </w:tcPr>
          <w:p w14:paraId="1959060A" w14:textId="77777777" w:rsidR="00D56398" w:rsidRPr="005D1865" w:rsidRDefault="00D56398" w:rsidP="005D1865">
            <w:pPr>
              <w:bidi/>
              <w:spacing w:after="0"/>
              <w:jc w:val="center"/>
              <w:rPr>
                <w:rFonts w:ascii="Traditional Arabic" w:eastAsia="Times New Roman" w:hAnsi="Traditional Arabic" w:cs="Traditional Arabic"/>
                <w:color w:val="000000"/>
                <w:sz w:val="28"/>
                <w:szCs w:val="28"/>
              </w:rPr>
            </w:pPr>
            <w:r w:rsidRPr="005D1865">
              <w:rPr>
                <w:rFonts w:ascii="Traditional Arabic" w:eastAsia="Times New Roman" w:hAnsi="Traditional Arabic" w:cs="Traditional Arabic"/>
                <w:color w:val="000000"/>
                <w:sz w:val="28"/>
                <w:szCs w:val="28"/>
                <w:rtl/>
                <w:lang w:bidi="ar"/>
              </w:rPr>
              <w:t xml:space="preserve">مجلس الإدارة والمدير المالي </w:t>
            </w:r>
          </w:p>
        </w:tc>
        <w:tc>
          <w:tcPr>
            <w:tcW w:w="496" w:type="pct"/>
            <w:vAlign w:val="center"/>
            <w:hideMark/>
          </w:tcPr>
          <w:p w14:paraId="07497EEF" w14:textId="77777777" w:rsidR="00D56398" w:rsidRPr="005D1865" w:rsidRDefault="00D56398" w:rsidP="005D1865">
            <w:pPr>
              <w:bidi/>
              <w:spacing w:after="0"/>
              <w:jc w:val="center"/>
              <w:rPr>
                <w:rFonts w:ascii="Traditional Arabic" w:eastAsia="Times New Roman" w:hAnsi="Traditional Arabic" w:cs="Traditional Arabic"/>
                <w:color w:val="000000"/>
                <w:sz w:val="28"/>
                <w:szCs w:val="28"/>
              </w:rPr>
            </w:pPr>
            <w:r w:rsidRPr="005D1865">
              <w:rPr>
                <w:rFonts w:ascii="Traditional Arabic" w:eastAsia="Times New Roman" w:hAnsi="Traditional Arabic" w:cs="Traditional Arabic"/>
                <w:color w:val="000000"/>
                <w:sz w:val="28"/>
                <w:szCs w:val="28"/>
                <w:rtl/>
                <w:lang w:bidi="ar"/>
              </w:rPr>
              <w:t>ستة أشهر</w:t>
            </w:r>
          </w:p>
        </w:tc>
      </w:tr>
      <w:tr w:rsidR="00D56398" w:rsidRPr="005D1865" w14:paraId="544BA019" w14:textId="77777777" w:rsidTr="008F7263">
        <w:trPr>
          <w:trHeight w:val="2175"/>
        </w:trPr>
        <w:tc>
          <w:tcPr>
            <w:tcW w:w="1077" w:type="pct"/>
            <w:vAlign w:val="center"/>
            <w:hideMark/>
          </w:tcPr>
          <w:p w14:paraId="2C801858" w14:textId="77777777" w:rsidR="00D56398" w:rsidRPr="005D1865" w:rsidRDefault="00D56398" w:rsidP="005D1865">
            <w:pPr>
              <w:bidi/>
              <w:spacing w:after="0"/>
              <w:jc w:val="both"/>
              <w:rPr>
                <w:rFonts w:ascii="Traditional Arabic" w:eastAsia="Times New Roman" w:hAnsi="Traditional Arabic" w:cs="Traditional Arabic"/>
                <w:color w:val="000000"/>
                <w:sz w:val="28"/>
                <w:szCs w:val="28"/>
              </w:rPr>
            </w:pPr>
            <w:r w:rsidRPr="005D1865">
              <w:rPr>
                <w:rFonts w:ascii="Traditional Arabic" w:eastAsia="Times New Roman" w:hAnsi="Traditional Arabic" w:cs="Traditional Arabic"/>
                <w:color w:val="000000"/>
                <w:sz w:val="28"/>
                <w:szCs w:val="28"/>
                <w:rtl/>
                <w:lang w:bidi="ar"/>
              </w:rPr>
              <w:t>قيود الميزانية تشكل عائقاً كبيراً أمام بناء الجدارات الجديدة (المتوسط 4.08، مرتفع).</w:t>
            </w:r>
          </w:p>
        </w:tc>
        <w:tc>
          <w:tcPr>
            <w:tcW w:w="1134" w:type="pct"/>
            <w:vAlign w:val="center"/>
            <w:hideMark/>
          </w:tcPr>
          <w:p w14:paraId="4932B1D9" w14:textId="77777777" w:rsidR="00D56398" w:rsidRPr="005D1865" w:rsidRDefault="00D56398" w:rsidP="005D1865">
            <w:pPr>
              <w:bidi/>
              <w:spacing w:after="0"/>
              <w:jc w:val="center"/>
              <w:rPr>
                <w:rFonts w:ascii="Traditional Arabic" w:eastAsia="Times New Roman" w:hAnsi="Traditional Arabic" w:cs="Traditional Arabic"/>
                <w:color w:val="000000"/>
                <w:sz w:val="28"/>
                <w:szCs w:val="28"/>
              </w:rPr>
            </w:pPr>
            <w:r w:rsidRPr="005D1865">
              <w:rPr>
                <w:rFonts w:ascii="Traditional Arabic" w:eastAsia="Times New Roman" w:hAnsi="Traditional Arabic" w:cs="Traditional Arabic"/>
                <w:color w:val="000000"/>
                <w:sz w:val="28"/>
                <w:szCs w:val="28"/>
                <w:rtl/>
                <w:lang w:bidi="ar"/>
              </w:rPr>
              <w:t xml:space="preserve">توصي الباحثة بتعظيم الاستفادة من برامج الدعم الوطنية مثل صندوق تنمية الموارد البشرية </w:t>
            </w:r>
          </w:p>
        </w:tc>
        <w:tc>
          <w:tcPr>
            <w:tcW w:w="1567" w:type="pct"/>
            <w:vAlign w:val="center"/>
            <w:hideMark/>
          </w:tcPr>
          <w:p w14:paraId="38DDAF6B" w14:textId="77777777" w:rsidR="00D56398" w:rsidRPr="005D1865" w:rsidRDefault="00D56398" w:rsidP="005D1865">
            <w:pPr>
              <w:bidi/>
              <w:spacing w:after="0"/>
              <w:jc w:val="both"/>
              <w:rPr>
                <w:rFonts w:ascii="Traditional Arabic" w:eastAsia="Times New Roman" w:hAnsi="Traditional Arabic" w:cs="Traditional Arabic"/>
                <w:color w:val="000000"/>
                <w:sz w:val="28"/>
                <w:szCs w:val="28"/>
              </w:rPr>
            </w:pPr>
            <w:r w:rsidRPr="005D1865">
              <w:rPr>
                <w:rFonts w:ascii="Traditional Arabic" w:eastAsia="Times New Roman" w:hAnsi="Traditional Arabic" w:cs="Traditional Arabic"/>
                <w:color w:val="000000"/>
                <w:sz w:val="28"/>
                <w:szCs w:val="28"/>
                <w:rtl/>
                <w:lang w:bidi="ar"/>
              </w:rPr>
              <w:t>استحداث وظيفة مسؤول اتصال المنح والإعانات مخصصة، بحيث يتولى هذا الشخص مسؤولية مواءمة برامج التدريب الداخلية مع برامج تمهير أو دروب التابعة لمؤسسة هدف وغيرها من مبادرات وزارة الاتصالات وتكنولوجيا المعلومات، ويساهم ذلك في تخفيف العبء المالي المباشر على الشركة مع الحفاظ على جودة عالية في بناء الجدارات.</w:t>
            </w:r>
          </w:p>
        </w:tc>
        <w:tc>
          <w:tcPr>
            <w:tcW w:w="726" w:type="pct"/>
            <w:vAlign w:val="center"/>
            <w:hideMark/>
          </w:tcPr>
          <w:p w14:paraId="2B9F70B1" w14:textId="77777777" w:rsidR="00D56398" w:rsidRPr="005D1865" w:rsidRDefault="00D56398" w:rsidP="005D1865">
            <w:pPr>
              <w:bidi/>
              <w:spacing w:after="0"/>
              <w:jc w:val="center"/>
              <w:rPr>
                <w:rFonts w:ascii="Traditional Arabic" w:eastAsia="Times New Roman" w:hAnsi="Traditional Arabic" w:cs="Traditional Arabic"/>
                <w:color w:val="000000"/>
                <w:sz w:val="28"/>
                <w:szCs w:val="28"/>
              </w:rPr>
            </w:pPr>
            <w:r w:rsidRPr="005D1865">
              <w:rPr>
                <w:rFonts w:ascii="Traditional Arabic" w:eastAsia="Times New Roman" w:hAnsi="Traditional Arabic" w:cs="Traditional Arabic"/>
                <w:color w:val="000000"/>
                <w:sz w:val="28"/>
                <w:szCs w:val="28"/>
                <w:rtl/>
                <w:lang w:bidi="ar"/>
              </w:rPr>
              <w:t xml:space="preserve">قسم التدريب والتطوير </w:t>
            </w:r>
          </w:p>
        </w:tc>
        <w:tc>
          <w:tcPr>
            <w:tcW w:w="496" w:type="pct"/>
            <w:vAlign w:val="center"/>
            <w:hideMark/>
          </w:tcPr>
          <w:p w14:paraId="1EB30175" w14:textId="77777777" w:rsidR="00D56398" w:rsidRPr="005D1865" w:rsidRDefault="00D56398" w:rsidP="005D1865">
            <w:pPr>
              <w:bidi/>
              <w:spacing w:after="0"/>
              <w:jc w:val="center"/>
              <w:rPr>
                <w:rFonts w:ascii="Traditional Arabic" w:eastAsia="Times New Roman" w:hAnsi="Traditional Arabic" w:cs="Traditional Arabic"/>
                <w:color w:val="000000"/>
                <w:sz w:val="28"/>
                <w:szCs w:val="28"/>
              </w:rPr>
            </w:pPr>
            <w:r w:rsidRPr="005D1865">
              <w:rPr>
                <w:rFonts w:ascii="Traditional Arabic" w:eastAsia="Times New Roman" w:hAnsi="Traditional Arabic" w:cs="Traditional Arabic"/>
                <w:color w:val="000000"/>
                <w:sz w:val="28"/>
                <w:szCs w:val="28"/>
                <w:rtl/>
                <w:lang w:bidi="ar"/>
              </w:rPr>
              <w:t>ثلاثة أشهر</w:t>
            </w:r>
          </w:p>
        </w:tc>
      </w:tr>
      <w:tr w:rsidR="00D56398" w:rsidRPr="005D1865" w14:paraId="7E9B3781" w14:textId="77777777" w:rsidTr="008F7263">
        <w:trPr>
          <w:trHeight w:val="1740"/>
        </w:trPr>
        <w:tc>
          <w:tcPr>
            <w:tcW w:w="1077" w:type="pct"/>
            <w:vAlign w:val="center"/>
            <w:hideMark/>
          </w:tcPr>
          <w:p w14:paraId="7449BA91" w14:textId="77777777" w:rsidR="00D56398" w:rsidRPr="005D1865" w:rsidRDefault="00D56398" w:rsidP="005D1865">
            <w:pPr>
              <w:bidi/>
              <w:spacing w:after="0"/>
              <w:jc w:val="both"/>
              <w:rPr>
                <w:rFonts w:ascii="Traditional Arabic" w:eastAsia="Times New Roman" w:hAnsi="Traditional Arabic" w:cs="Traditional Arabic"/>
                <w:color w:val="000000"/>
                <w:sz w:val="28"/>
                <w:szCs w:val="28"/>
              </w:rPr>
            </w:pPr>
            <w:r w:rsidRPr="005D1865">
              <w:rPr>
                <w:rFonts w:ascii="Traditional Arabic" w:eastAsia="Times New Roman" w:hAnsi="Traditional Arabic" w:cs="Traditional Arabic"/>
                <w:color w:val="000000"/>
                <w:sz w:val="28"/>
                <w:szCs w:val="28"/>
                <w:rtl/>
                <w:lang w:bidi="ar"/>
              </w:rPr>
              <w:t>الركود الاقتصادي يؤدي إلى انخفاض في مبادرات الجدارة (المتوسط 3.91، مرتفع).</w:t>
            </w:r>
          </w:p>
        </w:tc>
        <w:tc>
          <w:tcPr>
            <w:tcW w:w="1134" w:type="pct"/>
            <w:vAlign w:val="center"/>
            <w:hideMark/>
          </w:tcPr>
          <w:p w14:paraId="4B874490" w14:textId="77777777" w:rsidR="00D56398" w:rsidRPr="005D1865" w:rsidRDefault="00D56398" w:rsidP="005D1865">
            <w:pPr>
              <w:bidi/>
              <w:spacing w:after="0"/>
              <w:jc w:val="center"/>
              <w:rPr>
                <w:rFonts w:ascii="Traditional Arabic" w:eastAsia="Times New Roman" w:hAnsi="Traditional Arabic" w:cs="Traditional Arabic"/>
                <w:color w:val="000000"/>
                <w:sz w:val="28"/>
                <w:szCs w:val="28"/>
              </w:rPr>
            </w:pPr>
            <w:r w:rsidRPr="005D1865">
              <w:rPr>
                <w:rFonts w:ascii="Traditional Arabic" w:eastAsia="Times New Roman" w:hAnsi="Traditional Arabic" w:cs="Traditional Arabic"/>
                <w:color w:val="000000"/>
                <w:sz w:val="28"/>
                <w:szCs w:val="28"/>
                <w:rtl/>
                <w:lang w:bidi="ar"/>
              </w:rPr>
              <w:t>من الضروري التحول نحو نماذج التعلم منخفضة التكلفة وعالية التأثير خلال فترات الركود الاقتصادي</w:t>
            </w:r>
          </w:p>
        </w:tc>
        <w:tc>
          <w:tcPr>
            <w:tcW w:w="1567" w:type="pct"/>
            <w:vAlign w:val="center"/>
            <w:hideMark/>
          </w:tcPr>
          <w:p w14:paraId="1F5E13C5" w14:textId="77777777" w:rsidR="00D56398" w:rsidRPr="005D1865" w:rsidRDefault="00D56398" w:rsidP="005D1865">
            <w:pPr>
              <w:bidi/>
              <w:spacing w:after="0"/>
              <w:jc w:val="both"/>
              <w:rPr>
                <w:rFonts w:ascii="Traditional Arabic" w:eastAsia="Times New Roman" w:hAnsi="Traditional Arabic" w:cs="Traditional Arabic"/>
                <w:color w:val="000000"/>
                <w:sz w:val="28"/>
                <w:szCs w:val="28"/>
              </w:rPr>
            </w:pPr>
            <w:r w:rsidRPr="005D1865">
              <w:rPr>
                <w:rFonts w:ascii="Traditional Arabic" w:eastAsia="Times New Roman" w:hAnsi="Traditional Arabic" w:cs="Traditional Arabic"/>
                <w:color w:val="000000"/>
                <w:sz w:val="28"/>
                <w:szCs w:val="28"/>
                <w:rtl/>
                <w:lang w:bidi="ar"/>
              </w:rPr>
              <w:t xml:space="preserve">بدلاً من تقليص التدريب، ينبغي على الشركات تطبيق التعلم بين الأقران واعتماد الخبراء الداخليين، وذلك من خلال اعتماد كبار المهندسين السعوديين ذوي الأداء المتميز </w:t>
            </w:r>
            <w:r w:rsidRPr="005D1865">
              <w:rPr>
                <w:rFonts w:ascii="Traditional Arabic" w:eastAsia="Times New Roman" w:hAnsi="Traditional Arabic" w:cs="Traditional Arabic"/>
                <w:color w:val="000000"/>
                <w:sz w:val="28"/>
                <w:szCs w:val="28"/>
                <w:rtl/>
                <w:lang w:bidi="ar"/>
              </w:rPr>
              <w:lastRenderedPageBreak/>
              <w:t>كمدربين داخليين، لتقلل الشركة من تكلفة الاستشاريين الخارجيين مع الحفاظ على المعرفة ونقلها خلال فترات الركود الاقتصادي.</w:t>
            </w:r>
          </w:p>
        </w:tc>
        <w:tc>
          <w:tcPr>
            <w:tcW w:w="726" w:type="pct"/>
            <w:vAlign w:val="center"/>
            <w:hideMark/>
          </w:tcPr>
          <w:p w14:paraId="77291CAB" w14:textId="77777777" w:rsidR="00D56398" w:rsidRPr="005D1865" w:rsidRDefault="00D56398" w:rsidP="005D1865">
            <w:pPr>
              <w:bidi/>
              <w:spacing w:after="0"/>
              <w:jc w:val="center"/>
              <w:rPr>
                <w:rFonts w:ascii="Traditional Arabic" w:eastAsia="Times New Roman" w:hAnsi="Traditional Arabic" w:cs="Traditional Arabic"/>
                <w:color w:val="000000"/>
                <w:sz w:val="28"/>
                <w:szCs w:val="28"/>
              </w:rPr>
            </w:pPr>
            <w:r w:rsidRPr="005D1865">
              <w:rPr>
                <w:rFonts w:ascii="Traditional Arabic" w:eastAsia="Times New Roman" w:hAnsi="Traditional Arabic" w:cs="Traditional Arabic"/>
                <w:color w:val="000000"/>
                <w:sz w:val="28"/>
                <w:szCs w:val="28"/>
                <w:rtl/>
                <w:lang w:bidi="ar"/>
              </w:rPr>
              <w:lastRenderedPageBreak/>
              <w:t>رئيس قسم الموارد البشرية ووحدات إدارة المعرفة</w:t>
            </w:r>
          </w:p>
        </w:tc>
        <w:tc>
          <w:tcPr>
            <w:tcW w:w="496" w:type="pct"/>
            <w:vAlign w:val="center"/>
            <w:hideMark/>
          </w:tcPr>
          <w:p w14:paraId="7F3DBD7C" w14:textId="77777777" w:rsidR="00D56398" w:rsidRPr="005D1865" w:rsidRDefault="00D56398" w:rsidP="005D1865">
            <w:pPr>
              <w:bidi/>
              <w:spacing w:after="0"/>
              <w:jc w:val="center"/>
              <w:rPr>
                <w:rFonts w:ascii="Traditional Arabic" w:eastAsia="Times New Roman" w:hAnsi="Traditional Arabic" w:cs="Traditional Arabic"/>
                <w:color w:val="000000"/>
                <w:sz w:val="28"/>
                <w:szCs w:val="28"/>
              </w:rPr>
            </w:pPr>
            <w:r w:rsidRPr="005D1865">
              <w:rPr>
                <w:rFonts w:ascii="Traditional Arabic" w:eastAsia="Times New Roman" w:hAnsi="Traditional Arabic" w:cs="Traditional Arabic"/>
                <w:color w:val="000000"/>
                <w:sz w:val="28"/>
                <w:szCs w:val="28"/>
                <w:rtl/>
                <w:lang w:bidi="ar"/>
              </w:rPr>
              <w:t>تسعة أشهر</w:t>
            </w:r>
          </w:p>
        </w:tc>
      </w:tr>
      <w:tr w:rsidR="00D56398" w:rsidRPr="005D1865" w14:paraId="0C8BA906" w14:textId="77777777" w:rsidTr="008F7263">
        <w:trPr>
          <w:trHeight w:val="2175"/>
        </w:trPr>
        <w:tc>
          <w:tcPr>
            <w:tcW w:w="1077" w:type="pct"/>
            <w:vAlign w:val="center"/>
            <w:hideMark/>
          </w:tcPr>
          <w:p w14:paraId="23AD3AA3" w14:textId="77777777" w:rsidR="00D56398" w:rsidRPr="005D1865" w:rsidRDefault="00D56398" w:rsidP="005D1865">
            <w:pPr>
              <w:bidi/>
              <w:spacing w:after="0"/>
              <w:jc w:val="both"/>
              <w:rPr>
                <w:rFonts w:ascii="Traditional Arabic" w:eastAsia="Times New Roman" w:hAnsi="Traditional Arabic" w:cs="Traditional Arabic"/>
                <w:color w:val="000000"/>
                <w:sz w:val="28"/>
                <w:szCs w:val="28"/>
              </w:rPr>
            </w:pPr>
            <w:r w:rsidRPr="005D1865">
              <w:rPr>
                <w:rFonts w:ascii="Traditional Arabic" w:eastAsia="Times New Roman" w:hAnsi="Traditional Arabic" w:cs="Traditional Arabic"/>
                <w:color w:val="000000"/>
                <w:sz w:val="28"/>
                <w:szCs w:val="28"/>
                <w:rtl/>
                <w:lang w:bidi="ar"/>
              </w:rPr>
              <w:t>ارتفاع تكلفة اكتساب المواهب يدفع استراتيجيات الجدارة الداخلية (المتوسط 3.77، مرتفع).</w:t>
            </w:r>
          </w:p>
        </w:tc>
        <w:tc>
          <w:tcPr>
            <w:tcW w:w="1134" w:type="pct"/>
            <w:vAlign w:val="center"/>
            <w:hideMark/>
          </w:tcPr>
          <w:p w14:paraId="47AF52E9" w14:textId="77777777" w:rsidR="00D56398" w:rsidRPr="005D1865" w:rsidRDefault="00D56398" w:rsidP="005D1865">
            <w:pPr>
              <w:bidi/>
              <w:spacing w:after="0"/>
              <w:jc w:val="center"/>
              <w:rPr>
                <w:rFonts w:ascii="Traditional Arabic" w:eastAsia="Times New Roman" w:hAnsi="Traditional Arabic" w:cs="Traditional Arabic"/>
                <w:color w:val="000000"/>
                <w:sz w:val="28"/>
                <w:szCs w:val="28"/>
              </w:rPr>
            </w:pPr>
            <w:r w:rsidRPr="005D1865">
              <w:rPr>
                <w:rFonts w:ascii="Traditional Arabic" w:eastAsia="Times New Roman" w:hAnsi="Traditional Arabic" w:cs="Traditional Arabic"/>
                <w:color w:val="000000"/>
                <w:sz w:val="28"/>
                <w:szCs w:val="28"/>
                <w:rtl/>
                <w:lang w:bidi="ar"/>
              </w:rPr>
              <w:t>توصي الباحثة بتطبيق نموذج بناء المواهب بدلاً من شرائها والذي يركز على رفع مستوى مهارات الموظفين الحاليين</w:t>
            </w:r>
          </w:p>
        </w:tc>
        <w:tc>
          <w:tcPr>
            <w:tcW w:w="1567" w:type="pct"/>
            <w:vAlign w:val="center"/>
            <w:hideMark/>
          </w:tcPr>
          <w:p w14:paraId="2C0C8A5D" w14:textId="77777777" w:rsidR="00D56398" w:rsidRPr="005D1865" w:rsidRDefault="00D56398" w:rsidP="005D1865">
            <w:pPr>
              <w:bidi/>
              <w:spacing w:after="0"/>
              <w:jc w:val="both"/>
              <w:rPr>
                <w:rFonts w:ascii="Traditional Arabic" w:eastAsia="Times New Roman" w:hAnsi="Traditional Arabic" w:cs="Traditional Arabic"/>
                <w:color w:val="000000"/>
                <w:sz w:val="28"/>
                <w:szCs w:val="28"/>
              </w:rPr>
            </w:pPr>
            <w:r w:rsidRPr="005D1865">
              <w:rPr>
                <w:rFonts w:ascii="Traditional Arabic" w:eastAsia="Times New Roman" w:hAnsi="Traditional Arabic" w:cs="Traditional Arabic"/>
                <w:color w:val="000000"/>
                <w:sz w:val="28"/>
                <w:szCs w:val="28"/>
                <w:rtl/>
                <w:lang w:bidi="ar"/>
              </w:rPr>
              <w:t>تتضمن الآلية مشروع إعادة هندسة المسار الوظيفي، وبدلاً من توظيف خبراء خارجيين مكلفين في التقنيات الجديدة (مثل الجيل الخامس أو الحوسبة السحابية)، تحدد الشركة الموظفين الداخليين ذوي الإمكانات العالية وتلحقهم ببرامج تدريبية مكثفة وسريعة، وهذا أكثر فعالية من الناحية الاقتصادية مقارنةً بالتكاليف المتزايدة لسوق التوظيف الخارجي.</w:t>
            </w:r>
          </w:p>
        </w:tc>
        <w:tc>
          <w:tcPr>
            <w:tcW w:w="726" w:type="pct"/>
            <w:vAlign w:val="center"/>
            <w:hideMark/>
          </w:tcPr>
          <w:p w14:paraId="7824E3D4" w14:textId="77777777" w:rsidR="00D56398" w:rsidRPr="005D1865" w:rsidRDefault="00D56398" w:rsidP="005D1865">
            <w:pPr>
              <w:bidi/>
              <w:spacing w:after="0"/>
              <w:jc w:val="center"/>
              <w:rPr>
                <w:rFonts w:ascii="Traditional Arabic" w:eastAsia="Times New Roman" w:hAnsi="Traditional Arabic" w:cs="Traditional Arabic"/>
                <w:color w:val="000000"/>
                <w:sz w:val="28"/>
                <w:szCs w:val="28"/>
              </w:rPr>
            </w:pPr>
            <w:r w:rsidRPr="005D1865">
              <w:rPr>
                <w:rFonts w:ascii="Traditional Arabic" w:eastAsia="Times New Roman" w:hAnsi="Traditional Arabic" w:cs="Traditional Arabic"/>
                <w:color w:val="000000"/>
                <w:sz w:val="28"/>
                <w:szCs w:val="28"/>
                <w:rtl/>
                <w:lang w:bidi="ar"/>
              </w:rPr>
              <w:t>تخطيط القوى العاملة وإدارة المواهب</w:t>
            </w:r>
          </w:p>
        </w:tc>
        <w:tc>
          <w:tcPr>
            <w:tcW w:w="496" w:type="pct"/>
            <w:vAlign w:val="center"/>
            <w:hideMark/>
          </w:tcPr>
          <w:p w14:paraId="3A45383F" w14:textId="77777777" w:rsidR="00D56398" w:rsidRPr="005D1865" w:rsidRDefault="00D56398" w:rsidP="005D1865">
            <w:pPr>
              <w:bidi/>
              <w:spacing w:after="0"/>
              <w:jc w:val="center"/>
              <w:rPr>
                <w:rFonts w:ascii="Traditional Arabic" w:eastAsia="Times New Roman" w:hAnsi="Traditional Arabic" w:cs="Traditional Arabic"/>
                <w:color w:val="000000"/>
                <w:sz w:val="28"/>
                <w:szCs w:val="28"/>
              </w:rPr>
            </w:pPr>
            <w:r w:rsidRPr="005D1865">
              <w:rPr>
                <w:rFonts w:ascii="Traditional Arabic" w:eastAsia="Times New Roman" w:hAnsi="Traditional Arabic" w:cs="Traditional Arabic"/>
                <w:color w:val="000000"/>
                <w:sz w:val="28"/>
                <w:szCs w:val="28"/>
                <w:rtl/>
                <w:lang w:bidi="ar"/>
              </w:rPr>
              <w:t>سنة واحدة</w:t>
            </w:r>
          </w:p>
        </w:tc>
      </w:tr>
      <w:tr w:rsidR="00D56398" w:rsidRPr="005D1865" w14:paraId="00D75580" w14:textId="77777777" w:rsidTr="008F7263">
        <w:trPr>
          <w:trHeight w:val="1408"/>
        </w:trPr>
        <w:tc>
          <w:tcPr>
            <w:tcW w:w="1077" w:type="pct"/>
            <w:vAlign w:val="center"/>
            <w:hideMark/>
          </w:tcPr>
          <w:p w14:paraId="64E00060" w14:textId="77777777" w:rsidR="00D56398" w:rsidRPr="005D1865" w:rsidRDefault="00D56398" w:rsidP="005D1865">
            <w:pPr>
              <w:bidi/>
              <w:spacing w:after="0"/>
              <w:jc w:val="both"/>
              <w:rPr>
                <w:rFonts w:ascii="Traditional Arabic" w:eastAsia="Times New Roman" w:hAnsi="Traditional Arabic" w:cs="Traditional Arabic"/>
                <w:color w:val="000000"/>
                <w:sz w:val="28"/>
                <w:szCs w:val="28"/>
              </w:rPr>
            </w:pPr>
            <w:r w:rsidRPr="005D1865">
              <w:rPr>
                <w:rFonts w:ascii="Traditional Arabic" w:eastAsia="Times New Roman" w:hAnsi="Traditional Arabic" w:cs="Traditional Arabic"/>
                <w:color w:val="000000"/>
                <w:sz w:val="28"/>
                <w:szCs w:val="28"/>
                <w:rtl/>
                <w:lang w:bidi="ar"/>
              </w:rPr>
              <w:t>مشاريع البنية التحتية تسهم في تنمية المهارات (المتوسط 3.14، بمستوى متوسط)</w:t>
            </w:r>
          </w:p>
        </w:tc>
        <w:tc>
          <w:tcPr>
            <w:tcW w:w="1134" w:type="pct"/>
            <w:vAlign w:val="center"/>
            <w:hideMark/>
          </w:tcPr>
          <w:p w14:paraId="007B61BC" w14:textId="77777777" w:rsidR="00D56398" w:rsidRPr="005D1865" w:rsidRDefault="00D56398" w:rsidP="005D1865">
            <w:pPr>
              <w:bidi/>
              <w:spacing w:after="0"/>
              <w:jc w:val="center"/>
              <w:rPr>
                <w:rFonts w:ascii="Traditional Arabic" w:eastAsia="Times New Roman" w:hAnsi="Traditional Arabic" w:cs="Traditional Arabic"/>
                <w:color w:val="000000"/>
                <w:sz w:val="28"/>
                <w:szCs w:val="28"/>
              </w:rPr>
            </w:pPr>
            <w:r w:rsidRPr="005D1865">
              <w:rPr>
                <w:rFonts w:ascii="Traditional Arabic" w:eastAsia="Times New Roman" w:hAnsi="Traditional Arabic" w:cs="Traditional Arabic"/>
                <w:color w:val="000000"/>
                <w:sz w:val="28"/>
                <w:szCs w:val="28"/>
                <w:rtl/>
                <w:lang w:bidi="ar"/>
              </w:rPr>
              <w:t>توصي الباحثة بإدراج بند تنمية المهارات في جميع عقود البنية التحتية واسعة النطاق</w:t>
            </w:r>
          </w:p>
        </w:tc>
        <w:tc>
          <w:tcPr>
            <w:tcW w:w="1567" w:type="pct"/>
            <w:vAlign w:val="center"/>
            <w:hideMark/>
          </w:tcPr>
          <w:p w14:paraId="18610A45" w14:textId="77777777" w:rsidR="00D56398" w:rsidRPr="005D1865" w:rsidRDefault="00D56398" w:rsidP="005D1865">
            <w:pPr>
              <w:bidi/>
              <w:spacing w:after="0"/>
              <w:jc w:val="both"/>
              <w:rPr>
                <w:rFonts w:ascii="Traditional Arabic" w:eastAsia="Times New Roman" w:hAnsi="Traditional Arabic" w:cs="Traditional Arabic"/>
                <w:color w:val="000000"/>
                <w:sz w:val="28"/>
                <w:szCs w:val="28"/>
              </w:rPr>
            </w:pPr>
            <w:r w:rsidRPr="005D1865">
              <w:rPr>
                <w:rFonts w:ascii="Traditional Arabic" w:eastAsia="Times New Roman" w:hAnsi="Traditional Arabic" w:cs="Traditional Arabic"/>
                <w:color w:val="000000"/>
                <w:sz w:val="28"/>
                <w:szCs w:val="28"/>
                <w:rtl/>
                <w:lang w:bidi="ar"/>
              </w:rPr>
              <w:t>في كل مشروع تقني رئيس (مثل نشر شبكة الجيل الخامس)، يجب تخصيص نسبة محددة من قيمة العقد لتدريب الكوادر السعودية التي ستتولى تشغيله، وهذا يضمن تزامن نمو البنية التحتية مع نمو الجدارات البشرية، وتمويلهما من ميزانية الإنفاق الرأسمالي نفسها.</w:t>
            </w:r>
          </w:p>
        </w:tc>
        <w:tc>
          <w:tcPr>
            <w:tcW w:w="726" w:type="pct"/>
            <w:vAlign w:val="center"/>
            <w:hideMark/>
          </w:tcPr>
          <w:p w14:paraId="5DD3A98B" w14:textId="77777777" w:rsidR="00D56398" w:rsidRPr="005D1865" w:rsidRDefault="00D56398" w:rsidP="005D1865">
            <w:pPr>
              <w:bidi/>
              <w:spacing w:after="0"/>
              <w:jc w:val="center"/>
              <w:rPr>
                <w:rFonts w:ascii="Traditional Arabic" w:eastAsia="Times New Roman" w:hAnsi="Traditional Arabic" w:cs="Traditional Arabic"/>
                <w:color w:val="000000"/>
                <w:sz w:val="28"/>
                <w:szCs w:val="28"/>
              </w:rPr>
            </w:pPr>
            <w:r w:rsidRPr="005D1865">
              <w:rPr>
                <w:rFonts w:ascii="Traditional Arabic" w:eastAsia="Times New Roman" w:hAnsi="Traditional Arabic" w:cs="Traditional Arabic"/>
                <w:color w:val="000000"/>
                <w:sz w:val="28"/>
                <w:szCs w:val="28"/>
                <w:rtl/>
                <w:lang w:bidi="ar"/>
              </w:rPr>
              <w:t xml:space="preserve">إدارة المشتريات ومكتب إدارة المشاريع </w:t>
            </w:r>
          </w:p>
        </w:tc>
        <w:tc>
          <w:tcPr>
            <w:tcW w:w="496" w:type="pct"/>
            <w:vAlign w:val="center"/>
            <w:hideMark/>
          </w:tcPr>
          <w:p w14:paraId="1C1C32D8" w14:textId="77777777" w:rsidR="00D56398" w:rsidRPr="005D1865" w:rsidRDefault="00D56398" w:rsidP="005D1865">
            <w:pPr>
              <w:bidi/>
              <w:spacing w:after="0"/>
              <w:jc w:val="center"/>
              <w:rPr>
                <w:rFonts w:ascii="Traditional Arabic" w:eastAsia="Times New Roman" w:hAnsi="Traditional Arabic" w:cs="Traditional Arabic"/>
                <w:color w:val="000000"/>
                <w:sz w:val="28"/>
                <w:szCs w:val="28"/>
              </w:rPr>
            </w:pPr>
            <w:r w:rsidRPr="005D1865">
              <w:rPr>
                <w:rFonts w:ascii="Traditional Arabic" w:eastAsia="Times New Roman" w:hAnsi="Traditional Arabic" w:cs="Traditional Arabic"/>
                <w:color w:val="000000"/>
                <w:sz w:val="28"/>
                <w:szCs w:val="28"/>
                <w:rtl/>
                <w:lang w:bidi="ar"/>
              </w:rPr>
              <w:t>ستة أشهر</w:t>
            </w:r>
          </w:p>
        </w:tc>
      </w:tr>
    </w:tbl>
    <w:p w14:paraId="5FF7B87C" w14:textId="77777777" w:rsidR="00D56398" w:rsidRPr="005D1865" w:rsidRDefault="00D56398" w:rsidP="005D1865">
      <w:pPr>
        <w:bidi/>
        <w:spacing w:after="0"/>
        <w:jc w:val="both"/>
        <w:rPr>
          <w:rFonts w:ascii="Traditional Arabic" w:eastAsia="Times New Roman" w:hAnsi="Traditional Arabic" w:cs="Traditional Arabic"/>
          <w:sz w:val="32"/>
          <w:szCs w:val="32"/>
          <w:rtl/>
          <w:lang w:bidi="ar"/>
        </w:rPr>
      </w:pPr>
      <w:r w:rsidRPr="005D1865">
        <w:rPr>
          <w:rFonts w:ascii="Traditional Arabic" w:eastAsia="Times New Roman" w:hAnsi="Traditional Arabic" w:cs="Traditional Arabic"/>
          <w:sz w:val="32"/>
          <w:szCs w:val="32"/>
          <w:rtl/>
          <w:lang w:bidi="ar"/>
        </w:rPr>
        <w:t>وبناء على النتائج السابقة، تتقدم الباحثة بالمقترحات البحثية المستقبلية التالية:</w:t>
      </w:r>
    </w:p>
    <w:p w14:paraId="3D6D5499" w14:textId="77777777" w:rsidR="00D56398" w:rsidRPr="005D1865" w:rsidRDefault="00D56398" w:rsidP="005D1865">
      <w:pPr>
        <w:bidi/>
        <w:spacing w:after="0"/>
        <w:jc w:val="both"/>
        <w:rPr>
          <w:rFonts w:ascii="Traditional Arabic" w:eastAsia="Times New Roman" w:hAnsi="Traditional Arabic" w:cs="Traditional Arabic"/>
          <w:sz w:val="32"/>
          <w:szCs w:val="32"/>
          <w:rtl/>
          <w:lang w:bidi="ar"/>
        </w:rPr>
      </w:pPr>
      <w:r w:rsidRPr="005D1865">
        <w:rPr>
          <w:rFonts w:ascii="Traditional Arabic" w:eastAsia="Times New Roman" w:hAnsi="Traditional Arabic" w:cs="Traditional Arabic"/>
          <w:sz w:val="32"/>
          <w:szCs w:val="32"/>
          <w:rtl/>
          <w:lang w:bidi="ar"/>
        </w:rPr>
        <w:t>أولاً: إجراء دراسة كمية لقياس العائد على الاستثمار في بناء الجدارات ضمن شركات الاتصالات السعودية مقارنة بتكلفة التوظيف الخارجي.</w:t>
      </w:r>
    </w:p>
    <w:p w14:paraId="265357F0" w14:textId="77777777" w:rsidR="00D56398" w:rsidRPr="005D1865" w:rsidRDefault="00D56398" w:rsidP="005D1865">
      <w:pPr>
        <w:bidi/>
        <w:spacing w:after="0"/>
        <w:jc w:val="both"/>
        <w:rPr>
          <w:rFonts w:ascii="Traditional Arabic" w:eastAsia="Times New Roman" w:hAnsi="Traditional Arabic" w:cs="Traditional Arabic"/>
          <w:sz w:val="32"/>
          <w:szCs w:val="32"/>
          <w:rtl/>
          <w:lang w:bidi="ar"/>
        </w:rPr>
      </w:pPr>
      <w:r w:rsidRPr="005D1865">
        <w:rPr>
          <w:rFonts w:ascii="Traditional Arabic" w:eastAsia="Times New Roman" w:hAnsi="Traditional Arabic" w:cs="Traditional Arabic"/>
          <w:sz w:val="32"/>
          <w:szCs w:val="32"/>
          <w:rtl/>
          <w:lang w:bidi="ar"/>
        </w:rPr>
        <w:lastRenderedPageBreak/>
        <w:t>ثانياً: إجراء دراسة مقارنة لتحديد أثر الدعم الحكومي على استدامة برامج التدريب في قطاع الاتصالات الخاص مقابل القطاع العام في المملكة العربية السعودية.</w:t>
      </w:r>
    </w:p>
    <w:p w14:paraId="66614A4F" w14:textId="77777777" w:rsidR="00D56398" w:rsidRPr="005D1865" w:rsidRDefault="00D56398" w:rsidP="005D1865">
      <w:pPr>
        <w:bidi/>
        <w:spacing w:after="0"/>
        <w:jc w:val="both"/>
        <w:rPr>
          <w:rFonts w:ascii="Traditional Arabic" w:hAnsi="Traditional Arabic" w:cs="Traditional Arabic"/>
          <w:sz w:val="32"/>
          <w:szCs w:val="32"/>
        </w:rPr>
      </w:pPr>
      <w:r w:rsidRPr="005D1865">
        <w:rPr>
          <w:rFonts w:ascii="Traditional Arabic" w:hAnsi="Traditional Arabic" w:cs="Traditional Arabic"/>
          <w:sz w:val="32"/>
          <w:szCs w:val="32"/>
          <w:rtl/>
        </w:rPr>
        <w:t xml:space="preserve">ثالثاً: </w:t>
      </w:r>
      <w:r w:rsidRPr="005D1865">
        <w:rPr>
          <w:rStyle w:val="Style1Char"/>
          <w:b w:val="0"/>
          <w:bCs w:val="0"/>
          <w:rtl/>
        </w:rPr>
        <w:t>مناقشة النتائج المتعلقة بالسؤال الثالث</w:t>
      </w:r>
      <w:r w:rsidRPr="005D1865">
        <w:rPr>
          <w:rFonts w:ascii="Traditional Arabic" w:hAnsi="Traditional Arabic" w:cs="Traditional Arabic"/>
          <w:sz w:val="32"/>
          <w:szCs w:val="32"/>
          <w:rtl/>
        </w:rPr>
        <w:t xml:space="preserve"> ونصه: ما العوامل التنظيمية التي تؤثر على بناء الجدارات في قطاع الاتصالات في المملكة العربية السعودية من وجهة نظر القادة؟</w:t>
      </w:r>
    </w:p>
    <w:p w14:paraId="3D6C9469" w14:textId="77777777" w:rsidR="00D56398" w:rsidRPr="005D1865" w:rsidRDefault="00D56398" w:rsidP="005D1865">
      <w:pPr>
        <w:bidi/>
        <w:spacing w:after="0"/>
        <w:ind w:firstLine="560"/>
        <w:jc w:val="both"/>
        <w:rPr>
          <w:rFonts w:ascii="Traditional Arabic" w:hAnsi="Traditional Arabic" w:cs="Traditional Arabic"/>
          <w:sz w:val="32"/>
          <w:szCs w:val="32"/>
          <w:rtl/>
        </w:rPr>
      </w:pPr>
      <w:r w:rsidRPr="005D1865">
        <w:rPr>
          <w:rFonts w:ascii="Traditional Arabic" w:hAnsi="Traditional Arabic" w:cs="Traditional Arabic"/>
          <w:sz w:val="32"/>
          <w:szCs w:val="32"/>
          <w:rtl/>
        </w:rPr>
        <w:t>وللإجابة على هذا السؤال تم استخراج المتوسطات الحسابية والانحرافات المعيارية لتقييم قادة قطاع الاتصالات السعودي على فقرات البعد الثاني من مقياس العوامل المؤثرة على بناء الجدارات في قطاع الاتصالات في السعودية والمتعلق بالعوامل التنظيمية، وأظهرت النتائج أن المتوسط الإجمالي لبعد العوامل التنظيمية المؤثرة على بناء الجدارات في قطاع الاتصالات السعودي قد جاء بمستوى متوسط، وبمتوسط حسابي إجمالي بلغ (3.29)، كما وأظهرت النتائج أن الفقرة (12) والتي تنص على  تعمل القيادة العليا بشكل نشط على دعم مبادرات بناء الجدارات قد حصلت على المرتبة الأولى بين فقرات بعد العوامل التنظيمية وبمستوى مرتفع، في حين جاءت الفقرة (18) التي تنص على  يتمتع المديرون بالمهارات اللازمة لتدريب أعضاء فريقهم ودعم تطورهم  بالمرتبة الأخيرة بين فقرات هذا البعد وبمستوى متوسط بشكل عام.</w:t>
      </w:r>
    </w:p>
    <w:p w14:paraId="09866693" w14:textId="77777777" w:rsidR="00D56398" w:rsidRPr="005D1865" w:rsidRDefault="00D56398" w:rsidP="005D1865">
      <w:pPr>
        <w:bidi/>
        <w:spacing w:after="0"/>
        <w:ind w:firstLine="560"/>
        <w:jc w:val="both"/>
        <w:rPr>
          <w:rFonts w:ascii="Traditional Arabic" w:hAnsi="Traditional Arabic" w:cs="Traditional Arabic"/>
          <w:sz w:val="32"/>
          <w:szCs w:val="32"/>
          <w:rtl/>
        </w:rPr>
      </w:pPr>
      <w:r w:rsidRPr="005D1865">
        <w:rPr>
          <w:rFonts w:ascii="Traditional Arabic" w:hAnsi="Traditional Arabic" w:cs="Traditional Arabic"/>
          <w:sz w:val="32"/>
          <w:szCs w:val="32"/>
          <w:rtl/>
        </w:rPr>
        <w:t>وترى الباحثة أنه على الرغم من أن هذا البعد حاز على أدنى تصنيف إجمالي بين باقي الأبعاد، إلا أن فقراته تشير إلى تأثير القيادة الضمني، فأعلى متوسط كان لدعم القيادات العليا لبناء الجدارات، وهذا يدل على أنه على الرغم من أن ثقافة العمل وتمتع المديرون بالمهارات اللازمة لتدريب أعضاء فريقهم التي حازت على أقل تصنيف تشكل مشكلة، إلا أن النية الحسنة من أعلى الهرم موجودة بالفعل.</w:t>
      </w:r>
    </w:p>
    <w:p w14:paraId="0419D47F" w14:textId="77777777" w:rsidR="00D56398" w:rsidRPr="005D1865" w:rsidRDefault="00D56398" w:rsidP="005D1865">
      <w:pPr>
        <w:bidi/>
        <w:spacing w:after="0"/>
        <w:ind w:firstLine="560"/>
        <w:jc w:val="both"/>
        <w:rPr>
          <w:rFonts w:ascii="Traditional Arabic" w:hAnsi="Traditional Arabic" w:cs="Traditional Arabic"/>
          <w:sz w:val="32"/>
          <w:szCs w:val="32"/>
          <w:rtl/>
        </w:rPr>
      </w:pPr>
      <w:r w:rsidRPr="005D1865">
        <w:rPr>
          <w:rFonts w:ascii="Traditional Arabic" w:hAnsi="Traditional Arabic" w:cs="Traditional Arabic"/>
          <w:sz w:val="32"/>
          <w:szCs w:val="32"/>
          <w:rtl/>
        </w:rPr>
        <w:t>وهنا ترى الباحثة وجود مفارقة ضيق الوقت وعبء العمل التي أكدته الفقرة الثالثة في الترتيب بين فقرات البعد التنظيمي، حيث يتوقع من الموظفين اكتساب جدارات جديدة بدعم كبير من القيادة، ولكنهم مثقلون بضيق الوقت وأعباء العمل الثقيلة تشكل الحواجز التنظيمية الأساسية التي تمنع الموظفين من المشاركة في أنشطة التطوير، الأمر الذي يخلق مأزقاً حيث ترغب الشركات في التطور ولكنها تقف عاجزة عن ذلك عملياً لأسباب تعود إلى متطلبات العمل اليومية.</w:t>
      </w:r>
    </w:p>
    <w:p w14:paraId="6DF9BD5D" w14:textId="77777777" w:rsidR="00D56398" w:rsidRPr="005D1865" w:rsidRDefault="00D56398" w:rsidP="005D1865">
      <w:pPr>
        <w:bidi/>
        <w:spacing w:after="0"/>
        <w:ind w:firstLine="560"/>
        <w:jc w:val="both"/>
        <w:rPr>
          <w:rFonts w:ascii="Traditional Arabic" w:hAnsi="Traditional Arabic" w:cs="Traditional Arabic"/>
          <w:sz w:val="32"/>
          <w:szCs w:val="32"/>
          <w:rtl/>
        </w:rPr>
      </w:pPr>
      <w:r w:rsidRPr="005D1865">
        <w:rPr>
          <w:rFonts w:ascii="Traditional Arabic" w:hAnsi="Traditional Arabic" w:cs="Traditional Arabic"/>
          <w:sz w:val="32"/>
          <w:szCs w:val="32"/>
          <w:rtl/>
        </w:rPr>
        <w:t xml:space="preserve">وترى الباحثة أنه يمكن تبرير تصنيف العوامل التنظيمية في المستوى المتوسط بالانتقال من البيروقراطية إلى المرونة، فشركات الاتصالات السعودية هي مؤسسات عريقة، وتحويلها إلى نموذج الشركة المتعلمة يتطلب </w:t>
      </w:r>
      <w:r w:rsidRPr="005D1865">
        <w:rPr>
          <w:rFonts w:ascii="Traditional Arabic" w:hAnsi="Traditional Arabic" w:cs="Traditional Arabic"/>
          <w:sz w:val="32"/>
          <w:szCs w:val="32"/>
          <w:rtl/>
        </w:rPr>
        <w:lastRenderedPageBreak/>
        <w:t>إعادة هيكلة شاكلة لمنهجية تنمية الموارد البشرية، وهذه النتيجة تبرز الحاجة إلى وجود المرونة الاستراتيجية، أي منح الموظفين الوقت والمساحة اللازمة لتطوير معارفهم، بدلاً من مجرد مطالبتهم بذلك بالإضافة إلى مهامهم اليومية، واستناداً إلى نتائج السؤال الثالث، قامت الباحثة بصياغة التوصيات الإجرائية الموضحة في الجدول التالي:</w:t>
      </w:r>
    </w:p>
    <w:tbl>
      <w:tblPr>
        <w:bidiVisual/>
        <w:tblW w:w="509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96"/>
        <w:gridCol w:w="1996"/>
        <w:gridCol w:w="2758"/>
        <w:gridCol w:w="1278"/>
        <w:gridCol w:w="873"/>
      </w:tblGrid>
      <w:tr w:rsidR="00D56398" w:rsidRPr="005D1865" w14:paraId="1108D573" w14:textId="77777777" w:rsidTr="008F7263">
        <w:trPr>
          <w:trHeight w:val="435"/>
        </w:trPr>
        <w:tc>
          <w:tcPr>
            <w:tcW w:w="1077" w:type="pct"/>
            <w:vAlign w:val="center"/>
            <w:hideMark/>
          </w:tcPr>
          <w:p w14:paraId="20E27F97" w14:textId="77777777" w:rsidR="00D56398" w:rsidRPr="005D1865" w:rsidRDefault="00D56398" w:rsidP="005D1865">
            <w:pPr>
              <w:bidi/>
              <w:spacing w:after="0"/>
              <w:jc w:val="center"/>
              <w:rPr>
                <w:rFonts w:ascii="Traditional Arabic" w:eastAsia="Times New Roman" w:hAnsi="Traditional Arabic" w:cs="Traditional Arabic"/>
                <w:color w:val="000000"/>
                <w:sz w:val="28"/>
                <w:szCs w:val="28"/>
              </w:rPr>
            </w:pPr>
            <w:r w:rsidRPr="005D1865">
              <w:rPr>
                <w:rFonts w:ascii="Traditional Arabic" w:eastAsia="Times New Roman" w:hAnsi="Traditional Arabic" w:cs="Traditional Arabic"/>
                <w:color w:val="000000"/>
                <w:sz w:val="28"/>
                <w:szCs w:val="28"/>
                <w:rtl/>
                <w:lang w:bidi="ar"/>
              </w:rPr>
              <w:t>النتائج</w:t>
            </w:r>
          </w:p>
        </w:tc>
        <w:tc>
          <w:tcPr>
            <w:tcW w:w="1134" w:type="pct"/>
            <w:vAlign w:val="center"/>
            <w:hideMark/>
          </w:tcPr>
          <w:p w14:paraId="2C457F6D" w14:textId="77777777" w:rsidR="00D56398" w:rsidRPr="005D1865" w:rsidRDefault="00D56398" w:rsidP="005D1865">
            <w:pPr>
              <w:bidi/>
              <w:spacing w:after="0"/>
              <w:jc w:val="center"/>
              <w:rPr>
                <w:rFonts w:ascii="Traditional Arabic" w:eastAsia="Times New Roman" w:hAnsi="Traditional Arabic" w:cs="Traditional Arabic"/>
                <w:color w:val="000000"/>
                <w:sz w:val="28"/>
                <w:szCs w:val="28"/>
              </w:rPr>
            </w:pPr>
            <w:r w:rsidRPr="005D1865">
              <w:rPr>
                <w:rFonts w:ascii="Traditional Arabic" w:eastAsia="Times New Roman" w:hAnsi="Traditional Arabic" w:cs="Traditional Arabic"/>
                <w:color w:val="000000"/>
                <w:sz w:val="28"/>
                <w:szCs w:val="28"/>
                <w:rtl/>
                <w:lang w:bidi="ar"/>
              </w:rPr>
              <w:t>التوصيات</w:t>
            </w:r>
          </w:p>
        </w:tc>
        <w:tc>
          <w:tcPr>
            <w:tcW w:w="1567" w:type="pct"/>
            <w:vAlign w:val="center"/>
            <w:hideMark/>
          </w:tcPr>
          <w:p w14:paraId="01363B96" w14:textId="77777777" w:rsidR="00D56398" w:rsidRPr="005D1865" w:rsidRDefault="00D56398" w:rsidP="005D1865">
            <w:pPr>
              <w:bidi/>
              <w:spacing w:after="0"/>
              <w:jc w:val="center"/>
              <w:rPr>
                <w:rFonts w:ascii="Traditional Arabic" w:eastAsia="Times New Roman" w:hAnsi="Traditional Arabic" w:cs="Traditional Arabic"/>
                <w:color w:val="000000"/>
                <w:sz w:val="28"/>
                <w:szCs w:val="28"/>
              </w:rPr>
            </w:pPr>
            <w:r w:rsidRPr="005D1865">
              <w:rPr>
                <w:rFonts w:ascii="Traditional Arabic" w:eastAsia="Times New Roman" w:hAnsi="Traditional Arabic" w:cs="Traditional Arabic"/>
                <w:color w:val="000000"/>
                <w:sz w:val="28"/>
                <w:szCs w:val="28"/>
                <w:rtl/>
                <w:lang w:bidi="ar"/>
              </w:rPr>
              <w:t>آليات التنفيذ</w:t>
            </w:r>
          </w:p>
        </w:tc>
        <w:tc>
          <w:tcPr>
            <w:tcW w:w="726" w:type="pct"/>
            <w:vAlign w:val="center"/>
            <w:hideMark/>
          </w:tcPr>
          <w:p w14:paraId="1898ABCE" w14:textId="77777777" w:rsidR="00D56398" w:rsidRPr="005D1865" w:rsidRDefault="00D56398" w:rsidP="005D1865">
            <w:pPr>
              <w:bidi/>
              <w:spacing w:after="0"/>
              <w:jc w:val="center"/>
              <w:rPr>
                <w:rFonts w:ascii="Traditional Arabic" w:eastAsia="Times New Roman" w:hAnsi="Traditional Arabic" w:cs="Traditional Arabic"/>
                <w:color w:val="000000"/>
                <w:sz w:val="28"/>
                <w:szCs w:val="28"/>
              </w:rPr>
            </w:pPr>
            <w:r w:rsidRPr="005D1865">
              <w:rPr>
                <w:rFonts w:ascii="Traditional Arabic" w:eastAsia="Times New Roman" w:hAnsi="Traditional Arabic" w:cs="Traditional Arabic"/>
                <w:color w:val="000000"/>
                <w:sz w:val="28"/>
                <w:szCs w:val="28"/>
                <w:rtl/>
                <w:lang w:bidi="ar"/>
              </w:rPr>
              <w:t>الجهة المسؤولة</w:t>
            </w:r>
          </w:p>
        </w:tc>
        <w:tc>
          <w:tcPr>
            <w:tcW w:w="496" w:type="pct"/>
            <w:vAlign w:val="center"/>
            <w:hideMark/>
          </w:tcPr>
          <w:p w14:paraId="3403CE29" w14:textId="77777777" w:rsidR="00D56398" w:rsidRPr="005D1865" w:rsidRDefault="00D56398" w:rsidP="005D1865">
            <w:pPr>
              <w:bidi/>
              <w:spacing w:after="0"/>
              <w:jc w:val="center"/>
              <w:rPr>
                <w:rFonts w:ascii="Traditional Arabic" w:eastAsia="Times New Roman" w:hAnsi="Traditional Arabic" w:cs="Traditional Arabic"/>
                <w:color w:val="000000"/>
                <w:sz w:val="28"/>
                <w:szCs w:val="28"/>
              </w:rPr>
            </w:pPr>
            <w:r w:rsidRPr="005D1865">
              <w:rPr>
                <w:rFonts w:ascii="Traditional Arabic" w:eastAsia="Times New Roman" w:hAnsi="Traditional Arabic" w:cs="Traditional Arabic"/>
                <w:color w:val="000000"/>
                <w:sz w:val="28"/>
                <w:szCs w:val="28"/>
                <w:rtl/>
                <w:lang w:bidi="ar"/>
              </w:rPr>
              <w:t>الإطار الزمني</w:t>
            </w:r>
          </w:p>
        </w:tc>
      </w:tr>
      <w:tr w:rsidR="00D56398" w:rsidRPr="005D1865" w14:paraId="32567B21" w14:textId="77777777" w:rsidTr="008F7263">
        <w:trPr>
          <w:trHeight w:val="1740"/>
        </w:trPr>
        <w:tc>
          <w:tcPr>
            <w:tcW w:w="1077" w:type="pct"/>
            <w:vAlign w:val="center"/>
            <w:hideMark/>
          </w:tcPr>
          <w:p w14:paraId="1AF150BE" w14:textId="77777777" w:rsidR="00D56398" w:rsidRPr="005D1865" w:rsidRDefault="00D56398" w:rsidP="005D1865">
            <w:pPr>
              <w:bidi/>
              <w:spacing w:after="0"/>
              <w:jc w:val="both"/>
              <w:rPr>
                <w:rFonts w:ascii="Traditional Arabic" w:eastAsia="Times New Roman" w:hAnsi="Traditional Arabic" w:cs="Traditional Arabic"/>
                <w:color w:val="000000"/>
                <w:sz w:val="28"/>
                <w:szCs w:val="28"/>
              </w:rPr>
            </w:pPr>
            <w:r w:rsidRPr="005D1865">
              <w:rPr>
                <w:rFonts w:ascii="Traditional Arabic" w:eastAsia="Times New Roman" w:hAnsi="Traditional Arabic" w:cs="Traditional Arabic"/>
                <w:color w:val="000000"/>
                <w:sz w:val="28"/>
                <w:szCs w:val="28"/>
                <w:rtl/>
                <w:lang w:bidi="ar"/>
              </w:rPr>
              <w:t>يفتقر المديرون إلى المهارات اللازمة لتدريب فرقهم (المتوسط 3.01، أدنى تصنيف).</w:t>
            </w:r>
          </w:p>
        </w:tc>
        <w:tc>
          <w:tcPr>
            <w:tcW w:w="1134" w:type="pct"/>
            <w:vAlign w:val="center"/>
            <w:hideMark/>
          </w:tcPr>
          <w:p w14:paraId="36B34E72" w14:textId="77777777" w:rsidR="00D56398" w:rsidRPr="005D1865" w:rsidRDefault="00D56398" w:rsidP="005D1865">
            <w:pPr>
              <w:bidi/>
              <w:spacing w:after="0"/>
              <w:jc w:val="center"/>
              <w:rPr>
                <w:rFonts w:ascii="Traditional Arabic" w:eastAsia="Times New Roman" w:hAnsi="Traditional Arabic" w:cs="Traditional Arabic"/>
                <w:color w:val="000000"/>
                <w:sz w:val="28"/>
                <w:szCs w:val="28"/>
              </w:rPr>
            </w:pPr>
            <w:r w:rsidRPr="005D1865">
              <w:rPr>
                <w:rFonts w:ascii="Traditional Arabic" w:eastAsia="Times New Roman" w:hAnsi="Traditional Arabic" w:cs="Traditional Arabic"/>
                <w:color w:val="000000"/>
                <w:sz w:val="28"/>
                <w:szCs w:val="28"/>
                <w:rtl/>
                <w:lang w:bidi="ar"/>
              </w:rPr>
              <w:t>توصي الباحثة بتطبيق برنامج شهادة إلزامي المدير كمدرب لجميع المديرين المتوسطين</w:t>
            </w:r>
          </w:p>
        </w:tc>
        <w:tc>
          <w:tcPr>
            <w:tcW w:w="1567" w:type="pct"/>
            <w:vAlign w:val="center"/>
            <w:hideMark/>
          </w:tcPr>
          <w:p w14:paraId="17D53D33" w14:textId="77777777" w:rsidR="00D56398" w:rsidRPr="005D1865" w:rsidRDefault="00D56398" w:rsidP="005D1865">
            <w:pPr>
              <w:bidi/>
              <w:spacing w:after="0"/>
              <w:jc w:val="both"/>
              <w:rPr>
                <w:rFonts w:ascii="Traditional Arabic" w:eastAsia="Times New Roman" w:hAnsi="Traditional Arabic" w:cs="Traditional Arabic"/>
                <w:color w:val="000000"/>
                <w:sz w:val="28"/>
                <w:szCs w:val="28"/>
              </w:rPr>
            </w:pPr>
            <w:r w:rsidRPr="005D1865">
              <w:rPr>
                <w:rFonts w:ascii="Traditional Arabic" w:eastAsia="Times New Roman" w:hAnsi="Traditional Arabic" w:cs="Traditional Arabic"/>
                <w:color w:val="000000"/>
                <w:sz w:val="28"/>
                <w:szCs w:val="28"/>
                <w:rtl/>
                <w:lang w:bidi="ar"/>
              </w:rPr>
              <w:t>تتضمن الآلية تحويل دور المدير من مشرف على المهام إلى مطور للمواهب. يجب تدريب المديرين على تقنيات التدريب والتصميم التعليمي. يجب أن تتضمن مؤشرات الأداء الرئيسية الخاصة بهم وزناً محدداً (على سبيل المثال، 20٪) بناءً على نمو المهارات القابل للقياس ونجاح الشهادات الفنية لمرؤوسيهم.</w:t>
            </w:r>
          </w:p>
        </w:tc>
        <w:tc>
          <w:tcPr>
            <w:tcW w:w="726" w:type="pct"/>
            <w:vAlign w:val="center"/>
            <w:hideMark/>
          </w:tcPr>
          <w:p w14:paraId="6A999E26" w14:textId="77777777" w:rsidR="00D56398" w:rsidRPr="005D1865" w:rsidRDefault="00D56398" w:rsidP="005D1865">
            <w:pPr>
              <w:bidi/>
              <w:spacing w:after="0"/>
              <w:jc w:val="center"/>
              <w:rPr>
                <w:rFonts w:ascii="Traditional Arabic" w:eastAsia="Times New Roman" w:hAnsi="Traditional Arabic" w:cs="Traditional Arabic"/>
                <w:color w:val="000000"/>
                <w:sz w:val="28"/>
                <w:szCs w:val="28"/>
              </w:rPr>
            </w:pPr>
            <w:r w:rsidRPr="005D1865">
              <w:rPr>
                <w:rFonts w:ascii="Traditional Arabic" w:eastAsia="Times New Roman" w:hAnsi="Traditional Arabic" w:cs="Traditional Arabic"/>
                <w:color w:val="000000"/>
                <w:sz w:val="28"/>
                <w:szCs w:val="28"/>
                <w:rtl/>
                <w:lang w:bidi="ar"/>
              </w:rPr>
              <w:t>المدراء العامون ووحدات التعلم والتطوير</w:t>
            </w:r>
          </w:p>
        </w:tc>
        <w:tc>
          <w:tcPr>
            <w:tcW w:w="496" w:type="pct"/>
            <w:vAlign w:val="center"/>
            <w:hideMark/>
          </w:tcPr>
          <w:p w14:paraId="225502BB" w14:textId="77777777" w:rsidR="00D56398" w:rsidRPr="005D1865" w:rsidRDefault="00D56398" w:rsidP="005D1865">
            <w:pPr>
              <w:bidi/>
              <w:spacing w:after="0"/>
              <w:jc w:val="center"/>
              <w:rPr>
                <w:rFonts w:ascii="Traditional Arabic" w:eastAsia="Times New Roman" w:hAnsi="Traditional Arabic" w:cs="Traditional Arabic"/>
                <w:color w:val="000000"/>
                <w:sz w:val="28"/>
                <w:szCs w:val="28"/>
              </w:rPr>
            </w:pPr>
            <w:r w:rsidRPr="005D1865">
              <w:rPr>
                <w:rFonts w:ascii="Traditional Arabic" w:eastAsia="Times New Roman" w:hAnsi="Traditional Arabic" w:cs="Traditional Arabic"/>
                <w:color w:val="000000"/>
                <w:sz w:val="28"/>
                <w:szCs w:val="28"/>
                <w:rtl/>
                <w:lang w:bidi="ar"/>
              </w:rPr>
              <w:t>سنة واحدة</w:t>
            </w:r>
          </w:p>
        </w:tc>
      </w:tr>
      <w:tr w:rsidR="00D56398" w:rsidRPr="005D1865" w14:paraId="7AEFED68" w14:textId="77777777" w:rsidTr="008F7263">
        <w:trPr>
          <w:trHeight w:val="1305"/>
        </w:trPr>
        <w:tc>
          <w:tcPr>
            <w:tcW w:w="1077" w:type="pct"/>
            <w:vAlign w:val="center"/>
            <w:hideMark/>
          </w:tcPr>
          <w:p w14:paraId="3ABE677F" w14:textId="77777777" w:rsidR="00D56398" w:rsidRPr="005D1865" w:rsidRDefault="00D56398" w:rsidP="005D1865">
            <w:pPr>
              <w:bidi/>
              <w:spacing w:after="0"/>
              <w:jc w:val="both"/>
              <w:rPr>
                <w:rFonts w:ascii="Traditional Arabic" w:eastAsia="Times New Roman" w:hAnsi="Traditional Arabic" w:cs="Traditional Arabic"/>
                <w:color w:val="000000"/>
                <w:sz w:val="28"/>
                <w:szCs w:val="28"/>
              </w:rPr>
            </w:pPr>
            <w:r w:rsidRPr="005D1865">
              <w:rPr>
                <w:rFonts w:ascii="Traditional Arabic" w:eastAsia="Times New Roman" w:hAnsi="Traditional Arabic" w:cs="Traditional Arabic"/>
                <w:color w:val="000000"/>
                <w:sz w:val="28"/>
                <w:szCs w:val="28"/>
                <w:rtl/>
                <w:lang w:bidi="ar"/>
              </w:rPr>
              <w:t>التوجيه الرسمي ونقل المعرفة ضعيفان (المتوسط 3.07، الوسط).</w:t>
            </w:r>
          </w:p>
        </w:tc>
        <w:tc>
          <w:tcPr>
            <w:tcW w:w="1134" w:type="pct"/>
            <w:vAlign w:val="center"/>
            <w:hideMark/>
          </w:tcPr>
          <w:p w14:paraId="35954A0E" w14:textId="77777777" w:rsidR="00D56398" w:rsidRPr="005D1865" w:rsidRDefault="00D56398" w:rsidP="005D1865">
            <w:pPr>
              <w:bidi/>
              <w:spacing w:after="0"/>
              <w:jc w:val="center"/>
              <w:rPr>
                <w:rFonts w:ascii="Traditional Arabic" w:eastAsia="Times New Roman" w:hAnsi="Traditional Arabic" w:cs="Traditional Arabic"/>
                <w:color w:val="000000"/>
                <w:sz w:val="28"/>
                <w:szCs w:val="28"/>
              </w:rPr>
            </w:pPr>
            <w:r w:rsidRPr="005D1865">
              <w:rPr>
                <w:rFonts w:ascii="Traditional Arabic" w:eastAsia="Times New Roman" w:hAnsi="Traditional Arabic" w:cs="Traditional Arabic"/>
                <w:color w:val="000000"/>
                <w:sz w:val="28"/>
                <w:szCs w:val="28"/>
                <w:rtl/>
                <w:lang w:bidi="ar"/>
              </w:rPr>
              <w:t>من الضروري إنشاء برنامج إرشاد منظم وبرنامج للخلافة السعودية</w:t>
            </w:r>
          </w:p>
        </w:tc>
        <w:tc>
          <w:tcPr>
            <w:tcW w:w="1567" w:type="pct"/>
            <w:vAlign w:val="center"/>
            <w:hideMark/>
          </w:tcPr>
          <w:p w14:paraId="3B46C989" w14:textId="77777777" w:rsidR="00D56398" w:rsidRPr="005D1865" w:rsidRDefault="00D56398" w:rsidP="005D1865">
            <w:pPr>
              <w:bidi/>
              <w:spacing w:after="0"/>
              <w:jc w:val="both"/>
              <w:rPr>
                <w:rFonts w:ascii="Traditional Arabic" w:eastAsia="Times New Roman" w:hAnsi="Traditional Arabic" w:cs="Traditional Arabic"/>
                <w:color w:val="000000"/>
                <w:sz w:val="28"/>
                <w:szCs w:val="28"/>
              </w:rPr>
            </w:pPr>
            <w:r w:rsidRPr="005D1865">
              <w:rPr>
                <w:rFonts w:ascii="Traditional Arabic" w:eastAsia="Times New Roman" w:hAnsi="Traditional Arabic" w:cs="Traditional Arabic"/>
                <w:color w:val="000000"/>
                <w:sz w:val="28"/>
                <w:szCs w:val="28"/>
                <w:rtl/>
                <w:lang w:bidi="ar"/>
              </w:rPr>
              <w:t>تتضمن الآلية إنشاء خريطة خبرة رقمية حيث يتم تعيين كبار الخبراء السعوديين رسمياً كمرشدين فنيين، أما بالنسبة لكل مشروع تقني معقد، فيجب تطبيق شرط المتابعة، حيث يتم إقران الموظفين المبتدئين بالخبراء لضمان نقل المعرفة الضمنية والخبرة الفنية المتخصصة في مجال الاتصالات.</w:t>
            </w:r>
          </w:p>
        </w:tc>
        <w:tc>
          <w:tcPr>
            <w:tcW w:w="726" w:type="pct"/>
            <w:vAlign w:val="center"/>
            <w:hideMark/>
          </w:tcPr>
          <w:p w14:paraId="25AE6D6E" w14:textId="77777777" w:rsidR="00D56398" w:rsidRPr="005D1865" w:rsidRDefault="00D56398" w:rsidP="005D1865">
            <w:pPr>
              <w:bidi/>
              <w:spacing w:after="0"/>
              <w:jc w:val="center"/>
              <w:rPr>
                <w:rFonts w:ascii="Traditional Arabic" w:eastAsia="Times New Roman" w:hAnsi="Traditional Arabic" w:cs="Traditional Arabic"/>
                <w:color w:val="000000"/>
                <w:sz w:val="28"/>
                <w:szCs w:val="28"/>
              </w:rPr>
            </w:pPr>
            <w:r w:rsidRPr="005D1865">
              <w:rPr>
                <w:rFonts w:ascii="Traditional Arabic" w:eastAsia="Times New Roman" w:hAnsi="Traditional Arabic" w:cs="Traditional Arabic"/>
                <w:color w:val="000000"/>
                <w:sz w:val="28"/>
                <w:szCs w:val="28"/>
                <w:rtl/>
                <w:lang w:bidi="ar"/>
              </w:rPr>
              <w:t>الموارد البشرية ورؤساء الأقسام</w:t>
            </w:r>
          </w:p>
        </w:tc>
        <w:tc>
          <w:tcPr>
            <w:tcW w:w="496" w:type="pct"/>
            <w:vAlign w:val="center"/>
            <w:hideMark/>
          </w:tcPr>
          <w:p w14:paraId="2FA8D494" w14:textId="77777777" w:rsidR="00D56398" w:rsidRPr="005D1865" w:rsidRDefault="00D56398" w:rsidP="005D1865">
            <w:pPr>
              <w:bidi/>
              <w:spacing w:after="0"/>
              <w:jc w:val="center"/>
              <w:rPr>
                <w:rFonts w:ascii="Traditional Arabic" w:eastAsia="Times New Roman" w:hAnsi="Traditional Arabic" w:cs="Traditional Arabic"/>
                <w:color w:val="000000"/>
                <w:sz w:val="28"/>
                <w:szCs w:val="28"/>
              </w:rPr>
            </w:pPr>
            <w:r w:rsidRPr="005D1865">
              <w:rPr>
                <w:rFonts w:ascii="Traditional Arabic" w:eastAsia="Times New Roman" w:hAnsi="Traditional Arabic" w:cs="Traditional Arabic"/>
                <w:color w:val="000000"/>
                <w:sz w:val="28"/>
                <w:szCs w:val="28"/>
                <w:rtl/>
                <w:lang w:bidi="ar"/>
              </w:rPr>
              <w:t>تسعة أشهر</w:t>
            </w:r>
          </w:p>
        </w:tc>
      </w:tr>
      <w:tr w:rsidR="00D56398" w:rsidRPr="005D1865" w14:paraId="072F7382" w14:textId="77777777" w:rsidTr="008F7263">
        <w:trPr>
          <w:trHeight w:val="1740"/>
        </w:trPr>
        <w:tc>
          <w:tcPr>
            <w:tcW w:w="1077" w:type="pct"/>
            <w:vAlign w:val="center"/>
            <w:hideMark/>
          </w:tcPr>
          <w:p w14:paraId="61739F19" w14:textId="77777777" w:rsidR="00D56398" w:rsidRPr="005D1865" w:rsidRDefault="00D56398" w:rsidP="005D1865">
            <w:pPr>
              <w:bidi/>
              <w:spacing w:after="0"/>
              <w:jc w:val="both"/>
              <w:rPr>
                <w:rFonts w:ascii="Traditional Arabic" w:eastAsia="Times New Roman" w:hAnsi="Traditional Arabic" w:cs="Traditional Arabic"/>
                <w:color w:val="000000"/>
                <w:sz w:val="28"/>
                <w:szCs w:val="28"/>
              </w:rPr>
            </w:pPr>
            <w:r w:rsidRPr="005D1865">
              <w:rPr>
                <w:rFonts w:ascii="Traditional Arabic" w:eastAsia="Times New Roman" w:hAnsi="Traditional Arabic" w:cs="Traditional Arabic"/>
                <w:color w:val="000000"/>
                <w:sz w:val="28"/>
                <w:szCs w:val="28"/>
                <w:rtl/>
                <w:lang w:bidi="ar"/>
              </w:rPr>
              <w:lastRenderedPageBreak/>
              <w:t>المكافآت والتقدير لتطوير المهارات غير كافية (المتوسط 3.10، بمستوى متوسط).</w:t>
            </w:r>
          </w:p>
        </w:tc>
        <w:tc>
          <w:tcPr>
            <w:tcW w:w="1134" w:type="pct"/>
            <w:vAlign w:val="center"/>
            <w:hideMark/>
          </w:tcPr>
          <w:p w14:paraId="2BAB66B6" w14:textId="77777777" w:rsidR="00D56398" w:rsidRPr="005D1865" w:rsidRDefault="00D56398" w:rsidP="005D1865">
            <w:pPr>
              <w:bidi/>
              <w:spacing w:after="0"/>
              <w:jc w:val="center"/>
              <w:rPr>
                <w:rFonts w:ascii="Traditional Arabic" w:eastAsia="Times New Roman" w:hAnsi="Traditional Arabic" w:cs="Traditional Arabic"/>
                <w:color w:val="000000"/>
                <w:sz w:val="28"/>
                <w:szCs w:val="28"/>
              </w:rPr>
            </w:pPr>
            <w:r w:rsidRPr="005D1865">
              <w:rPr>
                <w:rFonts w:ascii="Traditional Arabic" w:eastAsia="Times New Roman" w:hAnsi="Traditional Arabic" w:cs="Traditional Arabic"/>
                <w:color w:val="000000"/>
                <w:sz w:val="28"/>
                <w:szCs w:val="28"/>
                <w:rtl/>
                <w:lang w:bidi="ar"/>
              </w:rPr>
              <w:t>من الضروري دمج شارات الجدارة في نظام التقدير والمكافأة الرقمي للشركة</w:t>
            </w:r>
          </w:p>
        </w:tc>
        <w:tc>
          <w:tcPr>
            <w:tcW w:w="1567" w:type="pct"/>
            <w:vAlign w:val="center"/>
            <w:hideMark/>
          </w:tcPr>
          <w:p w14:paraId="69902BC8" w14:textId="77777777" w:rsidR="00D56398" w:rsidRPr="005D1865" w:rsidRDefault="00D56398" w:rsidP="005D1865">
            <w:pPr>
              <w:bidi/>
              <w:spacing w:after="0"/>
              <w:jc w:val="both"/>
              <w:rPr>
                <w:rFonts w:ascii="Traditional Arabic" w:eastAsia="Times New Roman" w:hAnsi="Traditional Arabic" w:cs="Traditional Arabic"/>
                <w:color w:val="000000"/>
                <w:sz w:val="28"/>
                <w:szCs w:val="28"/>
              </w:rPr>
            </w:pPr>
            <w:r w:rsidRPr="005D1865">
              <w:rPr>
                <w:rFonts w:ascii="Traditional Arabic" w:eastAsia="Times New Roman" w:hAnsi="Traditional Arabic" w:cs="Traditional Arabic"/>
                <w:color w:val="000000"/>
                <w:sz w:val="28"/>
                <w:szCs w:val="28"/>
                <w:rtl/>
                <w:lang w:bidi="ar"/>
              </w:rPr>
              <w:t>تتضمن الآلية إنشاء رابط شفاف بين المهارات والمكافآت. فعندما يتقن الموظف جدارة جديدة (مثل الأمن السيبراني في شبكات الجيل الخامس)، ينبغي أن يحصل على تقدير فوري من خلال شارات رقمية وحوافز مالية وغير مالية (نقاط، قسائم هدايا، أو أولوية في الترقية) لتشجيع التطوير الذاتي الاستباقي.</w:t>
            </w:r>
          </w:p>
        </w:tc>
        <w:tc>
          <w:tcPr>
            <w:tcW w:w="726" w:type="pct"/>
            <w:vAlign w:val="center"/>
            <w:hideMark/>
          </w:tcPr>
          <w:p w14:paraId="5AEC856D" w14:textId="77777777" w:rsidR="00D56398" w:rsidRPr="005D1865" w:rsidRDefault="00D56398" w:rsidP="005D1865">
            <w:pPr>
              <w:bidi/>
              <w:spacing w:after="0"/>
              <w:jc w:val="center"/>
              <w:rPr>
                <w:rFonts w:ascii="Traditional Arabic" w:eastAsia="Times New Roman" w:hAnsi="Traditional Arabic" w:cs="Traditional Arabic"/>
                <w:color w:val="000000"/>
                <w:sz w:val="28"/>
                <w:szCs w:val="28"/>
              </w:rPr>
            </w:pPr>
            <w:r w:rsidRPr="005D1865">
              <w:rPr>
                <w:rFonts w:ascii="Traditional Arabic" w:eastAsia="Times New Roman" w:hAnsi="Traditional Arabic" w:cs="Traditional Arabic"/>
                <w:color w:val="000000"/>
                <w:sz w:val="28"/>
                <w:szCs w:val="28"/>
                <w:rtl/>
                <w:lang w:bidi="ar"/>
              </w:rPr>
              <w:t>قسم المكافآت الشاملة والموارد البشرية</w:t>
            </w:r>
          </w:p>
        </w:tc>
        <w:tc>
          <w:tcPr>
            <w:tcW w:w="496" w:type="pct"/>
            <w:vAlign w:val="center"/>
            <w:hideMark/>
          </w:tcPr>
          <w:p w14:paraId="3EC78469" w14:textId="77777777" w:rsidR="00D56398" w:rsidRPr="005D1865" w:rsidRDefault="00D56398" w:rsidP="005D1865">
            <w:pPr>
              <w:bidi/>
              <w:spacing w:after="0"/>
              <w:jc w:val="center"/>
              <w:rPr>
                <w:rFonts w:ascii="Traditional Arabic" w:eastAsia="Times New Roman" w:hAnsi="Traditional Arabic" w:cs="Traditional Arabic"/>
                <w:color w:val="000000"/>
                <w:sz w:val="28"/>
                <w:szCs w:val="28"/>
              </w:rPr>
            </w:pPr>
            <w:r w:rsidRPr="005D1865">
              <w:rPr>
                <w:rFonts w:ascii="Traditional Arabic" w:eastAsia="Times New Roman" w:hAnsi="Traditional Arabic" w:cs="Traditional Arabic"/>
                <w:color w:val="000000"/>
                <w:sz w:val="28"/>
                <w:szCs w:val="28"/>
                <w:rtl/>
                <w:lang w:bidi="ar"/>
              </w:rPr>
              <w:t>ستة أشهر</w:t>
            </w:r>
          </w:p>
        </w:tc>
      </w:tr>
      <w:tr w:rsidR="00D56398" w:rsidRPr="005D1865" w14:paraId="432F1385" w14:textId="77777777" w:rsidTr="008F7263">
        <w:trPr>
          <w:trHeight w:val="1740"/>
        </w:trPr>
        <w:tc>
          <w:tcPr>
            <w:tcW w:w="1077" w:type="pct"/>
            <w:vAlign w:val="center"/>
            <w:hideMark/>
          </w:tcPr>
          <w:p w14:paraId="426F0104" w14:textId="77777777" w:rsidR="00D56398" w:rsidRPr="005D1865" w:rsidRDefault="00D56398" w:rsidP="005D1865">
            <w:pPr>
              <w:bidi/>
              <w:spacing w:after="0"/>
              <w:jc w:val="both"/>
              <w:rPr>
                <w:rFonts w:ascii="Traditional Arabic" w:eastAsia="Times New Roman" w:hAnsi="Traditional Arabic" w:cs="Traditional Arabic"/>
                <w:color w:val="000000"/>
                <w:sz w:val="28"/>
                <w:szCs w:val="28"/>
              </w:rPr>
            </w:pPr>
            <w:r w:rsidRPr="005D1865">
              <w:rPr>
                <w:rFonts w:ascii="Traditional Arabic" w:eastAsia="Times New Roman" w:hAnsi="Traditional Arabic" w:cs="Traditional Arabic"/>
                <w:color w:val="000000"/>
                <w:sz w:val="28"/>
                <w:szCs w:val="28"/>
                <w:rtl/>
                <w:lang w:bidi="ar"/>
              </w:rPr>
              <w:t>أنظمة إدارة الأداء في تحديد الثغرات بشكل فعال (المتوسط 3.15، بمستوى متوسط)</w:t>
            </w:r>
          </w:p>
        </w:tc>
        <w:tc>
          <w:tcPr>
            <w:tcW w:w="1134" w:type="pct"/>
            <w:vAlign w:val="center"/>
            <w:hideMark/>
          </w:tcPr>
          <w:p w14:paraId="3786D889" w14:textId="77777777" w:rsidR="00D56398" w:rsidRPr="005D1865" w:rsidRDefault="00D56398" w:rsidP="005D1865">
            <w:pPr>
              <w:bidi/>
              <w:spacing w:after="0"/>
              <w:jc w:val="center"/>
              <w:rPr>
                <w:rFonts w:ascii="Traditional Arabic" w:eastAsia="Times New Roman" w:hAnsi="Traditional Arabic" w:cs="Traditional Arabic"/>
                <w:color w:val="000000"/>
                <w:sz w:val="28"/>
                <w:szCs w:val="28"/>
              </w:rPr>
            </w:pPr>
            <w:r w:rsidRPr="005D1865">
              <w:rPr>
                <w:rFonts w:ascii="Traditional Arabic" w:eastAsia="Times New Roman" w:hAnsi="Traditional Arabic" w:cs="Traditional Arabic"/>
                <w:color w:val="000000"/>
                <w:sz w:val="28"/>
                <w:szCs w:val="28"/>
                <w:rtl/>
                <w:lang w:bidi="ar"/>
              </w:rPr>
              <w:t>توصي الباحثة بترقية نظام إدارة الأداء إلى تقييم ديناميكي قائم على الكفاءة</w:t>
            </w:r>
          </w:p>
        </w:tc>
        <w:tc>
          <w:tcPr>
            <w:tcW w:w="1567" w:type="pct"/>
            <w:vAlign w:val="center"/>
            <w:hideMark/>
          </w:tcPr>
          <w:p w14:paraId="4B2DD0B1" w14:textId="77777777" w:rsidR="00D56398" w:rsidRPr="005D1865" w:rsidRDefault="00D56398" w:rsidP="005D1865">
            <w:pPr>
              <w:bidi/>
              <w:spacing w:after="0"/>
              <w:jc w:val="both"/>
              <w:rPr>
                <w:rFonts w:ascii="Traditional Arabic" w:eastAsia="Times New Roman" w:hAnsi="Traditional Arabic" w:cs="Traditional Arabic"/>
                <w:color w:val="000000"/>
                <w:sz w:val="28"/>
                <w:szCs w:val="28"/>
              </w:rPr>
            </w:pPr>
            <w:r w:rsidRPr="005D1865">
              <w:rPr>
                <w:rFonts w:ascii="Traditional Arabic" w:eastAsia="Times New Roman" w:hAnsi="Traditional Arabic" w:cs="Traditional Arabic"/>
                <w:color w:val="000000"/>
                <w:sz w:val="28"/>
                <w:szCs w:val="28"/>
                <w:rtl/>
                <w:lang w:bidi="ar"/>
              </w:rPr>
              <w:t>تتضمن الآلية استبدال المراجعات الثابتة السنوية بعمليات تدقيق الجدارة ربع السنوية، كما يجب أن يقوم النظام تلقائياً بتحديد فجوات المهارات بناءً على الدور الحالي للموظف ومساره الوظيفي المستقبلي، وإنشاء رحلة تعليمية شخصية  على الفور عبر نظام إدارة التعلم الخاص بالشركة.</w:t>
            </w:r>
          </w:p>
        </w:tc>
        <w:tc>
          <w:tcPr>
            <w:tcW w:w="726" w:type="pct"/>
            <w:vAlign w:val="center"/>
            <w:hideMark/>
          </w:tcPr>
          <w:p w14:paraId="37ABF6BC" w14:textId="77777777" w:rsidR="00D56398" w:rsidRPr="005D1865" w:rsidRDefault="00D56398" w:rsidP="005D1865">
            <w:pPr>
              <w:bidi/>
              <w:spacing w:after="0"/>
              <w:jc w:val="center"/>
              <w:rPr>
                <w:rFonts w:ascii="Traditional Arabic" w:eastAsia="Times New Roman" w:hAnsi="Traditional Arabic" w:cs="Traditional Arabic"/>
                <w:color w:val="000000"/>
                <w:sz w:val="28"/>
                <w:szCs w:val="28"/>
              </w:rPr>
            </w:pPr>
            <w:r w:rsidRPr="005D1865">
              <w:rPr>
                <w:rFonts w:ascii="Traditional Arabic" w:eastAsia="Times New Roman" w:hAnsi="Traditional Arabic" w:cs="Traditional Arabic"/>
                <w:color w:val="000000"/>
                <w:sz w:val="28"/>
                <w:szCs w:val="28"/>
                <w:rtl/>
                <w:lang w:bidi="ar"/>
              </w:rPr>
              <w:t>تكنولوجيا المعلومات  وتطوير الموارد البشرية</w:t>
            </w:r>
          </w:p>
        </w:tc>
        <w:tc>
          <w:tcPr>
            <w:tcW w:w="496" w:type="pct"/>
            <w:vAlign w:val="center"/>
            <w:hideMark/>
          </w:tcPr>
          <w:p w14:paraId="5B255B5E" w14:textId="77777777" w:rsidR="00D56398" w:rsidRPr="005D1865" w:rsidRDefault="00D56398" w:rsidP="005D1865">
            <w:pPr>
              <w:bidi/>
              <w:spacing w:after="0"/>
              <w:jc w:val="center"/>
              <w:rPr>
                <w:rFonts w:ascii="Traditional Arabic" w:eastAsia="Times New Roman" w:hAnsi="Traditional Arabic" w:cs="Traditional Arabic"/>
                <w:color w:val="000000"/>
                <w:sz w:val="28"/>
                <w:szCs w:val="28"/>
              </w:rPr>
            </w:pPr>
            <w:r w:rsidRPr="005D1865">
              <w:rPr>
                <w:rFonts w:ascii="Traditional Arabic" w:eastAsia="Times New Roman" w:hAnsi="Traditional Arabic" w:cs="Traditional Arabic"/>
                <w:color w:val="000000"/>
                <w:sz w:val="28"/>
                <w:szCs w:val="28"/>
                <w:rtl/>
                <w:lang w:bidi="ar"/>
              </w:rPr>
              <w:t>سنة واحدة</w:t>
            </w:r>
          </w:p>
        </w:tc>
      </w:tr>
      <w:tr w:rsidR="00D56398" w:rsidRPr="005D1865" w14:paraId="7EDD2506" w14:textId="77777777" w:rsidTr="008F7263">
        <w:trPr>
          <w:trHeight w:val="1740"/>
        </w:trPr>
        <w:tc>
          <w:tcPr>
            <w:tcW w:w="1077" w:type="pct"/>
            <w:vAlign w:val="center"/>
            <w:hideMark/>
          </w:tcPr>
          <w:p w14:paraId="000C9E27" w14:textId="77777777" w:rsidR="00D56398" w:rsidRPr="005D1865" w:rsidRDefault="00D56398" w:rsidP="005D1865">
            <w:pPr>
              <w:bidi/>
              <w:spacing w:after="0"/>
              <w:jc w:val="both"/>
              <w:rPr>
                <w:rFonts w:ascii="Traditional Arabic" w:eastAsia="Times New Roman" w:hAnsi="Traditional Arabic" w:cs="Traditional Arabic"/>
                <w:color w:val="000000"/>
                <w:sz w:val="28"/>
                <w:szCs w:val="28"/>
              </w:rPr>
            </w:pPr>
            <w:r w:rsidRPr="005D1865">
              <w:rPr>
                <w:rFonts w:ascii="Traditional Arabic" w:eastAsia="Times New Roman" w:hAnsi="Traditional Arabic" w:cs="Traditional Arabic"/>
                <w:color w:val="000000"/>
                <w:sz w:val="28"/>
                <w:szCs w:val="28"/>
                <w:rtl/>
                <w:lang w:bidi="ar"/>
              </w:rPr>
              <w:t>إدارات الموارد البشرية إلى النفوذ/الموارد الكافية (المتوسط 3.14، بمستوى متوسط).</w:t>
            </w:r>
          </w:p>
        </w:tc>
        <w:tc>
          <w:tcPr>
            <w:tcW w:w="1134" w:type="pct"/>
            <w:vAlign w:val="center"/>
            <w:hideMark/>
          </w:tcPr>
          <w:p w14:paraId="7F1BE08E" w14:textId="77777777" w:rsidR="00D56398" w:rsidRPr="005D1865" w:rsidRDefault="00D56398" w:rsidP="005D1865">
            <w:pPr>
              <w:bidi/>
              <w:spacing w:after="0"/>
              <w:jc w:val="center"/>
              <w:rPr>
                <w:rFonts w:ascii="Traditional Arabic" w:eastAsia="Times New Roman" w:hAnsi="Traditional Arabic" w:cs="Traditional Arabic"/>
                <w:color w:val="000000"/>
                <w:sz w:val="28"/>
                <w:szCs w:val="28"/>
              </w:rPr>
            </w:pPr>
            <w:r w:rsidRPr="005D1865">
              <w:rPr>
                <w:rFonts w:ascii="Traditional Arabic" w:eastAsia="Times New Roman" w:hAnsi="Traditional Arabic" w:cs="Traditional Arabic"/>
                <w:color w:val="000000"/>
                <w:sz w:val="28"/>
                <w:szCs w:val="28"/>
                <w:rtl/>
                <w:lang w:bidi="ar"/>
              </w:rPr>
              <w:t>توصي الباحثة برفع مستوى وظيفة الموارد البشرية إلى مستوى شريك أعمال استراتيجي</w:t>
            </w:r>
          </w:p>
        </w:tc>
        <w:tc>
          <w:tcPr>
            <w:tcW w:w="1567" w:type="pct"/>
            <w:vAlign w:val="center"/>
            <w:hideMark/>
          </w:tcPr>
          <w:p w14:paraId="6B82B619" w14:textId="77777777" w:rsidR="00D56398" w:rsidRPr="005D1865" w:rsidRDefault="00D56398" w:rsidP="005D1865">
            <w:pPr>
              <w:bidi/>
              <w:spacing w:after="0"/>
              <w:jc w:val="both"/>
              <w:rPr>
                <w:rFonts w:ascii="Traditional Arabic" w:eastAsia="Times New Roman" w:hAnsi="Traditional Arabic" w:cs="Traditional Arabic"/>
                <w:color w:val="000000"/>
                <w:sz w:val="28"/>
                <w:szCs w:val="28"/>
              </w:rPr>
            </w:pPr>
            <w:r w:rsidRPr="005D1865">
              <w:rPr>
                <w:rFonts w:ascii="Traditional Arabic" w:eastAsia="Times New Roman" w:hAnsi="Traditional Arabic" w:cs="Traditional Arabic"/>
                <w:color w:val="000000"/>
                <w:sz w:val="28"/>
                <w:szCs w:val="28"/>
                <w:rtl/>
                <w:lang w:bidi="ar"/>
              </w:rPr>
              <w:t xml:space="preserve">يتطلب ذلك إشراك رئيس قسم تطوير الموارد البشرية في اللجنة الفنية بالشركة. يجب أن تتمتع إدارة الموارد البشرية بميزانية لا مركزية تمكنها من الاستجابة السريعة لاحتياجات التدريب التقني دون الحاجة إلى موافقات بيروقراطية مطولة، مما يضمن </w:t>
            </w:r>
            <w:r w:rsidRPr="005D1865">
              <w:rPr>
                <w:rFonts w:ascii="Traditional Arabic" w:eastAsia="Times New Roman" w:hAnsi="Traditional Arabic" w:cs="Traditional Arabic"/>
                <w:color w:val="000000"/>
                <w:sz w:val="28"/>
                <w:szCs w:val="28"/>
                <w:rtl/>
                <w:lang w:bidi="ar"/>
              </w:rPr>
              <w:lastRenderedPageBreak/>
              <w:t>توفير الموارد فور طرح أي تقنية جديدة في السوق السعودي.</w:t>
            </w:r>
          </w:p>
        </w:tc>
        <w:tc>
          <w:tcPr>
            <w:tcW w:w="726" w:type="pct"/>
            <w:vAlign w:val="center"/>
            <w:hideMark/>
          </w:tcPr>
          <w:p w14:paraId="1090D725" w14:textId="77777777" w:rsidR="00D56398" w:rsidRPr="005D1865" w:rsidRDefault="00D56398" w:rsidP="005D1865">
            <w:pPr>
              <w:bidi/>
              <w:spacing w:after="0"/>
              <w:jc w:val="center"/>
              <w:rPr>
                <w:rFonts w:ascii="Traditional Arabic" w:eastAsia="Times New Roman" w:hAnsi="Traditional Arabic" w:cs="Traditional Arabic"/>
                <w:color w:val="000000"/>
                <w:sz w:val="28"/>
                <w:szCs w:val="28"/>
              </w:rPr>
            </w:pPr>
            <w:r w:rsidRPr="005D1865">
              <w:rPr>
                <w:rFonts w:ascii="Traditional Arabic" w:eastAsia="Times New Roman" w:hAnsi="Traditional Arabic" w:cs="Traditional Arabic"/>
                <w:color w:val="000000"/>
                <w:sz w:val="28"/>
                <w:szCs w:val="28"/>
                <w:rtl/>
                <w:lang w:bidi="ar"/>
              </w:rPr>
              <w:lastRenderedPageBreak/>
              <w:t>الإدارة التنفيذية العليا ومجلس الإدارة</w:t>
            </w:r>
          </w:p>
        </w:tc>
        <w:tc>
          <w:tcPr>
            <w:tcW w:w="496" w:type="pct"/>
            <w:vAlign w:val="center"/>
            <w:hideMark/>
          </w:tcPr>
          <w:p w14:paraId="1F9A55E0" w14:textId="77777777" w:rsidR="00D56398" w:rsidRPr="005D1865" w:rsidRDefault="00D56398" w:rsidP="005D1865">
            <w:pPr>
              <w:bidi/>
              <w:spacing w:after="0"/>
              <w:jc w:val="center"/>
              <w:rPr>
                <w:rFonts w:ascii="Traditional Arabic" w:eastAsia="Times New Roman" w:hAnsi="Traditional Arabic" w:cs="Traditional Arabic"/>
                <w:color w:val="000000"/>
                <w:sz w:val="28"/>
                <w:szCs w:val="28"/>
              </w:rPr>
            </w:pPr>
            <w:r w:rsidRPr="005D1865">
              <w:rPr>
                <w:rFonts w:ascii="Traditional Arabic" w:eastAsia="Times New Roman" w:hAnsi="Traditional Arabic" w:cs="Traditional Arabic"/>
                <w:color w:val="000000"/>
                <w:sz w:val="28"/>
                <w:szCs w:val="28"/>
                <w:rtl/>
                <w:lang w:bidi="ar"/>
              </w:rPr>
              <w:t>ثمانية عشر شهرا</w:t>
            </w:r>
          </w:p>
        </w:tc>
      </w:tr>
    </w:tbl>
    <w:p w14:paraId="04E24F4B" w14:textId="77777777" w:rsidR="00D56398" w:rsidRPr="005D1865" w:rsidRDefault="00D56398" w:rsidP="005D1865">
      <w:pPr>
        <w:bidi/>
        <w:spacing w:after="0"/>
        <w:jc w:val="both"/>
        <w:rPr>
          <w:rFonts w:ascii="Traditional Arabic" w:eastAsia="Times New Roman" w:hAnsi="Traditional Arabic" w:cs="Traditional Arabic"/>
          <w:sz w:val="32"/>
          <w:szCs w:val="32"/>
          <w:rtl/>
          <w:lang w:bidi="ar"/>
        </w:rPr>
      </w:pPr>
      <w:r w:rsidRPr="005D1865">
        <w:rPr>
          <w:rFonts w:ascii="Traditional Arabic" w:eastAsia="Times New Roman" w:hAnsi="Traditional Arabic" w:cs="Traditional Arabic"/>
          <w:sz w:val="32"/>
          <w:szCs w:val="32"/>
          <w:rtl/>
          <w:lang w:bidi="ar"/>
        </w:rPr>
        <w:t>وبناء على النتائج السابقة، تتقدم الباحثة بالمقترحات البحثية المستقبلية التالية:</w:t>
      </w:r>
    </w:p>
    <w:p w14:paraId="7908AA50" w14:textId="77777777" w:rsidR="00D56398" w:rsidRPr="005D1865" w:rsidRDefault="00D56398" w:rsidP="005D1865">
      <w:pPr>
        <w:bidi/>
        <w:spacing w:after="0"/>
        <w:jc w:val="both"/>
        <w:rPr>
          <w:rFonts w:ascii="Traditional Arabic" w:eastAsia="Times New Roman" w:hAnsi="Traditional Arabic" w:cs="Traditional Arabic"/>
          <w:sz w:val="32"/>
          <w:szCs w:val="32"/>
          <w:rtl/>
          <w:lang w:bidi="ar"/>
        </w:rPr>
      </w:pPr>
      <w:r w:rsidRPr="005D1865">
        <w:rPr>
          <w:rFonts w:ascii="Traditional Arabic" w:eastAsia="Times New Roman" w:hAnsi="Traditional Arabic" w:cs="Traditional Arabic"/>
          <w:sz w:val="32"/>
          <w:szCs w:val="32"/>
          <w:rtl/>
          <w:lang w:bidi="ar"/>
        </w:rPr>
        <w:t>أولاً: إجراء دراسة لتحديد المعيقات التي تحول دون قيام الإدارات الوسطى بدور المدربين في قطاع الاتصالات السعودي.</w:t>
      </w:r>
    </w:p>
    <w:p w14:paraId="5C7AB67F" w14:textId="77777777" w:rsidR="00D56398" w:rsidRPr="005D1865" w:rsidRDefault="00D56398" w:rsidP="005D1865">
      <w:pPr>
        <w:bidi/>
        <w:spacing w:after="0"/>
        <w:jc w:val="both"/>
        <w:rPr>
          <w:rFonts w:ascii="Traditional Arabic" w:eastAsia="Times New Roman" w:hAnsi="Traditional Arabic" w:cs="Traditional Arabic"/>
          <w:sz w:val="32"/>
          <w:szCs w:val="32"/>
          <w:rtl/>
          <w:lang w:bidi="ar"/>
        </w:rPr>
      </w:pPr>
      <w:r w:rsidRPr="005D1865">
        <w:rPr>
          <w:rFonts w:ascii="Traditional Arabic" w:eastAsia="Times New Roman" w:hAnsi="Traditional Arabic" w:cs="Traditional Arabic"/>
          <w:sz w:val="32"/>
          <w:szCs w:val="32"/>
          <w:rtl/>
          <w:lang w:bidi="ar"/>
        </w:rPr>
        <w:t>ثانياً: إجراء دراسة لتحديد العلاقة بين عبء العمل لدى الموظفين وفعالية منصات التعلم الرقمي في شركات الاتصالات السعودية.</w:t>
      </w:r>
    </w:p>
    <w:p w14:paraId="6AB814A7" w14:textId="77777777" w:rsidR="00D56398" w:rsidRPr="005D1865" w:rsidRDefault="00D56398" w:rsidP="005D1865">
      <w:pPr>
        <w:bidi/>
        <w:spacing w:after="0"/>
        <w:jc w:val="both"/>
        <w:rPr>
          <w:rFonts w:ascii="Traditional Arabic" w:eastAsia="Times New Roman" w:hAnsi="Traditional Arabic" w:cs="Traditional Arabic"/>
          <w:sz w:val="32"/>
          <w:szCs w:val="32"/>
          <w:rtl/>
          <w:lang w:bidi="ar"/>
        </w:rPr>
      </w:pPr>
      <w:r w:rsidRPr="005D1865">
        <w:rPr>
          <w:rFonts w:ascii="Traditional Arabic" w:eastAsia="Times New Roman" w:hAnsi="Traditional Arabic" w:cs="Traditional Arabic"/>
          <w:sz w:val="32"/>
          <w:szCs w:val="32"/>
          <w:rtl/>
          <w:lang w:bidi="ar"/>
        </w:rPr>
        <w:t>ثالثاً: إجراء دراسة لقياس فعالية إدارات الموارد البشرية اللامركزية مقابل الإدارات المركزية في بناء الجدارات ضمن إطار رؤية السعودية 2030.</w:t>
      </w:r>
    </w:p>
    <w:p w14:paraId="32FD47CD" w14:textId="77777777" w:rsidR="00D56398" w:rsidRPr="005D1865" w:rsidRDefault="00D56398" w:rsidP="005D1865">
      <w:pPr>
        <w:bidi/>
        <w:spacing w:after="0"/>
        <w:jc w:val="both"/>
        <w:rPr>
          <w:rFonts w:ascii="Traditional Arabic" w:hAnsi="Traditional Arabic" w:cs="Traditional Arabic"/>
          <w:sz w:val="32"/>
          <w:szCs w:val="32"/>
        </w:rPr>
      </w:pPr>
      <w:r w:rsidRPr="005D1865">
        <w:rPr>
          <w:rFonts w:ascii="Traditional Arabic" w:hAnsi="Traditional Arabic" w:cs="Traditional Arabic"/>
          <w:sz w:val="32"/>
          <w:szCs w:val="32"/>
          <w:rtl/>
        </w:rPr>
        <w:t xml:space="preserve">رابعاً: </w:t>
      </w:r>
      <w:r w:rsidRPr="005D1865">
        <w:rPr>
          <w:rStyle w:val="Style1Char"/>
          <w:b w:val="0"/>
          <w:bCs w:val="0"/>
          <w:rtl/>
        </w:rPr>
        <w:t>مناقشة النتائج المتعلقة بالسؤال الرابع</w:t>
      </w:r>
      <w:r w:rsidRPr="005D1865">
        <w:rPr>
          <w:rFonts w:ascii="Traditional Arabic" w:hAnsi="Traditional Arabic" w:cs="Traditional Arabic"/>
          <w:sz w:val="32"/>
          <w:szCs w:val="32"/>
          <w:rtl/>
        </w:rPr>
        <w:t xml:space="preserve"> ونصه: ما العوامل التكنولوجية التي تؤثر على بناء الجدارات في قطاع الاتصالات في المملكة العربية السعودية من وجهة نظر القادة؟</w:t>
      </w:r>
    </w:p>
    <w:p w14:paraId="39B843FD" w14:textId="77777777" w:rsidR="00D56398" w:rsidRPr="005D1865" w:rsidRDefault="00D56398" w:rsidP="005D1865">
      <w:pPr>
        <w:bidi/>
        <w:spacing w:after="0"/>
        <w:ind w:firstLine="560"/>
        <w:jc w:val="both"/>
        <w:rPr>
          <w:rFonts w:ascii="Traditional Arabic" w:hAnsi="Traditional Arabic" w:cs="Traditional Arabic"/>
          <w:sz w:val="32"/>
          <w:szCs w:val="32"/>
          <w:rtl/>
        </w:rPr>
      </w:pPr>
      <w:r w:rsidRPr="005D1865">
        <w:rPr>
          <w:rFonts w:ascii="Traditional Arabic" w:hAnsi="Traditional Arabic" w:cs="Traditional Arabic"/>
          <w:sz w:val="32"/>
          <w:szCs w:val="32"/>
          <w:rtl/>
        </w:rPr>
        <w:t>وللإجابة على هذا السؤال تم استخراج المتوسطات الحسابية والانحرافات المعيارية لتقييم قادة قطاع الاتصالات السعودي على فقرات البعد الثالث من مقياس العوامل المؤثرة على بناء الجدارات في قطاع الاتصالات في السعودية والمتعلق بالعوامل التكنولوجية، وأظهرت النتائج أن المتوسط الإجمالي لبعد العوامل التكنولوجية المؤثرة على بناء الجدارات في قطاع الاتصالات السعودي قد جاء بمستوى مرتفع، وبمتوسط حسابي إجمالي بلغ (3.80)، كما أظهرت النتائج أن الفقرة (25) والتي تنص على "إن التهديد المتزايد لمخاطر الأمن السيبراني يتطلب رفع المهارات بشكل مستمر لمجموعة واسعة من الموظفين، وليس فقط موظفي تكنولوجيا المعلومات" قد حصلت على المرتبة الأولى بين فقرات بعد العوامل التكنولوجية وبمستوى مرتفع جداً، في حين جاءت الفقرة (32) التي تنص على "برامج بناء الجدارات لدينا مرنة بما يكفي للتكيف مع الاضطرابات التكنولوجية المفاجئة" بالمرتبة الأخيرة بين فقرات بعد العوامل التكنولوجية وبمستوى متوسط بشكل عام.</w:t>
      </w:r>
    </w:p>
    <w:p w14:paraId="6D150372" w14:textId="77777777" w:rsidR="00D56398" w:rsidRPr="005D1865" w:rsidRDefault="00D56398" w:rsidP="005D1865">
      <w:pPr>
        <w:bidi/>
        <w:spacing w:after="0"/>
        <w:ind w:firstLine="560"/>
        <w:jc w:val="both"/>
        <w:rPr>
          <w:rFonts w:ascii="Traditional Arabic" w:hAnsi="Traditional Arabic" w:cs="Traditional Arabic"/>
          <w:sz w:val="32"/>
          <w:szCs w:val="32"/>
          <w:rtl/>
        </w:rPr>
      </w:pPr>
      <w:r w:rsidRPr="005D1865">
        <w:rPr>
          <w:rFonts w:ascii="Traditional Arabic" w:hAnsi="Traditional Arabic" w:cs="Traditional Arabic"/>
          <w:sz w:val="32"/>
          <w:szCs w:val="32"/>
          <w:rtl/>
        </w:rPr>
        <w:t xml:space="preserve">وترى الباحثة أن هذه النتيجة تمثل جوهر الدراسة ككل، حيث أن مخاطر الأمن السبيراني هي الفقرة الأعلى تقييماً بين جميع فقرات المقياس، إذن فهذه النتيجة بالغة الأهمية كونها تؤكد على أن بناء الجدارات في </w:t>
      </w:r>
      <w:r w:rsidRPr="005D1865">
        <w:rPr>
          <w:rFonts w:ascii="Traditional Arabic" w:hAnsi="Traditional Arabic" w:cs="Traditional Arabic"/>
          <w:sz w:val="32"/>
          <w:szCs w:val="32"/>
          <w:rtl/>
        </w:rPr>
        <w:lastRenderedPageBreak/>
        <w:t>قطاع الاتصالات السعودي بات مرادفاً للسيادة الرقمية الوطنية، فمع توجه المملكة العربية السعودية نحو اقتصاد المعرفة القائم على المشاريع الضخمة – كنيوم البحر الأحمر – فإن قطاع الاتصالات يشكل العمود الفقري لمثل هذه التوجهات، ولم تعد الجدارات التقنية تقتصر على معرفة كيفية إصلاح جهاز فحسب، بل أصبحت تتعلق بحماية بيانات المملكة، وهذا ما أكدته أيضاً الفقرة (26) والتي تنص على " أتمتة المهام الروتينية تخلق طلباً على جدارات ذات مستوى أعلى مثل التفكير الاستراتيجي وحل المشكلات المعقدة" والتي جاءت بالمرتبة الثانية بمستوى مرتفع جداً، وهنا يظهر توجهاً متزايداً نحو التعاون بين الإنسان والآلة.</w:t>
      </w:r>
    </w:p>
    <w:p w14:paraId="5A3211A4" w14:textId="77777777" w:rsidR="00D56398" w:rsidRPr="005D1865" w:rsidRDefault="00D56398" w:rsidP="005D1865">
      <w:pPr>
        <w:bidi/>
        <w:spacing w:after="0"/>
        <w:ind w:firstLine="560"/>
        <w:jc w:val="both"/>
        <w:rPr>
          <w:rFonts w:ascii="Traditional Arabic" w:hAnsi="Traditional Arabic" w:cs="Traditional Arabic"/>
          <w:sz w:val="32"/>
          <w:szCs w:val="32"/>
          <w:rtl/>
        </w:rPr>
      </w:pPr>
      <w:r w:rsidRPr="005D1865">
        <w:rPr>
          <w:rFonts w:ascii="Traditional Arabic" w:hAnsi="Traditional Arabic" w:cs="Traditional Arabic"/>
          <w:sz w:val="32"/>
          <w:szCs w:val="32"/>
          <w:rtl/>
        </w:rPr>
        <w:t>كما ويكمن مبرر تصدر التكنولوجيا للمرتبة الأولى ضمن دوامة الابتكار، ففي قطاع الاتصالات السعودي فإن عمر المعرفة قصير للغاية (حوالي سنتين إلى ثلاث سنوات)، لتبرر هذه النتائج آلية الدفع والجذب، حيث ينبع الدفع من التطورات التقنية العالمية السريعة (مجموعة الجيل الخامس، والذكاء الاصطناعي)، بينما ينبع الجذب من سعي السعودية لتكون مركزاً تقنياً عالمياً، ليتصدر الأمن السيبراني المشهد لأن أي اختراق أمني في العصر الرقمي يعد فشلاً ذريعاً في الجدارة، واستناداً إلى نتائج السؤال الرابع، قامت الباحثة بصياغة التوصيات الإجرائية الموضحة في الجدول التالي:</w:t>
      </w:r>
    </w:p>
    <w:tbl>
      <w:tblPr>
        <w:bidiVisual/>
        <w:tblW w:w="509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96"/>
        <w:gridCol w:w="1996"/>
        <w:gridCol w:w="2758"/>
        <w:gridCol w:w="1278"/>
        <w:gridCol w:w="873"/>
      </w:tblGrid>
      <w:tr w:rsidR="00D56398" w:rsidRPr="005D1865" w14:paraId="768E38DD" w14:textId="77777777" w:rsidTr="008F7263">
        <w:trPr>
          <w:trHeight w:val="435"/>
        </w:trPr>
        <w:tc>
          <w:tcPr>
            <w:tcW w:w="1077" w:type="pct"/>
            <w:vAlign w:val="center"/>
            <w:hideMark/>
          </w:tcPr>
          <w:p w14:paraId="4DDBA9B4" w14:textId="77777777" w:rsidR="00D56398" w:rsidRPr="005D1865" w:rsidRDefault="00D56398" w:rsidP="005D1865">
            <w:pPr>
              <w:bidi/>
              <w:spacing w:after="0"/>
              <w:jc w:val="center"/>
              <w:rPr>
                <w:rFonts w:ascii="Traditional Arabic" w:eastAsia="Times New Roman" w:hAnsi="Traditional Arabic" w:cs="Traditional Arabic"/>
                <w:color w:val="000000"/>
                <w:sz w:val="28"/>
                <w:szCs w:val="28"/>
              </w:rPr>
            </w:pPr>
            <w:r w:rsidRPr="005D1865">
              <w:rPr>
                <w:rFonts w:ascii="Traditional Arabic" w:eastAsia="Times New Roman" w:hAnsi="Traditional Arabic" w:cs="Traditional Arabic"/>
                <w:color w:val="000000"/>
                <w:sz w:val="28"/>
                <w:szCs w:val="28"/>
                <w:rtl/>
                <w:lang w:bidi="ar"/>
              </w:rPr>
              <w:t>النتائج</w:t>
            </w:r>
          </w:p>
        </w:tc>
        <w:tc>
          <w:tcPr>
            <w:tcW w:w="1134" w:type="pct"/>
            <w:vAlign w:val="center"/>
            <w:hideMark/>
          </w:tcPr>
          <w:p w14:paraId="7F0A3228" w14:textId="77777777" w:rsidR="00D56398" w:rsidRPr="005D1865" w:rsidRDefault="00D56398" w:rsidP="005D1865">
            <w:pPr>
              <w:bidi/>
              <w:spacing w:after="0"/>
              <w:jc w:val="center"/>
              <w:rPr>
                <w:rFonts w:ascii="Traditional Arabic" w:eastAsia="Times New Roman" w:hAnsi="Traditional Arabic" w:cs="Traditional Arabic"/>
                <w:color w:val="000000"/>
                <w:sz w:val="28"/>
                <w:szCs w:val="28"/>
              </w:rPr>
            </w:pPr>
            <w:r w:rsidRPr="005D1865">
              <w:rPr>
                <w:rFonts w:ascii="Traditional Arabic" w:eastAsia="Times New Roman" w:hAnsi="Traditional Arabic" w:cs="Traditional Arabic"/>
                <w:color w:val="000000"/>
                <w:sz w:val="28"/>
                <w:szCs w:val="28"/>
                <w:rtl/>
                <w:lang w:bidi="ar"/>
              </w:rPr>
              <w:t>التوصيات</w:t>
            </w:r>
          </w:p>
        </w:tc>
        <w:tc>
          <w:tcPr>
            <w:tcW w:w="1567" w:type="pct"/>
            <w:vAlign w:val="center"/>
            <w:hideMark/>
          </w:tcPr>
          <w:p w14:paraId="45332B95" w14:textId="77777777" w:rsidR="00D56398" w:rsidRPr="005D1865" w:rsidRDefault="00D56398" w:rsidP="005D1865">
            <w:pPr>
              <w:bidi/>
              <w:spacing w:after="0"/>
              <w:jc w:val="center"/>
              <w:rPr>
                <w:rFonts w:ascii="Traditional Arabic" w:eastAsia="Times New Roman" w:hAnsi="Traditional Arabic" w:cs="Traditional Arabic"/>
                <w:color w:val="000000"/>
                <w:sz w:val="28"/>
                <w:szCs w:val="28"/>
              </w:rPr>
            </w:pPr>
            <w:r w:rsidRPr="005D1865">
              <w:rPr>
                <w:rFonts w:ascii="Traditional Arabic" w:eastAsia="Times New Roman" w:hAnsi="Traditional Arabic" w:cs="Traditional Arabic"/>
                <w:color w:val="000000"/>
                <w:sz w:val="28"/>
                <w:szCs w:val="28"/>
                <w:rtl/>
                <w:lang w:bidi="ar"/>
              </w:rPr>
              <w:t>آليات التنفيذ</w:t>
            </w:r>
          </w:p>
        </w:tc>
        <w:tc>
          <w:tcPr>
            <w:tcW w:w="726" w:type="pct"/>
            <w:vAlign w:val="center"/>
            <w:hideMark/>
          </w:tcPr>
          <w:p w14:paraId="571BC121" w14:textId="77777777" w:rsidR="00D56398" w:rsidRPr="005D1865" w:rsidRDefault="00D56398" w:rsidP="005D1865">
            <w:pPr>
              <w:bidi/>
              <w:spacing w:after="0"/>
              <w:jc w:val="center"/>
              <w:rPr>
                <w:rFonts w:ascii="Traditional Arabic" w:eastAsia="Times New Roman" w:hAnsi="Traditional Arabic" w:cs="Traditional Arabic"/>
                <w:color w:val="000000"/>
                <w:sz w:val="28"/>
                <w:szCs w:val="28"/>
              </w:rPr>
            </w:pPr>
            <w:r w:rsidRPr="005D1865">
              <w:rPr>
                <w:rFonts w:ascii="Traditional Arabic" w:eastAsia="Times New Roman" w:hAnsi="Traditional Arabic" w:cs="Traditional Arabic"/>
                <w:color w:val="000000"/>
                <w:sz w:val="28"/>
                <w:szCs w:val="28"/>
                <w:rtl/>
                <w:lang w:bidi="ar"/>
              </w:rPr>
              <w:t>الجهة المسؤولة</w:t>
            </w:r>
          </w:p>
        </w:tc>
        <w:tc>
          <w:tcPr>
            <w:tcW w:w="496" w:type="pct"/>
            <w:vAlign w:val="center"/>
            <w:hideMark/>
          </w:tcPr>
          <w:p w14:paraId="5ECCEC33" w14:textId="77777777" w:rsidR="00D56398" w:rsidRPr="005D1865" w:rsidRDefault="00D56398" w:rsidP="005D1865">
            <w:pPr>
              <w:bidi/>
              <w:spacing w:after="0"/>
              <w:jc w:val="center"/>
              <w:rPr>
                <w:rFonts w:ascii="Traditional Arabic" w:eastAsia="Times New Roman" w:hAnsi="Traditional Arabic" w:cs="Traditional Arabic"/>
                <w:color w:val="000000"/>
                <w:sz w:val="28"/>
                <w:szCs w:val="28"/>
              </w:rPr>
            </w:pPr>
            <w:r w:rsidRPr="005D1865">
              <w:rPr>
                <w:rFonts w:ascii="Traditional Arabic" w:eastAsia="Times New Roman" w:hAnsi="Traditional Arabic" w:cs="Traditional Arabic"/>
                <w:color w:val="000000"/>
                <w:sz w:val="28"/>
                <w:szCs w:val="28"/>
                <w:rtl/>
                <w:lang w:bidi="ar"/>
              </w:rPr>
              <w:t>الإطار الزمني</w:t>
            </w:r>
          </w:p>
        </w:tc>
      </w:tr>
      <w:tr w:rsidR="00D56398" w:rsidRPr="005D1865" w14:paraId="799BC712" w14:textId="77777777" w:rsidTr="008F7263">
        <w:trPr>
          <w:trHeight w:val="1740"/>
        </w:trPr>
        <w:tc>
          <w:tcPr>
            <w:tcW w:w="1077" w:type="pct"/>
            <w:vAlign w:val="center"/>
            <w:hideMark/>
          </w:tcPr>
          <w:p w14:paraId="49287C68" w14:textId="77777777" w:rsidR="00D56398" w:rsidRPr="005D1865" w:rsidRDefault="00D56398" w:rsidP="005D1865">
            <w:pPr>
              <w:bidi/>
              <w:spacing w:after="0"/>
              <w:jc w:val="both"/>
              <w:rPr>
                <w:rFonts w:ascii="Traditional Arabic" w:eastAsia="Times New Roman" w:hAnsi="Traditional Arabic" w:cs="Traditional Arabic"/>
                <w:color w:val="000000"/>
                <w:sz w:val="28"/>
                <w:szCs w:val="28"/>
              </w:rPr>
            </w:pPr>
            <w:r w:rsidRPr="005D1865">
              <w:rPr>
                <w:rFonts w:ascii="Traditional Arabic" w:eastAsia="Times New Roman" w:hAnsi="Traditional Arabic" w:cs="Traditional Arabic"/>
                <w:color w:val="000000"/>
                <w:sz w:val="28"/>
                <w:szCs w:val="28"/>
                <w:rtl/>
                <w:lang w:bidi="ar"/>
              </w:rPr>
              <w:t>مخاطر الأمن السيبراني ذات أولوية قصوى (المتوسط 4.48، مرتفع جداً).</w:t>
            </w:r>
          </w:p>
        </w:tc>
        <w:tc>
          <w:tcPr>
            <w:tcW w:w="1134" w:type="pct"/>
            <w:vAlign w:val="center"/>
            <w:hideMark/>
          </w:tcPr>
          <w:p w14:paraId="31398104" w14:textId="77777777" w:rsidR="00D56398" w:rsidRPr="005D1865" w:rsidRDefault="00D56398" w:rsidP="005D1865">
            <w:pPr>
              <w:bidi/>
              <w:spacing w:after="0"/>
              <w:jc w:val="center"/>
              <w:rPr>
                <w:rFonts w:ascii="Traditional Arabic" w:eastAsia="Times New Roman" w:hAnsi="Traditional Arabic" w:cs="Traditional Arabic"/>
                <w:color w:val="000000"/>
                <w:sz w:val="28"/>
                <w:szCs w:val="28"/>
              </w:rPr>
            </w:pPr>
            <w:r w:rsidRPr="005D1865">
              <w:rPr>
                <w:rFonts w:ascii="Traditional Arabic" w:eastAsia="Times New Roman" w:hAnsi="Traditional Arabic" w:cs="Traditional Arabic"/>
                <w:color w:val="000000"/>
                <w:sz w:val="28"/>
                <w:szCs w:val="28"/>
                <w:rtl/>
                <w:lang w:bidi="ar"/>
              </w:rPr>
              <w:t>من الضروري ترسيخ ثقافة الجدارة الأولوية للأمن السيبراني على جميع المستويات الفنية والإدارية</w:t>
            </w:r>
          </w:p>
        </w:tc>
        <w:tc>
          <w:tcPr>
            <w:tcW w:w="1567" w:type="pct"/>
            <w:vAlign w:val="center"/>
            <w:hideMark/>
          </w:tcPr>
          <w:p w14:paraId="06174B20" w14:textId="77777777" w:rsidR="00D56398" w:rsidRPr="005D1865" w:rsidRDefault="00D56398" w:rsidP="005D1865">
            <w:pPr>
              <w:bidi/>
              <w:spacing w:after="0"/>
              <w:jc w:val="both"/>
              <w:rPr>
                <w:rFonts w:ascii="Traditional Arabic" w:eastAsia="Times New Roman" w:hAnsi="Traditional Arabic" w:cs="Traditional Arabic"/>
                <w:color w:val="000000"/>
                <w:sz w:val="28"/>
                <w:szCs w:val="28"/>
              </w:rPr>
            </w:pPr>
            <w:r w:rsidRPr="005D1865">
              <w:rPr>
                <w:rFonts w:ascii="Traditional Arabic" w:eastAsia="Times New Roman" w:hAnsi="Traditional Arabic" w:cs="Traditional Arabic"/>
                <w:color w:val="000000"/>
                <w:sz w:val="28"/>
                <w:szCs w:val="28"/>
                <w:rtl/>
                <w:lang w:bidi="ar"/>
              </w:rPr>
              <w:t>تتضمن الآلية إلزام جميع الموظفين بالحصول على شهادة معتمدة من الهيئة الوطنية للأمن السيبراني. ويتعين على الشركات تنفيذ تدريبات شهرية على الأمن السيبراني وتمارين محاكاة. وهذا يضمن أن الأمن ليس مجرد مهمة تقنية، بل جدارة أساسية لكل موظف يتعامل مع البيانات أو البنية التحتية للشبكات في المملكة.</w:t>
            </w:r>
          </w:p>
        </w:tc>
        <w:tc>
          <w:tcPr>
            <w:tcW w:w="726" w:type="pct"/>
            <w:vAlign w:val="center"/>
            <w:hideMark/>
          </w:tcPr>
          <w:p w14:paraId="46A9C7D7" w14:textId="77777777" w:rsidR="00D56398" w:rsidRPr="005D1865" w:rsidRDefault="00D56398" w:rsidP="005D1865">
            <w:pPr>
              <w:bidi/>
              <w:spacing w:after="0"/>
              <w:jc w:val="center"/>
              <w:rPr>
                <w:rFonts w:ascii="Traditional Arabic" w:eastAsia="Times New Roman" w:hAnsi="Traditional Arabic" w:cs="Traditional Arabic"/>
                <w:color w:val="000000"/>
                <w:sz w:val="28"/>
                <w:szCs w:val="28"/>
              </w:rPr>
            </w:pPr>
            <w:r w:rsidRPr="005D1865">
              <w:rPr>
                <w:rFonts w:ascii="Traditional Arabic" w:eastAsia="Times New Roman" w:hAnsi="Traditional Arabic" w:cs="Traditional Arabic"/>
                <w:color w:val="000000"/>
                <w:sz w:val="28"/>
                <w:szCs w:val="28"/>
                <w:rtl/>
                <w:lang w:bidi="ar"/>
              </w:rPr>
              <w:t xml:space="preserve">إدارة أمن المعلومات والهيئة الوطنية للأمن السيبراني </w:t>
            </w:r>
          </w:p>
        </w:tc>
        <w:tc>
          <w:tcPr>
            <w:tcW w:w="496" w:type="pct"/>
            <w:vAlign w:val="center"/>
            <w:hideMark/>
          </w:tcPr>
          <w:p w14:paraId="7A646C4D" w14:textId="77777777" w:rsidR="00D56398" w:rsidRPr="005D1865" w:rsidRDefault="00D56398" w:rsidP="005D1865">
            <w:pPr>
              <w:bidi/>
              <w:spacing w:after="0"/>
              <w:jc w:val="center"/>
              <w:rPr>
                <w:rFonts w:ascii="Traditional Arabic" w:eastAsia="Times New Roman" w:hAnsi="Traditional Arabic" w:cs="Traditional Arabic"/>
                <w:color w:val="000000"/>
                <w:sz w:val="28"/>
                <w:szCs w:val="28"/>
              </w:rPr>
            </w:pPr>
            <w:r w:rsidRPr="005D1865">
              <w:rPr>
                <w:rFonts w:ascii="Traditional Arabic" w:eastAsia="Times New Roman" w:hAnsi="Traditional Arabic" w:cs="Traditional Arabic"/>
                <w:color w:val="000000"/>
                <w:sz w:val="28"/>
                <w:szCs w:val="28"/>
                <w:rtl/>
                <w:lang w:bidi="ar"/>
              </w:rPr>
              <w:t>ستة أشهر</w:t>
            </w:r>
          </w:p>
        </w:tc>
      </w:tr>
      <w:tr w:rsidR="00D56398" w:rsidRPr="005D1865" w14:paraId="0271EEA5" w14:textId="77777777" w:rsidTr="008F7263">
        <w:trPr>
          <w:trHeight w:val="1305"/>
        </w:trPr>
        <w:tc>
          <w:tcPr>
            <w:tcW w:w="1077" w:type="pct"/>
            <w:vAlign w:val="center"/>
            <w:hideMark/>
          </w:tcPr>
          <w:p w14:paraId="6830FC8A" w14:textId="77777777" w:rsidR="00D56398" w:rsidRPr="005D1865" w:rsidRDefault="00D56398" w:rsidP="005D1865">
            <w:pPr>
              <w:bidi/>
              <w:spacing w:after="0"/>
              <w:jc w:val="both"/>
              <w:rPr>
                <w:rFonts w:ascii="Traditional Arabic" w:eastAsia="Times New Roman" w:hAnsi="Traditional Arabic" w:cs="Traditional Arabic"/>
                <w:color w:val="000000"/>
                <w:sz w:val="28"/>
                <w:szCs w:val="28"/>
              </w:rPr>
            </w:pPr>
            <w:r w:rsidRPr="005D1865">
              <w:rPr>
                <w:rFonts w:ascii="Traditional Arabic" w:eastAsia="Times New Roman" w:hAnsi="Traditional Arabic" w:cs="Traditional Arabic"/>
                <w:color w:val="000000"/>
                <w:sz w:val="28"/>
                <w:szCs w:val="28"/>
                <w:rtl/>
                <w:lang w:bidi="ar"/>
              </w:rPr>
              <w:lastRenderedPageBreak/>
              <w:t>التشغيل الآلي إلى خلق طلب على التفكير الاستراتيجي / حل المشكلات المعقدة (المتوسط 4.20، مرتفع جداً).</w:t>
            </w:r>
          </w:p>
        </w:tc>
        <w:tc>
          <w:tcPr>
            <w:tcW w:w="1134" w:type="pct"/>
            <w:vAlign w:val="center"/>
            <w:hideMark/>
          </w:tcPr>
          <w:p w14:paraId="3A5535D7" w14:textId="77777777" w:rsidR="00D56398" w:rsidRPr="005D1865" w:rsidRDefault="00D56398" w:rsidP="005D1865">
            <w:pPr>
              <w:bidi/>
              <w:spacing w:after="0"/>
              <w:jc w:val="center"/>
              <w:rPr>
                <w:rFonts w:ascii="Traditional Arabic" w:eastAsia="Times New Roman" w:hAnsi="Traditional Arabic" w:cs="Traditional Arabic"/>
                <w:color w:val="000000"/>
                <w:sz w:val="28"/>
                <w:szCs w:val="28"/>
              </w:rPr>
            </w:pPr>
            <w:r w:rsidRPr="005D1865">
              <w:rPr>
                <w:rFonts w:ascii="Traditional Arabic" w:eastAsia="Times New Roman" w:hAnsi="Traditional Arabic" w:cs="Traditional Arabic"/>
                <w:color w:val="000000"/>
                <w:sz w:val="28"/>
                <w:szCs w:val="28"/>
                <w:rtl/>
                <w:lang w:bidi="ar"/>
              </w:rPr>
              <w:t>توصي الباحثة بتحويل تركيز التدريب من المهام الفنية اليدوية إلى جدارات التقني الاستراتيجي</w:t>
            </w:r>
          </w:p>
        </w:tc>
        <w:tc>
          <w:tcPr>
            <w:tcW w:w="1567" w:type="pct"/>
            <w:vAlign w:val="center"/>
            <w:hideMark/>
          </w:tcPr>
          <w:p w14:paraId="71FF4EAC" w14:textId="77777777" w:rsidR="00D56398" w:rsidRPr="005D1865" w:rsidRDefault="00D56398" w:rsidP="005D1865">
            <w:pPr>
              <w:bidi/>
              <w:spacing w:after="0"/>
              <w:jc w:val="both"/>
              <w:rPr>
                <w:rFonts w:ascii="Traditional Arabic" w:eastAsia="Times New Roman" w:hAnsi="Traditional Arabic" w:cs="Traditional Arabic"/>
                <w:color w:val="000000"/>
                <w:sz w:val="28"/>
                <w:szCs w:val="28"/>
              </w:rPr>
            </w:pPr>
            <w:r w:rsidRPr="005D1865">
              <w:rPr>
                <w:rFonts w:ascii="Traditional Arabic" w:eastAsia="Times New Roman" w:hAnsi="Traditional Arabic" w:cs="Traditional Arabic"/>
                <w:color w:val="000000"/>
                <w:sz w:val="28"/>
                <w:szCs w:val="28"/>
                <w:rtl/>
                <w:lang w:bidi="ar"/>
              </w:rPr>
              <w:t>مع أتمتة المهام الروتينية، تتضمن الآلية إطلاق ورش عمل رفيعة المستوى حول اتخاذ القرارات المعززة بالذكاء الاصطناعي، كما ينبغي تدريب المهندسين على التفكير النظمي وتحليل البيانات لإدارة الأنظمة المؤتمتة، مع التركيز على حل مشكلات الشبكات المعقدة التي لا يستطيع الذكاء الاصطناعي حلها بمفرده.</w:t>
            </w:r>
          </w:p>
        </w:tc>
        <w:tc>
          <w:tcPr>
            <w:tcW w:w="726" w:type="pct"/>
            <w:vAlign w:val="center"/>
            <w:hideMark/>
          </w:tcPr>
          <w:p w14:paraId="6A7A06F5" w14:textId="77777777" w:rsidR="00D56398" w:rsidRPr="005D1865" w:rsidRDefault="00D56398" w:rsidP="005D1865">
            <w:pPr>
              <w:bidi/>
              <w:spacing w:after="0"/>
              <w:jc w:val="center"/>
              <w:rPr>
                <w:rFonts w:ascii="Traditional Arabic" w:eastAsia="Times New Roman" w:hAnsi="Traditional Arabic" w:cs="Traditional Arabic"/>
                <w:color w:val="000000"/>
                <w:sz w:val="28"/>
                <w:szCs w:val="28"/>
              </w:rPr>
            </w:pPr>
            <w:r w:rsidRPr="005D1865">
              <w:rPr>
                <w:rFonts w:ascii="Traditional Arabic" w:eastAsia="Times New Roman" w:hAnsi="Traditional Arabic" w:cs="Traditional Arabic"/>
                <w:color w:val="000000"/>
                <w:sz w:val="28"/>
                <w:szCs w:val="28"/>
                <w:rtl/>
                <w:lang w:bidi="ar"/>
              </w:rPr>
              <w:t xml:space="preserve">إدارة المواهب والرئيس التنفيذي للتكنولوجيا </w:t>
            </w:r>
          </w:p>
        </w:tc>
        <w:tc>
          <w:tcPr>
            <w:tcW w:w="496" w:type="pct"/>
            <w:vAlign w:val="center"/>
            <w:hideMark/>
          </w:tcPr>
          <w:p w14:paraId="6669C330" w14:textId="77777777" w:rsidR="00D56398" w:rsidRPr="005D1865" w:rsidRDefault="00D56398" w:rsidP="005D1865">
            <w:pPr>
              <w:bidi/>
              <w:spacing w:after="0"/>
              <w:jc w:val="center"/>
              <w:rPr>
                <w:rFonts w:ascii="Traditional Arabic" w:eastAsia="Times New Roman" w:hAnsi="Traditional Arabic" w:cs="Traditional Arabic"/>
                <w:color w:val="000000"/>
                <w:sz w:val="28"/>
                <w:szCs w:val="28"/>
              </w:rPr>
            </w:pPr>
            <w:r w:rsidRPr="005D1865">
              <w:rPr>
                <w:rFonts w:ascii="Traditional Arabic" w:eastAsia="Times New Roman" w:hAnsi="Traditional Arabic" w:cs="Traditional Arabic"/>
                <w:color w:val="000000"/>
                <w:sz w:val="28"/>
                <w:szCs w:val="28"/>
                <w:rtl/>
                <w:lang w:bidi="ar"/>
              </w:rPr>
              <w:t>سنة واحدة</w:t>
            </w:r>
          </w:p>
        </w:tc>
      </w:tr>
      <w:tr w:rsidR="00D56398" w:rsidRPr="005D1865" w14:paraId="5C92D8EA" w14:textId="77777777" w:rsidTr="008F7263">
        <w:trPr>
          <w:trHeight w:val="1740"/>
        </w:trPr>
        <w:tc>
          <w:tcPr>
            <w:tcW w:w="1077" w:type="pct"/>
            <w:vAlign w:val="center"/>
            <w:hideMark/>
          </w:tcPr>
          <w:p w14:paraId="67DCDA20" w14:textId="77777777" w:rsidR="00D56398" w:rsidRPr="005D1865" w:rsidRDefault="00D56398" w:rsidP="005D1865">
            <w:pPr>
              <w:bidi/>
              <w:spacing w:after="0"/>
              <w:jc w:val="both"/>
              <w:rPr>
                <w:rFonts w:ascii="Traditional Arabic" w:eastAsia="Times New Roman" w:hAnsi="Traditional Arabic" w:cs="Traditional Arabic"/>
                <w:color w:val="000000"/>
                <w:sz w:val="28"/>
                <w:szCs w:val="28"/>
              </w:rPr>
            </w:pPr>
            <w:r w:rsidRPr="005D1865">
              <w:rPr>
                <w:rFonts w:ascii="Traditional Arabic" w:eastAsia="Times New Roman" w:hAnsi="Traditional Arabic" w:cs="Traditional Arabic"/>
                <w:color w:val="000000"/>
                <w:sz w:val="28"/>
                <w:szCs w:val="28"/>
                <w:rtl/>
                <w:lang w:bidi="ar"/>
              </w:rPr>
              <w:t>مهارات التعاون الرقمي ضرورية للعمل عن بعد / العمل الهجين (المتوسط 3.96، مرتفع).</w:t>
            </w:r>
          </w:p>
        </w:tc>
        <w:tc>
          <w:tcPr>
            <w:tcW w:w="1134" w:type="pct"/>
            <w:vAlign w:val="center"/>
            <w:hideMark/>
          </w:tcPr>
          <w:p w14:paraId="1EA8E196" w14:textId="77777777" w:rsidR="00D56398" w:rsidRPr="005D1865" w:rsidRDefault="00D56398" w:rsidP="005D1865">
            <w:pPr>
              <w:bidi/>
              <w:spacing w:after="0"/>
              <w:jc w:val="center"/>
              <w:rPr>
                <w:rFonts w:ascii="Traditional Arabic" w:eastAsia="Times New Roman" w:hAnsi="Traditional Arabic" w:cs="Traditional Arabic"/>
                <w:color w:val="000000"/>
                <w:sz w:val="28"/>
                <w:szCs w:val="28"/>
              </w:rPr>
            </w:pPr>
            <w:r w:rsidRPr="005D1865">
              <w:rPr>
                <w:rFonts w:ascii="Traditional Arabic" w:eastAsia="Times New Roman" w:hAnsi="Traditional Arabic" w:cs="Traditional Arabic"/>
                <w:color w:val="000000"/>
                <w:sz w:val="28"/>
                <w:szCs w:val="28"/>
                <w:rtl/>
                <w:lang w:bidi="ar"/>
              </w:rPr>
              <w:t>توصي الباحثة بتطوير مسار جدارة إتقان بيئة العمل الرقمية</w:t>
            </w:r>
          </w:p>
        </w:tc>
        <w:tc>
          <w:tcPr>
            <w:tcW w:w="1567" w:type="pct"/>
            <w:vAlign w:val="center"/>
            <w:hideMark/>
          </w:tcPr>
          <w:p w14:paraId="4FE2E772" w14:textId="77777777" w:rsidR="00D56398" w:rsidRPr="005D1865" w:rsidRDefault="00D56398" w:rsidP="005D1865">
            <w:pPr>
              <w:bidi/>
              <w:spacing w:after="0"/>
              <w:jc w:val="both"/>
              <w:rPr>
                <w:rFonts w:ascii="Traditional Arabic" w:eastAsia="Times New Roman" w:hAnsi="Traditional Arabic" w:cs="Traditional Arabic"/>
                <w:color w:val="000000"/>
                <w:sz w:val="28"/>
                <w:szCs w:val="28"/>
              </w:rPr>
            </w:pPr>
            <w:r w:rsidRPr="005D1865">
              <w:rPr>
                <w:rFonts w:ascii="Traditional Arabic" w:eastAsia="Times New Roman" w:hAnsi="Traditional Arabic" w:cs="Traditional Arabic"/>
                <w:color w:val="000000"/>
                <w:sz w:val="28"/>
                <w:szCs w:val="28"/>
                <w:rtl/>
                <w:lang w:bidi="ar"/>
              </w:rPr>
              <w:t>يتم تحقيق ذلك من خلال إنشاء برنامج شهادات يركز على إدارة المشاريع الافتراضية والتواصل غير المتزامن، كما يجب أن يشمل التدريب القيادة الرقمية لتمكين المديرين من قيادة فرق العمل الهجينة بفعالية والحفاظ على إنتاجية عمليات الشبكة خارج المكتب التقليدي.</w:t>
            </w:r>
          </w:p>
        </w:tc>
        <w:tc>
          <w:tcPr>
            <w:tcW w:w="726" w:type="pct"/>
            <w:vAlign w:val="center"/>
            <w:hideMark/>
          </w:tcPr>
          <w:p w14:paraId="4ED5E3D8" w14:textId="77777777" w:rsidR="00D56398" w:rsidRPr="005D1865" w:rsidRDefault="00D56398" w:rsidP="005D1865">
            <w:pPr>
              <w:bidi/>
              <w:spacing w:after="0"/>
              <w:jc w:val="center"/>
              <w:rPr>
                <w:rFonts w:ascii="Traditional Arabic" w:eastAsia="Times New Roman" w:hAnsi="Traditional Arabic" w:cs="Traditional Arabic"/>
                <w:color w:val="000000"/>
                <w:sz w:val="28"/>
                <w:szCs w:val="28"/>
              </w:rPr>
            </w:pPr>
            <w:r w:rsidRPr="005D1865">
              <w:rPr>
                <w:rFonts w:ascii="Traditional Arabic" w:eastAsia="Times New Roman" w:hAnsi="Traditional Arabic" w:cs="Traditional Arabic"/>
                <w:color w:val="000000"/>
                <w:sz w:val="28"/>
                <w:szCs w:val="28"/>
                <w:rtl/>
                <w:lang w:bidi="ar"/>
              </w:rPr>
              <w:t>قسم تكنولوجيا المعلومات والموارد البشرية</w:t>
            </w:r>
          </w:p>
        </w:tc>
        <w:tc>
          <w:tcPr>
            <w:tcW w:w="496" w:type="pct"/>
            <w:vAlign w:val="center"/>
            <w:hideMark/>
          </w:tcPr>
          <w:p w14:paraId="7E92B0BA" w14:textId="77777777" w:rsidR="00D56398" w:rsidRPr="005D1865" w:rsidRDefault="00D56398" w:rsidP="005D1865">
            <w:pPr>
              <w:bidi/>
              <w:spacing w:after="0"/>
              <w:jc w:val="center"/>
              <w:rPr>
                <w:rFonts w:ascii="Traditional Arabic" w:eastAsia="Times New Roman" w:hAnsi="Traditional Arabic" w:cs="Traditional Arabic"/>
                <w:color w:val="000000"/>
                <w:sz w:val="28"/>
                <w:szCs w:val="28"/>
              </w:rPr>
            </w:pPr>
            <w:r w:rsidRPr="005D1865">
              <w:rPr>
                <w:rFonts w:ascii="Traditional Arabic" w:eastAsia="Times New Roman" w:hAnsi="Traditional Arabic" w:cs="Traditional Arabic"/>
                <w:color w:val="000000"/>
                <w:sz w:val="28"/>
                <w:szCs w:val="28"/>
                <w:rtl/>
                <w:lang w:bidi="ar"/>
              </w:rPr>
              <w:t>ثلاثة أشهر</w:t>
            </w:r>
          </w:p>
        </w:tc>
      </w:tr>
      <w:tr w:rsidR="00D56398" w:rsidRPr="005D1865" w14:paraId="29220855" w14:textId="77777777" w:rsidTr="008F7263">
        <w:trPr>
          <w:trHeight w:val="1740"/>
        </w:trPr>
        <w:tc>
          <w:tcPr>
            <w:tcW w:w="1077" w:type="pct"/>
            <w:vAlign w:val="center"/>
            <w:hideMark/>
          </w:tcPr>
          <w:p w14:paraId="089860E7" w14:textId="77777777" w:rsidR="00D56398" w:rsidRPr="005D1865" w:rsidRDefault="00D56398" w:rsidP="005D1865">
            <w:pPr>
              <w:bidi/>
              <w:spacing w:after="0"/>
              <w:jc w:val="both"/>
              <w:rPr>
                <w:rFonts w:ascii="Traditional Arabic" w:eastAsia="Times New Roman" w:hAnsi="Traditional Arabic" w:cs="Traditional Arabic"/>
                <w:color w:val="000000"/>
                <w:sz w:val="28"/>
                <w:szCs w:val="28"/>
              </w:rPr>
            </w:pPr>
            <w:r w:rsidRPr="005D1865">
              <w:rPr>
                <w:rFonts w:ascii="Traditional Arabic" w:eastAsia="Times New Roman" w:hAnsi="Traditional Arabic" w:cs="Traditional Arabic"/>
                <w:color w:val="000000"/>
                <w:sz w:val="28"/>
                <w:szCs w:val="28"/>
                <w:rtl/>
                <w:lang w:bidi="ar"/>
              </w:rPr>
              <w:t>دمج الأنظمة القديمة والجديدة مهارات هجينة (المتوسط 3.89، مرتفع).</w:t>
            </w:r>
          </w:p>
        </w:tc>
        <w:tc>
          <w:tcPr>
            <w:tcW w:w="1134" w:type="pct"/>
            <w:vAlign w:val="center"/>
            <w:hideMark/>
          </w:tcPr>
          <w:p w14:paraId="58CA33DD" w14:textId="77777777" w:rsidR="00D56398" w:rsidRPr="005D1865" w:rsidRDefault="00D56398" w:rsidP="005D1865">
            <w:pPr>
              <w:bidi/>
              <w:spacing w:after="0"/>
              <w:jc w:val="center"/>
              <w:rPr>
                <w:rFonts w:ascii="Traditional Arabic" w:eastAsia="Times New Roman" w:hAnsi="Traditional Arabic" w:cs="Traditional Arabic"/>
                <w:color w:val="000000"/>
                <w:sz w:val="28"/>
                <w:szCs w:val="28"/>
              </w:rPr>
            </w:pPr>
            <w:r w:rsidRPr="005D1865">
              <w:rPr>
                <w:rFonts w:ascii="Traditional Arabic" w:eastAsia="Times New Roman" w:hAnsi="Traditional Arabic" w:cs="Traditional Arabic"/>
                <w:color w:val="000000"/>
                <w:sz w:val="28"/>
                <w:szCs w:val="28"/>
                <w:rtl/>
                <w:lang w:bidi="ar"/>
              </w:rPr>
              <w:t>من الضروري إطلاق برامج تدريبية بعنوان الانتقال من الأنظمة القديمة إلى السحابة لكبار المهندسين</w:t>
            </w:r>
          </w:p>
        </w:tc>
        <w:tc>
          <w:tcPr>
            <w:tcW w:w="1567" w:type="pct"/>
            <w:vAlign w:val="center"/>
            <w:hideMark/>
          </w:tcPr>
          <w:p w14:paraId="60349D18" w14:textId="77777777" w:rsidR="00D56398" w:rsidRPr="005D1865" w:rsidRDefault="00D56398" w:rsidP="005D1865">
            <w:pPr>
              <w:bidi/>
              <w:spacing w:after="0"/>
              <w:jc w:val="both"/>
              <w:rPr>
                <w:rFonts w:ascii="Traditional Arabic" w:eastAsia="Times New Roman" w:hAnsi="Traditional Arabic" w:cs="Traditional Arabic"/>
                <w:color w:val="000000"/>
                <w:sz w:val="28"/>
                <w:szCs w:val="28"/>
              </w:rPr>
            </w:pPr>
            <w:r w:rsidRPr="005D1865">
              <w:rPr>
                <w:rFonts w:ascii="Traditional Arabic" w:eastAsia="Times New Roman" w:hAnsi="Traditional Arabic" w:cs="Traditional Arabic"/>
                <w:color w:val="000000"/>
                <w:sz w:val="28"/>
                <w:szCs w:val="28"/>
                <w:rtl/>
                <w:lang w:bidi="ar"/>
              </w:rPr>
              <w:t>تتضمن الآلية مبادرات التدريب المتبادل حيث يتم توجيه الموظفين الملمين بالأجهزة القديمة في تقنيات الحوسبة السحابية الأصلية وشبكات البرمجيات المعرفة، وهذا يضمن انتقالاً تقنياً سلساً ويمنع فقدان المعرفة التنظيمية أثناء تحديث البنية التحتية لقطاع الاتصالات السعودي.</w:t>
            </w:r>
          </w:p>
        </w:tc>
        <w:tc>
          <w:tcPr>
            <w:tcW w:w="726" w:type="pct"/>
            <w:vAlign w:val="center"/>
            <w:hideMark/>
          </w:tcPr>
          <w:p w14:paraId="5D7B8C91" w14:textId="77777777" w:rsidR="00D56398" w:rsidRPr="005D1865" w:rsidRDefault="00D56398" w:rsidP="005D1865">
            <w:pPr>
              <w:bidi/>
              <w:spacing w:after="0"/>
              <w:jc w:val="center"/>
              <w:rPr>
                <w:rFonts w:ascii="Traditional Arabic" w:eastAsia="Times New Roman" w:hAnsi="Traditional Arabic" w:cs="Traditional Arabic"/>
                <w:color w:val="000000"/>
                <w:sz w:val="28"/>
                <w:szCs w:val="28"/>
              </w:rPr>
            </w:pPr>
            <w:r w:rsidRPr="005D1865">
              <w:rPr>
                <w:rFonts w:ascii="Traditional Arabic" w:eastAsia="Times New Roman" w:hAnsi="Traditional Arabic" w:cs="Traditional Arabic"/>
                <w:color w:val="000000"/>
                <w:sz w:val="28"/>
                <w:szCs w:val="28"/>
                <w:rtl/>
                <w:lang w:bidi="ar"/>
              </w:rPr>
              <w:t>قسم العمليات والشركاء التقنيون الخارجيون</w:t>
            </w:r>
          </w:p>
        </w:tc>
        <w:tc>
          <w:tcPr>
            <w:tcW w:w="496" w:type="pct"/>
            <w:vAlign w:val="center"/>
            <w:hideMark/>
          </w:tcPr>
          <w:p w14:paraId="67CC7143" w14:textId="77777777" w:rsidR="00D56398" w:rsidRPr="005D1865" w:rsidRDefault="00D56398" w:rsidP="005D1865">
            <w:pPr>
              <w:bidi/>
              <w:spacing w:after="0"/>
              <w:jc w:val="center"/>
              <w:rPr>
                <w:rFonts w:ascii="Traditional Arabic" w:eastAsia="Times New Roman" w:hAnsi="Traditional Arabic" w:cs="Traditional Arabic"/>
                <w:color w:val="000000"/>
                <w:sz w:val="28"/>
                <w:szCs w:val="28"/>
              </w:rPr>
            </w:pPr>
            <w:r w:rsidRPr="005D1865">
              <w:rPr>
                <w:rFonts w:ascii="Traditional Arabic" w:eastAsia="Times New Roman" w:hAnsi="Traditional Arabic" w:cs="Traditional Arabic"/>
                <w:color w:val="000000"/>
                <w:sz w:val="28"/>
                <w:szCs w:val="28"/>
                <w:rtl/>
                <w:lang w:bidi="ar"/>
              </w:rPr>
              <w:t>سنة واحدة</w:t>
            </w:r>
          </w:p>
        </w:tc>
      </w:tr>
      <w:tr w:rsidR="00D56398" w:rsidRPr="005D1865" w14:paraId="490AE577" w14:textId="77777777" w:rsidTr="008F7263">
        <w:trPr>
          <w:trHeight w:val="2175"/>
        </w:trPr>
        <w:tc>
          <w:tcPr>
            <w:tcW w:w="1077" w:type="pct"/>
            <w:vAlign w:val="center"/>
            <w:hideMark/>
          </w:tcPr>
          <w:p w14:paraId="19A67B6C" w14:textId="77777777" w:rsidR="00D56398" w:rsidRPr="005D1865" w:rsidRDefault="00D56398" w:rsidP="005D1865">
            <w:pPr>
              <w:bidi/>
              <w:spacing w:after="0"/>
              <w:jc w:val="both"/>
              <w:rPr>
                <w:rFonts w:ascii="Traditional Arabic" w:eastAsia="Times New Roman" w:hAnsi="Traditional Arabic" w:cs="Traditional Arabic"/>
                <w:color w:val="000000"/>
                <w:sz w:val="28"/>
                <w:szCs w:val="28"/>
              </w:rPr>
            </w:pPr>
            <w:r w:rsidRPr="005D1865">
              <w:rPr>
                <w:rFonts w:ascii="Traditional Arabic" w:eastAsia="Times New Roman" w:hAnsi="Traditional Arabic" w:cs="Traditional Arabic"/>
                <w:color w:val="000000"/>
                <w:sz w:val="28"/>
                <w:szCs w:val="28"/>
                <w:rtl/>
                <w:lang w:bidi="ar"/>
              </w:rPr>
              <w:lastRenderedPageBreak/>
              <w:t>الفجوة بين الاحتياجات والمهارات (المتوسط 3.55) وصعوبة العثور على مدربين (المتوسط 3.36).</w:t>
            </w:r>
          </w:p>
        </w:tc>
        <w:tc>
          <w:tcPr>
            <w:tcW w:w="1134" w:type="pct"/>
            <w:vAlign w:val="center"/>
            <w:hideMark/>
          </w:tcPr>
          <w:p w14:paraId="22D9B035" w14:textId="77777777" w:rsidR="00D56398" w:rsidRPr="005D1865" w:rsidRDefault="00D56398" w:rsidP="005D1865">
            <w:pPr>
              <w:bidi/>
              <w:spacing w:after="0"/>
              <w:jc w:val="center"/>
              <w:rPr>
                <w:rFonts w:ascii="Traditional Arabic" w:eastAsia="Times New Roman" w:hAnsi="Traditional Arabic" w:cs="Traditional Arabic"/>
                <w:color w:val="000000"/>
                <w:sz w:val="28"/>
                <w:szCs w:val="28"/>
              </w:rPr>
            </w:pPr>
            <w:r w:rsidRPr="005D1865">
              <w:rPr>
                <w:rFonts w:ascii="Traditional Arabic" w:eastAsia="Times New Roman" w:hAnsi="Traditional Arabic" w:cs="Traditional Arabic"/>
                <w:color w:val="000000"/>
                <w:sz w:val="28"/>
                <w:szCs w:val="28"/>
                <w:rtl/>
                <w:lang w:bidi="ar"/>
              </w:rPr>
              <w:t>توصي الباحثة بإنشاء مجموعة خبراء الاتصالات الوطنية وأكاديمية داخلية</w:t>
            </w:r>
          </w:p>
        </w:tc>
        <w:tc>
          <w:tcPr>
            <w:tcW w:w="1567" w:type="pct"/>
            <w:vAlign w:val="center"/>
            <w:hideMark/>
          </w:tcPr>
          <w:p w14:paraId="1449B028" w14:textId="77777777" w:rsidR="00D56398" w:rsidRPr="005D1865" w:rsidRDefault="00D56398" w:rsidP="005D1865">
            <w:pPr>
              <w:bidi/>
              <w:spacing w:after="0"/>
              <w:jc w:val="both"/>
              <w:rPr>
                <w:rFonts w:ascii="Traditional Arabic" w:eastAsia="Times New Roman" w:hAnsi="Traditional Arabic" w:cs="Traditional Arabic"/>
                <w:color w:val="000000"/>
                <w:sz w:val="28"/>
                <w:szCs w:val="28"/>
              </w:rPr>
            </w:pPr>
            <w:r w:rsidRPr="005D1865">
              <w:rPr>
                <w:rFonts w:ascii="Traditional Arabic" w:eastAsia="Times New Roman" w:hAnsi="Traditional Arabic" w:cs="Traditional Arabic"/>
                <w:color w:val="000000"/>
                <w:sz w:val="28"/>
                <w:szCs w:val="28"/>
                <w:rtl/>
                <w:lang w:bidi="ar"/>
              </w:rPr>
              <w:t>لسد هذه الفجوة، يجب على الشركة تحديد أفضل الخبراء السعوديين الداخليين ومنحهم شهادات اعتماد كمدربين رئيسيين، ومن خلال إنشاء أكاديمية داخلية، يقلل القطاع من اعتماده على المدربين الخارجيين النادرين، وينبغي الاستفادة من الشراكات مع مبادرة مهارات المستقبل التابعة لوزارة الاتصالات وتكنولوجيا المعلومات لإنشاء قاعدة مستدامة من الجدارات السعودية المعتمدة.</w:t>
            </w:r>
          </w:p>
        </w:tc>
        <w:tc>
          <w:tcPr>
            <w:tcW w:w="726" w:type="pct"/>
            <w:vAlign w:val="center"/>
            <w:hideMark/>
          </w:tcPr>
          <w:p w14:paraId="69F7AC45" w14:textId="77777777" w:rsidR="00D56398" w:rsidRPr="005D1865" w:rsidRDefault="00D56398" w:rsidP="005D1865">
            <w:pPr>
              <w:bidi/>
              <w:spacing w:after="0"/>
              <w:jc w:val="center"/>
              <w:rPr>
                <w:rFonts w:ascii="Traditional Arabic" w:eastAsia="Times New Roman" w:hAnsi="Traditional Arabic" w:cs="Traditional Arabic"/>
                <w:color w:val="000000"/>
                <w:sz w:val="28"/>
                <w:szCs w:val="28"/>
              </w:rPr>
            </w:pPr>
            <w:r w:rsidRPr="005D1865">
              <w:rPr>
                <w:rFonts w:ascii="Traditional Arabic" w:eastAsia="Times New Roman" w:hAnsi="Traditional Arabic" w:cs="Traditional Arabic"/>
                <w:color w:val="000000"/>
                <w:sz w:val="28"/>
                <w:szCs w:val="28"/>
                <w:rtl/>
                <w:lang w:bidi="ar"/>
              </w:rPr>
              <w:t xml:space="preserve">وزارة تكنولوجيا المعلومات والاتصالات وتنمية الموارد البشرية </w:t>
            </w:r>
          </w:p>
        </w:tc>
        <w:tc>
          <w:tcPr>
            <w:tcW w:w="496" w:type="pct"/>
            <w:vAlign w:val="center"/>
            <w:hideMark/>
          </w:tcPr>
          <w:p w14:paraId="5D98C6AE" w14:textId="77777777" w:rsidR="00D56398" w:rsidRPr="005D1865" w:rsidRDefault="00D56398" w:rsidP="005D1865">
            <w:pPr>
              <w:bidi/>
              <w:spacing w:after="0"/>
              <w:jc w:val="center"/>
              <w:rPr>
                <w:rFonts w:ascii="Traditional Arabic" w:eastAsia="Times New Roman" w:hAnsi="Traditional Arabic" w:cs="Traditional Arabic"/>
                <w:color w:val="000000"/>
                <w:sz w:val="28"/>
                <w:szCs w:val="28"/>
              </w:rPr>
            </w:pPr>
            <w:r w:rsidRPr="005D1865">
              <w:rPr>
                <w:rFonts w:ascii="Traditional Arabic" w:eastAsia="Times New Roman" w:hAnsi="Traditional Arabic" w:cs="Traditional Arabic"/>
                <w:color w:val="000000"/>
                <w:sz w:val="28"/>
                <w:szCs w:val="28"/>
                <w:rtl/>
                <w:lang w:bidi="ar"/>
              </w:rPr>
              <w:t>سنتان</w:t>
            </w:r>
          </w:p>
        </w:tc>
      </w:tr>
      <w:tr w:rsidR="00D56398" w:rsidRPr="005D1865" w14:paraId="1DE251FD" w14:textId="77777777" w:rsidTr="008F7263">
        <w:trPr>
          <w:trHeight w:val="558"/>
        </w:trPr>
        <w:tc>
          <w:tcPr>
            <w:tcW w:w="1077" w:type="pct"/>
            <w:vAlign w:val="center"/>
            <w:hideMark/>
          </w:tcPr>
          <w:p w14:paraId="4211E16B" w14:textId="77777777" w:rsidR="00D56398" w:rsidRPr="005D1865" w:rsidRDefault="00D56398" w:rsidP="005D1865">
            <w:pPr>
              <w:bidi/>
              <w:spacing w:after="0"/>
              <w:jc w:val="both"/>
              <w:rPr>
                <w:rFonts w:ascii="Traditional Arabic" w:eastAsia="Times New Roman" w:hAnsi="Traditional Arabic" w:cs="Traditional Arabic"/>
                <w:color w:val="000000"/>
                <w:sz w:val="28"/>
                <w:szCs w:val="28"/>
              </w:rPr>
            </w:pPr>
            <w:r w:rsidRPr="005D1865">
              <w:rPr>
                <w:rFonts w:ascii="Traditional Arabic" w:eastAsia="Times New Roman" w:hAnsi="Traditional Arabic" w:cs="Traditional Arabic"/>
                <w:color w:val="000000"/>
                <w:sz w:val="28"/>
                <w:szCs w:val="28"/>
                <w:rtl/>
                <w:lang w:bidi="ar"/>
              </w:rPr>
              <w:t>عدم القدرة على التكيف مع الاضطرابات (المتوسط 3.35، بمستوى متوسط).</w:t>
            </w:r>
          </w:p>
        </w:tc>
        <w:tc>
          <w:tcPr>
            <w:tcW w:w="1134" w:type="pct"/>
            <w:vAlign w:val="center"/>
            <w:hideMark/>
          </w:tcPr>
          <w:p w14:paraId="4301A1E2" w14:textId="77777777" w:rsidR="00D56398" w:rsidRPr="005D1865" w:rsidRDefault="00D56398" w:rsidP="005D1865">
            <w:pPr>
              <w:bidi/>
              <w:spacing w:after="0"/>
              <w:jc w:val="center"/>
              <w:rPr>
                <w:rFonts w:ascii="Traditional Arabic" w:eastAsia="Times New Roman" w:hAnsi="Traditional Arabic" w:cs="Traditional Arabic"/>
                <w:color w:val="000000"/>
                <w:sz w:val="28"/>
                <w:szCs w:val="28"/>
              </w:rPr>
            </w:pPr>
            <w:r w:rsidRPr="005D1865">
              <w:rPr>
                <w:rFonts w:ascii="Traditional Arabic" w:eastAsia="Times New Roman" w:hAnsi="Traditional Arabic" w:cs="Traditional Arabic"/>
                <w:color w:val="000000"/>
                <w:sz w:val="28"/>
                <w:szCs w:val="28"/>
                <w:rtl/>
                <w:lang w:bidi="ar"/>
              </w:rPr>
              <w:t>من الضروري اعتماد نظام التعلم التكيفي المدعوم بالذكاء الاصطناعي</w:t>
            </w:r>
          </w:p>
        </w:tc>
        <w:tc>
          <w:tcPr>
            <w:tcW w:w="1567" w:type="pct"/>
            <w:vAlign w:val="center"/>
            <w:hideMark/>
          </w:tcPr>
          <w:p w14:paraId="30AC370A" w14:textId="77777777" w:rsidR="00D56398" w:rsidRPr="005D1865" w:rsidRDefault="00D56398" w:rsidP="005D1865">
            <w:pPr>
              <w:bidi/>
              <w:spacing w:after="0"/>
              <w:jc w:val="both"/>
              <w:rPr>
                <w:rFonts w:ascii="Traditional Arabic" w:eastAsia="Times New Roman" w:hAnsi="Traditional Arabic" w:cs="Traditional Arabic"/>
                <w:color w:val="000000"/>
                <w:sz w:val="28"/>
                <w:szCs w:val="28"/>
              </w:rPr>
            </w:pPr>
            <w:r w:rsidRPr="005D1865">
              <w:rPr>
                <w:rFonts w:ascii="Traditional Arabic" w:eastAsia="Times New Roman" w:hAnsi="Traditional Arabic" w:cs="Traditional Arabic"/>
                <w:color w:val="000000"/>
                <w:sz w:val="28"/>
                <w:szCs w:val="28"/>
                <w:rtl/>
                <w:lang w:bidi="ar"/>
              </w:rPr>
              <w:t>تعتمد هذه الآلية على نشر نظام إدارة التعلم الذي يستخدم تحليلات البيانات للتنبؤ بفجوات المهارات واقتراح وحدات تدريبية في الوقت المناسب تلقائياً، وهذا يمكن القوى العاملة من التكيف بسرعة عند حدوث اضطرابات تكنولوجية مفاجئة (مثل صعود الذكاء الاصطناعي التوليدي) في السوق.</w:t>
            </w:r>
          </w:p>
        </w:tc>
        <w:tc>
          <w:tcPr>
            <w:tcW w:w="726" w:type="pct"/>
            <w:vAlign w:val="center"/>
            <w:hideMark/>
          </w:tcPr>
          <w:p w14:paraId="59C84F9A" w14:textId="77777777" w:rsidR="00D56398" w:rsidRPr="005D1865" w:rsidRDefault="00D56398" w:rsidP="005D1865">
            <w:pPr>
              <w:bidi/>
              <w:spacing w:after="0"/>
              <w:jc w:val="center"/>
              <w:rPr>
                <w:rFonts w:ascii="Traditional Arabic" w:eastAsia="Times New Roman" w:hAnsi="Traditional Arabic" w:cs="Traditional Arabic"/>
                <w:color w:val="000000"/>
                <w:sz w:val="28"/>
                <w:szCs w:val="28"/>
              </w:rPr>
            </w:pPr>
            <w:r w:rsidRPr="005D1865">
              <w:rPr>
                <w:rFonts w:ascii="Traditional Arabic" w:eastAsia="Times New Roman" w:hAnsi="Traditional Arabic" w:cs="Traditional Arabic"/>
                <w:color w:val="000000"/>
                <w:sz w:val="28"/>
                <w:szCs w:val="28"/>
                <w:rtl/>
                <w:lang w:bidi="ar"/>
              </w:rPr>
              <w:t>موردي التعلم والتطوير وتكنولوجيا المعلومات</w:t>
            </w:r>
          </w:p>
        </w:tc>
        <w:tc>
          <w:tcPr>
            <w:tcW w:w="496" w:type="pct"/>
            <w:vAlign w:val="center"/>
            <w:hideMark/>
          </w:tcPr>
          <w:p w14:paraId="74A2A008" w14:textId="77777777" w:rsidR="00D56398" w:rsidRPr="005D1865" w:rsidRDefault="00D56398" w:rsidP="005D1865">
            <w:pPr>
              <w:bidi/>
              <w:spacing w:after="0"/>
              <w:jc w:val="center"/>
              <w:rPr>
                <w:rFonts w:ascii="Traditional Arabic" w:eastAsia="Times New Roman" w:hAnsi="Traditional Arabic" w:cs="Traditional Arabic"/>
                <w:color w:val="000000"/>
                <w:sz w:val="28"/>
                <w:szCs w:val="28"/>
              </w:rPr>
            </w:pPr>
            <w:r w:rsidRPr="005D1865">
              <w:rPr>
                <w:rFonts w:ascii="Traditional Arabic" w:eastAsia="Times New Roman" w:hAnsi="Traditional Arabic" w:cs="Traditional Arabic"/>
                <w:color w:val="000000"/>
                <w:sz w:val="28"/>
                <w:szCs w:val="28"/>
                <w:rtl/>
                <w:lang w:bidi="ar"/>
              </w:rPr>
              <w:t>سنة واحدة</w:t>
            </w:r>
          </w:p>
        </w:tc>
      </w:tr>
    </w:tbl>
    <w:p w14:paraId="0E700CC9" w14:textId="77777777" w:rsidR="00D56398" w:rsidRPr="005D1865" w:rsidRDefault="00D56398" w:rsidP="005D1865">
      <w:pPr>
        <w:bidi/>
        <w:spacing w:after="0"/>
        <w:ind w:firstLine="560"/>
        <w:jc w:val="both"/>
        <w:rPr>
          <w:rFonts w:ascii="Traditional Arabic" w:hAnsi="Traditional Arabic" w:cs="Traditional Arabic"/>
          <w:sz w:val="32"/>
          <w:szCs w:val="32"/>
          <w:rtl/>
        </w:rPr>
      </w:pPr>
      <w:r w:rsidRPr="005D1865">
        <w:rPr>
          <w:rFonts w:ascii="Traditional Arabic" w:hAnsi="Traditional Arabic" w:cs="Traditional Arabic"/>
          <w:sz w:val="32"/>
          <w:szCs w:val="32"/>
          <w:rtl/>
        </w:rPr>
        <w:t>وبناء على النتائج السابقة، تتقدم الباحثة بالمقترحات البحثية المستقبلية التالية:</w:t>
      </w:r>
    </w:p>
    <w:p w14:paraId="7BA7457F" w14:textId="77777777" w:rsidR="00D56398" w:rsidRPr="005D1865" w:rsidRDefault="00D56398" w:rsidP="005D1865">
      <w:pPr>
        <w:bidi/>
        <w:spacing w:after="0"/>
        <w:jc w:val="both"/>
        <w:rPr>
          <w:rFonts w:ascii="Traditional Arabic" w:hAnsi="Traditional Arabic" w:cs="Traditional Arabic"/>
          <w:sz w:val="32"/>
          <w:szCs w:val="32"/>
          <w:rtl/>
        </w:rPr>
      </w:pPr>
      <w:r w:rsidRPr="005D1865">
        <w:rPr>
          <w:rFonts w:ascii="Traditional Arabic" w:hAnsi="Traditional Arabic" w:cs="Traditional Arabic"/>
          <w:sz w:val="32"/>
          <w:szCs w:val="32"/>
          <w:rtl/>
        </w:rPr>
        <w:t>أولاً: إجراء دراسة لتحديد أدوار الذكاء الاصطناعي في تقليص فجوة الكفاءة داخل شركات الاتصالات السعودية.</w:t>
      </w:r>
    </w:p>
    <w:p w14:paraId="5B22081B" w14:textId="77777777" w:rsidR="00D56398" w:rsidRPr="005D1865" w:rsidRDefault="00D56398" w:rsidP="005D1865">
      <w:pPr>
        <w:bidi/>
        <w:spacing w:after="0"/>
        <w:jc w:val="both"/>
        <w:rPr>
          <w:rFonts w:ascii="Traditional Arabic" w:hAnsi="Traditional Arabic" w:cs="Traditional Arabic"/>
          <w:sz w:val="32"/>
          <w:szCs w:val="32"/>
          <w:rtl/>
        </w:rPr>
      </w:pPr>
      <w:r w:rsidRPr="005D1865">
        <w:rPr>
          <w:rFonts w:ascii="Traditional Arabic" w:hAnsi="Traditional Arabic" w:cs="Traditional Arabic"/>
          <w:sz w:val="32"/>
          <w:szCs w:val="32"/>
          <w:rtl/>
        </w:rPr>
        <w:t>ثانياً: إجراء دراسة حول تأثير برامج التوعية بالأمن السيبراني على السلوك الرقمي للموظفين في شركات الاتصالات السعودية.</w:t>
      </w:r>
    </w:p>
    <w:p w14:paraId="439DCE19" w14:textId="77777777" w:rsidR="00D56398" w:rsidRPr="005D1865" w:rsidRDefault="00D56398" w:rsidP="005D1865">
      <w:pPr>
        <w:bidi/>
        <w:spacing w:after="0"/>
        <w:jc w:val="both"/>
        <w:rPr>
          <w:rFonts w:ascii="Traditional Arabic" w:hAnsi="Traditional Arabic" w:cs="Traditional Arabic"/>
          <w:sz w:val="32"/>
          <w:szCs w:val="32"/>
        </w:rPr>
      </w:pPr>
      <w:r w:rsidRPr="005D1865">
        <w:rPr>
          <w:rFonts w:ascii="Traditional Arabic" w:hAnsi="Traditional Arabic" w:cs="Traditional Arabic"/>
          <w:sz w:val="32"/>
          <w:szCs w:val="32"/>
          <w:rtl/>
        </w:rPr>
        <w:lastRenderedPageBreak/>
        <w:t xml:space="preserve">خامساً: </w:t>
      </w:r>
      <w:r w:rsidRPr="005D1865">
        <w:rPr>
          <w:rStyle w:val="Style1Char"/>
          <w:b w:val="0"/>
          <w:bCs w:val="0"/>
          <w:rtl/>
        </w:rPr>
        <w:t>مناقشة النتائج المتعلقة بالسؤال الخامس</w:t>
      </w:r>
      <w:r w:rsidRPr="005D1865">
        <w:rPr>
          <w:rFonts w:ascii="Traditional Arabic" w:hAnsi="Traditional Arabic" w:cs="Traditional Arabic"/>
          <w:sz w:val="32"/>
          <w:szCs w:val="32"/>
          <w:rtl/>
        </w:rPr>
        <w:t xml:space="preserve"> ونصه: ما العوامل الاجتماعية التي تؤثر على بناء الجدارات في قطاع الاتصالات في المملكة العربية السعودية من وجهة نظر القادة؟</w:t>
      </w:r>
    </w:p>
    <w:p w14:paraId="17F86A34" w14:textId="77777777" w:rsidR="00D56398" w:rsidRPr="005D1865" w:rsidRDefault="00D56398" w:rsidP="005D1865">
      <w:pPr>
        <w:bidi/>
        <w:spacing w:after="0"/>
        <w:ind w:firstLine="560"/>
        <w:jc w:val="both"/>
        <w:rPr>
          <w:rFonts w:ascii="Traditional Arabic" w:hAnsi="Traditional Arabic" w:cs="Traditional Arabic"/>
          <w:sz w:val="32"/>
          <w:szCs w:val="32"/>
          <w:rtl/>
        </w:rPr>
      </w:pPr>
      <w:r w:rsidRPr="005D1865">
        <w:rPr>
          <w:rFonts w:ascii="Traditional Arabic" w:hAnsi="Traditional Arabic" w:cs="Traditional Arabic"/>
          <w:sz w:val="32"/>
          <w:szCs w:val="32"/>
          <w:rtl/>
        </w:rPr>
        <w:t>وللإجابة على هذا السؤال تم استخراج المتوسطات الحسابية والانحرافات المعيارية لتقييم قادة قطاع الاتصالات السعودي على فقرات البعد الرابع من مقياس العوامل المؤثرة على بناء الجدارات في قطاع الاتصالات في السعودية والمتعلق بالعوامل الاجتماعية، وأظهرت النتائج أن المتوسط الإجمالي لبعد العوامل الاجتماعية المؤثرة على بناء الجدارات في قطاع الاتصالات السعودي قد جاء بمستوى مرتفع، وبمتوسط حسابي إجمالي بلغ (3.69)، كما وأظهرت النتائج أن الفقرة (40) والتي تنص على "تساعد المكانة الاجتماعية المرتبطة بالعمل لدى شركة متقدمة تكنولوجياً على جذب الموظفين وتحفيزهم على بناء مهاراتهم" قد حصلت على المرتبة الأولى بين فقرات بعد العوامل الاجتماعية وبمستوى مرتفع جداً، في حين جاءت الفقرة (41) التي تنص على "هناك ضغط مجتمعي على شركتنا للمساهمة في محو الأمية والمهارات الرقمية في المجتمع الأوسع" بالمرتبة الأخيرة بين فقرات بعد العوامل الاجتماعية وبمستوى متوسط بشكل عام.</w:t>
      </w:r>
    </w:p>
    <w:p w14:paraId="300F0D8E" w14:textId="77777777" w:rsidR="00D56398" w:rsidRPr="005D1865" w:rsidRDefault="00D56398" w:rsidP="005D1865">
      <w:pPr>
        <w:bidi/>
        <w:spacing w:after="0"/>
        <w:ind w:firstLine="560"/>
        <w:jc w:val="both"/>
        <w:rPr>
          <w:rFonts w:ascii="Traditional Arabic" w:hAnsi="Traditional Arabic" w:cs="Traditional Arabic"/>
          <w:sz w:val="32"/>
          <w:szCs w:val="32"/>
          <w:rtl/>
        </w:rPr>
      </w:pPr>
      <w:r w:rsidRPr="005D1865">
        <w:rPr>
          <w:rFonts w:ascii="Traditional Arabic" w:hAnsi="Traditional Arabic" w:cs="Traditional Arabic"/>
          <w:sz w:val="32"/>
          <w:szCs w:val="32"/>
          <w:rtl/>
        </w:rPr>
        <w:t>وترى الباحثة أن هذه النتائج تقدم نظرة ثاقبة على النفسية المهنية في المملكة العربية السعودية، حيث يعد كل من المكانة الاجتماعية المرتبطة في شركة متقدمة (الفقرة الأولى في الترتيب) وتوقعات العملاء للحصول على خدمة سلسة ومدعومة رقمياً (الفقرة الثانية في الترتيب) هي من أبرز العوامل الاجتماعية التي تؤثر على بناء الجدارات في قطاع الاتصالات السعودي.</w:t>
      </w:r>
    </w:p>
    <w:p w14:paraId="4C87D10F" w14:textId="77777777" w:rsidR="00D56398" w:rsidRPr="005D1865" w:rsidRDefault="00D56398" w:rsidP="005D1865">
      <w:pPr>
        <w:bidi/>
        <w:spacing w:after="0"/>
        <w:ind w:firstLine="560"/>
        <w:jc w:val="both"/>
        <w:rPr>
          <w:rFonts w:ascii="Traditional Arabic" w:hAnsi="Traditional Arabic" w:cs="Traditional Arabic"/>
          <w:sz w:val="32"/>
          <w:szCs w:val="32"/>
          <w:rtl/>
        </w:rPr>
      </w:pPr>
      <w:r w:rsidRPr="005D1865">
        <w:rPr>
          <w:rFonts w:ascii="Traditional Arabic" w:hAnsi="Traditional Arabic" w:cs="Traditional Arabic"/>
          <w:sz w:val="32"/>
          <w:szCs w:val="32"/>
          <w:rtl/>
        </w:rPr>
        <w:t>وهذا يبرز عامل الهوية المهنية في الثقافة السعودية، حيث يعد الانخراط في التحول الرقمي رأس مال اجتماعي هائل، ولا يقتصر سعي الموظفين على اكتساب الجدارات من أجل الحصول على الراتب فحسب، بل ويتعداه إلى تعزيز مكانتهم الاجتماعية ومساهمتهم في المجتمع، وعلاوة على ذلك، تظهر توقعات القوى العاملة الشابة تحولاً جذرياً في الأجيال المتقدمة، حيث يطالب الجيل الجديد من القوى العاملة السعودية بتدريب عالي الجودة كجزء لا يتجزأ من عقد العمل.</w:t>
      </w:r>
    </w:p>
    <w:p w14:paraId="116C0970" w14:textId="77777777" w:rsidR="00D56398" w:rsidRPr="005D1865" w:rsidRDefault="00D56398" w:rsidP="005D1865">
      <w:pPr>
        <w:bidi/>
        <w:spacing w:after="0"/>
        <w:ind w:firstLine="560"/>
        <w:jc w:val="both"/>
        <w:rPr>
          <w:rFonts w:ascii="Traditional Arabic" w:hAnsi="Traditional Arabic" w:cs="Traditional Arabic"/>
          <w:sz w:val="32"/>
          <w:szCs w:val="32"/>
          <w:rtl/>
        </w:rPr>
      </w:pPr>
      <w:r w:rsidRPr="005D1865">
        <w:rPr>
          <w:rFonts w:ascii="Traditional Arabic" w:hAnsi="Traditional Arabic" w:cs="Traditional Arabic"/>
          <w:sz w:val="32"/>
          <w:szCs w:val="32"/>
          <w:rtl/>
        </w:rPr>
        <w:t xml:space="preserve">كما يمكن أن تبرر النتائج الاجتماعية بركن المجتمع النابض بالحياة ضمن رؤية المملكة 2030، فهناك شعور وطني بالفخر بالتقدم، كما ويمكن تبرير  بناء الجدارات منطقياً باعتباره شكلاً من أشكال الحراك الاجتماعي، كيف لا؟ وقد أصبح التميز في مجال التكنولوجيا المعيار الذهبي الاجتماعي الجديد في السعودية، </w:t>
      </w:r>
      <w:r w:rsidRPr="005D1865">
        <w:rPr>
          <w:rFonts w:ascii="Traditional Arabic" w:hAnsi="Traditional Arabic" w:cs="Traditional Arabic"/>
          <w:sz w:val="32"/>
          <w:szCs w:val="32"/>
          <w:rtl/>
        </w:rPr>
        <w:lastRenderedPageBreak/>
        <w:t>إضافة إلى ذلك، ومع ازدياد إلمام المستهلكين السعوديين بالتكنولوجيا - حيث انتشار واسع للهواتف الذكية ووسائل التواصل الاجتماعي- فإن ضغطهم يجبر موظفي قطاع الاتصالات على تطوير مهاراتهم لتلبية احتياجات المستهلكين الأساسية، واستناداً إلى نتائج السؤال الخامس، قامت الباحثة بصياغة التوصيات الإجرائية الموضحة في الجدول التالي:</w:t>
      </w:r>
    </w:p>
    <w:tbl>
      <w:tblPr>
        <w:bidiVisual/>
        <w:tblW w:w="509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96"/>
        <w:gridCol w:w="1996"/>
        <w:gridCol w:w="2758"/>
        <w:gridCol w:w="1278"/>
        <w:gridCol w:w="873"/>
      </w:tblGrid>
      <w:tr w:rsidR="00D56398" w:rsidRPr="005D1865" w14:paraId="03E8060F" w14:textId="77777777" w:rsidTr="008F7263">
        <w:trPr>
          <w:trHeight w:val="435"/>
        </w:trPr>
        <w:tc>
          <w:tcPr>
            <w:tcW w:w="1077" w:type="pct"/>
            <w:vAlign w:val="center"/>
            <w:hideMark/>
          </w:tcPr>
          <w:p w14:paraId="78B2D11F" w14:textId="77777777" w:rsidR="00D56398" w:rsidRPr="005D1865" w:rsidRDefault="00D56398" w:rsidP="005D1865">
            <w:pPr>
              <w:bidi/>
              <w:spacing w:after="0"/>
              <w:jc w:val="center"/>
              <w:rPr>
                <w:rFonts w:ascii="Traditional Arabic" w:eastAsia="Times New Roman" w:hAnsi="Traditional Arabic" w:cs="Traditional Arabic"/>
                <w:color w:val="000000"/>
                <w:sz w:val="28"/>
                <w:szCs w:val="28"/>
              </w:rPr>
            </w:pPr>
            <w:r w:rsidRPr="005D1865">
              <w:rPr>
                <w:rFonts w:ascii="Traditional Arabic" w:eastAsia="Times New Roman" w:hAnsi="Traditional Arabic" w:cs="Traditional Arabic"/>
                <w:color w:val="000000"/>
                <w:sz w:val="28"/>
                <w:szCs w:val="28"/>
                <w:rtl/>
                <w:lang w:bidi="ar"/>
              </w:rPr>
              <w:t>النتائج</w:t>
            </w:r>
          </w:p>
        </w:tc>
        <w:tc>
          <w:tcPr>
            <w:tcW w:w="1134" w:type="pct"/>
            <w:vAlign w:val="center"/>
            <w:hideMark/>
          </w:tcPr>
          <w:p w14:paraId="7F0D7E61" w14:textId="77777777" w:rsidR="00D56398" w:rsidRPr="005D1865" w:rsidRDefault="00D56398" w:rsidP="005D1865">
            <w:pPr>
              <w:bidi/>
              <w:spacing w:after="0"/>
              <w:jc w:val="center"/>
              <w:rPr>
                <w:rFonts w:ascii="Traditional Arabic" w:eastAsia="Times New Roman" w:hAnsi="Traditional Arabic" w:cs="Traditional Arabic"/>
                <w:color w:val="000000"/>
                <w:sz w:val="28"/>
                <w:szCs w:val="28"/>
              </w:rPr>
            </w:pPr>
            <w:r w:rsidRPr="005D1865">
              <w:rPr>
                <w:rFonts w:ascii="Traditional Arabic" w:eastAsia="Times New Roman" w:hAnsi="Traditional Arabic" w:cs="Traditional Arabic"/>
                <w:color w:val="000000"/>
                <w:sz w:val="28"/>
                <w:szCs w:val="28"/>
                <w:rtl/>
                <w:lang w:bidi="ar"/>
              </w:rPr>
              <w:t>التوصيات</w:t>
            </w:r>
          </w:p>
        </w:tc>
        <w:tc>
          <w:tcPr>
            <w:tcW w:w="1567" w:type="pct"/>
            <w:vAlign w:val="center"/>
            <w:hideMark/>
          </w:tcPr>
          <w:p w14:paraId="43B653A3" w14:textId="77777777" w:rsidR="00D56398" w:rsidRPr="005D1865" w:rsidRDefault="00D56398" w:rsidP="005D1865">
            <w:pPr>
              <w:bidi/>
              <w:spacing w:after="0"/>
              <w:jc w:val="center"/>
              <w:rPr>
                <w:rFonts w:ascii="Traditional Arabic" w:eastAsia="Times New Roman" w:hAnsi="Traditional Arabic" w:cs="Traditional Arabic"/>
                <w:color w:val="000000"/>
                <w:sz w:val="28"/>
                <w:szCs w:val="28"/>
              </w:rPr>
            </w:pPr>
            <w:r w:rsidRPr="005D1865">
              <w:rPr>
                <w:rFonts w:ascii="Traditional Arabic" w:eastAsia="Times New Roman" w:hAnsi="Traditional Arabic" w:cs="Traditional Arabic"/>
                <w:color w:val="000000"/>
                <w:sz w:val="28"/>
                <w:szCs w:val="28"/>
                <w:rtl/>
                <w:lang w:bidi="ar"/>
              </w:rPr>
              <w:t>آليات التنفيذ</w:t>
            </w:r>
          </w:p>
        </w:tc>
        <w:tc>
          <w:tcPr>
            <w:tcW w:w="726" w:type="pct"/>
            <w:vAlign w:val="center"/>
            <w:hideMark/>
          </w:tcPr>
          <w:p w14:paraId="44B36C8E" w14:textId="77777777" w:rsidR="00D56398" w:rsidRPr="005D1865" w:rsidRDefault="00D56398" w:rsidP="005D1865">
            <w:pPr>
              <w:bidi/>
              <w:spacing w:after="0"/>
              <w:jc w:val="center"/>
              <w:rPr>
                <w:rFonts w:ascii="Traditional Arabic" w:eastAsia="Times New Roman" w:hAnsi="Traditional Arabic" w:cs="Traditional Arabic"/>
                <w:color w:val="000000"/>
                <w:sz w:val="28"/>
                <w:szCs w:val="28"/>
              </w:rPr>
            </w:pPr>
            <w:r w:rsidRPr="005D1865">
              <w:rPr>
                <w:rFonts w:ascii="Traditional Arabic" w:eastAsia="Times New Roman" w:hAnsi="Traditional Arabic" w:cs="Traditional Arabic"/>
                <w:color w:val="000000"/>
                <w:sz w:val="28"/>
                <w:szCs w:val="28"/>
                <w:rtl/>
                <w:lang w:bidi="ar"/>
              </w:rPr>
              <w:t>الجهة المسؤولة</w:t>
            </w:r>
          </w:p>
        </w:tc>
        <w:tc>
          <w:tcPr>
            <w:tcW w:w="496" w:type="pct"/>
            <w:vAlign w:val="center"/>
            <w:hideMark/>
          </w:tcPr>
          <w:p w14:paraId="32586358" w14:textId="77777777" w:rsidR="00D56398" w:rsidRPr="005D1865" w:rsidRDefault="00D56398" w:rsidP="005D1865">
            <w:pPr>
              <w:bidi/>
              <w:spacing w:after="0"/>
              <w:jc w:val="center"/>
              <w:rPr>
                <w:rFonts w:ascii="Traditional Arabic" w:eastAsia="Times New Roman" w:hAnsi="Traditional Arabic" w:cs="Traditional Arabic"/>
                <w:color w:val="000000"/>
                <w:sz w:val="28"/>
                <w:szCs w:val="28"/>
              </w:rPr>
            </w:pPr>
            <w:r w:rsidRPr="005D1865">
              <w:rPr>
                <w:rFonts w:ascii="Traditional Arabic" w:eastAsia="Times New Roman" w:hAnsi="Traditional Arabic" w:cs="Traditional Arabic"/>
                <w:color w:val="000000"/>
                <w:sz w:val="28"/>
                <w:szCs w:val="28"/>
                <w:rtl/>
                <w:lang w:bidi="ar"/>
              </w:rPr>
              <w:t>الإطار الزمني</w:t>
            </w:r>
          </w:p>
        </w:tc>
      </w:tr>
      <w:tr w:rsidR="00D56398" w:rsidRPr="005D1865" w14:paraId="06F0713E" w14:textId="77777777" w:rsidTr="008F7263">
        <w:trPr>
          <w:trHeight w:val="558"/>
        </w:trPr>
        <w:tc>
          <w:tcPr>
            <w:tcW w:w="1077" w:type="pct"/>
            <w:vAlign w:val="center"/>
            <w:hideMark/>
          </w:tcPr>
          <w:p w14:paraId="773D0DD1" w14:textId="77777777" w:rsidR="00D56398" w:rsidRPr="005D1865" w:rsidRDefault="00D56398" w:rsidP="005D1865">
            <w:pPr>
              <w:bidi/>
              <w:spacing w:after="0"/>
              <w:jc w:val="both"/>
              <w:rPr>
                <w:rFonts w:ascii="Traditional Arabic" w:eastAsia="Times New Roman" w:hAnsi="Traditional Arabic" w:cs="Traditional Arabic"/>
                <w:color w:val="000000"/>
                <w:sz w:val="28"/>
                <w:szCs w:val="28"/>
              </w:rPr>
            </w:pPr>
            <w:r w:rsidRPr="005D1865">
              <w:rPr>
                <w:rFonts w:ascii="Traditional Arabic" w:eastAsia="Times New Roman" w:hAnsi="Traditional Arabic" w:cs="Traditional Arabic"/>
                <w:color w:val="000000"/>
                <w:sz w:val="28"/>
                <w:szCs w:val="28"/>
                <w:rtl/>
                <w:lang w:bidi="ar"/>
              </w:rPr>
              <w:t>المكانة الاجتماعية هي أقوى دافع لبناء المهارات (المتوسط 4.30، مرتفع جداً).</w:t>
            </w:r>
          </w:p>
        </w:tc>
        <w:tc>
          <w:tcPr>
            <w:tcW w:w="1134" w:type="pct"/>
            <w:vAlign w:val="center"/>
            <w:hideMark/>
          </w:tcPr>
          <w:p w14:paraId="7C47F6BF" w14:textId="77777777" w:rsidR="00D56398" w:rsidRPr="005D1865" w:rsidRDefault="00D56398" w:rsidP="005D1865">
            <w:pPr>
              <w:bidi/>
              <w:spacing w:after="0"/>
              <w:jc w:val="center"/>
              <w:rPr>
                <w:rFonts w:ascii="Traditional Arabic" w:eastAsia="Times New Roman" w:hAnsi="Traditional Arabic" w:cs="Traditional Arabic"/>
                <w:color w:val="000000"/>
                <w:sz w:val="28"/>
                <w:szCs w:val="28"/>
              </w:rPr>
            </w:pPr>
            <w:r w:rsidRPr="005D1865">
              <w:rPr>
                <w:rFonts w:ascii="Traditional Arabic" w:eastAsia="Times New Roman" w:hAnsi="Traditional Arabic" w:cs="Traditional Arabic"/>
                <w:color w:val="000000"/>
                <w:sz w:val="28"/>
                <w:szCs w:val="28"/>
                <w:rtl/>
                <w:lang w:bidi="ar"/>
              </w:rPr>
              <w:t>توصي الباحثة بإطلاق حملة بعنوان العلامة التجارية لصاحب العمل والتميز في المواهب</w:t>
            </w:r>
          </w:p>
        </w:tc>
        <w:tc>
          <w:tcPr>
            <w:tcW w:w="1567" w:type="pct"/>
            <w:vAlign w:val="center"/>
            <w:hideMark/>
          </w:tcPr>
          <w:p w14:paraId="6FD1E5E9" w14:textId="77777777" w:rsidR="00D56398" w:rsidRPr="005D1865" w:rsidRDefault="00D56398" w:rsidP="005D1865">
            <w:pPr>
              <w:bidi/>
              <w:spacing w:after="0"/>
              <w:jc w:val="both"/>
              <w:rPr>
                <w:rFonts w:ascii="Traditional Arabic" w:eastAsia="Times New Roman" w:hAnsi="Traditional Arabic" w:cs="Traditional Arabic"/>
                <w:color w:val="000000"/>
                <w:sz w:val="28"/>
                <w:szCs w:val="28"/>
              </w:rPr>
            </w:pPr>
            <w:r w:rsidRPr="005D1865">
              <w:rPr>
                <w:rFonts w:ascii="Traditional Arabic" w:eastAsia="Times New Roman" w:hAnsi="Traditional Arabic" w:cs="Traditional Arabic"/>
                <w:color w:val="000000"/>
                <w:sz w:val="28"/>
                <w:szCs w:val="28"/>
                <w:rtl/>
                <w:lang w:bidi="ar"/>
              </w:rPr>
              <w:t>تتضمن هذه الآلية عرض الإنجازات التقنية للموظفين السعوديين على منصات وطنية ودولية، ومن خلال التأكيد على أن بناء مهارات متقدمة يسهم في رفع المكانة الاجتماعية وتعزيز الفخر الوطني، وبالتالي تستطيع الشركات زيادة التنافس الداخلي بين موظفيها للحصول على أحدث الشهادات.</w:t>
            </w:r>
          </w:p>
        </w:tc>
        <w:tc>
          <w:tcPr>
            <w:tcW w:w="726" w:type="pct"/>
            <w:vAlign w:val="center"/>
            <w:hideMark/>
          </w:tcPr>
          <w:p w14:paraId="626E0478" w14:textId="77777777" w:rsidR="00D56398" w:rsidRPr="005D1865" w:rsidRDefault="00D56398" w:rsidP="005D1865">
            <w:pPr>
              <w:bidi/>
              <w:spacing w:after="0"/>
              <w:jc w:val="center"/>
              <w:rPr>
                <w:rFonts w:ascii="Traditional Arabic" w:eastAsia="Times New Roman" w:hAnsi="Traditional Arabic" w:cs="Traditional Arabic"/>
                <w:color w:val="000000"/>
                <w:sz w:val="28"/>
                <w:szCs w:val="28"/>
              </w:rPr>
            </w:pPr>
            <w:r w:rsidRPr="005D1865">
              <w:rPr>
                <w:rFonts w:ascii="Traditional Arabic" w:eastAsia="Times New Roman" w:hAnsi="Traditional Arabic" w:cs="Traditional Arabic"/>
                <w:color w:val="000000"/>
                <w:sz w:val="28"/>
                <w:szCs w:val="28"/>
                <w:rtl/>
                <w:lang w:bidi="ar"/>
              </w:rPr>
              <w:t>إدارات الاتصالات المؤسسية والتسويق</w:t>
            </w:r>
          </w:p>
        </w:tc>
        <w:tc>
          <w:tcPr>
            <w:tcW w:w="496" w:type="pct"/>
            <w:vAlign w:val="center"/>
            <w:hideMark/>
          </w:tcPr>
          <w:p w14:paraId="31AE4DEE" w14:textId="77777777" w:rsidR="00D56398" w:rsidRPr="005D1865" w:rsidRDefault="00D56398" w:rsidP="005D1865">
            <w:pPr>
              <w:bidi/>
              <w:spacing w:after="0"/>
              <w:jc w:val="center"/>
              <w:rPr>
                <w:rFonts w:ascii="Traditional Arabic" w:eastAsia="Times New Roman" w:hAnsi="Traditional Arabic" w:cs="Traditional Arabic"/>
                <w:color w:val="000000"/>
                <w:sz w:val="28"/>
                <w:szCs w:val="28"/>
              </w:rPr>
            </w:pPr>
            <w:r w:rsidRPr="005D1865">
              <w:rPr>
                <w:rFonts w:ascii="Traditional Arabic" w:eastAsia="Times New Roman" w:hAnsi="Traditional Arabic" w:cs="Traditional Arabic"/>
                <w:color w:val="000000"/>
                <w:sz w:val="28"/>
                <w:szCs w:val="28"/>
                <w:rtl/>
                <w:lang w:bidi="ar"/>
              </w:rPr>
              <w:t>ستة أشهر</w:t>
            </w:r>
          </w:p>
        </w:tc>
      </w:tr>
      <w:tr w:rsidR="00D56398" w:rsidRPr="005D1865" w14:paraId="3A5865CA" w14:textId="77777777" w:rsidTr="008F7263">
        <w:trPr>
          <w:trHeight w:val="1305"/>
        </w:trPr>
        <w:tc>
          <w:tcPr>
            <w:tcW w:w="1077" w:type="pct"/>
            <w:vAlign w:val="center"/>
            <w:hideMark/>
          </w:tcPr>
          <w:p w14:paraId="5134F977" w14:textId="77777777" w:rsidR="00D56398" w:rsidRPr="005D1865" w:rsidRDefault="00D56398" w:rsidP="005D1865">
            <w:pPr>
              <w:bidi/>
              <w:spacing w:after="0"/>
              <w:jc w:val="both"/>
              <w:rPr>
                <w:rFonts w:ascii="Traditional Arabic" w:eastAsia="Times New Roman" w:hAnsi="Traditional Arabic" w:cs="Traditional Arabic"/>
                <w:color w:val="000000"/>
                <w:sz w:val="28"/>
                <w:szCs w:val="28"/>
              </w:rPr>
            </w:pPr>
            <w:r w:rsidRPr="005D1865">
              <w:rPr>
                <w:rFonts w:ascii="Traditional Arabic" w:eastAsia="Times New Roman" w:hAnsi="Traditional Arabic" w:cs="Traditional Arabic"/>
                <w:color w:val="000000"/>
                <w:sz w:val="28"/>
                <w:szCs w:val="28"/>
                <w:rtl/>
                <w:lang w:bidi="ar"/>
              </w:rPr>
              <w:t>توقعات العملاء للخدمات الرقمية تدفع مهارات الموظفين في الخطوط الأمامية (المتوسط 4.22، مرتفع جداً).</w:t>
            </w:r>
          </w:p>
        </w:tc>
        <w:tc>
          <w:tcPr>
            <w:tcW w:w="1134" w:type="pct"/>
            <w:vAlign w:val="center"/>
            <w:hideMark/>
          </w:tcPr>
          <w:p w14:paraId="78532EEE" w14:textId="77777777" w:rsidR="00D56398" w:rsidRPr="005D1865" w:rsidRDefault="00D56398" w:rsidP="005D1865">
            <w:pPr>
              <w:bidi/>
              <w:spacing w:after="0"/>
              <w:jc w:val="center"/>
              <w:rPr>
                <w:rFonts w:ascii="Traditional Arabic" w:eastAsia="Times New Roman" w:hAnsi="Traditional Arabic" w:cs="Traditional Arabic"/>
                <w:color w:val="000000"/>
                <w:sz w:val="28"/>
                <w:szCs w:val="28"/>
              </w:rPr>
            </w:pPr>
            <w:r w:rsidRPr="005D1865">
              <w:rPr>
                <w:rFonts w:ascii="Traditional Arabic" w:eastAsia="Times New Roman" w:hAnsi="Traditional Arabic" w:cs="Traditional Arabic"/>
                <w:color w:val="000000"/>
                <w:sz w:val="28"/>
                <w:szCs w:val="28"/>
                <w:rtl/>
                <w:lang w:bidi="ar"/>
              </w:rPr>
              <w:t>من الضروري تطبيق مسار تدريبي بعنوان تجربة العملاء الرقمية المتكاملة لجميع موظفي الخطوط الأمامية</w:t>
            </w:r>
          </w:p>
        </w:tc>
        <w:tc>
          <w:tcPr>
            <w:tcW w:w="1567" w:type="pct"/>
            <w:vAlign w:val="center"/>
            <w:hideMark/>
          </w:tcPr>
          <w:p w14:paraId="2A3C6576" w14:textId="77777777" w:rsidR="00D56398" w:rsidRPr="005D1865" w:rsidRDefault="00D56398" w:rsidP="005D1865">
            <w:pPr>
              <w:bidi/>
              <w:spacing w:after="0"/>
              <w:jc w:val="both"/>
              <w:rPr>
                <w:rFonts w:ascii="Traditional Arabic" w:eastAsia="Times New Roman" w:hAnsi="Traditional Arabic" w:cs="Traditional Arabic"/>
                <w:color w:val="000000"/>
                <w:sz w:val="28"/>
                <w:szCs w:val="28"/>
              </w:rPr>
            </w:pPr>
            <w:r w:rsidRPr="005D1865">
              <w:rPr>
                <w:rFonts w:ascii="Traditional Arabic" w:eastAsia="Times New Roman" w:hAnsi="Traditional Arabic" w:cs="Traditional Arabic"/>
                <w:color w:val="000000"/>
                <w:sz w:val="28"/>
                <w:szCs w:val="28"/>
                <w:rtl/>
                <w:lang w:bidi="ar"/>
              </w:rPr>
              <w:t>تركز هذه الآلية على المهارات الهجينة: الجمع بين حل المشكلات التقنية والتواصل الفعال. يجب أن يشمل التدريب استخدام أدوات إدارة علاقات العملاء المدعومة بالذكاء الاصطناعي لتقديم خدمة استباقية. يجب تمكين موظفي الخطوط الأمامية من خلال التدريب لحل المشكلات الرقمية المعقدة فوراً، بما يلبي التوقعات العالية للمستهلك السعودي المطلع على التكنولوجيا.</w:t>
            </w:r>
          </w:p>
        </w:tc>
        <w:tc>
          <w:tcPr>
            <w:tcW w:w="726" w:type="pct"/>
            <w:vAlign w:val="center"/>
            <w:hideMark/>
          </w:tcPr>
          <w:p w14:paraId="6A0D233A" w14:textId="77777777" w:rsidR="00D56398" w:rsidRPr="005D1865" w:rsidRDefault="00D56398" w:rsidP="005D1865">
            <w:pPr>
              <w:bidi/>
              <w:spacing w:after="0"/>
              <w:jc w:val="center"/>
              <w:rPr>
                <w:rFonts w:ascii="Traditional Arabic" w:eastAsia="Times New Roman" w:hAnsi="Traditional Arabic" w:cs="Traditional Arabic"/>
                <w:color w:val="000000"/>
                <w:sz w:val="28"/>
                <w:szCs w:val="28"/>
              </w:rPr>
            </w:pPr>
            <w:r w:rsidRPr="005D1865">
              <w:rPr>
                <w:rFonts w:ascii="Traditional Arabic" w:eastAsia="Times New Roman" w:hAnsi="Traditional Arabic" w:cs="Traditional Arabic"/>
                <w:color w:val="000000"/>
                <w:sz w:val="28"/>
                <w:szCs w:val="28"/>
                <w:rtl/>
                <w:lang w:bidi="ar"/>
              </w:rPr>
              <w:t>قسم تجربة العملاء وإدارة البيع بالتجزئة</w:t>
            </w:r>
          </w:p>
        </w:tc>
        <w:tc>
          <w:tcPr>
            <w:tcW w:w="496" w:type="pct"/>
            <w:vAlign w:val="center"/>
            <w:hideMark/>
          </w:tcPr>
          <w:p w14:paraId="150D4D3A" w14:textId="77777777" w:rsidR="00D56398" w:rsidRPr="005D1865" w:rsidRDefault="00D56398" w:rsidP="005D1865">
            <w:pPr>
              <w:bidi/>
              <w:spacing w:after="0"/>
              <w:jc w:val="center"/>
              <w:rPr>
                <w:rFonts w:ascii="Traditional Arabic" w:eastAsia="Times New Roman" w:hAnsi="Traditional Arabic" w:cs="Traditional Arabic"/>
                <w:color w:val="000000"/>
                <w:sz w:val="28"/>
                <w:szCs w:val="28"/>
              </w:rPr>
            </w:pPr>
            <w:r w:rsidRPr="005D1865">
              <w:rPr>
                <w:rFonts w:ascii="Traditional Arabic" w:eastAsia="Times New Roman" w:hAnsi="Traditional Arabic" w:cs="Traditional Arabic"/>
                <w:color w:val="000000"/>
                <w:sz w:val="28"/>
                <w:szCs w:val="28"/>
                <w:rtl/>
                <w:lang w:bidi="ar"/>
              </w:rPr>
              <w:t>تسعة أشهر</w:t>
            </w:r>
          </w:p>
        </w:tc>
      </w:tr>
      <w:tr w:rsidR="00D56398" w:rsidRPr="005D1865" w14:paraId="3A68CC1C" w14:textId="77777777" w:rsidTr="008F7263">
        <w:trPr>
          <w:trHeight w:val="2175"/>
        </w:trPr>
        <w:tc>
          <w:tcPr>
            <w:tcW w:w="1077" w:type="pct"/>
            <w:vAlign w:val="center"/>
            <w:hideMark/>
          </w:tcPr>
          <w:p w14:paraId="6C45C74E" w14:textId="77777777" w:rsidR="00D56398" w:rsidRPr="005D1865" w:rsidRDefault="00D56398" w:rsidP="005D1865">
            <w:pPr>
              <w:bidi/>
              <w:spacing w:after="0"/>
              <w:jc w:val="both"/>
              <w:rPr>
                <w:rFonts w:ascii="Traditional Arabic" w:eastAsia="Times New Roman" w:hAnsi="Traditional Arabic" w:cs="Traditional Arabic"/>
                <w:color w:val="000000"/>
                <w:sz w:val="28"/>
                <w:szCs w:val="28"/>
              </w:rPr>
            </w:pPr>
            <w:r w:rsidRPr="005D1865">
              <w:rPr>
                <w:rFonts w:ascii="Traditional Arabic" w:eastAsia="Times New Roman" w:hAnsi="Traditional Arabic" w:cs="Traditional Arabic"/>
                <w:color w:val="000000"/>
                <w:sz w:val="28"/>
                <w:szCs w:val="28"/>
                <w:rtl/>
                <w:lang w:bidi="ar"/>
              </w:rPr>
              <w:lastRenderedPageBreak/>
              <w:t>احتياجات إدارة القوى العاملة متعددة الأجيال (المتوسط 3.77، مرتفع).</w:t>
            </w:r>
          </w:p>
        </w:tc>
        <w:tc>
          <w:tcPr>
            <w:tcW w:w="1134" w:type="pct"/>
            <w:vAlign w:val="center"/>
            <w:hideMark/>
          </w:tcPr>
          <w:p w14:paraId="4BFBDBC5" w14:textId="77777777" w:rsidR="00D56398" w:rsidRPr="005D1865" w:rsidRDefault="00D56398" w:rsidP="005D1865">
            <w:pPr>
              <w:bidi/>
              <w:spacing w:after="0"/>
              <w:jc w:val="center"/>
              <w:rPr>
                <w:rFonts w:ascii="Traditional Arabic" w:eastAsia="Times New Roman" w:hAnsi="Traditional Arabic" w:cs="Traditional Arabic"/>
                <w:color w:val="000000"/>
                <w:sz w:val="28"/>
                <w:szCs w:val="28"/>
              </w:rPr>
            </w:pPr>
            <w:r w:rsidRPr="005D1865">
              <w:rPr>
                <w:rFonts w:ascii="Traditional Arabic" w:eastAsia="Times New Roman" w:hAnsi="Traditional Arabic" w:cs="Traditional Arabic"/>
                <w:color w:val="000000"/>
                <w:sz w:val="28"/>
                <w:szCs w:val="28"/>
                <w:rtl/>
                <w:lang w:bidi="ar"/>
              </w:rPr>
              <w:t>توصي الباحثة بتطبيق برنامج التوجيه العكسي</w:t>
            </w:r>
          </w:p>
        </w:tc>
        <w:tc>
          <w:tcPr>
            <w:tcW w:w="1567" w:type="pct"/>
            <w:vAlign w:val="center"/>
            <w:hideMark/>
          </w:tcPr>
          <w:p w14:paraId="182AE5B7" w14:textId="77777777" w:rsidR="00D56398" w:rsidRPr="005D1865" w:rsidRDefault="00D56398" w:rsidP="005D1865">
            <w:pPr>
              <w:bidi/>
              <w:spacing w:after="0"/>
              <w:jc w:val="both"/>
              <w:rPr>
                <w:rFonts w:ascii="Traditional Arabic" w:eastAsia="Times New Roman" w:hAnsi="Traditional Arabic" w:cs="Traditional Arabic"/>
                <w:color w:val="000000"/>
                <w:sz w:val="28"/>
                <w:szCs w:val="28"/>
              </w:rPr>
            </w:pPr>
            <w:r w:rsidRPr="005D1865">
              <w:rPr>
                <w:rFonts w:ascii="Traditional Arabic" w:eastAsia="Times New Roman" w:hAnsi="Traditional Arabic" w:cs="Traditional Arabic"/>
                <w:color w:val="000000"/>
                <w:sz w:val="28"/>
                <w:szCs w:val="28"/>
                <w:rtl/>
                <w:lang w:bidi="ar"/>
              </w:rPr>
              <w:t xml:space="preserve">تعتمد هذه الآلية على إشراك الموظفين الشباب الملمين بالتكنولوجيا الرقمية مع كبار القادة. يقوم موظفو الجيل </w:t>
            </w:r>
            <w:r w:rsidRPr="005D1865">
              <w:rPr>
                <w:rFonts w:ascii="Traditional Arabic" w:eastAsia="Times New Roman" w:hAnsi="Traditional Arabic" w:cs="Traditional Arabic"/>
                <w:color w:val="000000"/>
                <w:sz w:val="28"/>
                <w:szCs w:val="28"/>
                <w:lang w:bidi="ar"/>
              </w:rPr>
              <w:t>Z</w:t>
            </w:r>
            <w:r w:rsidRPr="005D1865">
              <w:rPr>
                <w:rFonts w:ascii="Traditional Arabic" w:eastAsia="Times New Roman" w:hAnsi="Traditional Arabic" w:cs="Traditional Arabic"/>
                <w:color w:val="000000"/>
                <w:sz w:val="28"/>
                <w:szCs w:val="28"/>
                <w:rtl/>
                <w:lang w:bidi="ar"/>
              </w:rPr>
              <w:t xml:space="preserve"> بتدريب القادة على الاتجاهات الاجتماعية والرقمية الناشئة، بينما يقدم القادة التوجيه المؤسسي والاستراتيجي للشباب، فهذا يساهم في سد الفجوة بين الأجيال ويضمن تطور الجدارات القيادية بالتوازي مع التحولات الاجتماعية.</w:t>
            </w:r>
          </w:p>
        </w:tc>
        <w:tc>
          <w:tcPr>
            <w:tcW w:w="726" w:type="pct"/>
            <w:vAlign w:val="center"/>
            <w:hideMark/>
          </w:tcPr>
          <w:p w14:paraId="40BB6C75" w14:textId="77777777" w:rsidR="00D56398" w:rsidRPr="005D1865" w:rsidRDefault="00D56398" w:rsidP="005D1865">
            <w:pPr>
              <w:bidi/>
              <w:spacing w:after="0"/>
              <w:jc w:val="center"/>
              <w:rPr>
                <w:rFonts w:ascii="Traditional Arabic" w:eastAsia="Times New Roman" w:hAnsi="Traditional Arabic" w:cs="Traditional Arabic"/>
                <w:color w:val="000000"/>
                <w:sz w:val="28"/>
                <w:szCs w:val="28"/>
              </w:rPr>
            </w:pPr>
            <w:r w:rsidRPr="005D1865">
              <w:rPr>
                <w:rFonts w:ascii="Traditional Arabic" w:eastAsia="Times New Roman" w:hAnsi="Traditional Arabic" w:cs="Traditional Arabic"/>
                <w:color w:val="000000"/>
                <w:sz w:val="28"/>
                <w:szCs w:val="28"/>
                <w:rtl/>
                <w:lang w:bidi="ar"/>
              </w:rPr>
              <w:t>الموارد البشرية والتطوير التنظيمي</w:t>
            </w:r>
          </w:p>
        </w:tc>
        <w:tc>
          <w:tcPr>
            <w:tcW w:w="496" w:type="pct"/>
            <w:vAlign w:val="center"/>
            <w:hideMark/>
          </w:tcPr>
          <w:p w14:paraId="713C8936" w14:textId="77777777" w:rsidR="00D56398" w:rsidRPr="005D1865" w:rsidRDefault="00D56398" w:rsidP="005D1865">
            <w:pPr>
              <w:bidi/>
              <w:spacing w:after="0"/>
              <w:jc w:val="center"/>
              <w:rPr>
                <w:rFonts w:ascii="Traditional Arabic" w:eastAsia="Times New Roman" w:hAnsi="Traditional Arabic" w:cs="Traditional Arabic"/>
                <w:color w:val="000000"/>
                <w:sz w:val="28"/>
                <w:szCs w:val="28"/>
              </w:rPr>
            </w:pPr>
            <w:r w:rsidRPr="005D1865">
              <w:rPr>
                <w:rFonts w:ascii="Traditional Arabic" w:eastAsia="Times New Roman" w:hAnsi="Traditional Arabic" w:cs="Traditional Arabic"/>
                <w:color w:val="000000"/>
                <w:sz w:val="28"/>
                <w:szCs w:val="28"/>
                <w:rtl/>
                <w:lang w:bidi="ar"/>
              </w:rPr>
              <w:t>سنة واحدة</w:t>
            </w:r>
          </w:p>
        </w:tc>
      </w:tr>
      <w:tr w:rsidR="00D56398" w:rsidRPr="005D1865" w14:paraId="6D81D662" w14:textId="77777777" w:rsidTr="008F7263">
        <w:trPr>
          <w:trHeight w:val="2175"/>
        </w:trPr>
        <w:tc>
          <w:tcPr>
            <w:tcW w:w="1077" w:type="pct"/>
            <w:vAlign w:val="center"/>
            <w:hideMark/>
          </w:tcPr>
          <w:p w14:paraId="616B32CD" w14:textId="77777777" w:rsidR="00D56398" w:rsidRPr="005D1865" w:rsidRDefault="00D56398" w:rsidP="005D1865">
            <w:pPr>
              <w:bidi/>
              <w:spacing w:after="0"/>
              <w:jc w:val="both"/>
              <w:rPr>
                <w:rFonts w:ascii="Traditional Arabic" w:eastAsia="Times New Roman" w:hAnsi="Traditional Arabic" w:cs="Traditional Arabic"/>
                <w:color w:val="000000"/>
                <w:sz w:val="28"/>
                <w:szCs w:val="28"/>
              </w:rPr>
            </w:pPr>
            <w:r w:rsidRPr="005D1865">
              <w:rPr>
                <w:rFonts w:ascii="Traditional Arabic" w:eastAsia="Times New Roman" w:hAnsi="Traditional Arabic" w:cs="Traditional Arabic"/>
                <w:color w:val="000000"/>
                <w:sz w:val="28"/>
                <w:szCs w:val="28"/>
                <w:rtl/>
                <w:lang w:bidi="ar"/>
              </w:rPr>
              <w:t>التوازن بين العمل والحياة على المشاركة في التدريب (المتوسط 3.67، مرتفع).</w:t>
            </w:r>
          </w:p>
        </w:tc>
        <w:tc>
          <w:tcPr>
            <w:tcW w:w="1134" w:type="pct"/>
            <w:vAlign w:val="center"/>
            <w:hideMark/>
          </w:tcPr>
          <w:p w14:paraId="6888BA23" w14:textId="77777777" w:rsidR="00D56398" w:rsidRPr="005D1865" w:rsidRDefault="00D56398" w:rsidP="005D1865">
            <w:pPr>
              <w:bidi/>
              <w:spacing w:after="0"/>
              <w:jc w:val="center"/>
              <w:rPr>
                <w:rFonts w:ascii="Traditional Arabic" w:eastAsia="Times New Roman" w:hAnsi="Traditional Arabic" w:cs="Traditional Arabic"/>
                <w:color w:val="000000"/>
                <w:sz w:val="28"/>
                <w:szCs w:val="28"/>
              </w:rPr>
            </w:pPr>
            <w:r w:rsidRPr="005D1865">
              <w:rPr>
                <w:rFonts w:ascii="Traditional Arabic" w:eastAsia="Times New Roman" w:hAnsi="Traditional Arabic" w:cs="Traditional Arabic"/>
                <w:color w:val="000000"/>
                <w:sz w:val="28"/>
                <w:szCs w:val="28"/>
                <w:rtl/>
                <w:lang w:bidi="ar"/>
              </w:rPr>
              <w:t>من الضروري اعتماد نموذج التعلم السلس الذي يحترم رفاهية الموظفين</w:t>
            </w:r>
          </w:p>
        </w:tc>
        <w:tc>
          <w:tcPr>
            <w:tcW w:w="1567" w:type="pct"/>
            <w:vAlign w:val="center"/>
            <w:hideMark/>
          </w:tcPr>
          <w:p w14:paraId="6059BE7C" w14:textId="77777777" w:rsidR="00D56398" w:rsidRPr="005D1865" w:rsidRDefault="00D56398" w:rsidP="005D1865">
            <w:pPr>
              <w:bidi/>
              <w:spacing w:after="0"/>
              <w:jc w:val="both"/>
              <w:rPr>
                <w:rFonts w:ascii="Traditional Arabic" w:eastAsia="Times New Roman" w:hAnsi="Traditional Arabic" w:cs="Traditional Arabic"/>
                <w:color w:val="000000"/>
                <w:sz w:val="28"/>
                <w:szCs w:val="28"/>
              </w:rPr>
            </w:pPr>
            <w:r w:rsidRPr="005D1865">
              <w:rPr>
                <w:rFonts w:ascii="Traditional Arabic" w:eastAsia="Times New Roman" w:hAnsi="Traditional Arabic" w:cs="Traditional Arabic"/>
                <w:color w:val="000000"/>
                <w:sz w:val="28"/>
                <w:szCs w:val="28"/>
                <w:rtl/>
                <w:lang w:bidi="ar"/>
              </w:rPr>
              <w:t>تتضمن هذه الآلية التخلي عن التدريب الإلزامي المطول في عطلات نهاية الأسبوع أو خارج ساعات العمل. وبدلاً من ذلك، ينبغي للشركات استخدام تطبيقات التعلم المصغر التي تتيح للموظفين إكمال دروس تتراوح مدتها بين 5 و10 دقائق خلال فترات الراحة، إضافةً إلى ذلك، يضمن منح إجازة تعليمية للحصول على الشهادات الرئيسية عدم تأثير تنمية المهارات على الوقت الشخصي أو العائلي.</w:t>
            </w:r>
          </w:p>
        </w:tc>
        <w:tc>
          <w:tcPr>
            <w:tcW w:w="726" w:type="pct"/>
            <w:vAlign w:val="center"/>
            <w:hideMark/>
          </w:tcPr>
          <w:p w14:paraId="6DED78DB" w14:textId="77777777" w:rsidR="00D56398" w:rsidRPr="005D1865" w:rsidRDefault="00D56398" w:rsidP="005D1865">
            <w:pPr>
              <w:bidi/>
              <w:spacing w:after="0"/>
              <w:jc w:val="center"/>
              <w:rPr>
                <w:rFonts w:ascii="Traditional Arabic" w:eastAsia="Times New Roman" w:hAnsi="Traditional Arabic" w:cs="Traditional Arabic"/>
                <w:color w:val="000000"/>
                <w:sz w:val="28"/>
                <w:szCs w:val="28"/>
              </w:rPr>
            </w:pPr>
            <w:r w:rsidRPr="005D1865">
              <w:rPr>
                <w:rFonts w:ascii="Traditional Arabic" w:eastAsia="Times New Roman" w:hAnsi="Traditional Arabic" w:cs="Traditional Arabic"/>
                <w:color w:val="000000"/>
                <w:sz w:val="28"/>
                <w:szCs w:val="28"/>
                <w:rtl/>
                <w:lang w:bidi="ar"/>
              </w:rPr>
              <w:t>وحدات التعلم والتطوير والرفاهية</w:t>
            </w:r>
          </w:p>
        </w:tc>
        <w:tc>
          <w:tcPr>
            <w:tcW w:w="496" w:type="pct"/>
            <w:vAlign w:val="center"/>
            <w:hideMark/>
          </w:tcPr>
          <w:p w14:paraId="4A425348" w14:textId="77777777" w:rsidR="00D56398" w:rsidRPr="005D1865" w:rsidRDefault="00D56398" w:rsidP="005D1865">
            <w:pPr>
              <w:bidi/>
              <w:spacing w:after="0"/>
              <w:jc w:val="center"/>
              <w:rPr>
                <w:rFonts w:ascii="Traditional Arabic" w:eastAsia="Times New Roman" w:hAnsi="Traditional Arabic" w:cs="Traditional Arabic"/>
                <w:color w:val="000000"/>
                <w:sz w:val="28"/>
                <w:szCs w:val="28"/>
              </w:rPr>
            </w:pPr>
            <w:r w:rsidRPr="005D1865">
              <w:rPr>
                <w:rFonts w:ascii="Traditional Arabic" w:eastAsia="Times New Roman" w:hAnsi="Traditional Arabic" w:cs="Traditional Arabic"/>
                <w:color w:val="000000"/>
                <w:sz w:val="28"/>
                <w:szCs w:val="28"/>
                <w:rtl/>
                <w:lang w:bidi="ar"/>
              </w:rPr>
              <w:t>ثلاثة أشهر</w:t>
            </w:r>
          </w:p>
        </w:tc>
      </w:tr>
      <w:tr w:rsidR="00D56398" w:rsidRPr="005D1865" w14:paraId="1E7DD15E" w14:textId="77777777" w:rsidTr="008F7263">
        <w:trPr>
          <w:trHeight w:val="1692"/>
        </w:trPr>
        <w:tc>
          <w:tcPr>
            <w:tcW w:w="1077" w:type="pct"/>
            <w:vAlign w:val="center"/>
            <w:hideMark/>
          </w:tcPr>
          <w:p w14:paraId="290A56A7" w14:textId="77777777" w:rsidR="00D56398" w:rsidRPr="005D1865" w:rsidRDefault="00D56398" w:rsidP="005D1865">
            <w:pPr>
              <w:bidi/>
              <w:spacing w:after="0"/>
              <w:jc w:val="both"/>
              <w:rPr>
                <w:rFonts w:ascii="Traditional Arabic" w:eastAsia="Times New Roman" w:hAnsi="Traditional Arabic" w:cs="Traditional Arabic"/>
                <w:color w:val="000000"/>
                <w:sz w:val="28"/>
                <w:szCs w:val="28"/>
              </w:rPr>
            </w:pPr>
            <w:r w:rsidRPr="005D1865">
              <w:rPr>
                <w:rFonts w:ascii="Traditional Arabic" w:eastAsia="Times New Roman" w:hAnsi="Traditional Arabic" w:cs="Traditional Arabic"/>
                <w:color w:val="000000"/>
                <w:sz w:val="28"/>
                <w:szCs w:val="28"/>
                <w:rtl/>
                <w:lang w:bidi="ar"/>
              </w:rPr>
              <w:t>الالتزام بالتنوع والشمول (المتوسط 3.33، مستوى متوسط).</w:t>
            </w:r>
          </w:p>
        </w:tc>
        <w:tc>
          <w:tcPr>
            <w:tcW w:w="1134" w:type="pct"/>
            <w:vAlign w:val="center"/>
            <w:hideMark/>
          </w:tcPr>
          <w:p w14:paraId="0CAB119F" w14:textId="77777777" w:rsidR="00D56398" w:rsidRPr="005D1865" w:rsidRDefault="00D56398" w:rsidP="005D1865">
            <w:pPr>
              <w:bidi/>
              <w:spacing w:after="0"/>
              <w:jc w:val="center"/>
              <w:rPr>
                <w:rFonts w:ascii="Traditional Arabic" w:eastAsia="Times New Roman" w:hAnsi="Traditional Arabic" w:cs="Traditional Arabic"/>
                <w:color w:val="000000"/>
                <w:sz w:val="28"/>
                <w:szCs w:val="28"/>
              </w:rPr>
            </w:pPr>
            <w:r w:rsidRPr="005D1865">
              <w:rPr>
                <w:rFonts w:ascii="Traditional Arabic" w:eastAsia="Times New Roman" w:hAnsi="Traditional Arabic" w:cs="Traditional Arabic"/>
                <w:color w:val="000000"/>
                <w:sz w:val="28"/>
                <w:szCs w:val="28"/>
                <w:rtl/>
                <w:lang w:bidi="ar"/>
              </w:rPr>
              <w:t xml:space="preserve">توصي الباحثة بإطلاق مبادرة لتطوير الجدارات </w:t>
            </w:r>
            <w:r w:rsidRPr="005D1865">
              <w:rPr>
                <w:rFonts w:ascii="Traditional Arabic" w:eastAsia="Times New Roman" w:hAnsi="Traditional Arabic" w:cs="Traditional Arabic"/>
                <w:color w:val="000000"/>
                <w:sz w:val="28"/>
                <w:szCs w:val="28"/>
                <w:rtl/>
                <w:lang w:bidi="ar"/>
              </w:rPr>
              <w:lastRenderedPageBreak/>
              <w:t>بعنوان المرأة القائدة في قطاع الاتصالات</w:t>
            </w:r>
          </w:p>
        </w:tc>
        <w:tc>
          <w:tcPr>
            <w:tcW w:w="1567" w:type="pct"/>
            <w:vAlign w:val="center"/>
            <w:hideMark/>
          </w:tcPr>
          <w:p w14:paraId="19CFC925" w14:textId="77777777" w:rsidR="00D56398" w:rsidRPr="005D1865" w:rsidRDefault="00D56398" w:rsidP="005D1865">
            <w:pPr>
              <w:bidi/>
              <w:spacing w:after="0"/>
              <w:jc w:val="both"/>
              <w:rPr>
                <w:rFonts w:ascii="Traditional Arabic" w:eastAsia="Times New Roman" w:hAnsi="Traditional Arabic" w:cs="Traditional Arabic"/>
                <w:color w:val="000000"/>
                <w:sz w:val="28"/>
                <w:szCs w:val="28"/>
              </w:rPr>
            </w:pPr>
            <w:r w:rsidRPr="005D1865">
              <w:rPr>
                <w:rFonts w:ascii="Traditional Arabic" w:eastAsia="Times New Roman" w:hAnsi="Traditional Arabic" w:cs="Traditional Arabic"/>
                <w:color w:val="000000"/>
                <w:sz w:val="28"/>
                <w:szCs w:val="28"/>
                <w:rtl/>
                <w:lang w:bidi="ar"/>
              </w:rPr>
              <w:lastRenderedPageBreak/>
              <w:t xml:space="preserve">لتحسين هذا التأثير على مستوى الإدارة المتوسطة، يجب على الشركة إنشاء برنامج رسمي للتطوير السريع </w:t>
            </w:r>
            <w:r w:rsidRPr="005D1865">
              <w:rPr>
                <w:rFonts w:ascii="Traditional Arabic" w:eastAsia="Times New Roman" w:hAnsi="Traditional Arabic" w:cs="Traditional Arabic"/>
                <w:color w:val="000000"/>
                <w:sz w:val="28"/>
                <w:szCs w:val="28"/>
                <w:rtl/>
                <w:lang w:bidi="ar"/>
              </w:rPr>
              <w:lastRenderedPageBreak/>
              <w:t>للمهندسات والقياديات السعوديات، ويشمل ذلك توفير برامج تدريب تقني وقيادي متخصصة مصممة خصيصاً لتناسب البيئة الاجتماعية الفريدة للسوق السعودي، بما يضمن نمواً متساوياً في الجدارات بين جميع العاملين.</w:t>
            </w:r>
          </w:p>
        </w:tc>
        <w:tc>
          <w:tcPr>
            <w:tcW w:w="726" w:type="pct"/>
            <w:vAlign w:val="center"/>
            <w:hideMark/>
          </w:tcPr>
          <w:p w14:paraId="536455C0" w14:textId="77777777" w:rsidR="00D56398" w:rsidRPr="005D1865" w:rsidRDefault="00D56398" w:rsidP="005D1865">
            <w:pPr>
              <w:bidi/>
              <w:spacing w:after="0"/>
              <w:jc w:val="center"/>
              <w:rPr>
                <w:rFonts w:ascii="Traditional Arabic" w:eastAsia="Times New Roman" w:hAnsi="Traditional Arabic" w:cs="Traditional Arabic"/>
                <w:color w:val="000000"/>
                <w:sz w:val="28"/>
                <w:szCs w:val="28"/>
              </w:rPr>
            </w:pPr>
            <w:r w:rsidRPr="005D1865">
              <w:rPr>
                <w:rFonts w:ascii="Traditional Arabic" w:eastAsia="Times New Roman" w:hAnsi="Traditional Arabic" w:cs="Traditional Arabic"/>
                <w:color w:val="000000"/>
                <w:sz w:val="28"/>
                <w:szCs w:val="28"/>
                <w:rtl/>
                <w:lang w:bidi="ar"/>
              </w:rPr>
              <w:lastRenderedPageBreak/>
              <w:t>مكتب التنوع والشمول والموارد البشرية</w:t>
            </w:r>
          </w:p>
        </w:tc>
        <w:tc>
          <w:tcPr>
            <w:tcW w:w="496" w:type="pct"/>
            <w:vAlign w:val="center"/>
            <w:hideMark/>
          </w:tcPr>
          <w:p w14:paraId="4B3A8143" w14:textId="77777777" w:rsidR="00D56398" w:rsidRPr="005D1865" w:rsidRDefault="00D56398" w:rsidP="005D1865">
            <w:pPr>
              <w:bidi/>
              <w:spacing w:after="0"/>
              <w:jc w:val="center"/>
              <w:rPr>
                <w:rFonts w:ascii="Traditional Arabic" w:eastAsia="Times New Roman" w:hAnsi="Traditional Arabic" w:cs="Traditional Arabic"/>
                <w:color w:val="000000"/>
                <w:sz w:val="28"/>
                <w:szCs w:val="28"/>
              </w:rPr>
            </w:pPr>
            <w:r w:rsidRPr="005D1865">
              <w:rPr>
                <w:rFonts w:ascii="Traditional Arabic" w:eastAsia="Times New Roman" w:hAnsi="Traditional Arabic" w:cs="Traditional Arabic"/>
                <w:color w:val="000000"/>
                <w:sz w:val="28"/>
                <w:szCs w:val="28"/>
                <w:rtl/>
                <w:lang w:bidi="ar"/>
              </w:rPr>
              <w:t>ثمانية عشر شهرا</w:t>
            </w:r>
          </w:p>
        </w:tc>
      </w:tr>
      <w:tr w:rsidR="00D56398" w:rsidRPr="005D1865" w14:paraId="3178671A" w14:textId="77777777" w:rsidTr="008F7263">
        <w:trPr>
          <w:trHeight w:val="1740"/>
        </w:trPr>
        <w:tc>
          <w:tcPr>
            <w:tcW w:w="1077" w:type="pct"/>
            <w:vAlign w:val="center"/>
            <w:hideMark/>
          </w:tcPr>
          <w:p w14:paraId="5BD5B772" w14:textId="77777777" w:rsidR="00D56398" w:rsidRPr="005D1865" w:rsidRDefault="00D56398" w:rsidP="005D1865">
            <w:pPr>
              <w:bidi/>
              <w:spacing w:after="0"/>
              <w:jc w:val="both"/>
              <w:rPr>
                <w:rFonts w:ascii="Traditional Arabic" w:eastAsia="Times New Roman" w:hAnsi="Traditional Arabic" w:cs="Traditional Arabic"/>
                <w:color w:val="000000"/>
                <w:sz w:val="28"/>
                <w:szCs w:val="28"/>
              </w:rPr>
            </w:pPr>
            <w:r w:rsidRPr="005D1865">
              <w:rPr>
                <w:rFonts w:ascii="Traditional Arabic" w:eastAsia="Times New Roman" w:hAnsi="Traditional Arabic" w:cs="Traditional Arabic"/>
                <w:color w:val="000000"/>
                <w:sz w:val="28"/>
                <w:szCs w:val="28"/>
                <w:rtl/>
                <w:lang w:bidi="ar"/>
              </w:rPr>
              <w:t>الضغط المجتمعي من أجل محو الأمية الرقمية (المتوسط 3.33، مستوى متوسط).</w:t>
            </w:r>
          </w:p>
        </w:tc>
        <w:tc>
          <w:tcPr>
            <w:tcW w:w="1134" w:type="pct"/>
            <w:vAlign w:val="center"/>
            <w:hideMark/>
          </w:tcPr>
          <w:p w14:paraId="30EB8860" w14:textId="77777777" w:rsidR="00D56398" w:rsidRPr="005D1865" w:rsidRDefault="00D56398" w:rsidP="005D1865">
            <w:pPr>
              <w:bidi/>
              <w:spacing w:after="0"/>
              <w:jc w:val="center"/>
              <w:rPr>
                <w:rFonts w:ascii="Traditional Arabic" w:eastAsia="Times New Roman" w:hAnsi="Traditional Arabic" w:cs="Traditional Arabic"/>
                <w:color w:val="000000"/>
                <w:sz w:val="28"/>
                <w:szCs w:val="28"/>
              </w:rPr>
            </w:pPr>
            <w:r w:rsidRPr="005D1865">
              <w:rPr>
                <w:rFonts w:ascii="Traditional Arabic" w:eastAsia="Times New Roman" w:hAnsi="Traditional Arabic" w:cs="Traditional Arabic"/>
                <w:color w:val="000000"/>
                <w:sz w:val="28"/>
                <w:szCs w:val="28"/>
                <w:rtl/>
                <w:lang w:bidi="ar"/>
              </w:rPr>
              <w:t>توصي الباحثة بدمج بناء الجدارات مع المسؤولية الاجتماعية للشركات</w:t>
            </w:r>
          </w:p>
        </w:tc>
        <w:tc>
          <w:tcPr>
            <w:tcW w:w="1567" w:type="pct"/>
            <w:vAlign w:val="center"/>
            <w:hideMark/>
          </w:tcPr>
          <w:p w14:paraId="56DB9D4C" w14:textId="77777777" w:rsidR="00D56398" w:rsidRPr="005D1865" w:rsidRDefault="00D56398" w:rsidP="005D1865">
            <w:pPr>
              <w:bidi/>
              <w:spacing w:after="0"/>
              <w:jc w:val="both"/>
              <w:rPr>
                <w:rFonts w:ascii="Traditional Arabic" w:eastAsia="Times New Roman" w:hAnsi="Traditional Arabic" w:cs="Traditional Arabic"/>
                <w:color w:val="000000"/>
                <w:sz w:val="28"/>
                <w:szCs w:val="28"/>
              </w:rPr>
            </w:pPr>
            <w:r w:rsidRPr="005D1865">
              <w:rPr>
                <w:rFonts w:ascii="Traditional Arabic" w:eastAsia="Times New Roman" w:hAnsi="Traditional Arabic" w:cs="Traditional Arabic"/>
                <w:color w:val="000000"/>
                <w:sz w:val="28"/>
                <w:szCs w:val="28"/>
                <w:rtl/>
                <w:lang w:bidi="ar"/>
              </w:rPr>
              <w:t>تتضمن هذه الآلية إنشاء أكاديميات تقنية مجتمعية حيث يعمل الموظفون كمدربين للجمهور. ومن خلال تعليم مهارات استخدام التقنية في المجتمع، يعزز الموظفون جداراتهم، وتفي الشركة بالتزاماتها الاجتماعية، مما يعزز مكانتها كشركة رائدة في المجتمع الرقمي السعودي.</w:t>
            </w:r>
          </w:p>
        </w:tc>
        <w:tc>
          <w:tcPr>
            <w:tcW w:w="726" w:type="pct"/>
            <w:vAlign w:val="center"/>
            <w:hideMark/>
          </w:tcPr>
          <w:p w14:paraId="422E3EF5" w14:textId="77777777" w:rsidR="00D56398" w:rsidRPr="005D1865" w:rsidRDefault="00D56398" w:rsidP="005D1865">
            <w:pPr>
              <w:bidi/>
              <w:spacing w:after="0"/>
              <w:jc w:val="center"/>
              <w:rPr>
                <w:rFonts w:ascii="Traditional Arabic" w:eastAsia="Times New Roman" w:hAnsi="Traditional Arabic" w:cs="Traditional Arabic"/>
                <w:color w:val="000000"/>
                <w:sz w:val="28"/>
                <w:szCs w:val="28"/>
              </w:rPr>
            </w:pPr>
            <w:r w:rsidRPr="005D1865">
              <w:rPr>
                <w:rFonts w:ascii="Traditional Arabic" w:eastAsia="Times New Roman" w:hAnsi="Traditional Arabic" w:cs="Traditional Arabic"/>
                <w:color w:val="000000"/>
                <w:sz w:val="28"/>
                <w:szCs w:val="28"/>
                <w:rtl/>
                <w:lang w:bidi="ar"/>
              </w:rPr>
              <w:t>قسم المسؤولية الاجتماعية للشركات والعلاقات الخارجية</w:t>
            </w:r>
          </w:p>
        </w:tc>
        <w:tc>
          <w:tcPr>
            <w:tcW w:w="496" w:type="pct"/>
            <w:vAlign w:val="center"/>
            <w:hideMark/>
          </w:tcPr>
          <w:p w14:paraId="03320863" w14:textId="77777777" w:rsidR="00D56398" w:rsidRPr="005D1865" w:rsidRDefault="00D56398" w:rsidP="005D1865">
            <w:pPr>
              <w:bidi/>
              <w:spacing w:after="0"/>
              <w:jc w:val="center"/>
              <w:rPr>
                <w:rFonts w:ascii="Traditional Arabic" w:eastAsia="Times New Roman" w:hAnsi="Traditional Arabic" w:cs="Traditional Arabic"/>
                <w:color w:val="000000"/>
                <w:sz w:val="28"/>
                <w:szCs w:val="28"/>
              </w:rPr>
            </w:pPr>
            <w:r w:rsidRPr="005D1865">
              <w:rPr>
                <w:rFonts w:ascii="Traditional Arabic" w:eastAsia="Times New Roman" w:hAnsi="Traditional Arabic" w:cs="Traditional Arabic"/>
                <w:color w:val="000000"/>
                <w:sz w:val="28"/>
                <w:szCs w:val="28"/>
                <w:rtl/>
                <w:lang w:bidi="ar"/>
              </w:rPr>
              <w:t>سنة واحدة</w:t>
            </w:r>
          </w:p>
        </w:tc>
      </w:tr>
    </w:tbl>
    <w:p w14:paraId="73181F92" w14:textId="77777777" w:rsidR="00D56398" w:rsidRPr="005D1865" w:rsidRDefault="00D56398" w:rsidP="005D1865">
      <w:pPr>
        <w:bidi/>
        <w:spacing w:after="0"/>
        <w:jc w:val="both"/>
        <w:rPr>
          <w:rFonts w:ascii="Traditional Arabic" w:eastAsia="Times New Roman" w:hAnsi="Traditional Arabic" w:cs="Traditional Arabic"/>
          <w:sz w:val="32"/>
          <w:szCs w:val="32"/>
          <w:rtl/>
          <w:lang w:bidi="ar"/>
        </w:rPr>
      </w:pPr>
      <w:r w:rsidRPr="005D1865">
        <w:rPr>
          <w:rFonts w:ascii="Traditional Arabic" w:eastAsia="Times New Roman" w:hAnsi="Traditional Arabic" w:cs="Traditional Arabic"/>
          <w:sz w:val="32"/>
          <w:szCs w:val="32"/>
          <w:rtl/>
          <w:lang w:bidi="ar"/>
        </w:rPr>
        <w:t>وبناء على النتائج السابقة، تتقدم الباحثة بالمقترحات البحثية المستقبلية التالية:</w:t>
      </w:r>
    </w:p>
    <w:p w14:paraId="7F800DAF" w14:textId="77777777" w:rsidR="00D56398" w:rsidRPr="005D1865" w:rsidRDefault="00D56398" w:rsidP="005D1865">
      <w:pPr>
        <w:bidi/>
        <w:spacing w:after="0"/>
        <w:jc w:val="both"/>
        <w:rPr>
          <w:rFonts w:ascii="Traditional Arabic" w:eastAsia="Times New Roman" w:hAnsi="Traditional Arabic" w:cs="Traditional Arabic"/>
          <w:sz w:val="32"/>
          <w:szCs w:val="32"/>
          <w:rtl/>
          <w:lang w:bidi="ar"/>
        </w:rPr>
      </w:pPr>
      <w:r w:rsidRPr="005D1865">
        <w:rPr>
          <w:rFonts w:ascii="Traditional Arabic" w:eastAsia="Times New Roman" w:hAnsi="Traditional Arabic" w:cs="Traditional Arabic"/>
          <w:sz w:val="32"/>
          <w:szCs w:val="32"/>
          <w:rtl/>
          <w:lang w:bidi="ar"/>
        </w:rPr>
        <w:t>أولاً: إجراء دراسة كمية لتحديد العلاقة بين المكانة الاجتماعية والدافع للتعلم المستمر بين موظفي قطاع الاتصالات السعودي.</w:t>
      </w:r>
    </w:p>
    <w:p w14:paraId="6E99F745" w14:textId="77777777" w:rsidR="00D56398" w:rsidRPr="005D1865" w:rsidRDefault="00D56398" w:rsidP="005D1865">
      <w:pPr>
        <w:bidi/>
        <w:spacing w:after="0"/>
        <w:jc w:val="both"/>
        <w:rPr>
          <w:rFonts w:ascii="Traditional Arabic" w:eastAsia="Times New Roman" w:hAnsi="Traditional Arabic" w:cs="Traditional Arabic"/>
          <w:sz w:val="32"/>
          <w:szCs w:val="32"/>
          <w:rtl/>
          <w:lang w:bidi="ar"/>
        </w:rPr>
      </w:pPr>
      <w:r w:rsidRPr="005D1865">
        <w:rPr>
          <w:rFonts w:ascii="Traditional Arabic" w:eastAsia="Times New Roman" w:hAnsi="Traditional Arabic" w:cs="Traditional Arabic"/>
          <w:sz w:val="32"/>
          <w:szCs w:val="32"/>
          <w:rtl/>
          <w:lang w:bidi="ar"/>
        </w:rPr>
        <w:t>ثانياً: إجراء دراسة مقارنة لتحديد أثر بيئات العمل عن بعد مقابل بيئات العمل في المكتب على تبادل المعرفة والتعاون الاجتماعي ضمن قطاع الاتصالات السعودي.</w:t>
      </w:r>
    </w:p>
    <w:p w14:paraId="23B00648" w14:textId="77777777" w:rsidR="00D56398" w:rsidRPr="005D1865" w:rsidRDefault="00D56398" w:rsidP="005D1865">
      <w:pPr>
        <w:bidi/>
        <w:spacing w:after="0"/>
        <w:jc w:val="both"/>
        <w:rPr>
          <w:rFonts w:ascii="Traditional Arabic" w:hAnsi="Traditional Arabic" w:cs="Traditional Arabic"/>
          <w:sz w:val="32"/>
          <w:szCs w:val="32"/>
          <w:rtl/>
        </w:rPr>
      </w:pPr>
      <w:r w:rsidRPr="005D1865">
        <w:rPr>
          <w:rStyle w:val="Style1Char"/>
          <w:b w:val="0"/>
          <w:bCs w:val="0"/>
          <w:rtl/>
        </w:rPr>
        <w:t>مناقشة النتائج المتعلقة بالسؤال السادس</w:t>
      </w:r>
      <w:r w:rsidRPr="005D1865">
        <w:rPr>
          <w:rFonts w:ascii="Traditional Arabic" w:hAnsi="Traditional Arabic" w:cs="Traditional Arabic"/>
          <w:sz w:val="32"/>
          <w:szCs w:val="32"/>
          <w:rtl/>
        </w:rPr>
        <w:t xml:space="preserve"> ونصه: هل توجد فروق ذات دلالة إحصائية عند مستوى (</w:t>
      </w:r>
      <w:r w:rsidRPr="005D1865">
        <w:rPr>
          <w:rFonts w:ascii="Cambria" w:hAnsi="Cambria" w:cs="Cambria"/>
          <w:sz w:val="32"/>
          <w:szCs w:val="32"/>
        </w:rPr>
        <w:t>α</w:t>
      </w:r>
      <w:r w:rsidRPr="005D1865">
        <w:rPr>
          <w:rFonts w:ascii="Cambria Math" w:hAnsi="Cambria Math" w:cs="Cambria Math"/>
          <w:sz w:val="32"/>
          <w:szCs w:val="32"/>
        </w:rPr>
        <w:t>≤</w:t>
      </w:r>
      <w:r w:rsidRPr="005D1865">
        <w:rPr>
          <w:rFonts w:ascii="Traditional Arabic" w:hAnsi="Traditional Arabic" w:cs="Traditional Arabic"/>
          <w:sz w:val="32"/>
          <w:szCs w:val="32"/>
        </w:rPr>
        <w:t>0.05</w:t>
      </w:r>
      <w:r w:rsidRPr="005D1865">
        <w:rPr>
          <w:rFonts w:ascii="Traditional Arabic" w:hAnsi="Traditional Arabic" w:cs="Traditional Arabic"/>
          <w:sz w:val="32"/>
          <w:szCs w:val="32"/>
          <w:rtl/>
        </w:rPr>
        <w:t>) في مستوى العوامل التي تؤثر على بناء الجدارات في قطاع الاتصالات في المملكة العربية السعودية تبعاً لمتغير الجنس؟</w:t>
      </w:r>
    </w:p>
    <w:p w14:paraId="32EDC782" w14:textId="77777777" w:rsidR="00D56398" w:rsidRPr="005D1865" w:rsidRDefault="00D56398" w:rsidP="005D1865">
      <w:pPr>
        <w:bidi/>
        <w:spacing w:after="0"/>
        <w:ind w:firstLine="560"/>
        <w:jc w:val="both"/>
        <w:rPr>
          <w:rFonts w:ascii="Traditional Arabic" w:hAnsi="Traditional Arabic" w:cs="Traditional Arabic"/>
          <w:sz w:val="32"/>
          <w:szCs w:val="32"/>
          <w:rtl/>
        </w:rPr>
      </w:pPr>
      <w:r w:rsidRPr="005D1865">
        <w:rPr>
          <w:rFonts w:ascii="Traditional Arabic" w:hAnsi="Traditional Arabic" w:cs="Traditional Arabic"/>
          <w:sz w:val="32"/>
          <w:szCs w:val="32"/>
          <w:rtl/>
        </w:rPr>
        <w:t xml:space="preserve">وللإجابة على هذا السؤال تم استخراج الفروق بين متوسطات العوامل التي تؤثر على بناء الجدارات في قطاع الاتصالات في المملكة العربية السعودية تبعاً لمتغير الجنس باستخدام اختبار (ت) لعينتين مستقلتين، </w:t>
      </w:r>
      <w:r w:rsidRPr="005D1865">
        <w:rPr>
          <w:rFonts w:ascii="Traditional Arabic" w:hAnsi="Traditional Arabic" w:cs="Traditional Arabic"/>
          <w:sz w:val="32"/>
          <w:szCs w:val="32"/>
          <w:rtl/>
        </w:rPr>
        <w:lastRenderedPageBreak/>
        <w:t>حيث أظهرت النتائج وجود فروق ظاهرية في متوسطات العوامل التي تؤثر على بناء الجدارات في قطاع الاتصالات في المملكة العربية السعودية تبعاً لمتغير الجنس، وللتأكد من وجود دلالة إحصائية لتلك الفروق تم استخدام اختبار (ت) لعينتين مستقلتين والذي أظهر بدوره عدم وجود فروق ذات دلالة إحصائية في متوسطات الدرجة الكلية لمقياس العوامل التي تؤثر على بناء الجدارات في قطاع الاتصالات في السعودية.</w:t>
      </w:r>
    </w:p>
    <w:p w14:paraId="670B876A" w14:textId="77777777" w:rsidR="00D56398" w:rsidRPr="005D1865" w:rsidRDefault="00D56398" w:rsidP="005D1865">
      <w:pPr>
        <w:bidi/>
        <w:spacing w:after="0"/>
        <w:ind w:firstLine="560"/>
        <w:jc w:val="both"/>
        <w:rPr>
          <w:rFonts w:ascii="Traditional Arabic" w:hAnsi="Traditional Arabic" w:cs="Traditional Arabic"/>
          <w:sz w:val="32"/>
          <w:szCs w:val="32"/>
          <w:rtl/>
        </w:rPr>
      </w:pPr>
      <w:r w:rsidRPr="005D1865">
        <w:rPr>
          <w:rFonts w:ascii="Traditional Arabic" w:hAnsi="Traditional Arabic" w:cs="Traditional Arabic"/>
          <w:sz w:val="32"/>
          <w:szCs w:val="32"/>
          <w:rtl/>
        </w:rPr>
        <w:t>وهنا يمكن القول بأن مستوى العوامل المؤثرة على بناء الجدارات متشابه تقريباً بين الذكور والإناث ضمن قطاع الاتصالات السعودي، وهذه النتيجة تمثل مؤشراً عميقاً على التقارب الكبير الذي يحدث في المشهد المهني للمملكة العربية السعودية.</w:t>
      </w:r>
    </w:p>
    <w:p w14:paraId="4056C865" w14:textId="77777777" w:rsidR="00D56398" w:rsidRPr="005D1865" w:rsidRDefault="00D56398" w:rsidP="005D1865">
      <w:pPr>
        <w:bidi/>
        <w:spacing w:after="0"/>
        <w:ind w:firstLine="560"/>
        <w:jc w:val="both"/>
        <w:rPr>
          <w:rFonts w:ascii="Traditional Arabic" w:hAnsi="Traditional Arabic" w:cs="Traditional Arabic"/>
          <w:sz w:val="32"/>
          <w:szCs w:val="32"/>
          <w:rtl/>
        </w:rPr>
      </w:pPr>
      <w:r w:rsidRPr="005D1865">
        <w:rPr>
          <w:rFonts w:ascii="Traditional Arabic" w:hAnsi="Traditional Arabic" w:cs="Traditional Arabic"/>
          <w:sz w:val="32"/>
          <w:szCs w:val="32"/>
          <w:rtl/>
        </w:rPr>
        <w:t>حيث ترى الباحثة أن هذه النتيجة كانت ستبدو مختلفة تماماً قبل عقدين من الزمن، ففي العصر الصناعي التقليدي، كانت عوامل بيئة العمل في السعودية غالباً ما تتأثر بالجنسين نتيجة لاختلاف الأدوار الاجتماعية والحواجز التنظيمية، ومع ذلك، فإن هذه النتيجة تشير إلى أن قطاع الاتصالات السعودي قد دخل عصر التجانس المهني.</w:t>
      </w:r>
    </w:p>
    <w:p w14:paraId="5C52B131" w14:textId="77777777" w:rsidR="00D56398" w:rsidRPr="005D1865" w:rsidRDefault="00D56398" w:rsidP="005D1865">
      <w:pPr>
        <w:bidi/>
        <w:spacing w:after="0"/>
        <w:ind w:firstLine="560"/>
        <w:jc w:val="both"/>
        <w:rPr>
          <w:rFonts w:ascii="Traditional Arabic" w:hAnsi="Traditional Arabic" w:cs="Traditional Arabic"/>
          <w:sz w:val="32"/>
          <w:szCs w:val="32"/>
          <w:rtl/>
        </w:rPr>
      </w:pPr>
      <w:r w:rsidRPr="005D1865">
        <w:rPr>
          <w:rFonts w:ascii="Traditional Arabic" w:hAnsi="Traditional Arabic" w:cs="Traditional Arabic"/>
          <w:sz w:val="32"/>
          <w:szCs w:val="32"/>
          <w:rtl/>
        </w:rPr>
        <w:t>بمعنى أنه سواء أكان الموظف رجلاً أم امرأة، فإنهما يعملان تحت ضغط هائل ضمن ما يعرف بـدوامة الابتكار، وكذلك الأمر، فتهديدات الأمن السيبراني لا تميز بين الجنسين؛ ومواعيد إطلاق شبكات الجيل الخامس كذلك هي واحدة للجميع؛ والمنافسة الاقتصادية من قبل شركات التكنولوجيا العالمية تؤثر على جميع الأقسام بطريقة متساوية، فالنتيجة الحالية تشير إلى قطاع أصبحت فيه الكفاءة هي العملة الأساسية، وهذه العملة لها سعر صرف ثابت بغض النظر عن اختلاف الجنس.</w:t>
      </w:r>
    </w:p>
    <w:p w14:paraId="6B649138" w14:textId="77777777" w:rsidR="00D56398" w:rsidRPr="005D1865" w:rsidRDefault="00D56398" w:rsidP="005D1865">
      <w:pPr>
        <w:bidi/>
        <w:spacing w:after="0"/>
        <w:ind w:firstLine="560"/>
        <w:jc w:val="both"/>
        <w:rPr>
          <w:rFonts w:ascii="Traditional Arabic" w:hAnsi="Traditional Arabic" w:cs="Traditional Arabic"/>
          <w:sz w:val="32"/>
          <w:szCs w:val="32"/>
          <w:rtl/>
        </w:rPr>
      </w:pPr>
      <w:r w:rsidRPr="005D1865">
        <w:rPr>
          <w:rFonts w:ascii="Traditional Arabic" w:hAnsi="Traditional Arabic" w:cs="Traditional Arabic"/>
          <w:sz w:val="32"/>
          <w:szCs w:val="32"/>
          <w:rtl/>
        </w:rPr>
        <w:t>وكذلك الأمر فإن هذه النتيجة تؤكد على أن تجربة مكان العمل أصبحت واقعاً مشتركاً، حيث يشعر كلا الجنسين بنفس دعم القيادة  ويواجهان نفس أعباء العمل الثقيلة، مما يدل على أن قطاع الاتصالات السعودي قد نجح في بناء بيئة مهنية موحدة، إذ تم توحيد معايير المعيقات والمحفزات للنمو من خلال السياسة الوطنية والضرورة التكنولوجية، واستناداً إلى نتائج السؤال السادس، قامت الباحثة بصياغة التوصيات الإجرائية الموضحة في الجدول التالي:</w:t>
      </w:r>
    </w:p>
    <w:tbl>
      <w:tblPr>
        <w:bidiVisual/>
        <w:tblW w:w="509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96"/>
        <w:gridCol w:w="1996"/>
        <w:gridCol w:w="2758"/>
        <w:gridCol w:w="1278"/>
        <w:gridCol w:w="873"/>
      </w:tblGrid>
      <w:tr w:rsidR="00D56398" w:rsidRPr="005D1865" w14:paraId="14187B4F" w14:textId="77777777" w:rsidTr="008F7263">
        <w:trPr>
          <w:trHeight w:val="435"/>
        </w:trPr>
        <w:tc>
          <w:tcPr>
            <w:tcW w:w="1077" w:type="pct"/>
            <w:vAlign w:val="center"/>
            <w:hideMark/>
          </w:tcPr>
          <w:p w14:paraId="0C240B2E" w14:textId="77777777" w:rsidR="00D56398" w:rsidRPr="005D1865" w:rsidRDefault="00D56398" w:rsidP="005D1865">
            <w:pPr>
              <w:bidi/>
              <w:spacing w:after="0"/>
              <w:jc w:val="center"/>
              <w:rPr>
                <w:rFonts w:ascii="Traditional Arabic" w:eastAsia="Times New Roman" w:hAnsi="Traditional Arabic" w:cs="Traditional Arabic"/>
                <w:color w:val="000000"/>
                <w:sz w:val="28"/>
                <w:szCs w:val="28"/>
              </w:rPr>
            </w:pPr>
            <w:r w:rsidRPr="005D1865">
              <w:rPr>
                <w:rFonts w:ascii="Traditional Arabic" w:eastAsia="Times New Roman" w:hAnsi="Traditional Arabic" w:cs="Traditional Arabic"/>
                <w:color w:val="000000"/>
                <w:sz w:val="28"/>
                <w:szCs w:val="28"/>
                <w:rtl/>
                <w:lang w:bidi="ar"/>
              </w:rPr>
              <w:t>النتائج</w:t>
            </w:r>
          </w:p>
        </w:tc>
        <w:tc>
          <w:tcPr>
            <w:tcW w:w="1134" w:type="pct"/>
            <w:vAlign w:val="center"/>
            <w:hideMark/>
          </w:tcPr>
          <w:p w14:paraId="5DCDA4AC" w14:textId="77777777" w:rsidR="00D56398" w:rsidRPr="005D1865" w:rsidRDefault="00D56398" w:rsidP="005D1865">
            <w:pPr>
              <w:bidi/>
              <w:spacing w:after="0"/>
              <w:jc w:val="center"/>
              <w:rPr>
                <w:rFonts w:ascii="Traditional Arabic" w:eastAsia="Times New Roman" w:hAnsi="Traditional Arabic" w:cs="Traditional Arabic"/>
                <w:color w:val="000000"/>
                <w:sz w:val="28"/>
                <w:szCs w:val="28"/>
              </w:rPr>
            </w:pPr>
            <w:r w:rsidRPr="005D1865">
              <w:rPr>
                <w:rFonts w:ascii="Traditional Arabic" w:eastAsia="Times New Roman" w:hAnsi="Traditional Arabic" w:cs="Traditional Arabic"/>
                <w:color w:val="000000"/>
                <w:sz w:val="28"/>
                <w:szCs w:val="28"/>
                <w:rtl/>
                <w:lang w:bidi="ar"/>
              </w:rPr>
              <w:t>التوصيات</w:t>
            </w:r>
          </w:p>
        </w:tc>
        <w:tc>
          <w:tcPr>
            <w:tcW w:w="1567" w:type="pct"/>
            <w:vAlign w:val="center"/>
            <w:hideMark/>
          </w:tcPr>
          <w:p w14:paraId="353346D5" w14:textId="77777777" w:rsidR="00D56398" w:rsidRPr="005D1865" w:rsidRDefault="00D56398" w:rsidP="005D1865">
            <w:pPr>
              <w:bidi/>
              <w:spacing w:after="0"/>
              <w:jc w:val="center"/>
              <w:rPr>
                <w:rFonts w:ascii="Traditional Arabic" w:eastAsia="Times New Roman" w:hAnsi="Traditional Arabic" w:cs="Traditional Arabic"/>
                <w:color w:val="000000"/>
                <w:sz w:val="28"/>
                <w:szCs w:val="28"/>
              </w:rPr>
            </w:pPr>
            <w:r w:rsidRPr="005D1865">
              <w:rPr>
                <w:rFonts w:ascii="Traditional Arabic" w:eastAsia="Times New Roman" w:hAnsi="Traditional Arabic" w:cs="Traditional Arabic"/>
                <w:color w:val="000000"/>
                <w:sz w:val="28"/>
                <w:szCs w:val="28"/>
                <w:rtl/>
                <w:lang w:bidi="ar"/>
              </w:rPr>
              <w:t>آليات التنفيذ</w:t>
            </w:r>
          </w:p>
        </w:tc>
        <w:tc>
          <w:tcPr>
            <w:tcW w:w="726" w:type="pct"/>
            <w:vAlign w:val="center"/>
            <w:hideMark/>
          </w:tcPr>
          <w:p w14:paraId="0B3125E2" w14:textId="77777777" w:rsidR="00D56398" w:rsidRPr="005D1865" w:rsidRDefault="00D56398" w:rsidP="005D1865">
            <w:pPr>
              <w:bidi/>
              <w:spacing w:after="0"/>
              <w:jc w:val="center"/>
              <w:rPr>
                <w:rFonts w:ascii="Traditional Arabic" w:eastAsia="Times New Roman" w:hAnsi="Traditional Arabic" w:cs="Traditional Arabic"/>
                <w:color w:val="000000"/>
                <w:sz w:val="28"/>
                <w:szCs w:val="28"/>
              </w:rPr>
            </w:pPr>
            <w:r w:rsidRPr="005D1865">
              <w:rPr>
                <w:rFonts w:ascii="Traditional Arabic" w:eastAsia="Times New Roman" w:hAnsi="Traditional Arabic" w:cs="Traditional Arabic"/>
                <w:color w:val="000000"/>
                <w:sz w:val="28"/>
                <w:szCs w:val="28"/>
                <w:rtl/>
                <w:lang w:bidi="ar"/>
              </w:rPr>
              <w:t>الجهة المسؤولة</w:t>
            </w:r>
          </w:p>
        </w:tc>
        <w:tc>
          <w:tcPr>
            <w:tcW w:w="496" w:type="pct"/>
            <w:vAlign w:val="center"/>
            <w:hideMark/>
          </w:tcPr>
          <w:p w14:paraId="77871408" w14:textId="77777777" w:rsidR="00D56398" w:rsidRPr="005D1865" w:rsidRDefault="00D56398" w:rsidP="005D1865">
            <w:pPr>
              <w:bidi/>
              <w:spacing w:after="0"/>
              <w:jc w:val="center"/>
              <w:rPr>
                <w:rFonts w:ascii="Traditional Arabic" w:eastAsia="Times New Roman" w:hAnsi="Traditional Arabic" w:cs="Traditional Arabic"/>
                <w:color w:val="000000"/>
                <w:sz w:val="28"/>
                <w:szCs w:val="28"/>
              </w:rPr>
            </w:pPr>
            <w:r w:rsidRPr="005D1865">
              <w:rPr>
                <w:rFonts w:ascii="Traditional Arabic" w:eastAsia="Times New Roman" w:hAnsi="Traditional Arabic" w:cs="Traditional Arabic"/>
                <w:color w:val="000000"/>
                <w:sz w:val="28"/>
                <w:szCs w:val="28"/>
                <w:rtl/>
                <w:lang w:bidi="ar"/>
              </w:rPr>
              <w:t>الإطار الزمني</w:t>
            </w:r>
          </w:p>
        </w:tc>
      </w:tr>
      <w:tr w:rsidR="00D56398" w:rsidRPr="005D1865" w14:paraId="6979B589" w14:textId="77777777" w:rsidTr="008F7263">
        <w:trPr>
          <w:trHeight w:val="2610"/>
        </w:trPr>
        <w:tc>
          <w:tcPr>
            <w:tcW w:w="1077" w:type="pct"/>
            <w:vAlign w:val="center"/>
            <w:hideMark/>
          </w:tcPr>
          <w:p w14:paraId="0A3F37AE" w14:textId="77777777" w:rsidR="00D56398" w:rsidRPr="005D1865" w:rsidRDefault="00D56398" w:rsidP="005D1865">
            <w:pPr>
              <w:bidi/>
              <w:spacing w:after="0"/>
              <w:jc w:val="both"/>
              <w:rPr>
                <w:rFonts w:ascii="Traditional Arabic" w:eastAsia="Times New Roman" w:hAnsi="Traditional Arabic" w:cs="Traditional Arabic"/>
                <w:color w:val="000000"/>
                <w:sz w:val="28"/>
                <w:szCs w:val="28"/>
              </w:rPr>
            </w:pPr>
            <w:r w:rsidRPr="005D1865">
              <w:rPr>
                <w:rFonts w:ascii="Traditional Arabic" w:eastAsia="Times New Roman" w:hAnsi="Traditional Arabic" w:cs="Traditional Arabic"/>
                <w:color w:val="000000"/>
                <w:sz w:val="28"/>
                <w:szCs w:val="28"/>
                <w:rtl/>
                <w:lang w:bidi="ar"/>
              </w:rPr>
              <w:lastRenderedPageBreak/>
              <w:t xml:space="preserve">عدم وجود فروق ذات دلالة إحصائية بين الذكور والإناث في مستوى العوامل التي تؤثر على بناء الجدارات في قطاع الاتصالات في المملكة العربية السعودية </w:t>
            </w:r>
          </w:p>
        </w:tc>
        <w:tc>
          <w:tcPr>
            <w:tcW w:w="1134" w:type="pct"/>
            <w:vAlign w:val="center"/>
            <w:hideMark/>
          </w:tcPr>
          <w:p w14:paraId="3647C79B" w14:textId="77777777" w:rsidR="00D56398" w:rsidRPr="005D1865" w:rsidRDefault="00D56398" w:rsidP="005D1865">
            <w:pPr>
              <w:bidi/>
              <w:spacing w:after="0"/>
              <w:jc w:val="center"/>
              <w:rPr>
                <w:rFonts w:ascii="Traditional Arabic" w:eastAsia="Times New Roman" w:hAnsi="Traditional Arabic" w:cs="Traditional Arabic"/>
                <w:color w:val="000000"/>
                <w:sz w:val="28"/>
                <w:szCs w:val="28"/>
              </w:rPr>
            </w:pPr>
            <w:r w:rsidRPr="005D1865">
              <w:rPr>
                <w:rFonts w:ascii="Traditional Arabic" w:eastAsia="Times New Roman" w:hAnsi="Traditional Arabic" w:cs="Traditional Arabic"/>
                <w:color w:val="000000"/>
                <w:sz w:val="28"/>
                <w:szCs w:val="28"/>
                <w:rtl/>
                <w:lang w:bidi="ar"/>
              </w:rPr>
              <w:t>توصي الباحثة بإضفاء الطابع المؤسسي على معايير الجدارة المحايدة جنسياً في جميع أنحاء قطاع الاتصالات</w:t>
            </w:r>
          </w:p>
        </w:tc>
        <w:tc>
          <w:tcPr>
            <w:tcW w:w="1567" w:type="pct"/>
            <w:vAlign w:val="center"/>
            <w:hideMark/>
          </w:tcPr>
          <w:p w14:paraId="7AC16464" w14:textId="77777777" w:rsidR="00D56398" w:rsidRPr="005D1865" w:rsidRDefault="00D56398" w:rsidP="005D1865">
            <w:pPr>
              <w:bidi/>
              <w:spacing w:after="0"/>
              <w:jc w:val="both"/>
              <w:rPr>
                <w:rFonts w:ascii="Traditional Arabic" w:eastAsia="Times New Roman" w:hAnsi="Traditional Arabic" w:cs="Traditional Arabic"/>
                <w:color w:val="000000"/>
                <w:sz w:val="28"/>
                <w:szCs w:val="28"/>
              </w:rPr>
            </w:pPr>
            <w:r w:rsidRPr="005D1865">
              <w:rPr>
                <w:rFonts w:ascii="Traditional Arabic" w:eastAsia="Times New Roman" w:hAnsi="Traditional Arabic" w:cs="Traditional Arabic"/>
                <w:color w:val="000000"/>
                <w:sz w:val="28"/>
                <w:szCs w:val="28"/>
                <w:rtl/>
                <w:lang w:bidi="ar"/>
              </w:rPr>
              <w:t>بما أن كلا الجنسين ينظران إلى العوامل بشكل متشابه، ينبغي على الشركات تطبيق مصفوفة جدارات موحدة تطبق معايير فنية وقيادية متطابقة على الجميع، ويجب أن تتضمن هذه الآلية مراجعة فرص التدريب المتاحة حالياً لضمان التحاق كلا الجنسين ببرامج ذات تأثير كبير (مثل الجيل الخامس والذكاء الاصطناعي) بنسب متساوية، مما يضمن الحفاظ على المساواة المهنية القائمة في التصور ودعمها من خلال تكافؤ الفرص.</w:t>
            </w:r>
          </w:p>
        </w:tc>
        <w:tc>
          <w:tcPr>
            <w:tcW w:w="726" w:type="pct"/>
            <w:vAlign w:val="center"/>
            <w:hideMark/>
          </w:tcPr>
          <w:p w14:paraId="68353D6C" w14:textId="77777777" w:rsidR="00D56398" w:rsidRPr="005D1865" w:rsidRDefault="00D56398" w:rsidP="005D1865">
            <w:pPr>
              <w:bidi/>
              <w:spacing w:after="0"/>
              <w:jc w:val="center"/>
              <w:rPr>
                <w:rFonts w:ascii="Traditional Arabic" w:eastAsia="Times New Roman" w:hAnsi="Traditional Arabic" w:cs="Traditional Arabic"/>
                <w:color w:val="000000"/>
                <w:sz w:val="28"/>
                <w:szCs w:val="28"/>
              </w:rPr>
            </w:pPr>
            <w:r w:rsidRPr="005D1865">
              <w:rPr>
                <w:rFonts w:ascii="Traditional Arabic" w:eastAsia="Times New Roman" w:hAnsi="Traditional Arabic" w:cs="Traditional Arabic"/>
                <w:color w:val="000000"/>
                <w:sz w:val="28"/>
                <w:szCs w:val="28"/>
                <w:rtl/>
                <w:lang w:bidi="ar"/>
              </w:rPr>
              <w:t xml:space="preserve">الموارد البشرية  ووزارة الاتصالات وتكنولوجيا المعلومات </w:t>
            </w:r>
          </w:p>
        </w:tc>
        <w:tc>
          <w:tcPr>
            <w:tcW w:w="496" w:type="pct"/>
            <w:vAlign w:val="center"/>
            <w:hideMark/>
          </w:tcPr>
          <w:p w14:paraId="5D82440E" w14:textId="77777777" w:rsidR="00D56398" w:rsidRPr="005D1865" w:rsidRDefault="00D56398" w:rsidP="005D1865">
            <w:pPr>
              <w:bidi/>
              <w:spacing w:after="0"/>
              <w:jc w:val="center"/>
              <w:rPr>
                <w:rFonts w:ascii="Traditional Arabic" w:eastAsia="Times New Roman" w:hAnsi="Traditional Arabic" w:cs="Traditional Arabic"/>
                <w:color w:val="000000"/>
                <w:sz w:val="28"/>
                <w:szCs w:val="28"/>
              </w:rPr>
            </w:pPr>
            <w:r w:rsidRPr="005D1865">
              <w:rPr>
                <w:rFonts w:ascii="Traditional Arabic" w:eastAsia="Times New Roman" w:hAnsi="Traditional Arabic" w:cs="Traditional Arabic"/>
                <w:color w:val="000000"/>
                <w:sz w:val="28"/>
                <w:szCs w:val="28"/>
                <w:rtl/>
                <w:lang w:bidi="ar"/>
              </w:rPr>
              <w:t>ستة أشهر</w:t>
            </w:r>
          </w:p>
        </w:tc>
      </w:tr>
    </w:tbl>
    <w:p w14:paraId="7D362A8C" w14:textId="77777777" w:rsidR="00D56398" w:rsidRPr="005D1865" w:rsidRDefault="00D56398" w:rsidP="005D1865">
      <w:pPr>
        <w:bidi/>
        <w:spacing w:after="0"/>
        <w:jc w:val="both"/>
        <w:rPr>
          <w:rFonts w:ascii="Traditional Arabic" w:eastAsia="Times New Roman" w:hAnsi="Traditional Arabic" w:cs="Traditional Arabic"/>
          <w:sz w:val="32"/>
          <w:szCs w:val="32"/>
          <w:rtl/>
          <w:lang w:bidi="ar"/>
        </w:rPr>
      </w:pPr>
      <w:r w:rsidRPr="005D1865">
        <w:rPr>
          <w:rFonts w:ascii="Traditional Arabic" w:eastAsia="Times New Roman" w:hAnsi="Traditional Arabic" w:cs="Traditional Arabic"/>
          <w:sz w:val="32"/>
          <w:szCs w:val="32"/>
          <w:rtl/>
          <w:lang w:bidi="ar"/>
        </w:rPr>
        <w:t>وبناء على النتائج السابقة، تتقدم الباحثة بالمقترحات البحثية المستقبلية التالية:</w:t>
      </w:r>
    </w:p>
    <w:p w14:paraId="220B3EA3" w14:textId="77777777" w:rsidR="00D56398" w:rsidRPr="005D1865" w:rsidRDefault="00D56398" w:rsidP="005D1865">
      <w:pPr>
        <w:bidi/>
        <w:spacing w:after="0"/>
        <w:jc w:val="both"/>
        <w:rPr>
          <w:rFonts w:ascii="Traditional Arabic" w:eastAsia="Times New Roman" w:hAnsi="Traditional Arabic" w:cs="Traditional Arabic"/>
          <w:sz w:val="32"/>
          <w:szCs w:val="32"/>
          <w:rtl/>
          <w:lang w:bidi="ar"/>
        </w:rPr>
      </w:pPr>
      <w:r w:rsidRPr="005D1865">
        <w:rPr>
          <w:rFonts w:ascii="Traditional Arabic" w:eastAsia="Times New Roman" w:hAnsi="Traditional Arabic" w:cs="Traditional Arabic"/>
          <w:sz w:val="32"/>
          <w:szCs w:val="32"/>
          <w:rtl/>
          <w:lang w:bidi="ar"/>
        </w:rPr>
        <w:t>أولاً: إجراء دراسة لاستكشاف المسارات المهنية والتحديات وعوامل النجاح للقيادات النسائية في قطاع الاتصالات السعودي.</w:t>
      </w:r>
    </w:p>
    <w:p w14:paraId="246EBDC5" w14:textId="77777777" w:rsidR="00D56398" w:rsidRPr="005D1865" w:rsidRDefault="00D56398" w:rsidP="005D1865">
      <w:pPr>
        <w:bidi/>
        <w:spacing w:after="0"/>
        <w:jc w:val="both"/>
        <w:rPr>
          <w:rFonts w:ascii="Traditional Arabic" w:eastAsia="Times New Roman" w:hAnsi="Traditional Arabic" w:cs="Traditional Arabic"/>
          <w:sz w:val="32"/>
          <w:szCs w:val="32"/>
          <w:rtl/>
          <w:lang w:bidi="ar"/>
        </w:rPr>
      </w:pPr>
      <w:r w:rsidRPr="005D1865">
        <w:rPr>
          <w:rFonts w:ascii="Traditional Arabic" w:eastAsia="Times New Roman" w:hAnsi="Traditional Arabic" w:cs="Traditional Arabic"/>
          <w:sz w:val="32"/>
          <w:szCs w:val="32"/>
          <w:rtl/>
          <w:lang w:bidi="ar"/>
        </w:rPr>
        <w:t>ثانياً: إجراء دراسة لمقارنة معدلات اكتساب الجدارات بين الذكور والإناث في الأدوار التقنية في شركات الاتصالات السعودية.</w:t>
      </w:r>
    </w:p>
    <w:p w14:paraId="4772FE24" w14:textId="77777777" w:rsidR="00D56398" w:rsidRPr="005D1865" w:rsidRDefault="00D56398" w:rsidP="005D1865">
      <w:pPr>
        <w:bidi/>
        <w:spacing w:after="0"/>
        <w:jc w:val="both"/>
        <w:rPr>
          <w:rFonts w:ascii="Traditional Arabic" w:hAnsi="Traditional Arabic" w:cs="Traditional Arabic"/>
          <w:sz w:val="32"/>
          <w:szCs w:val="32"/>
          <w:rtl/>
        </w:rPr>
      </w:pPr>
      <w:r w:rsidRPr="005D1865">
        <w:rPr>
          <w:rStyle w:val="Style1Char"/>
          <w:b w:val="0"/>
          <w:bCs w:val="0"/>
          <w:rtl/>
        </w:rPr>
        <w:t>مناقشة النتائج المتعلقة بالسؤال السابع</w:t>
      </w:r>
      <w:r w:rsidRPr="005D1865">
        <w:rPr>
          <w:rFonts w:ascii="Traditional Arabic" w:hAnsi="Traditional Arabic" w:cs="Traditional Arabic"/>
          <w:sz w:val="32"/>
          <w:szCs w:val="32"/>
          <w:rtl/>
        </w:rPr>
        <w:t xml:space="preserve"> ونصه: هل توجد فروق ذات دلالة إحصائية عند مستوى (</w:t>
      </w:r>
      <w:r w:rsidRPr="005D1865">
        <w:rPr>
          <w:rFonts w:ascii="Cambria" w:hAnsi="Cambria" w:cs="Cambria"/>
          <w:sz w:val="32"/>
          <w:szCs w:val="32"/>
        </w:rPr>
        <w:t>α</w:t>
      </w:r>
      <w:r w:rsidRPr="005D1865">
        <w:rPr>
          <w:rFonts w:ascii="Cambria Math" w:hAnsi="Cambria Math" w:cs="Cambria Math"/>
          <w:sz w:val="32"/>
          <w:szCs w:val="32"/>
        </w:rPr>
        <w:t>≤</w:t>
      </w:r>
      <w:r w:rsidRPr="005D1865">
        <w:rPr>
          <w:rFonts w:ascii="Traditional Arabic" w:hAnsi="Traditional Arabic" w:cs="Traditional Arabic"/>
          <w:sz w:val="32"/>
          <w:szCs w:val="32"/>
        </w:rPr>
        <w:t>0.05</w:t>
      </w:r>
      <w:r w:rsidRPr="005D1865">
        <w:rPr>
          <w:rFonts w:ascii="Traditional Arabic" w:hAnsi="Traditional Arabic" w:cs="Traditional Arabic"/>
          <w:sz w:val="32"/>
          <w:szCs w:val="32"/>
          <w:rtl/>
        </w:rPr>
        <w:t>) في مستوى العوامل التي تؤثر على بناء الجدارات في قطاع الاتصالات في المملكة العربية السعودية تبعاً لمتغير الفئة العمرية؟</w:t>
      </w:r>
    </w:p>
    <w:p w14:paraId="218C812C" w14:textId="77777777" w:rsidR="00D56398" w:rsidRPr="005D1865" w:rsidRDefault="00D56398" w:rsidP="005D1865">
      <w:pPr>
        <w:bidi/>
        <w:spacing w:after="0"/>
        <w:ind w:firstLine="560"/>
        <w:jc w:val="both"/>
        <w:rPr>
          <w:rFonts w:ascii="Traditional Arabic" w:hAnsi="Traditional Arabic" w:cs="Traditional Arabic"/>
          <w:sz w:val="32"/>
          <w:szCs w:val="32"/>
          <w:rtl/>
        </w:rPr>
      </w:pPr>
      <w:r w:rsidRPr="005D1865">
        <w:rPr>
          <w:rFonts w:ascii="Traditional Arabic" w:hAnsi="Traditional Arabic" w:cs="Traditional Arabic"/>
          <w:sz w:val="32"/>
          <w:szCs w:val="32"/>
          <w:rtl/>
        </w:rPr>
        <w:t xml:space="preserve">وللإجابة عن هذا السؤال تم استخراج المتوسطات الحسابية والانحرافات المعيارية لمستوى في مستوى العوامل التي تؤثر على بناء الجدارات في قطاع الاتصالات في المملكة العربية السعودية تبعاً لمتغير الفئة العمرية والتي أظهرت وجود فروق ظاهرية في المتوسطات الحسابية بين تقييمات قادة قطاع الاتصالات السعودي تبعاً لمتغير الفئة العمرية، وللتحقق من دلالة الفروق إحصائياً تم استخدام اختبار تحليل التباين الأحادي الذي أظهر بدوره وجود فروق ذات دلالة إحصائية بين متوسطات العوامل التي تؤثر على بناء الجدارات في قطاع الاتصالات </w:t>
      </w:r>
      <w:r w:rsidRPr="005D1865">
        <w:rPr>
          <w:rFonts w:ascii="Traditional Arabic" w:hAnsi="Traditional Arabic" w:cs="Traditional Arabic"/>
          <w:sz w:val="32"/>
          <w:szCs w:val="32"/>
          <w:rtl/>
        </w:rPr>
        <w:lastRenderedPageBreak/>
        <w:t>في المملكة العربية السعودية تبعاً لمتغير الفئة العمرية، ولتحديد اتجاه الفروق بين المتوسطات تم استخدام اختبار (</w:t>
      </w:r>
      <w:r w:rsidRPr="005D1865">
        <w:rPr>
          <w:rFonts w:ascii="Traditional Arabic" w:hAnsi="Traditional Arabic" w:cs="Traditional Arabic"/>
          <w:sz w:val="32"/>
          <w:szCs w:val="32"/>
        </w:rPr>
        <w:t>LSD</w:t>
      </w:r>
      <w:r w:rsidRPr="005D1865">
        <w:rPr>
          <w:rFonts w:ascii="Traditional Arabic" w:hAnsi="Traditional Arabic" w:cs="Traditional Arabic"/>
          <w:sz w:val="32"/>
          <w:szCs w:val="32"/>
          <w:rtl/>
        </w:rPr>
        <w:t>) للمقارنات البعدية الذي أظهر  وجود فروق دالة إحصائياً في مستويات العوامل التي تؤثر على بناء الجدارات في قطاع الاتصالات في المملكة العربية السعودية تبعاً لمتغير الفئة العمرية، وكانت الفروق الأعلى في المتوسطات الحسابية بين الفئة العمرية (أقل من 39 سنة) والفئتين العمريتين (من 40 -49 سمة) من جهة و (أكثر من 50 سنة) من جهة ثانية لصالح الفئة العمرية (أقل من 39 سنة)، وكذلك أظهرت نتائج المقارنات البعدية وجود فرق دال إحصائياً بين والفئة العمرية (من 40 -49 سمة) والفئة العمرية (أكثر من 50 سنة) لصالح الفئة العمرية (أكثر من 50 سنة).</w:t>
      </w:r>
    </w:p>
    <w:p w14:paraId="26444383" w14:textId="77777777" w:rsidR="00D56398" w:rsidRPr="005D1865" w:rsidRDefault="00D56398" w:rsidP="005D1865">
      <w:pPr>
        <w:bidi/>
        <w:spacing w:after="0"/>
        <w:ind w:firstLine="560"/>
        <w:jc w:val="both"/>
        <w:rPr>
          <w:rFonts w:ascii="Traditional Arabic" w:hAnsi="Traditional Arabic" w:cs="Traditional Arabic"/>
          <w:sz w:val="32"/>
          <w:szCs w:val="32"/>
          <w:rtl/>
        </w:rPr>
      </w:pPr>
      <w:r w:rsidRPr="005D1865">
        <w:rPr>
          <w:rFonts w:ascii="Traditional Arabic" w:hAnsi="Traditional Arabic" w:cs="Traditional Arabic"/>
          <w:sz w:val="32"/>
          <w:szCs w:val="32"/>
          <w:rtl/>
        </w:rPr>
        <w:t>وترى الباحثة أن هذه نتيجة دقيقة للغاية، فبينما أظهر متغير الجنس تقارباً كبيراً، كشف متغير الفئة العمرية عن تفاوت بين الأجيال، ولعل معرفة وفهم هذا الأمر بالغ الأهمية لأي قائد في قطاع الاتصالات السعودي، حيث نشهد ظاهرة اجتماعية فريدة تسميها الباحثة نقطة الاحتكاك في منتصف المسيرة المهنية، حيث أن جيل الطليعة الذين هم أقل من 39 عاماً يمثلون جيل الرقميين الذين انضموا إلى قطاع الاتصالات في ذروة نموه، وبالنسبة لهم لا تمثل العوامل المؤثرة في بناء الجدارات التكنولوجية والاجتماعية مجرد مؤثرات بل هي جزء لا يتجزأ من حياتهم، فهم  يرون أن البيئة داعمة للغاية وملحة لأن هويتهم بأكملها مرتبطة بمستقبل المملكة العربية السعودية الرقمي.</w:t>
      </w:r>
    </w:p>
    <w:p w14:paraId="23DEB9DB" w14:textId="77777777" w:rsidR="00D56398" w:rsidRPr="005D1865" w:rsidRDefault="00D56398" w:rsidP="005D1865">
      <w:pPr>
        <w:bidi/>
        <w:spacing w:after="0"/>
        <w:ind w:firstLine="560"/>
        <w:jc w:val="both"/>
        <w:rPr>
          <w:rFonts w:ascii="Traditional Arabic" w:hAnsi="Traditional Arabic" w:cs="Traditional Arabic"/>
          <w:sz w:val="32"/>
          <w:szCs w:val="32"/>
          <w:rtl/>
        </w:rPr>
      </w:pPr>
      <w:r w:rsidRPr="005D1865">
        <w:rPr>
          <w:rFonts w:ascii="Traditional Arabic" w:hAnsi="Traditional Arabic" w:cs="Traditional Arabic"/>
          <w:sz w:val="32"/>
          <w:szCs w:val="32"/>
          <w:rtl/>
        </w:rPr>
        <w:t>أما مجموعة الفئة العمرية التي تتراوح بين (40-49) فهي المجموعة المحورية التي تمثل النتيجة الأهم، إذ تتميز بأدنى مستوى من إدراك العوامل المؤثرة على الجدارة، لماذا؟ لأنه يمكن اعتبارهم جيل الذين بدأوا مسيرتهم المهنية ضمن الحقبة التقليدية، فهم يكلفون الآن بإدارة عملية الانتقال، ويشعرون بـعبء العمل الثقيل أكثر من غيرهم، وهم غالباً عالقون بين متطلبات التكنولوجيا المتقدمة لزملائهم الأصغر سناً والتوجهات الاستراتيجية لزملائهم الأكبر سناً، ولعل متوسطهم الحسابي المنخفض يشير إلى الإرهاق المهني أو إلى إدراك أن الاحتكاك التنظيمي يعيق من قدرتهم على بناء الجدارات.</w:t>
      </w:r>
    </w:p>
    <w:p w14:paraId="328CC20E" w14:textId="77777777" w:rsidR="00D56398" w:rsidRPr="005D1865" w:rsidRDefault="00D56398" w:rsidP="005D1865">
      <w:pPr>
        <w:bidi/>
        <w:spacing w:after="0"/>
        <w:ind w:firstLine="560"/>
        <w:jc w:val="both"/>
        <w:rPr>
          <w:rFonts w:ascii="Traditional Arabic" w:hAnsi="Traditional Arabic" w:cs="Traditional Arabic"/>
          <w:sz w:val="32"/>
          <w:szCs w:val="32"/>
          <w:rtl/>
        </w:rPr>
      </w:pPr>
      <w:r w:rsidRPr="005D1865">
        <w:rPr>
          <w:rFonts w:ascii="Traditional Arabic" w:hAnsi="Traditional Arabic" w:cs="Traditional Arabic"/>
          <w:sz w:val="32"/>
          <w:szCs w:val="32"/>
          <w:rtl/>
        </w:rPr>
        <w:t xml:space="preserve">أما الفئة العمرية فوق الخمسين والذين نستطيع تسميتهم بالحماة الاستراتيجيون، فنجد أن متوسطهم الحسابي يرتقع مرة أخرى، ويمكن عزو ذلك لأن أؤلئك الأفراد يشغلون عادة مناصب قيادية عليا، فهم ينظرون إلى بناء الجدارات من منظور كلي، ولا ينخرطون في التفاصيل التقنية يومياً، بل هم من يضعون دعم القيادة </w:t>
      </w:r>
      <w:r w:rsidRPr="005D1865">
        <w:rPr>
          <w:rFonts w:ascii="Traditional Arabic" w:hAnsi="Traditional Arabic" w:cs="Traditional Arabic"/>
          <w:sz w:val="32"/>
          <w:szCs w:val="32"/>
          <w:rtl/>
        </w:rPr>
        <w:lastRenderedPageBreak/>
        <w:t>العليا ويرون أن العوامل مؤثرة للغاية لأنهم هم من يصممون ويقودون عملية التغيير، واستناداً إلى نتائج السؤال السابع، قامت الباحثة بصياغة التوصيات الإجرائية الموضحة في الجدول التالي:</w:t>
      </w:r>
    </w:p>
    <w:tbl>
      <w:tblPr>
        <w:bidiVisual/>
        <w:tblW w:w="509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96"/>
        <w:gridCol w:w="1996"/>
        <w:gridCol w:w="2758"/>
        <w:gridCol w:w="1278"/>
        <w:gridCol w:w="873"/>
      </w:tblGrid>
      <w:tr w:rsidR="00D56398" w:rsidRPr="005D1865" w14:paraId="25583D8B" w14:textId="77777777" w:rsidTr="008F7263">
        <w:trPr>
          <w:trHeight w:val="435"/>
        </w:trPr>
        <w:tc>
          <w:tcPr>
            <w:tcW w:w="1077" w:type="pct"/>
            <w:vAlign w:val="center"/>
            <w:hideMark/>
          </w:tcPr>
          <w:p w14:paraId="5CFD4F1A" w14:textId="77777777" w:rsidR="00D56398" w:rsidRPr="005D1865" w:rsidRDefault="00D56398" w:rsidP="005D1865">
            <w:pPr>
              <w:bidi/>
              <w:spacing w:after="0"/>
              <w:jc w:val="center"/>
              <w:rPr>
                <w:rFonts w:ascii="Traditional Arabic" w:eastAsia="Times New Roman" w:hAnsi="Traditional Arabic" w:cs="Traditional Arabic"/>
                <w:color w:val="000000"/>
                <w:sz w:val="28"/>
                <w:szCs w:val="28"/>
              </w:rPr>
            </w:pPr>
            <w:r w:rsidRPr="005D1865">
              <w:rPr>
                <w:rFonts w:ascii="Traditional Arabic" w:eastAsia="Times New Roman" w:hAnsi="Traditional Arabic" w:cs="Traditional Arabic"/>
                <w:color w:val="000000"/>
                <w:sz w:val="28"/>
                <w:szCs w:val="28"/>
                <w:rtl/>
                <w:lang w:bidi="ar"/>
              </w:rPr>
              <w:t>النتائج</w:t>
            </w:r>
          </w:p>
        </w:tc>
        <w:tc>
          <w:tcPr>
            <w:tcW w:w="1134" w:type="pct"/>
            <w:vAlign w:val="center"/>
            <w:hideMark/>
          </w:tcPr>
          <w:p w14:paraId="7CD0853D" w14:textId="77777777" w:rsidR="00D56398" w:rsidRPr="005D1865" w:rsidRDefault="00D56398" w:rsidP="005D1865">
            <w:pPr>
              <w:bidi/>
              <w:spacing w:after="0"/>
              <w:jc w:val="center"/>
              <w:rPr>
                <w:rFonts w:ascii="Traditional Arabic" w:eastAsia="Times New Roman" w:hAnsi="Traditional Arabic" w:cs="Traditional Arabic"/>
                <w:color w:val="000000"/>
                <w:sz w:val="28"/>
                <w:szCs w:val="28"/>
              </w:rPr>
            </w:pPr>
            <w:r w:rsidRPr="005D1865">
              <w:rPr>
                <w:rFonts w:ascii="Traditional Arabic" w:eastAsia="Times New Roman" w:hAnsi="Traditional Arabic" w:cs="Traditional Arabic"/>
                <w:color w:val="000000"/>
                <w:sz w:val="28"/>
                <w:szCs w:val="28"/>
                <w:rtl/>
                <w:lang w:bidi="ar"/>
              </w:rPr>
              <w:t>التوصيات</w:t>
            </w:r>
          </w:p>
        </w:tc>
        <w:tc>
          <w:tcPr>
            <w:tcW w:w="1567" w:type="pct"/>
            <w:vAlign w:val="center"/>
            <w:hideMark/>
          </w:tcPr>
          <w:p w14:paraId="66946B78" w14:textId="77777777" w:rsidR="00D56398" w:rsidRPr="005D1865" w:rsidRDefault="00D56398" w:rsidP="005D1865">
            <w:pPr>
              <w:bidi/>
              <w:spacing w:after="0"/>
              <w:jc w:val="center"/>
              <w:rPr>
                <w:rFonts w:ascii="Traditional Arabic" w:eastAsia="Times New Roman" w:hAnsi="Traditional Arabic" w:cs="Traditional Arabic"/>
                <w:color w:val="000000"/>
                <w:sz w:val="28"/>
                <w:szCs w:val="28"/>
              </w:rPr>
            </w:pPr>
            <w:r w:rsidRPr="005D1865">
              <w:rPr>
                <w:rFonts w:ascii="Traditional Arabic" w:eastAsia="Times New Roman" w:hAnsi="Traditional Arabic" w:cs="Traditional Arabic"/>
                <w:color w:val="000000"/>
                <w:sz w:val="28"/>
                <w:szCs w:val="28"/>
                <w:rtl/>
                <w:lang w:bidi="ar"/>
              </w:rPr>
              <w:t>آليات التنفيذ</w:t>
            </w:r>
          </w:p>
        </w:tc>
        <w:tc>
          <w:tcPr>
            <w:tcW w:w="726" w:type="pct"/>
            <w:vAlign w:val="center"/>
            <w:hideMark/>
          </w:tcPr>
          <w:p w14:paraId="66EBD39A" w14:textId="77777777" w:rsidR="00D56398" w:rsidRPr="005D1865" w:rsidRDefault="00D56398" w:rsidP="005D1865">
            <w:pPr>
              <w:bidi/>
              <w:spacing w:after="0"/>
              <w:jc w:val="center"/>
              <w:rPr>
                <w:rFonts w:ascii="Traditional Arabic" w:eastAsia="Times New Roman" w:hAnsi="Traditional Arabic" w:cs="Traditional Arabic"/>
                <w:color w:val="000000"/>
                <w:sz w:val="28"/>
                <w:szCs w:val="28"/>
              </w:rPr>
            </w:pPr>
            <w:r w:rsidRPr="005D1865">
              <w:rPr>
                <w:rFonts w:ascii="Traditional Arabic" w:eastAsia="Times New Roman" w:hAnsi="Traditional Arabic" w:cs="Traditional Arabic"/>
                <w:color w:val="000000"/>
                <w:sz w:val="28"/>
                <w:szCs w:val="28"/>
                <w:rtl/>
                <w:lang w:bidi="ar"/>
              </w:rPr>
              <w:t>الجهة المسؤولة</w:t>
            </w:r>
          </w:p>
        </w:tc>
        <w:tc>
          <w:tcPr>
            <w:tcW w:w="496" w:type="pct"/>
            <w:vAlign w:val="center"/>
            <w:hideMark/>
          </w:tcPr>
          <w:p w14:paraId="0021A233" w14:textId="77777777" w:rsidR="00D56398" w:rsidRPr="005D1865" w:rsidRDefault="00D56398" w:rsidP="005D1865">
            <w:pPr>
              <w:bidi/>
              <w:spacing w:after="0"/>
              <w:jc w:val="center"/>
              <w:rPr>
                <w:rFonts w:ascii="Traditional Arabic" w:eastAsia="Times New Roman" w:hAnsi="Traditional Arabic" w:cs="Traditional Arabic"/>
                <w:color w:val="000000"/>
                <w:sz w:val="28"/>
                <w:szCs w:val="28"/>
              </w:rPr>
            </w:pPr>
            <w:r w:rsidRPr="005D1865">
              <w:rPr>
                <w:rFonts w:ascii="Traditional Arabic" w:eastAsia="Times New Roman" w:hAnsi="Traditional Arabic" w:cs="Traditional Arabic"/>
                <w:color w:val="000000"/>
                <w:sz w:val="28"/>
                <w:szCs w:val="28"/>
                <w:rtl/>
                <w:lang w:bidi="ar"/>
              </w:rPr>
              <w:t>الإطار الزمني</w:t>
            </w:r>
          </w:p>
        </w:tc>
      </w:tr>
      <w:tr w:rsidR="00D56398" w:rsidRPr="005D1865" w14:paraId="203FACC3" w14:textId="77777777" w:rsidTr="008F7263">
        <w:trPr>
          <w:trHeight w:val="2175"/>
        </w:trPr>
        <w:tc>
          <w:tcPr>
            <w:tcW w:w="1077" w:type="pct"/>
            <w:vAlign w:val="center"/>
            <w:hideMark/>
          </w:tcPr>
          <w:p w14:paraId="453DCE1F" w14:textId="77777777" w:rsidR="00D56398" w:rsidRPr="005D1865" w:rsidRDefault="00D56398" w:rsidP="005D1865">
            <w:pPr>
              <w:bidi/>
              <w:spacing w:after="0"/>
              <w:jc w:val="both"/>
              <w:rPr>
                <w:rFonts w:ascii="Traditional Arabic" w:eastAsia="Times New Roman" w:hAnsi="Traditional Arabic" w:cs="Traditional Arabic"/>
                <w:color w:val="000000"/>
                <w:sz w:val="28"/>
                <w:szCs w:val="28"/>
              </w:rPr>
            </w:pPr>
            <w:r w:rsidRPr="005D1865">
              <w:rPr>
                <w:rFonts w:ascii="Traditional Arabic" w:eastAsia="Times New Roman" w:hAnsi="Traditional Arabic" w:cs="Traditional Arabic"/>
                <w:color w:val="000000"/>
                <w:sz w:val="28"/>
                <w:szCs w:val="28"/>
                <w:rtl/>
                <w:lang w:bidi="ar"/>
              </w:rPr>
              <w:t xml:space="preserve">وجود فروق ذات دلالة إحصائية في مستوى العوامل التي تؤثر على بناء الجدارات في قطاع الاتصالات في المملكة العربية السعودية تبعاً لمتغير الفئة العمرية </w:t>
            </w:r>
          </w:p>
        </w:tc>
        <w:tc>
          <w:tcPr>
            <w:tcW w:w="1134" w:type="pct"/>
            <w:vAlign w:val="center"/>
            <w:hideMark/>
          </w:tcPr>
          <w:p w14:paraId="6F194E34" w14:textId="77777777" w:rsidR="00D56398" w:rsidRPr="005D1865" w:rsidRDefault="00D56398" w:rsidP="005D1865">
            <w:pPr>
              <w:bidi/>
              <w:spacing w:after="0"/>
              <w:jc w:val="center"/>
              <w:rPr>
                <w:rFonts w:ascii="Traditional Arabic" w:eastAsia="Times New Roman" w:hAnsi="Traditional Arabic" w:cs="Traditional Arabic"/>
                <w:color w:val="000000"/>
                <w:sz w:val="28"/>
                <w:szCs w:val="28"/>
              </w:rPr>
            </w:pPr>
            <w:r w:rsidRPr="005D1865">
              <w:rPr>
                <w:rFonts w:ascii="Traditional Arabic" w:eastAsia="Times New Roman" w:hAnsi="Traditional Arabic" w:cs="Traditional Arabic"/>
                <w:color w:val="000000"/>
                <w:sz w:val="28"/>
                <w:szCs w:val="28"/>
                <w:rtl/>
                <w:lang w:bidi="ar"/>
              </w:rPr>
              <w:t>من الضروري تصميم رحلات تعليمية متمايزة مصممة خصيصاً لتلبية احتياجات الأجيال المختلفة</w:t>
            </w:r>
          </w:p>
        </w:tc>
        <w:tc>
          <w:tcPr>
            <w:tcW w:w="1567" w:type="pct"/>
            <w:vAlign w:val="center"/>
            <w:hideMark/>
          </w:tcPr>
          <w:p w14:paraId="38DA2404" w14:textId="77777777" w:rsidR="00D56398" w:rsidRPr="005D1865" w:rsidRDefault="00D56398" w:rsidP="005D1865">
            <w:pPr>
              <w:bidi/>
              <w:spacing w:after="0"/>
              <w:jc w:val="both"/>
              <w:rPr>
                <w:rFonts w:ascii="Traditional Arabic" w:eastAsia="Times New Roman" w:hAnsi="Traditional Arabic" w:cs="Traditional Arabic"/>
                <w:color w:val="000000"/>
                <w:sz w:val="28"/>
                <w:szCs w:val="28"/>
              </w:rPr>
            </w:pPr>
            <w:r w:rsidRPr="005D1865">
              <w:rPr>
                <w:rFonts w:ascii="Traditional Arabic" w:eastAsia="Times New Roman" w:hAnsi="Traditional Arabic" w:cs="Traditional Arabic"/>
                <w:color w:val="000000"/>
                <w:sz w:val="28"/>
                <w:szCs w:val="28"/>
                <w:rtl/>
                <w:lang w:bidi="ar"/>
              </w:rPr>
              <w:t>بدلاً من اتباع نهج تدريبي موحد، تقوم آلية التدريب والتطوير بإنشاء ثلاث فئات تعليمية متميزة على النحو التالي: للشباب: تدريب تفاعلي يعتمد على الألعاب والتقنيات الرقمية؛ وللموظفين في منتصف مسيرتهم المهنية: ورش عمل لحل المشكلات والإدارة؛ وللموظفين ذوي الخبرة: ندوات حول القيادة الاستراتيجية وبناء الإرث، وهذا يراعي الاختلافات الجوهرية في كيفية تفاعل كل فئة مع معايير الكفاءة.</w:t>
            </w:r>
          </w:p>
        </w:tc>
        <w:tc>
          <w:tcPr>
            <w:tcW w:w="726" w:type="pct"/>
            <w:vAlign w:val="center"/>
            <w:hideMark/>
          </w:tcPr>
          <w:p w14:paraId="23A48280" w14:textId="77777777" w:rsidR="00D56398" w:rsidRPr="005D1865" w:rsidRDefault="00D56398" w:rsidP="005D1865">
            <w:pPr>
              <w:bidi/>
              <w:spacing w:after="0"/>
              <w:jc w:val="center"/>
              <w:rPr>
                <w:rFonts w:ascii="Traditional Arabic" w:eastAsia="Times New Roman" w:hAnsi="Traditional Arabic" w:cs="Traditional Arabic"/>
                <w:color w:val="000000"/>
                <w:sz w:val="28"/>
                <w:szCs w:val="28"/>
              </w:rPr>
            </w:pPr>
            <w:r w:rsidRPr="005D1865">
              <w:rPr>
                <w:rFonts w:ascii="Traditional Arabic" w:eastAsia="Times New Roman" w:hAnsi="Traditional Arabic" w:cs="Traditional Arabic"/>
                <w:color w:val="000000"/>
                <w:sz w:val="28"/>
                <w:szCs w:val="28"/>
                <w:rtl/>
                <w:lang w:bidi="ar"/>
              </w:rPr>
              <w:t xml:space="preserve">أقسام التعلم والتطوير </w:t>
            </w:r>
          </w:p>
        </w:tc>
        <w:tc>
          <w:tcPr>
            <w:tcW w:w="496" w:type="pct"/>
            <w:vAlign w:val="center"/>
            <w:hideMark/>
          </w:tcPr>
          <w:p w14:paraId="792F2231" w14:textId="77777777" w:rsidR="00D56398" w:rsidRPr="005D1865" w:rsidRDefault="00D56398" w:rsidP="005D1865">
            <w:pPr>
              <w:bidi/>
              <w:spacing w:after="0"/>
              <w:jc w:val="center"/>
              <w:rPr>
                <w:rFonts w:ascii="Traditional Arabic" w:eastAsia="Times New Roman" w:hAnsi="Traditional Arabic" w:cs="Traditional Arabic"/>
                <w:color w:val="000000"/>
                <w:sz w:val="28"/>
                <w:szCs w:val="28"/>
              </w:rPr>
            </w:pPr>
            <w:r w:rsidRPr="005D1865">
              <w:rPr>
                <w:rFonts w:ascii="Traditional Arabic" w:eastAsia="Times New Roman" w:hAnsi="Traditional Arabic" w:cs="Traditional Arabic"/>
                <w:color w:val="000000"/>
                <w:sz w:val="28"/>
                <w:szCs w:val="28"/>
                <w:rtl/>
                <w:lang w:bidi="ar"/>
              </w:rPr>
              <w:t>تسعة أشهر</w:t>
            </w:r>
          </w:p>
        </w:tc>
      </w:tr>
    </w:tbl>
    <w:p w14:paraId="45D36B2A" w14:textId="77777777" w:rsidR="00D56398" w:rsidRPr="005D1865" w:rsidRDefault="00D56398" w:rsidP="005D1865">
      <w:pPr>
        <w:bidi/>
        <w:spacing w:after="0"/>
        <w:jc w:val="both"/>
        <w:rPr>
          <w:rFonts w:ascii="Traditional Arabic" w:eastAsia="Times New Roman" w:hAnsi="Traditional Arabic" w:cs="Traditional Arabic"/>
          <w:sz w:val="32"/>
          <w:szCs w:val="32"/>
          <w:rtl/>
          <w:lang w:bidi="ar"/>
        </w:rPr>
      </w:pPr>
      <w:r w:rsidRPr="005D1865">
        <w:rPr>
          <w:rFonts w:ascii="Traditional Arabic" w:eastAsia="Times New Roman" w:hAnsi="Traditional Arabic" w:cs="Traditional Arabic"/>
          <w:sz w:val="32"/>
          <w:szCs w:val="32"/>
          <w:rtl/>
          <w:lang w:bidi="ar"/>
        </w:rPr>
        <w:t>وبناء على النتائج السابقة، تتقدم الباحثة بالمقترحات البحثية المستقبلية التالية:</w:t>
      </w:r>
    </w:p>
    <w:p w14:paraId="5AC2F82F" w14:textId="77777777" w:rsidR="00D56398" w:rsidRPr="005D1865" w:rsidRDefault="00D56398" w:rsidP="005D1865">
      <w:pPr>
        <w:bidi/>
        <w:spacing w:after="0"/>
        <w:jc w:val="both"/>
        <w:rPr>
          <w:rFonts w:ascii="Traditional Arabic" w:eastAsia="Times New Roman" w:hAnsi="Traditional Arabic" w:cs="Traditional Arabic"/>
          <w:sz w:val="32"/>
          <w:szCs w:val="32"/>
          <w:rtl/>
          <w:lang w:bidi="ar"/>
        </w:rPr>
      </w:pPr>
      <w:r w:rsidRPr="005D1865">
        <w:rPr>
          <w:rFonts w:ascii="Traditional Arabic" w:eastAsia="Times New Roman" w:hAnsi="Traditional Arabic" w:cs="Traditional Arabic"/>
          <w:sz w:val="32"/>
          <w:szCs w:val="32"/>
          <w:rtl/>
          <w:lang w:bidi="ar"/>
        </w:rPr>
        <w:t>أولاً: إجراء دراسة لتحديد ضغوط الإدارة الوسطى واستكشاف المعيقات التي تحول دون بناء الجدارات لقادة الاتصالات الذين تتراوح أعمارهم بين 40 و49 عاماً في المملكة العربية السعودية.</w:t>
      </w:r>
    </w:p>
    <w:p w14:paraId="04B7F952" w14:textId="77777777" w:rsidR="00D56398" w:rsidRPr="005D1865" w:rsidRDefault="00D56398" w:rsidP="005D1865">
      <w:pPr>
        <w:bidi/>
        <w:spacing w:after="0"/>
        <w:jc w:val="both"/>
        <w:rPr>
          <w:rFonts w:ascii="Traditional Arabic" w:eastAsia="Times New Roman" w:hAnsi="Traditional Arabic" w:cs="Traditional Arabic"/>
          <w:sz w:val="32"/>
          <w:szCs w:val="32"/>
          <w:rtl/>
          <w:lang w:bidi="ar"/>
        </w:rPr>
      </w:pPr>
      <w:r w:rsidRPr="005D1865">
        <w:rPr>
          <w:rFonts w:ascii="Traditional Arabic" w:eastAsia="Times New Roman" w:hAnsi="Traditional Arabic" w:cs="Traditional Arabic"/>
          <w:sz w:val="32"/>
          <w:szCs w:val="32"/>
          <w:rtl/>
          <w:lang w:bidi="ar"/>
        </w:rPr>
        <w:t>ثانياً: إجراء دراسة تحليلية مقارنة لأولويات الكفاءة عبر الأجيال الثلاثة في قطاع الاتصالات السعودي.</w:t>
      </w:r>
    </w:p>
    <w:p w14:paraId="20E474E4" w14:textId="77777777" w:rsidR="00D56398" w:rsidRPr="005D1865" w:rsidRDefault="00D56398" w:rsidP="005D1865">
      <w:pPr>
        <w:bidi/>
        <w:spacing w:after="0"/>
        <w:jc w:val="both"/>
        <w:rPr>
          <w:rFonts w:ascii="Traditional Arabic" w:hAnsi="Traditional Arabic" w:cs="Traditional Arabic"/>
          <w:sz w:val="32"/>
          <w:szCs w:val="32"/>
          <w:rtl/>
        </w:rPr>
      </w:pPr>
      <w:r w:rsidRPr="005D1865">
        <w:rPr>
          <w:rStyle w:val="Style1Char"/>
          <w:b w:val="0"/>
          <w:bCs w:val="0"/>
          <w:rtl/>
        </w:rPr>
        <w:t>مناقشة النتائج المتعلقة بالسؤال الثامن</w:t>
      </w:r>
      <w:r w:rsidRPr="005D1865">
        <w:rPr>
          <w:rFonts w:ascii="Traditional Arabic" w:hAnsi="Traditional Arabic" w:cs="Traditional Arabic"/>
          <w:sz w:val="32"/>
          <w:szCs w:val="32"/>
          <w:rtl/>
        </w:rPr>
        <w:t xml:space="preserve"> ونصه: هل توجد فروق ذات دلالة إحصائية عند مستوى (</w:t>
      </w:r>
      <w:r w:rsidRPr="005D1865">
        <w:rPr>
          <w:rFonts w:ascii="Cambria" w:hAnsi="Cambria" w:cs="Cambria"/>
          <w:sz w:val="32"/>
          <w:szCs w:val="32"/>
        </w:rPr>
        <w:t>α</w:t>
      </w:r>
      <w:r w:rsidRPr="005D1865">
        <w:rPr>
          <w:rFonts w:ascii="Cambria Math" w:hAnsi="Cambria Math" w:cs="Cambria Math"/>
          <w:sz w:val="32"/>
          <w:szCs w:val="32"/>
        </w:rPr>
        <w:t>≤</w:t>
      </w:r>
      <w:r w:rsidRPr="005D1865">
        <w:rPr>
          <w:rFonts w:ascii="Traditional Arabic" w:hAnsi="Traditional Arabic" w:cs="Traditional Arabic"/>
          <w:sz w:val="32"/>
          <w:szCs w:val="32"/>
        </w:rPr>
        <w:t>0.05</w:t>
      </w:r>
      <w:r w:rsidRPr="005D1865">
        <w:rPr>
          <w:rFonts w:ascii="Traditional Arabic" w:hAnsi="Traditional Arabic" w:cs="Traditional Arabic"/>
          <w:sz w:val="32"/>
          <w:szCs w:val="32"/>
          <w:rtl/>
        </w:rPr>
        <w:t>) في مستوى العوامل التي تؤثر على بناء الجدارات في قطاع الاتصالات في المملكة العربية السعودية تبعاً لمتغير المؤهل العلمي؟</w:t>
      </w:r>
    </w:p>
    <w:p w14:paraId="776507D8" w14:textId="77777777" w:rsidR="00D56398" w:rsidRPr="005D1865" w:rsidRDefault="00D56398" w:rsidP="005D1865">
      <w:pPr>
        <w:bidi/>
        <w:spacing w:after="0"/>
        <w:ind w:firstLine="560"/>
        <w:jc w:val="both"/>
        <w:rPr>
          <w:rFonts w:ascii="Traditional Arabic" w:hAnsi="Traditional Arabic" w:cs="Traditional Arabic"/>
          <w:sz w:val="32"/>
          <w:szCs w:val="32"/>
          <w:rtl/>
        </w:rPr>
      </w:pPr>
      <w:r w:rsidRPr="005D1865">
        <w:rPr>
          <w:rFonts w:ascii="Traditional Arabic" w:hAnsi="Traditional Arabic" w:cs="Traditional Arabic"/>
          <w:sz w:val="32"/>
          <w:szCs w:val="32"/>
          <w:rtl/>
        </w:rPr>
        <w:t xml:space="preserve">وللإجابة عن هذا السؤال تم استخراج المتوسطات الحسابية والانحرافات المعيارية لمستوى في مستوى العوامل التي تؤثر على بناء الجدارات في قطاع الاتصالات في المملكة العربية السعودية تبعاً لمتغير المؤهل العلمي </w:t>
      </w:r>
      <w:r w:rsidRPr="005D1865">
        <w:rPr>
          <w:rFonts w:ascii="Traditional Arabic" w:hAnsi="Traditional Arabic" w:cs="Traditional Arabic"/>
          <w:sz w:val="32"/>
          <w:szCs w:val="32"/>
          <w:rtl/>
        </w:rPr>
        <w:lastRenderedPageBreak/>
        <w:t>والذي أظهر وجود فروق ظاهرية في المتوسطات الحسابية والانحرافات المعيارية بين تقييمات قادة قطاع الاتصالات السعودي تبعاً لمتغير المؤهل العلمي، وللتحقق من دلالة الفروق إحصائياً تم استخدام اختبار تحليل التباين الأحادي الذي أظهر بدوره عدم وجود فروق ذات دلالة إحصائية بين متوسطات العوامل التي تؤثر على بناء الجدارات في قطاع الاتصالات في المملكة العربية السعودية تبعاً لمتغير المؤهل العلمي، وبلغة أخرى أظهرت النتيجة السابقة أن تقييم مستوى العوامل المؤثرة على بناء الجدارات متشابه تقريباً بين القادة حملة الدرجات العلمية المختلفة ضمن قطاع الاتصالات السعودي.</w:t>
      </w:r>
    </w:p>
    <w:p w14:paraId="79EAF26F" w14:textId="77777777" w:rsidR="00D56398" w:rsidRPr="005D1865" w:rsidRDefault="00D56398" w:rsidP="005D1865">
      <w:pPr>
        <w:bidi/>
        <w:spacing w:after="0"/>
        <w:ind w:firstLine="560"/>
        <w:jc w:val="both"/>
        <w:rPr>
          <w:rFonts w:ascii="Traditional Arabic" w:hAnsi="Traditional Arabic" w:cs="Traditional Arabic"/>
          <w:sz w:val="32"/>
          <w:szCs w:val="32"/>
          <w:rtl/>
        </w:rPr>
      </w:pPr>
      <w:r w:rsidRPr="005D1865">
        <w:rPr>
          <w:rFonts w:ascii="Traditional Arabic" w:hAnsi="Traditional Arabic" w:cs="Traditional Arabic"/>
          <w:sz w:val="32"/>
          <w:szCs w:val="32"/>
          <w:rtl/>
        </w:rPr>
        <w:t>وترى الباحثة أن هذه النتيجة تعد دليلاً قاطعاً على التكافؤ الوظيفي الذي يميز قطاع الاتصالات السعودي حالياً، فبينما أظهر السؤال السابق فجوة بين الأجيال المختلفة، إلا أن متغير المؤهل العلمي يظهر درجة عالية من التوافق، وسواءً أكان القائد حاصلاً على درجة البكالوريوس أم الماجستير أم الدكتوراه، فإن تصوره للعوامل المؤثرة في بناء الجدارات يكاد يكون متطابقاً، خلافاً للعديد من القطاعات التقليدية، والتي غالباً ما يغير المؤهل العلمي المتقدم نظرة الفرد إلى ديناميات المؤسسات والشراكات، أما ضمن منظومة قطاع الاتصالات السعودي، فقد دخلنا عصر المحترف الحاصل على شهادة جامعية.</w:t>
      </w:r>
    </w:p>
    <w:p w14:paraId="45638E06" w14:textId="77777777" w:rsidR="00D56398" w:rsidRPr="005D1865" w:rsidRDefault="00D56398" w:rsidP="005D1865">
      <w:pPr>
        <w:bidi/>
        <w:spacing w:after="0"/>
        <w:ind w:firstLine="560"/>
        <w:jc w:val="both"/>
        <w:rPr>
          <w:rFonts w:ascii="Traditional Arabic" w:hAnsi="Traditional Arabic" w:cs="Traditional Arabic"/>
          <w:sz w:val="32"/>
          <w:szCs w:val="32"/>
          <w:rtl/>
        </w:rPr>
      </w:pPr>
      <w:r w:rsidRPr="005D1865">
        <w:rPr>
          <w:rFonts w:ascii="Traditional Arabic" w:hAnsi="Traditional Arabic" w:cs="Traditional Arabic"/>
          <w:sz w:val="32"/>
          <w:szCs w:val="32"/>
          <w:rtl/>
        </w:rPr>
        <w:t>وهذه النتيجة تشير إلى أن قطاع الاتصالات قد خلق واقعاً معيارياً، حيث أن العوامل الأربعة المؤثرة في بناء الجدارات والتي تم تحديدها في أداة الدراسة الحالية، هي بالتأكيد عوامل بالغة الأهمية والانتشار لدرجة أنها تجاوزت الدرجات الأكاديمية والمؤهلات العلمية، حيث نجد أن باحث حاصل على درجة الدكتوراه ومدير عمليات حاصل على درجة البكالوريوس يقفان على نفس المنصة المشتعلة للتحول الرقمي، وكلاهما ينظر إلى نفس خرائط نشر شبكات الجيل الخامس، ونفس نقاط الضعف في الأمن السيبراني، ونفس مؤشرات الأداء الرئيسة لرؤية 2030.</w:t>
      </w:r>
    </w:p>
    <w:p w14:paraId="174C6635" w14:textId="77777777" w:rsidR="00D56398" w:rsidRPr="005D1865" w:rsidRDefault="00D56398" w:rsidP="005D1865">
      <w:pPr>
        <w:bidi/>
        <w:spacing w:after="0"/>
        <w:ind w:firstLine="560"/>
        <w:jc w:val="both"/>
        <w:rPr>
          <w:rFonts w:ascii="Traditional Arabic" w:hAnsi="Traditional Arabic" w:cs="Traditional Arabic"/>
          <w:sz w:val="32"/>
          <w:szCs w:val="32"/>
          <w:rtl/>
        </w:rPr>
      </w:pPr>
      <w:r w:rsidRPr="005D1865">
        <w:rPr>
          <w:rFonts w:ascii="Traditional Arabic" w:hAnsi="Traditional Arabic" w:cs="Traditional Arabic"/>
          <w:sz w:val="32"/>
          <w:szCs w:val="32"/>
          <w:rtl/>
        </w:rPr>
        <w:t>إذن فهذه النتيجة تؤكد على أن قطاع الاتصالات السعودي طغت فيه الحاجة العملية على المؤهلات العلمية، فالمؤهلات الأكاديمية هي شرط الدخول، ولكن بمجرد دخول مجال الاتصالات، تصبح عوامل بيئة العمل هي اللغة السائدة، ولعل النتيجة بعدم وجود فروق دالة إحصائياً استطاعت إثبات أن قطاع الاتصالات السعودي قد نجح في توجيه كوادره البشرية نحو هدف استراتيجي واحد، بغض النظر عن مدة مسيرتهم الأكاديمية.</w:t>
      </w:r>
    </w:p>
    <w:p w14:paraId="68F9B38D" w14:textId="77777777" w:rsidR="00D56398" w:rsidRPr="005D1865" w:rsidRDefault="00D56398" w:rsidP="005D1865">
      <w:pPr>
        <w:bidi/>
        <w:spacing w:after="0"/>
        <w:ind w:firstLine="560"/>
        <w:jc w:val="both"/>
        <w:rPr>
          <w:rFonts w:ascii="Traditional Arabic" w:hAnsi="Traditional Arabic" w:cs="Traditional Arabic"/>
          <w:sz w:val="32"/>
          <w:szCs w:val="32"/>
          <w:rtl/>
        </w:rPr>
      </w:pPr>
      <w:r w:rsidRPr="005D1865">
        <w:rPr>
          <w:rFonts w:ascii="Traditional Arabic" w:hAnsi="Traditional Arabic" w:cs="Traditional Arabic"/>
          <w:sz w:val="32"/>
          <w:szCs w:val="32"/>
          <w:rtl/>
        </w:rPr>
        <w:lastRenderedPageBreak/>
        <w:t>وتعزو الباحثة هذه النتيجة إلى التسارع المعرفي المذهل والكبير في عالم الاتصالات السعودي والذي يمكن وصفه فائق السرعة، حيث يعد عمر المعرفة قصيراً للغاية وهو غالباً أقل من ثلاث سنوات في ظل ما تشهده ثورة المعلومات والبيانات من تسارع مذهل، مدعوماً بالذكاء الصناعي، وهنا نستطيع القول بأن شهادة الدكتوراه التي منحت قبل خمس سنوات في معالجة الإشارات التقليدية قد تكون أقل أهمية في شبكات الوصول الراديوي المفتوحة أو تقسيم الشبكات المدعوم بالذكاء الاصطناعي مقارنة بخريج بكالوريوس حاصل على شهادة معتمدة حديثاً ضمن هذا المجال، واستناداً إلى نتائج السؤال الثامن، قامت الباحثة بصياغة التوصيات الإجرائية الموضحة في الجدول التالي:</w:t>
      </w:r>
    </w:p>
    <w:tbl>
      <w:tblPr>
        <w:bidiVisual/>
        <w:tblW w:w="509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96"/>
        <w:gridCol w:w="1996"/>
        <w:gridCol w:w="2758"/>
        <w:gridCol w:w="1278"/>
        <w:gridCol w:w="873"/>
      </w:tblGrid>
      <w:tr w:rsidR="00D56398" w:rsidRPr="005D1865" w14:paraId="7678AE34" w14:textId="77777777" w:rsidTr="008F7263">
        <w:trPr>
          <w:trHeight w:val="435"/>
        </w:trPr>
        <w:tc>
          <w:tcPr>
            <w:tcW w:w="1077" w:type="pct"/>
            <w:vAlign w:val="center"/>
            <w:hideMark/>
          </w:tcPr>
          <w:p w14:paraId="4E6A202F" w14:textId="77777777" w:rsidR="00D56398" w:rsidRPr="005D1865" w:rsidRDefault="00D56398" w:rsidP="005D1865">
            <w:pPr>
              <w:bidi/>
              <w:spacing w:after="0"/>
              <w:jc w:val="center"/>
              <w:rPr>
                <w:rFonts w:ascii="Traditional Arabic" w:eastAsia="Times New Roman" w:hAnsi="Traditional Arabic" w:cs="Traditional Arabic"/>
                <w:color w:val="000000"/>
                <w:sz w:val="28"/>
                <w:szCs w:val="28"/>
              </w:rPr>
            </w:pPr>
            <w:r w:rsidRPr="005D1865">
              <w:rPr>
                <w:rFonts w:ascii="Traditional Arabic" w:eastAsia="Times New Roman" w:hAnsi="Traditional Arabic" w:cs="Traditional Arabic"/>
                <w:color w:val="000000"/>
                <w:sz w:val="28"/>
                <w:szCs w:val="28"/>
                <w:rtl/>
                <w:lang w:bidi="ar"/>
              </w:rPr>
              <w:t>النتائج</w:t>
            </w:r>
          </w:p>
        </w:tc>
        <w:tc>
          <w:tcPr>
            <w:tcW w:w="1134" w:type="pct"/>
            <w:vAlign w:val="center"/>
            <w:hideMark/>
          </w:tcPr>
          <w:p w14:paraId="58617D7F" w14:textId="77777777" w:rsidR="00D56398" w:rsidRPr="005D1865" w:rsidRDefault="00D56398" w:rsidP="005D1865">
            <w:pPr>
              <w:bidi/>
              <w:spacing w:after="0"/>
              <w:jc w:val="center"/>
              <w:rPr>
                <w:rFonts w:ascii="Traditional Arabic" w:eastAsia="Times New Roman" w:hAnsi="Traditional Arabic" w:cs="Traditional Arabic"/>
                <w:color w:val="000000"/>
                <w:sz w:val="28"/>
                <w:szCs w:val="28"/>
              </w:rPr>
            </w:pPr>
            <w:r w:rsidRPr="005D1865">
              <w:rPr>
                <w:rFonts w:ascii="Traditional Arabic" w:eastAsia="Times New Roman" w:hAnsi="Traditional Arabic" w:cs="Traditional Arabic"/>
                <w:color w:val="000000"/>
                <w:sz w:val="28"/>
                <w:szCs w:val="28"/>
                <w:rtl/>
                <w:lang w:bidi="ar"/>
              </w:rPr>
              <w:t>التوصيات</w:t>
            </w:r>
          </w:p>
        </w:tc>
        <w:tc>
          <w:tcPr>
            <w:tcW w:w="1567" w:type="pct"/>
            <w:vAlign w:val="center"/>
            <w:hideMark/>
          </w:tcPr>
          <w:p w14:paraId="2F18437C" w14:textId="77777777" w:rsidR="00D56398" w:rsidRPr="005D1865" w:rsidRDefault="00D56398" w:rsidP="005D1865">
            <w:pPr>
              <w:bidi/>
              <w:spacing w:after="0"/>
              <w:jc w:val="center"/>
              <w:rPr>
                <w:rFonts w:ascii="Traditional Arabic" w:eastAsia="Times New Roman" w:hAnsi="Traditional Arabic" w:cs="Traditional Arabic"/>
                <w:color w:val="000000"/>
                <w:sz w:val="28"/>
                <w:szCs w:val="28"/>
              </w:rPr>
            </w:pPr>
            <w:r w:rsidRPr="005D1865">
              <w:rPr>
                <w:rFonts w:ascii="Traditional Arabic" w:eastAsia="Times New Roman" w:hAnsi="Traditional Arabic" w:cs="Traditional Arabic"/>
                <w:color w:val="000000"/>
                <w:sz w:val="28"/>
                <w:szCs w:val="28"/>
                <w:rtl/>
                <w:lang w:bidi="ar"/>
              </w:rPr>
              <w:t>آليات التنفيذ</w:t>
            </w:r>
          </w:p>
        </w:tc>
        <w:tc>
          <w:tcPr>
            <w:tcW w:w="726" w:type="pct"/>
            <w:vAlign w:val="center"/>
            <w:hideMark/>
          </w:tcPr>
          <w:p w14:paraId="50E1B76D" w14:textId="77777777" w:rsidR="00D56398" w:rsidRPr="005D1865" w:rsidRDefault="00D56398" w:rsidP="005D1865">
            <w:pPr>
              <w:bidi/>
              <w:spacing w:after="0"/>
              <w:jc w:val="center"/>
              <w:rPr>
                <w:rFonts w:ascii="Traditional Arabic" w:eastAsia="Times New Roman" w:hAnsi="Traditional Arabic" w:cs="Traditional Arabic"/>
                <w:color w:val="000000"/>
                <w:sz w:val="28"/>
                <w:szCs w:val="28"/>
              </w:rPr>
            </w:pPr>
            <w:r w:rsidRPr="005D1865">
              <w:rPr>
                <w:rFonts w:ascii="Traditional Arabic" w:eastAsia="Times New Roman" w:hAnsi="Traditional Arabic" w:cs="Traditional Arabic"/>
                <w:color w:val="000000"/>
                <w:sz w:val="28"/>
                <w:szCs w:val="28"/>
                <w:rtl/>
                <w:lang w:bidi="ar"/>
              </w:rPr>
              <w:t>الجهة المسؤولة</w:t>
            </w:r>
          </w:p>
        </w:tc>
        <w:tc>
          <w:tcPr>
            <w:tcW w:w="496" w:type="pct"/>
            <w:vAlign w:val="center"/>
            <w:hideMark/>
          </w:tcPr>
          <w:p w14:paraId="7E46A018" w14:textId="77777777" w:rsidR="00D56398" w:rsidRPr="005D1865" w:rsidRDefault="00D56398" w:rsidP="005D1865">
            <w:pPr>
              <w:bidi/>
              <w:spacing w:after="0"/>
              <w:jc w:val="center"/>
              <w:rPr>
                <w:rFonts w:ascii="Traditional Arabic" w:eastAsia="Times New Roman" w:hAnsi="Traditional Arabic" w:cs="Traditional Arabic"/>
                <w:color w:val="000000"/>
                <w:sz w:val="28"/>
                <w:szCs w:val="28"/>
              </w:rPr>
            </w:pPr>
            <w:r w:rsidRPr="005D1865">
              <w:rPr>
                <w:rFonts w:ascii="Traditional Arabic" w:eastAsia="Times New Roman" w:hAnsi="Traditional Arabic" w:cs="Traditional Arabic"/>
                <w:color w:val="000000"/>
                <w:sz w:val="28"/>
                <w:szCs w:val="28"/>
                <w:rtl/>
                <w:lang w:bidi="ar"/>
              </w:rPr>
              <w:t>الإطار الزمني</w:t>
            </w:r>
          </w:p>
        </w:tc>
      </w:tr>
      <w:tr w:rsidR="00D56398" w:rsidRPr="005D1865" w14:paraId="76257812" w14:textId="77777777" w:rsidTr="008F7263">
        <w:trPr>
          <w:trHeight w:val="5474"/>
        </w:trPr>
        <w:tc>
          <w:tcPr>
            <w:tcW w:w="1077" w:type="pct"/>
            <w:vAlign w:val="center"/>
            <w:hideMark/>
          </w:tcPr>
          <w:p w14:paraId="0EBFF9E7" w14:textId="77777777" w:rsidR="00D56398" w:rsidRPr="005D1865" w:rsidRDefault="00D56398" w:rsidP="005D1865">
            <w:pPr>
              <w:bidi/>
              <w:spacing w:after="0"/>
              <w:jc w:val="both"/>
              <w:rPr>
                <w:rFonts w:ascii="Traditional Arabic" w:eastAsia="Times New Roman" w:hAnsi="Traditional Arabic" w:cs="Traditional Arabic"/>
                <w:color w:val="000000"/>
                <w:sz w:val="28"/>
                <w:szCs w:val="28"/>
                <w:rtl/>
                <w:lang w:bidi="ar"/>
              </w:rPr>
            </w:pPr>
            <w:r w:rsidRPr="005D1865">
              <w:rPr>
                <w:rFonts w:ascii="Traditional Arabic" w:eastAsia="Times New Roman" w:hAnsi="Traditional Arabic" w:cs="Traditional Arabic"/>
                <w:color w:val="000000"/>
                <w:sz w:val="28"/>
                <w:szCs w:val="28"/>
                <w:rtl/>
                <w:lang w:bidi="ar"/>
              </w:rPr>
              <w:t>عدم وجود فروق ذات دلالة إحصائية في مستوى العوامل التي تؤثر على بناء الجدارات في قطاع الاتصالات في المملكة العربية السعودية تبعاً لمتغير المؤهل العلمي</w:t>
            </w:r>
          </w:p>
          <w:p w14:paraId="75E2D3E1" w14:textId="77777777" w:rsidR="00D56398" w:rsidRPr="005D1865" w:rsidRDefault="00D56398" w:rsidP="005D1865">
            <w:pPr>
              <w:bidi/>
              <w:spacing w:after="0"/>
              <w:jc w:val="both"/>
              <w:rPr>
                <w:rFonts w:ascii="Traditional Arabic" w:eastAsia="Times New Roman" w:hAnsi="Traditional Arabic" w:cs="Traditional Arabic"/>
                <w:color w:val="000000"/>
                <w:sz w:val="28"/>
                <w:szCs w:val="28"/>
              </w:rPr>
            </w:pPr>
          </w:p>
        </w:tc>
        <w:tc>
          <w:tcPr>
            <w:tcW w:w="1134" w:type="pct"/>
            <w:vAlign w:val="center"/>
            <w:hideMark/>
          </w:tcPr>
          <w:p w14:paraId="19E74B16" w14:textId="77777777" w:rsidR="00D56398" w:rsidRPr="005D1865" w:rsidRDefault="00D56398" w:rsidP="005D1865">
            <w:pPr>
              <w:bidi/>
              <w:spacing w:after="0"/>
              <w:jc w:val="center"/>
              <w:rPr>
                <w:rFonts w:ascii="Traditional Arabic" w:eastAsia="Times New Roman" w:hAnsi="Traditional Arabic" w:cs="Traditional Arabic"/>
                <w:color w:val="000000"/>
                <w:sz w:val="28"/>
                <w:szCs w:val="28"/>
              </w:rPr>
            </w:pPr>
            <w:r w:rsidRPr="005D1865">
              <w:rPr>
                <w:rFonts w:ascii="Traditional Arabic" w:eastAsia="Times New Roman" w:hAnsi="Traditional Arabic" w:cs="Traditional Arabic"/>
                <w:color w:val="000000"/>
                <w:sz w:val="28"/>
                <w:szCs w:val="28"/>
                <w:rtl/>
                <w:lang w:bidi="ar"/>
              </w:rPr>
              <w:t>توصي الباحثة بالانتقال إلى نموذج المهارات أولاً بدلاً من نموذج الشهادة أولاً لبناء الجدارات</w:t>
            </w:r>
          </w:p>
        </w:tc>
        <w:tc>
          <w:tcPr>
            <w:tcW w:w="1567" w:type="pct"/>
            <w:vAlign w:val="center"/>
            <w:hideMark/>
          </w:tcPr>
          <w:p w14:paraId="593857A5" w14:textId="77777777" w:rsidR="00D56398" w:rsidRPr="005D1865" w:rsidRDefault="00D56398" w:rsidP="005D1865">
            <w:pPr>
              <w:bidi/>
              <w:spacing w:after="0"/>
              <w:jc w:val="both"/>
              <w:rPr>
                <w:rFonts w:ascii="Traditional Arabic" w:eastAsia="Times New Roman" w:hAnsi="Traditional Arabic" w:cs="Traditional Arabic"/>
                <w:color w:val="000000"/>
                <w:sz w:val="28"/>
                <w:szCs w:val="28"/>
              </w:rPr>
            </w:pPr>
            <w:r w:rsidRPr="005D1865">
              <w:rPr>
                <w:rFonts w:ascii="Traditional Arabic" w:eastAsia="Times New Roman" w:hAnsi="Traditional Arabic" w:cs="Traditional Arabic"/>
                <w:color w:val="000000"/>
                <w:sz w:val="28"/>
                <w:szCs w:val="28"/>
                <w:rtl/>
                <w:lang w:bidi="ar"/>
              </w:rPr>
              <w:t>بما أن تصور العوامل المؤثرة موحد بغض النظر عن الدرجة العلمية، فإن آلية التنفيذ تتضمن تغيير سياسة الموارد البشرية لإعطاء الأولوية للشهادات الفنية الاحترافية للترقيات والوظائف الفنية، فهذا يضمن تلبية التصور المشترك للاحتياجات التكنولوجية والاقتصادية من خلال مهارات عملية متوافقة مع معايير الصناعة، بدلاً من الاعتماد على المعرفة الأكاديمية النظرية فقط.</w:t>
            </w:r>
          </w:p>
        </w:tc>
        <w:tc>
          <w:tcPr>
            <w:tcW w:w="726" w:type="pct"/>
            <w:vAlign w:val="center"/>
            <w:hideMark/>
          </w:tcPr>
          <w:p w14:paraId="618727CF" w14:textId="77777777" w:rsidR="00D56398" w:rsidRPr="005D1865" w:rsidRDefault="00D56398" w:rsidP="005D1865">
            <w:pPr>
              <w:bidi/>
              <w:spacing w:after="0"/>
              <w:jc w:val="center"/>
              <w:rPr>
                <w:rFonts w:ascii="Traditional Arabic" w:eastAsia="Times New Roman" w:hAnsi="Traditional Arabic" w:cs="Traditional Arabic"/>
                <w:color w:val="000000"/>
                <w:sz w:val="28"/>
                <w:szCs w:val="28"/>
              </w:rPr>
            </w:pPr>
            <w:r w:rsidRPr="005D1865">
              <w:rPr>
                <w:rFonts w:ascii="Traditional Arabic" w:eastAsia="Times New Roman" w:hAnsi="Traditional Arabic" w:cs="Traditional Arabic"/>
                <w:color w:val="000000"/>
                <w:sz w:val="28"/>
                <w:szCs w:val="28"/>
                <w:rtl/>
                <w:lang w:bidi="ar"/>
              </w:rPr>
              <w:t>إدارات الموارد البشرية والتدريب التقني</w:t>
            </w:r>
          </w:p>
        </w:tc>
        <w:tc>
          <w:tcPr>
            <w:tcW w:w="496" w:type="pct"/>
            <w:vAlign w:val="center"/>
            <w:hideMark/>
          </w:tcPr>
          <w:p w14:paraId="190F2C5C" w14:textId="77777777" w:rsidR="00D56398" w:rsidRPr="005D1865" w:rsidRDefault="00D56398" w:rsidP="005D1865">
            <w:pPr>
              <w:bidi/>
              <w:spacing w:after="0"/>
              <w:jc w:val="center"/>
              <w:rPr>
                <w:rFonts w:ascii="Traditional Arabic" w:eastAsia="Times New Roman" w:hAnsi="Traditional Arabic" w:cs="Traditional Arabic"/>
                <w:color w:val="000000"/>
                <w:sz w:val="28"/>
                <w:szCs w:val="28"/>
              </w:rPr>
            </w:pPr>
            <w:r w:rsidRPr="005D1865">
              <w:rPr>
                <w:rFonts w:ascii="Traditional Arabic" w:eastAsia="Times New Roman" w:hAnsi="Traditional Arabic" w:cs="Traditional Arabic"/>
                <w:color w:val="000000"/>
                <w:sz w:val="28"/>
                <w:szCs w:val="28"/>
                <w:rtl/>
                <w:lang w:bidi="ar"/>
              </w:rPr>
              <w:t>سنة واحدة</w:t>
            </w:r>
          </w:p>
        </w:tc>
      </w:tr>
    </w:tbl>
    <w:p w14:paraId="167C42A7" w14:textId="77777777" w:rsidR="00D56398" w:rsidRPr="005D1865" w:rsidRDefault="00D56398" w:rsidP="005D1865">
      <w:pPr>
        <w:bidi/>
        <w:spacing w:after="0"/>
        <w:jc w:val="both"/>
        <w:rPr>
          <w:rFonts w:ascii="Traditional Arabic" w:eastAsia="Times New Roman" w:hAnsi="Traditional Arabic" w:cs="Traditional Arabic"/>
          <w:sz w:val="32"/>
          <w:szCs w:val="32"/>
          <w:rtl/>
          <w:lang w:bidi="ar"/>
        </w:rPr>
      </w:pPr>
      <w:r w:rsidRPr="005D1865">
        <w:rPr>
          <w:rFonts w:ascii="Traditional Arabic" w:eastAsia="Times New Roman" w:hAnsi="Traditional Arabic" w:cs="Traditional Arabic"/>
          <w:sz w:val="32"/>
          <w:szCs w:val="32"/>
          <w:rtl/>
          <w:lang w:bidi="ar"/>
        </w:rPr>
        <w:t>وبناء على النتائج السابقة، تتقدم الباحثة بالمقترحات البحثية المستقبلية التالية:</w:t>
      </w:r>
    </w:p>
    <w:p w14:paraId="3815BABD" w14:textId="77777777" w:rsidR="00D56398" w:rsidRPr="005D1865" w:rsidRDefault="00D56398" w:rsidP="005D1865">
      <w:pPr>
        <w:bidi/>
        <w:spacing w:after="0"/>
        <w:jc w:val="both"/>
        <w:rPr>
          <w:rFonts w:ascii="Traditional Arabic" w:eastAsia="Times New Roman" w:hAnsi="Traditional Arabic" w:cs="Traditional Arabic"/>
          <w:sz w:val="32"/>
          <w:szCs w:val="32"/>
          <w:rtl/>
          <w:lang w:bidi="ar"/>
        </w:rPr>
      </w:pPr>
      <w:r w:rsidRPr="005D1865">
        <w:rPr>
          <w:rFonts w:ascii="Traditional Arabic" w:eastAsia="Times New Roman" w:hAnsi="Traditional Arabic" w:cs="Traditional Arabic"/>
          <w:sz w:val="32"/>
          <w:szCs w:val="32"/>
          <w:rtl/>
          <w:lang w:bidi="ar"/>
        </w:rPr>
        <w:t>أولاً: إجراء دراسة لتأثير الشهادات المهنية في الصناعة مقابل الدرجات الأكاديمية على الأداء الفني لمهندسي الاتصالات السعوديين.</w:t>
      </w:r>
    </w:p>
    <w:p w14:paraId="34A9B5BC" w14:textId="77777777" w:rsidR="00D56398" w:rsidRPr="005D1865" w:rsidRDefault="00D56398" w:rsidP="005D1865">
      <w:pPr>
        <w:bidi/>
        <w:spacing w:after="0"/>
        <w:jc w:val="both"/>
        <w:rPr>
          <w:rFonts w:ascii="Traditional Arabic" w:eastAsia="Times New Roman" w:hAnsi="Traditional Arabic" w:cs="Traditional Arabic"/>
          <w:sz w:val="32"/>
          <w:szCs w:val="32"/>
          <w:rtl/>
          <w:lang w:bidi="ar"/>
        </w:rPr>
      </w:pPr>
      <w:r w:rsidRPr="005D1865">
        <w:rPr>
          <w:rFonts w:ascii="Traditional Arabic" w:eastAsia="Times New Roman" w:hAnsi="Traditional Arabic" w:cs="Traditional Arabic"/>
          <w:sz w:val="32"/>
          <w:szCs w:val="32"/>
          <w:rtl/>
          <w:lang w:bidi="ar"/>
        </w:rPr>
        <w:lastRenderedPageBreak/>
        <w:t>ثانياً: إجراء دراسة لتحديد تصورات حاملي شهادات الدكتوراه في قطاع الاتصالات في المملكة العربية السعودية، واستكشاف التوافق بين البحث الأكاديمي والابتكار الصناعي.</w:t>
      </w:r>
    </w:p>
    <w:p w14:paraId="6DADB54D" w14:textId="77777777" w:rsidR="00D56398" w:rsidRPr="005D1865" w:rsidRDefault="00D56398" w:rsidP="005D1865">
      <w:pPr>
        <w:bidi/>
        <w:spacing w:after="0"/>
        <w:jc w:val="both"/>
        <w:rPr>
          <w:rFonts w:ascii="Traditional Arabic" w:hAnsi="Traditional Arabic" w:cs="Traditional Arabic"/>
          <w:sz w:val="32"/>
          <w:szCs w:val="32"/>
          <w:rtl/>
        </w:rPr>
      </w:pPr>
      <w:r w:rsidRPr="005D1865">
        <w:rPr>
          <w:rStyle w:val="Style1Char"/>
          <w:b w:val="0"/>
          <w:bCs w:val="0"/>
          <w:rtl/>
        </w:rPr>
        <w:t>مناقشة النتائج المتعلقة بالسؤال التاسع</w:t>
      </w:r>
      <w:r w:rsidRPr="005D1865">
        <w:rPr>
          <w:rFonts w:ascii="Traditional Arabic" w:hAnsi="Traditional Arabic" w:cs="Traditional Arabic"/>
          <w:sz w:val="32"/>
          <w:szCs w:val="32"/>
          <w:rtl/>
        </w:rPr>
        <w:t xml:space="preserve"> ونصه: هل توجد فروق ذات دلالة إحصائية عند مستوى (</w:t>
      </w:r>
      <w:r w:rsidRPr="005D1865">
        <w:rPr>
          <w:rFonts w:ascii="Cambria" w:hAnsi="Cambria" w:cs="Cambria"/>
          <w:sz w:val="32"/>
          <w:szCs w:val="32"/>
        </w:rPr>
        <w:t>α</w:t>
      </w:r>
      <w:r w:rsidRPr="005D1865">
        <w:rPr>
          <w:rFonts w:ascii="Cambria Math" w:hAnsi="Cambria Math" w:cs="Cambria Math"/>
          <w:sz w:val="32"/>
          <w:szCs w:val="32"/>
        </w:rPr>
        <w:t>≤</w:t>
      </w:r>
      <w:r w:rsidRPr="005D1865">
        <w:rPr>
          <w:rFonts w:ascii="Traditional Arabic" w:hAnsi="Traditional Arabic" w:cs="Traditional Arabic"/>
          <w:sz w:val="32"/>
          <w:szCs w:val="32"/>
        </w:rPr>
        <w:t>0.05</w:t>
      </w:r>
      <w:r w:rsidRPr="005D1865">
        <w:rPr>
          <w:rFonts w:ascii="Traditional Arabic" w:hAnsi="Traditional Arabic" w:cs="Traditional Arabic"/>
          <w:sz w:val="32"/>
          <w:szCs w:val="32"/>
          <w:rtl/>
        </w:rPr>
        <w:t>) في مستوى العوامل التي تؤثر على بناء الجدارات في قطاع الاتصالات في المملكة العربية السعودية تبعاً لمتغير سنوات الخبرة؟</w:t>
      </w:r>
    </w:p>
    <w:p w14:paraId="3C113A2B" w14:textId="77777777" w:rsidR="00D56398" w:rsidRPr="005D1865" w:rsidRDefault="00D56398" w:rsidP="005D1865">
      <w:pPr>
        <w:bidi/>
        <w:spacing w:after="0"/>
        <w:ind w:firstLine="560"/>
        <w:jc w:val="both"/>
        <w:rPr>
          <w:rFonts w:ascii="Traditional Arabic" w:hAnsi="Traditional Arabic" w:cs="Traditional Arabic"/>
          <w:sz w:val="32"/>
          <w:szCs w:val="32"/>
          <w:rtl/>
        </w:rPr>
      </w:pPr>
      <w:r w:rsidRPr="005D1865">
        <w:rPr>
          <w:rFonts w:ascii="Traditional Arabic" w:hAnsi="Traditional Arabic" w:cs="Traditional Arabic"/>
          <w:sz w:val="32"/>
          <w:szCs w:val="32"/>
          <w:rtl/>
        </w:rPr>
        <w:t>وللإجابة عن هذا السؤال تم استخراج المتوسطات الحسابية والانحرافات المعيارية لمستوى في مستوى العوامل التي تؤثر على بناء الجدارات في قطاع الاتصالات في المملكة العربية السعودية تبعاً لمتغير سنوات الخبرة والذي أظهر وجود فروق ظاهرية في المتوسطات الحسابية والانحرافات المعيارية بين تقييمات قادة قطاع الاتصالات السعودي تبعاً لمتغير عدد سنوات الخبرة، وللتحقق من دلالة الفروق إحصائياً تم استخدام اختبار تحليل التباين الأحادي الذي أظهر بدوره عدم وجود فروق ذات دلالة إحصائية بين متوسطات العوامل التي تؤثر على بناء الجدارات في قطاع الاتصالات في المملكة العربية السعودية تبعاً لمتغير عدد سنوات الخبرة، وبلغة أخرى أظهرت النتائج السابقة أن تقييم مستوى العوامل المؤثرة على بناء الجدارات متشابه تقريباً بين القادة ذوي الخبرات العملية المختلفة ضمن قطاع الاتصالات السعودي.</w:t>
      </w:r>
    </w:p>
    <w:p w14:paraId="7BF14C60" w14:textId="77777777" w:rsidR="00D56398" w:rsidRPr="005D1865" w:rsidRDefault="00D56398" w:rsidP="005D1865">
      <w:pPr>
        <w:bidi/>
        <w:spacing w:after="0"/>
        <w:ind w:firstLine="560"/>
        <w:jc w:val="both"/>
        <w:rPr>
          <w:rFonts w:ascii="Traditional Arabic" w:hAnsi="Traditional Arabic" w:cs="Traditional Arabic"/>
          <w:sz w:val="32"/>
          <w:szCs w:val="32"/>
          <w:rtl/>
        </w:rPr>
      </w:pPr>
      <w:r w:rsidRPr="005D1865">
        <w:rPr>
          <w:rFonts w:ascii="Traditional Arabic" w:hAnsi="Traditional Arabic" w:cs="Traditional Arabic"/>
          <w:sz w:val="32"/>
          <w:szCs w:val="32"/>
          <w:rtl/>
        </w:rPr>
        <w:t>وترى الباحثة أن هذه النتيجة تعد دليلاً على التوافق الاستراتيجي للقوى العاملة في قطاع الاتصالات السعودي، وربما يبدو أن هناك تعارضاً مع نتائج السؤال السابع، ولكن الباحثة ترى ألا تعارض بين النتيجتين، ففي حين أظهر متغير الفئة العمرية وجود فروق بين الأجيال المختلفة، أظهر متغير سنوات الخبرة توافقاً ملحوظاً بين الخبرات المتنوعة، وسواء أكان القائد يعمل في هذا القطاع لأقل من خمس سنوات، أم لأكثر من عشر سنوات، فإن تصوره للعوامل التي تؤثر في بناء الجدارات جاء متقارب بشكل لافت، ولكن انتماؤه لجيل دون آخر قد يغير من ميزان المرونة الرقمية لديه.</w:t>
      </w:r>
    </w:p>
    <w:p w14:paraId="730BE706" w14:textId="77777777" w:rsidR="00D56398" w:rsidRPr="005D1865" w:rsidRDefault="00D56398" w:rsidP="005D1865">
      <w:pPr>
        <w:bidi/>
        <w:spacing w:after="0"/>
        <w:ind w:firstLine="560"/>
        <w:jc w:val="both"/>
        <w:rPr>
          <w:rFonts w:ascii="Traditional Arabic" w:hAnsi="Traditional Arabic" w:cs="Traditional Arabic"/>
          <w:sz w:val="32"/>
          <w:szCs w:val="32"/>
          <w:rtl/>
        </w:rPr>
      </w:pPr>
      <w:r w:rsidRPr="005D1865">
        <w:rPr>
          <w:rFonts w:ascii="Traditional Arabic" w:hAnsi="Traditional Arabic" w:cs="Traditional Arabic"/>
          <w:sz w:val="32"/>
          <w:szCs w:val="32"/>
          <w:rtl/>
        </w:rPr>
        <w:t xml:space="preserve">وكذلك الأمر تستطيع الباحثة عزو هذه النتيجة إلى وجود أفق مهني موحد في قطاع الاتصالات السعودي، إذ عادة ما تحدث الخبرة فجوة في معظم الصناعات التقليدية، حيث يتمسك الموظفون القدامى بالأساليب التقليدية بينما يدفع الجيل الجديد نحو التغيير، ومع ذلك، فإن النتيجة الحالية أكدت على أن قطاع </w:t>
      </w:r>
      <w:r w:rsidRPr="005D1865">
        <w:rPr>
          <w:rFonts w:ascii="Traditional Arabic" w:hAnsi="Traditional Arabic" w:cs="Traditional Arabic"/>
          <w:sz w:val="32"/>
          <w:szCs w:val="32"/>
          <w:rtl/>
        </w:rPr>
        <w:lastRenderedPageBreak/>
        <w:t>الاتصالات السعودي قد حقق التوافق الزمني بين الخبرات المتنوعة، واستناداً إلى نتائج السؤال التاسع، قامت الباحثة بصياغة التوصيات الإجرائية الموضحة في الجدول التالي:</w:t>
      </w:r>
    </w:p>
    <w:tbl>
      <w:tblPr>
        <w:bidiVisual/>
        <w:tblW w:w="509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96"/>
        <w:gridCol w:w="1996"/>
        <w:gridCol w:w="2758"/>
        <w:gridCol w:w="1278"/>
        <w:gridCol w:w="873"/>
      </w:tblGrid>
      <w:tr w:rsidR="00D56398" w:rsidRPr="005D1865" w14:paraId="3B987095" w14:textId="77777777" w:rsidTr="008F7263">
        <w:trPr>
          <w:trHeight w:val="435"/>
        </w:trPr>
        <w:tc>
          <w:tcPr>
            <w:tcW w:w="1077" w:type="pct"/>
            <w:vAlign w:val="center"/>
            <w:hideMark/>
          </w:tcPr>
          <w:p w14:paraId="2AAABD9A" w14:textId="77777777" w:rsidR="00D56398" w:rsidRPr="005D1865" w:rsidRDefault="00D56398" w:rsidP="005D1865">
            <w:pPr>
              <w:bidi/>
              <w:spacing w:after="0"/>
              <w:jc w:val="center"/>
              <w:rPr>
                <w:rFonts w:ascii="Traditional Arabic" w:eastAsia="Times New Roman" w:hAnsi="Traditional Arabic" w:cs="Traditional Arabic"/>
                <w:color w:val="000000"/>
                <w:sz w:val="28"/>
                <w:szCs w:val="28"/>
              </w:rPr>
            </w:pPr>
            <w:r w:rsidRPr="005D1865">
              <w:rPr>
                <w:rFonts w:ascii="Traditional Arabic" w:eastAsia="Times New Roman" w:hAnsi="Traditional Arabic" w:cs="Traditional Arabic"/>
                <w:color w:val="000000"/>
                <w:sz w:val="28"/>
                <w:szCs w:val="28"/>
                <w:rtl/>
                <w:lang w:bidi="ar"/>
              </w:rPr>
              <w:t>النتائج</w:t>
            </w:r>
          </w:p>
        </w:tc>
        <w:tc>
          <w:tcPr>
            <w:tcW w:w="1134" w:type="pct"/>
            <w:vAlign w:val="center"/>
            <w:hideMark/>
          </w:tcPr>
          <w:p w14:paraId="7338907D" w14:textId="77777777" w:rsidR="00D56398" w:rsidRPr="005D1865" w:rsidRDefault="00D56398" w:rsidP="005D1865">
            <w:pPr>
              <w:bidi/>
              <w:spacing w:after="0"/>
              <w:jc w:val="center"/>
              <w:rPr>
                <w:rFonts w:ascii="Traditional Arabic" w:eastAsia="Times New Roman" w:hAnsi="Traditional Arabic" w:cs="Traditional Arabic"/>
                <w:color w:val="000000"/>
                <w:sz w:val="28"/>
                <w:szCs w:val="28"/>
              </w:rPr>
            </w:pPr>
            <w:r w:rsidRPr="005D1865">
              <w:rPr>
                <w:rFonts w:ascii="Traditional Arabic" w:eastAsia="Times New Roman" w:hAnsi="Traditional Arabic" w:cs="Traditional Arabic"/>
                <w:color w:val="000000"/>
                <w:sz w:val="28"/>
                <w:szCs w:val="28"/>
                <w:rtl/>
                <w:lang w:bidi="ar"/>
              </w:rPr>
              <w:t>التوصيات</w:t>
            </w:r>
          </w:p>
        </w:tc>
        <w:tc>
          <w:tcPr>
            <w:tcW w:w="1567" w:type="pct"/>
            <w:vAlign w:val="center"/>
            <w:hideMark/>
          </w:tcPr>
          <w:p w14:paraId="5C0BF98E" w14:textId="77777777" w:rsidR="00D56398" w:rsidRPr="005D1865" w:rsidRDefault="00D56398" w:rsidP="005D1865">
            <w:pPr>
              <w:bidi/>
              <w:spacing w:after="0"/>
              <w:jc w:val="center"/>
              <w:rPr>
                <w:rFonts w:ascii="Traditional Arabic" w:eastAsia="Times New Roman" w:hAnsi="Traditional Arabic" w:cs="Traditional Arabic"/>
                <w:color w:val="000000"/>
                <w:sz w:val="28"/>
                <w:szCs w:val="28"/>
              </w:rPr>
            </w:pPr>
            <w:r w:rsidRPr="005D1865">
              <w:rPr>
                <w:rFonts w:ascii="Traditional Arabic" w:eastAsia="Times New Roman" w:hAnsi="Traditional Arabic" w:cs="Traditional Arabic"/>
                <w:color w:val="000000"/>
                <w:sz w:val="28"/>
                <w:szCs w:val="28"/>
                <w:rtl/>
                <w:lang w:bidi="ar"/>
              </w:rPr>
              <w:t>آليات التنفيذ</w:t>
            </w:r>
          </w:p>
        </w:tc>
        <w:tc>
          <w:tcPr>
            <w:tcW w:w="726" w:type="pct"/>
            <w:vAlign w:val="center"/>
            <w:hideMark/>
          </w:tcPr>
          <w:p w14:paraId="52719706" w14:textId="77777777" w:rsidR="00D56398" w:rsidRPr="005D1865" w:rsidRDefault="00D56398" w:rsidP="005D1865">
            <w:pPr>
              <w:bidi/>
              <w:spacing w:after="0"/>
              <w:jc w:val="center"/>
              <w:rPr>
                <w:rFonts w:ascii="Traditional Arabic" w:eastAsia="Times New Roman" w:hAnsi="Traditional Arabic" w:cs="Traditional Arabic"/>
                <w:color w:val="000000"/>
                <w:sz w:val="28"/>
                <w:szCs w:val="28"/>
              </w:rPr>
            </w:pPr>
            <w:r w:rsidRPr="005D1865">
              <w:rPr>
                <w:rFonts w:ascii="Traditional Arabic" w:eastAsia="Times New Roman" w:hAnsi="Traditional Arabic" w:cs="Traditional Arabic"/>
                <w:color w:val="000000"/>
                <w:sz w:val="28"/>
                <w:szCs w:val="28"/>
                <w:rtl/>
                <w:lang w:bidi="ar"/>
              </w:rPr>
              <w:t>الجهة المسؤولة</w:t>
            </w:r>
          </w:p>
        </w:tc>
        <w:tc>
          <w:tcPr>
            <w:tcW w:w="496" w:type="pct"/>
            <w:vAlign w:val="center"/>
            <w:hideMark/>
          </w:tcPr>
          <w:p w14:paraId="6ABBA43C" w14:textId="77777777" w:rsidR="00D56398" w:rsidRPr="005D1865" w:rsidRDefault="00D56398" w:rsidP="005D1865">
            <w:pPr>
              <w:bidi/>
              <w:spacing w:after="0"/>
              <w:jc w:val="center"/>
              <w:rPr>
                <w:rFonts w:ascii="Traditional Arabic" w:eastAsia="Times New Roman" w:hAnsi="Traditional Arabic" w:cs="Traditional Arabic"/>
                <w:color w:val="000000"/>
                <w:sz w:val="28"/>
                <w:szCs w:val="28"/>
              </w:rPr>
            </w:pPr>
            <w:r w:rsidRPr="005D1865">
              <w:rPr>
                <w:rFonts w:ascii="Traditional Arabic" w:eastAsia="Times New Roman" w:hAnsi="Traditional Arabic" w:cs="Traditional Arabic"/>
                <w:color w:val="000000"/>
                <w:sz w:val="28"/>
                <w:szCs w:val="28"/>
                <w:rtl/>
                <w:lang w:bidi="ar"/>
              </w:rPr>
              <w:t>الإطار الزمني</w:t>
            </w:r>
          </w:p>
        </w:tc>
      </w:tr>
      <w:tr w:rsidR="00D56398" w:rsidRPr="005D1865" w14:paraId="0D32E3B5" w14:textId="77777777" w:rsidTr="008F7263">
        <w:trPr>
          <w:trHeight w:val="6256"/>
        </w:trPr>
        <w:tc>
          <w:tcPr>
            <w:tcW w:w="1077" w:type="pct"/>
            <w:vAlign w:val="center"/>
            <w:hideMark/>
          </w:tcPr>
          <w:p w14:paraId="6223D559" w14:textId="77777777" w:rsidR="00D56398" w:rsidRPr="005D1865" w:rsidRDefault="00D56398" w:rsidP="005D1865">
            <w:pPr>
              <w:bidi/>
              <w:spacing w:after="0"/>
              <w:jc w:val="both"/>
              <w:rPr>
                <w:rFonts w:ascii="Traditional Arabic" w:eastAsia="Times New Roman" w:hAnsi="Traditional Arabic" w:cs="Traditional Arabic"/>
                <w:color w:val="000000"/>
                <w:sz w:val="28"/>
                <w:szCs w:val="28"/>
                <w:rtl/>
                <w:lang w:bidi="ar"/>
              </w:rPr>
            </w:pPr>
            <w:r w:rsidRPr="005D1865">
              <w:rPr>
                <w:rFonts w:ascii="Traditional Arabic" w:eastAsia="Times New Roman" w:hAnsi="Traditional Arabic" w:cs="Traditional Arabic"/>
                <w:color w:val="000000"/>
                <w:sz w:val="28"/>
                <w:szCs w:val="28"/>
                <w:rtl/>
                <w:lang w:bidi="ar"/>
              </w:rPr>
              <w:t>عدم وجود فروق ذات دلالة إحصائية في مستوى العوامل التي تؤثر على بناء الجدارات في قطاع الاتصالات في المملكة العربية السعودية تبعاً لمتغير عدد سنوات الخبرة</w:t>
            </w:r>
          </w:p>
          <w:p w14:paraId="13BCB3A4" w14:textId="77777777" w:rsidR="00D56398" w:rsidRPr="005D1865" w:rsidRDefault="00D56398" w:rsidP="005D1865">
            <w:pPr>
              <w:bidi/>
              <w:spacing w:after="0"/>
              <w:jc w:val="both"/>
              <w:rPr>
                <w:rFonts w:ascii="Traditional Arabic" w:eastAsia="Times New Roman" w:hAnsi="Traditional Arabic" w:cs="Traditional Arabic"/>
                <w:color w:val="000000"/>
                <w:sz w:val="28"/>
                <w:szCs w:val="28"/>
                <w:lang w:bidi="ar"/>
              </w:rPr>
            </w:pPr>
          </w:p>
        </w:tc>
        <w:tc>
          <w:tcPr>
            <w:tcW w:w="1134" w:type="pct"/>
            <w:vAlign w:val="center"/>
            <w:hideMark/>
          </w:tcPr>
          <w:p w14:paraId="49445B2B" w14:textId="77777777" w:rsidR="00D56398" w:rsidRPr="005D1865" w:rsidRDefault="00D56398" w:rsidP="005D1865">
            <w:pPr>
              <w:bidi/>
              <w:spacing w:after="0"/>
              <w:jc w:val="center"/>
              <w:rPr>
                <w:rFonts w:ascii="Traditional Arabic" w:eastAsia="Times New Roman" w:hAnsi="Traditional Arabic" w:cs="Traditional Arabic"/>
                <w:color w:val="000000"/>
                <w:sz w:val="28"/>
                <w:szCs w:val="28"/>
              </w:rPr>
            </w:pPr>
            <w:r w:rsidRPr="005D1865">
              <w:rPr>
                <w:rFonts w:ascii="Traditional Arabic" w:eastAsia="Times New Roman" w:hAnsi="Traditional Arabic" w:cs="Traditional Arabic"/>
                <w:color w:val="000000"/>
                <w:sz w:val="28"/>
                <w:szCs w:val="28"/>
                <w:rtl/>
                <w:lang w:bidi="ar"/>
              </w:rPr>
              <w:t>توصي الباحثة بتطبيق لغة الجدارة الموحدة ومسارات التطوير الموحدة عبر جميع مستويات الخبرة</w:t>
            </w:r>
          </w:p>
        </w:tc>
        <w:tc>
          <w:tcPr>
            <w:tcW w:w="1567" w:type="pct"/>
            <w:vAlign w:val="center"/>
            <w:hideMark/>
          </w:tcPr>
          <w:p w14:paraId="5E6A4A20" w14:textId="77777777" w:rsidR="00D56398" w:rsidRPr="005D1865" w:rsidRDefault="00D56398" w:rsidP="005D1865">
            <w:pPr>
              <w:bidi/>
              <w:spacing w:after="0"/>
              <w:jc w:val="both"/>
              <w:rPr>
                <w:rFonts w:ascii="Traditional Arabic" w:eastAsia="Times New Roman" w:hAnsi="Traditional Arabic" w:cs="Traditional Arabic"/>
                <w:color w:val="000000"/>
                <w:sz w:val="28"/>
                <w:szCs w:val="28"/>
              </w:rPr>
            </w:pPr>
            <w:r w:rsidRPr="005D1865">
              <w:rPr>
                <w:rFonts w:ascii="Traditional Arabic" w:eastAsia="Times New Roman" w:hAnsi="Traditional Arabic" w:cs="Traditional Arabic"/>
                <w:color w:val="000000"/>
                <w:sz w:val="28"/>
                <w:szCs w:val="28"/>
                <w:rtl/>
                <w:lang w:bidi="ar"/>
              </w:rPr>
              <w:t>بما أن التصورات متشابهة بين جميع مستويات الخبرة، فإن الآلية تتضمن إنشاء خريطة جدارات رقمية موحدة متاحة لجميع الموظفين، وهذا يضمن عمل الموظفين من جميع المستويات لتحقيق الأهداف الاستراتيجية نفسها، ومن خلال توحيد المصطلحات والتوقعات المتعلقة بمهارات مثل الذكاء الاصطناعي، وشبكات الجيل الخامس، والحوسبة السحابية، تضمن الشركة ألا تشكل سنوات الخبرة عائقاً أمام فهم الاحتياجات التكنولوجية الحديثة للسوق السعودي.</w:t>
            </w:r>
          </w:p>
        </w:tc>
        <w:tc>
          <w:tcPr>
            <w:tcW w:w="726" w:type="pct"/>
            <w:vAlign w:val="center"/>
            <w:hideMark/>
          </w:tcPr>
          <w:p w14:paraId="2EAA8EBC" w14:textId="77777777" w:rsidR="00D56398" w:rsidRPr="005D1865" w:rsidRDefault="00D56398" w:rsidP="005D1865">
            <w:pPr>
              <w:bidi/>
              <w:spacing w:after="0"/>
              <w:jc w:val="center"/>
              <w:rPr>
                <w:rFonts w:ascii="Traditional Arabic" w:eastAsia="Times New Roman" w:hAnsi="Traditional Arabic" w:cs="Traditional Arabic"/>
                <w:color w:val="000000"/>
                <w:sz w:val="28"/>
                <w:szCs w:val="28"/>
              </w:rPr>
            </w:pPr>
            <w:r w:rsidRPr="005D1865">
              <w:rPr>
                <w:rFonts w:ascii="Traditional Arabic" w:eastAsia="Times New Roman" w:hAnsi="Traditional Arabic" w:cs="Traditional Arabic"/>
                <w:color w:val="000000"/>
                <w:sz w:val="28"/>
                <w:szCs w:val="28"/>
                <w:rtl/>
                <w:lang w:bidi="ar"/>
              </w:rPr>
              <w:t>قسم الموارد البشرية والاستراتيجية</w:t>
            </w:r>
          </w:p>
        </w:tc>
        <w:tc>
          <w:tcPr>
            <w:tcW w:w="496" w:type="pct"/>
            <w:vAlign w:val="center"/>
            <w:hideMark/>
          </w:tcPr>
          <w:p w14:paraId="6032855B" w14:textId="77777777" w:rsidR="00D56398" w:rsidRPr="005D1865" w:rsidRDefault="00D56398" w:rsidP="005D1865">
            <w:pPr>
              <w:bidi/>
              <w:spacing w:after="0"/>
              <w:jc w:val="center"/>
              <w:rPr>
                <w:rFonts w:ascii="Traditional Arabic" w:eastAsia="Times New Roman" w:hAnsi="Traditional Arabic" w:cs="Traditional Arabic"/>
                <w:color w:val="000000"/>
                <w:sz w:val="28"/>
                <w:szCs w:val="28"/>
              </w:rPr>
            </w:pPr>
            <w:r w:rsidRPr="005D1865">
              <w:rPr>
                <w:rFonts w:ascii="Traditional Arabic" w:eastAsia="Times New Roman" w:hAnsi="Traditional Arabic" w:cs="Traditional Arabic"/>
                <w:color w:val="000000"/>
                <w:sz w:val="28"/>
                <w:szCs w:val="28"/>
                <w:rtl/>
                <w:lang w:bidi="ar"/>
              </w:rPr>
              <w:t>سنة واحدة</w:t>
            </w:r>
          </w:p>
        </w:tc>
      </w:tr>
    </w:tbl>
    <w:p w14:paraId="74563C97" w14:textId="77777777" w:rsidR="00D56398" w:rsidRPr="005D1865" w:rsidRDefault="00D56398" w:rsidP="005D1865">
      <w:pPr>
        <w:bidi/>
        <w:spacing w:after="0"/>
        <w:jc w:val="both"/>
        <w:rPr>
          <w:rFonts w:ascii="Traditional Arabic" w:eastAsia="Times New Roman" w:hAnsi="Traditional Arabic" w:cs="Traditional Arabic"/>
          <w:sz w:val="32"/>
          <w:szCs w:val="32"/>
          <w:rtl/>
          <w:lang w:bidi="ar"/>
        </w:rPr>
      </w:pPr>
      <w:r w:rsidRPr="005D1865">
        <w:rPr>
          <w:rFonts w:ascii="Traditional Arabic" w:eastAsia="Times New Roman" w:hAnsi="Traditional Arabic" w:cs="Traditional Arabic"/>
          <w:sz w:val="32"/>
          <w:szCs w:val="32"/>
          <w:rtl/>
          <w:lang w:bidi="ar"/>
        </w:rPr>
        <w:t>وبناء على النتائج السابقة، تتقدم الباحثة بالمقترحات البحثية المستقبلية التالية:</w:t>
      </w:r>
    </w:p>
    <w:p w14:paraId="2B5F62A5" w14:textId="77777777" w:rsidR="00D56398" w:rsidRPr="005D1865" w:rsidRDefault="00D56398" w:rsidP="005D1865">
      <w:pPr>
        <w:bidi/>
        <w:spacing w:after="0"/>
        <w:jc w:val="both"/>
        <w:rPr>
          <w:rFonts w:ascii="Traditional Arabic" w:eastAsia="Times New Roman" w:hAnsi="Traditional Arabic" w:cs="Traditional Arabic"/>
          <w:sz w:val="32"/>
          <w:szCs w:val="32"/>
          <w:rtl/>
          <w:lang w:bidi="ar"/>
        </w:rPr>
      </w:pPr>
      <w:r w:rsidRPr="005D1865">
        <w:rPr>
          <w:rFonts w:ascii="Traditional Arabic" w:eastAsia="Times New Roman" w:hAnsi="Traditional Arabic" w:cs="Traditional Arabic"/>
          <w:sz w:val="32"/>
          <w:szCs w:val="32"/>
          <w:rtl/>
          <w:lang w:bidi="ar"/>
        </w:rPr>
        <w:t>أولاً: إجراء دراسة لتحديد العلاقة بين سنوات الخبرة في شركات الاتصالات السعودية وسرعة إتقان التقنيات الناشئة (الذكاء الاصطناعي/الجيل السادس).</w:t>
      </w:r>
    </w:p>
    <w:p w14:paraId="05581C1A" w14:textId="77777777" w:rsidR="00D56398" w:rsidRPr="005D1865" w:rsidRDefault="00D56398" w:rsidP="005D1865">
      <w:pPr>
        <w:bidi/>
        <w:spacing w:after="0"/>
        <w:jc w:val="both"/>
        <w:rPr>
          <w:rFonts w:ascii="Traditional Arabic" w:eastAsia="Times New Roman" w:hAnsi="Traditional Arabic" w:cs="Traditional Arabic"/>
          <w:sz w:val="32"/>
          <w:szCs w:val="32"/>
          <w:rtl/>
          <w:lang w:bidi="ar"/>
        </w:rPr>
      </w:pPr>
      <w:r w:rsidRPr="005D1865">
        <w:rPr>
          <w:rFonts w:ascii="Traditional Arabic" w:eastAsia="Times New Roman" w:hAnsi="Traditional Arabic" w:cs="Traditional Arabic"/>
          <w:sz w:val="32"/>
          <w:szCs w:val="32"/>
          <w:rtl/>
          <w:lang w:bidi="ar"/>
        </w:rPr>
        <w:t>ثانياً: إجراء دراسة لاستكشاف المعرفة الضمنية لكبار قادة الاتصالات السعوديين حول كيفية تأثير الخبرة على إدارة الأزمات في عمليات الشبكة.</w:t>
      </w:r>
    </w:p>
    <w:p w14:paraId="203AC1DA" w14:textId="77777777" w:rsidR="00D56398" w:rsidRPr="005D1865" w:rsidRDefault="00D56398" w:rsidP="005D1865">
      <w:pPr>
        <w:bidi/>
        <w:spacing w:after="0"/>
        <w:jc w:val="both"/>
        <w:rPr>
          <w:rFonts w:ascii="Traditional Arabic" w:hAnsi="Traditional Arabic" w:cs="Traditional Arabic"/>
          <w:sz w:val="32"/>
          <w:szCs w:val="32"/>
          <w:rtl/>
        </w:rPr>
      </w:pPr>
      <w:r w:rsidRPr="005D1865">
        <w:rPr>
          <w:rStyle w:val="Style1Char"/>
          <w:b w:val="0"/>
          <w:bCs w:val="0"/>
          <w:rtl/>
        </w:rPr>
        <w:lastRenderedPageBreak/>
        <w:t>مناقشة النتائج المتعلقة بالسؤال العاشر</w:t>
      </w:r>
      <w:r w:rsidRPr="005D1865">
        <w:rPr>
          <w:rFonts w:ascii="Traditional Arabic" w:hAnsi="Traditional Arabic" w:cs="Traditional Arabic"/>
          <w:sz w:val="32"/>
          <w:szCs w:val="32"/>
          <w:rtl/>
        </w:rPr>
        <w:t xml:space="preserve"> ونصه: هل توجد فروق ذات دلالة إحصائية عند مستوى (</w:t>
      </w:r>
      <w:r w:rsidRPr="005D1865">
        <w:rPr>
          <w:rFonts w:ascii="Cambria" w:hAnsi="Cambria" w:cs="Cambria"/>
          <w:sz w:val="32"/>
          <w:szCs w:val="32"/>
        </w:rPr>
        <w:t>α</w:t>
      </w:r>
      <w:r w:rsidRPr="005D1865">
        <w:rPr>
          <w:rFonts w:ascii="Cambria Math" w:hAnsi="Cambria Math" w:cs="Cambria Math"/>
          <w:sz w:val="32"/>
          <w:szCs w:val="32"/>
        </w:rPr>
        <w:t>≤</w:t>
      </w:r>
      <w:r w:rsidRPr="005D1865">
        <w:rPr>
          <w:rFonts w:ascii="Traditional Arabic" w:hAnsi="Traditional Arabic" w:cs="Traditional Arabic"/>
          <w:sz w:val="32"/>
          <w:szCs w:val="32"/>
        </w:rPr>
        <w:t>0.05</w:t>
      </w:r>
      <w:r w:rsidRPr="005D1865">
        <w:rPr>
          <w:rFonts w:ascii="Traditional Arabic" w:hAnsi="Traditional Arabic" w:cs="Traditional Arabic"/>
          <w:sz w:val="32"/>
          <w:szCs w:val="32"/>
          <w:rtl/>
        </w:rPr>
        <w:t>) في مستوى العوامل التي تؤثر على بناء الجدارات في قطاع الاتصالات في المملكة العربية السعودية تبعاً لمتغير الدخل الشهري؟</w:t>
      </w:r>
    </w:p>
    <w:p w14:paraId="092B88B6" w14:textId="77777777" w:rsidR="00D56398" w:rsidRPr="005D1865" w:rsidRDefault="00D56398" w:rsidP="005D1865">
      <w:pPr>
        <w:bidi/>
        <w:spacing w:after="0"/>
        <w:ind w:firstLine="560"/>
        <w:jc w:val="both"/>
        <w:rPr>
          <w:rFonts w:ascii="Traditional Arabic" w:hAnsi="Traditional Arabic" w:cs="Traditional Arabic"/>
          <w:sz w:val="32"/>
          <w:szCs w:val="32"/>
          <w:rtl/>
        </w:rPr>
      </w:pPr>
      <w:r w:rsidRPr="005D1865">
        <w:rPr>
          <w:rFonts w:ascii="Traditional Arabic" w:hAnsi="Traditional Arabic" w:cs="Traditional Arabic"/>
          <w:sz w:val="32"/>
          <w:szCs w:val="32"/>
          <w:rtl/>
        </w:rPr>
        <w:t>وللإجابة عن هذا السؤال تم استخراج المتوسطات الحسابية والانحرافات المعيارية لمستوى في مستوى العوامل التي تؤثر على بناء الجدارات في قطاع الاتصالات في المملكة العربية السعودية تبعاً لمتغير الدخل الشهري الذي أظهر وجود فروق ظاهرية في المتوسطات الحسابية والانحرافات المعيارية بين تقييمات قادة قطاع الاتصالات السعودي تبعاً لمتغير الدخل الشهري، وللتحقق من دلالة الفروق إحصائياً تم استخدام اختبار تحليل التباين الأحادي الذي أظهر بدوره وجود فروق ذات دلالة إحصائية بين متوسطات العوامل التي تؤثر على بناء الجدارات في قطاع الاتصالات في المملكة العربية السعودية تبعاً لمتغير الدخل الشهري، ولتحديد اتجاه الفروق بين المتوسطات تم استخدام اختبار (</w:t>
      </w:r>
      <w:r w:rsidRPr="005D1865">
        <w:rPr>
          <w:rFonts w:ascii="Traditional Arabic" w:hAnsi="Traditional Arabic" w:cs="Traditional Arabic"/>
          <w:sz w:val="32"/>
          <w:szCs w:val="32"/>
        </w:rPr>
        <w:t>LSD</w:t>
      </w:r>
      <w:r w:rsidRPr="005D1865">
        <w:rPr>
          <w:rFonts w:ascii="Traditional Arabic" w:hAnsi="Traditional Arabic" w:cs="Traditional Arabic"/>
          <w:sz w:val="32"/>
          <w:szCs w:val="32"/>
          <w:rtl/>
        </w:rPr>
        <w:t>) للمقارنات البعدية  الذي أوضح أن الفروق الأعلى كانت في المتوسطات الحسابية بين الدخل الشهري (أقل من 10000 ريال سعودي) وفئتي الدخل (من 10000 – 15000 ريال سعودي) من جهة و (أكثر من 15000 ريال سعودي) من جهة ثانية لصالح ذوي الدخل الشهري الأقل (أقل من 10000 ريال سعودي).</w:t>
      </w:r>
    </w:p>
    <w:p w14:paraId="662870A7" w14:textId="77777777" w:rsidR="00D56398" w:rsidRPr="005D1865" w:rsidRDefault="00D56398" w:rsidP="005D1865">
      <w:pPr>
        <w:bidi/>
        <w:spacing w:after="0"/>
        <w:ind w:firstLine="560"/>
        <w:jc w:val="both"/>
        <w:rPr>
          <w:rFonts w:ascii="Traditional Arabic" w:hAnsi="Traditional Arabic" w:cs="Traditional Arabic"/>
          <w:sz w:val="32"/>
          <w:szCs w:val="32"/>
          <w:rtl/>
        </w:rPr>
      </w:pPr>
      <w:r w:rsidRPr="005D1865">
        <w:rPr>
          <w:rFonts w:ascii="Traditional Arabic" w:hAnsi="Traditional Arabic" w:cs="Traditional Arabic"/>
          <w:sz w:val="32"/>
          <w:szCs w:val="32"/>
          <w:rtl/>
        </w:rPr>
        <w:t>وترى الباحثة أن هذه النتيجة هي النتيجة الأكثر إنسانية والأكثر دلالة على الجوانب الاجتماعية والاقتصادية في الدراسة بأكملها، فبينما ركزت النتائج السابقة على الواقع المهني المشترك، كشف متغير الدخل الشهري عن وجود تسلسل هرمي للطموح داخل قطاع الاتصالات السعودي، حيث أظهرت مجموعة الدخل الشهري (أقل من 10000 ريال سعودي) متوسطاً مرتفعاً بشكل ملحوظ ( 4.10 ) - وهو أعلى متوسط فردي في التحليل الديموغرافي - بينما انخفضت شرائح الدخل الأعلى إلى (3.65 و 3.51) .</w:t>
      </w:r>
    </w:p>
    <w:p w14:paraId="38769BE6" w14:textId="77777777" w:rsidR="00D56398" w:rsidRPr="005D1865" w:rsidRDefault="00D56398" w:rsidP="005D1865">
      <w:pPr>
        <w:bidi/>
        <w:spacing w:after="0"/>
        <w:ind w:firstLine="560"/>
        <w:jc w:val="both"/>
        <w:rPr>
          <w:rFonts w:ascii="Traditional Arabic" w:hAnsi="Traditional Arabic" w:cs="Traditional Arabic"/>
          <w:sz w:val="32"/>
          <w:szCs w:val="32"/>
          <w:rtl/>
        </w:rPr>
      </w:pPr>
      <w:r w:rsidRPr="005D1865">
        <w:rPr>
          <w:rFonts w:ascii="Traditional Arabic" w:hAnsi="Traditional Arabic" w:cs="Traditional Arabic"/>
          <w:sz w:val="32"/>
          <w:szCs w:val="32"/>
          <w:rtl/>
        </w:rPr>
        <w:t xml:space="preserve">ويمكن للباحثة تفسير هذه النتيجة بشكل منطقي من خلال معرفتنا بأنه في قطاع الاتصالات السعودي نشهد ما يمكن تسميته بالمرونة الاقتصادية للكفاءة، فبالنسبة للأفراد ذوي الدخل المنخفض (أقل من 10,000 ريال سعودي)، لا يعد بناء الجدارات مجرد مطلب من متطلبات العمل، بل يشكل ضرورة حيوية ستعمل على تغيير مجرى حياتهم، وغالباً ما يكون هؤلاء الأفراد في بداية مسيرتهم المهنية أو في منتصفها، إذن فهم ينظرون إلى العوامل المؤثرة في بناء الجدارات من منظور الأمان الوظيفي والارتقاء الاجتماعي، فهم يرون أن العوامل </w:t>
      </w:r>
      <w:r w:rsidRPr="005D1865">
        <w:rPr>
          <w:rFonts w:ascii="Traditional Arabic" w:hAnsi="Traditional Arabic" w:cs="Traditional Arabic"/>
          <w:sz w:val="32"/>
          <w:szCs w:val="32"/>
          <w:rtl/>
        </w:rPr>
        <w:lastRenderedPageBreak/>
        <w:t>التكنولوجية والاجتماعية والتنظيمية هي عوامل بالغة التأثير، لأنها تمثل السلم الذي يجب عليهم تسلقه للوصول إلى المستوى الاقتصادي التالي.</w:t>
      </w:r>
    </w:p>
    <w:p w14:paraId="3947893E" w14:textId="77777777" w:rsidR="00D56398" w:rsidRPr="005D1865" w:rsidRDefault="00D56398" w:rsidP="005D1865">
      <w:pPr>
        <w:bidi/>
        <w:spacing w:after="0"/>
        <w:ind w:firstLine="560"/>
        <w:jc w:val="both"/>
        <w:rPr>
          <w:rFonts w:ascii="Traditional Arabic" w:hAnsi="Traditional Arabic" w:cs="Traditional Arabic"/>
          <w:sz w:val="32"/>
          <w:szCs w:val="32"/>
          <w:rtl/>
        </w:rPr>
      </w:pPr>
      <w:r w:rsidRPr="005D1865">
        <w:rPr>
          <w:rFonts w:ascii="Traditional Arabic" w:hAnsi="Traditional Arabic" w:cs="Traditional Arabic"/>
          <w:sz w:val="32"/>
          <w:szCs w:val="32"/>
          <w:rtl/>
        </w:rPr>
        <w:t>وبنفس الوقت تظهر النتيجة أنه مع ارتفاع الدخل الشهري (من 10 آلاف إلى 15 ألفاً وأكثر من 15 ألفاً)، ينخفض المتوسط الحسابي للعوامل المؤثرة في بناء الجدارات، وهذا لا يعني أن أصحاب الدخل المرتفع لا يكترثون بالجدارة، بل يشير إلى تحول من التركيز على الطموح إلى التركيز على الإدارة، فمن المرجح أن يكون هؤلاء (من يتقاضون أكثر من 15 ألف ريال سعودي) قادة بارزين ينظرون إلى الجدارة كمهمة منهجية واستراتيجية، أما بالنسبة لذوي الدخل المنخفض (أقل من 10,000 ريال سعودي) فإن الجدارة هي العملة الأساسية التي يملكونها لتحقيق حياة أفضل، وهذه النتيجة ترسم صورة لكوادر طموحة ومتحمسة للغاية، وترى في العوامل الاقتصادية والمكانة الاجتماعية محفزات قوية لنموها الشخصي والوظيفي في قطاع الاتصالات السعودي، واستناداً إلى نتائج السؤال العاشر، قامت الباحثة بصياغة التوصيات الإجرائية الموضحة في الجدول التالي:</w:t>
      </w:r>
    </w:p>
    <w:tbl>
      <w:tblPr>
        <w:bidiVisual/>
        <w:tblW w:w="509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96"/>
        <w:gridCol w:w="1996"/>
        <w:gridCol w:w="2758"/>
        <w:gridCol w:w="1278"/>
        <w:gridCol w:w="873"/>
      </w:tblGrid>
      <w:tr w:rsidR="00D56398" w:rsidRPr="005D1865" w14:paraId="3690D275" w14:textId="77777777" w:rsidTr="008F7263">
        <w:trPr>
          <w:trHeight w:val="435"/>
        </w:trPr>
        <w:tc>
          <w:tcPr>
            <w:tcW w:w="1077" w:type="pct"/>
            <w:vAlign w:val="center"/>
            <w:hideMark/>
          </w:tcPr>
          <w:p w14:paraId="0868DC54" w14:textId="77777777" w:rsidR="00D56398" w:rsidRPr="005D1865" w:rsidRDefault="00D56398" w:rsidP="005D1865">
            <w:pPr>
              <w:bidi/>
              <w:spacing w:after="0"/>
              <w:jc w:val="center"/>
              <w:rPr>
                <w:rFonts w:ascii="Traditional Arabic" w:eastAsia="Times New Roman" w:hAnsi="Traditional Arabic" w:cs="Traditional Arabic"/>
                <w:color w:val="000000"/>
                <w:sz w:val="28"/>
                <w:szCs w:val="28"/>
              </w:rPr>
            </w:pPr>
            <w:r w:rsidRPr="005D1865">
              <w:rPr>
                <w:rFonts w:ascii="Traditional Arabic" w:eastAsia="Times New Roman" w:hAnsi="Traditional Arabic" w:cs="Traditional Arabic"/>
                <w:color w:val="000000"/>
                <w:sz w:val="28"/>
                <w:szCs w:val="28"/>
                <w:rtl/>
                <w:lang w:bidi="ar"/>
              </w:rPr>
              <w:t>النتائج</w:t>
            </w:r>
          </w:p>
        </w:tc>
        <w:tc>
          <w:tcPr>
            <w:tcW w:w="1134" w:type="pct"/>
            <w:vAlign w:val="center"/>
            <w:hideMark/>
          </w:tcPr>
          <w:p w14:paraId="39D93CF6" w14:textId="77777777" w:rsidR="00D56398" w:rsidRPr="005D1865" w:rsidRDefault="00D56398" w:rsidP="005D1865">
            <w:pPr>
              <w:bidi/>
              <w:spacing w:after="0"/>
              <w:jc w:val="center"/>
              <w:rPr>
                <w:rFonts w:ascii="Traditional Arabic" w:eastAsia="Times New Roman" w:hAnsi="Traditional Arabic" w:cs="Traditional Arabic"/>
                <w:color w:val="000000"/>
                <w:sz w:val="28"/>
                <w:szCs w:val="28"/>
              </w:rPr>
            </w:pPr>
            <w:r w:rsidRPr="005D1865">
              <w:rPr>
                <w:rFonts w:ascii="Traditional Arabic" w:eastAsia="Times New Roman" w:hAnsi="Traditional Arabic" w:cs="Traditional Arabic"/>
                <w:color w:val="000000"/>
                <w:sz w:val="28"/>
                <w:szCs w:val="28"/>
                <w:rtl/>
                <w:lang w:bidi="ar"/>
              </w:rPr>
              <w:t>التوصيات</w:t>
            </w:r>
          </w:p>
        </w:tc>
        <w:tc>
          <w:tcPr>
            <w:tcW w:w="1567" w:type="pct"/>
            <w:vAlign w:val="center"/>
            <w:hideMark/>
          </w:tcPr>
          <w:p w14:paraId="5E0476EB" w14:textId="77777777" w:rsidR="00D56398" w:rsidRPr="005D1865" w:rsidRDefault="00D56398" w:rsidP="005D1865">
            <w:pPr>
              <w:bidi/>
              <w:spacing w:after="0"/>
              <w:jc w:val="center"/>
              <w:rPr>
                <w:rFonts w:ascii="Traditional Arabic" w:eastAsia="Times New Roman" w:hAnsi="Traditional Arabic" w:cs="Traditional Arabic"/>
                <w:color w:val="000000"/>
                <w:sz w:val="28"/>
                <w:szCs w:val="28"/>
              </w:rPr>
            </w:pPr>
            <w:r w:rsidRPr="005D1865">
              <w:rPr>
                <w:rFonts w:ascii="Traditional Arabic" w:eastAsia="Times New Roman" w:hAnsi="Traditional Arabic" w:cs="Traditional Arabic"/>
                <w:color w:val="000000"/>
                <w:sz w:val="28"/>
                <w:szCs w:val="28"/>
                <w:rtl/>
                <w:lang w:bidi="ar"/>
              </w:rPr>
              <w:t>آليات التنفيذ</w:t>
            </w:r>
          </w:p>
        </w:tc>
        <w:tc>
          <w:tcPr>
            <w:tcW w:w="726" w:type="pct"/>
            <w:vAlign w:val="center"/>
            <w:hideMark/>
          </w:tcPr>
          <w:p w14:paraId="6C52EF22" w14:textId="77777777" w:rsidR="00D56398" w:rsidRPr="005D1865" w:rsidRDefault="00D56398" w:rsidP="005D1865">
            <w:pPr>
              <w:bidi/>
              <w:spacing w:after="0"/>
              <w:jc w:val="center"/>
              <w:rPr>
                <w:rFonts w:ascii="Traditional Arabic" w:eastAsia="Times New Roman" w:hAnsi="Traditional Arabic" w:cs="Traditional Arabic"/>
                <w:color w:val="000000"/>
                <w:sz w:val="28"/>
                <w:szCs w:val="28"/>
              </w:rPr>
            </w:pPr>
            <w:r w:rsidRPr="005D1865">
              <w:rPr>
                <w:rFonts w:ascii="Traditional Arabic" w:eastAsia="Times New Roman" w:hAnsi="Traditional Arabic" w:cs="Traditional Arabic"/>
                <w:color w:val="000000"/>
                <w:sz w:val="28"/>
                <w:szCs w:val="28"/>
                <w:rtl/>
                <w:lang w:bidi="ar"/>
              </w:rPr>
              <w:t>الجهة المسؤولة</w:t>
            </w:r>
          </w:p>
        </w:tc>
        <w:tc>
          <w:tcPr>
            <w:tcW w:w="496" w:type="pct"/>
            <w:vAlign w:val="center"/>
            <w:hideMark/>
          </w:tcPr>
          <w:p w14:paraId="44ACDC6B" w14:textId="77777777" w:rsidR="00D56398" w:rsidRPr="005D1865" w:rsidRDefault="00D56398" w:rsidP="005D1865">
            <w:pPr>
              <w:bidi/>
              <w:spacing w:after="0"/>
              <w:jc w:val="center"/>
              <w:rPr>
                <w:rFonts w:ascii="Traditional Arabic" w:eastAsia="Times New Roman" w:hAnsi="Traditional Arabic" w:cs="Traditional Arabic"/>
                <w:color w:val="000000"/>
                <w:sz w:val="28"/>
                <w:szCs w:val="28"/>
              </w:rPr>
            </w:pPr>
            <w:r w:rsidRPr="005D1865">
              <w:rPr>
                <w:rFonts w:ascii="Traditional Arabic" w:eastAsia="Times New Roman" w:hAnsi="Traditional Arabic" w:cs="Traditional Arabic"/>
                <w:color w:val="000000"/>
                <w:sz w:val="28"/>
                <w:szCs w:val="28"/>
                <w:rtl/>
                <w:lang w:bidi="ar"/>
              </w:rPr>
              <w:t>الإطار الزمني</w:t>
            </w:r>
          </w:p>
        </w:tc>
      </w:tr>
      <w:tr w:rsidR="00D56398" w:rsidRPr="005D1865" w14:paraId="344EC9BC" w14:textId="77777777" w:rsidTr="008F7263">
        <w:trPr>
          <w:trHeight w:val="841"/>
        </w:trPr>
        <w:tc>
          <w:tcPr>
            <w:tcW w:w="1077" w:type="pct"/>
            <w:vAlign w:val="center"/>
          </w:tcPr>
          <w:p w14:paraId="6CE6A752" w14:textId="77777777" w:rsidR="00D56398" w:rsidRPr="005D1865" w:rsidRDefault="00D56398" w:rsidP="005D1865">
            <w:pPr>
              <w:bidi/>
              <w:spacing w:after="0"/>
              <w:jc w:val="both"/>
              <w:rPr>
                <w:rFonts w:ascii="Traditional Arabic" w:eastAsia="Times New Roman" w:hAnsi="Traditional Arabic" w:cs="Traditional Arabic"/>
                <w:color w:val="000000"/>
                <w:sz w:val="28"/>
                <w:szCs w:val="28"/>
                <w:rtl/>
                <w:lang w:bidi="ar"/>
              </w:rPr>
            </w:pPr>
            <w:r w:rsidRPr="005D1865">
              <w:rPr>
                <w:rFonts w:ascii="Traditional Arabic" w:eastAsia="Times New Roman" w:hAnsi="Traditional Arabic" w:cs="Traditional Arabic"/>
                <w:color w:val="000000"/>
                <w:sz w:val="28"/>
                <w:szCs w:val="28"/>
                <w:rtl/>
                <w:lang w:bidi="ar"/>
              </w:rPr>
              <w:t>وجود فروق ذات دلالة إحصائية في مستوى العوامل التي تؤثر على بناء الجدارات في قطاع الاتصالات في المملكة العربية السعودية تبعاً لمتغير الدخل الشهري</w:t>
            </w:r>
          </w:p>
          <w:p w14:paraId="67ADE64E" w14:textId="77777777" w:rsidR="00D56398" w:rsidRPr="005D1865" w:rsidRDefault="00D56398" w:rsidP="005D1865">
            <w:pPr>
              <w:bidi/>
              <w:spacing w:after="0"/>
              <w:jc w:val="both"/>
              <w:rPr>
                <w:rFonts w:ascii="Traditional Arabic" w:eastAsia="Times New Roman" w:hAnsi="Traditional Arabic" w:cs="Traditional Arabic"/>
                <w:color w:val="000000"/>
                <w:sz w:val="28"/>
                <w:szCs w:val="28"/>
                <w:lang w:bidi="ar"/>
              </w:rPr>
            </w:pPr>
          </w:p>
        </w:tc>
        <w:tc>
          <w:tcPr>
            <w:tcW w:w="1134" w:type="pct"/>
            <w:vAlign w:val="center"/>
            <w:hideMark/>
          </w:tcPr>
          <w:p w14:paraId="15691F5F" w14:textId="77777777" w:rsidR="00D56398" w:rsidRPr="005D1865" w:rsidRDefault="00D56398" w:rsidP="005D1865">
            <w:pPr>
              <w:bidi/>
              <w:spacing w:after="0"/>
              <w:jc w:val="center"/>
              <w:rPr>
                <w:rFonts w:ascii="Traditional Arabic" w:eastAsia="Times New Roman" w:hAnsi="Traditional Arabic" w:cs="Traditional Arabic"/>
                <w:color w:val="000000"/>
                <w:sz w:val="28"/>
                <w:szCs w:val="28"/>
              </w:rPr>
            </w:pPr>
            <w:r w:rsidRPr="005D1865">
              <w:rPr>
                <w:rFonts w:ascii="Traditional Arabic" w:eastAsia="Times New Roman" w:hAnsi="Traditional Arabic" w:cs="Traditional Arabic"/>
                <w:color w:val="000000"/>
                <w:sz w:val="28"/>
                <w:szCs w:val="28"/>
                <w:rtl/>
                <w:lang w:bidi="ar"/>
              </w:rPr>
              <w:t>توصي الباحثة بتطبيق نظام الأجر القائم على الجدارة للمواهب السعودية المبتدئة والوافدة حديثاً</w:t>
            </w:r>
          </w:p>
        </w:tc>
        <w:tc>
          <w:tcPr>
            <w:tcW w:w="1567" w:type="pct"/>
            <w:vAlign w:val="center"/>
            <w:hideMark/>
          </w:tcPr>
          <w:p w14:paraId="7CE53B9A" w14:textId="77777777" w:rsidR="00D56398" w:rsidRPr="005D1865" w:rsidRDefault="00D56398" w:rsidP="005D1865">
            <w:pPr>
              <w:bidi/>
              <w:spacing w:after="0"/>
              <w:jc w:val="both"/>
              <w:rPr>
                <w:rFonts w:ascii="Traditional Arabic" w:eastAsia="Times New Roman" w:hAnsi="Traditional Arabic" w:cs="Traditional Arabic"/>
                <w:color w:val="000000"/>
                <w:sz w:val="28"/>
                <w:szCs w:val="28"/>
              </w:rPr>
            </w:pPr>
            <w:r w:rsidRPr="005D1865">
              <w:rPr>
                <w:rFonts w:ascii="Traditional Arabic" w:eastAsia="Times New Roman" w:hAnsi="Traditional Arabic" w:cs="Traditional Arabic"/>
                <w:color w:val="000000"/>
                <w:sz w:val="28"/>
                <w:szCs w:val="28"/>
                <w:rtl/>
                <w:lang w:bidi="ar"/>
              </w:rPr>
              <w:t>تتضمن الآلية ربط الحصول على شهادات تقنية محددة وعالية الطلب بشكل صريح بزيادات فورية في الراتب أو بدلات تقنية. ونظراً لأن هذه المجموعة لديها دافع قوي لهذه العوامل، يجب على الشركة توفير خارطة طريق واضحة للوصول إلى 15 ألفاً، حيث يتم الحصول على كل زيادة في الراتب من خلال إتقان مجموعة محددة مسبقاً من الجدارات الرقمية والمهنية.</w:t>
            </w:r>
          </w:p>
        </w:tc>
        <w:tc>
          <w:tcPr>
            <w:tcW w:w="726" w:type="pct"/>
            <w:vAlign w:val="center"/>
            <w:hideMark/>
          </w:tcPr>
          <w:p w14:paraId="012C76B7" w14:textId="77777777" w:rsidR="00D56398" w:rsidRPr="005D1865" w:rsidRDefault="00D56398" w:rsidP="005D1865">
            <w:pPr>
              <w:bidi/>
              <w:spacing w:after="0"/>
              <w:jc w:val="center"/>
              <w:rPr>
                <w:rFonts w:ascii="Traditional Arabic" w:eastAsia="Times New Roman" w:hAnsi="Traditional Arabic" w:cs="Traditional Arabic"/>
                <w:color w:val="000000"/>
                <w:sz w:val="28"/>
                <w:szCs w:val="28"/>
              </w:rPr>
            </w:pPr>
            <w:r w:rsidRPr="005D1865">
              <w:rPr>
                <w:rFonts w:ascii="Traditional Arabic" w:eastAsia="Times New Roman" w:hAnsi="Traditional Arabic" w:cs="Traditional Arabic"/>
                <w:color w:val="000000"/>
                <w:sz w:val="28"/>
                <w:szCs w:val="28"/>
                <w:rtl/>
                <w:lang w:bidi="ar"/>
              </w:rPr>
              <w:t>قسم الموارد البشرية والمالية</w:t>
            </w:r>
          </w:p>
        </w:tc>
        <w:tc>
          <w:tcPr>
            <w:tcW w:w="496" w:type="pct"/>
            <w:vAlign w:val="center"/>
            <w:hideMark/>
          </w:tcPr>
          <w:p w14:paraId="21D2F006" w14:textId="77777777" w:rsidR="00D56398" w:rsidRPr="005D1865" w:rsidRDefault="00D56398" w:rsidP="005D1865">
            <w:pPr>
              <w:bidi/>
              <w:spacing w:after="0"/>
              <w:jc w:val="center"/>
              <w:rPr>
                <w:rFonts w:ascii="Traditional Arabic" w:eastAsia="Times New Roman" w:hAnsi="Traditional Arabic" w:cs="Traditional Arabic"/>
                <w:color w:val="000000"/>
                <w:sz w:val="28"/>
                <w:szCs w:val="28"/>
              </w:rPr>
            </w:pPr>
            <w:r w:rsidRPr="005D1865">
              <w:rPr>
                <w:rFonts w:ascii="Traditional Arabic" w:eastAsia="Times New Roman" w:hAnsi="Traditional Arabic" w:cs="Traditional Arabic"/>
                <w:color w:val="000000"/>
                <w:sz w:val="28"/>
                <w:szCs w:val="28"/>
                <w:rtl/>
                <w:lang w:bidi="ar"/>
              </w:rPr>
              <w:t>سنتان</w:t>
            </w:r>
          </w:p>
        </w:tc>
      </w:tr>
    </w:tbl>
    <w:p w14:paraId="5CF9CF16" w14:textId="77777777" w:rsidR="00DB7B9D" w:rsidRPr="005D1865" w:rsidRDefault="00DB7B9D" w:rsidP="005D1865">
      <w:pPr>
        <w:pStyle w:val="Style1"/>
        <w:rPr>
          <w:b w:val="0"/>
          <w:bCs w:val="0"/>
          <w:rtl/>
        </w:rPr>
      </w:pPr>
    </w:p>
    <w:p w14:paraId="4D9DEF13" w14:textId="23931783" w:rsidR="00D56398" w:rsidRPr="005D1865" w:rsidRDefault="00D56398" w:rsidP="005D1865">
      <w:pPr>
        <w:pStyle w:val="Style1"/>
        <w:rPr>
          <w:b w:val="0"/>
          <w:bCs w:val="0"/>
          <w:rtl/>
        </w:rPr>
      </w:pPr>
      <w:r w:rsidRPr="005D1865">
        <w:rPr>
          <w:b w:val="0"/>
          <w:bCs w:val="0"/>
          <w:rtl/>
        </w:rPr>
        <w:lastRenderedPageBreak/>
        <w:t xml:space="preserve">وبناء على النتائج السابقة، تتقدم الباحثة </w:t>
      </w:r>
      <w:r w:rsidRPr="005D1865">
        <w:rPr>
          <w:rStyle w:val="Heading2Char"/>
          <w:b w:val="0"/>
          <w:bCs w:val="0"/>
          <w:rtl/>
        </w:rPr>
        <w:t>بالمقترحات البحثية المستقبلية</w:t>
      </w:r>
      <w:r w:rsidRPr="005D1865">
        <w:rPr>
          <w:b w:val="0"/>
          <w:bCs w:val="0"/>
          <w:rtl/>
        </w:rPr>
        <w:t xml:space="preserve"> التالية:</w:t>
      </w:r>
    </w:p>
    <w:p w14:paraId="3EE98FD2" w14:textId="77777777" w:rsidR="00D56398" w:rsidRPr="005D1865" w:rsidRDefault="00D56398" w:rsidP="005D1865">
      <w:pPr>
        <w:bidi/>
        <w:spacing w:after="0"/>
        <w:jc w:val="both"/>
        <w:rPr>
          <w:rFonts w:ascii="Traditional Arabic" w:eastAsia="Times New Roman" w:hAnsi="Traditional Arabic" w:cs="Traditional Arabic"/>
          <w:sz w:val="32"/>
          <w:szCs w:val="32"/>
          <w:rtl/>
          <w:lang w:bidi="ar"/>
        </w:rPr>
      </w:pPr>
      <w:r w:rsidRPr="005D1865">
        <w:rPr>
          <w:rFonts w:ascii="Traditional Arabic" w:eastAsia="Times New Roman" w:hAnsi="Traditional Arabic" w:cs="Traditional Arabic"/>
          <w:sz w:val="32"/>
          <w:szCs w:val="32"/>
          <w:rtl/>
          <w:lang w:bidi="ar"/>
        </w:rPr>
        <w:t>أولاً: إجراء دراسة لتحديد دوافع المهنيين السعوديين الشباب في مجال الاتصالات واستكشاف العلاقة بين الكفاءة التقنية والتطلعات المالية.</w:t>
      </w:r>
    </w:p>
    <w:p w14:paraId="213F3A44" w14:textId="77777777" w:rsidR="00D56398" w:rsidRPr="005D1865" w:rsidRDefault="00D56398" w:rsidP="005D1865">
      <w:pPr>
        <w:bidi/>
        <w:spacing w:after="0"/>
        <w:jc w:val="both"/>
        <w:rPr>
          <w:rFonts w:ascii="Traditional Arabic" w:eastAsia="Times New Roman" w:hAnsi="Traditional Arabic" w:cs="Traditional Arabic"/>
          <w:sz w:val="32"/>
          <w:szCs w:val="32"/>
          <w:rtl/>
          <w:lang w:bidi="ar"/>
        </w:rPr>
      </w:pPr>
      <w:r w:rsidRPr="005D1865">
        <w:rPr>
          <w:rFonts w:ascii="Traditional Arabic" w:eastAsia="Times New Roman" w:hAnsi="Traditional Arabic" w:cs="Traditional Arabic"/>
          <w:sz w:val="32"/>
          <w:szCs w:val="32"/>
          <w:rtl/>
          <w:lang w:bidi="ar"/>
        </w:rPr>
        <w:t>ثانياً: إجراء دراسة لتتبع التقدم الوظيفي لموظفي الاتصالات المبتدئين، وتحديد هل بناء الكفاءة المبكر يتنبأ بالنجاح في الدخل على المدى الطويل؟</w:t>
      </w:r>
    </w:p>
    <w:p w14:paraId="11AB076A" w14:textId="77777777" w:rsidR="00D56398" w:rsidRPr="005D1865" w:rsidRDefault="00D56398" w:rsidP="005D1865">
      <w:pPr>
        <w:bidi/>
        <w:spacing w:after="0"/>
        <w:jc w:val="both"/>
        <w:rPr>
          <w:rFonts w:ascii="Traditional Arabic" w:eastAsia="Times New Roman" w:hAnsi="Traditional Arabic" w:cs="Traditional Arabic"/>
          <w:sz w:val="32"/>
          <w:szCs w:val="32"/>
          <w:rtl/>
          <w:lang w:bidi="ar"/>
        </w:rPr>
      </w:pPr>
      <w:r w:rsidRPr="005D1865">
        <w:rPr>
          <w:rFonts w:ascii="Traditional Arabic" w:eastAsia="Times New Roman" w:hAnsi="Traditional Arabic" w:cs="Traditional Arabic"/>
          <w:sz w:val="32"/>
          <w:szCs w:val="32"/>
          <w:rtl/>
          <w:lang w:bidi="ar"/>
        </w:rPr>
        <w:t>ثالثاً: إجراء دراسة مقارنة لتأثير نظام الأجور القائم على المهارات مقابل نظام الأجور القائم على الأقدمية على معدل الابتكار داخل شركات الاتصالات السعودية.</w:t>
      </w:r>
    </w:p>
    <w:p w14:paraId="48C4B544" w14:textId="77777777" w:rsidR="009F3B1F" w:rsidRPr="005D1865" w:rsidRDefault="009F3B1F" w:rsidP="005D1865">
      <w:pPr>
        <w:bidi/>
        <w:spacing w:after="0"/>
        <w:jc w:val="both"/>
        <w:rPr>
          <w:rFonts w:ascii="Traditional Arabic" w:hAnsi="Traditional Arabic" w:cs="Traditional Arabic"/>
          <w:sz w:val="32"/>
          <w:szCs w:val="32"/>
          <w:rtl/>
          <w:lang w:bidi="ar"/>
        </w:rPr>
      </w:pPr>
    </w:p>
    <w:p w14:paraId="694836A3" w14:textId="77777777" w:rsidR="00D56398" w:rsidRPr="005D1865" w:rsidRDefault="00D56398" w:rsidP="005D1865">
      <w:pPr>
        <w:pStyle w:val="Heading2"/>
        <w:bidi/>
        <w:rPr>
          <w:rFonts w:eastAsia="Calibri"/>
          <w:rtl/>
        </w:rPr>
      </w:pPr>
      <w:bookmarkStart w:id="54" w:name="_Toc226632248"/>
      <w:r w:rsidRPr="005D1865">
        <w:rPr>
          <w:rFonts w:eastAsia="Calibri"/>
          <w:rtl/>
        </w:rPr>
        <w:t>الأثر المتوقع للدراسة من الناحية العملية والعلمية:</w:t>
      </w:r>
      <w:bookmarkEnd w:id="54"/>
    </w:p>
    <w:p w14:paraId="1264EFD9" w14:textId="77777777" w:rsidR="00D56398" w:rsidRPr="005D1865" w:rsidRDefault="00D56398" w:rsidP="005D1865">
      <w:pPr>
        <w:bidi/>
        <w:spacing w:after="0"/>
        <w:ind w:firstLine="560"/>
        <w:jc w:val="both"/>
        <w:rPr>
          <w:rFonts w:ascii="Traditional Arabic" w:hAnsi="Traditional Arabic" w:cs="Traditional Arabic"/>
          <w:sz w:val="32"/>
          <w:szCs w:val="32"/>
          <w:rtl/>
        </w:rPr>
      </w:pPr>
      <w:r w:rsidRPr="005D1865">
        <w:rPr>
          <w:rFonts w:ascii="Traditional Arabic" w:hAnsi="Traditional Arabic" w:cs="Traditional Arabic"/>
          <w:sz w:val="32"/>
          <w:szCs w:val="32"/>
          <w:rtl/>
        </w:rPr>
        <w:t>من المتوقع أن يسفر تطبيق التوصيات السابقة عن أثر عملي ملموس، وذلك بتحويل شركات الاتصالات السعودية إلى منظمات متعلمة قادرة على التكيف مع تقلبات السوق والتطورات التكنولوجية المتسارعة، وذلك من خلال ربط الحوافز المالية باكتساب المهارات المناسبة، وتمكين الإدارات الوسطى كمدربين، الأمر الذي سيساعد القطاع على الارتفاع في معدلات الاحتفاظ بالجدارات الوطنية، والتقليص من فجوة الجدارات المهمة بأبعادها المتنوعة.</w:t>
      </w:r>
    </w:p>
    <w:p w14:paraId="45520923" w14:textId="77777777" w:rsidR="00D56398" w:rsidRPr="005D1865" w:rsidRDefault="00D56398" w:rsidP="005D1865">
      <w:pPr>
        <w:bidi/>
        <w:spacing w:after="0"/>
        <w:ind w:firstLine="560"/>
        <w:jc w:val="both"/>
        <w:rPr>
          <w:rFonts w:ascii="Traditional Arabic" w:hAnsi="Traditional Arabic" w:cs="Traditional Arabic"/>
          <w:sz w:val="32"/>
          <w:szCs w:val="32"/>
          <w:rtl/>
        </w:rPr>
      </w:pPr>
      <w:r w:rsidRPr="005D1865">
        <w:rPr>
          <w:rFonts w:ascii="Traditional Arabic" w:hAnsi="Traditional Arabic" w:cs="Traditional Arabic"/>
          <w:sz w:val="32"/>
          <w:szCs w:val="32"/>
          <w:rtl/>
        </w:rPr>
        <w:t>وعلى الصعيد العلمي، حاولت الدراسة الحالية الإسهام في إثراء أدبيات الإدارة في الشرق الأوسط، وذلك من خلال توفير أساس علمي لكيفية تأثير عوامل اختلاف الأجيال والمستويات الاجتماعية والاقتصادية (كالعمر والدخل الشهري) بشكل فريد على التطور المهني في مجتمع يشهد تحولاً رقمياً سريعاً.</w:t>
      </w:r>
    </w:p>
    <w:p w14:paraId="77354B1E" w14:textId="77777777" w:rsidR="00D56398" w:rsidRDefault="00D56398" w:rsidP="005D1865">
      <w:pPr>
        <w:bidi/>
        <w:spacing w:after="0"/>
        <w:ind w:firstLine="560"/>
        <w:jc w:val="both"/>
        <w:rPr>
          <w:rFonts w:ascii="Traditional Arabic" w:hAnsi="Traditional Arabic" w:cs="Traditional Arabic"/>
          <w:sz w:val="32"/>
          <w:szCs w:val="32"/>
        </w:rPr>
      </w:pPr>
      <w:r w:rsidRPr="005D1865">
        <w:rPr>
          <w:rFonts w:ascii="Traditional Arabic" w:hAnsi="Traditional Arabic" w:cs="Traditional Arabic"/>
          <w:sz w:val="32"/>
          <w:szCs w:val="32"/>
          <w:rtl/>
        </w:rPr>
        <w:t>كما حاولت هذه الدراسة سد ثغرة بحثية هامة، إذ تبين أن الضغوط التكنولوجية الخاصة بقطاع الاتصالات ضمن السياق السعودي شكلت عاملاً أقوى لتحقيق المساواة المهنية تبعاً لمتغيري المؤهل العلمي والجنس، الأمر الذي يرسي أساساً لنظريات رأس المال البشري المستقبلية في دول مجلس التعاون الخليجي.</w:t>
      </w:r>
    </w:p>
    <w:p w14:paraId="6D46A339" w14:textId="77777777" w:rsidR="001A7126" w:rsidRDefault="001A7126" w:rsidP="001A7126">
      <w:pPr>
        <w:bidi/>
        <w:spacing w:after="0"/>
        <w:ind w:firstLine="560"/>
        <w:jc w:val="both"/>
        <w:rPr>
          <w:rFonts w:ascii="Traditional Arabic" w:hAnsi="Traditional Arabic" w:cs="Traditional Arabic"/>
          <w:sz w:val="32"/>
          <w:szCs w:val="32"/>
        </w:rPr>
      </w:pPr>
    </w:p>
    <w:p w14:paraId="3052472D" w14:textId="77777777" w:rsidR="001A7126" w:rsidRPr="005D1865" w:rsidRDefault="001A7126" w:rsidP="001A7126">
      <w:pPr>
        <w:bidi/>
        <w:spacing w:after="0"/>
        <w:ind w:firstLine="560"/>
        <w:jc w:val="both"/>
        <w:rPr>
          <w:rFonts w:ascii="Traditional Arabic" w:hAnsi="Traditional Arabic" w:cs="Traditional Arabic"/>
          <w:sz w:val="32"/>
          <w:szCs w:val="32"/>
          <w:rtl/>
        </w:rPr>
      </w:pPr>
    </w:p>
    <w:p w14:paraId="528FC212" w14:textId="77777777" w:rsidR="00D56398" w:rsidRPr="005D1865" w:rsidRDefault="00D56398" w:rsidP="005D1865">
      <w:pPr>
        <w:bidi/>
        <w:spacing w:after="0"/>
        <w:ind w:firstLine="560"/>
        <w:jc w:val="both"/>
        <w:rPr>
          <w:rFonts w:ascii="Traditional Arabic" w:hAnsi="Traditional Arabic" w:cs="Traditional Arabic"/>
          <w:sz w:val="32"/>
          <w:szCs w:val="32"/>
          <w:rtl/>
        </w:rPr>
      </w:pPr>
    </w:p>
    <w:p w14:paraId="1CCB33CF" w14:textId="01CBE0B6" w:rsidR="006C4D89" w:rsidRDefault="006C4D89" w:rsidP="006C4D89">
      <w:pPr>
        <w:pStyle w:val="Heading1"/>
        <w:bidi/>
        <w:rPr>
          <w:rFonts w:eastAsia="Times New Roman"/>
          <w:rtl/>
        </w:rPr>
      </w:pPr>
      <w:r>
        <w:rPr>
          <w:rFonts w:eastAsia="Times New Roman" w:hint="cs"/>
          <w:rtl/>
        </w:rPr>
        <w:lastRenderedPageBreak/>
        <w:t>المراجع</w:t>
      </w:r>
    </w:p>
    <w:p w14:paraId="439E15BD" w14:textId="06D46249" w:rsidR="006C4D89" w:rsidRPr="006C4D89" w:rsidRDefault="006C4D89" w:rsidP="006C4D89">
      <w:pPr>
        <w:bidi/>
        <w:ind w:left="567" w:right="709" w:hanging="567"/>
        <w:rPr>
          <w:rFonts w:ascii="Traditional Arabic" w:eastAsia="Times New Roman" w:hAnsi="Traditional Arabic" w:cs="Traditional Arabic"/>
          <w:b/>
          <w:bCs/>
          <w:sz w:val="32"/>
          <w:szCs w:val="32"/>
          <w:rtl/>
        </w:rPr>
      </w:pPr>
      <w:r w:rsidRPr="006C4D89">
        <w:rPr>
          <w:rFonts w:ascii="Traditional Arabic" w:eastAsia="Times New Roman" w:hAnsi="Traditional Arabic" w:cs="Traditional Arabic"/>
          <w:b/>
          <w:bCs/>
          <w:sz w:val="32"/>
          <w:szCs w:val="32"/>
          <w:rtl/>
        </w:rPr>
        <w:t>أولاً: المراجع العربية</w:t>
      </w:r>
    </w:p>
    <w:p w14:paraId="0A5C9A48" w14:textId="77777777" w:rsidR="006C4D89" w:rsidRPr="006C4D89" w:rsidRDefault="006C4D89" w:rsidP="006C4D89">
      <w:pPr>
        <w:numPr>
          <w:ilvl w:val="0"/>
          <w:numId w:val="57"/>
        </w:numPr>
        <w:bidi/>
        <w:ind w:right="709"/>
        <w:jc w:val="lowKashida"/>
        <w:rPr>
          <w:rFonts w:ascii="Traditional Arabic" w:eastAsia="Times New Roman" w:hAnsi="Traditional Arabic" w:cs="Traditional Arabic"/>
          <w:sz w:val="28"/>
          <w:szCs w:val="28"/>
          <w:rtl/>
        </w:rPr>
      </w:pPr>
      <w:r w:rsidRPr="006C4D89">
        <w:rPr>
          <w:rFonts w:ascii="Traditional Arabic" w:eastAsia="Times New Roman" w:hAnsi="Traditional Arabic" w:cs="Traditional Arabic"/>
          <w:sz w:val="28"/>
          <w:szCs w:val="28"/>
          <w:rtl/>
        </w:rPr>
        <w:t xml:space="preserve">آل حمود، حنان بنت علي، والحازمي، أحمد بن علي. (2022). العوامل المؤثرة في مستوى الجدارات الإدارية لدى موظفي جامعة جازان من وجهة نظر القادة الإداريين. </w:t>
      </w:r>
      <w:r w:rsidRPr="006C4D89">
        <w:rPr>
          <w:rFonts w:ascii="Traditional Arabic" w:eastAsia="Times New Roman" w:hAnsi="Traditional Arabic" w:cs="Traditional Arabic"/>
          <w:i/>
          <w:iCs/>
          <w:sz w:val="28"/>
          <w:szCs w:val="28"/>
          <w:rtl/>
        </w:rPr>
        <w:t>مجلة شباب الباحثين في العلوم التربوية</w:t>
      </w:r>
      <w:r w:rsidRPr="006C4D89">
        <w:rPr>
          <w:rFonts w:ascii="Traditional Arabic" w:eastAsia="Times New Roman" w:hAnsi="Traditional Arabic" w:cs="Traditional Arabic"/>
          <w:sz w:val="28"/>
          <w:szCs w:val="28"/>
          <w:rtl/>
        </w:rPr>
        <w:t>، (13)، 919-957.</w:t>
      </w:r>
    </w:p>
    <w:p w14:paraId="1D97825E" w14:textId="77777777" w:rsidR="006C4D89" w:rsidRPr="006C4D89" w:rsidRDefault="006C4D89" w:rsidP="006C4D89">
      <w:pPr>
        <w:numPr>
          <w:ilvl w:val="0"/>
          <w:numId w:val="57"/>
        </w:numPr>
        <w:bidi/>
        <w:ind w:right="709"/>
        <w:jc w:val="lowKashida"/>
        <w:rPr>
          <w:rFonts w:ascii="Traditional Arabic" w:eastAsia="Times New Roman" w:hAnsi="Traditional Arabic" w:cs="Traditional Arabic"/>
          <w:sz w:val="28"/>
          <w:szCs w:val="28"/>
          <w:rtl/>
        </w:rPr>
      </w:pPr>
      <w:r w:rsidRPr="006C4D89">
        <w:rPr>
          <w:rFonts w:ascii="Traditional Arabic" w:eastAsia="Times New Roman" w:hAnsi="Traditional Arabic" w:cs="Traditional Arabic"/>
          <w:sz w:val="28"/>
          <w:szCs w:val="28"/>
          <w:rtl/>
        </w:rPr>
        <w:t xml:space="preserve">آل علي، وليد نايف. (2022). أثر تطبيق استراتيجيات إدارة المواهب على بناء الجدارات الوظيفية للموارد البشرية في قطاع الفعاليات. </w:t>
      </w:r>
      <w:r w:rsidRPr="006C4D89">
        <w:rPr>
          <w:rFonts w:ascii="Traditional Arabic" w:eastAsia="Times New Roman" w:hAnsi="Traditional Arabic" w:cs="Traditional Arabic"/>
          <w:i/>
          <w:iCs/>
          <w:sz w:val="28"/>
          <w:szCs w:val="28"/>
          <w:rtl/>
        </w:rPr>
        <w:t>مجلة القراءة والمعرفة</w:t>
      </w:r>
      <w:r w:rsidRPr="006C4D89">
        <w:rPr>
          <w:rFonts w:ascii="Traditional Arabic" w:eastAsia="Times New Roman" w:hAnsi="Traditional Arabic" w:cs="Traditional Arabic"/>
          <w:sz w:val="28"/>
          <w:szCs w:val="28"/>
          <w:rtl/>
        </w:rPr>
        <w:t>، (246)، 135-193.</w:t>
      </w:r>
    </w:p>
    <w:p w14:paraId="58710B31" w14:textId="77777777" w:rsidR="006C4D89" w:rsidRPr="006C4D89" w:rsidRDefault="006C4D89" w:rsidP="006C4D89">
      <w:pPr>
        <w:numPr>
          <w:ilvl w:val="0"/>
          <w:numId w:val="57"/>
        </w:numPr>
        <w:bidi/>
        <w:ind w:right="709"/>
        <w:jc w:val="lowKashida"/>
        <w:rPr>
          <w:rFonts w:ascii="Traditional Arabic" w:eastAsia="Times New Roman" w:hAnsi="Traditional Arabic" w:cs="Traditional Arabic"/>
          <w:sz w:val="28"/>
          <w:szCs w:val="28"/>
          <w:rtl/>
        </w:rPr>
      </w:pPr>
      <w:r w:rsidRPr="006C4D89">
        <w:rPr>
          <w:rFonts w:ascii="Traditional Arabic" w:eastAsia="Times New Roman" w:hAnsi="Traditional Arabic" w:cs="Traditional Arabic"/>
          <w:sz w:val="28"/>
          <w:szCs w:val="28"/>
          <w:rtl/>
        </w:rPr>
        <w:t xml:space="preserve">ابن منظور، أبو الفضل جمال الدين. (2005). </w:t>
      </w:r>
      <w:r w:rsidRPr="006C4D89">
        <w:rPr>
          <w:rFonts w:ascii="Traditional Arabic" w:eastAsia="Times New Roman" w:hAnsi="Traditional Arabic" w:cs="Traditional Arabic"/>
          <w:i/>
          <w:iCs/>
          <w:sz w:val="28"/>
          <w:szCs w:val="28"/>
          <w:rtl/>
        </w:rPr>
        <w:t>لسان العرب</w:t>
      </w:r>
      <w:r w:rsidRPr="006C4D89">
        <w:rPr>
          <w:rFonts w:ascii="Traditional Arabic" w:eastAsia="Times New Roman" w:hAnsi="Traditional Arabic" w:cs="Traditional Arabic"/>
          <w:sz w:val="28"/>
          <w:szCs w:val="28"/>
          <w:rtl/>
        </w:rPr>
        <w:t>. دار صادر.</w:t>
      </w:r>
    </w:p>
    <w:p w14:paraId="03C735BD" w14:textId="77777777" w:rsidR="006C4D89" w:rsidRPr="006C4D89" w:rsidRDefault="006C4D89" w:rsidP="006C4D89">
      <w:pPr>
        <w:numPr>
          <w:ilvl w:val="0"/>
          <w:numId w:val="57"/>
        </w:numPr>
        <w:bidi/>
        <w:ind w:right="709"/>
        <w:jc w:val="lowKashida"/>
        <w:rPr>
          <w:rFonts w:ascii="Traditional Arabic" w:eastAsia="Times New Roman" w:hAnsi="Traditional Arabic" w:cs="Traditional Arabic"/>
          <w:sz w:val="28"/>
          <w:szCs w:val="28"/>
          <w:rtl/>
        </w:rPr>
      </w:pPr>
      <w:r w:rsidRPr="006C4D89">
        <w:rPr>
          <w:rFonts w:ascii="Traditional Arabic" w:eastAsia="Times New Roman" w:hAnsi="Traditional Arabic" w:cs="Traditional Arabic"/>
          <w:sz w:val="28"/>
          <w:szCs w:val="28"/>
          <w:rtl/>
        </w:rPr>
        <w:t xml:space="preserve">أبو زيد، صلاح محمد. (2015). </w:t>
      </w:r>
      <w:r w:rsidRPr="006C4D89">
        <w:rPr>
          <w:rFonts w:ascii="Traditional Arabic" w:eastAsia="Times New Roman" w:hAnsi="Traditional Arabic" w:cs="Traditional Arabic"/>
          <w:i/>
          <w:iCs/>
          <w:sz w:val="28"/>
          <w:szCs w:val="28"/>
          <w:rtl/>
        </w:rPr>
        <w:t>العلاقة بين مكونات رأس المال الفكري وتحسين جدارات الموارد البشرية: دراسة ميدانية على وزارة الإسكان والمرافق بليبيا</w:t>
      </w:r>
      <w:r w:rsidRPr="006C4D89">
        <w:rPr>
          <w:rFonts w:ascii="Traditional Arabic" w:eastAsia="Times New Roman" w:hAnsi="Traditional Arabic" w:cs="Traditional Arabic"/>
          <w:sz w:val="28"/>
          <w:szCs w:val="28"/>
          <w:rtl/>
        </w:rPr>
        <w:t xml:space="preserve"> [رسالة ماجستير غير منشورة]. جامعة عين شمس.</w:t>
      </w:r>
    </w:p>
    <w:p w14:paraId="0C654C76" w14:textId="77777777" w:rsidR="006C4D89" w:rsidRPr="006C4D89" w:rsidRDefault="006C4D89" w:rsidP="006C4D89">
      <w:pPr>
        <w:numPr>
          <w:ilvl w:val="0"/>
          <w:numId w:val="57"/>
        </w:numPr>
        <w:bidi/>
        <w:ind w:right="709"/>
        <w:jc w:val="lowKashida"/>
        <w:rPr>
          <w:rFonts w:ascii="Traditional Arabic" w:eastAsia="Times New Roman" w:hAnsi="Traditional Arabic" w:cs="Traditional Arabic"/>
          <w:sz w:val="28"/>
          <w:szCs w:val="28"/>
          <w:rtl/>
        </w:rPr>
      </w:pPr>
      <w:r w:rsidRPr="006C4D89">
        <w:rPr>
          <w:rFonts w:ascii="Traditional Arabic" w:eastAsia="Times New Roman" w:hAnsi="Traditional Arabic" w:cs="Traditional Arabic"/>
          <w:sz w:val="28"/>
          <w:szCs w:val="28"/>
          <w:rtl/>
        </w:rPr>
        <w:t xml:space="preserve">البليهشي، محمد بن ماجد، والبلوي، فيصل ناصر، ومحمد، محمد مصطفى. (2018). أثر التدريب على الجدارات المختلفة في تطوير قدرات أعضاء هيئة التدريس والقيادات الأكاديمية بجامعة تبوك. </w:t>
      </w:r>
      <w:r w:rsidRPr="006C4D89">
        <w:rPr>
          <w:rFonts w:ascii="Traditional Arabic" w:eastAsia="Times New Roman" w:hAnsi="Traditional Arabic" w:cs="Traditional Arabic"/>
          <w:i/>
          <w:iCs/>
          <w:sz w:val="28"/>
          <w:szCs w:val="28"/>
          <w:rtl/>
        </w:rPr>
        <w:t>مجلة كلية التربية</w:t>
      </w:r>
      <w:r w:rsidRPr="006C4D89">
        <w:rPr>
          <w:rFonts w:ascii="Traditional Arabic" w:eastAsia="Times New Roman" w:hAnsi="Traditional Arabic" w:cs="Traditional Arabic"/>
          <w:sz w:val="28"/>
          <w:szCs w:val="28"/>
          <w:rtl/>
        </w:rPr>
        <w:t>، 15(80)، 1-38.</w:t>
      </w:r>
    </w:p>
    <w:p w14:paraId="2532F235" w14:textId="77777777" w:rsidR="006C4D89" w:rsidRPr="006C4D89" w:rsidRDefault="006C4D89" w:rsidP="006C4D89">
      <w:pPr>
        <w:numPr>
          <w:ilvl w:val="0"/>
          <w:numId w:val="57"/>
        </w:numPr>
        <w:bidi/>
        <w:ind w:right="709"/>
        <w:jc w:val="lowKashida"/>
        <w:rPr>
          <w:rFonts w:ascii="Traditional Arabic" w:eastAsia="Times New Roman" w:hAnsi="Traditional Arabic" w:cs="Traditional Arabic"/>
          <w:sz w:val="28"/>
          <w:szCs w:val="28"/>
          <w:rtl/>
        </w:rPr>
      </w:pPr>
      <w:r w:rsidRPr="006C4D89">
        <w:rPr>
          <w:rFonts w:ascii="Traditional Arabic" w:eastAsia="Times New Roman" w:hAnsi="Traditional Arabic" w:cs="Traditional Arabic"/>
          <w:sz w:val="28"/>
          <w:szCs w:val="28"/>
          <w:rtl/>
        </w:rPr>
        <w:t xml:space="preserve">الجعبري، مكرم عبد المجيد. (2018). </w:t>
      </w:r>
      <w:r w:rsidRPr="006C4D89">
        <w:rPr>
          <w:rFonts w:ascii="Traditional Arabic" w:eastAsia="Times New Roman" w:hAnsi="Traditional Arabic" w:cs="Traditional Arabic"/>
          <w:i/>
          <w:iCs/>
          <w:sz w:val="28"/>
          <w:szCs w:val="28"/>
          <w:rtl/>
        </w:rPr>
        <w:t>التمكين الإداري وعلاقته بالإبداع في شركة الاتصالات الخلوية-جوال</w:t>
      </w:r>
      <w:r w:rsidRPr="006C4D89">
        <w:rPr>
          <w:rFonts w:ascii="Traditional Arabic" w:eastAsia="Times New Roman" w:hAnsi="Traditional Arabic" w:cs="Traditional Arabic"/>
          <w:sz w:val="28"/>
          <w:szCs w:val="28"/>
          <w:rtl/>
        </w:rPr>
        <w:t xml:space="preserve"> [رسالة ماجستير غير منشورة]. جامعة الخليل.</w:t>
      </w:r>
    </w:p>
    <w:p w14:paraId="2E829C98" w14:textId="77777777" w:rsidR="006C4D89" w:rsidRPr="006C4D89" w:rsidRDefault="006C4D89" w:rsidP="006C4D89">
      <w:pPr>
        <w:numPr>
          <w:ilvl w:val="0"/>
          <w:numId w:val="57"/>
        </w:numPr>
        <w:bidi/>
        <w:ind w:right="709"/>
        <w:jc w:val="lowKashida"/>
        <w:rPr>
          <w:rFonts w:ascii="Traditional Arabic" w:eastAsia="Times New Roman" w:hAnsi="Traditional Arabic" w:cs="Traditional Arabic"/>
          <w:sz w:val="28"/>
          <w:szCs w:val="28"/>
          <w:rtl/>
        </w:rPr>
      </w:pPr>
      <w:r w:rsidRPr="006C4D89">
        <w:rPr>
          <w:rFonts w:ascii="Traditional Arabic" w:eastAsia="Times New Roman" w:hAnsi="Traditional Arabic" w:cs="Traditional Arabic"/>
          <w:sz w:val="28"/>
          <w:szCs w:val="28"/>
          <w:rtl/>
        </w:rPr>
        <w:t xml:space="preserve">جهاد، دينا فاضل، والضامن، رولا علي. (2011). </w:t>
      </w:r>
      <w:r w:rsidRPr="006C4D89">
        <w:rPr>
          <w:rFonts w:ascii="Traditional Arabic" w:eastAsia="Times New Roman" w:hAnsi="Traditional Arabic" w:cs="Traditional Arabic"/>
          <w:i/>
          <w:iCs/>
          <w:sz w:val="28"/>
          <w:szCs w:val="28"/>
          <w:rtl/>
        </w:rPr>
        <w:t>أثر الجدارات الفردية على أداء العاملين في فنادق الخمس نجوم في الأردن</w:t>
      </w:r>
      <w:r w:rsidRPr="006C4D89">
        <w:rPr>
          <w:rFonts w:ascii="Traditional Arabic" w:eastAsia="Times New Roman" w:hAnsi="Traditional Arabic" w:cs="Traditional Arabic"/>
          <w:sz w:val="28"/>
          <w:szCs w:val="28"/>
          <w:rtl/>
        </w:rPr>
        <w:t xml:space="preserve"> [رسالة ماجستير غير منشورة]. جامعة عمان العربية.</w:t>
      </w:r>
    </w:p>
    <w:p w14:paraId="63BE35AE" w14:textId="77777777" w:rsidR="006C4D89" w:rsidRPr="006C4D89" w:rsidRDefault="006C4D89" w:rsidP="006C4D89">
      <w:pPr>
        <w:numPr>
          <w:ilvl w:val="0"/>
          <w:numId w:val="57"/>
        </w:numPr>
        <w:bidi/>
        <w:ind w:right="709"/>
        <w:jc w:val="lowKashida"/>
        <w:rPr>
          <w:rFonts w:ascii="Traditional Arabic" w:eastAsia="Times New Roman" w:hAnsi="Traditional Arabic" w:cs="Traditional Arabic"/>
          <w:sz w:val="28"/>
          <w:szCs w:val="28"/>
          <w:rtl/>
        </w:rPr>
      </w:pPr>
      <w:r w:rsidRPr="006C4D89">
        <w:rPr>
          <w:rFonts w:ascii="Traditional Arabic" w:eastAsia="Times New Roman" w:hAnsi="Traditional Arabic" w:cs="Traditional Arabic"/>
          <w:sz w:val="28"/>
          <w:szCs w:val="28"/>
          <w:rtl/>
        </w:rPr>
        <w:t xml:space="preserve">خاطر، محمد إبراهيم. (2018). آليات مقترحة لتطوير أداء القيادات التعليمية بجمهورية مصر العربية في ضوء مدخل بناء الجدارة المهنية. </w:t>
      </w:r>
      <w:r w:rsidRPr="006C4D89">
        <w:rPr>
          <w:rFonts w:ascii="Traditional Arabic" w:eastAsia="Times New Roman" w:hAnsi="Traditional Arabic" w:cs="Traditional Arabic"/>
          <w:i/>
          <w:iCs/>
          <w:sz w:val="28"/>
          <w:szCs w:val="28"/>
          <w:rtl/>
        </w:rPr>
        <w:t>مجلة الإدارة التربوية</w:t>
      </w:r>
      <w:r w:rsidRPr="006C4D89">
        <w:rPr>
          <w:rFonts w:ascii="Traditional Arabic" w:eastAsia="Times New Roman" w:hAnsi="Traditional Arabic" w:cs="Traditional Arabic"/>
          <w:sz w:val="28"/>
          <w:szCs w:val="28"/>
          <w:rtl/>
        </w:rPr>
        <w:t>، (20)، 11-86.</w:t>
      </w:r>
    </w:p>
    <w:p w14:paraId="131E3279" w14:textId="77777777" w:rsidR="006C4D89" w:rsidRPr="006C4D89" w:rsidRDefault="006C4D89" w:rsidP="006C4D89">
      <w:pPr>
        <w:numPr>
          <w:ilvl w:val="0"/>
          <w:numId w:val="57"/>
        </w:numPr>
        <w:bidi/>
        <w:ind w:right="709"/>
        <w:jc w:val="lowKashida"/>
        <w:rPr>
          <w:rFonts w:ascii="Traditional Arabic" w:eastAsia="Times New Roman" w:hAnsi="Traditional Arabic" w:cs="Traditional Arabic"/>
          <w:sz w:val="28"/>
          <w:szCs w:val="28"/>
          <w:rtl/>
        </w:rPr>
      </w:pPr>
      <w:r w:rsidRPr="006C4D89">
        <w:rPr>
          <w:rFonts w:ascii="Traditional Arabic" w:eastAsia="Times New Roman" w:hAnsi="Traditional Arabic" w:cs="Traditional Arabic"/>
          <w:sz w:val="28"/>
          <w:szCs w:val="28"/>
          <w:rtl/>
        </w:rPr>
        <w:t xml:space="preserve">خلفي، مريم حسناء. (2017). </w:t>
      </w:r>
      <w:r w:rsidRPr="006C4D89">
        <w:rPr>
          <w:rFonts w:ascii="Traditional Arabic" w:eastAsia="Times New Roman" w:hAnsi="Traditional Arabic" w:cs="Traditional Arabic"/>
          <w:i/>
          <w:iCs/>
          <w:sz w:val="28"/>
          <w:szCs w:val="28"/>
          <w:rtl/>
        </w:rPr>
        <w:t>دور تنمية الكفاءات في تحقيق الأداء المتميّز في مؤسسات التعليم العالي</w:t>
      </w:r>
      <w:r w:rsidRPr="006C4D89">
        <w:rPr>
          <w:rFonts w:ascii="Traditional Arabic" w:eastAsia="Times New Roman" w:hAnsi="Traditional Arabic" w:cs="Traditional Arabic"/>
          <w:sz w:val="28"/>
          <w:szCs w:val="28"/>
          <w:rtl/>
        </w:rPr>
        <w:t xml:space="preserve"> [رسالة ماجستير غير منشورة]. جامعة أم البواقي.</w:t>
      </w:r>
    </w:p>
    <w:p w14:paraId="088312C5" w14:textId="77777777" w:rsidR="006C4D89" w:rsidRPr="006C4D89" w:rsidRDefault="006C4D89" w:rsidP="006C4D89">
      <w:pPr>
        <w:numPr>
          <w:ilvl w:val="0"/>
          <w:numId w:val="57"/>
        </w:numPr>
        <w:bidi/>
        <w:ind w:right="709"/>
        <w:jc w:val="lowKashida"/>
        <w:rPr>
          <w:rFonts w:ascii="Traditional Arabic" w:eastAsia="Times New Roman" w:hAnsi="Traditional Arabic" w:cs="Traditional Arabic"/>
          <w:sz w:val="28"/>
          <w:szCs w:val="28"/>
          <w:rtl/>
        </w:rPr>
      </w:pPr>
      <w:r w:rsidRPr="006C4D89">
        <w:rPr>
          <w:rFonts w:ascii="Traditional Arabic" w:eastAsia="Times New Roman" w:hAnsi="Traditional Arabic" w:cs="Traditional Arabic"/>
          <w:sz w:val="28"/>
          <w:szCs w:val="28"/>
          <w:rtl/>
        </w:rPr>
        <w:lastRenderedPageBreak/>
        <w:t xml:space="preserve">الدباس، أكرم صابر. (2014). </w:t>
      </w:r>
      <w:r w:rsidRPr="006C4D89">
        <w:rPr>
          <w:rFonts w:ascii="Traditional Arabic" w:eastAsia="Times New Roman" w:hAnsi="Traditional Arabic" w:cs="Traditional Arabic"/>
          <w:i/>
          <w:iCs/>
          <w:sz w:val="28"/>
          <w:szCs w:val="28"/>
          <w:rtl/>
        </w:rPr>
        <w:t>الجدارات الإداريّة ودورها في تنمية رأس المال الاجتماعي: دراسة ميدانيّة على وزارة التعليم العالي</w:t>
      </w:r>
      <w:r w:rsidRPr="006C4D89">
        <w:rPr>
          <w:rFonts w:ascii="Traditional Arabic" w:eastAsia="Times New Roman" w:hAnsi="Traditional Arabic" w:cs="Traditional Arabic"/>
          <w:sz w:val="28"/>
          <w:szCs w:val="28"/>
          <w:rtl/>
        </w:rPr>
        <w:t xml:space="preserve"> [رسالة دكتوراه غير منشورة]. جامعة الأقصى.</w:t>
      </w:r>
    </w:p>
    <w:p w14:paraId="2773B5A2" w14:textId="77777777" w:rsidR="006C4D89" w:rsidRPr="006C4D89" w:rsidRDefault="006C4D89" w:rsidP="006C4D89">
      <w:pPr>
        <w:numPr>
          <w:ilvl w:val="0"/>
          <w:numId w:val="57"/>
        </w:numPr>
        <w:bidi/>
        <w:ind w:right="709"/>
        <w:jc w:val="lowKashida"/>
        <w:rPr>
          <w:rFonts w:ascii="Traditional Arabic" w:eastAsia="Times New Roman" w:hAnsi="Traditional Arabic" w:cs="Traditional Arabic"/>
          <w:sz w:val="28"/>
          <w:szCs w:val="28"/>
          <w:rtl/>
        </w:rPr>
      </w:pPr>
      <w:r w:rsidRPr="006C4D89">
        <w:rPr>
          <w:rFonts w:ascii="Traditional Arabic" w:eastAsia="Times New Roman" w:hAnsi="Traditional Arabic" w:cs="Traditional Arabic"/>
          <w:sz w:val="28"/>
          <w:szCs w:val="28"/>
          <w:rtl/>
        </w:rPr>
        <w:t xml:space="preserve">الرقب، توفيق زايد. (2022). الدور الوسيط للذكاء الروحي في تعزيز أثر الجدارات القيادية على جودة الحياة الوظيفية في الجامعات السعودية. </w:t>
      </w:r>
      <w:r w:rsidRPr="006C4D89">
        <w:rPr>
          <w:rFonts w:ascii="Traditional Arabic" w:eastAsia="Times New Roman" w:hAnsi="Traditional Arabic" w:cs="Traditional Arabic"/>
          <w:i/>
          <w:iCs/>
          <w:sz w:val="28"/>
          <w:szCs w:val="28"/>
          <w:rtl/>
        </w:rPr>
        <w:t>المجلة الدولية للأبحاث التربوية</w:t>
      </w:r>
      <w:r w:rsidRPr="006C4D89">
        <w:rPr>
          <w:rFonts w:ascii="Traditional Arabic" w:eastAsia="Times New Roman" w:hAnsi="Traditional Arabic" w:cs="Traditional Arabic"/>
          <w:sz w:val="28"/>
          <w:szCs w:val="28"/>
          <w:rtl/>
        </w:rPr>
        <w:t>، 46(3)، 337-370.</w:t>
      </w:r>
    </w:p>
    <w:p w14:paraId="1D0BC5D2" w14:textId="77777777" w:rsidR="006C4D89" w:rsidRPr="006C4D89" w:rsidRDefault="006C4D89" w:rsidP="006C4D89">
      <w:pPr>
        <w:numPr>
          <w:ilvl w:val="0"/>
          <w:numId w:val="57"/>
        </w:numPr>
        <w:bidi/>
        <w:ind w:right="709"/>
        <w:jc w:val="lowKashida"/>
        <w:rPr>
          <w:rFonts w:ascii="Traditional Arabic" w:eastAsia="Times New Roman" w:hAnsi="Traditional Arabic" w:cs="Traditional Arabic"/>
          <w:sz w:val="28"/>
          <w:szCs w:val="28"/>
          <w:rtl/>
        </w:rPr>
      </w:pPr>
      <w:r w:rsidRPr="006C4D89">
        <w:rPr>
          <w:rFonts w:ascii="Traditional Arabic" w:eastAsia="Times New Roman" w:hAnsi="Traditional Arabic" w:cs="Traditional Arabic"/>
          <w:sz w:val="28"/>
          <w:szCs w:val="28"/>
          <w:rtl/>
        </w:rPr>
        <w:t xml:space="preserve">الزهراني، عبد الله بن عطية. (2012). استراتيجية التدريب وأثرها على الجدارات السلوكية للعاملين في المصارف التجارية السعودية. </w:t>
      </w:r>
      <w:r w:rsidRPr="006C4D89">
        <w:rPr>
          <w:rFonts w:ascii="Traditional Arabic" w:eastAsia="Times New Roman" w:hAnsi="Traditional Arabic" w:cs="Traditional Arabic"/>
          <w:i/>
          <w:iCs/>
          <w:sz w:val="28"/>
          <w:szCs w:val="28"/>
          <w:rtl/>
        </w:rPr>
        <w:t>المجلة الأردنية في إدارة الأعمال</w:t>
      </w:r>
      <w:r w:rsidRPr="006C4D89">
        <w:rPr>
          <w:rFonts w:ascii="Traditional Arabic" w:eastAsia="Times New Roman" w:hAnsi="Traditional Arabic" w:cs="Traditional Arabic"/>
          <w:sz w:val="28"/>
          <w:szCs w:val="28"/>
          <w:rtl/>
        </w:rPr>
        <w:t>، 8(4)، 707-735.</w:t>
      </w:r>
    </w:p>
    <w:p w14:paraId="67B0C514" w14:textId="77777777" w:rsidR="006C4D89" w:rsidRPr="006C4D89" w:rsidRDefault="006C4D89" w:rsidP="006C4D89">
      <w:pPr>
        <w:numPr>
          <w:ilvl w:val="0"/>
          <w:numId w:val="57"/>
        </w:numPr>
        <w:bidi/>
        <w:ind w:right="709"/>
        <w:jc w:val="lowKashida"/>
        <w:rPr>
          <w:rFonts w:ascii="Traditional Arabic" w:eastAsia="Times New Roman" w:hAnsi="Traditional Arabic" w:cs="Traditional Arabic"/>
          <w:sz w:val="28"/>
          <w:szCs w:val="28"/>
          <w:rtl/>
        </w:rPr>
      </w:pPr>
      <w:r w:rsidRPr="006C4D89">
        <w:rPr>
          <w:rFonts w:ascii="Traditional Arabic" w:eastAsia="Times New Roman" w:hAnsi="Traditional Arabic" w:cs="Traditional Arabic"/>
          <w:sz w:val="28"/>
          <w:szCs w:val="28"/>
          <w:rtl/>
        </w:rPr>
        <w:t xml:space="preserve">سعيد، وائل أحمد. (2020). منهج الجدارات الحرفية مدخل لتطوير برامج إعداد العامل الفني بالمدارس الثانوية الفنية الصناعية بمصر. </w:t>
      </w:r>
      <w:r w:rsidRPr="006C4D89">
        <w:rPr>
          <w:rFonts w:ascii="Traditional Arabic" w:eastAsia="Times New Roman" w:hAnsi="Traditional Arabic" w:cs="Traditional Arabic"/>
          <w:i/>
          <w:iCs/>
          <w:sz w:val="28"/>
          <w:szCs w:val="28"/>
          <w:rtl/>
        </w:rPr>
        <w:t>المجلة التربوية</w:t>
      </w:r>
      <w:r w:rsidRPr="006C4D89">
        <w:rPr>
          <w:rFonts w:ascii="Traditional Arabic" w:eastAsia="Times New Roman" w:hAnsi="Traditional Arabic" w:cs="Traditional Arabic"/>
          <w:sz w:val="28"/>
          <w:szCs w:val="28"/>
          <w:rtl/>
        </w:rPr>
        <w:t>، جامعة سوهاج، 761-790.</w:t>
      </w:r>
    </w:p>
    <w:p w14:paraId="03858E86" w14:textId="77777777" w:rsidR="006C4D89" w:rsidRPr="006C4D89" w:rsidRDefault="006C4D89" w:rsidP="006C4D89">
      <w:pPr>
        <w:numPr>
          <w:ilvl w:val="0"/>
          <w:numId w:val="57"/>
        </w:numPr>
        <w:bidi/>
        <w:ind w:right="709"/>
        <w:jc w:val="lowKashida"/>
        <w:rPr>
          <w:rFonts w:ascii="Traditional Arabic" w:eastAsia="Times New Roman" w:hAnsi="Traditional Arabic" w:cs="Traditional Arabic"/>
          <w:sz w:val="28"/>
          <w:szCs w:val="28"/>
          <w:rtl/>
        </w:rPr>
      </w:pPr>
      <w:r w:rsidRPr="006C4D89">
        <w:rPr>
          <w:rFonts w:ascii="Traditional Arabic" w:eastAsia="Times New Roman" w:hAnsi="Traditional Arabic" w:cs="Traditional Arabic"/>
          <w:sz w:val="28"/>
          <w:szCs w:val="28"/>
          <w:rtl/>
        </w:rPr>
        <w:t xml:space="preserve">السيد، أشرف السيد، والطحان، عماد عبد الخالق. (2014). تأثير حزم الجدارات الوظيفية في تفعيل التسويق الابتكاري. </w:t>
      </w:r>
      <w:r w:rsidRPr="006C4D89">
        <w:rPr>
          <w:rFonts w:ascii="Traditional Arabic" w:eastAsia="Times New Roman" w:hAnsi="Traditional Arabic" w:cs="Traditional Arabic"/>
          <w:i/>
          <w:iCs/>
          <w:sz w:val="28"/>
          <w:szCs w:val="28"/>
          <w:rtl/>
        </w:rPr>
        <w:t>المجلة العلمية للاقتصاد والتجارة</w:t>
      </w:r>
      <w:r w:rsidRPr="006C4D89">
        <w:rPr>
          <w:rFonts w:ascii="Traditional Arabic" w:eastAsia="Times New Roman" w:hAnsi="Traditional Arabic" w:cs="Traditional Arabic"/>
          <w:sz w:val="28"/>
          <w:szCs w:val="28"/>
          <w:rtl/>
        </w:rPr>
        <w:t>، (1)، 537-601.</w:t>
      </w:r>
    </w:p>
    <w:p w14:paraId="35B960A1" w14:textId="77777777" w:rsidR="006C4D89" w:rsidRPr="006C4D89" w:rsidRDefault="006C4D89" w:rsidP="006C4D89">
      <w:pPr>
        <w:numPr>
          <w:ilvl w:val="0"/>
          <w:numId w:val="57"/>
        </w:numPr>
        <w:bidi/>
        <w:ind w:right="709"/>
        <w:jc w:val="lowKashida"/>
        <w:rPr>
          <w:rFonts w:ascii="Traditional Arabic" w:eastAsia="Times New Roman" w:hAnsi="Traditional Arabic" w:cs="Traditional Arabic"/>
          <w:sz w:val="28"/>
          <w:szCs w:val="28"/>
          <w:rtl/>
        </w:rPr>
      </w:pPr>
      <w:r w:rsidRPr="006C4D89">
        <w:rPr>
          <w:rFonts w:ascii="Traditional Arabic" w:eastAsia="Times New Roman" w:hAnsi="Traditional Arabic" w:cs="Traditional Arabic"/>
          <w:sz w:val="28"/>
          <w:szCs w:val="28"/>
          <w:rtl/>
        </w:rPr>
        <w:t xml:space="preserve">السميرات، سبأ موسى، والسكارنة، بلال خلف. (2018). </w:t>
      </w:r>
      <w:r w:rsidRPr="006C4D89">
        <w:rPr>
          <w:rFonts w:ascii="Traditional Arabic" w:eastAsia="Times New Roman" w:hAnsi="Traditional Arabic" w:cs="Traditional Arabic"/>
          <w:i/>
          <w:iCs/>
          <w:sz w:val="28"/>
          <w:szCs w:val="28"/>
          <w:rtl/>
        </w:rPr>
        <w:t>أثر بناء الجدارات الوظيفية في تحقيق الميزة التنافسية لمنظمات الأعمال: دراسة ميدانية على البنوك التجارية الأردنية</w:t>
      </w:r>
      <w:r w:rsidRPr="006C4D89">
        <w:rPr>
          <w:rFonts w:ascii="Traditional Arabic" w:eastAsia="Times New Roman" w:hAnsi="Traditional Arabic" w:cs="Traditional Arabic"/>
          <w:sz w:val="28"/>
          <w:szCs w:val="28"/>
          <w:rtl/>
        </w:rPr>
        <w:t xml:space="preserve"> [رسالة ماجستير غير منشورة]. جامعة الإسراء الخاصة.</w:t>
      </w:r>
    </w:p>
    <w:p w14:paraId="23BCD1F0" w14:textId="77777777" w:rsidR="006C4D89" w:rsidRPr="006C4D89" w:rsidRDefault="006C4D89" w:rsidP="006C4D89">
      <w:pPr>
        <w:numPr>
          <w:ilvl w:val="0"/>
          <w:numId w:val="57"/>
        </w:numPr>
        <w:bidi/>
        <w:ind w:right="709"/>
        <w:jc w:val="lowKashida"/>
        <w:rPr>
          <w:rFonts w:ascii="Traditional Arabic" w:eastAsia="Times New Roman" w:hAnsi="Traditional Arabic" w:cs="Traditional Arabic"/>
          <w:sz w:val="28"/>
          <w:szCs w:val="28"/>
          <w:rtl/>
        </w:rPr>
      </w:pPr>
      <w:r w:rsidRPr="006C4D89">
        <w:rPr>
          <w:rFonts w:ascii="Traditional Arabic" w:eastAsia="Times New Roman" w:hAnsi="Traditional Arabic" w:cs="Traditional Arabic"/>
          <w:sz w:val="28"/>
          <w:szCs w:val="28"/>
          <w:rtl/>
        </w:rPr>
        <w:t xml:space="preserve">الشهري، نورة زايد. (2021). دور تطبيقات نظم الجدارة في تطوير أداء مؤسسات التعليم العام بالمملكة العربية السعودية. </w:t>
      </w:r>
      <w:r w:rsidRPr="006C4D89">
        <w:rPr>
          <w:rFonts w:ascii="Traditional Arabic" w:eastAsia="Times New Roman" w:hAnsi="Traditional Arabic" w:cs="Traditional Arabic"/>
          <w:i/>
          <w:iCs/>
          <w:sz w:val="28"/>
          <w:szCs w:val="28"/>
          <w:rtl/>
        </w:rPr>
        <w:t>مجلة كلية التربية</w:t>
      </w:r>
      <w:r w:rsidRPr="006C4D89">
        <w:rPr>
          <w:rFonts w:ascii="Traditional Arabic" w:eastAsia="Times New Roman" w:hAnsi="Traditional Arabic" w:cs="Traditional Arabic"/>
          <w:sz w:val="28"/>
          <w:szCs w:val="28"/>
          <w:rtl/>
        </w:rPr>
        <w:t>، 37(6)، 227-261.</w:t>
      </w:r>
    </w:p>
    <w:p w14:paraId="1DCEA8AD" w14:textId="77777777" w:rsidR="006C4D89" w:rsidRPr="006C4D89" w:rsidRDefault="006C4D89" w:rsidP="006C4D89">
      <w:pPr>
        <w:numPr>
          <w:ilvl w:val="0"/>
          <w:numId w:val="57"/>
        </w:numPr>
        <w:bidi/>
        <w:ind w:right="709"/>
        <w:jc w:val="lowKashida"/>
        <w:rPr>
          <w:rFonts w:ascii="Traditional Arabic" w:eastAsia="Times New Roman" w:hAnsi="Traditional Arabic" w:cs="Traditional Arabic"/>
          <w:sz w:val="28"/>
          <w:szCs w:val="28"/>
          <w:rtl/>
        </w:rPr>
      </w:pPr>
      <w:r w:rsidRPr="006C4D89">
        <w:rPr>
          <w:rFonts w:ascii="Traditional Arabic" w:eastAsia="Times New Roman" w:hAnsi="Traditional Arabic" w:cs="Traditional Arabic"/>
          <w:sz w:val="28"/>
          <w:szCs w:val="28"/>
          <w:rtl/>
        </w:rPr>
        <w:t xml:space="preserve">الصعوب، خلدون عبد الله. (2017). </w:t>
      </w:r>
      <w:r w:rsidRPr="006C4D89">
        <w:rPr>
          <w:rFonts w:ascii="Traditional Arabic" w:eastAsia="Times New Roman" w:hAnsi="Traditional Arabic" w:cs="Traditional Arabic"/>
          <w:i/>
          <w:iCs/>
          <w:sz w:val="28"/>
          <w:szCs w:val="28"/>
          <w:rtl/>
        </w:rPr>
        <w:t>دور الجدارات الوظيفية في تحسين الأداء التدريبي لدى موظفي مديريات الشباب ومرافقها في الأردن</w:t>
      </w:r>
      <w:r w:rsidRPr="006C4D89">
        <w:rPr>
          <w:rFonts w:ascii="Traditional Arabic" w:eastAsia="Times New Roman" w:hAnsi="Traditional Arabic" w:cs="Traditional Arabic"/>
          <w:sz w:val="28"/>
          <w:szCs w:val="28"/>
          <w:rtl/>
        </w:rPr>
        <w:t xml:space="preserve"> [رسالة دكتوراه غير منشورة]. جامعة أم درمان الإسلامية.</w:t>
      </w:r>
    </w:p>
    <w:p w14:paraId="1C29A913" w14:textId="77777777" w:rsidR="006C4D89" w:rsidRPr="006C4D89" w:rsidRDefault="006C4D89" w:rsidP="006C4D89">
      <w:pPr>
        <w:numPr>
          <w:ilvl w:val="0"/>
          <w:numId w:val="57"/>
        </w:numPr>
        <w:bidi/>
        <w:ind w:right="709"/>
        <w:jc w:val="lowKashida"/>
        <w:rPr>
          <w:rFonts w:ascii="Traditional Arabic" w:eastAsia="Times New Roman" w:hAnsi="Traditional Arabic" w:cs="Traditional Arabic"/>
          <w:sz w:val="28"/>
          <w:szCs w:val="28"/>
          <w:rtl/>
        </w:rPr>
      </w:pPr>
      <w:r w:rsidRPr="006C4D89">
        <w:rPr>
          <w:rFonts w:ascii="Traditional Arabic" w:eastAsia="Times New Roman" w:hAnsi="Traditional Arabic" w:cs="Traditional Arabic"/>
          <w:sz w:val="28"/>
          <w:szCs w:val="28"/>
          <w:rtl/>
        </w:rPr>
        <w:t xml:space="preserve">صقر، زكي محمود. (2015). أثر الذاء العاطفي على الجدارة الاستراتيجية. </w:t>
      </w:r>
      <w:r w:rsidRPr="006C4D89">
        <w:rPr>
          <w:rFonts w:ascii="Traditional Arabic" w:eastAsia="Times New Roman" w:hAnsi="Traditional Arabic" w:cs="Traditional Arabic"/>
          <w:i/>
          <w:iCs/>
          <w:sz w:val="28"/>
          <w:szCs w:val="28"/>
          <w:rtl/>
        </w:rPr>
        <w:t>المجلة العلمية للاقتصاد والتجارة</w:t>
      </w:r>
      <w:r w:rsidRPr="006C4D89">
        <w:rPr>
          <w:rFonts w:ascii="Traditional Arabic" w:eastAsia="Times New Roman" w:hAnsi="Traditional Arabic" w:cs="Traditional Arabic"/>
          <w:sz w:val="28"/>
          <w:szCs w:val="28"/>
          <w:rtl/>
        </w:rPr>
        <w:t>، (2)، 9-39.</w:t>
      </w:r>
    </w:p>
    <w:p w14:paraId="05480889" w14:textId="77777777" w:rsidR="006C4D89" w:rsidRPr="006C4D89" w:rsidRDefault="006C4D89" w:rsidP="006C4D89">
      <w:pPr>
        <w:numPr>
          <w:ilvl w:val="0"/>
          <w:numId w:val="57"/>
        </w:numPr>
        <w:bidi/>
        <w:ind w:right="709"/>
        <w:jc w:val="lowKashida"/>
        <w:rPr>
          <w:rFonts w:ascii="Traditional Arabic" w:eastAsia="Times New Roman" w:hAnsi="Traditional Arabic" w:cs="Traditional Arabic"/>
          <w:sz w:val="28"/>
          <w:szCs w:val="28"/>
          <w:rtl/>
        </w:rPr>
      </w:pPr>
      <w:r w:rsidRPr="006C4D89">
        <w:rPr>
          <w:rFonts w:ascii="Traditional Arabic" w:eastAsia="Times New Roman" w:hAnsi="Traditional Arabic" w:cs="Traditional Arabic"/>
          <w:sz w:val="28"/>
          <w:szCs w:val="28"/>
          <w:rtl/>
        </w:rPr>
        <w:t xml:space="preserve">طه، عاطف جابر. (2013). </w:t>
      </w:r>
      <w:r w:rsidRPr="006C4D89">
        <w:rPr>
          <w:rFonts w:ascii="Traditional Arabic" w:eastAsia="Times New Roman" w:hAnsi="Traditional Arabic" w:cs="Traditional Arabic"/>
          <w:i/>
          <w:iCs/>
          <w:sz w:val="28"/>
          <w:szCs w:val="28"/>
          <w:rtl/>
        </w:rPr>
        <w:t>قضايا إعلامية معاصرة في الموارد البشرية</w:t>
      </w:r>
      <w:r w:rsidRPr="006C4D89">
        <w:rPr>
          <w:rFonts w:ascii="Traditional Arabic" w:eastAsia="Times New Roman" w:hAnsi="Traditional Arabic" w:cs="Traditional Arabic"/>
          <w:sz w:val="28"/>
          <w:szCs w:val="28"/>
          <w:rtl/>
        </w:rPr>
        <w:t>. الدار الأكاديمية للعلوم.</w:t>
      </w:r>
    </w:p>
    <w:p w14:paraId="377C1FF3" w14:textId="77777777" w:rsidR="006C4D89" w:rsidRPr="006C4D89" w:rsidRDefault="006C4D89" w:rsidP="006C4D89">
      <w:pPr>
        <w:numPr>
          <w:ilvl w:val="0"/>
          <w:numId w:val="57"/>
        </w:numPr>
        <w:bidi/>
        <w:ind w:right="709"/>
        <w:jc w:val="lowKashida"/>
        <w:rPr>
          <w:rFonts w:ascii="Traditional Arabic" w:eastAsia="Times New Roman" w:hAnsi="Traditional Arabic" w:cs="Traditional Arabic"/>
          <w:sz w:val="28"/>
          <w:szCs w:val="28"/>
          <w:rtl/>
        </w:rPr>
      </w:pPr>
      <w:r w:rsidRPr="006C4D89">
        <w:rPr>
          <w:rFonts w:ascii="Traditional Arabic" w:eastAsia="Times New Roman" w:hAnsi="Traditional Arabic" w:cs="Traditional Arabic"/>
          <w:sz w:val="28"/>
          <w:szCs w:val="28"/>
          <w:rtl/>
        </w:rPr>
        <w:t xml:space="preserve">عبد الستار، هاني أبو النضر. (2019). فاعلية برنامج قائم علي التنمية المستدامة لتنمية الجدارات التدريسية لدي معلمي العلوم الزراعية. </w:t>
      </w:r>
      <w:r w:rsidRPr="006C4D89">
        <w:rPr>
          <w:rFonts w:ascii="Traditional Arabic" w:eastAsia="Times New Roman" w:hAnsi="Traditional Arabic" w:cs="Traditional Arabic"/>
          <w:i/>
          <w:iCs/>
          <w:sz w:val="28"/>
          <w:szCs w:val="28"/>
          <w:rtl/>
        </w:rPr>
        <w:t>المجلة التربوية</w:t>
      </w:r>
      <w:r w:rsidRPr="006C4D89">
        <w:rPr>
          <w:rFonts w:ascii="Traditional Arabic" w:eastAsia="Times New Roman" w:hAnsi="Traditional Arabic" w:cs="Traditional Arabic"/>
          <w:sz w:val="28"/>
          <w:szCs w:val="28"/>
          <w:rtl/>
        </w:rPr>
        <w:t>، (66)، 107-138.</w:t>
      </w:r>
    </w:p>
    <w:p w14:paraId="2FE27F40" w14:textId="77777777" w:rsidR="006C4D89" w:rsidRPr="006C4D89" w:rsidRDefault="006C4D89" w:rsidP="006C4D89">
      <w:pPr>
        <w:numPr>
          <w:ilvl w:val="0"/>
          <w:numId w:val="57"/>
        </w:numPr>
        <w:bidi/>
        <w:ind w:right="709"/>
        <w:jc w:val="lowKashida"/>
        <w:rPr>
          <w:rFonts w:ascii="Traditional Arabic" w:eastAsia="Times New Roman" w:hAnsi="Traditional Arabic" w:cs="Traditional Arabic"/>
          <w:sz w:val="28"/>
          <w:szCs w:val="28"/>
          <w:rtl/>
        </w:rPr>
      </w:pPr>
      <w:r w:rsidRPr="006C4D89">
        <w:rPr>
          <w:rFonts w:ascii="Traditional Arabic" w:eastAsia="Times New Roman" w:hAnsi="Traditional Arabic" w:cs="Traditional Arabic"/>
          <w:sz w:val="28"/>
          <w:szCs w:val="28"/>
          <w:rtl/>
        </w:rPr>
        <w:lastRenderedPageBreak/>
        <w:t xml:space="preserve">عبد القوي، أشرف بهجات. (2018). المنهج القائم على الجدارة كمدخل لتطوير التعليم الفني والتدريب المهني في مصر. </w:t>
      </w:r>
      <w:r w:rsidRPr="006C4D89">
        <w:rPr>
          <w:rFonts w:ascii="Traditional Arabic" w:eastAsia="Times New Roman" w:hAnsi="Traditional Arabic" w:cs="Traditional Arabic"/>
          <w:i/>
          <w:iCs/>
          <w:sz w:val="28"/>
          <w:szCs w:val="28"/>
          <w:rtl/>
        </w:rPr>
        <w:t>مجلة العلوم التربوية</w:t>
      </w:r>
      <w:r w:rsidRPr="006C4D89">
        <w:rPr>
          <w:rFonts w:ascii="Traditional Arabic" w:eastAsia="Times New Roman" w:hAnsi="Traditional Arabic" w:cs="Traditional Arabic"/>
          <w:sz w:val="28"/>
          <w:szCs w:val="28"/>
          <w:rtl/>
        </w:rPr>
        <w:t>، جامعة القاهرة، 161.</w:t>
      </w:r>
    </w:p>
    <w:p w14:paraId="1F388927" w14:textId="77777777" w:rsidR="006C4D89" w:rsidRPr="006C4D89" w:rsidRDefault="006C4D89" w:rsidP="006C4D89">
      <w:pPr>
        <w:numPr>
          <w:ilvl w:val="0"/>
          <w:numId w:val="57"/>
        </w:numPr>
        <w:bidi/>
        <w:ind w:right="709"/>
        <w:jc w:val="lowKashida"/>
        <w:rPr>
          <w:rFonts w:ascii="Traditional Arabic" w:eastAsia="Times New Roman" w:hAnsi="Traditional Arabic" w:cs="Traditional Arabic"/>
          <w:sz w:val="28"/>
          <w:szCs w:val="28"/>
          <w:rtl/>
        </w:rPr>
      </w:pPr>
      <w:r w:rsidRPr="006C4D89">
        <w:rPr>
          <w:rFonts w:ascii="Traditional Arabic" w:eastAsia="Times New Roman" w:hAnsi="Traditional Arabic" w:cs="Traditional Arabic"/>
          <w:sz w:val="28"/>
          <w:szCs w:val="28"/>
          <w:rtl/>
        </w:rPr>
        <w:t xml:space="preserve">العربي، محمد عوض، وحسن، محمد محمود. (2023). إعادة بناء جدارات المورد البشري الحكومي بالمحليات من منظور سياسات التحول الرقمي. </w:t>
      </w:r>
      <w:r w:rsidRPr="006C4D89">
        <w:rPr>
          <w:rFonts w:ascii="Traditional Arabic" w:eastAsia="Times New Roman" w:hAnsi="Traditional Arabic" w:cs="Traditional Arabic"/>
          <w:i/>
          <w:iCs/>
          <w:sz w:val="28"/>
          <w:szCs w:val="28"/>
          <w:rtl/>
        </w:rPr>
        <w:t>مجلة كلية الاقتصاد والعلوم السياسية</w:t>
      </w:r>
      <w:r w:rsidRPr="006C4D89">
        <w:rPr>
          <w:rFonts w:ascii="Traditional Arabic" w:eastAsia="Times New Roman" w:hAnsi="Traditional Arabic" w:cs="Traditional Arabic"/>
          <w:sz w:val="28"/>
          <w:szCs w:val="28"/>
          <w:rtl/>
        </w:rPr>
        <w:t>، 24(1)، 263-304.</w:t>
      </w:r>
    </w:p>
    <w:p w14:paraId="56F25AE8" w14:textId="77777777" w:rsidR="006C4D89" w:rsidRPr="006C4D89" w:rsidRDefault="006C4D89" w:rsidP="006C4D89">
      <w:pPr>
        <w:numPr>
          <w:ilvl w:val="0"/>
          <w:numId w:val="57"/>
        </w:numPr>
        <w:bidi/>
        <w:ind w:right="709"/>
        <w:jc w:val="lowKashida"/>
        <w:rPr>
          <w:rFonts w:ascii="Traditional Arabic" w:eastAsia="Times New Roman" w:hAnsi="Traditional Arabic" w:cs="Traditional Arabic"/>
          <w:sz w:val="28"/>
          <w:szCs w:val="28"/>
          <w:rtl/>
        </w:rPr>
      </w:pPr>
      <w:r w:rsidRPr="006C4D89">
        <w:rPr>
          <w:rFonts w:ascii="Traditional Arabic" w:eastAsia="Times New Roman" w:hAnsi="Traditional Arabic" w:cs="Traditional Arabic"/>
          <w:sz w:val="28"/>
          <w:szCs w:val="28"/>
          <w:rtl/>
        </w:rPr>
        <w:t xml:space="preserve">العريفي، دلال بنت عبد الرحمن، والبشر، نجلاء، والسحيم، هيفاء. (2022). تطوير الجدارات القيادية لدى رئيسات الأقسام في كلية التربية بالمزاحمية. </w:t>
      </w:r>
      <w:r w:rsidRPr="006C4D89">
        <w:rPr>
          <w:rFonts w:ascii="Traditional Arabic" w:eastAsia="Times New Roman" w:hAnsi="Traditional Arabic" w:cs="Traditional Arabic"/>
          <w:i/>
          <w:iCs/>
          <w:sz w:val="28"/>
          <w:szCs w:val="28"/>
          <w:rtl/>
        </w:rPr>
        <w:t>مجلة العلوم التربوية</w:t>
      </w:r>
      <w:r w:rsidRPr="006C4D89">
        <w:rPr>
          <w:rFonts w:ascii="Traditional Arabic" w:eastAsia="Times New Roman" w:hAnsi="Traditional Arabic" w:cs="Traditional Arabic"/>
          <w:sz w:val="28"/>
          <w:szCs w:val="28"/>
          <w:rtl/>
        </w:rPr>
        <w:t>، (33)، 143-198.</w:t>
      </w:r>
    </w:p>
    <w:p w14:paraId="2A9669E6" w14:textId="77777777" w:rsidR="006C4D89" w:rsidRPr="006C4D89" w:rsidRDefault="006C4D89" w:rsidP="006C4D89">
      <w:pPr>
        <w:numPr>
          <w:ilvl w:val="0"/>
          <w:numId w:val="57"/>
        </w:numPr>
        <w:bidi/>
        <w:ind w:right="709"/>
        <w:jc w:val="lowKashida"/>
        <w:rPr>
          <w:rFonts w:ascii="Traditional Arabic" w:eastAsia="Times New Roman" w:hAnsi="Traditional Arabic" w:cs="Traditional Arabic"/>
          <w:sz w:val="28"/>
          <w:szCs w:val="28"/>
          <w:rtl/>
        </w:rPr>
      </w:pPr>
      <w:r w:rsidRPr="006C4D89">
        <w:rPr>
          <w:rFonts w:ascii="Traditional Arabic" w:eastAsia="Times New Roman" w:hAnsi="Traditional Arabic" w:cs="Traditional Arabic"/>
          <w:sz w:val="28"/>
          <w:szCs w:val="28"/>
          <w:rtl/>
        </w:rPr>
        <w:t xml:space="preserve">العصامي، عبير فوزي. (2023). تصور مقترح لتطوير الكفايات الرقمية لمعلمي مرحلة التعليم الثانوي العام في ضوء التحول الرقمي. </w:t>
      </w:r>
      <w:r w:rsidRPr="006C4D89">
        <w:rPr>
          <w:rFonts w:ascii="Traditional Arabic" w:eastAsia="Times New Roman" w:hAnsi="Traditional Arabic" w:cs="Traditional Arabic"/>
          <w:i/>
          <w:iCs/>
          <w:sz w:val="28"/>
          <w:szCs w:val="28"/>
          <w:rtl/>
        </w:rPr>
        <w:t>مجلة التربية</w:t>
      </w:r>
      <w:r w:rsidRPr="006C4D89">
        <w:rPr>
          <w:rFonts w:ascii="Traditional Arabic" w:eastAsia="Times New Roman" w:hAnsi="Traditional Arabic" w:cs="Traditional Arabic"/>
          <w:sz w:val="28"/>
          <w:szCs w:val="28"/>
          <w:rtl/>
        </w:rPr>
        <w:t>، (197)، 351-402.</w:t>
      </w:r>
    </w:p>
    <w:p w14:paraId="67695A72" w14:textId="77777777" w:rsidR="006C4D89" w:rsidRPr="006C4D89" w:rsidRDefault="006C4D89" w:rsidP="006C4D89">
      <w:pPr>
        <w:numPr>
          <w:ilvl w:val="0"/>
          <w:numId w:val="57"/>
        </w:numPr>
        <w:bidi/>
        <w:ind w:right="709"/>
        <w:jc w:val="lowKashida"/>
        <w:rPr>
          <w:rFonts w:ascii="Traditional Arabic" w:eastAsia="Times New Roman" w:hAnsi="Traditional Arabic" w:cs="Traditional Arabic"/>
          <w:sz w:val="28"/>
          <w:szCs w:val="28"/>
          <w:rtl/>
        </w:rPr>
      </w:pPr>
      <w:r w:rsidRPr="006C4D89">
        <w:rPr>
          <w:rFonts w:ascii="Traditional Arabic" w:eastAsia="Times New Roman" w:hAnsi="Traditional Arabic" w:cs="Traditional Arabic"/>
          <w:sz w:val="28"/>
          <w:szCs w:val="28"/>
          <w:rtl/>
        </w:rPr>
        <w:t xml:space="preserve">عقلان، حمود عبد الله. (2021). العوامل المؤثرة على بناء وتطوير الجدارات الوظيفية في البنوك الإسلامية اليمنية. </w:t>
      </w:r>
      <w:r w:rsidRPr="006C4D89">
        <w:rPr>
          <w:rFonts w:ascii="Traditional Arabic" w:eastAsia="Times New Roman" w:hAnsi="Traditional Arabic" w:cs="Traditional Arabic"/>
          <w:i/>
          <w:iCs/>
          <w:sz w:val="28"/>
          <w:szCs w:val="28"/>
          <w:rtl/>
        </w:rPr>
        <w:t>مجلة الجامعة الإسلامية للدراسات الاقتصادية والإدارية</w:t>
      </w:r>
      <w:r w:rsidRPr="006C4D89">
        <w:rPr>
          <w:rFonts w:ascii="Traditional Arabic" w:eastAsia="Times New Roman" w:hAnsi="Traditional Arabic" w:cs="Traditional Arabic"/>
          <w:sz w:val="28"/>
          <w:szCs w:val="28"/>
          <w:rtl/>
        </w:rPr>
        <w:t>، 29(2)، 90-113.</w:t>
      </w:r>
    </w:p>
    <w:p w14:paraId="4FBFA29A" w14:textId="77777777" w:rsidR="006C4D89" w:rsidRPr="006C4D89" w:rsidRDefault="006C4D89" w:rsidP="006C4D89">
      <w:pPr>
        <w:numPr>
          <w:ilvl w:val="0"/>
          <w:numId w:val="57"/>
        </w:numPr>
        <w:bidi/>
        <w:ind w:right="709"/>
        <w:jc w:val="lowKashida"/>
        <w:rPr>
          <w:rFonts w:ascii="Traditional Arabic" w:eastAsia="Times New Roman" w:hAnsi="Traditional Arabic" w:cs="Traditional Arabic"/>
          <w:sz w:val="28"/>
          <w:szCs w:val="28"/>
          <w:rtl/>
        </w:rPr>
      </w:pPr>
      <w:r w:rsidRPr="006C4D89">
        <w:rPr>
          <w:rFonts w:ascii="Traditional Arabic" w:eastAsia="Times New Roman" w:hAnsi="Traditional Arabic" w:cs="Traditional Arabic"/>
          <w:sz w:val="28"/>
          <w:szCs w:val="28"/>
          <w:rtl/>
        </w:rPr>
        <w:t xml:space="preserve">العنزي، عمر بن عليان، والكبيسي، عامر خضير. (2012). </w:t>
      </w:r>
      <w:r w:rsidRPr="006C4D89">
        <w:rPr>
          <w:rFonts w:ascii="Traditional Arabic" w:eastAsia="Times New Roman" w:hAnsi="Traditional Arabic" w:cs="Traditional Arabic"/>
          <w:i/>
          <w:iCs/>
          <w:sz w:val="28"/>
          <w:szCs w:val="28"/>
          <w:rtl/>
        </w:rPr>
        <w:t>أنماط الثقافة التنظيمية وعلاقتها بتحقيق التميز التنافسي بين شركات الاتصالات في المملكة العربية السعودية</w:t>
      </w:r>
      <w:r w:rsidRPr="006C4D89">
        <w:rPr>
          <w:rFonts w:ascii="Traditional Arabic" w:eastAsia="Times New Roman" w:hAnsi="Traditional Arabic" w:cs="Traditional Arabic"/>
          <w:sz w:val="28"/>
          <w:szCs w:val="28"/>
          <w:rtl/>
        </w:rPr>
        <w:t xml:space="preserve"> [رسالة دكتوراه غير منشورة]. جامعة نايف العربية للعلوم الأمنية.</w:t>
      </w:r>
    </w:p>
    <w:p w14:paraId="05CDC9F6" w14:textId="77777777" w:rsidR="006C4D89" w:rsidRPr="006C4D89" w:rsidRDefault="006C4D89" w:rsidP="006C4D89">
      <w:pPr>
        <w:numPr>
          <w:ilvl w:val="0"/>
          <w:numId w:val="57"/>
        </w:numPr>
        <w:bidi/>
        <w:ind w:right="709"/>
        <w:jc w:val="lowKashida"/>
        <w:rPr>
          <w:rFonts w:ascii="Traditional Arabic" w:eastAsia="Times New Roman" w:hAnsi="Traditional Arabic" w:cs="Traditional Arabic"/>
          <w:sz w:val="28"/>
          <w:szCs w:val="28"/>
          <w:rtl/>
        </w:rPr>
      </w:pPr>
      <w:r w:rsidRPr="006C4D89">
        <w:rPr>
          <w:rFonts w:ascii="Traditional Arabic" w:eastAsia="Times New Roman" w:hAnsi="Traditional Arabic" w:cs="Traditional Arabic"/>
          <w:sz w:val="28"/>
          <w:szCs w:val="28"/>
          <w:rtl/>
        </w:rPr>
        <w:t xml:space="preserve">عيسوي، فاطمة فايز، وقمحاوي، عماد محمد، ووفا، هبة محمد. (2022). العلاقة بين استراتيجيات إدارة المواهب في بناء الجدارات الوظيفية. </w:t>
      </w:r>
      <w:r w:rsidRPr="006C4D89">
        <w:rPr>
          <w:rFonts w:ascii="Traditional Arabic" w:eastAsia="Times New Roman" w:hAnsi="Traditional Arabic" w:cs="Traditional Arabic"/>
          <w:i/>
          <w:iCs/>
          <w:sz w:val="28"/>
          <w:szCs w:val="28"/>
          <w:rtl/>
        </w:rPr>
        <w:t>المجلة العلمية للدراسات التجارية والبيئية</w:t>
      </w:r>
      <w:r w:rsidRPr="006C4D89">
        <w:rPr>
          <w:rFonts w:ascii="Traditional Arabic" w:eastAsia="Times New Roman" w:hAnsi="Traditional Arabic" w:cs="Traditional Arabic"/>
          <w:sz w:val="28"/>
          <w:szCs w:val="28"/>
          <w:rtl/>
        </w:rPr>
        <w:t>، 13(3)، 625-648.</w:t>
      </w:r>
    </w:p>
    <w:p w14:paraId="42C997F1" w14:textId="77777777" w:rsidR="006C4D89" w:rsidRPr="006C4D89" w:rsidRDefault="006C4D89" w:rsidP="006C4D89">
      <w:pPr>
        <w:numPr>
          <w:ilvl w:val="0"/>
          <w:numId w:val="57"/>
        </w:numPr>
        <w:bidi/>
        <w:ind w:right="709"/>
        <w:jc w:val="lowKashida"/>
        <w:rPr>
          <w:rFonts w:ascii="Traditional Arabic" w:eastAsia="Times New Roman" w:hAnsi="Traditional Arabic" w:cs="Traditional Arabic"/>
          <w:sz w:val="28"/>
          <w:szCs w:val="28"/>
          <w:rtl/>
        </w:rPr>
      </w:pPr>
      <w:r w:rsidRPr="006C4D89">
        <w:rPr>
          <w:rFonts w:ascii="Traditional Arabic" w:eastAsia="Times New Roman" w:hAnsi="Traditional Arabic" w:cs="Traditional Arabic"/>
          <w:sz w:val="28"/>
          <w:szCs w:val="28"/>
          <w:rtl/>
        </w:rPr>
        <w:t xml:space="preserve">لوسيا، انتونيت، وليزنجر، ريتشارد. (2000). نماذج الجدارة الوظيفية وضع القياسات وتخطيط السياسات. </w:t>
      </w:r>
      <w:r w:rsidRPr="006C4D89">
        <w:rPr>
          <w:rFonts w:ascii="Traditional Arabic" w:eastAsia="Times New Roman" w:hAnsi="Traditional Arabic" w:cs="Traditional Arabic"/>
          <w:i/>
          <w:iCs/>
          <w:sz w:val="28"/>
          <w:szCs w:val="28"/>
          <w:rtl/>
        </w:rPr>
        <w:t>مجلة خلاصات</w:t>
      </w:r>
      <w:r w:rsidRPr="006C4D89">
        <w:rPr>
          <w:rFonts w:ascii="Traditional Arabic" w:eastAsia="Times New Roman" w:hAnsi="Traditional Arabic" w:cs="Traditional Arabic"/>
          <w:sz w:val="28"/>
          <w:szCs w:val="28"/>
          <w:rtl/>
        </w:rPr>
        <w:t>، (171).</w:t>
      </w:r>
    </w:p>
    <w:p w14:paraId="4AD6CD85" w14:textId="77777777" w:rsidR="006C4D89" w:rsidRPr="006C4D89" w:rsidRDefault="006C4D89" w:rsidP="006C4D89">
      <w:pPr>
        <w:numPr>
          <w:ilvl w:val="0"/>
          <w:numId w:val="57"/>
        </w:numPr>
        <w:bidi/>
        <w:ind w:right="709"/>
        <w:jc w:val="lowKashida"/>
        <w:rPr>
          <w:rFonts w:ascii="Traditional Arabic" w:eastAsia="Times New Roman" w:hAnsi="Traditional Arabic" w:cs="Traditional Arabic"/>
          <w:sz w:val="28"/>
          <w:szCs w:val="28"/>
          <w:rtl/>
        </w:rPr>
      </w:pPr>
      <w:r w:rsidRPr="006C4D89">
        <w:rPr>
          <w:rFonts w:ascii="Traditional Arabic" w:eastAsia="Times New Roman" w:hAnsi="Traditional Arabic" w:cs="Traditional Arabic"/>
          <w:sz w:val="28"/>
          <w:szCs w:val="28"/>
          <w:rtl/>
        </w:rPr>
        <w:t xml:space="preserve">المزين، وفاء عبد النبي. (2017). </w:t>
      </w:r>
      <w:r w:rsidRPr="006C4D89">
        <w:rPr>
          <w:rFonts w:ascii="Traditional Arabic" w:eastAsia="Times New Roman" w:hAnsi="Traditional Arabic" w:cs="Traditional Arabic"/>
          <w:i/>
          <w:iCs/>
          <w:sz w:val="28"/>
          <w:szCs w:val="28"/>
          <w:rtl/>
        </w:rPr>
        <w:t>أثر استخدام برنامج إلكتروني قائم على الويب في تنمية بعض جدارات الحاسب الآلي</w:t>
      </w:r>
      <w:r w:rsidRPr="006C4D89">
        <w:rPr>
          <w:rFonts w:ascii="Traditional Arabic" w:eastAsia="Times New Roman" w:hAnsi="Traditional Arabic" w:cs="Traditional Arabic"/>
          <w:sz w:val="28"/>
          <w:szCs w:val="28"/>
          <w:rtl/>
        </w:rPr>
        <w:t xml:space="preserve"> [رسالة ماجستير غير منشورة]. جامعة كفر الشيخ.</w:t>
      </w:r>
    </w:p>
    <w:p w14:paraId="2D974068" w14:textId="77777777" w:rsidR="006C4D89" w:rsidRPr="006C4D89" w:rsidRDefault="006C4D89" w:rsidP="006C4D89">
      <w:pPr>
        <w:numPr>
          <w:ilvl w:val="0"/>
          <w:numId w:val="57"/>
        </w:numPr>
        <w:bidi/>
        <w:ind w:right="709"/>
        <w:jc w:val="lowKashida"/>
        <w:rPr>
          <w:rFonts w:ascii="Traditional Arabic" w:eastAsia="Times New Roman" w:hAnsi="Traditional Arabic" w:cs="Traditional Arabic"/>
          <w:sz w:val="28"/>
          <w:szCs w:val="28"/>
          <w:rtl/>
        </w:rPr>
      </w:pPr>
      <w:r w:rsidRPr="006C4D89">
        <w:rPr>
          <w:rFonts w:ascii="Traditional Arabic" w:eastAsia="Times New Roman" w:hAnsi="Traditional Arabic" w:cs="Traditional Arabic"/>
          <w:sz w:val="28"/>
          <w:szCs w:val="28"/>
          <w:rtl/>
        </w:rPr>
        <w:t xml:space="preserve">المملكة العربية السعودية. (2016). </w:t>
      </w:r>
      <w:r w:rsidRPr="006C4D89">
        <w:rPr>
          <w:rFonts w:ascii="Traditional Arabic" w:eastAsia="Times New Roman" w:hAnsi="Traditional Arabic" w:cs="Traditional Arabic"/>
          <w:i/>
          <w:iCs/>
          <w:sz w:val="28"/>
          <w:szCs w:val="28"/>
          <w:rtl/>
        </w:rPr>
        <w:t>رؤية السعودية 2030</w:t>
      </w:r>
      <w:r w:rsidRPr="006C4D89">
        <w:rPr>
          <w:rFonts w:ascii="Traditional Arabic" w:eastAsia="Times New Roman" w:hAnsi="Traditional Arabic" w:cs="Traditional Arabic"/>
          <w:sz w:val="28"/>
          <w:szCs w:val="28"/>
          <w:rtl/>
        </w:rPr>
        <w:t xml:space="preserve">. </w:t>
      </w:r>
      <w:hyperlink r:id="rId14" w:tgtFrame="_blank" w:history="1">
        <w:r w:rsidRPr="006C4D89">
          <w:rPr>
            <w:rStyle w:val="Hyperlink"/>
            <w:rFonts w:ascii="Traditional Arabic" w:eastAsia="Times New Roman" w:hAnsi="Traditional Arabic" w:cs="Traditional Arabic"/>
            <w:sz w:val="28"/>
            <w:szCs w:val="28"/>
          </w:rPr>
          <w:t>https://vision2030.gov.sa</w:t>
        </w:r>
      </w:hyperlink>
    </w:p>
    <w:p w14:paraId="1E8EAE80" w14:textId="77777777" w:rsidR="006C4D89" w:rsidRPr="006C4D89" w:rsidRDefault="006C4D89" w:rsidP="006C4D89">
      <w:pPr>
        <w:numPr>
          <w:ilvl w:val="0"/>
          <w:numId w:val="57"/>
        </w:numPr>
        <w:bidi/>
        <w:ind w:right="709"/>
        <w:jc w:val="lowKashida"/>
        <w:rPr>
          <w:rFonts w:ascii="Traditional Arabic" w:eastAsia="Times New Roman" w:hAnsi="Traditional Arabic" w:cs="Traditional Arabic"/>
          <w:sz w:val="28"/>
          <w:szCs w:val="28"/>
          <w:rtl/>
        </w:rPr>
      </w:pPr>
      <w:r w:rsidRPr="006C4D89">
        <w:rPr>
          <w:rFonts w:ascii="Traditional Arabic" w:eastAsia="Times New Roman" w:hAnsi="Traditional Arabic" w:cs="Traditional Arabic"/>
          <w:sz w:val="28"/>
          <w:szCs w:val="28"/>
          <w:rtl/>
        </w:rPr>
        <w:lastRenderedPageBreak/>
        <w:t xml:space="preserve">هاشم، نهلة عبد القادر، والسلامية، ليلى سالم. (2020). جدارات مقترحة لدعم المسؤولية المجتمعية لقادة الكليات التقنية بسلطنة عمان. </w:t>
      </w:r>
      <w:r w:rsidRPr="006C4D89">
        <w:rPr>
          <w:rFonts w:ascii="Traditional Arabic" w:eastAsia="Times New Roman" w:hAnsi="Traditional Arabic" w:cs="Traditional Arabic"/>
          <w:i/>
          <w:iCs/>
          <w:sz w:val="28"/>
          <w:szCs w:val="28"/>
          <w:rtl/>
        </w:rPr>
        <w:t>مجلة التربية المقارنة والدولية</w:t>
      </w:r>
      <w:r w:rsidRPr="006C4D89">
        <w:rPr>
          <w:rFonts w:ascii="Traditional Arabic" w:eastAsia="Times New Roman" w:hAnsi="Traditional Arabic" w:cs="Traditional Arabic"/>
          <w:sz w:val="28"/>
          <w:szCs w:val="28"/>
          <w:rtl/>
        </w:rPr>
        <w:t>، (13)، 85-147.</w:t>
      </w:r>
    </w:p>
    <w:p w14:paraId="62C91A5F" w14:textId="77777777" w:rsidR="006C4D89" w:rsidRPr="006C4D89" w:rsidRDefault="006C4D89" w:rsidP="006C4D89">
      <w:pPr>
        <w:numPr>
          <w:ilvl w:val="0"/>
          <w:numId w:val="57"/>
        </w:numPr>
        <w:bidi/>
        <w:ind w:right="709"/>
        <w:jc w:val="lowKashida"/>
        <w:rPr>
          <w:rFonts w:ascii="Traditional Arabic" w:eastAsia="Times New Roman" w:hAnsi="Traditional Arabic" w:cs="Traditional Arabic"/>
          <w:sz w:val="28"/>
          <w:szCs w:val="28"/>
          <w:rtl/>
        </w:rPr>
      </w:pPr>
      <w:r w:rsidRPr="006C4D89">
        <w:rPr>
          <w:rFonts w:ascii="Traditional Arabic" w:eastAsia="Times New Roman" w:hAnsi="Traditional Arabic" w:cs="Traditional Arabic"/>
          <w:sz w:val="28"/>
          <w:szCs w:val="28"/>
          <w:rtl/>
        </w:rPr>
        <w:t xml:space="preserve">هيئة الاتصالات والفضاء والتقنية. (2022). </w:t>
      </w:r>
      <w:r w:rsidRPr="006C4D89">
        <w:rPr>
          <w:rFonts w:ascii="Traditional Arabic" w:eastAsia="Times New Roman" w:hAnsi="Traditional Arabic" w:cs="Traditional Arabic"/>
          <w:i/>
          <w:iCs/>
          <w:sz w:val="28"/>
          <w:szCs w:val="28"/>
          <w:rtl/>
        </w:rPr>
        <w:t>التقرير السنوي 2022</w:t>
      </w:r>
      <w:r w:rsidRPr="006C4D89">
        <w:rPr>
          <w:rFonts w:ascii="Traditional Arabic" w:eastAsia="Times New Roman" w:hAnsi="Traditional Arabic" w:cs="Traditional Arabic"/>
          <w:sz w:val="28"/>
          <w:szCs w:val="28"/>
          <w:rtl/>
        </w:rPr>
        <w:t xml:space="preserve">. </w:t>
      </w:r>
      <w:hyperlink r:id="rId15" w:tgtFrame="_blank" w:history="1">
        <w:r w:rsidRPr="006C4D89">
          <w:rPr>
            <w:rStyle w:val="Hyperlink"/>
            <w:rFonts w:ascii="Traditional Arabic" w:eastAsia="Times New Roman" w:hAnsi="Traditional Arabic" w:cs="Traditional Arabic"/>
            <w:sz w:val="28"/>
            <w:szCs w:val="28"/>
          </w:rPr>
          <w:t>https://www.cst.gov.sa</w:t>
        </w:r>
      </w:hyperlink>
    </w:p>
    <w:p w14:paraId="58059F5A" w14:textId="77777777" w:rsidR="006C4D89" w:rsidRPr="006C4D89" w:rsidRDefault="006C4D89" w:rsidP="006C4D89">
      <w:pPr>
        <w:numPr>
          <w:ilvl w:val="0"/>
          <w:numId w:val="57"/>
        </w:numPr>
        <w:bidi/>
        <w:ind w:right="709"/>
        <w:jc w:val="lowKashida"/>
        <w:rPr>
          <w:rFonts w:ascii="Traditional Arabic" w:eastAsia="Times New Roman" w:hAnsi="Traditional Arabic" w:cs="Traditional Arabic"/>
          <w:sz w:val="28"/>
          <w:szCs w:val="28"/>
          <w:rtl/>
        </w:rPr>
      </w:pPr>
      <w:r w:rsidRPr="006C4D89">
        <w:rPr>
          <w:rFonts w:ascii="Traditional Arabic" w:eastAsia="Times New Roman" w:hAnsi="Traditional Arabic" w:cs="Traditional Arabic"/>
          <w:sz w:val="28"/>
          <w:szCs w:val="28"/>
          <w:rtl/>
        </w:rPr>
        <w:t xml:space="preserve">هيئة الاتصالات والفضاء والتقنية. (2023). </w:t>
      </w:r>
      <w:r w:rsidRPr="006C4D89">
        <w:rPr>
          <w:rFonts w:ascii="Traditional Arabic" w:eastAsia="Times New Roman" w:hAnsi="Traditional Arabic" w:cs="Traditional Arabic"/>
          <w:i/>
          <w:iCs/>
          <w:sz w:val="28"/>
          <w:szCs w:val="28"/>
          <w:rtl/>
        </w:rPr>
        <w:t>تحولات وتوجهات قطاعات هيئة الاتصالات والفضاء والتقنية</w:t>
      </w:r>
      <w:r w:rsidRPr="006C4D89">
        <w:rPr>
          <w:rFonts w:ascii="Traditional Arabic" w:eastAsia="Times New Roman" w:hAnsi="Traditional Arabic" w:cs="Traditional Arabic"/>
          <w:sz w:val="28"/>
          <w:szCs w:val="28"/>
          <w:rtl/>
        </w:rPr>
        <w:t xml:space="preserve">. </w:t>
      </w:r>
      <w:hyperlink r:id="rId16" w:tgtFrame="_blank" w:history="1">
        <w:r w:rsidRPr="006C4D89">
          <w:rPr>
            <w:rStyle w:val="Hyperlink"/>
            <w:rFonts w:ascii="Traditional Arabic" w:eastAsia="Times New Roman" w:hAnsi="Traditional Arabic" w:cs="Traditional Arabic"/>
            <w:sz w:val="28"/>
            <w:szCs w:val="28"/>
          </w:rPr>
          <w:t>https://www.cst.gov.sa</w:t>
        </w:r>
      </w:hyperlink>
    </w:p>
    <w:p w14:paraId="6ABF2EA9" w14:textId="77777777" w:rsidR="006C4D89" w:rsidRPr="006C4D89" w:rsidRDefault="006C4D89" w:rsidP="006C4D89">
      <w:pPr>
        <w:numPr>
          <w:ilvl w:val="0"/>
          <w:numId w:val="57"/>
        </w:numPr>
        <w:bidi/>
        <w:ind w:right="709"/>
        <w:jc w:val="lowKashida"/>
        <w:rPr>
          <w:rFonts w:ascii="Traditional Arabic" w:eastAsia="Times New Roman" w:hAnsi="Traditional Arabic" w:cs="Traditional Arabic"/>
          <w:sz w:val="28"/>
          <w:szCs w:val="28"/>
          <w:rtl/>
        </w:rPr>
      </w:pPr>
      <w:r w:rsidRPr="006C4D89">
        <w:rPr>
          <w:rFonts w:ascii="Traditional Arabic" w:eastAsia="Times New Roman" w:hAnsi="Traditional Arabic" w:cs="Traditional Arabic"/>
          <w:sz w:val="28"/>
          <w:szCs w:val="28"/>
          <w:rtl/>
        </w:rPr>
        <w:t xml:space="preserve">اليونسكو. (2020). </w:t>
      </w:r>
      <w:r w:rsidRPr="006C4D89">
        <w:rPr>
          <w:rFonts w:ascii="Traditional Arabic" w:eastAsia="Times New Roman" w:hAnsi="Traditional Arabic" w:cs="Traditional Arabic"/>
          <w:i/>
          <w:iCs/>
          <w:sz w:val="28"/>
          <w:szCs w:val="28"/>
          <w:rtl/>
        </w:rPr>
        <w:t>التعليم عن بعد: مفهومه، أدواته، استراتيجياته</w:t>
      </w:r>
      <w:r w:rsidRPr="006C4D89">
        <w:rPr>
          <w:rFonts w:ascii="Traditional Arabic" w:eastAsia="Times New Roman" w:hAnsi="Traditional Arabic" w:cs="Traditional Arabic"/>
          <w:sz w:val="28"/>
          <w:szCs w:val="28"/>
          <w:rtl/>
        </w:rPr>
        <w:t>. مكتب اليونسكو الإقليمي.</w:t>
      </w:r>
    </w:p>
    <w:p w14:paraId="436E09F9" w14:textId="77777777" w:rsidR="006C4D89" w:rsidRPr="006C4D89" w:rsidRDefault="006C4D89" w:rsidP="006C4D89">
      <w:pPr>
        <w:numPr>
          <w:ilvl w:val="0"/>
          <w:numId w:val="57"/>
        </w:numPr>
        <w:bidi/>
        <w:ind w:right="709"/>
        <w:jc w:val="lowKashida"/>
        <w:rPr>
          <w:rFonts w:ascii="Traditional Arabic" w:eastAsia="Times New Roman" w:hAnsi="Traditional Arabic" w:cs="Traditional Arabic"/>
          <w:sz w:val="28"/>
          <w:szCs w:val="28"/>
          <w:rtl/>
        </w:rPr>
      </w:pPr>
      <w:r w:rsidRPr="006C4D89">
        <w:rPr>
          <w:rFonts w:ascii="Traditional Arabic" w:eastAsia="Times New Roman" w:hAnsi="Traditional Arabic" w:cs="Traditional Arabic"/>
          <w:sz w:val="28"/>
          <w:szCs w:val="28"/>
          <w:rtl/>
        </w:rPr>
        <w:t xml:space="preserve">يوسف، أدهم محمد. (2015). دور نماذج الجدارة في إدارة التعليم قبل الجامعي. </w:t>
      </w:r>
      <w:r w:rsidRPr="006C4D89">
        <w:rPr>
          <w:rFonts w:ascii="Traditional Arabic" w:eastAsia="Times New Roman" w:hAnsi="Traditional Arabic" w:cs="Traditional Arabic"/>
          <w:i/>
          <w:iCs/>
          <w:sz w:val="28"/>
          <w:szCs w:val="28"/>
          <w:rtl/>
        </w:rPr>
        <w:t>مجلة البحوث المالية والتجارية</w:t>
      </w:r>
      <w:r w:rsidRPr="006C4D89">
        <w:rPr>
          <w:rFonts w:ascii="Traditional Arabic" w:eastAsia="Times New Roman" w:hAnsi="Traditional Arabic" w:cs="Traditional Arabic"/>
          <w:sz w:val="28"/>
          <w:szCs w:val="28"/>
          <w:rtl/>
        </w:rPr>
        <w:t>، (1)، 373-397.</w:t>
      </w:r>
    </w:p>
    <w:p w14:paraId="6F81639B" w14:textId="77777777" w:rsidR="006C4D89" w:rsidRPr="006C4D89" w:rsidRDefault="00000000" w:rsidP="006C4D89">
      <w:pPr>
        <w:bidi/>
        <w:ind w:left="567" w:right="709" w:hanging="567"/>
        <w:jc w:val="lowKashida"/>
        <w:rPr>
          <w:rFonts w:ascii="Traditional Arabic" w:eastAsia="Times New Roman" w:hAnsi="Traditional Arabic" w:cs="Traditional Arabic"/>
          <w:sz w:val="32"/>
          <w:szCs w:val="32"/>
          <w:rtl/>
        </w:rPr>
      </w:pPr>
      <w:r>
        <w:rPr>
          <w:rFonts w:ascii="Traditional Arabic" w:eastAsia="Times New Roman" w:hAnsi="Traditional Arabic" w:cs="Traditional Arabic"/>
          <w:sz w:val="32"/>
          <w:szCs w:val="32"/>
        </w:rPr>
        <w:pict w14:anchorId="4BAAB6AC">
          <v:rect id="_x0000_i1025" style="width:0;height:1.5pt" o:hralign="center" o:hrstd="t" o:hrnoshade="t" o:hr="t" fillcolor="gray" stroked="f"/>
        </w:pict>
      </w:r>
    </w:p>
    <w:p w14:paraId="51D71C75" w14:textId="77777777" w:rsidR="006C4D89" w:rsidRPr="006C4D89" w:rsidRDefault="006C4D89" w:rsidP="006C4D89">
      <w:pPr>
        <w:bidi/>
        <w:ind w:left="567" w:right="709" w:hanging="567"/>
        <w:jc w:val="lowKashida"/>
        <w:rPr>
          <w:rFonts w:ascii="Traditional Arabic" w:eastAsia="Times New Roman" w:hAnsi="Traditional Arabic" w:cs="Traditional Arabic"/>
          <w:b/>
          <w:bCs/>
          <w:sz w:val="32"/>
          <w:szCs w:val="32"/>
          <w:rtl/>
        </w:rPr>
      </w:pPr>
      <w:r w:rsidRPr="006C4D89">
        <w:rPr>
          <w:rFonts w:ascii="Traditional Arabic" w:eastAsia="Times New Roman" w:hAnsi="Traditional Arabic" w:cs="Traditional Arabic"/>
          <w:b/>
          <w:bCs/>
          <w:sz w:val="32"/>
          <w:szCs w:val="32"/>
          <w:rtl/>
        </w:rPr>
        <w:t>ثانياً: المراجع الأجنبية</w:t>
      </w:r>
    </w:p>
    <w:p w14:paraId="6BD0A831" w14:textId="77777777" w:rsidR="006C4D89" w:rsidRPr="006C4D89" w:rsidRDefault="006C4D89" w:rsidP="006C4D89">
      <w:pPr>
        <w:numPr>
          <w:ilvl w:val="0"/>
          <w:numId w:val="58"/>
        </w:numPr>
        <w:ind w:right="709"/>
        <w:jc w:val="lowKashida"/>
        <w:rPr>
          <w:rFonts w:ascii="Traditional Arabic" w:eastAsia="Times New Roman" w:hAnsi="Traditional Arabic" w:cs="Traditional Arabic"/>
          <w:sz w:val="28"/>
          <w:szCs w:val="28"/>
          <w:rtl/>
        </w:rPr>
      </w:pPr>
      <w:r w:rsidRPr="006C4D89">
        <w:rPr>
          <w:rFonts w:ascii="Traditional Arabic" w:eastAsia="Times New Roman" w:hAnsi="Traditional Arabic" w:cs="Traditional Arabic"/>
          <w:sz w:val="28"/>
          <w:szCs w:val="28"/>
        </w:rPr>
        <w:t>Abou-</w:t>
      </w:r>
      <w:proofErr w:type="spellStart"/>
      <w:r w:rsidRPr="006C4D89">
        <w:rPr>
          <w:rFonts w:ascii="Traditional Arabic" w:eastAsia="Times New Roman" w:hAnsi="Traditional Arabic" w:cs="Traditional Arabic"/>
          <w:sz w:val="28"/>
          <w:szCs w:val="28"/>
        </w:rPr>
        <w:t>Shouk</w:t>
      </w:r>
      <w:proofErr w:type="spellEnd"/>
      <w:r w:rsidRPr="006C4D89">
        <w:rPr>
          <w:rFonts w:ascii="Traditional Arabic" w:eastAsia="Times New Roman" w:hAnsi="Traditional Arabic" w:cs="Traditional Arabic"/>
          <w:sz w:val="28"/>
          <w:szCs w:val="28"/>
        </w:rPr>
        <w:t>, M. A., Abdelhakim, A. S</w:t>
      </w:r>
      <w:r w:rsidRPr="006C4D89">
        <w:rPr>
          <w:rFonts w:ascii="Traditional Arabic" w:eastAsia="Times New Roman" w:hAnsi="Traditional Arabic" w:cs="Traditional Arabic"/>
          <w:sz w:val="28"/>
          <w:szCs w:val="28"/>
          <w:rtl/>
        </w:rPr>
        <w:t xml:space="preserve">., &amp; </w:t>
      </w:r>
      <w:proofErr w:type="spellStart"/>
      <w:r w:rsidRPr="006C4D89">
        <w:rPr>
          <w:rFonts w:ascii="Traditional Arabic" w:eastAsia="Times New Roman" w:hAnsi="Traditional Arabic" w:cs="Traditional Arabic"/>
          <w:sz w:val="28"/>
          <w:szCs w:val="28"/>
        </w:rPr>
        <w:t>Hewedi</w:t>
      </w:r>
      <w:proofErr w:type="spellEnd"/>
      <w:r w:rsidRPr="006C4D89">
        <w:rPr>
          <w:rFonts w:ascii="Traditional Arabic" w:eastAsia="Times New Roman" w:hAnsi="Traditional Arabic" w:cs="Traditional Arabic"/>
          <w:sz w:val="28"/>
          <w:szCs w:val="28"/>
        </w:rPr>
        <w:t>, M. M. (2014). Factors affecting the development of target competencies among final-year tourism and hospitality students in Egypt</w:t>
      </w:r>
      <w:r w:rsidRPr="006C4D89">
        <w:rPr>
          <w:rFonts w:ascii="Traditional Arabic" w:eastAsia="Times New Roman" w:hAnsi="Traditional Arabic" w:cs="Traditional Arabic"/>
          <w:sz w:val="28"/>
          <w:szCs w:val="28"/>
          <w:rtl/>
        </w:rPr>
        <w:t xml:space="preserve">. </w:t>
      </w:r>
      <w:r w:rsidRPr="006C4D89">
        <w:rPr>
          <w:rFonts w:ascii="Traditional Arabic" w:eastAsia="Times New Roman" w:hAnsi="Traditional Arabic" w:cs="Traditional Arabic"/>
          <w:i/>
          <w:iCs/>
          <w:sz w:val="28"/>
          <w:szCs w:val="28"/>
        </w:rPr>
        <w:t>Journal of Hospitality</w:t>
      </w:r>
      <w:r w:rsidRPr="006C4D89">
        <w:rPr>
          <w:rFonts w:ascii="Traditional Arabic" w:eastAsia="Times New Roman" w:hAnsi="Traditional Arabic" w:cs="Traditional Arabic"/>
          <w:i/>
          <w:iCs/>
          <w:sz w:val="28"/>
          <w:szCs w:val="28"/>
          <w:rtl/>
        </w:rPr>
        <w:t xml:space="preserve"> &amp; </w:t>
      </w:r>
      <w:r w:rsidRPr="006C4D89">
        <w:rPr>
          <w:rFonts w:ascii="Traditional Arabic" w:eastAsia="Times New Roman" w:hAnsi="Traditional Arabic" w:cs="Traditional Arabic"/>
          <w:i/>
          <w:iCs/>
          <w:sz w:val="28"/>
          <w:szCs w:val="28"/>
        </w:rPr>
        <w:t>Tourism Education</w:t>
      </w:r>
      <w:r w:rsidRPr="006C4D89">
        <w:rPr>
          <w:rFonts w:ascii="Traditional Arabic" w:eastAsia="Times New Roman" w:hAnsi="Traditional Arabic" w:cs="Traditional Arabic"/>
          <w:sz w:val="28"/>
          <w:szCs w:val="28"/>
          <w:rtl/>
        </w:rPr>
        <w:t>, 26(4), 178-187.</w:t>
      </w:r>
    </w:p>
    <w:p w14:paraId="3ED155F7" w14:textId="77777777" w:rsidR="006C4D89" w:rsidRPr="006C4D89" w:rsidRDefault="006C4D89" w:rsidP="006C4D89">
      <w:pPr>
        <w:numPr>
          <w:ilvl w:val="0"/>
          <w:numId w:val="58"/>
        </w:numPr>
        <w:ind w:right="709"/>
        <w:jc w:val="lowKashida"/>
        <w:rPr>
          <w:rFonts w:ascii="Traditional Arabic" w:eastAsia="Times New Roman" w:hAnsi="Traditional Arabic" w:cs="Traditional Arabic"/>
          <w:sz w:val="28"/>
          <w:szCs w:val="28"/>
          <w:rtl/>
        </w:rPr>
      </w:pPr>
      <w:r w:rsidRPr="006C4D89">
        <w:rPr>
          <w:rFonts w:ascii="Traditional Arabic" w:eastAsia="Times New Roman" w:hAnsi="Traditional Arabic" w:cs="Traditional Arabic"/>
          <w:sz w:val="28"/>
          <w:szCs w:val="28"/>
        </w:rPr>
        <w:t>Alfalah, A. A., Muneer, S</w:t>
      </w:r>
      <w:r w:rsidRPr="006C4D89">
        <w:rPr>
          <w:rFonts w:ascii="Traditional Arabic" w:eastAsia="Times New Roman" w:hAnsi="Traditional Arabic" w:cs="Traditional Arabic"/>
          <w:sz w:val="28"/>
          <w:szCs w:val="28"/>
          <w:rtl/>
        </w:rPr>
        <w:t xml:space="preserve">., &amp; </w:t>
      </w:r>
      <w:r w:rsidRPr="006C4D89">
        <w:rPr>
          <w:rFonts w:ascii="Traditional Arabic" w:eastAsia="Times New Roman" w:hAnsi="Traditional Arabic" w:cs="Traditional Arabic"/>
          <w:sz w:val="28"/>
          <w:szCs w:val="28"/>
        </w:rPr>
        <w:t>Hussain, M. (2022). An empirical investigation of firm performance through corporate governance and information technology investment: Evidence from Saudi Arabia telecommunication sector</w:t>
      </w:r>
      <w:r w:rsidRPr="006C4D89">
        <w:rPr>
          <w:rFonts w:ascii="Traditional Arabic" w:eastAsia="Times New Roman" w:hAnsi="Traditional Arabic" w:cs="Traditional Arabic"/>
          <w:sz w:val="28"/>
          <w:szCs w:val="28"/>
          <w:rtl/>
        </w:rPr>
        <w:t xml:space="preserve">. </w:t>
      </w:r>
      <w:r w:rsidRPr="006C4D89">
        <w:rPr>
          <w:rFonts w:ascii="Traditional Arabic" w:eastAsia="Times New Roman" w:hAnsi="Traditional Arabic" w:cs="Traditional Arabic"/>
          <w:i/>
          <w:iCs/>
          <w:sz w:val="28"/>
          <w:szCs w:val="28"/>
        </w:rPr>
        <w:t>Frontiers in Psychology</w:t>
      </w:r>
      <w:r w:rsidRPr="006C4D89">
        <w:rPr>
          <w:rFonts w:ascii="Traditional Arabic" w:eastAsia="Times New Roman" w:hAnsi="Traditional Arabic" w:cs="Traditional Arabic"/>
          <w:sz w:val="28"/>
          <w:szCs w:val="28"/>
          <w:rtl/>
        </w:rPr>
        <w:t>, 13, 959406.</w:t>
      </w:r>
    </w:p>
    <w:p w14:paraId="7FDBA970" w14:textId="77777777" w:rsidR="006C4D89" w:rsidRPr="006C4D89" w:rsidRDefault="006C4D89" w:rsidP="006C4D89">
      <w:pPr>
        <w:numPr>
          <w:ilvl w:val="0"/>
          <w:numId w:val="58"/>
        </w:numPr>
        <w:ind w:right="709"/>
        <w:jc w:val="lowKashida"/>
        <w:rPr>
          <w:rFonts w:ascii="Traditional Arabic" w:eastAsia="Times New Roman" w:hAnsi="Traditional Arabic" w:cs="Traditional Arabic"/>
          <w:sz w:val="28"/>
          <w:szCs w:val="28"/>
          <w:rtl/>
        </w:rPr>
      </w:pPr>
      <w:r w:rsidRPr="006C4D89">
        <w:rPr>
          <w:rFonts w:ascii="Traditional Arabic" w:eastAsia="Times New Roman" w:hAnsi="Traditional Arabic" w:cs="Traditional Arabic"/>
          <w:sz w:val="28"/>
          <w:szCs w:val="28"/>
        </w:rPr>
        <w:t>Alghamdi, J</w:t>
      </w:r>
      <w:r w:rsidRPr="006C4D89">
        <w:rPr>
          <w:rFonts w:ascii="Traditional Arabic" w:eastAsia="Times New Roman" w:hAnsi="Traditional Arabic" w:cs="Traditional Arabic"/>
          <w:sz w:val="28"/>
          <w:szCs w:val="28"/>
          <w:rtl/>
        </w:rPr>
        <w:t xml:space="preserve">., &amp; </w:t>
      </w:r>
      <w:r w:rsidRPr="006C4D89">
        <w:rPr>
          <w:rFonts w:ascii="Traditional Arabic" w:eastAsia="Times New Roman" w:hAnsi="Traditional Arabic" w:cs="Traditional Arabic"/>
          <w:sz w:val="28"/>
          <w:szCs w:val="28"/>
        </w:rPr>
        <w:t xml:space="preserve">Holland, C. (2020). A comparative analysis of policies, strategies and </w:t>
      </w:r>
      <w:proofErr w:type="spellStart"/>
      <w:r w:rsidRPr="006C4D89">
        <w:rPr>
          <w:rFonts w:ascii="Traditional Arabic" w:eastAsia="Times New Roman" w:hAnsi="Traditional Arabic" w:cs="Traditional Arabic"/>
          <w:sz w:val="28"/>
          <w:szCs w:val="28"/>
        </w:rPr>
        <w:t>programmes</w:t>
      </w:r>
      <w:proofErr w:type="spellEnd"/>
      <w:r w:rsidRPr="006C4D89">
        <w:rPr>
          <w:rFonts w:ascii="Traditional Arabic" w:eastAsia="Times New Roman" w:hAnsi="Traditional Arabic" w:cs="Traditional Arabic"/>
          <w:sz w:val="28"/>
          <w:szCs w:val="28"/>
        </w:rPr>
        <w:t xml:space="preserve"> for ICT integration in </w:t>
      </w:r>
      <w:r w:rsidRPr="006C4D89">
        <w:rPr>
          <w:rFonts w:ascii="Traditional Arabic" w:eastAsia="Times New Roman" w:hAnsi="Traditional Arabic" w:cs="Traditional Arabic"/>
          <w:sz w:val="28"/>
          <w:szCs w:val="28"/>
        </w:rPr>
        <w:lastRenderedPageBreak/>
        <w:t xml:space="preserve">education in </w:t>
      </w:r>
      <w:proofErr w:type="spellStart"/>
      <w:r w:rsidRPr="006C4D89">
        <w:rPr>
          <w:rFonts w:ascii="Traditional Arabic" w:eastAsia="Times New Roman" w:hAnsi="Traditional Arabic" w:cs="Traditional Arabic"/>
          <w:sz w:val="28"/>
          <w:szCs w:val="28"/>
        </w:rPr>
        <w:t>KSA</w:t>
      </w:r>
      <w:proofErr w:type="spellEnd"/>
      <w:r w:rsidRPr="006C4D89">
        <w:rPr>
          <w:rFonts w:ascii="Traditional Arabic" w:eastAsia="Times New Roman" w:hAnsi="Traditional Arabic" w:cs="Traditional Arabic"/>
          <w:sz w:val="28"/>
          <w:szCs w:val="28"/>
        </w:rPr>
        <w:t xml:space="preserve"> and Ireland</w:t>
      </w:r>
      <w:r w:rsidRPr="006C4D89">
        <w:rPr>
          <w:rFonts w:ascii="Traditional Arabic" w:eastAsia="Times New Roman" w:hAnsi="Traditional Arabic" w:cs="Traditional Arabic"/>
          <w:sz w:val="28"/>
          <w:szCs w:val="28"/>
          <w:rtl/>
        </w:rPr>
        <w:t xml:space="preserve">. </w:t>
      </w:r>
      <w:r w:rsidRPr="006C4D89">
        <w:rPr>
          <w:rFonts w:ascii="Traditional Arabic" w:eastAsia="Times New Roman" w:hAnsi="Traditional Arabic" w:cs="Traditional Arabic"/>
          <w:i/>
          <w:iCs/>
          <w:sz w:val="28"/>
          <w:szCs w:val="28"/>
        </w:rPr>
        <w:t>Education and Information Technologies</w:t>
      </w:r>
      <w:r w:rsidRPr="006C4D89">
        <w:rPr>
          <w:rFonts w:ascii="Traditional Arabic" w:eastAsia="Times New Roman" w:hAnsi="Traditional Arabic" w:cs="Traditional Arabic"/>
          <w:sz w:val="28"/>
          <w:szCs w:val="28"/>
          <w:rtl/>
        </w:rPr>
        <w:t>, 25(6), 4721-4745.</w:t>
      </w:r>
    </w:p>
    <w:p w14:paraId="29001D2F" w14:textId="77777777" w:rsidR="006C4D89" w:rsidRPr="006C4D89" w:rsidRDefault="006C4D89" w:rsidP="006C4D89">
      <w:pPr>
        <w:numPr>
          <w:ilvl w:val="0"/>
          <w:numId w:val="58"/>
        </w:numPr>
        <w:ind w:right="709"/>
        <w:jc w:val="lowKashida"/>
        <w:rPr>
          <w:rFonts w:ascii="Traditional Arabic" w:eastAsia="Times New Roman" w:hAnsi="Traditional Arabic" w:cs="Traditional Arabic"/>
          <w:sz w:val="28"/>
          <w:szCs w:val="28"/>
          <w:rtl/>
        </w:rPr>
      </w:pPr>
      <w:r w:rsidRPr="006C4D89">
        <w:rPr>
          <w:rFonts w:ascii="Traditional Arabic" w:eastAsia="Times New Roman" w:hAnsi="Traditional Arabic" w:cs="Traditional Arabic"/>
          <w:sz w:val="28"/>
          <w:szCs w:val="28"/>
        </w:rPr>
        <w:t>Alharbi, M. A</w:t>
      </w:r>
      <w:r w:rsidRPr="006C4D89">
        <w:rPr>
          <w:rFonts w:ascii="Traditional Arabic" w:eastAsia="Times New Roman" w:hAnsi="Traditional Arabic" w:cs="Traditional Arabic"/>
          <w:sz w:val="28"/>
          <w:szCs w:val="28"/>
          <w:rtl/>
        </w:rPr>
        <w:t xml:space="preserve">. (2016). </w:t>
      </w:r>
      <w:r w:rsidRPr="006C4D89">
        <w:rPr>
          <w:rFonts w:ascii="Traditional Arabic" w:eastAsia="Times New Roman" w:hAnsi="Traditional Arabic" w:cs="Traditional Arabic"/>
          <w:i/>
          <w:iCs/>
          <w:sz w:val="28"/>
          <w:szCs w:val="28"/>
        </w:rPr>
        <w:t>Strategic planning in the Saudi telecommunications industry</w:t>
      </w:r>
      <w:r w:rsidRPr="006C4D89">
        <w:rPr>
          <w:rFonts w:ascii="Traditional Arabic" w:eastAsia="Times New Roman" w:hAnsi="Traditional Arabic" w:cs="Traditional Arabic"/>
          <w:sz w:val="28"/>
          <w:szCs w:val="28"/>
          <w:rtl/>
        </w:rPr>
        <w:t xml:space="preserve"> [</w:t>
      </w:r>
      <w:r w:rsidRPr="006C4D89">
        <w:rPr>
          <w:rFonts w:ascii="Traditional Arabic" w:eastAsia="Times New Roman" w:hAnsi="Traditional Arabic" w:cs="Traditional Arabic"/>
          <w:sz w:val="28"/>
          <w:szCs w:val="28"/>
        </w:rPr>
        <w:t>Doctoral dissertation, La Trobe University</w:t>
      </w:r>
      <w:r w:rsidRPr="006C4D89">
        <w:rPr>
          <w:rFonts w:ascii="Traditional Arabic" w:eastAsia="Times New Roman" w:hAnsi="Traditional Arabic" w:cs="Traditional Arabic"/>
          <w:sz w:val="28"/>
          <w:szCs w:val="28"/>
          <w:rtl/>
        </w:rPr>
        <w:t>].</w:t>
      </w:r>
    </w:p>
    <w:p w14:paraId="046C5258" w14:textId="77777777" w:rsidR="006C4D89" w:rsidRPr="006C4D89" w:rsidRDefault="006C4D89" w:rsidP="006C4D89">
      <w:pPr>
        <w:numPr>
          <w:ilvl w:val="0"/>
          <w:numId w:val="58"/>
        </w:numPr>
        <w:ind w:right="709"/>
        <w:jc w:val="lowKashida"/>
        <w:rPr>
          <w:rFonts w:ascii="Traditional Arabic" w:eastAsia="Times New Roman" w:hAnsi="Traditional Arabic" w:cs="Traditional Arabic"/>
          <w:sz w:val="28"/>
          <w:szCs w:val="28"/>
          <w:rtl/>
        </w:rPr>
      </w:pPr>
      <w:r w:rsidRPr="006C4D89">
        <w:rPr>
          <w:rFonts w:ascii="Traditional Arabic" w:eastAsia="Times New Roman" w:hAnsi="Traditional Arabic" w:cs="Traditional Arabic"/>
          <w:sz w:val="28"/>
          <w:szCs w:val="28"/>
        </w:rPr>
        <w:t>Al-</w:t>
      </w:r>
      <w:proofErr w:type="spellStart"/>
      <w:r w:rsidRPr="006C4D89">
        <w:rPr>
          <w:rFonts w:ascii="Traditional Arabic" w:eastAsia="Times New Roman" w:hAnsi="Traditional Arabic" w:cs="Traditional Arabic"/>
          <w:sz w:val="28"/>
          <w:szCs w:val="28"/>
        </w:rPr>
        <w:t>Ruithe</w:t>
      </w:r>
      <w:proofErr w:type="spellEnd"/>
      <w:r w:rsidRPr="006C4D89">
        <w:rPr>
          <w:rFonts w:ascii="Traditional Arabic" w:eastAsia="Times New Roman" w:hAnsi="Traditional Arabic" w:cs="Traditional Arabic"/>
          <w:sz w:val="28"/>
          <w:szCs w:val="28"/>
        </w:rPr>
        <w:t>, M., Benkhelifa, E</w:t>
      </w:r>
      <w:r w:rsidRPr="006C4D89">
        <w:rPr>
          <w:rFonts w:ascii="Traditional Arabic" w:eastAsia="Times New Roman" w:hAnsi="Traditional Arabic" w:cs="Traditional Arabic"/>
          <w:sz w:val="28"/>
          <w:szCs w:val="28"/>
          <w:rtl/>
        </w:rPr>
        <w:t xml:space="preserve">., &amp; </w:t>
      </w:r>
      <w:r w:rsidRPr="006C4D89">
        <w:rPr>
          <w:rFonts w:ascii="Traditional Arabic" w:eastAsia="Times New Roman" w:hAnsi="Traditional Arabic" w:cs="Traditional Arabic"/>
          <w:sz w:val="28"/>
          <w:szCs w:val="28"/>
        </w:rPr>
        <w:t>Hameed, K. (2017). Current state of cloud computing adoption–an empirical study in major public sector organizations of Saudi Arabia</w:t>
      </w:r>
      <w:r w:rsidRPr="006C4D89">
        <w:rPr>
          <w:rFonts w:ascii="Traditional Arabic" w:eastAsia="Times New Roman" w:hAnsi="Traditional Arabic" w:cs="Traditional Arabic"/>
          <w:sz w:val="28"/>
          <w:szCs w:val="28"/>
          <w:rtl/>
        </w:rPr>
        <w:t xml:space="preserve">. </w:t>
      </w:r>
      <w:r w:rsidRPr="006C4D89">
        <w:rPr>
          <w:rFonts w:ascii="Traditional Arabic" w:eastAsia="Times New Roman" w:hAnsi="Traditional Arabic" w:cs="Traditional Arabic"/>
          <w:i/>
          <w:iCs/>
          <w:sz w:val="28"/>
          <w:szCs w:val="28"/>
        </w:rPr>
        <w:t>Procedia Computer Science</w:t>
      </w:r>
      <w:r w:rsidRPr="006C4D89">
        <w:rPr>
          <w:rFonts w:ascii="Traditional Arabic" w:eastAsia="Times New Roman" w:hAnsi="Traditional Arabic" w:cs="Traditional Arabic"/>
          <w:sz w:val="28"/>
          <w:szCs w:val="28"/>
          <w:rtl/>
        </w:rPr>
        <w:t>, 110, 378-385.</w:t>
      </w:r>
    </w:p>
    <w:p w14:paraId="4A9FAB45" w14:textId="77777777" w:rsidR="006C4D89" w:rsidRPr="006C4D89" w:rsidRDefault="006C4D89" w:rsidP="006C4D89">
      <w:pPr>
        <w:numPr>
          <w:ilvl w:val="0"/>
          <w:numId w:val="58"/>
        </w:numPr>
        <w:ind w:right="709"/>
        <w:jc w:val="lowKashida"/>
        <w:rPr>
          <w:rFonts w:ascii="Traditional Arabic" w:eastAsia="Times New Roman" w:hAnsi="Traditional Arabic" w:cs="Traditional Arabic"/>
          <w:sz w:val="28"/>
          <w:szCs w:val="28"/>
          <w:rtl/>
        </w:rPr>
      </w:pPr>
      <w:r w:rsidRPr="006C4D89">
        <w:rPr>
          <w:rFonts w:ascii="Traditional Arabic" w:eastAsia="Times New Roman" w:hAnsi="Traditional Arabic" w:cs="Traditional Arabic"/>
          <w:sz w:val="28"/>
          <w:szCs w:val="28"/>
        </w:rPr>
        <w:t>Alsalman, A. I. (2025). Transformational leadership practices in Saudi Arabia: A case study of the Saudi telecom industry</w:t>
      </w:r>
      <w:r w:rsidRPr="006C4D89">
        <w:rPr>
          <w:rFonts w:ascii="Traditional Arabic" w:eastAsia="Times New Roman" w:hAnsi="Traditional Arabic" w:cs="Traditional Arabic"/>
          <w:sz w:val="28"/>
          <w:szCs w:val="28"/>
          <w:rtl/>
        </w:rPr>
        <w:t xml:space="preserve">. </w:t>
      </w:r>
      <w:r w:rsidRPr="006C4D89">
        <w:rPr>
          <w:rFonts w:ascii="Traditional Arabic" w:eastAsia="Times New Roman" w:hAnsi="Traditional Arabic" w:cs="Traditional Arabic"/>
          <w:i/>
          <w:iCs/>
          <w:sz w:val="28"/>
          <w:szCs w:val="28"/>
        </w:rPr>
        <w:t xml:space="preserve">Journal of </w:t>
      </w:r>
      <w:proofErr w:type="spellStart"/>
      <w:r w:rsidRPr="006C4D89">
        <w:rPr>
          <w:rFonts w:ascii="Traditional Arabic" w:eastAsia="Times New Roman" w:hAnsi="Traditional Arabic" w:cs="Traditional Arabic"/>
          <w:i/>
          <w:iCs/>
          <w:sz w:val="28"/>
          <w:szCs w:val="28"/>
        </w:rPr>
        <w:t>Ecohumanism</w:t>
      </w:r>
      <w:proofErr w:type="spellEnd"/>
      <w:r w:rsidRPr="006C4D89">
        <w:rPr>
          <w:rFonts w:ascii="Traditional Arabic" w:eastAsia="Times New Roman" w:hAnsi="Traditional Arabic" w:cs="Traditional Arabic"/>
          <w:sz w:val="28"/>
          <w:szCs w:val="28"/>
          <w:rtl/>
        </w:rPr>
        <w:t>, 4(2), 472-491.</w:t>
      </w:r>
    </w:p>
    <w:p w14:paraId="6A7A63D6" w14:textId="77777777" w:rsidR="006C4D89" w:rsidRPr="006C4D89" w:rsidRDefault="006C4D89" w:rsidP="006C4D89">
      <w:pPr>
        <w:numPr>
          <w:ilvl w:val="0"/>
          <w:numId w:val="58"/>
        </w:numPr>
        <w:ind w:right="709"/>
        <w:jc w:val="lowKashida"/>
        <w:rPr>
          <w:rFonts w:ascii="Traditional Arabic" w:eastAsia="Times New Roman" w:hAnsi="Traditional Arabic" w:cs="Traditional Arabic"/>
          <w:sz w:val="28"/>
          <w:szCs w:val="28"/>
          <w:rtl/>
        </w:rPr>
      </w:pPr>
      <w:r w:rsidRPr="006C4D89">
        <w:rPr>
          <w:rFonts w:ascii="Traditional Arabic" w:eastAsia="Times New Roman" w:hAnsi="Traditional Arabic" w:cs="Traditional Arabic"/>
          <w:sz w:val="28"/>
          <w:szCs w:val="28"/>
        </w:rPr>
        <w:t>Al-</w:t>
      </w:r>
      <w:proofErr w:type="spellStart"/>
      <w:r w:rsidRPr="006C4D89">
        <w:rPr>
          <w:rFonts w:ascii="Traditional Arabic" w:eastAsia="Times New Roman" w:hAnsi="Traditional Arabic" w:cs="Traditional Arabic"/>
          <w:sz w:val="28"/>
          <w:szCs w:val="28"/>
        </w:rPr>
        <w:t>Zoubi</w:t>
      </w:r>
      <w:proofErr w:type="spellEnd"/>
      <w:r w:rsidRPr="006C4D89">
        <w:rPr>
          <w:rFonts w:ascii="Traditional Arabic" w:eastAsia="Times New Roman" w:hAnsi="Traditional Arabic" w:cs="Traditional Arabic"/>
          <w:sz w:val="28"/>
          <w:szCs w:val="28"/>
        </w:rPr>
        <w:t>, M. R. (2012). Leadership competencies and competitive advantage: Empirical study on Jordan telecommunications</w:t>
      </w:r>
      <w:r w:rsidRPr="006C4D89">
        <w:rPr>
          <w:rFonts w:ascii="Traditional Arabic" w:eastAsia="Times New Roman" w:hAnsi="Traditional Arabic" w:cs="Traditional Arabic"/>
          <w:sz w:val="28"/>
          <w:szCs w:val="28"/>
          <w:rtl/>
        </w:rPr>
        <w:t xml:space="preserve">. </w:t>
      </w:r>
      <w:r w:rsidRPr="006C4D89">
        <w:rPr>
          <w:rFonts w:ascii="Traditional Arabic" w:eastAsia="Times New Roman" w:hAnsi="Traditional Arabic" w:cs="Traditional Arabic"/>
          <w:i/>
          <w:iCs/>
          <w:sz w:val="28"/>
          <w:szCs w:val="28"/>
        </w:rPr>
        <w:t>European Journal of Business and Management</w:t>
      </w:r>
      <w:r w:rsidRPr="006C4D89">
        <w:rPr>
          <w:rFonts w:ascii="Traditional Arabic" w:eastAsia="Times New Roman" w:hAnsi="Traditional Arabic" w:cs="Traditional Arabic"/>
          <w:sz w:val="28"/>
          <w:szCs w:val="28"/>
          <w:rtl/>
        </w:rPr>
        <w:t>, 4(7), 234-247.</w:t>
      </w:r>
    </w:p>
    <w:p w14:paraId="7454E68D" w14:textId="77777777" w:rsidR="006C4D89" w:rsidRPr="006C4D89" w:rsidRDefault="006C4D89" w:rsidP="006C4D89">
      <w:pPr>
        <w:numPr>
          <w:ilvl w:val="0"/>
          <w:numId w:val="58"/>
        </w:numPr>
        <w:ind w:right="709"/>
        <w:jc w:val="lowKashida"/>
        <w:rPr>
          <w:rFonts w:ascii="Traditional Arabic" w:eastAsia="Times New Roman" w:hAnsi="Traditional Arabic" w:cs="Traditional Arabic"/>
          <w:sz w:val="28"/>
          <w:szCs w:val="28"/>
          <w:rtl/>
        </w:rPr>
      </w:pPr>
      <w:r w:rsidRPr="006C4D89">
        <w:rPr>
          <w:rFonts w:ascii="Traditional Arabic" w:eastAsia="Times New Roman" w:hAnsi="Traditional Arabic" w:cs="Traditional Arabic"/>
          <w:sz w:val="28"/>
          <w:szCs w:val="28"/>
        </w:rPr>
        <w:t>Amirat, A</w:t>
      </w:r>
      <w:r w:rsidRPr="006C4D89">
        <w:rPr>
          <w:rFonts w:ascii="Traditional Arabic" w:eastAsia="Times New Roman" w:hAnsi="Traditional Arabic" w:cs="Traditional Arabic"/>
          <w:sz w:val="28"/>
          <w:szCs w:val="28"/>
          <w:rtl/>
        </w:rPr>
        <w:t xml:space="preserve">., &amp; </w:t>
      </w:r>
      <w:r w:rsidRPr="006C4D89">
        <w:rPr>
          <w:rFonts w:ascii="Traditional Arabic" w:eastAsia="Times New Roman" w:hAnsi="Traditional Arabic" w:cs="Traditional Arabic"/>
          <w:sz w:val="28"/>
          <w:szCs w:val="28"/>
        </w:rPr>
        <w:t>Zaidi, M. (2020). Estimating GDP growth in Saudi Arabia under the government’s vision 2030</w:t>
      </w:r>
      <w:r w:rsidRPr="006C4D89">
        <w:rPr>
          <w:rFonts w:ascii="Traditional Arabic" w:eastAsia="Times New Roman" w:hAnsi="Traditional Arabic" w:cs="Traditional Arabic"/>
          <w:sz w:val="28"/>
          <w:szCs w:val="28"/>
          <w:rtl/>
        </w:rPr>
        <w:t xml:space="preserve">. </w:t>
      </w:r>
      <w:r w:rsidRPr="006C4D89">
        <w:rPr>
          <w:rFonts w:ascii="Traditional Arabic" w:eastAsia="Times New Roman" w:hAnsi="Traditional Arabic" w:cs="Traditional Arabic"/>
          <w:i/>
          <w:iCs/>
          <w:sz w:val="28"/>
          <w:szCs w:val="28"/>
        </w:rPr>
        <w:t>Journal of the Knowledge Economy</w:t>
      </w:r>
      <w:r w:rsidRPr="006C4D89">
        <w:rPr>
          <w:rFonts w:ascii="Traditional Arabic" w:eastAsia="Times New Roman" w:hAnsi="Traditional Arabic" w:cs="Traditional Arabic"/>
          <w:sz w:val="28"/>
          <w:szCs w:val="28"/>
          <w:rtl/>
        </w:rPr>
        <w:t>, 11(3), 1145-1170.</w:t>
      </w:r>
    </w:p>
    <w:p w14:paraId="781D98F2" w14:textId="77777777" w:rsidR="006C4D89" w:rsidRPr="006C4D89" w:rsidRDefault="006C4D89" w:rsidP="006C4D89">
      <w:pPr>
        <w:numPr>
          <w:ilvl w:val="0"/>
          <w:numId w:val="58"/>
        </w:numPr>
        <w:ind w:right="709"/>
        <w:jc w:val="lowKashida"/>
        <w:rPr>
          <w:rFonts w:ascii="Traditional Arabic" w:eastAsia="Times New Roman" w:hAnsi="Traditional Arabic" w:cs="Traditional Arabic"/>
          <w:sz w:val="28"/>
          <w:szCs w:val="28"/>
          <w:rtl/>
        </w:rPr>
      </w:pPr>
      <w:r w:rsidRPr="006C4D89">
        <w:rPr>
          <w:rFonts w:ascii="Traditional Arabic" w:eastAsia="Times New Roman" w:hAnsi="Traditional Arabic" w:cs="Traditional Arabic"/>
          <w:sz w:val="28"/>
          <w:szCs w:val="28"/>
        </w:rPr>
        <w:t>Badia, A., Garcia, C</w:t>
      </w:r>
      <w:r w:rsidRPr="006C4D89">
        <w:rPr>
          <w:rFonts w:ascii="Traditional Arabic" w:eastAsia="Times New Roman" w:hAnsi="Traditional Arabic" w:cs="Traditional Arabic"/>
          <w:sz w:val="28"/>
          <w:szCs w:val="28"/>
          <w:rtl/>
        </w:rPr>
        <w:t xml:space="preserve">., &amp; </w:t>
      </w:r>
      <w:r w:rsidRPr="006C4D89">
        <w:rPr>
          <w:rFonts w:ascii="Traditional Arabic" w:eastAsia="Times New Roman" w:hAnsi="Traditional Arabic" w:cs="Traditional Arabic"/>
          <w:sz w:val="28"/>
          <w:szCs w:val="28"/>
        </w:rPr>
        <w:t>Meneses, J. (2017). Approaches to teaching online: Exploring factors influencing teachers in a fully online university</w:t>
      </w:r>
      <w:r w:rsidRPr="006C4D89">
        <w:rPr>
          <w:rFonts w:ascii="Traditional Arabic" w:eastAsia="Times New Roman" w:hAnsi="Traditional Arabic" w:cs="Traditional Arabic"/>
          <w:sz w:val="28"/>
          <w:szCs w:val="28"/>
          <w:rtl/>
        </w:rPr>
        <w:t xml:space="preserve">. </w:t>
      </w:r>
      <w:r w:rsidRPr="006C4D89">
        <w:rPr>
          <w:rFonts w:ascii="Traditional Arabic" w:eastAsia="Times New Roman" w:hAnsi="Traditional Arabic" w:cs="Traditional Arabic"/>
          <w:i/>
          <w:iCs/>
          <w:sz w:val="28"/>
          <w:szCs w:val="28"/>
        </w:rPr>
        <w:t>British Journal of Educational Technology</w:t>
      </w:r>
      <w:r w:rsidRPr="006C4D89">
        <w:rPr>
          <w:rFonts w:ascii="Traditional Arabic" w:eastAsia="Times New Roman" w:hAnsi="Traditional Arabic" w:cs="Traditional Arabic"/>
          <w:sz w:val="28"/>
          <w:szCs w:val="28"/>
          <w:rtl/>
        </w:rPr>
        <w:t>, 48(6), 1193-1207.</w:t>
      </w:r>
    </w:p>
    <w:p w14:paraId="22816125" w14:textId="77777777" w:rsidR="006C4D89" w:rsidRPr="006C4D89" w:rsidRDefault="006C4D89" w:rsidP="006C4D89">
      <w:pPr>
        <w:numPr>
          <w:ilvl w:val="0"/>
          <w:numId w:val="58"/>
        </w:numPr>
        <w:ind w:right="709"/>
        <w:jc w:val="lowKashida"/>
        <w:rPr>
          <w:rFonts w:ascii="Traditional Arabic" w:eastAsia="Times New Roman" w:hAnsi="Traditional Arabic" w:cs="Traditional Arabic"/>
          <w:sz w:val="28"/>
          <w:szCs w:val="28"/>
          <w:rtl/>
        </w:rPr>
      </w:pPr>
      <w:proofErr w:type="spellStart"/>
      <w:r w:rsidRPr="006C4D89">
        <w:rPr>
          <w:rFonts w:ascii="Traditional Arabic" w:eastAsia="Times New Roman" w:hAnsi="Traditional Arabic" w:cs="Traditional Arabic"/>
          <w:sz w:val="28"/>
          <w:szCs w:val="28"/>
        </w:rPr>
        <w:lastRenderedPageBreak/>
        <w:t>Balyer</w:t>
      </w:r>
      <w:proofErr w:type="spellEnd"/>
      <w:r w:rsidRPr="006C4D89">
        <w:rPr>
          <w:rFonts w:ascii="Traditional Arabic" w:eastAsia="Times New Roman" w:hAnsi="Traditional Arabic" w:cs="Traditional Arabic"/>
          <w:sz w:val="28"/>
          <w:szCs w:val="28"/>
        </w:rPr>
        <w:t>, A</w:t>
      </w:r>
      <w:r w:rsidRPr="006C4D89">
        <w:rPr>
          <w:rFonts w:ascii="Traditional Arabic" w:eastAsia="Times New Roman" w:hAnsi="Traditional Arabic" w:cs="Traditional Arabic"/>
          <w:sz w:val="28"/>
          <w:szCs w:val="28"/>
          <w:rtl/>
        </w:rPr>
        <w:t xml:space="preserve">., &amp; </w:t>
      </w:r>
      <w:r w:rsidRPr="006C4D89">
        <w:rPr>
          <w:rFonts w:ascii="Traditional Arabic" w:eastAsia="Times New Roman" w:hAnsi="Traditional Arabic" w:cs="Traditional Arabic"/>
          <w:sz w:val="28"/>
          <w:szCs w:val="28"/>
        </w:rPr>
        <w:t>Özcan, K. (2017). Higher education administrators' managerial competency in Turkey</w:t>
      </w:r>
      <w:r w:rsidRPr="006C4D89">
        <w:rPr>
          <w:rFonts w:ascii="Traditional Arabic" w:eastAsia="Times New Roman" w:hAnsi="Traditional Arabic" w:cs="Traditional Arabic"/>
          <w:sz w:val="28"/>
          <w:szCs w:val="28"/>
          <w:rtl/>
        </w:rPr>
        <w:t xml:space="preserve">. </w:t>
      </w:r>
      <w:r w:rsidRPr="006C4D89">
        <w:rPr>
          <w:rFonts w:ascii="Traditional Arabic" w:eastAsia="Times New Roman" w:hAnsi="Traditional Arabic" w:cs="Traditional Arabic"/>
          <w:i/>
          <w:iCs/>
          <w:sz w:val="28"/>
          <w:szCs w:val="28"/>
        </w:rPr>
        <w:t>International Online Journal of Educational Sciences</w:t>
      </w:r>
      <w:r w:rsidRPr="006C4D89">
        <w:rPr>
          <w:rFonts w:ascii="Traditional Arabic" w:eastAsia="Times New Roman" w:hAnsi="Traditional Arabic" w:cs="Traditional Arabic"/>
          <w:sz w:val="28"/>
          <w:szCs w:val="28"/>
          <w:rtl/>
        </w:rPr>
        <w:t>, 9(4).</w:t>
      </w:r>
    </w:p>
    <w:p w14:paraId="58788B34" w14:textId="77777777" w:rsidR="006C4D89" w:rsidRPr="006C4D89" w:rsidRDefault="006C4D89" w:rsidP="006C4D89">
      <w:pPr>
        <w:numPr>
          <w:ilvl w:val="0"/>
          <w:numId w:val="58"/>
        </w:numPr>
        <w:ind w:right="709"/>
        <w:jc w:val="lowKashida"/>
        <w:rPr>
          <w:rFonts w:ascii="Traditional Arabic" w:eastAsia="Times New Roman" w:hAnsi="Traditional Arabic" w:cs="Traditional Arabic"/>
          <w:sz w:val="28"/>
          <w:szCs w:val="28"/>
          <w:rtl/>
        </w:rPr>
      </w:pPr>
      <w:r w:rsidRPr="006C4D89">
        <w:rPr>
          <w:rFonts w:ascii="Traditional Arabic" w:eastAsia="Times New Roman" w:hAnsi="Traditional Arabic" w:cs="Traditional Arabic"/>
          <w:sz w:val="28"/>
          <w:szCs w:val="28"/>
        </w:rPr>
        <w:t>Bandura, A. (1982). Self-efficacy mechanism in human agency</w:t>
      </w:r>
      <w:r w:rsidRPr="006C4D89">
        <w:rPr>
          <w:rFonts w:ascii="Traditional Arabic" w:eastAsia="Times New Roman" w:hAnsi="Traditional Arabic" w:cs="Traditional Arabic"/>
          <w:sz w:val="28"/>
          <w:szCs w:val="28"/>
          <w:rtl/>
        </w:rPr>
        <w:t xml:space="preserve">. </w:t>
      </w:r>
      <w:r w:rsidRPr="006C4D89">
        <w:rPr>
          <w:rFonts w:ascii="Traditional Arabic" w:eastAsia="Times New Roman" w:hAnsi="Traditional Arabic" w:cs="Traditional Arabic"/>
          <w:i/>
          <w:iCs/>
          <w:sz w:val="28"/>
          <w:szCs w:val="28"/>
        </w:rPr>
        <w:t>American Psychologist</w:t>
      </w:r>
      <w:r w:rsidRPr="006C4D89">
        <w:rPr>
          <w:rFonts w:ascii="Traditional Arabic" w:eastAsia="Times New Roman" w:hAnsi="Traditional Arabic" w:cs="Traditional Arabic"/>
          <w:sz w:val="28"/>
          <w:szCs w:val="28"/>
          <w:rtl/>
        </w:rPr>
        <w:t>, 37(2), 122.</w:t>
      </w:r>
    </w:p>
    <w:p w14:paraId="23811DAA" w14:textId="77777777" w:rsidR="006C4D89" w:rsidRPr="006C4D89" w:rsidRDefault="006C4D89" w:rsidP="006C4D89">
      <w:pPr>
        <w:numPr>
          <w:ilvl w:val="0"/>
          <w:numId w:val="58"/>
        </w:numPr>
        <w:ind w:right="709"/>
        <w:jc w:val="lowKashida"/>
        <w:rPr>
          <w:rFonts w:ascii="Traditional Arabic" w:eastAsia="Times New Roman" w:hAnsi="Traditional Arabic" w:cs="Traditional Arabic"/>
          <w:sz w:val="28"/>
          <w:szCs w:val="28"/>
          <w:rtl/>
        </w:rPr>
      </w:pPr>
      <w:r w:rsidRPr="006C4D89">
        <w:rPr>
          <w:rFonts w:ascii="Traditional Arabic" w:eastAsia="Times New Roman" w:hAnsi="Traditional Arabic" w:cs="Traditional Arabic"/>
          <w:sz w:val="28"/>
          <w:szCs w:val="28"/>
        </w:rPr>
        <w:t>Bandura, A</w:t>
      </w:r>
      <w:r w:rsidRPr="006C4D89">
        <w:rPr>
          <w:rFonts w:ascii="Traditional Arabic" w:eastAsia="Times New Roman" w:hAnsi="Traditional Arabic" w:cs="Traditional Arabic"/>
          <w:sz w:val="28"/>
          <w:szCs w:val="28"/>
          <w:rtl/>
        </w:rPr>
        <w:t xml:space="preserve">. (1997). </w:t>
      </w:r>
      <w:r w:rsidRPr="006C4D89">
        <w:rPr>
          <w:rFonts w:ascii="Traditional Arabic" w:eastAsia="Times New Roman" w:hAnsi="Traditional Arabic" w:cs="Traditional Arabic"/>
          <w:i/>
          <w:iCs/>
          <w:sz w:val="28"/>
          <w:szCs w:val="28"/>
        </w:rPr>
        <w:t>Self-efficacy: The exercise of control</w:t>
      </w:r>
      <w:r w:rsidRPr="006C4D89">
        <w:rPr>
          <w:rFonts w:ascii="Traditional Arabic" w:eastAsia="Times New Roman" w:hAnsi="Traditional Arabic" w:cs="Traditional Arabic"/>
          <w:sz w:val="28"/>
          <w:szCs w:val="28"/>
          <w:rtl/>
        </w:rPr>
        <w:t xml:space="preserve">. </w:t>
      </w:r>
      <w:r w:rsidRPr="006C4D89">
        <w:rPr>
          <w:rFonts w:ascii="Traditional Arabic" w:eastAsia="Times New Roman" w:hAnsi="Traditional Arabic" w:cs="Traditional Arabic"/>
          <w:sz w:val="28"/>
          <w:szCs w:val="28"/>
        </w:rPr>
        <w:t>Macmillan</w:t>
      </w:r>
      <w:r w:rsidRPr="006C4D89">
        <w:rPr>
          <w:rFonts w:ascii="Traditional Arabic" w:eastAsia="Times New Roman" w:hAnsi="Traditional Arabic" w:cs="Traditional Arabic"/>
          <w:sz w:val="28"/>
          <w:szCs w:val="28"/>
          <w:rtl/>
        </w:rPr>
        <w:t>.</w:t>
      </w:r>
    </w:p>
    <w:p w14:paraId="2B5BB915" w14:textId="77777777" w:rsidR="006C4D89" w:rsidRPr="006C4D89" w:rsidRDefault="006C4D89" w:rsidP="006C4D89">
      <w:pPr>
        <w:numPr>
          <w:ilvl w:val="0"/>
          <w:numId w:val="58"/>
        </w:numPr>
        <w:ind w:right="709"/>
        <w:jc w:val="lowKashida"/>
        <w:rPr>
          <w:rFonts w:ascii="Traditional Arabic" w:eastAsia="Times New Roman" w:hAnsi="Traditional Arabic" w:cs="Traditional Arabic"/>
          <w:sz w:val="28"/>
          <w:szCs w:val="28"/>
          <w:rtl/>
        </w:rPr>
      </w:pPr>
      <w:proofErr w:type="spellStart"/>
      <w:r w:rsidRPr="006C4D89">
        <w:rPr>
          <w:rFonts w:ascii="Traditional Arabic" w:eastAsia="Times New Roman" w:hAnsi="Traditional Arabic" w:cs="Traditional Arabic"/>
          <w:sz w:val="28"/>
          <w:szCs w:val="28"/>
        </w:rPr>
        <w:t>Baqadir</w:t>
      </w:r>
      <w:proofErr w:type="spellEnd"/>
      <w:r w:rsidRPr="006C4D89">
        <w:rPr>
          <w:rFonts w:ascii="Traditional Arabic" w:eastAsia="Times New Roman" w:hAnsi="Traditional Arabic" w:cs="Traditional Arabic"/>
          <w:sz w:val="28"/>
          <w:szCs w:val="28"/>
        </w:rPr>
        <w:t>, A., Patrick, F</w:t>
      </w:r>
      <w:r w:rsidRPr="006C4D89">
        <w:rPr>
          <w:rFonts w:ascii="Traditional Arabic" w:eastAsia="Times New Roman" w:hAnsi="Traditional Arabic" w:cs="Traditional Arabic"/>
          <w:sz w:val="28"/>
          <w:szCs w:val="28"/>
          <w:rtl/>
        </w:rPr>
        <w:t xml:space="preserve">., &amp; </w:t>
      </w:r>
      <w:r w:rsidRPr="006C4D89">
        <w:rPr>
          <w:rFonts w:ascii="Traditional Arabic" w:eastAsia="Times New Roman" w:hAnsi="Traditional Arabic" w:cs="Traditional Arabic"/>
          <w:sz w:val="28"/>
          <w:szCs w:val="28"/>
        </w:rPr>
        <w:t xml:space="preserve">Burns, G. (2011). Addressing the skills gap in Saudi Arabia: Does vocational education address the needs of private sector </w:t>
      </w:r>
      <w:proofErr w:type="gramStart"/>
      <w:r w:rsidRPr="006C4D89">
        <w:rPr>
          <w:rFonts w:ascii="Traditional Arabic" w:eastAsia="Times New Roman" w:hAnsi="Traditional Arabic" w:cs="Traditional Arabic"/>
          <w:sz w:val="28"/>
          <w:szCs w:val="28"/>
        </w:rPr>
        <w:t>employers</w:t>
      </w:r>
      <w:r w:rsidRPr="006C4D89">
        <w:rPr>
          <w:rFonts w:ascii="Traditional Arabic" w:eastAsia="Times New Roman" w:hAnsi="Traditional Arabic" w:cs="Traditional Arabic"/>
          <w:sz w:val="28"/>
          <w:szCs w:val="28"/>
          <w:rtl/>
        </w:rPr>
        <w:t>?.</w:t>
      </w:r>
      <w:proofErr w:type="gramEnd"/>
      <w:r w:rsidRPr="006C4D89">
        <w:rPr>
          <w:rFonts w:ascii="Traditional Arabic" w:eastAsia="Times New Roman" w:hAnsi="Traditional Arabic" w:cs="Traditional Arabic"/>
          <w:sz w:val="28"/>
          <w:szCs w:val="28"/>
          <w:rtl/>
        </w:rPr>
        <w:t xml:space="preserve"> </w:t>
      </w:r>
      <w:r w:rsidRPr="006C4D89">
        <w:rPr>
          <w:rFonts w:ascii="Traditional Arabic" w:eastAsia="Times New Roman" w:hAnsi="Traditional Arabic" w:cs="Traditional Arabic"/>
          <w:i/>
          <w:iCs/>
          <w:sz w:val="28"/>
          <w:szCs w:val="28"/>
        </w:rPr>
        <w:t>Journal of Vocational Education</w:t>
      </w:r>
      <w:r w:rsidRPr="006C4D89">
        <w:rPr>
          <w:rFonts w:ascii="Traditional Arabic" w:eastAsia="Times New Roman" w:hAnsi="Traditional Arabic" w:cs="Traditional Arabic"/>
          <w:i/>
          <w:iCs/>
          <w:sz w:val="28"/>
          <w:szCs w:val="28"/>
          <w:rtl/>
        </w:rPr>
        <w:t xml:space="preserve"> &amp; </w:t>
      </w:r>
      <w:r w:rsidRPr="006C4D89">
        <w:rPr>
          <w:rFonts w:ascii="Traditional Arabic" w:eastAsia="Times New Roman" w:hAnsi="Traditional Arabic" w:cs="Traditional Arabic"/>
          <w:i/>
          <w:iCs/>
          <w:sz w:val="28"/>
          <w:szCs w:val="28"/>
        </w:rPr>
        <w:t>Training</w:t>
      </w:r>
      <w:r w:rsidRPr="006C4D89">
        <w:rPr>
          <w:rFonts w:ascii="Traditional Arabic" w:eastAsia="Times New Roman" w:hAnsi="Traditional Arabic" w:cs="Traditional Arabic"/>
          <w:sz w:val="28"/>
          <w:szCs w:val="28"/>
          <w:rtl/>
        </w:rPr>
        <w:t>, 63(4), 551-561.</w:t>
      </w:r>
    </w:p>
    <w:p w14:paraId="78D8288D" w14:textId="77777777" w:rsidR="006C4D89" w:rsidRPr="006C4D89" w:rsidRDefault="006C4D89" w:rsidP="006C4D89">
      <w:pPr>
        <w:numPr>
          <w:ilvl w:val="0"/>
          <w:numId w:val="58"/>
        </w:numPr>
        <w:ind w:right="709"/>
        <w:jc w:val="lowKashida"/>
        <w:rPr>
          <w:rFonts w:ascii="Traditional Arabic" w:eastAsia="Times New Roman" w:hAnsi="Traditional Arabic" w:cs="Traditional Arabic"/>
          <w:sz w:val="28"/>
          <w:szCs w:val="28"/>
          <w:rtl/>
        </w:rPr>
      </w:pPr>
      <w:proofErr w:type="spellStart"/>
      <w:r w:rsidRPr="006C4D89">
        <w:rPr>
          <w:rFonts w:ascii="Traditional Arabic" w:eastAsia="Times New Roman" w:hAnsi="Traditional Arabic" w:cs="Traditional Arabic"/>
          <w:sz w:val="28"/>
          <w:szCs w:val="28"/>
        </w:rPr>
        <w:t>Basamh</w:t>
      </w:r>
      <w:proofErr w:type="spellEnd"/>
      <w:r w:rsidRPr="006C4D89">
        <w:rPr>
          <w:rFonts w:ascii="Traditional Arabic" w:eastAsia="Times New Roman" w:hAnsi="Traditional Arabic" w:cs="Traditional Arabic"/>
          <w:sz w:val="28"/>
          <w:szCs w:val="28"/>
        </w:rPr>
        <w:t xml:space="preserve">, S. S., </w:t>
      </w:r>
      <w:proofErr w:type="spellStart"/>
      <w:r w:rsidRPr="006C4D89">
        <w:rPr>
          <w:rFonts w:ascii="Traditional Arabic" w:eastAsia="Times New Roman" w:hAnsi="Traditional Arabic" w:cs="Traditional Arabic"/>
          <w:sz w:val="28"/>
          <w:szCs w:val="28"/>
        </w:rPr>
        <w:t>Qudaih</w:t>
      </w:r>
      <w:proofErr w:type="spellEnd"/>
      <w:r w:rsidRPr="006C4D89">
        <w:rPr>
          <w:rFonts w:ascii="Traditional Arabic" w:eastAsia="Times New Roman" w:hAnsi="Traditional Arabic" w:cs="Traditional Arabic"/>
          <w:sz w:val="28"/>
          <w:szCs w:val="28"/>
        </w:rPr>
        <w:t>, H. A</w:t>
      </w:r>
      <w:r w:rsidRPr="006C4D89">
        <w:rPr>
          <w:rFonts w:ascii="Traditional Arabic" w:eastAsia="Times New Roman" w:hAnsi="Traditional Arabic" w:cs="Traditional Arabic"/>
          <w:sz w:val="28"/>
          <w:szCs w:val="28"/>
          <w:rtl/>
        </w:rPr>
        <w:t xml:space="preserve">., &amp; </w:t>
      </w:r>
      <w:r w:rsidRPr="006C4D89">
        <w:rPr>
          <w:rFonts w:ascii="Traditional Arabic" w:eastAsia="Times New Roman" w:hAnsi="Traditional Arabic" w:cs="Traditional Arabic"/>
          <w:sz w:val="28"/>
          <w:szCs w:val="28"/>
        </w:rPr>
        <w:t>Suhaimi, M. A. (2014). E-government implementation in the Kingdom of Saudi Arabia</w:t>
      </w:r>
      <w:r w:rsidRPr="006C4D89">
        <w:rPr>
          <w:rFonts w:ascii="Traditional Arabic" w:eastAsia="Times New Roman" w:hAnsi="Traditional Arabic" w:cs="Traditional Arabic"/>
          <w:sz w:val="28"/>
          <w:szCs w:val="28"/>
          <w:rtl/>
        </w:rPr>
        <w:t xml:space="preserve">. </w:t>
      </w:r>
      <w:r w:rsidRPr="006C4D89">
        <w:rPr>
          <w:rFonts w:ascii="Traditional Arabic" w:eastAsia="Times New Roman" w:hAnsi="Traditional Arabic" w:cs="Traditional Arabic"/>
          <w:i/>
          <w:iCs/>
          <w:sz w:val="28"/>
          <w:szCs w:val="28"/>
        </w:rPr>
        <w:t>International Journal of Humanities and Social Science</w:t>
      </w:r>
      <w:r w:rsidRPr="006C4D89">
        <w:rPr>
          <w:rFonts w:ascii="Traditional Arabic" w:eastAsia="Times New Roman" w:hAnsi="Traditional Arabic" w:cs="Traditional Arabic"/>
          <w:sz w:val="28"/>
          <w:szCs w:val="28"/>
          <w:rtl/>
        </w:rPr>
        <w:t>, 4(2), 296-300.</w:t>
      </w:r>
    </w:p>
    <w:p w14:paraId="1798A5D5" w14:textId="77777777" w:rsidR="006C4D89" w:rsidRPr="006C4D89" w:rsidRDefault="006C4D89" w:rsidP="006C4D89">
      <w:pPr>
        <w:numPr>
          <w:ilvl w:val="0"/>
          <w:numId w:val="58"/>
        </w:numPr>
        <w:ind w:right="709"/>
        <w:jc w:val="lowKashida"/>
        <w:rPr>
          <w:rFonts w:ascii="Traditional Arabic" w:eastAsia="Times New Roman" w:hAnsi="Traditional Arabic" w:cs="Traditional Arabic"/>
          <w:sz w:val="28"/>
          <w:szCs w:val="28"/>
          <w:rtl/>
        </w:rPr>
      </w:pPr>
      <w:r w:rsidRPr="006C4D89">
        <w:rPr>
          <w:rFonts w:ascii="Traditional Arabic" w:eastAsia="Times New Roman" w:hAnsi="Traditional Arabic" w:cs="Traditional Arabic"/>
          <w:sz w:val="28"/>
          <w:szCs w:val="28"/>
        </w:rPr>
        <w:t>Bin Othayman, M., Mulyata, J., Meshari, A</w:t>
      </w:r>
      <w:r w:rsidRPr="006C4D89">
        <w:rPr>
          <w:rFonts w:ascii="Traditional Arabic" w:eastAsia="Times New Roman" w:hAnsi="Traditional Arabic" w:cs="Traditional Arabic"/>
          <w:sz w:val="28"/>
          <w:szCs w:val="28"/>
          <w:rtl/>
        </w:rPr>
        <w:t xml:space="preserve">., &amp; </w:t>
      </w:r>
      <w:r w:rsidRPr="006C4D89">
        <w:rPr>
          <w:rFonts w:ascii="Traditional Arabic" w:eastAsia="Times New Roman" w:hAnsi="Traditional Arabic" w:cs="Traditional Arabic"/>
          <w:sz w:val="28"/>
          <w:szCs w:val="28"/>
        </w:rPr>
        <w:t>Debrah, Y. (2022). The challenges confronting the training needs assessment in Saudi Arabian higher education</w:t>
      </w:r>
      <w:r w:rsidRPr="006C4D89">
        <w:rPr>
          <w:rFonts w:ascii="Traditional Arabic" w:eastAsia="Times New Roman" w:hAnsi="Traditional Arabic" w:cs="Traditional Arabic"/>
          <w:sz w:val="28"/>
          <w:szCs w:val="28"/>
          <w:rtl/>
        </w:rPr>
        <w:t xml:space="preserve">. </w:t>
      </w:r>
      <w:r w:rsidRPr="006C4D89">
        <w:rPr>
          <w:rFonts w:ascii="Traditional Arabic" w:eastAsia="Times New Roman" w:hAnsi="Traditional Arabic" w:cs="Traditional Arabic"/>
          <w:i/>
          <w:iCs/>
          <w:sz w:val="28"/>
          <w:szCs w:val="28"/>
        </w:rPr>
        <w:t>International Journal of Engineering Business Management</w:t>
      </w:r>
      <w:r w:rsidRPr="006C4D89">
        <w:rPr>
          <w:rFonts w:ascii="Traditional Arabic" w:eastAsia="Times New Roman" w:hAnsi="Traditional Arabic" w:cs="Traditional Arabic"/>
          <w:sz w:val="28"/>
          <w:szCs w:val="28"/>
          <w:rtl/>
        </w:rPr>
        <w:t>, 14.</w:t>
      </w:r>
    </w:p>
    <w:p w14:paraId="561E928D" w14:textId="77777777" w:rsidR="006C4D89" w:rsidRPr="006C4D89" w:rsidRDefault="006C4D89" w:rsidP="006C4D89">
      <w:pPr>
        <w:numPr>
          <w:ilvl w:val="0"/>
          <w:numId w:val="58"/>
        </w:numPr>
        <w:ind w:right="709"/>
        <w:jc w:val="lowKashida"/>
        <w:rPr>
          <w:rFonts w:ascii="Traditional Arabic" w:eastAsia="Times New Roman" w:hAnsi="Traditional Arabic" w:cs="Traditional Arabic"/>
          <w:sz w:val="28"/>
          <w:szCs w:val="28"/>
          <w:rtl/>
        </w:rPr>
      </w:pPr>
      <w:proofErr w:type="spellStart"/>
      <w:r w:rsidRPr="006C4D89">
        <w:rPr>
          <w:rFonts w:ascii="Traditional Arabic" w:eastAsia="Times New Roman" w:hAnsi="Traditional Arabic" w:cs="Traditional Arabic"/>
          <w:sz w:val="28"/>
          <w:szCs w:val="28"/>
        </w:rPr>
        <w:t>Boahin</w:t>
      </w:r>
      <w:proofErr w:type="spellEnd"/>
      <w:r w:rsidRPr="006C4D89">
        <w:rPr>
          <w:rFonts w:ascii="Traditional Arabic" w:eastAsia="Times New Roman" w:hAnsi="Traditional Arabic" w:cs="Traditional Arabic"/>
          <w:sz w:val="28"/>
          <w:szCs w:val="28"/>
        </w:rPr>
        <w:t>, P</w:t>
      </w:r>
      <w:r w:rsidRPr="006C4D89">
        <w:rPr>
          <w:rFonts w:ascii="Traditional Arabic" w:eastAsia="Times New Roman" w:hAnsi="Traditional Arabic" w:cs="Traditional Arabic"/>
          <w:sz w:val="28"/>
          <w:szCs w:val="28"/>
          <w:rtl/>
        </w:rPr>
        <w:t xml:space="preserve">., &amp; </w:t>
      </w:r>
      <w:r w:rsidRPr="006C4D89">
        <w:rPr>
          <w:rFonts w:ascii="Traditional Arabic" w:eastAsia="Times New Roman" w:hAnsi="Traditional Arabic" w:cs="Traditional Arabic"/>
          <w:sz w:val="28"/>
          <w:szCs w:val="28"/>
        </w:rPr>
        <w:t>Hofman, W. A. (2014). Perceived effects of competency-based training on the acquisition of professional skills</w:t>
      </w:r>
      <w:r w:rsidRPr="006C4D89">
        <w:rPr>
          <w:rFonts w:ascii="Traditional Arabic" w:eastAsia="Times New Roman" w:hAnsi="Traditional Arabic" w:cs="Traditional Arabic"/>
          <w:sz w:val="28"/>
          <w:szCs w:val="28"/>
          <w:rtl/>
        </w:rPr>
        <w:t xml:space="preserve">. </w:t>
      </w:r>
      <w:r w:rsidRPr="006C4D89">
        <w:rPr>
          <w:rFonts w:ascii="Traditional Arabic" w:eastAsia="Times New Roman" w:hAnsi="Traditional Arabic" w:cs="Traditional Arabic"/>
          <w:i/>
          <w:iCs/>
          <w:sz w:val="28"/>
          <w:szCs w:val="28"/>
        </w:rPr>
        <w:t>International Journal of Educational Development</w:t>
      </w:r>
      <w:r w:rsidRPr="006C4D89">
        <w:rPr>
          <w:rFonts w:ascii="Traditional Arabic" w:eastAsia="Times New Roman" w:hAnsi="Traditional Arabic" w:cs="Traditional Arabic"/>
          <w:sz w:val="28"/>
          <w:szCs w:val="28"/>
          <w:rtl/>
        </w:rPr>
        <w:t>, 36, 81-89.</w:t>
      </w:r>
    </w:p>
    <w:p w14:paraId="6DE91192" w14:textId="77777777" w:rsidR="006C4D89" w:rsidRPr="006C4D89" w:rsidRDefault="006C4D89" w:rsidP="006C4D89">
      <w:pPr>
        <w:numPr>
          <w:ilvl w:val="0"/>
          <w:numId w:val="58"/>
        </w:numPr>
        <w:ind w:right="709"/>
        <w:jc w:val="lowKashida"/>
        <w:rPr>
          <w:rFonts w:ascii="Traditional Arabic" w:eastAsia="Times New Roman" w:hAnsi="Traditional Arabic" w:cs="Traditional Arabic"/>
          <w:sz w:val="28"/>
          <w:szCs w:val="28"/>
          <w:rtl/>
        </w:rPr>
      </w:pPr>
      <w:r w:rsidRPr="006C4D89">
        <w:rPr>
          <w:rFonts w:ascii="Traditional Arabic" w:eastAsia="Times New Roman" w:hAnsi="Traditional Arabic" w:cs="Traditional Arabic"/>
          <w:sz w:val="28"/>
          <w:szCs w:val="28"/>
        </w:rPr>
        <w:lastRenderedPageBreak/>
        <w:t>Brynjolfsson, E</w:t>
      </w:r>
      <w:r w:rsidRPr="006C4D89">
        <w:rPr>
          <w:rFonts w:ascii="Traditional Arabic" w:eastAsia="Times New Roman" w:hAnsi="Traditional Arabic" w:cs="Traditional Arabic"/>
          <w:sz w:val="28"/>
          <w:szCs w:val="28"/>
          <w:rtl/>
        </w:rPr>
        <w:t xml:space="preserve">., &amp; </w:t>
      </w:r>
      <w:r w:rsidRPr="006C4D89">
        <w:rPr>
          <w:rFonts w:ascii="Traditional Arabic" w:eastAsia="Times New Roman" w:hAnsi="Traditional Arabic" w:cs="Traditional Arabic"/>
          <w:sz w:val="28"/>
          <w:szCs w:val="28"/>
        </w:rPr>
        <w:t>McAfee, A</w:t>
      </w:r>
      <w:r w:rsidRPr="006C4D89">
        <w:rPr>
          <w:rFonts w:ascii="Traditional Arabic" w:eastAsia="Times New Roman" w:hAnsi="Traditional Arabic" w:cs="Traditional Arabic"/>
          <w:sz w:val="28"/>
          <w:szCs w:val="28"/>
          <w:rtl/>
        </w:rPr>
        <w:t xml:space="preserve">. (2014). </w:t>
      </w:r>
      <w:r w:rsidRPr="006C4D89">
        <w:rPr>
          <w:rFonts w:ascii="Traditional Arabic" w:eastAsia="Times New Roman" w:hAnsi="Traditional Arabic" w:cs="Traditional Arabic"/>
          <w:i/>
          <w:iCs/>
          <w:sz w:val="28"/>
          <w:szCs w:val="28"/>
        </w:rPr>
        <w:t>The second machine age: Work, progress, and prosperity in a time of brilliant technologies</w:t>
      </w:r>
      <w:r w:rsidRPr="006C4D89">
        <w:rPr>
          <w:rFonts w:ascii="Traditional Arabic" w:eastAsia="Times New Roman" w:hAnsi="Traditional Arabic" w:cs="Traditional Arabic"/>
          <w:sz w:val="28"/>
          <w:szCs w:val="28"/>
          <w:rtl/>
        </w:rPr>
        <w:t xml:space="preserve">. </w:t>
      </w:r>
      <w:r w:rsidRPr="006C4D89">
        <w:rPr>
          <w:rFonts w:ascii="Traditional Arabic" w:eastAsia="Times New Roman" w:hAnsi="Traditional Arabic" w:cs="Traditional Arabic"/>
          <w:sz w:val="28"/>
          <w:szCs w:val="28"/>
        </w:rPr>
        <w:t>WW Norton</w:t>
      </w:r>
      <w:r w:rsidRPr="006C4D89">
        <w:rPr>
          <w:rFonts w:ascii="Traditional Arabic" w:eastAsia="Times New Roman" w:hAnsi="Traditional Arabic" w:cs="Traditional Arabic"/>
          <w:sz w:val="28"/>
          <w:szCs w:val="28"/>
          <w:rtl/>
        </w:rPr>
        <w:t xml:space="preserve"> &amp; </w:t>
      </w:r>
      <w:r w:rsidRPr="006C4D89">
        <w:rPr>
          <w:rFonts w:ascii="Traditional Arabic" w:eastAsia="Times New Roman" w:hAnsi="Traditional Arabic" w:cs="Traditional Arabic"/>
          <w:sz w:val="28"/>
          <w:szCs w:val="28"/>
        </w:rPr>
        <w:t>Company</w:t>
      </w:r>
      <w:r w:rsidRPr="006C4D89">
        <w:rPr>
          <w:rFonts w:ascii="Traditional Arabic" w:eastAsia="Times New Roman" w:hAnsi="Traditional Arabic" w:cs="Traditional Arabic"/>
          <w:sz w:val="28"/>
          <w:szCs w:val="28"/>
          <w:rtl/>
        </w:rPr>
        <w:t>.</w:t>
      </w:r>
    </w:p>
    <w:p w14:paraId="215412E4" w14:textId="77777777" w:rsidR="006C4D89" w:rsidRPr="006C4D89" w:rsidRDefault="006C4D89" w:rsidP="006C4D89">
      <w:pPr>
        <w:numPr>
          <w:ilvl w:val="0"/>
          <w:numId w:val="58"/>
        </w:numPr>
        <w:ind w:right="709"/>
        <w:jc w:val="lowKashida"/>
        <w:rPr>
          <w:rFonts w:ascii="Traditional Arabic" w:eastAsia="Times New Roman" w:hAnsi="Traditional Arabic" w:cs="Traditional Arabic"/>
          <w:sz w:val="28"/>
          <w:szCs w:val="28"/>
          <w:rtl/>
        </w:rPr>
      </w:pPr>
      <w:r w:rsidRPr="006C4D89">
        <w:rPr>
          <w:rFonts w:ascii="Traditional Arabic" w:eastAsia="Times New Roman" w:hAnsi="Traditional Arabic" w:cs="Traditional Arabic"/>
          <w:sz w:val="28"/>
          <w:szCs w:val="28"/>
        </w:rPr>
        <w:t>Cave, M. (2018). How disruptive is 5</w:t>
      </w:r>
      <w:proofErr w:type="gramStart"/>
      <w:r w:rsidRPr="006C4D89">
        <w:rPr>
          <w:rFonts w:ascii="Traditional Arabic" w:eastAsia="Times New Roman" w:hAnsi="Traditional Arabic" w:cs="Traditional Arabic"/>
          <w:sz w:val="28"/>
          <w:szCs w:val="28"/>
        </w:rPr>
        <w:t>G</w:t>
      </w:r>
      <w:r w:rsidRPr="006C4D89">
        <w:rPr>
          <w:rFonts w:ascii="Traditional Arabic" w:eastAsia="Times New Roman" w:hAnsi="Traditional Arabic" w:cs="Traditional Arabic"/>
          <w:sz w:val="28"/>
          <w:szCs w:val="28"/>
          <w:rtl/>
        </w:rPr>
        <w:t>?.</w:t>
      </w:r>
      <w:proofErr w:type="gramEnd"/>
      <w:r w:rsidRPr="006C4D89">
        <w:rPr>
          <w:rFonts w:ascii="Traditional Arabic" w:eastAsia="Times New Roman" w:hAnsi="Traditional Arabic" w:cs="Traditional Arabic"/>
          <w:sz w:val="28"/>
          <w:szCs w:val="28"/>
          <w:rtl/>
        </w:rPr>
        <w:t xml:space="preserve"> </w:t>
      </w:r>
      <w:r w:rsidRPr="006C4D89">
        <w:rPr>
          <w:rFonts w:ascii="Traditional Arabic" w:eastAsia="Times New Roman" w:hAnsi="Traditional Arabic" w:cs="Traditional Arabic"/>
          <w:i/>
          <w:iCs/>
          <w:sz w:val="28"/>
          <w:szCs w:val="28"/>
        </w:rPr>
        <w:t>Telecommunications Policy</w:t>
      </w:r>
      <w:r w:rsidRPr="006C4D89">
        <w:rPr>
          <w:rFonts w:ascii="Traditional Arabic" w:eastAsia="Times New Roman" w:hAnsi="Traditional Arabic" w:cs="Traditional Arabic"/>
          <w:sz w:val="28"/>
          <w:szCs w:val="28"/>
          <w:rtl/>
        </w:rPr>
        <w:t>, 42(8), 653-658.</w:t>
      </w:r>
    </w:p>
    <w:p w14:paraId="31656A41" w14:textId="77777777" w:rsidR="006C4D89" w:rsidRPr="006C4D89" w:rsidRDefault="006C4D89" w:rsidP="006C4D89">
      <w:pPr>
        <w:numPr>
          <w:ilvl w:val="0"/>
          <w:numId w:val="58"/>
        </w:numPr>
        <w:ind w:right="709"/>
        <w:jc w:val="lowKashida"/>
        <w:rPr>
          <w:rFonts w:ascii="Traditional Arabic" w:eastAsia="Times New Roman" w:hAnsi="Traditional Arabic" w:cs="Traditional Arabic"/>
          <w:sz w:val="28"/>
          <w:szCs w:val="28"/>
          <w:rtl/>
        </w:rPr>
      </w:pPr>
      <w:r w:rsidRPr="006C4D89">
        <w:rPr>
          <w:rFonts w:ascii="Traditional Arabic" w:eastAsia="Times New Roman" w:hAnsi="Traditional Arabic" w:cs="Traditional Arabic"/>
          <w:sz w:val="28"/>
          <w:szCs w:val="28"/>
        </w:rPr>
        <w:t>Chinedu, A. H., Haron, S. A</w:t>
      </w:r>
      <w:r w:rsidRPr="006C4D89">
        <w:rPr>
          <w:rFonts w:ascii="Traditional Arabic" w:eastAsia="Times New Roman" w:hAnsi="Traditional Arabic" w:cs="Traditional Arabic"/>
          <w:sz w:val="28"/>
          <w:szCs w:val="28"/>
          <w:rtl/>
        </w:rPr>
        <w:t xml:space="preserve">., &amp; </w:t>
      </w:r>
      <w:r w:rsidRPr="006C4D89">
        <w:rPr>
          <w:rFonts w:ascii="Traditional Arabic" w:eastAsia="Times New Roman" w:hAnsi="Traditional Arabic" w:cs="Traditional Arabic"/>
          <w:sz w:val="28"/>
          <w:szCs w:val="28"/>
        </w:rPr>
        <w:t>Osman, S. (2016). Competencies of Mobile Telecommunication Network (MTN) Consumers in Nigeria</w:t>
      </w:r>
      <w:r w:rsidRPr="006C4D89">
        <w:rPr>
          <w:rFonts w:ascii="Traditional Arabic" w:eastAsia="Times New Roman" w:hAnsi="Traditional Arabic" w:cs="Traditional Arabic"/>
          <w:sz w:val="28"/>
          <w:szCs w:val="28"/>
          <w:rtl/>
        </w:rPr>
        <w:t xml:space="preserve">. </w:t>
      </w:r>
      <w:proofErr w:type="spellStart"/>
      <w:r w:rsidRPr="006C4D89">
        <w:rPr>
          <w:rFonts w:ascii="Traditional Arabic" w:eastAsia="Times New Roman" w:hAnsi="Traditional Arabic" w:cs="Traditional Arabic"/>
          <w:i/>
          <w:iCs/>
          <w:sz w:val="28"/>
          <w:szCs w:val="28"/>
        </w:rPr>
        <w:t>IOSR</w:t>
      </w:r>
      <w:proofErr w:type="spellEnd"/>
      <w:r w:rsidRPr="006C4D89">
        <w:rPr>
          <w:rFonts w:ascii="Traditional Arabic" w:eastAsia="Times New Roman" w:hAnsi="Traditional Arabic" w:cs="Traditional Arabic"/>
          <w:i/>
          <w:iCs/>
          <w:sz w:val="28"/>
          <w:szCs w:val="28"/>
        </w:rPr>
        <w:t xml:space="preserve"> Journal of Humanities and Social Science</w:t>
      </w:r>
      <w:r w:rsidRPr="006C4D89">
        <w:rPr>
          <w:rFonts w:ascii="Traditional Arabic" w:eastAsia="Times New Roman" w:hAnsi="Traditional Arabic" w:cs="Traditional Arabic"/>
          <w:sz w:val="28"/>
          <w:szCs w:val="28"/>
          <w:rtl/>
        </w:rPr>
        <w:t>, 21(11), 61-69.</w:t>
      </w:r>
    </w:p>
    <w:p w14:paraId="1AAA06A6" w14:textId="77777777" w:rsidR="006C4D89" w:rsidRPr="006C4D89" w:rsidRDefault="006C4D89" w:rsidP="006C4D89">
      <w:pPr>
        <w:numPr>
          <w:ilvl w:val="0"/>
          <w:numId w:val="58"/>
        </w:numPr>
        <w:ind w:right="709"/>
        <w:jc w:val="lowKashida"/>
        <w:rPr>
          <w:rFonts w:ascii="Traditional Arabic" w:eastAsia="Times New Roman" w:hAnsi="Traditional Arabic" w:cs="Traditional Arabic"/>
          <w:sz w:val="28"/>
          <w:szCs w:val="28"/>
          <w:rtl/>
        </w:rPr>
      </w:pPr>
      <w:proofErr w:type="spellStart"/>
      <w:r w:rsidRPr="006C4D89">
        <w:rPr>
          <w:rFonts w:ascii="Traditional Arabic" w:eastAsia="Times New Roman" w:hAnsi="Traditional Arabic" w:cs="Traditional Arabic"/>
          <w:sz w:val="28"/>
          <w:szCs w:val="28"/>
        </w:rPr>
        <w:t>Chumaidiyah</w:t>
      </w:r>
      <w:proofErr w:type="spellEnd"/>
      <w:r w:rsidRPr="006C4D89">
        <w:rPr>
          <w:rFonts w:ascii="Traditional Arabic" w:eastAsia="Times New Roman" w:hAnsi="Traditional Arabic" w:cs="Traditional Arabic"/>
          <w:sz w:val="28"/>
          <w:szCs w:val="28"/>
        </w:rPr>
        <w:t>, E. (2012). The technology, technical skill, and R</w:t>
      </w:r>
      <w:r w:rsidRPr="006C4D89">
        <w:rPr>
          <w:rFonts w:ascii="Traditional Arabic" w:eastAsia="Times New Roman" w:hAnsi="Traditional Arabic" w:cs="Traditional Arabic"/>
          <w:sz w:val="28"/>
          <w:szCs w:val="28"/>
          <w:rtl/>
        </w:rPr>
        <w:t>&amp;</w:t>
      </w:r>
      <w:r w:rsidRPr="006C4D89">
        <w:rPr>
          <w:rFonts w:ascii="Traditional Arabic" w:eastAsia="Times New Roman" w:hAnsi="Traditional Arabic" w:cs="Traditional Arabic"/>
          <w:sz w:val="28"/>
          <w:szCs w:val="28"/>
        </w:rPr>
        <w:t>D capability in increasing profitability on Indonesia telecommunication services companies</w:t>
      </w:r>
      <w:r w:rsidRPr="006C4D89">
        <w:rPr>
          <w:rFonts w:ascii="Traditional Arabic" w:eastAsia="Times New Roman" w:hAnsi="Traditional Arabic" w:cs="Traditional Arabic"/>
          <w:sz w:val="28"/>
          <w:szCs w:val="28"/>
          <w:rtl/>
        </w:rPr>
        <w:t xml:space="preserve">. </w:t>
      </w:r>
      <w:r w:rsidRPr="006C4D89">
        <w:rPr>
          <w:rFonts w:ascii="Traditional Arabic" w:eastAsia="Times New Roman" w:hAnsi="Traditional Arabic" w:cs="Traditional Arabic"/>
          <w:i/>
          <w:iCs/>
          <w:sz w:val="28"/>
          <w:szCs w:val="28"/>
        </w:rPr>
        <w:t>Procedia Economics and Finance</w:t>
      </w:r>
      <w:r w:rsidRPr="006C4D89">
        <w:rPr>
          <w:rFonts w:ascii="Traditional Arabic" w:eastAsia="Times New Roman" w:hAnsi="Traditional Arabic" w:cs="Traditional Arabic"/>
          <w:sz w:val="28"/>
          <w:szCs w:val="28"/>
          <w:rtl/>
        </w:rPr>
        <w:t>, 4, 110-119.</w:t>
      </w:r>
    </w:p>
    <w:p w14:paraId="07CDC947" w14:textId="77777777" w:rsidR="006C4D89" w:rsidRPr="006C4D89" w:rsidRDefault="006C4D89" w:rsidP="006C4D89">
      <w:pPr>
        <w:numPr>
          <w:ilvl w:val="0"/>
          <w:numId w:val="58"/>
        </w:numPr>
        <w:ind w:right="709"/>
        <w:jc w:val="lowKashida"/>
        <w:rPr>
          <w:rFonts w:ascii="Traditional Arabic" w:eastAsia="Times New Roman" w:hAnsi="Traditional Arabic" w:cs="Traditional Arabic"/>
          <w:sz w:val="28"/>
          <w:szCs w:val="28"/>
          <w:rtl/>
        </w:rPr>
      </w:pPr>
      <w:r w:rsidRPr="006C4D89">
        <w:rPr>
          <w:rFonts w:ascii="Traditional Arabic" w:eastAsia="Times New Roman" w:hAnsi="Traditional Arabic" w:cs="Traditional Arabic"/>
          <w:sz w:val="28"/>
          <w:szCs w:val="28"/>
        </w:rPr>
        <w:t>Fatah, A. O. (2023). Inclusive leadership and its impact on retaining talented employees: Case of telecommunications companies in Iraq</w:t>
      </w:r>
      <w:r w:rsidRPr="006C4D89">
        <w:rPr>
          <w:rFonts w:ascii="Traditional Arabic" w:eastAsia="Times New Roman" w:hAnsi="Traditional Arabic" w:cs="Traditional Arabic"/>
          <w:sz w:val="28"/>
          <w:szCs w:val="28"/>
          <w:rtl/>
        </w:rPr>
        <w:t xml:space="preserve">. </w:t>
      </w:r>
      <w:r w:rsidRPr="006C4D89">
        <w:rPr>
          <w:rFonts w:ascii="Traditional Arabic" w:eastAsia="Times New Roman" w:hAnsi="Traditional Arabic" w:cs="Traditional Arabic"/>
          <w:i/>
          <w:iCs/>
          <w:sz w:val="28"/>
          <w:szCs w:val="28"/>
        </w:rPr>
        <w:t>Koya University Journal of Humanities and Social Sciences</w:t>
      </w:r>
      <w:r w:rsidRPr="006C4D89">
        <w:rPr>
          <w:rFonts w:ascii="Traditional Arabic" w:eastAsia="Times New Roman" w:hAnsi="Traditional Arabic" w:cs="Traditional Arabic"/>
          <w:sz w:val="28"/>
          <w:szCs w:val="28"/>
          <w:rtl/>
        </w:rPr>
        <w:t>, 6(2), 192-209.</w:t>
      </w:r>
    </w:p>
    <w:p w14:paraId="7CAF5A64" w14:textId="77777777" w:rsidR="006C4D89" w:rsidRPr="006C4D89" w:rsidRDefault="006C4D89" w:rsidP="006C4D89">
      <w:pPr>
        <w:numPr>
          <w:ilvl w:val="0"/>
          <w:numId w:val="58"/>
        </w:numPr>
        <w:ind w:right="709"/>
        <w:jc w:val="lowKashida"/>
        <w:rPr>
          <w:rFonts w:ascii="Traditional Arabic" w:eastAsia="Times New Roman" w:hAnsi="Traditional Arabic" w:cs="Traditional Arabic"/>
          <w:sz w:val="28"/>
          <w:szCs w:val="28"/>
          <w:rtl/>
        </w:rPr>
      </w:pPr>
      <w:r w:rsidRPr="006C4D89">
        <w:rPr>
          <w:rFonts w:ascii="Traditional Arabic" w:eastAsia="Times New Roman" w:hAnsi="Traditional Arabic" w:cs="Traditional Arabic"/>
          <w:sz w:val="28"/>
          <w:szCs w:val="28"/>
        </w:rPr>
        <w:t>Fleury, A</w:t>
      </w:r>
      <w:r w:rsidRPr="006C4D89">
        <w:rPr>
          <w:rFonts w:ascii="Traditional Arabic" w:eastAsia="Times New Roman" w:hAnsi="Traditional Arabic" w:cs="Traditional Arabic"/>
          <w:sz w:val="28"/>
          <w:szCs w:val="28"/>
          <w:rtl/>
        </w:rPr>
        <w:t xml:space="preserve">., &amp; </w:t>
      </w:r>
      <w:r w:rsidRPr="006C4D89">
        <w:rPr>
          <w:rFonts w:ascii="Traditional Arabic" w:eastAsia="Times New Roman" w:hAnsi="Traditional Arabic" w:cs="Traditional Arabic"/>
          <w:sz w:val="28"/>
          <w:szCs w:val="28"/>
        </w:rPr>
        <w:t>Fleury, M. T. (2003). The evolution of strategies and organizational competencies in the telecommunications industry</w:t>
      </w:r>
      <w:r w:rsidRPr="006C4D89">
        <w:rPr>
          <w:rFonts w:ascii="Traditional Arabic" w:eastAsia="Times New Roman" w:hAnsi="Traditional Arabic" w:cs="Traditional Arabic"/>
          <w:sz w:val="28"/>
          <w:szCs w:val="28"/>
          <w:rtl/>
        </w:rPr>
        <w:t xml:space="preserve">. </w:t>
      </w:r>
      <w:r w:rsidRPr="006C4D89">
        <w:rPr>
          <w:rFonts w:ascii="Traditional Arabic" w:eastAsia="Times New Roman" w:hAnsi="Traditional Arabic" w:cs="Traditional Arabic"/>
          <w:i/>
          <w:iCs/>
          <w:sz w:val="28"/>
          <w:szCs w:val="28"/>
        </w:rPr>
        <w:t>International Journal of Information Technology</w:t>
      </w:r>
      <w:r w:rsidRPr="006C4D89">
        <w:rPr>
          <w:rFonts w:ascii="Traditional Arabic" w:eastAsia="Times New Roman" w:hAnsi="Traditional Arabic" w:cs="Traditional Arabic"/>
          <w:i/>
          <w:iCs/>
          <w:sz w:val="28"/>
          <w:szCs w:val="28"/>
          <w:rtl/>
        </w:rPr>
        <w:t xml:space="preserve"> &amp; </w:t>
      </w:r>
      <w:r w:rsidRPr="006C4D89">
        <w:rPr>
          <w:rFonts w:ascii="Traditional Arabic" w:eastAsia="Times New Roman" w:hAnsi="Traditional Arabic" w:cs="Traditional Arabic"/>
          <w:i/>
          <w:iCs/>
          <w:sz w:val="28"/>
          <w:szCs w:val="28"/>
        </w:rPr>
        <w:t>Decision Making</w:t>
      </w:r>
      <w:r w:rsidRPr="006C4D89">
        <w:rPr>
          <w:rFonts w:ascii="Traditional Arabic" w:eastAsia="Times New Roman" w:hAnsi="Traditional Arabic" w:cs="Traditional Arabic"/>
          <w:sz w:val="28"/>
          <w:szCs w:val="28"/>
          <w:rtl/>
        </w:rPr>
        <w:t>, 2(04), 577-596.</w:t>
      </w:r>
    </w:p>
    <w:p w14:paraId="6E2BB7F8" w14:textId="77777777" w:rsidR="006C4D89" w:rsidRPr="006C4D89" w:rsidRDefault="006C4D89" w:rsidP="006C4D89">
      <w:pPr>
        <w:numPr>
          <w:ilvl w:val="0"/>
          <w:numId w:val="58"/>
        </w:numPr>
        <w:ind w:right="709"/>
        <w:jc w:val="lowKashida"/>
        <w:rPr>
          <w:rFonts w:ascii="Traditional Arabic" w:eastAsia="Times New Roman" w:hAnsi="Traditional Arabic" w:cs="Traditional Arabic"/>
          <w:sz w:val="28"/>
          <w:szCs w:val="28"/>
          <w:rtl/>
        </w:rPr>
      </w:pPr>
      <w:r w:rsidRPr="006C4D89">
        <w:rPr>
          <w:rFonts w:ascii="Traditional Arabic" w:eastAsia="Times New Roman" w:hAnsi="Traditional Arabic" w:cs="Traditional Arabic"/>
          <w:sz w:val="28"/>
          <w:szCs w:val="28"/>
        </w:rPr>
        <w:t>Gerard, N</w:t>
      </w:r>
      <w:r w:rsidRPr="006C4D89">
        <w:rPr>
          <w:rFonts w:ascii="Traditional Arabic" w:eastAsia="Times New Roman" w:hAnsi="Traditional Arabic" w:cs="Traditional Arabic"/>
          <w:sz w:val="28"/>
          <w:szCs w:val="28"/>
          <w:rtl/>
        </w:rPr>
        <w:t xml:space="preserve">., &amp; </w:t>
      </w:r>
      <w:r w:rsidRPr="006C4D89">
        <w:rPr>
          <w:rFonts w:ascii="Traditional Arabic" w:eastAsia="Times New Roman" w:hAnsi="Traditional Arabic" w:cs="Traditional Arabic"/>
          <w:sz w:val="28"/>
          <w:szCs w:val="28"/>
        </w:rPr>
        <w:t xml:space="preserve">Njenga, G. (2024). Internal core competencies and competitive advantage in telecommunication industry: A case of </w:t>
      </w:r>
      <w:r w:rsidRPr="006C4D89">
        <w:rPr>
          <w:rFonts w:ascii="Traditional Arabic" w:eastAsia="Times New Roman" w:hAnsi="Traditional Arabic" w:cs="Traditional Arabic"/>
          <w:sz w:val="28"/>
          <w:szCs w:val="28"/>
        </w:rPr>
        <w:lastRenderedPageBreak/>
        <w:t>MTN Rwanda</w:t>
      </w:r>
      <w:r w:rsidRPr="006C4D89">
        <w:rPr>
          <w:rFonts w:ascii="Traditional Arabic" w:eastAsia="Times New Roman" w:hAnsi="Traditional Arabic" w:cs="Traditional Arabic"/>
          <w:sz w:val="28"/>
          <w:szCs w:val="28"/>
          <w:rtl/>
        </w:rPr>
        <w:t xml:space="preserve">. </w:t>
      </w:r>
      <w:r w:rsidRPr="006C4D89">
        <w:rPr>
          <w:rFonts w:ascii="Traditional Arabic" w:eastAsia="Times New Roman" w:hAnsi="Traditional Arabic" w:cs="Traditional Arabic"/>
          <w:i/>
          <w:iCs/>
          <w:sz w:val="28"/>
          <w:szCs w:val="28"/>
        </w:rPr>
        <w:t>International Journal of Advanced Business Studies</w:t>
      </w:r>
      <w:r w:rsidRPr="006C4D89">
        <w:rPr>
          <w:rFonts w:ascii="Traditional Arabic" w:eastAsia="Times New Roman" w:hAnsi="Traditional Arabic" w:cs="Traditional Arabic"/>
          <w:sz w:val="28"/>
          <w:szCs w:val="28"/>
          <w:rtl/>
        </w:rPr>
        <w:t>, (3), 3.</w:t>
      </w:r>
    </w:p>
    <w:p w14:paraId="1E3D98DC" w14:textId="77777777" w:rsidR="006C4D89" w:rsidRPr="006C4D89" w:rsidRDefault="006C4D89" w:rsidP="006C4D89">
      <w:pPr>
        <w:numPr>
          <w:ilvl w:val="0"/>
          <w:numId w:val="58"/>
        </w:numPr>
        <w:ind w:right="709"/>
        <w:jc w:val="lowKashida"/>
        <w:rPr>
          <w:rFonts w:ascii="Traditional Arabic" w:eastAsia="Times New Roman" w:hAnsi="Traditional Arabic" w:cs="Traditional Arabic"/>
          <w:sz w:val="28"/>
          <w:szCs w:val="28"/>
          <w:rtl/>
        </w:rPr>
      </w:pPr>
      <w:r w:rsidRPr="006C4D89">
        <w:rPr>
          <w:rFonts w:ascii="Traditional Arabic" w:eastAsia="Times New Roman" w:hAnsi="Traditional Arabic" w:cs="Traditional Arabic"/>
          <w:sz w:val="28"/>
          <w:szCs w:val="28"/>
        </w:rPr>
        <w:t xml:space="preserve">Haider, M., </w:t>
      </w:r>
      <w:proofErr w:type="spellStart"/>
      <w:r w:rsidRPr="006C4D89">
        <w:rPr>
          <w:rFonts w:ascii="Traditional Arabic" w:eastAsia="Times New Roman" w:hAnsi="Traditional Arabic" w:cs="Traditional Arabic"/>
          <w:sz w:val="28"/>
          <w:szCs w:val="28"/>
        </w:rPr>
        <w:t>Rasli</w:t>
      </w:r>
      <w:proofErr w:type="spellEnd"/>
      <w:r w:rsidRPr="006C4D89">
        <w:rPr>
          <w:rFonts w:ascii="Traditional Arabic" w:eastAsia="Times New Roman" w:hAnsi="Traditional Arabic" w:cs="Traditional Arabic"/>
          <w:sz w:val="28"/>
          <w:szCs w:val="28"/>
        </w:rPr>
        <w:t>, A., Akhtar, C. S., Yusoff, R. B. M., Malik, O. M., Aamir, A</w:t>
      </w:r>
      <w:r w:rsidRPr="006C4D89">
        <w:rPr>
          <w:rFonts w:ascii="Traditional Arabic" w:eastAsia="Times New Roman" w:hAnsi="Traditional Arabic" w:cs="Traditional Arabic"/>
          <w:sz w:val="28"/>
          <w:szCs w:val="28"/>
          <w:rtl/>
        </w:rPr>
        <w:t xml:space="preserve">., ... &amp; </w:t>
      </w:r>
      <w:r w:rsidRPr="006C4D89">
        <w:rPr>
          <w:rFonts w:ascii="Traditional Arabic" w:eastAsia="Times New Roman" w:hAnsi="Traditional Arabic" w:cs="Traditional Arabic"/>
          <w:sz w:val="28"/>
          <w:szCs w:val="28"/>
        </w:rPr>
        <w:t>Tariq, F. (2015). The impact of human resource practices on employee retention in the telecom sector</w:t>
      </w:r>
      <w:r w:rsidRPr="006C4D89">
        <w:rPr>
          <w:rFonts w:ascii="Traditional Arabic" w:eastAsia="Times New Roman" w:hAnsi="Traditional Arabic" w:cs="Traditional Arabic"/>
          <w:sz w:val="28"/>
          <w:szCs w:val="28"/>
          <w:rtl/>
        </w:rPr>
        <w:t xml:space="preserve">. </w:t>
      </w:r>
      <w:r w:rsidRPr="006C4D89">
        <w:rPr>
          <w:rFonts w:ascii="Traditional Arabic" w:eastAsia="Times New Roman" w:hAnsi="Traditional Arabic" w:cs="Traditional Arabic"/>
          <w:i/>
          <w:iCs/>
          <w:sz w:val="28"/>
          <w:szCs w:val="28"/>
        </w:rPr>
        <w:t>International Journal of Economics and Financial Issues</w:t>
      </w:r>
      <w:r w:rsidRPr="006C4D89">
        <w:rPr>
          <w:rFonts w:ascii="Traditional Arabic" w:eastAsia="Times New Roman" w:hAnsi="Traditional Arabic" w:cs="Traditional Arabic"/>
          <w:sz w:val="28"/>
          <w:szCs w:val="28"/>
          <w:rtl/>
        </w:rPr>
        <w:t>, 5(1), 63-69.</w:t>
      </w:r>
    </w:p>
    <w:p w14:paraId="3C1DFBD3" w14:textId="77777777" w:rsidR="006C4D89" w:rsidRPr="006C4D89" w:rsidRDefault="006C4D89" w:rsidP="006C4D89">
      <w:pPr>
        <w:numPr>
          <w:ilvl w:val="0"/>
          <w:numId w:val="58"/>
        </w:numPr>
        <w:ind w:right="709"/>
        <w:jc w:val="lowKashida"/>
        <w:rPr>
          <w:rFonts w:ascii="Traditional Arabic" w:eastAsia="Times New Roman" w:hAnsi="Traditional Arabic" w:cs="Traditional Arabic"/>
          <w:sz w:val="28"/>
          <w:szCs w:val="28"/>
          <w:rtl/>
        </w:rPr>
      </w:pPr>
      <w:r w:rsidRPr="006C4D89">
        <w:rPr>
          <w:rFonts w:ascii="Traditional Arabic" w:eastAsia="Times New Roman" w:hAnsi="Traditional Arabic" w:cs="Traditional Arabic"/>
          <w:sz w:val="28"/>
          <w:szCs w:val="28"/>
        </w:rPr>
        <w:t>Huemann, M. (2010). Considering human resource management when developing a project-oriented company: Case study of a telecommunication company</w:t>
      </w:r>
      <w:r w:rsidRPr="006C4D89">
        <w:rPr>
          <w:rFonts w:ascii="Traditional Arabic" w:eastAsia="Times New Roman" w:hAnsi="Traditional Arabic" w:cs="Traditional Arabic"/>
          <w:sz w:val="28"/>
          <w:szCs w:val="28"/>
          <w:rtl/>
        </w:rPr>
        <w:t xml:space="preserve">. </w:t>
      </w:r>
      <w:r w:rsidRPr="006C4D89">
        <w:rPr>
          <w:rFonts w:ascii="Traditional Arabic" w:eastAsia="Times New Roman" w:hAnsi="Traditional Arabic" w:cs="Traditional Arabic"/>
          <w:i/>
          <w:iCs/>
          <w:sz w:val="28"/>
          <w:szCs w:val="28"/>
        </w:rPr>
        <w:t>International Journal of Project Management</w:t>
      </w:r>
      <w:r w:rsidRPr="006C4D89">
        <w:rPr>
          <w:rFonts w:ascii="Traditional Arabic" w:eastAsia="Times New Roman" w:hAnsi="Traditional Arabic" w:cs="Traditional Arabic"/>
          <w:sz w:val="28"/>
          <w:szCs w:val="28"/>
          <w:rtl/>
        </w:rPr>
        <w:t>, 28(4), 361-369.</w:t>
      </w:r>
    </w:p>
    <w:p w14:paraId="6552A790" w14:textId="77777777" w:rsidR="006C4D89" w:rsidRPr="006C4D89" w:rsidRDefault="006C4D89" w:rsidP="006C4D89">
      <w:pPr>
        <w:numPr>
          <w:ilvl w:val="0"/>
          <w:numId w:val="58"/>
        </w:numPr>
        <w:ind w:right="709"/>
        <w:jc w:val="lowKashida"/>
        <w:rPr>
          <w:rFonts w:ascii="Traditional Arabic" w:eastAsia="Times New Roman" w:hAnsi="Traditional Arabic" w:cs="Traditional Arabic"/>
          <w:sz w:val="28"/>
          <w:szCs w:val="28"/>
          <w:rtl/>
        </w:rPr>
      </w:pPr>
      <w:r w:rsidRPr="006C4D89">
        <w:rPr>
          <w:rFonts w:ascii="Traditional Arabic" w:eastAsia="Times New Roman" w:hAnsi="Traditional Arabic" w:cs="Traditional Arabic"/>
          <w:sz w:val="28"/>
          <w:szCs w:val="28"/>
        </w:rPr>
        <w:t>Khan, M. K. (2023). AI-enabled transformations in telecommunications industry</w:t>
      </w:r>
      <w:r w:rsidRPr="006C4D89">
        <w:rPr>
          <w:rFonts w:ascii="Traditional Arabic" w:eastAsia="Times New Roman" w:hAnsi="Traditional Arabic" w:cs="Traditional Arabic"/>
          <w:sz w:val="28"/>
          <w:szCs w:val="28"/>
          <w:rtl/>
        </w:rPr>
        <w:t xml:space="preserve">. </w:t>
      </w:r>
      <w:r w:rsidRPr="006C4D89">
        <w:rPr>
          <w:rFonts w:ascii="Traditional Arabic" w:eastAsia="Times New Roman" w:hAnsi="Traditional Arabic" w:cs="Traditional Arabic"/>
          <w:i/>
          <w:iCs/>
          <w:sz w:val="28"/>
          <w:szCs w:val="28"/>
        </w:rPr>
        <w:t>Telecommunication Systems</w:t>
      </w:r>
      <w:r w:rsidRPr="006C4D89">
        <w:rPr>
          <w:rFonts w:ascii="Traditional Arabic" w:eastAsia="Times New Roman" w:hAnsi="Traditional Arabic" w:cs="Traditional Arabic"/>
          <w:sz w:val="28"/>
          <w:szCs w:val="28"/>
          <w:rtl/>
        </w:rPr>
        <w:t>, 82(1), 1-2.</w:t>
      </w:r>
    </w:p>
    <w:p w14:paraId="2EF33E51" w14:textId="77777777" w:rsidR="006C4D89" w:rsidRPr="006C4D89" w:rsidRDefault="006C4D89" w:rsidP="006C4D89">
      <w:pPr>
        <w:numPr>
          <w:ilvl w:val="0"/>
          <w:numId w:val="58"/>
        </w:numPr>
        <w:ind w:right="709"/>
        <w:jc w:val="lowKashida"/>
        <w:rPr>
          <w:rFonts w:ascii="Traditional Arabic" w:eastAsia="Times New Roman" w:hAnsi="Traditional Arabic" w:cs="Traditional Arabic"/>
          <w:sz w:val="28"/>
          <w:szCs w:val="28"/>
          <w:rtl/>
        </w:rPr>
      </w:pPr>
      <w:proofErr w:type="spellStart"/>
      <w:r w:rsidRPr="006C4D89">
        <w:rPr>
          <w:rFonts w:ascii="Traditional Arabic" w:eastAsia="Times New Roman" w:hAnsi="Traditional Arabic" w:cs="Traditional Arabic"/>
          <w:sz w:val="28"/>
          <w:szCs w:val="28"/>
        </w:rPr>
        <w:t>Kyengo</w:t>
      </w:r>
      <w:proofErr w:type="spellEnd"/>
      <w:r w:rsidRPr="006C4D89">
        <w:rPr>
          <w:rFonts w:ascii="Traditional Arabic" w:eastAsia="Times New Roman" w:hAnsi="Traditional Arabic" w:cs="Traditional Arabic"/>
          <w:sz w:val="28"/>
          <w:szCs w:val="28"/>
        </w:rPr>
        <w:t>, J., Ombui, K</w:t>
      </w:r>
      <w:r w:rsidRPr="006C4D89">
        <w:rPr>
          <w:rFonts w:ascii="Traditional Arabic" w:eastAsia="Times New Roman" w:hAnsi="Traditional Arabic" w:cs="Traditional Arabic"/>
          <w:sz w:val="28"/>
          <w:szCs w:val="28"/>
          <w:rtl/>
        </w:rPr>
        <w:t xml:space="preserve">., &amp; </w:t>
      </w:r>
      <w:proofErr w:type="spellStart"/>
      <w:r w:rsidRPr="006C4D89">
        <w:rPr>
          <w:rFonts w:ascii="Traditional Arabic" w:eastAsia="Times New Roman" w:hAnsi="Traditional Arabic" w:cs="Traditional Arabic"/>
          <w:sz w:val="28"/>
          <w:szCs w:val="28"/>
        </w:rPr>
        <w:t>Iravo</w:t>
      </w:r>
      <w:proofErr w:type="spellEnd"/>
      <w:r w:rsidRPr="006C4D89">
        <w:rPr>
          <w:rFonts w:ascii="Traditional Arabic" w:eastAsia="Times New Roman" w:hAnsi="Traditional Arabic" w:cs="Traditional Arabic"/>
          <w:sz w:val="28"/>
          <w:szCs w:val="28"/>
        </w:rPr>
        <w:t>, M. A. (2016). Influence of competitive strategies on the performance of telecommunication companies in Kenya</w:t>
      </w:r>
      <w:r w:rsidRPr="006C4D89">
        <w:rPr>
          <w:rFonts w:ascii="Traditional Arabic" w:eastAsia="Times New Roman" w:hAnsi="Traditional Arabic" w:cs="Traditional Arabic"/>
          <w:sz w:val="28"/>
          <w:szCs w:val="28"/>
          <w:rtl/>
        </w:rPr>
        <w:t xml:space="preserve">. </w:t>
      </w:r>
      <w:r w:rsidRPr="006C4D89">
        <w:rPr>
          <w:rFonts w:ascii="Traditional Arabic" w:eastAsia="Times New Roman" w:hAnsi="Traditional Arabic" w:cs="Traditional Arabic"/>
          <w:i/>
          <w:iCs/>
          <w:sz w:val="28"/>
          <w:szCs w:val="28"/>
        </w:rPr>
        <w:t>International Academic Journal of Human Resource and Business Administration</w:t>
      </w:r>
      <w:r w:rsidRPr="006C4D89">
        <w:rPr>
          <w:rFonts w:ascii="Traditional Arabic" w:eastAsia="Times New Roman" w:hAnsi="Traditional Arabic" w:cs="Traditional Arabic"/>
          <w:sz w:val="28"/>
          <w:szCs w:val="28"/>
          <w:rtl/>
        </w:rPr>
        <w:t>, 2(1), 1-16.</w:t>
      </w:r>
    </w:p>
    <w:p w14:paraId="44AA7EB2" w14:textId="77777777" w:rsidR="006C4D89" w:rsidRPr="006C4D89" w:rsidRDefault="006C4D89" w:rsidP="006C4D89">
      <w:pPr>
        <w:numPr>
          <w:ilvl w:val="0"/>
          <w:numId w:val="58"/>
        </w:numPr>
        <w:ind w:right="709"/>
        <w:jc w:val="lowKashida"/>
        <w:rPr>
          <w:rFonts w:ascii="Traditional Arabic" w:eastAsia="Times New Roman" w:hAnsi="Traditional Arabic" w:cs="Traditional Arabic"/>
          <w:sz w:val="28"/>
          <w:szCs w:val="28"/>
          <w:rtl/>
        </w:rPr>
      </w:pPr>
      <w:r w:rsidRPr="006C4D89">
        <w:rPr>
          <w:rFonts w:ascii="Traditional Arabic" w:eastAsia="Times New Roman" w:hAnsi="Traditional Arabic" w:cs="Traditional Arabic"/>
          <w:sz w:val="28"/>
          <w:szCs w:val="28"/>
        </w:rPr>
        <w:t>Lorino, P</w:t>
      </w:r>
      <w:r w:rsidRPr="006C4D89">
        <w:rPr>
          <w:rFonts w:ascii="Traditional Arabic" w:eastAsia="Times New Roman" w:hAnsi="Traditional Arabic" w:cs="Traditional Arabic"/>
          <w:sz w:val="28"/>
          <w:szCs w:val="28"/>
          <w:rtl/>
        </w:rPr>
        <w:t xml:space="preserve">. (2007). </w:t>
      </w:r>
      <w:r w:rsidRPr="006C4D89">
        <w:rPr>
          <w:rFonts w:ascii="Traditional Arabic" w:eastAsia="Times New Roman" w:hAnsi="Traditional Arabic" w:cs="Traditional Arabic"/>
          <w:i/>
          <w:iCs/>
          <w:sz w:val="28"/>
          <w:szCs w:val="28"/>
        </w:rPr>
        <w:t>Competence-based competence management: A pragmatic and interpretive approach; the case of a telecommunications company</w:t>
      </w:r>
      <w:r w:rsidRPr="006C4D89">
        <w:rPr>
          <w:rFonts w:ascii="Traditional Arabic" w:eastAsia="Times New Roman" w:hAnsi="Traditional Arabic" w:cs="Traditional Arabic"/>
          <w:sz w:val="28"/>
          <w:szCs w:val="28"/>
          <w:rtl/>
        </w:rPr>
        <w:t xml:space="preserve">. </w:t>
      </w:r>
      <w:proofErr w:type="spellStart"/>
      <w:r w:rsidRPr="006C4D89">
        <w:rPr>
          <w:rFonts w:ascii="Traditional Arabic" w:eastAsia="Times New Roman" w:hAnsi="Traditional Arabic" w:cs="Traditional Arabic"/>
          <w:sz w:val="28"/>
          <w:szCs w:val="28"/>
        </w:rPr>
        <w:t>ESSEC</w:t>
      </w:r>
      <w:proofErr w:type="spellEnd"/>
      <w:r w:rsidRPr="006C4D89">
        <w:rPr>
          <w:rFonts w:ascii="Traditional Arabic" w:eastAsia="Times New Roman" w:hAnsi="Traditional Arabic" w:cs="Traditional Arabic"/>
          <w:sz w:val="28"/>
          <w:szCs w:val="28"/>
          <w:rtl/>
        </w:rPr>
        <w:t>.</w:t>
      </w:r>
    </w:p>
    <w:p w14:paraId="5BCB4143" w14:textId="77777777" w:rsidR="006C4D89" w:rsidRPr="006C4D89" w:rsidRDefault="006C4D89" w:rsidP="006C4D89">
      <w:pPr>
        <w:numPr>
          <w:ilvl w:val="0"/>
          <w:numId w:val="58"/>
        </w:numPr>
        <w:ind w:right="709"/>
        <w:jc w:val="lowKashida"/>
        <w:rPr>
          <w:rFonts w:ascii="Traditional Arabic" w:eastAsia="Times New Roman" w:hAnsi="Traditional Arabic" w:cs="Traditional Arabic"/>
          <w:sz w:val="28"/>
          <w:szCs w:val="28"/>
          <w:rtl/>
        </w:rPr>
      </w:pPr>
      <w:proofErr w:type="spellStart"/>
      <w:r w:rsidRPr="006C4D89">
        <w:rPr>
          <w:rFonts w:ascii="Traditional Arabic" w:eastAsia="Times New Roman" w:hAnsi="Traditional Arabic" w:cs="Traditional Arabic"/>
          <w:sz w:val="28"/>
          <w:szCs w:val="28"/>
        </w:rPr>
        <w:t>Mansournia</w:t>
      </w:r>
      <w:proofErr w:type="spellEnd"/>
      <w:r w:rsidRPr="006C4D89">
        <w:rPr>
          <w:rFonts w:ascii="Traditional Arabic" w:eastAsia="Times New Roman" w:hAnsi="Traditional Arabic" w:cs="Traditional Arabic"/>
          <w:sz w:val="28"/>
          <w:szCs w:val="28"/>
        </w:rPr>
        <w:t>, K. (2018). Competency matrix for strategic human resource management in Malaysia telecommunication industry</w:t>
      </w:r>
      <w:r w:rsidRPr="006C4D89">
        <w:rPr>
          <w:rFonts w:ascii="Traditional Arabic" w:eastAsia="Times New Roman" w:hAnsi="Traditional Arabic" w:cs="Traditional Arabic"/>
          <w:sz w:val="28"/>
          <w:szCs w:val="28"/>
          <w:rtl/>
        </w:rPr>
        <w:t xml:space="preserve">. </w:t>
      </w:r>
      <w:r w:rsidRPr="006C4D89">
        <w:rPr>
          <w:rFonts w:ascii="Traditional Arabic" w:eastAsia="Times New Roman" w:hAnsi="Traditional Arabic" w:cs="Traditional Arabic"/>
          <w:i/>
          <w:iCs/>
          <w:sz w:val="28"/>
          <w:szCs w:val="28"/>
        </w:rPr>
        <w:t xml:space="preserve">Revista </w:t>
      </w:r>
      <w:proofErr w:type="spellStart"/>
      <w:r w:rsidRPr="006C4D89">
        <w:rPr>
          <w:rFonts w:ascii="Traditional Arabic" w:eastAsia="Times New Roman" w:hAnsi="Traditional Arabic" w:cs="Traditional Arabic"/>
          <w:i/>
          <w:iCs/>
          <w:sz w:val="28"/>
          <w:szCs w:val="28"/>
        </w:rPr>
        <w:t>Publicando</w:t>
      </w:r>
      <w:proofErr w:type="spellEnd"/>
      <w:r w:rsidRPr="006C4D89">
        <w:rPr>
          <w:rFonts w:ascii="Traditional Arabic" w:eastAsia="Times New Roman" w:hAnsi="Traditional Arabic" w:cs="Traditional Arabic"/>
          <w:sz w:val="28"/>
          <w:szCs w:val="28"/>
          <w:rtl/>
        </w:rPr>
        <w:t>, 5(15), 166-198.</w:t>
      </w:r>
    </w:p>
    <w:p w14:paraId="1F9395F0" w14:textId="77777777" w:rsidR="006C4D89" w:rsidRPr="006C4D89" w:rsidRDefault="006C4D89" w:rsidP="006C4D89">
      <w:pPr>
        <w:numPr>
          <w:ilvl w:val="0"/>
          <w:numId w:val="58"/>
        </w:numPr>
        <w:ind w:right="709"/>
        <w:jc w:val="lowKashida"/>
        <w:rPr>
          <w:rFonts w:ascii="Traditional Arabic" w:eastAsia="Times New Roman" w:hAnsi="Traditional Arabic" w:cs="Traditional Arabic"/>
          <w:sz w:val="28"/>
          <w:szCs w:val="28"/>
          <w:rtl/>
        </w:rPr>
      </w:pPr>
      <w:r w:rsidRPr="006C4D89">
        <w:rPr>
          <w:rFonts w:ascii="Traditional Arabic" w:eastAsia="Times New Roman" w:hAnsi="Traditional Arabic" w:cs="Traditional Arabic"/>
          <w:sz w:val="28"/>
          <w:szCs w:val="28"/>
        </w:rPr>
        <w:lastRenderedPageBreak/>
        <w:t>Meister, J. C</w:t>
      </w:r>
      <w:r w:rsidRPr="006C4D89">
        <w:rPr>
          <w:rFonts w:ascii="Traditional Arabic" w:eastAsia="Times New Roman" w:hAnsi="Traditional Arabic" w:cs="Traditional Arabic"/>
          <w:sz w:val="28"/>
          <w:szCs w:val="28"/>
          <w:rtl/>
        </w:rPr>
        <w:t xml:space="preserve">., &amp; </w:t>
      </w:r>
      <w:r w:rsidRPr="006C4D89">
        <w:rPr>
          <w:rFonts w:ascii="Traditional Arabic" w:eastAsia="Times New Roman" w:hAnsi="Traditional Arabic" w:cs="Traditional Arabic"/>
          <w:sz w:val="28"/>
          <w:szCs w:val="28"/>
        </w:rPr>
        <w:t>Willyerd, K</w:t>
      </w:r>
      <w:r w:rsidRPr="006C4D89">
        <w:rPr>
          <w:rFonts w:ascii="Traditional Arabic" w:eastAsia="Times New Roman" w:hAnsi="Traditional Arabic" w:cs="Traditional Arabic"/>
          <w:sz w:val="28"/>
          <w:szCs w:val="28"/>
          <w:rtl/>
        </w:rPr>
        <w:t xml:space="preserve">. (2010). </w:t>
      </w:r>
      <w:r w:rsidRPr="006C4D89">
        <w:rPr>
          <w:rFonts w:ascii="Traditional Arabic" w:eastAsia="Times New Roman" w:hAnsi="Traditional Arabic" w:cs="Traditional Arabic"/>
          <w:i/>
          <w:iCs/>
          <w:sz w:val="28"/>
          <w:szCs w:val="28"/>
        </w:rPr>
        <w:t>The 2020 workplace: How innovative companies attract, develop, and keep tomorrow's employees today</w:t>
      </w:r>
      <w:r w:rsidRPr="006C4D89">
        <w:rPr>
          <w:rFonts w:ascii="Traditional Arabic" w:eastAsia="Times New Roman" w:hAnsi="Traditional Arabic" w:cs="Traditional Arabic"/>
          <w:sz w:val="28"/>
          <w:szCs w:val="28"/>
          <w:rtl/>
        </w:rPr>
        <w:t xml:space="preserve">. </w:t>
      </w:r>
      <w:r w:rsidRPr="006C4D89">
        <w:rPr>
          <w:rFonts w:ascii="Traditional Arabic" w:eastAsia="Times New Roman" w:hAnsi="Traditional Arabic" w:cs="Traditional Arabic"/>
          <w:sz w:val="28"/>
          <w:szCs w:val="28"/>
        </w:rPr>
        <w:t>Harper Collins</w:t>
      </w:r>
      <w:r w:rsidRPr="006C4D89">
        <w:rPr>
          <w:rFonts w:ascii="Traditional Arabic" w:eastAsia="Times New Roman" w:hAnsi="Traditional Arabic" w:cs="Traditional Arabic"/>
          <w:sz w:val="28"/>
          <w:szCs w:val="28"/>
          <w:rtl/>
        </w:rPr>
        <w:t>.</w:t>
      </w:r>
    </w:p>
    <w:p w14:paraId="7BEBCF8E" w14:textId="77777777" w:rsidR="006C4D89" w:rsidRPr="006C4D89" w:rsidRDefault="006C4D89" w:rsidP="006C4D89">
      <w:pPr>
        <w:numPr>
          <w:ilvl w:val="0"/>
          <w:numId w:val="58"/>
        </w:numPr>
        <w:ind w:right="709"/>
        <w:jc w:val="lowKashida"/>
        <w:rPr>
          <w:rFonts w:ascii="Traditional Arabic" w:eastAsia="Times New Roman" w:hAnsi="Traditional Arabic" w:cs="Traditional Arabic"/>
          <w:sz w:val="28"/>
          <w:szCs w:val="28"/>
          <w:rtl/>
        </w:rPr>
      </w:pPr>
      <w:r w:rsidRPr="006C4D89">
        <w:rPr>
          <w:rFonts w:ascii="Traditional Arabic" w:eastAsia="Times New Roman" w:hAnsi="Traditional Arabic" w:cs="Traditional Arabic"/>
          <w:sz w:val="28"/>
          <w:szCs w:val="28"/>
        </w:rPr>
        <w:t>Monari, D</w:t>
      </w:r>
      <w:r w:rsidRPr="006C4D89">
        <w:rPr>
          <w:rFonts w:ascii="Traditional Arabic" w:eastAsia="Times New Roman" w:hAnsi="Traditional Arabic" w:cs="Traditional Arabic"/>
          <w:sz w:val="28"/>
          <w:szCs w:val="28"/>
          <w:rtl/>
        </w:rPr>
        <w:t xml:space="preserve">. (2021). </w:t>
      </w:r>
      <w:r w:rsidRPr="006C4D89">
        <w:rPr>
          <w:rFonts w:ascii="Traditional Arabic" w:eastAsia="Times New Roman" w:hAnsi="Traditional Arabic" w:cs="Traditional Arabic"/>
          <w:i/>
          <w:iCs/>
          <w:sz w:val="28"/>
          <w:szCs w:val="28"/>
        </w:rPr>
        <w:t>Competency mapping and its influence on employee retention in the telecommunication industry in Kenya</w:t>
      </w:r>
      <w:r w:rsidRPr="006C4D89">
        <w:rPr>
          <w:rFonts w:ascii="Traditional Arabic" w:eastAsia="Times New Roman" w:hAnsi="Traditional Arabic" w:cs="Traditional Arabic"/>
          <w:sz w:val="28"/>
          <w:szCs w:val="28"/>
          <w:rtl/>
        </w:rPr>
        <w:t>.</w:t>
      </w:r>
    </w:p>
    <w:p w14:paraId="208683B5" w14:textId="77777777" w:rsidR="006C4D89" w:rsidRPr="006C4D89" w:rsidRDefault="006C4D89" w:rsidP="006C4D89">
      <w:pPr>
        <w:numPr>
          <w:ilvl w:val="0"/>
          <w:numId w:val="58"/>
        </w:numPr>
        <w:ind w:right="709"/>
        <w:jc w:val="lowKashida"/>
        <w:rPr>
          <w:rFonts w:ascii="Traditional Arabic" w:eastAsia="Times New Roman" w:hAnsi="Traditional Arabic" w:cs="Traditional Arabic"/>
          <w:sz w:val="28"/>
          <w:szCs w:val="28"/>
          <w:rtl/>
        </w:rPr>
      </w:pPr>
      <w:r w:rsidRPr="006C4D89">
        <w:rPr>
          <w:rFonts w:ascii="Traditional Arabic" w:eastAsia="Times New Roman" w:hAnsi="Traditional Arabic" w:cs="Traditional Arabic"/>
          <w:sz w:val="28"/>
          <w:szCs w:val="28"/>
        </w:rPr>
        <w:t>Nataraj, S., Shatz, H. J., Constant, L., Sargent, M., McKenna, S., Abdelfatah, Y</w:t>
      </w:r>
      <w:r w:rsidRPr="006C4D89">
        <w:rPr>
          <w:rFonts w:ascii="Traditional Arabic" w:eastAsia="Times New Roman" w:hAnsi="Traditional Arabic" w:cs="Traditional Arabic"/>
          <w:sz w:val="28"/>
          <w:szCs w:val="28"/>
          <w:rtl/>
        </w:rPr>
        <w:t xml:space="preserve">., ... &amp; </w:t>
      </w:r>
      <w:r w:rsidRPr="006C4D89">
        <w:rPr>
          <w:rFonts w:ascii="Traditional Arabic" w:eastAsia="Times New Roman" w:hAnsi="Traditional Arabic" w:cs="Traditional Arabic"/>
          <w:sz w:val="28"/>
          <w:szCs w:val="28"/>
        </w:rPr>
        <w:t>Vest, N</w:t>
      </w:r>
      <w:r w:rsidRPr="006C4D89">
        <w:rPr>
          <w:rFonts w:ascii="Traditional Arabic" w:eastAsia="Times New Roman" w:hAnsi="Traditional Arabic" w:cs="Traditional Arabic"/>
          <w:sz w:val="28"/>
          <w:szCs w:val="28"/>
          <w:rtl/>
        </w:rPr>
        <w:t xml:space="preserve">. (2021). </w:t>
      </w:r>
      <w:r w:rsidRPr="006C4D89">
        <w:rPr>
          <w:rFonts w:ascii="Traditional Arabic" w:eastAsia="Times New Roman" w:hAnsi="Traditional Arabic" w:cs="Traditional Arabic"/>
          <w:i/>
          <w:iCs/>
          <w:sz w:val="28"/>
          <w:szCs w:val="28"/>
        </w:rPr>
        <w:t>A targeted industry approach for raising quality private-sector employment in Saudi Arabia</w:t>
      </w:r>
      <w:r w:rsidRPr="006C4D89">
        <w:rPr>
          <w:rFonts w:ascii="Traditional Arabic" w:eastAsia="Times New Roman" w:hAnsi="Traditional Arabic" w:cs="Traditional Arabic"/>
          <w:sz w:val="28"/>
          <w:szCs w:val="28"/>
          <w:rtl/>
        </w:rPr>
        <w:t xml:space="preserve">. </w:t>
      </w:r>
      <w:r w:rsidRPr="006C4D89">
        <w:rPr>
          <w:rFonts w:ascii="Traditional Arabic" w:eastAsia="Times New Roman" w:hAnsi="Traditional Arabic" w:cs="Traditional Arabic"/>
          <w:sz w:val="28"/>
          <w:szCs w:val="28"/>
        </w:rPr>
        <w:t>RAND Corporation</w:t>
      </w:r>
      <w:r w:rsidRPr="006C4D89">
        <w:rPr>
          <w:rFonts w:ascii="Traditional Arabic" w:eastAsia="Times New Roman" w:hAnsi="Traditional Arabic" w:cs="Traditional Arabic"/>
          <w:sz w:val="28"/>
          <w:szCs w:val="28"/>
          <w:rtl/>
        </w:rPr>
        <w:t>.</w:t>
      </w:r>
    </w:p>
    <w:p w14:paraId="637779D0" w14:textId="77777777" w:rsidR="006C4D89" w:rsidRPr="006C4D89" w:rsidRDefault="006C4D89" w:rsidP="006C4D89">
      <w:pPr>
        <w:numPr>
          <w:ilvl w:val="0"/>
          <w:numId w:val="58"/>
        </w:numPr>
        <w:ind w:right="709"/>
        <w:jc w:val="lowKashida"/>
        <w:rPr>
          <w:rFonts w:ascii="Traditional Arabic" w:eastAsia="Times New Roman" w:hAnsi="Traditional Arabic" w:cs="Traditional Arabic"/>
          <w:sz w:val="28"/>
          <w:szCs w:val="28"/>
          <w:rtl/>
        </w:rPr>
      </w:pPr>
      <w:r w:rsidRPr="006C4D89">
        <w:rPr>
          <w:rFonts w:ascii="Traditional Arabic" w:eastAsia="Times New Roman" w:hAnsi="Traditional Arabic" w:cs="Traditional Arabic"/>
          <w:sz w:val="28"/>
          <w:szCs w:val="28"/>
        </w:rPr>
        <w:t>Noe, R. A., Clarke, A. D</w:t>
      </w:r>
      <w:r w:rsidRPr="006C4D89">
        <w:rPr>
          <w:rFonts w:ascii="Traditional Arabic" w:eastAsia="Times New Roman" w:hAnsi="Traditional Arabic" w:cs="Traditional Arabic"/>
          <w:sz w:val="28"/>
          <w:szCs w:val="28"/>
          <w:rtl/>
        </w:rPr>
        <w:t xml:space="preserve">., &amp; </w:t>
      </w:r>
      <w:r w:rsidRPr="006C4D89">
        <w:rPr>
          <w:rFonts w:ascii="Traditional Arabic" w:eastAsia="Times New Roman" w:hAnsi="Traditional Arabic" w:cs="Traditional Arabic"/>
          <w:sz w:val="28"/>
          <w:szCs w:val="28"/>
        </w:rPr>
        <w:t>Klein, H. J. (2014). Learning in the twenty-first-century workplace</w:t>
      </w:r>
      <w:r w:rsidRPr="006C4D89">
        <w:rPr>
          <w:rFonts w:ascii="Traditional Arabic" w:eastAsia="Times New Roman" w:hAnsi="Traditional Arabic" w:cs="Traditional Arabic"/>
          <w:sz w:val="28"/>
          <w:szCs w:val="28"/>
          <w:rtl/>
        </w:rPr>
        <w:t xml:space="preserve">. </w:t>
      </w:r>
      <w:r w:rsidRPr="006C4D89">
        <w:rPr>
          <w:rFonts w:ascii="Traditional Arabic" w:eastAsia="Times New Roman" w:hAnsi="Traditional Arabic" w:cs="Traditional Arabic"/>
          <w:i/>
          <w:iCs/>
          <w:sz w:val="28"/>
          <w:szCs w:val="28"/>
        </w:rPr>
        <w:t>Annual Review of Organizational Psychology and Organizational Behavior</w:t>
      </w:r>
      <w:r w:rsidRPr="006C4D89">
        <w:rPr>
          <w:rFonts w:ascii="Traditional Arabic" w:eastAsia="Times New Roman" w:hAnsi="Traditional Arabic" w:cs="Traditional Arabic"/>
          <w:sz w:val="28"/>
          <w:szCs w:val="28"/>
          <w:rtl/>
        </w:rPr>
        <w:t>, 1(1), 245-275.</w:t>
      </w:r>
    </w:p>
    <w:p w14:paraId="79891034" w14:textId="77777777" w:rsidR="006C4D89" w:rsidRPr="006C4D89" w:rsidRDefault="006C4D89" w:rsidP="006C4D89">
      <w:pPr>
        <w:numPr>
          <w:ilvl w:val="0"/>
          <w:numId w:val="58"/>
        </w:numPr>
        <w:ind w:right="709"/>
        <w:jc w:val="lowKashida"/>
        <w:rPr>
          <w:rFonts w:ascii="Traditional Arabic" w:eastAsia="Times New Roman" w:hAnsi="Traditional Arabic" w:cs="Traditional Arabic"/>
          <w:sz w:val="28"/>
          <w:szCs w:val="28"/>
          <w:rtl/>
        </w:rPr>
      </w:pPr>
      <w:r w:rsidRPr="006C4D89">
        <w:rPr>
          <w:rFonts w:ascii="Traditional Arabic" w:eastAsia="Times New Roman" w:hAnsi="Traditional Arabic" w:cs="Traditional Arabic"/>
          <w:sz w:val="28"/>
          <w:szCs w:val="28"/>
        </w:rPr>
        <w:t>Nurunnabi, M. (2017). Transformation from an oil-based economy to a knowledge-based economy in Saudi Arabia: the direction of Saudi vision 2030</w:t>
      </w:r>
      <w:r w:rsidRPr="006C4D89">
        <w:rPr>
          <w:rFonts w:ascii="Traditional Arabic" w:eastAsia="Times New Roman" w:hAnsi="Traditional Arabic" w:cs="Traditional Arabic"/>
          <w:sz w:val="28"/>
          <w:szCs w:val="28"/>
          <w:rtl/>
        </w:rPr>
        <w:t xml:space="preserve">. </w:t>
      </w:r>
      <w:r w:rsidRPr="006C4D89">
        <w:rPr>
          <w:rFonts w:ascii="Traditional Arabic" w:eastAsia="Times New Roman" w:hAnsi="Traditional Arabic" w:cs="Traditional Arabic"/>
          <w:i/>
          <w:iCs/>
          <w:sz w:val="28"/>
          <w:szCs w:val="28"/>
        </w:rPr>
        <w:t>Journal of the Knowledge Economy</w:t>
      </w:r>
      <w:r w:rsidRPr="006C4D89">
        <w:rPr>
          <w:rFonts w:ascii="Traditional Arabic" w:eastAsia="Times New Roman" w:hAnsi="Traditional Arabic" w:cs="Traditional Arabic"/>
          <w:sz w:val="28"/>
          <w:szCs w:val="28"/>
          <w:rtl/>
        </w:rPr>
        <w:t>, 8, 536-564.</w:t>
      </w:r>
    </w:p>
    <w:p w14:paraId="1A3F8D75" w14:textId="77777777" w:rsidR="006C4D89" w:rsidRPr="006C4D89" w:rsidRDefault="006C4D89" w:rsidP="006C4D89">
      <w:pPr>
        <w:numPr>
          <w:ilvl w:val="0"/>
          <w:numId w:val="58"/>
        </w:numPr>
        <w:ind w:right="709"/>
        <w:jc w:val="lowKashida"/>
        <w:rPr>
          <w:rFonts w:ascii="Traditional Arabic" w:eastAsia="Times New Roman" w:hAnsi="Traditional Arabic" w:cs="Traditional Arabic"/>
          <w:sz w:val="28"/>
          <w:szCs w:val="28"/>
          <w:rtl/>
        </w:rPr>
      </w:pPr>
      <w:r w:rsidRPr="006C4D89">
        <w:rPr>
          <w:rFonts w:ascii="Traditional Arabic" w:eastAsia="Times New Roman" w:hAnsi="Traditional Arabic" w:cs="Traditional Arabic"/>
          <w:sz w:val="28"/>
          <w:szCs w:val="28"/>
        </w:rPr>
        <w:t>Pea-</w:t>
      </w:r>
      <w:proofErr w:type="spellStart"/>
      <w:r w:rsidRPr="006C4D89">
        <w:rPr>
          <w:rFonts w:ascii="Traditional Arabic" w:eastAsia="Times New Roman" w:hAnsi="Traditional Arabic" w:cs="Traditional Arabic"/>
          <w:sz w:val="28"/>
          <w:szCs w:val="28"/>
        </w:rPr>
        <w:t>Assounga</w:t>
      </w:r>
      <w:proofErr w:type="spellEnd"/>
      <w:r w:rsidRPr="006C4D89">
        <w:rPr>
          <w:rFonts w:ascii="Traditional Arabic" w:eastAsia="Times New Roman" w:hAnsi="Traditional Arabic" w:cs="Traditional Arabic"/>
          <w:sz w:val="28"/>
          <w:szCs w:val="28"/>
        </w:rPr>
        <w:t>, J. B. B</w:t>
      </w:r>
      <w:r w:rsidRPr="006C4D89">
        <w:rPr>
          <w:rFonts w:ascii="Traditional Arabic" w:eastAsia="Times New Roman" w:hAnsi="Traditional Arabic" w:cs="Traditional Arabic"/>
          <w:sz w:val="28"/>
          <w:szCs w:val="28"/>
          <w:rtl/>
        </w:rPr>
        <w:t xml:space="preserve">., &amp; </w:t>
      </w:r>
      <w:proofErr w:type="spellStart"/>
      <w:r w:rsidRPr="006C4D89">
        <w:rPr>
          <w:rFonts w:ascii="Traditional Arabic" w:eastAsia="Times New Roman" w:hAnsi="Traditional Arabic" w:cs="Traditional Arabic"/>
          <w:sz w:val="28"/>
          <w:szCs w:val="28"/>
        </w:rPr>
        <w:t>Sibassaha</w:t>
      </w:r>
      <w:proofErr w:type="spellEnd"/>
      <w:r w:rsidRPr="006C4D89">
        <w:rPr>
          <w:rFonts w:ascii="Traditional Arabic" w:eastAsia="Times New Roman" w:hAnsi="Traditional Arabic" w:cs="Traditional Arabic"/>
          <w:sz w:val="28"/>
          <w:szCs w:val="28"/>
        </w:rPr>
        <w:t>, J. L. B. (2024). Impact of technological change, employee competency, and law compliance on digital HR practices: Evidence from Congo Telecom</w:t>
      </w:r>
      <w:r w:rsidRPr="006C4D89">
        <w:rPr>
          <w:rFonts w:ascii="Traditional Arabic" w:eastAsia="Times New Roman" w:hAnsi="Traditional Arabic" w:cs="Traditional Arabic"/>
          <w:sz w:val="28"/>
          <w:szCs w:val="28"/>
          <w:rtl/>
        </w:rPr>
        <w:t xml:space="preserve">. </w:t>
      </w:r>
      <w:r w:rsidRPr="006C4D89">
        <w:rPr>
          <w:rFonts w:ascii="Traditional Arabic" w:eastAsia="Times New Roman" w:hAnsi="Traditional Arabic" w:cs="Traditional Arabic"/>
          <w:i/>
          <w:iCs/>
          <w:sz w:val="28"/>
          <w:szCs w:val="28"/>
        </w:rPr>
        <w:t>Sustainable Futures</w:t>
      </w:r>
      <w:r w:rsidRPr="006C4D89">
        <w:rPr>
          <w:rFonts w:ascii="Traditional Arabic" w:eastAsia="Times New Roman" w:hAnsi="Traditional Arabic" w:cs="Traditional Arabic"/>
          <w:sz w:val="28"/>
          <w:szCs w:val="28"/>
          <w:rtl/>
        </w:rPr>
        <w:t>, 7, 100195.</w:t>
      </w:r>
    </w:p>
    <w:p w14:paraId="13229102" w14:textId="77777777" w:rsidR="006C4D89" w:rsidRPr="006C4D89" w:rsidRDefault="006C4D89" w:rsidP="006C4D89">
      <w:pPr>
        <w:numPr>
          <w:ilvl w:val="0"/>
          <w:numId w:val="58"/>
        </w:numPr>
        <w:ind w:right="709"/>
        <w:jc w:val="lowKashida"/>
        <w:rPr>
          <w:rFonts w:ascii="Traditional Arabic" w:eastAsia="Times New Roman" w:hAnsi="Traditional Arabic" w:cs="Traditional Arabic"/>
          <w:sz w:val="28"/>
          <w:szCs w:val="28"/>
          <w:rtl/>
        </w:rPr>
      </w:pPr>
      <w:proofErr w:type="spellStart"/>
      <w:r w:rsidRPr="006C4D89">
        <w:rPr>
          <w:rFonts w:ascii="Traditional Arabic" w:eastAsia="Times New Roman" w:hAnsi="Traditional Arabic" w:cs="Traditional Arabic"/>
          <w:sz w:val="28"/>
          <w:szCs w:val="28"/>
        </w:rPr>
        <w:t>Ployhart</w:t>
      </w:r>
      <w:proofErr w:type="spellEnd"/>
      <w:r w:rsidRPr="006C4D89">
        <w:rPr>
          <w:rFonts w:ascii="Traditional Arabic" w:eastAsia="Times New Roman" w:hAnsi="Traditional Arabic" w:cs="Traditional Arabic"/>
          <w:sz w:val="28"/>
          <w:szCs w:val="28"/>
        </w:rPr>
        <w:t>, R. E</w:t>
      </w:r>
      <w:r w:rsidRPr="006C4D89">
        <w:rPr>
          <w:rFonts w:ascii="Traditional Arabic" w:eastAsia="Times New Roman" w:hAnsi="Traditional Arabic" w:cs="Traditional Arabic"/>
          <w:sz w:val="28"/>
          <w:szCs w:val="28"/>
          <w:rtl/>
        </w:rPr>
        <w:t xml:space="preserve">., &amp; </w:t>
      </w:r>
      <w:r w:rsidRPr="006C4D89">
        <w:rPr>
          <w:rFonts w:ascii="Traditional Arabic" w:eastAsia="Times New Roman" w:hAnsi="Traditional Arabic" w:cs="Traditional Arabic"/>
          <w:sz w:val="28"/>
          <w:szCs w:val="28"/>
        </w:rPr>
        <w:t xml:space="preserve">Moliterno, T. P. (2011). Emergence of </w:t>
      </w:r>
      <w:proofErr w:type="gramStart"/>
      <w:r w:rsidRPr="006C4D89">
        <w:rPr>
          <w:rFonts w:ascii="Traditional Arabic" w:eastAsia="Times New Roman" w:hAnsi="Traditional Arabic" w:cs="Traditional Arabic"/>
          <w:sz w:val="28"/>
          <w:szCs w:val="28"/>
        </w:rPr>
        <w:t>the human</w:t>
      </w:r>
      <w:proofErr w:type="gramEnd"/>
      <w:r w:rsidRPr="006C4D89">
        <w:rPr>
          <w:rFonts w:ascii="Traditional Arabic" w:eastAsia="Times New Roman" w:hAnsi="Traditional Arabic" w:cs="Traditional Arabic"/>
          <w:sz w:val="28"/>
          <w:szCs w:val="28"/>
        </w:rPr>
        <w:t xml:space="preserve"> capital resource: A multilevel model</w:t>
      </w:r>
      <w:r w:rsidRPr="006C4D89">
        <w:rPr>
          <w:rFonts w:ascii="Traditional Arabic" w:eastAsia="Times New Roman" w:hAnsi="Traditional Arabic" w:cs="Traditional Arabic"/>
          <w:sz w:val="28"/>
          <w:szCs w:val="28"/>
          <w:rtl/>
        </w:rPr>
        <w:t xml:space="preserve">. </w:t>
      </w:r>
      <w:r w:rsidRPr="006C4D89">
        <w:rPr>
          <w:rFonts w:ascii="Traditional Arabic" w:eastAsia="Times New Roman" w:hAnsi="Traditional Arabic" w:cs="Traditional Arabic"/>
          <w:i/>
          <w:iCs/>
          <w:sz w:val="28"/>
          <w:szCs w:val="28"/>
        </w:rPr>
        <w:t>Academy of Management Review</w:t>
      </w:r>
      <w:r w:rsidRPr="006C4D89">
        <w:rPr>
          <w:rFonts w:ascii="Traditional Arabic" w:eastAsia="Times New Roman" w:hAnsi="Traditional Arabic" w:cs="Traditional Arabic"/>
          <w:sz w:val="28"/>
          <w:szCs w:val="28"/>
          <w:rtl/>
        </w:rPr>
        <w:t>, 36(1), 127-150.</w:t>
      </w:r>
    </w:p>
    <w:p w14:paraId="3021A27D" w14:textId="77777777" w:rsidR="006C4D89" w:rsidRPr="006C4D89" w:rsidRDefault="006C4D89" w:rsidP="006C4D89">
      <w:pPr>
        <w:numPr>
          <w:ilvl w:val="0"/>
          <w:numId w:val="58"/>
        </w:numPr>
        <w:ind w:right="709"/>
        <w:jc w:val="lowKashida"/>
        <w:rPr>
          <w:rFonts w:ascii="Traditional Arabic" w:eastAsia="Times New Roman" w:hAnsi="Traditional Arabic" w:cs="Traditional Arabic"/>
          <w:sz w:val="28"/>
          <w:szCs w:val="28"/>
          <w:rtl/>
        </w:rPr>
      </w:pPr>
      <w:proofErr w:type="spellStart"/>
      <w:r w:rsidRPr="006C4D89">
        <w:rPr>
          <w:rFonts w:ascii="Traditional Arabic" w:eastAsia="Times New Roman" w:hAnsi="Traditional Arabic" w:cs="Traditional Arabic"/>
          <w:sz w:val="28"/>
          <w:szCs w:val="28"/>
        </w:rPr>
        <w:lastRenderedPageBreak/>
        <w:t>Sajuyigbe</w:t>
      </w:r>
      <w:proofErr w:type="spellEnd"/>
      <w:r w:rsidRPr="006C4D89">
        <w:rPr>
          <w:rFonts w:ascii="Traditional Arabic" w:eastAsia="Times New Roman" w:hAnsi="Traditional Arabic" w:cs="Traditional Arabic"/>
          <w:sz w:val="28"/>
          <w:szCs w:val="28"/>
        </w:rPr>
        <w:t>, A. S. (2017). Impact of performance appraisal on employee performance in Nigerian telecommunication industry</w:t>
      </w:r>
      <w:r w:rsidRPr="006C4D89">
        <w:rPr>
          <w:rFonts w:ascii="Traditional Arabic" w:eastAsia="Times New Roman" w:hAnsi="Traditional Arabic" w:cs="Traditional Arabic"/>
          <w:sz w:val="28"/>
          <w:szCs w:val="28"/>
          <w:rtl/>
        </w:rPr>
        <w:t xml:space="preserve">. </w:t>
      </w:r>
      <w:r w:rsidRPr="006C4D89">
        <w:rPr>
          <w:rFonts w:ascii="Traditional Arabic" w:eastAsia="Times New Roman" w:hAnsi="Traditional Arabic" w:cs="Traditional Arabic"/>
          <w:i/>
          <w:iCs/>
          <w:sz w:val="28"/>
          <w:szCs w:val="28"/>
        </w:rPr>
        <w:t>International Journal of Economics and Business Management</w:t>
      </w:r>
      <w:r w:rsidRPr="006C4D89">
        <w:rPr>
          <w:rFonts w:ascii="Traditional Arabic" w:eastAsia="Times New Roman" w:hAnsi="Traditional Arabic" w:cs="Traditional Arabic"/>
          <w:sz w:val="28"/>
          <w:szCs w:val="28"/>
          <w:rtl/>
        </w:rPr>
        <w:t>, 3(1), 80-90.</w:t>
      </w:r>
    </w:p>
    <w:p w14:paraId="1563680F" w14:textId="77777777" w:rsidR="006C4D89" w:rsidRPr="006C4D89" w:rsidRDefault="006C4D89" w:rsidP="006C4D89">
      <w:pPr>
        <w:numPr>
          <w:ilvl w:val="0"/>
          <w:numId w:val="58"/>
        </w:numPr>
        <w:ind w:right="709"/>
        <w:jc w:val="lowKashida"/>
        <w:rPr>
          <w:rFonts w:ascii="Traditional Arabic" w:eastAsia="Times New Roman" w:hAnsi="Traditional Arabic" w:cs="Traditional Arabic"/>
          <w:sz w:val="28"/>
          <w:szCs w:val="28"/>
          <w:rtl/>
        </w:rPr>
      </w:pPr>
      <w:r w:rsidRPr="006C4D89">
        <w:rPr>
          <w:rFonts w:ascii="Traditional Arabic" w:eastAsia="Times New Roman" w:hAnsi="Traditional Arabic" w:cs="Traditional Arabic"/>
          <w:sz w:val="28"/>
          <w:szCs w:val="28"/>
        </w:rPr>
        <w:t>Sousa, M. J</w:t>
      </w:r>
      <w:r w:rsidRPr="006C4D89">
        <w:rPr>
          <w:rFonts w:ascii="Traditional Arabic" w:eastAsia="Times New Roman" w:hAnsi="Traditional Arabic" w:cs="Traditional Arabic"/>
          <w:sz w:val="28"/>
          <w:szCs w:val="28"/>
          <w:rtl/>
        </w:rPr>
        <w:t xml:space="preserve">., &amp; </w:t>
      </w:r>
      <w:r w:rsidRPr="006C4D89">
        <w:rPr>
          <w:rFonts w:ascii="Traditional Arabic" w:eastAsia="Times New Roman" w:hAnsi="Traditional Arabic" w:cs="Traditional Arabic"/>
          <w:sz w:val="28"/>
          <w:szCs w:val="28"/>
        </w:rPr>
        <w:t>Rocha, Á. (2019). Digital learning: Developing skills for digital transformation of organizations</w:t>
      </w:r>
      <w:r w:rsidRPr="006C4D89">
        <w:rPr>
          <w:rFonts w:ascii="Traditional Arabic" w:eastAsia="Times New Roman" w:hAnsi="Traditional Arabic" w:cs="Traditional Arabic"/>
          <w:sz w:val="28"/>
          <w:szCs w:val="28"/>
          <w:rtl/>
        </w:rPr>
        <w:t xml:space="preserve">. </w:t>
      </w:r>
      <w:r w:rsidRPr="006C4D89">
        <w:rPr>
          <w:rFonts w:ascii="Traditional Arabic" w:eastAsia="Times New Roman" w:hAnsi="Traditional Arabic" w:cs="Traditional Arabic"/>
          <w:i/>
          <w:iCs/>
          <w:sz w:val="28"/>
          <w:szCs w:val="28"/>
        </w:rPr>
        <w:t>Future Generation Computer Systems</w:t>
      </w:r>
      <w:r w:rsidRPr="006C4D89">
        <w:rPr>
          <w:rFonts w:ascii="Traditional Arabic" w:eastAsia="Times New Roman" w:hAnsi="Traditional Arabic" w:cs="Traditional Arabic"/>
          <w:sz w:val="28"/>
          <w:szCs w:val="28"/>
          <w:rtl/>
        </w:rPr>
        <w:t>, 91, 327-334.</w:t>
      </w:r>
    </w:p>
    <w:p w14:paraId="219BC857" w14:textId="77777777" w:rsidR="006C4D89" w:rsidRPr="006C4D89" w:rsidRDefault="006C4D89" w:rsidP="006C4D89">
      <w:pPr>
        <w:numPr>
          <w:ilvl w:val="0"/>
          <w:numId w:val="58"/>
        </w:numPr>
        <w:ind w:right="709"/>
        <w:jc w:val="lowKashida"/>
        <w:rPr>
          <w:rFonts w:ascii="Traditional Arabic" w:eastAsia="Times New Roman" w:hAnsi="Traditional Arabic" w:cs="Traditional Arabic"/>
          <w:sz w:val="28"/>
          <w:szCs w:val="28"/>
          <w:rtl/>
        </w:rPr>
      </w:pPr>
      <w:r w:rsidRPr="006C4D89">
        <w:rPr>
          <w:rFonts w:ascii="Traditional Arabic" w:eastAsia="Times New Roman" w:hAnsi="Traditional Arabic" w:cs="Traditional Arabic"/>
          <w:sz w:val="28"/>
          <w:szCs w:val="28"/>
        </w:rPr>
        <w:t>Suraj, O. A</w:t>
      </w:r>
      <w:r w:rsidRPr="006C4D89">
        <w:rPr>
          <w:rFonts w:ascii="Traditional Arabic" w:eastAsia="Times New Roman" w:hAnsi="Traditional Arabic" w:cs="Traditional Arabic"/>
          <w:sz w:val="28"/>
          <w:szCs w:val="28"/>
          <w:rtl/>
        </w:rPr>
        <w:t xml:space="preserve">., &amp; </w:t>
      </w:r>
      <w:r w:rsidRPr="006C4D89">
        <w:rPr>
          <w:rFonts w:ascii="Traditional Arabic" w:eastAsia="Times New Roman" w:hAnsi="Traditional Arabic" w:cs="Traditional Arabic"/>
          <w:sz w:val="28"/>
          <w:szCs w:val="28"/>
        </w:rPr>
        <w:t>Ajiferuke, I. (2013). Knowledge management practices in the Nigerian telecommunications industry</w:t>
      </w:r>
      <w:r w:rsidRPr="006C4D89">
        <w:rPr>
          <w:rFonts w:ascii="Traditional Arabic" w:eastAsia="Times New Roman" w:hAnsi="Traditional Arabic" w:cs="Traditional Arabic"/>
          <w:sz w:val="28"/>
          <w:szCs w:val="28"/>
          <w:rtl/>
        </w:rPr>
        <w:t xml:space="preserve">. </w:t>
      </w:r>
      <w:r w:rsidRPr="006C4D89">
        <w:rPr>
          <w:rFonts w:ascii="Traditional Arabic" w:eastAsia="Times New Roman" w:hAnsi="Traditional Arabic" w:cs="Traditional Arabic"/>
          <w:i/>
          <w:iCs/>
          <w:sz w:val="28"/>
          <w:szCs w:val="28"/>
        </w:rPr>
        <w:t>Knowledge and Process Management</w:t>
      </w:r>
      <w:r w:rsidRPr="006C4D89">
        <w:rPr>
          <w:rFonts w:ascii="Traditional Arabic" w:eastAsia="Times New Roman" w:hAnsi="Traditional Arabic" w:cs="Traditional Arabic"/>
          <w:sz w:val="28"/>
          <w:szCs w:val="28"/>
          <w:rtl/>
        </w:rPr>
        <w:t>, 20(1), 30-39.</w:t>
      </w:r>
    </w:p>
    <w:p w14:paraId="7061709E" w14:textId="77777777" w:rsidR="006C4D89" w:rsidRPr="006C4D89" w:rsidRDefault="006C4D89" w:rsidP="006C4D89">
      <w:pPr>
        <w:numPr>
          <w:ilvl w:val="0"/>
          <w:numId w:val="58"/>
        </w:numPr>
        <w:ind w:right="709"/>
        <w:jc w:val="lowKashida"/>
        <w:rPr>
          <w:rFonts w:ascii="Traditional Arabic" w:eastAsia="Times New Roman" w:hAnsi="Traditional Arabic" w:cs="Traditional Arabic"/>
          <w:sz w:val="28"/>
          <w:szCs w:val="28"/>
          <w:rtl/>
        </w:rPr>
      </w:pPr>
      <w:r w:rsidRPr="006C4D89">
        <w:rPr>
          <w:rFonts w:ascii="Traditional Arabic" w:eastAsia="Times New Roman" w:hAnsi="Traditional Arabic" w:cs="Traditional Arabic"/>
          <w:sz w:val="28"/>
          <w:szCs w:val="28"/>
        </w:rPr>
        <w:t>Tramontano, C., Grant, C</w:t>
      </w:r>
      <w:r w:rsidRPr="006C4D89">
        <w:rPr>
          <w:rFonts w:ascii="Traditional Arabic" w:eastAsia="Times New Roman" w:hAnsi="Traditional Arabic" w:cs="Traditional Arabic"/>
          <w:sz w:val="28"/>
          <w:szCs w:val="28"/>
          <w:rtl/>
        </w:rPr>
        <w:t xml:space="preserve">., &amp; </w:t>
      </w:r>
      <w:r w:rsidRPr="006C4D89">
        <w:rPr>
          <w:rFonts w:ascii="Traditional Arabic" w:eastAsia="Times New Roman" w:hAnsi="Traditional Arabic" w:cs="Traditional Arabic"/>
          <w:sz w:val="28"/>
          <w:szCs w:val="28"/>
        </w:rPr>
        <w:t>Clarke, C. (2021). Development and validation of the e-Work Self-Efficacy Scale to assess digital competencies in remote working</w:t>
      </w:r>
      <w:r w:rsidRPr="006C4D89">
        <w:rPr>
          <w:rFonts w:ascii="Traditional Arabic" w:eastAsia="Times New Roman" w:hAnsi="Traditional Arabic" w:cs="Traditional Arabic"/>
          <w:sz w:val="28"/>
          <w:szCs w:val="28"/>
          <w:rtl/>
        </w:rPr>
        <w:t xml:space="preserve">. </w:t>
      </w:r>
      <w:r w:rsidRPr="006C4D89">
        <w:rPr>
          <w:rFonts w:ascii="Traditional Arabic" w:eastAsia="Times New Roman" w:hAnsi="Traditional Arabic" w:cs="Traditional Arabic"/>
          <w:i/>
          <w:iCs/>
          <w:sz w:val="28"/>
          <w:szCs w:val="28"/>
        </w:rPr>
        <w:t>Computers in Human Behavior Reports</w:t>
      </w:r>
      <w:r w:rsidRPr="006C4D89">
        <w:rPr>
          <w:rFonts w:ascii="Traditional Arabic" w:eastAsia="Times New Roman" w:hAnsi="Traditional Arabic" w:cs="Traditional Arabic"/>
          <w:sz w:val="28"/>
          <w:szCs w:val="28"/>
          <w:rtl/>
        </w:rPr>
        <w:t>, 4, 100129.</w:t>
      </w:r>
    </w:p>
    <w:p w14:paraId="2D6D8F18" w14:textId="77777777" w:rsidR="001A7126" w:rsidRPr="006C4D89" w:rsidRDefault="001A7126" w:rsidP="006C4D89">
      <w:pPr>
        <w:bidi/>
        <w:ind w:left="567" w:right="709" w:hanging="567"/>
        <w:jc w:val="lowKashida"/>
        <w:rPr>
          <w:rFonts w:ascii="Traditional Arabic" w:hAnsi="Traditional Arabic" w:cs="Traditional Arabic"/>
          <w:color w:val="222222"/>
          <w:sz w:val="28"/>
          <w:szCs w:val="28"/>
          <w:shd w:val="clear" w:color="auto" w:fill="FFFFFF"/>
        </w:rPr>
      </w:pPr>
    </w:p>
    <w:p w14:paraId="7DF33AA6" w14:textId="77777777" w:rsidR="00D56398" w:rsidRPr="006C4D89" w:rsidRDefault="00D56398" w:rsidP="006C4D89">
      <w:pPr>
        <w:bidi/>
        <w:spacing w:line="360" w:lineRule="auto"/>
        <w:ind w:left="567" w:right="709" w:hanging="567"/>
        <w:jc w:val="lowKashida"/>
        <w:rPr>
          <w:rFonts w:ascii="Traditional Arabic" w:hAnsi="Traditional Arabic" w:cs="Traditional Arabic"/>
          <w:color w:val="222222"/>
          <w:sz w:val="28"/>
          <w:szCs w:val="28"/>
          <w:rtl/>
        </w:rPr>
      </w:pPr>
    </w:p>
    <w:sectPr w:rsidR="00D56398" w:rsidRPr="006C4D89">
      <w:headerReference w:type="default" r:id="rId17"/>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EC29C5" w14:textId="77777777" w:rsidR="00051C86" w:rsidRDefault="00051C86" w:rsidP="006F0768">
      <w:pPr>
        <w:spacing w:after="0" w:line="240" w:lineRule="auto"/>
      </w:pPr>
      <w:r>
        <w:separator/>
      </w:r>
    </w:p>
  </w:endnote>
  <w:endnote w:type="continuationSeparator" w:id="0">
    <w:p w14:paraId="53BB885E" w14:textId="77777777" w:rsidR="00051C86" w:rsidRDefault="00051C86" w:rsidP="006F07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akkalMajalla">
    <w:altName w:val="Times New Roman"/>
    <w:panose1 w:val="00000000000000000000"/>
    <w:charset w:val="00"/>
    <w:family w:val="roman"/>
    <w:notTrueType/>
    <w:pitch w:val="default"/>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BD626C" w14:textId="77777777" w:rsidR="00051C86" w:rsidRDefault="00051C86" w:rsidP="006F0768">
      <w:pPr>
        <w:spacing w:after="0" w:line="240" w:lineRule="auto"/>
      </w:pPr>
      <w:r>
        <w:separator/>
      </w:r>
    </w:p>
  </w:footnote>
  <w:footnote w:type="continuationSeparator" w:id="0">
    <w:p w14:paraId="0BF03044" w14:textId="77777777" w:rsidR="00051C86" w:rsidRDefault="00051C86" w:rsidP="006F076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8A4A00" w14:textId="75E8A49F" w:rsidR="006F0768" w:rsidRDefault="0084753B" w:rsidP="0084753B">
    <w:pPr>
      <w:pStyle w:val="Header"/>
    </w:pPr>
    <w:r w:rsidRPr="0084753B">
      <w:rPr>
        <w:noProof/>
      </w:rPr>
      <w:drawing>
        <wp:anchor distT="0" distB="0" distL="114300" distR="114300" simplePos="0" relativeHeight="251658240" behindDoc="1" locked="0" layoutInCell="1" allowOverlap="1" wp14:anchorId="79005EF8" wp14:editId="0C542AE2">
          <wp:simplePos x="0" y="0"/>
          <wp:positionH relativeFrom="margin">
            <wp:align>center</wp:align>
          </wp:positionH>
          <wp:positionV relativeFrom="paragraph">
            <wp:posOffset>-448945</wp:posOffset>
          </wp:positionV>
          <wp:extent cx="1944717" cy="908050"/>
          <wp:effectExtent l="0" t="0" r="0" b="0"/>
          <wp:wrapNone/>
          <wp:docPr id="4" name="Graphic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Graphic 21"/>
                  <pic:cNvPicPr>
                    <a:picLocks noChangeAspect="1"/>
                  </pic:cNvPicPr>
                </pic:nvPicPr>
                <pic:blipFill rotWithShape="1">
                  <a:blip r:embed="rId1" cstate="print">
                    <a:clrChange>
                      <a:clrFrom>
                        <a:srgbClr val="FFFFFF"/>
                      </a:clrFrom>
                      <a:clrTo>
                        <a:srgbClr val="FFFFFF">
                          <a:alpha val="0"/>
                        </a:srgbClr>
                      </a:clrTo>
                    </a:clrChange>
                    <a:extLst>
                      <a:ext uri="{28A0092B-C50C-407E-A947-70E740481C1C}">
                        <a14:useLocalDpi xmlns:a14="http://schemas.microsoft.com/office/drawing/2010/main" val="0"/>
                      </a:ext>
                    </a:extLst>
                  </a:blip>
                  <a:srcRect t="27877" b="25429"/>
                  <a:stretch>
                    <a:fillRect/>
                  </a:stretch>
                </pic:blipFill>
                <pic:spPr>
                  <a:xfrm>
                    <a:off x="0" y="0"/>
                    <a:ext cx="1944717" cy="90805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84FED"/>
    <w:multiLevelType w:val="hybridMultilevel"/>
    <w:tmpl w:val="181A1ED0"/>
    <w:lvl w:ilvl="0" w:tplc="0409000F">
      <w:start w:val="1"/>
      <w:numFmt w:val="decimal"/>
      <w:lvlText w:val="%1."/>
      <w:lvlJc w:val="left"/>
      <w:pPr>
        <w:ind w:left="713" w:hanging="360"/>
      </w:pPr>
    </w:lvl>
    <w:lvl w:ilvl="1" w:tplc="04090019" w:tentative="1">
      <w:start w:val="1"/>
      <w:numFmt w:val="lowerLetter"/>
      <w:lvlText w:val="%2."/>
      <w:lvlJc w:val="left"/>
      <w:pPr>
        <w:ind w:left="1433" w:hanging="360"/>
      </w:pPr>
    </w:lvl>
    <w:lvl w:ilvl="2" w:tplc="0409001B" w:tentative="1">
      <w:start w:val="1"/>
      <w:numFmt w:val="lowerRoman"/>
      <w:lvlText w:val="%3."/>
      <w:lvlJc w:val="right"/>
      <w:pPr>
        <w:ind w:left="2153" w:hanging="180"/>
      </w:pPr>
    </w:lvl>
    <w:lvl w:ilvl="3" w:tplc="0409000F" w:tentative="1">
      <w:start w:val="1"/>
      <w:numFmt w:val="decimal"/>
      <w:lvlText w:val="%4."/>
      <w:lvlJc w:val="left"/>
      <w:pPr>
        <w:ind w:left="2873" w:hanging="360"/>
      </w:pPr>
    </w:lvl>
    <w:lvl w:ilvl="4" w:tplc="04090019" w:tentative="1">
      <w:start w:val="1"/>
      <w:numFmt w:val="lowerLetter"/>
      <w:lvlText w:val="%5."/>
      <w:lvlJc w:val="left"/>
      <w:pPr>
        <w:ind w:left="3593" w:hanging="360"/>
      </w:pPr>
    </w:lvl>
    <w:lvl w:ilvl="5" w:tplc="0409001B" w:tentative="1">
      <w:start w:val="1"/>
      <w:numFmt w:val="lowerRoman"/>
      <w:lvlText w:val="%6."/>
      <w:lvlJc w:val="right"/>
      <w:pPr>
        <w:ind w:left="4313" w:hanging="180"/>
      </w:pPr>
    </w:lvl>
    <w:lvl w:ilvl="6" w:tplc="0409000F" w:tentative="1">
      <w:start w:val="1"/>
      <w:numFmt w:val="decimal"/>
      <w:lvlText w:val="%7."/>
      <w:lvlJc w:val="left"/>
      <w:pPr>
        <w:ind w:left="5033" w:hanging="360"/>
      </w:pPr>
    </w:lvl>
    <w:lvl w:ilvl="7" w:tplc="04090019" w:tentative="1">
      <w:start w:val="1"/>
      <w:numFmt w:val="lowerLetter"/>
      <w:lvlText w:val="%8."/>
      <w:lvlJc w:val="left"/>
      <w:pPr>
        <w:ind w:left="5753" w:hanging="360"/>
      </w:pPr>
    </w:lvl>
    <w:lvl w:ilvl="8" w:tplc="0409001B" w:tentative="1">
      <w:start w:val="1"/>
      <w:numFmt w:val="lowerRoman"/>
      <w:lvlText w:val="%9."/>
      <w:lvlJc w:val="right"/>
      <w:pPr>
        <w:ind w:left="6473" w:hanging="180"/>
      </w:pPr>
    </w:lvl>
  </w:abstractNum>
  <w:abstractNum w:abstractNumId="1" w15:restartNumberingAfterBreak="0">
    <w:nsid w:val="005E4B6D"/>
    <w:multiLevelType w:val="hybridMultilevel"/>
    <w:tmpl w:val="B2DEA35A"/>
    <w:lvl w:ilvl="0" w:tplc="252669DC">
      <w:start w:val="1"/>
      <w:numFmt w:val="bullet"/>
      <w:lvlText w:val="-"/>
      <w:lvlJc w:val="left"/>
      <w:pPr>
        <w:ind w:left="502" w:hanging="360"/>
      </w:pPr>
      <w:rPr>
        <w:rFonts w:ascii="Simplified Arabic" w:eastAsia="Calibri" w:hAnsi="Simplified Arabic" w:cs="Simplified Arabic" w:hint="default"/>
        <w:b/>
        <w:bCs/>
        <w:sz w:val="28"/>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2" w15:restartNumberingAfterBreak="0">
    <w:nsid w:val="00706E0D"/>
    <w:multiLevelType w:val="hybridMultilevel"/>
    <w:tmpl w:val="4C049C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10F5281"/>
    <w:multiLevelType w:val="hybridMultilevel"/>
    <w:tmpl w:val="E1B6961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01C93627"/>
    <w:multiLevelType w:val="hybridMultilevel"/>
    <w:tmpl w:val="00C848B0"/>
    <w:lvl w:ilvl="0" w:tplc="5044D2A0">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C181AD7"/>
    <w:multiLevelType w:val="hybridMultilevel"/>
    <w:tmpl w:val="A3487C04"/>
    <w:lvl w:ilvl="0" w:tplc="4822B18C">
      <w:start w:val="1"/>
      <w:numFmt w:val="decimal"/>
      <w:lvlText w:val="%1-"/>
      <w:lvlJc w:val="left"/>
      <w:pPr>
        <w:ind w:left="720" w:hanging="360"/>
      </w:pPr>
      <w:rPr>
        <w:rFonts w:ascii="Simplified Arabic" w:eastAsia="Calibri" w:hAnsi="Simplified Arabic" w:cs="Simplified Arabic" w:hint="default"/>
        <w:b/>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FF26B89"/>
    <w:multiLevelType w:val="hybridMultilevel"/>
    <w:tmpl w:val="7C765C58"/>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126F6158"/>
    <w:multiLevelType w:val="hybridMultilevel"/>
    <w:tmpl w:val="66D8C8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38045EA"/>
    <w:multiLevelType w:val="multilevel"/>
    <w:tmpl w:val="EFF89C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67E1E3B"/>
    <w:multiLevelType w:val="hybridMultilevel"/>
    <w:tmpl w:val="C59800C0"/>
    <w:lvl w:ilvl="0" w:tplc="32F445DE">
      <w:start w:val="1"/>
      <w:numFmt w:val="decimal"/>
      <w:lvlText w:val="%1."/>
      <w:lvlJc w:val="left"/>
      <w:pPr>
        <w:ind w:left="617" w:hanging="360"/>
      </w:pPr>
      <w:rPr>
        <w:rFonts w:hint="default"/>
      </w:rPr>
    </w:lvl>
    <w:lvl w:ilvl="1" w:tplc="04090019" w:tentative="1">
      <w:start w:val="1"/>
      <w:numFmt w:val="lowerLetter"/>
      <w:lvlText w:val="%2."/>
      <w:lvlJc w:val="left"/>
      <w:pPr>
        <w:ind w:left="1337" w:hanging="360"/>
      </w:pPr>
    </w:lvl>
    <w:lvl w:ilvl="2" w:tplc="0409001B" w:tentative="1">
      <w:start w:val="1"/>
      <w:numFmt w:val="lowerRoman"/>
      <w:lvlText w:val="%3."/>
      <w:lvlJc w:val="right"/>
      <w:pPr>
        <w:ind w:left="2057" w:hanging="180"/>
      </w:pPr>
    </w:lvl>
    <w:lvl w:ilvl="3" w:tplc="0409000F" w:tentative="1">
      <w:start w:val="1"/>
      <w:numFmt w:val="decimal"/>
      <w:lvlText w:val="%4."/>
      <w:lvlJc w:val="left"/>
      <w:pPr>
        <w:ind w:left="2777" w:hanging="360"/>
      </w:pPr>
    </w:lvl>
    <w:lvl w:ilvl="4" w:tplc="04090019" w:tentative="1">
      <w:start w:val="1"/>
      <w:numFmt w:val="lowerLetter"/>
      <w:lvlText w:val="%5."/>
      <w:lvlJc w:val="left"/>
      <w:pPr>
        <w:ind w:left="3497" w:hanging="360"/>
      </w:pPr>
    </w:lvl>
    <w:lvl w:ilvl="5" w:tplc="0409001B" w:tentative="1">
      <w:start w:val="1"/>
      <w:numFmt w:val="lowerRoman"/>
      <w:lvlText w:val="%6."/>
      <w:lvlJc w:val="right"/>
      <w:pPr>
        <w:ind w:left="4217" w:hanging="180"/>
      </w:pPr>
    </w:lvl>
    <w:lvl w:ilvl="6" w:tplc="0409000F" w:tentative="1">
      <w:start w:val="1"/>
      <w:numFmt w:val="decimal"/>
      <w:lvlText w:val="%7."/>
      <w:lvlJc w:val="left"/>
      <w:pPr>
        <w:ind w:left="4937" w:hanging="360"/>
      </w:pPr>
    </w:lvl>
    <w:lvl w:ilvl="7" w:tplc="04090019" w:tentative="1">
      <w:start w:val="1"/>
      <w:numFmt w:val="lowerLetter"/>
      <w:lvlText w:val="%8."/>
      <w:lvlJc w:val="left"/>
      <w:pPr>
        <w:ind w:left="5657" w:hanging="360"/>
      </w:pPr>
    </w:lvl>
    <w:lvl w:ilvl="8" w:tplc="0409001B" w:tentative="1">
      <w:start w:val="1"/>
      <w:numFmt w:val="lowerRoman"/>
      <w:lvlText w:val="%9."/>
      <w:lvlJc w:val="right"/>
      <w:pPr>
        <w:ind w:left="6377" w:hanging="180"/>
      </w:pPr>
    </w:lvl>
  </w:abstractNum>
  <w:abstractNum w:abstractNumId="10" w15:restartNumberingAfterBreak="0">
    <w:nsid w:val="172F0E86"/>
    <w:multiLevelType w:val="hybridMultilevel"/>
    <w:tmpl w:val="A0F443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8C579EF"/>
    <w:multiLevelType w:val="hybridMultilevel"/>
    <w:tmpl w:val="49E4134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1B553542"/>
    <w:multiLevelType w:val="hybridMultilevel"/>
    <w:tmpl w:val="69100CA4"/>
    <w:lvl w:ilvl="0" w:tplc="5EDCB168">
      <w:start w:val="1"/>
      <w:numFmt w:val="arabicAlpha"/>
      <w:lvlText w:val="%1)"/>
      <w:lvlJc w:val="left"/>
      <w:pPr>
        <w:ind w:left="720" w:hanging="360"/>
      </w:pPr>
      <w:rPr>
        <w:rFonts w:ascii="Simplified Arabic" w:eastAsia="Calibri" w:hAnsi="Simplified Arabic" w:cs="Simplified Arabic"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DE7594E"/>
    <w:multiLevelType w:val="hybridMultilevel"/>
    <w:tmpl w:val="C4F481C2"/>
    <w:lvl w:ilvl="0" w:tplc="66BCB0F8">
      <w:numFmt w:val="bullet"/>
      <w:lvlText w:val="-"/>
      <w:lvlJc w:val="left"/>
      <w:pPr>
        <w:ind w:left="1080" w:hanging="360"/>
      </w:pPr>
      <w:rPr>
        <w:rFonts w:ascii="Sakkal Majalla" w:eastAsiaTheme="minorHAnsi"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1EB36583"/>
    <w:multiLevelType w:val="hybridMultilevel"/>
    <w:tmpl w:val="C95EC176"/>
    <w:lvl w:ilvl="0" w:tplc="98CA1A6A">
      <w:start w:val="6"/>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F7D34FA"/>
    <w:multiLevelType w:val="hybridMultilevel"/>
    <w:tmpl w:val="E40E823C"/>
    <w:lvl w:ilvl="0" w:tplc="A10AAFB2">
      <w:start w:val="1"/>
      <w:numFmt w:val="decimal"/>
      <w:lvlText w:val="%1."/>
      <w:lvlJc w:val="left"/>
      <w:pPr>
        <w:ind w:left="360" w:hanging="360"/>
      </w:pPr>
      <w:rPr>
        <w:rFonts w:ascii="Simplified Arabic" w:eastAsiaTheme="minorHAnsi" w:hAnsi="Simplified Arabic" w:cs="Simplified Arabic"/>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254921BB"/>
    <w:multiLevelType w:val="multilevel"/>
    <w:tmpl w:val="825094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A570E73"/>
    <w:multiLevelType w:val="hybridMultilevel"/>
    <w:tmpl w:val="F9A6E4E8"/>
    <w:lvl w:ilvl="0" w:tplc="809AFF7C">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2CF02B03"/>
    <w:multiLevelType w:val="hybridMultilevel"/>
    <w:tmpl w:val="CC125772"/>
    <w:lvl w:ilvl="0" w:tplc="08F2ACCE">
      <w:start w:val="1"/>
      <w:numFmt w:val="decimal"/>
      <w:lvlText w:val="%1-"/>
      <w:lvlJc w:val="left"/>
      <w:pPr>
        <w:tabs>
          <w:tab w:val="num" w:pos="1106"/>
        </w:tabs>
        <w:ind w:left="1106" w:hanging="360"/>
      </w:pPr>
    </w:lvl>
    <w:lvl w:ilvl="1" w:tplc="04090019">
      <w:start w:val="1"/>
      <w:numFmt w:val="lowerLetter"/>
      <w:lvlText w:val="%2."/>
      <w:lvlJc w:val="left"/>
      <w:pPr>
        <w:tabs>
          <w:tab w:val="num" w:pos="1826"/>
        </w:tabs>
        <w:ind w:left="1826" w:hanging="360"/>
      </w:pPr>
    </w:lvl>
    <w:lvl w:ilvl="2" w:tplc="0409001B">
      <w:start w:val="1"/>
      <w:numFmt w:val="lowerRoman"/>
      <w:lvlText w:val="%3."/>
      <w:lvlJc w:val="right"/>
      <w:pPr>
        <w:tabs>
          <w:tab w:val="num" w:pos="2546"/>
        </w:tabs>
        <w:ind w:left="2546" w:hanging="180"/>
      </w:pPr>
    </w:lvl>
    <w:lvl w:ilvl="3" w:tplc="0409000F">
      <w:start w:val="1"/>
      <w:numFmt w:val="decimal"/>
      <w:lvlText w:val="%4."/>
      <w:lvlJc w:val="left"/>
      <w:pPr>
        <w:tabs>
          <w:tab w:val="num" w:pos="3266"/>
        </w:tabs>
        <w:ind w:left="3266" w:hanging="360"/>
      </w:pPr>
    </w:lvl>
    <w:lvl w:ilvl="4" w:tplc="04090019">
      <w:start w:val="1"/>
      <w:numFmt w:val="lowerLetter"/>
      <w:lvlText w:val="%5."/>
      <w:lvlJc w:val="left"/>
      <w:pPr>
        <w:tabs>
          <w:tab w:val="num" w:pos="3986"/>
        </w:tabs>
        <w:ind w:left="3986" w:hanging="360"/>
      </w:pPr>
    </w:lvl>
    <w:lvl w:ilvl="5" w:tplc="0409001B">
      <w:start w:val="1"/>
      <w:numFmt w:val="lowerRoman"/>
      <w:lvlText w:val="%6."/>
      <w:lvlJc w:val="right"/>
      <w:pPr>
        <w:tabs>
          <w:tab w:val="num" w:pos="4706"/>
        </w:tabs>
        <w:ind w:left="4706" w:hanging="180"/>
      </w:pPr>
    </w:lvl>
    <w:lvl w:ilvl="6" w:tplc="0409000F">
      <w:start w:val="1"/>
      <w:numFmt w:val="decimal"/>
      <w:lvlText w:val="%7."/>
      <w:lvlJc w:val="left"/>
      <w:pPr>
        <w:tabs>
          <w:tab w:val="num" w:pos="5426"/>
        </w:tabs>
        <w:ind w:left="5426" w:hanging="360"/>
      </w:pPr>
    </w:lvl>
    <w:lvl w:ilvl="7" w:tplc="04090019">
      <w:start w:val="1"/>
      <w:numFmt w:val="lowerLetter"/>
      <w:lvlText w:val="%8."/>
      <w:lvlJc w:val="left"/>
      <w:pPr>
        <w:tabs>
          <w:tab w:val="num" w:pos="6146"/>
        </w:tabs>
        <w:ind w:left="6146" w:hanging="360"/>
      </w:pPr>
    </w:lvl>
    <w:lvl w:ilvl="8" w:tplc="0409001B">
      <w:start w:val="1"/>
      <w:numFmt w:val="lowerRoman"/>
      <w:lvlText w:val="%9."/>
      <w:lvlJc w:val="right"/>
      <w:pPr>
        <w:tabs>
          <w:tab w:val="num" w:pos="6866"/>
        </w:tabs>
        <w:ind w:left="6866" w:hanging="180"/>
      </w:pPr>
    </w:lvl>
  </w:abstractNum>
  <w:abstractNum w:abstractNumId="19" w15:restartNumberingAfterBreak="0">
    <w:nsid w:val="2E6A4A1A"/>
    <w:multiLevelType w:val="hybridMultilevel"/>
    <w:tmpl w:val="F7D09FF6"/>
    <w:lvl w:ilvl="0" w:tplc="2C9252AC">
      <w:start w:val="1"/>
      <w:numFmt w:val="decimal"/>
      <w:lvlText w:val="%1."/>
      <w:lvlJc w:val="left"/>
      <w:pPr>
        <w:ind w:left="353" w:hanging="360"/>
      </w:pPr>
      <w:rPr>
        <w:rFonts w:hint="default"/>
      </w:rPr>
    </w:lvl>
    <w:lvl w:ilvl="1" w:tplc="04090019" w:tentative="1">
      <w:start w:val="1"/>
      <w:numFmt w:val="lowerLetter"/>
      <w:lvlText w:val="%2."/>
      <w:lvlJc w:val="left"/>
      <w:pPr>
        <w:ind w:left="1073" w:hanging="360"/>
      </w:pPr>
    </w:lvl>
    <w:lvl w:ilvl="2" w:tplc="0409001B" w:tentative="1">
      <w:start w:val="1"/>
      <w:numFmt w:val="lowerRoman"/>
      <w:lvlText w:val="%3."/>
      <w:lvlJc w:val="right"/>
      <w:pPr>
        <w:ind w:left="1793" w:hanging="180"/>
      </w:pPr>
    </w:lvl>
    <w:lvl w:ilvl="3" w:tplc="0409000F" w:tentative="1">
      <w:start w:val="1"/>
      <w:numFmt w:val="decimal"/>
      <w:lvlText w:val="%4."/>
      <w:lvlJc w:val="left"/>
      <w:pPr>
        <w:ind w:left="2513" w:hanging="360"/>
      </w:pPr>
    </w:lvl>
    <w:lvl w:ilvl="4" w:tplc="04090019" w:tentative="1">
      <w:start w:val="1"/>
      <w:numFmt w:val="lowerLetter"/>
      <w:lvlText w:val="%5."/>
      <w:lvlJc w:val="left"/>
      <w:pPr>
        <w:ind w:left="3233" w:hanging="360"/>
      </w:pPr>
    </w:lvl>
    <w:lvl w:ilvl="5" w:tplc="0409001B" w:tentative="1">
      <w:start w:val="1"/>
      <w:numFmt w:val="lowerRoman"/>
      <w:lvlText w:val="%6."/>
      <w:lvlJc w:val="right"/>
      <w:pPr>
        <w:ind w:left="3953" w:hanging="180"/>
      </w:pPr>
    </w:lvl>
    <w:lvl w:ilvl="6" w:tplc="0409000F" w:tentative="1">
      <w:start w:val="1"/>
      <w:numFmt w:val="decimal"/>
      <w:lvlText w:val="%7."/>
      <w:lvlJc w:val="left"/>
      <w:pPr>
        <w:ind w:left="4673" w:hanging="360"/>
      </w:pPr>
    </w:lvl>
    <w:lvl w:ilvl="7" w:tplc="04090019" w:tentative="1">
      <w:start w:val="1"/>
      <w:numFmt w:val="lowerLetter"/>
      <w:lvlText w:val="%8."/>
      <w:lvlJc w:val="left"/>
      <w:pPr>
        <w:ind w:left="5393" w:hanging="360"/>
      </w:pPr>
    </w:lvl>
    <w:lvl w:ilvl="8" w:tplc="0409001B" w:tentative="1">
      <w:start w:val="1"/>
      <w:numFmt w:val="lowerRoman"/>
      <w:lvlText w:val="%9."/>
      <w:lvlJc w:val="right"/>
      <w:pPr>
        <w:ind w:left="6113" w:hanging="180"/>
      </w:pPr>
    </w:lvl>
  </w:abstractNum>
  <w:abstractNum w:abstractNumId="20" w15:restartNumberingAfterBreak="0">
    <w:nsid w:val="2EE24B8D"/>
    <w:multiLevelType w:val="multilevel"/>
    <w:tmpl w:val="44C838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F785C0F"/>
    <w:multiLevelType w:val="hybridMultilevel"/>
    <w:tmpl w:val="39FA85F0"/>
    <w:lvl w:ilvl="0" w:tplc="CCA0D378">
      <w:numFmt w:val="bullet"/>
      <w:lvlText w:val="-"/>
      <w:lvlJc w:val="left"/>
      <w:pPr>
        <w:ind w:left="720" w:hanging="72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D47DE2"/>
    <w:multiLevelType w:val="multilevel"/>
    <w:tmpl w:val="5BE845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66B725E"/>
    <w:multiLevelType w:val="hybridMultilevel"/>
    <w:tmpl w:val="8D1617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6CB39BB"/>
    <w:multiLevelType w:val="hybridMultilevel"/>
    <w:tmpl w:val="A9EE868A"/>
    <w:lvl w:ilvl="0" w:tplc="A6FE0694">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72377AB"/>
    <w:multiLevelType w:val="multilevel"/>
    <w:tmpl w:val="423A1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8B66B66"/>
    <w:multiLevelType w:val="hybridMultilevel"/>
    <w:tmpl w:val="5C92A8CC"/>
    <w:lvl w:ilvl="0" w:tplc="AEF68D18">
      <w:start w:val="1"/>
      <w:numFmt w:val="decimal"/>
      <w:lvlText w:val="%1."/>
      <w:lvlJc w:val="left"/>
      <w:pPr>
        <w:ind w:left="617" w:hanging="360"/>
      </w:pPr>
      <w:rPr>
        <w:rFonts w:hint="default"/>
      </w:rPr>
    </w:lvl>
    <w:lvl w:ilvl="1" w:tplc="04090019" w:tentative="1">
      <w:start w:val="1"/>
      <w:numFmt w:val="lowerLetter"/>
      <w:lvlText w:val="%2."/>
      <w:lvlJc w:val="left"/>
      <w:pPr>
        <w:ind w:left="1337" w:hanging="360"/>
      </w:pPr>
    </w:lvl>
    <w:lvl w:ilvl="2" w:tplc="0409001B" w:tentative="1">
      <w:start w:val="1"/>
      <w:numFmt w:val="lowerRoman"/>
      <w:lvlText w:val="%3."/>
      <w:lvlJc w:val="right"/>
      <w:pPr>
        <w:ind w:left="2057" w:hanging="180"/>
      </w:pPr>
    </w:lvl>
    <w:lvl w:ilvl="3" w:tplc="0409000F" w:tentative="1">
      <w:start w:val="1"/>
      <w:numFmt w:val="decimal"/>
      <w:lvlText w:val="%4."/>
      <w:lvlJc w:val="left"/>
      <w:pPr>
        <w:ind w:left="2777" w:hanging="360"/>
      </w:pPr>
    </w:lvl>
    <w:lvl w:ilvl="4" w:tplc="04090019" w:tentative="1">
      <w:start w:val="1"/>
      <w:numFmt w:val="lowerLetter"/>
      <w:lvlText w:val="%5."/>
      <w:lvlJc w:val="left"/>
      <w:pPr>
        <w:ind w:left="3497" w:hanging="360"/>
      </w:pPr>
    </w:lvl>
    <w:lvl w:ilvl="5" w:tplc="0409001B" w:tentative="1">
      <w:start w:val="1"/>
      <w:numFmt w:val="lowerRoman"/>
      <w:lvlText w:val="%6."/>
      <w:lvlJc w:val="right"/>
      <w:pPr>
        <w:ind w:left="4217" w:hanging="180"/>
      </w:pPr>
    </w:lvl>
    <w:lvl w:ilvl="6" w:tplc="0409000F" w:tentative="1">
      <w:start w:val="1"/>
      <w:numFmt w:val="decimal"/>
      <w:lvlText w:val="%7."/>
      <w:lvlJc w:val="left"/>
      <w:pPr>
        <w:ind w:left="4937" w:hanging="360"/>
      </w:pPr>
    </w:lvl>
    <w:lvl w:ilvl="7" w:tplc="04090019" w:tentative="1">
      <w:start w:val="1"/>
      <w:numFmt w:val="lowerLetter"/>
      <w:lvlText w:val="%8."/>
      <w:lvlJc w:val="left"/>
      <w:pPr>
        <w:ind w:left="5657" w:hanging="360"/>
      </w:pPr>
    </w:lvl>
    <w:lvl w:ilvl="8" w:tplc="0409001B" w:tentative="1">
      <w:start w:val="1"/>
      <w:numFmt w:val="lowerRoman"/>
      <w:lvlText w:val="%9."/>
      <w:lvlJc w:val="right"/>
      <w:pPr>
        <w:ind w:left="6377" w:hanging="180"/>
      </w:pPr>
    </w:lvl>
  </w:abstractNum>
  <w:abstractNum w:abstractNumId="27" w15:restartNumberingAfterBreak="0">
    <w:nsid w:val="38BA6FD6"/>
    <w:multiLevelType w:val="hybridMultilevel"/>
    <w:tmpl w:val="73A63FD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15:restartNumberingAfterBreak="0">
    <w:nsid w:val="3BEF0494"/>
    <w:multiLevelType w:val="hybridMultilevel"/>
    <w:tmpl w:val="4C049C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BFF6426"/>
    <w:multiLevelType w:val="hybridMultilevel"/>
    <w:tmpl w:val="4C049C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FC47B54"/>
    <w:multiLevelType w:val="hybridMultilevel"/>
    <w:tmpl w:val="4C049C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1355627"/>
    <w:multiLevelType w:val="hybridMultilevel"/>
    <w:tmpl w:val="275A14CA"/>
    <w:lvl w:ilvl="0" w:tplc="6C0A2D38">
      <w:numFmt w:val="bullet"/>
      <w:lvlText w:val="-"/>
      <w:lvlJc w:val="left"/>
      <w:pPr>
        <w:ind w:left="1080" w:hanging="360"/>
      </w:pPr>
      <w:rPr>
        <w:rFonts w:ascii="Sakkal Majalla" w:eastAsiaTheme="minorHAnsi"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15:restartNumberingAfterBreak="0">
    <w:nsid w:val="4411105C"/>
    <w:multiLevelType w:val="hybridMultilevel"/>
    <w:tmpl w:val="50F2EE60"/>
    <w:lvl w:ilvl="0" w:tplc="2A869E10">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15:restartNumberingAfterBreak="0">
    <w:nsid w:val="45907837"/>
    <w:multiLevelType w:val="hybridMultilevel"/>
    <w:tmpl w:val="7708D898"/>
    <w:lvl w:ilvl="0" w:tplc="D1600210">
      <w:start w:val="1"/>
      <w:numFmt w:val="decimal"/>
      <w:lvlText w:val="%1-"/>
      <w:lvlJc w:val="left"/>
      <w:pPr>
        <w:ind w:left="720" w:hanging="360"/>
      </w:pPr>
      <w:rPr>
        <w:rFonts w:hint="default"/>
        <w:b/>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47664F1A"/>
    <w:multiLevelType w:val="hybridMultilevel"/>
    <w:tmpl w:val="F05CAF88"/>
    <w:lvl w:ilvl="0" w:tplc="39B2E132">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482D36FA"/>
    <w:multiLevelType w:val="hybridMultilevel"/>
    <w:tmpl w:val="0A34BE04"/>
    <w:lvl w:ilvl="0" w:tplc="9842B924">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488256AB"/>
    <w:multiLevelType w:val="hybridMultilevel"/>
    <w:tmpl w:val="E7BEF554"/>
    <w:lvl w:ilvl="0" w:tplc="2C3E96AC">
      <w:start w:val="10"/>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4E585E88"/>
    <w:multiLevelType w:val="multilevel"/>
    <w:tmpl w:val="C414C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FD67B5A"/>
    <w:multiLevelType w:val="hybridMultilevel"/>
    <w:tmpl w:val="CC2A0A6A"/>
    <w:lvl w:ilvl="0" w:tplc="600AEA72">
      <w:start w:val="1"/>
      <w:numFmt w:val="arabicAlpha"/>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9" w15:restartNumberingAfterBreak="0">
    <w:nsid w:val="4FF3750A"/>
    <w:multiLevelType w:val="hybridMultilevel"/>
    <w:tmpl w:val="D0BC383E"/>
    <w:lvl w:ilvl="0" w:tplc="D30C04C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0" w15:restartNumberingAfterBreak="0">
    <w:nsid w:val="515C7235"/>
    <w:multiLevelType w:val="hybridMultilevel"/>
    <w:tmpl w:val="7F34820C"/>
    <w:lvl w:ilvl="0" w:tplc="0AD601DA">
      <w:start w:val="1"/>
      <w:numFmt w:val="decimal"/>
      <w:lvlText w:val="%1-"/>
      <w:lvlJc w:val="left"/>
      <w:pPr>
        <w:ind w:left="360" w:hanging="360"/>
      </w:pPr>
      <w:rPr>
        <w:rFonts w:hint="default"/>
      </w:rPr>
    </w:lvl>
    <w:lvl w:ilvl="1" w:tplc="04090019" w:tentative="1">
      <w:start w:val="1"/>
      <w:numFmt w:val="lowerLetter"/>
      <w:lvlText w:val="%2."/>
      <w:lvlJc w:val="left"/>
      <w:pPr>
        <w:ind w:left="1335" w:hanging="360"/>
      </w:pPr>
    </w:lvl>
    <w:lvl w:ilvl="2" w:tplc="0409001B" w:tentative="1">
      <w:start w:val="1"/>
      <w:numFmt w:val="lowerRoman"/>
      <w:lvlText w:val="%3."/>
      <w:lvlJc w:val="right"/>
      <w:pPr>
        <w:ind w:left="2055" w:hanging="180"/>
      </w:pPr>
    </w:lvl>
    <w:lvl w:ilvl="3" w:tplc="0409000F" w:tentative="1">
      <w:start w:val="1"/>
      <w:numFmt w:val="decimal"/>
      <w:lvlText w:val="%4."/>
      <w:lvlJc w:val="left"/>
      <w:pPr>
        <w:ind w:left="2775" w:hanging="360"/>
      </w:pPr>
    </w:lvl>
    <w:lvl w:ilvl="4" w:tplc="04090019" w:tentative="1">
      <w:start w:val="1"/>
      <w:numFmt w:val="lowerLetter"/>
      <w:lvlText w:val="%5."/>
      <w:lvlJc w:val="left"/>
      <w:pPr>
        <w:ind w:left="3495" w:hanging="360"/>
      </w:pPr>
    </w:lvl>
    <w:lvl w:ilvl="5" w:tplc="0409001B" w:tentative="1">
      <w:start w:val="1"/>
      <w:numFmt w:val="lowerRoman"/>
      <w:lvlText w:val="%6."/>
      <w:lvlJc w:val="right"/>
      <w:pPr>
        <w:ind w:left="4215" w:hanging="180"/>
      </w:pPr>
    </w:lvl>
    <w:lvl w:ilvl="6" w:tplc="0409000F" w:tentative="1">
      <w:start w:val="1"/>
      <w:numFmt w:val="decimal"/>
      <w:lvlText w:val="%7."/>
      <w:lvlJc w:val="left"/>
      <w:pPr>
        <w:ind w:left="4935" w:hanging="360"/>
      </w:pPr>
    </w:lvl>
    <w:lvl w:ilvl="7" w:tplc="04090019" w:tentative="1">
      <w:start w:val="1"/>
      <w:numFmt w:val="lowerLetter"/>
      <w:lvlText w:val="%8."/>
      <w:lvlJc w:val="left"/>
      <w:pPr>
        <w:ind w:left="5655" w:hanging="360"/>
      </w:pPr>
    </w:lvl>
    <w:lvl w:ilvl="8" w:tplc="0409001B" w:tentative="1">
      <w:start w:val="1"/>
      <w:numFmt w:val="lowerRoman"/>
      <w:lvlText w:val="%9."/>
      <w:lvlJc w:val="right"/>
      <w:pPr>
        <w:ind w:left="6375" w:hanging="180"/>
      </w:pPr>
    </w:lvl>
  </w:abstractNum>
  <w:abstractNum w:abstractNumId="41" w15:restartNumberingAfterBreak="0">
    <w:nsid w:val="5321618D"/>
    <w:multiLevelType w:val="hybridMultilevel"/>
    <w:tmpl w:val="AAA61E5C"/>
    <w:lvl w:ilvl="0" w:tplc="3E0CD11C">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558D596A"/>
    <w:multiLevelType w:val="hybridMultilevel"/>
    <w:tmpl w:val="C60C64CA"/>
    <w:lvl w:ilvl="0" w:tplc="38907CD8">
      <w:start w:val="1"/>
      <w:numFmt w:val="decimal"/>
      <w:lvlText w:val="%1."/>
      <w:lvlJc w:val="left"/>
      <w:pPr>
        <w:ind w:left="360" w:hanging="360"/>
      </w:pPr>
      <w:rPr>
        <w:rFonts w:ascii="Simplified Arabic" w:hAnsi="Simplified Arabic" w:cs="Simplified Arabic" w:hint="default"/>
        <w:sz w:val="28"/>
        <w:szCs w:val="28"/>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3" w15:restartNumberingAfterBreak="0">
    <w:nsid w:val="57145DCB"/>
    <w:multiLevelType w:val="hybridMultilevel"/>
    <w:tmpl w:val="AA7038F4"/>
    <w:lvl w:ilvl="0" w:tplc="B108F912">
      <w:start w:val="5"/>
      <w:numFmt w:val="bullet"/>
      <w:lvlText w:val="-"/>
      <w:lvlJc w:val="left"/>
      <w:pPr>
        <w:ind w:left="927" w:hanging="360"/>
      </w:pPr>
      <w:rPr>
        <w:rFonts w:ascii="Traditional Arabic" w:eastAsiaTheme="minorHAnsi" w:hAnsi="Traditional Arabic" w:cs="Traditional Arabic"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4" w15:restartNumberingAfterBreak="0">
    <w:nsid w:val="58C53E2F"/>
    <w:multiLevelType w:val="hybridMultilevel"/>
    <w:tmpl w:val="76622430"/>
    <w:lvl w:ilvl="0" w:tplc="853491CA">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5" w15:restartNumberingAfterBreak="0">
    <w:nsid w:val="5E1E5C5B"/>
    <w:multiLevelType w:val="hybridMultilevel"/>
    <w:tmpl w:val="C8806D10"/>
    <w:lvl w:ilvl="0" w:tplc="4822B18C">
      <w:start w:val="1"/>
      <w:numFmt w:val="decimal"/>
      <w:lvlText w:val="%1-"/>
      <w:lvlJc w:val="left"/>
      <w:pPr>
        <w:ind w:left="720" w:hanging="360"/>
      </w:pPr>
      <w:rPr>
        <w:rFonts w:ascii="Simplified Arabic" w:eastAsia="Calibri" w:hAnsi="Simplified Arabic" w:cs="Simplified Arabic" w:hint="default"/>
        <w:b/>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5F976E6B"/>
    <w:multiLevelType w:val="hybridMultilevel"/>
    <w:tmpl w:val="83861562"/>
    <w:lvl w:ilvl="0" w:tplc="B13CE714">
      <w:start w:val="1"/>
      <w:numFmt w:val="decimal"/>
      <w:lvlText w:val="%1-"/>
      <w:lvlJc w:val="left"/>
      <w:pPr>
        <w:ind w:left="720" w:hanging="360"/>
      </w:pPr>
      <w:rPr>
        <w:rFonts w:hint="default"/>
        <w:b/>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61106614"/>
    <w:multiLevelType w:val="hybridMultilevel"/>
    <w:tmpl w:val="AE5C9F96"/>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61FA0BFD"/>
    <w:multiLevelType w:val="hybridMultilevel"/>
    <w:tmpl w:val="DAA0D41C"/>
    <w:lvl w:ilvl="0" w:tplc="04090013">
      <w:start w:val="1"/>
      <w:numFmt w:val="arabicAlpha"/>
      <w:lvlText w:val="%1-"/>
      <w:lvlJc w:val="center"/>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9" w15:restartNumberingAfterBreak="0">
    <w:nsid w:val="65997808"/>
    <w:multiLevelType w:val="hybridMultilevel"/>
    <w:tmpl w:val="4C049C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6BED2F6E"/>
    <w:multiLevelType w:val="hybridMultilevel"/>
    <w:tmpl w:val="78BAF138"/>
    <w:lvl w:ilvl="0" w:tplc="618CD318">
      <w:numFmt w:val="bullet"/>
      <w:lvlText w:val="-"/>
      <w:lvlJc w:val="left"/>
      <w:pPr>
        <w:ind w:left="720" w:hanging="360"/>
      </w:pPr>
      <w:rPr>
        <w:rFonts w:ascii="Arial" w:eastAsiaTheme="minorHAnsi"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6E981248"/>
    <w:multiLevelType w:val="hybridMultilevel"/>
    <w:tmpl w:val="0D9C965E"/>
    <w:lvl w:ilvl="0" w:tplc="0409000F">
      <w:start w:val="1"/>
      <w:numFmt w:val="decimal"/>
      <w:lvlText w:val="%1."/>
      <w:lvlJc w:val="left"/>
      <w:pPr>
        <w:ind w:left="713" w:hanging="360"/>
      </w:pPr>
    </w:lvl>
    <w:lvl w:ilvl="1" w:tplc="04090019" w:tentative="1">
      <w:start w:val="1"/>
      <w:numFmt w:val="lowerLetter"/>
      <w:lvlText w:val="%2."/>
      <w:lvlJc w:val="left"/>
      <w:pPr>
        <w:ind w:left="1433" w:hanging="360"/>
      </w:pPr>
    </w:lvl>
    <w:lvl w:ilvl="2" w:tplc="0409001B" w:tentative="1">
      <w:start w:val="1"/>
      <w:numFmt w:val="lowerRoman"/>
      <w:lvlText w:val="%3."/>
      <w:lvlJc w:val="right"/>
      <w:pPr>
        <w:ind w:left="2153" w:hanging="180"/>
      </w:pPr>
    </w:lvl>
    <w:lvl w:ilvl="3" w:tplc="0409000F" w:tentative="1">
      <w:start w:val="1"/>
      <w:numFmt w:val="decimal"/>
      <w:lvlText w:val="%4."/>
      <w:lvlJc w:val="left"/>
      <w:pPr>
        <w:ind w:left="2873" w:hanging="360"/>
      </w:pPr>
    </w:lvl>
    <w:lvl w:ilvl="4" w:tplc="04090019" w:tentative="1">
      <w:start w:val="1"/>
      <w:numFmt w:val="lowerLetter"/>
      <w:lvlText w:val="%5."/>
      <w:lvlJc w:val="left"/>
      <w:pPr>
        <w:ind w:left="3593" w:hanging="360"/>
      </w:pPr>
    </w:lvl>
    <w:lvl w:ilvl="5" w:tplc="0409001B" w:tentative="1">
      <w:start w:val="1"/>
      <w:numFmt w:val="lowerRoman"/>
      <w:lvlText w:val="%6."/>
      <w:lvlJc w:val="right"/>
      <w:pPr>
        <w:ind w:left="4313" w:hanging="180"/>
      </w:pPr>
    </w:lvl>
    <w:lvl w:ilvl="6" w:tplc="0409000F" w:tentative="1">
      <w:start w:val="1"/>
      <w:numFmt w:val="decimal"/>
      <w:lvlText w:val="%7."/>
      <w:lvlJc w:val="left"/>
      <w:pPr>
        <w:ind w:left="5033" w:hanging="360"/>
      </w:pPr>
    </w:lvl>
    <w:lvl w:ilvl="7" w:tplc="04090019" w:tentative="1">
      <w:start w:val="1"/>
      <w:numFmt w:val="lowerLetter"/>
      <w:lvlText w:val="%8."/>
      <w:lvlJc w:val="left"/>
      <w:pPr>
        <w:ind w:left="5753" w:hanging="360"/>
      </w:pPr>
    </w:lvl>
    <w:lvl w:ilvl="8" w:tplc="0409001B" w:tentative="1">
      <w:start w:val="1"/>
      <w:numFmt w:val="lowerRoman"/>
      <w:lvlText w:val="%9."/>
      <w:lvlJc w:val="right"/>
      <w:pPr>
        <w:ind w:left="6473" w:hanging="180"/>
      </w:pPr>
    </w:lvl>
  </w:abstractNum>
  <w:abstractNum w:abstractNumId="52" w15:restartNumberingAfterBreak="0">
    <w:nsid w:val="72FB682B"/>
    <w:multiLevelType w:val="hybridMultilevel"/>
    <w:tmpl w:val="F0C2FFC6"/>
    <w:lvl w:ilvl="0" w:tplc="D332A59A">
      <w:start w:val="1"/>
      <w:numFmt w:val="bullet"/>
      <w:lvlText w:val=""/>
      <w:lvlJc w:val="left"/>
      <w:pPr>
        <w:ind w:left="360" w:hanging="360"/>
      </w:pPr>
      <w:rPr>
        <w:rFonts w:ascii="Symbol" w:hAnsi="Symbol" w:cs="Symbo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3" w15:restartNumberingAfterBreak="0">
    <w:nsid w:val="73EA2492"/>
    <w:multiLevelType w:val="multilevel"/>
    <w:tmpl w:val="37562F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795454B3"/>
    <w:multiLevelType w:val="multilevel"/>
    <w:tmpl w:val="61E053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79C83B43"/>
    <w:multiLevelType w:val="hybridMultilevel"/>
    <w:tmpl w:val="51F0DBF2"/>
    <w:lvl w:ilvl="0" w:tplc="04090013">
      <w:start w:val="1"/>
      <w:numFmt w:val="arabicAlpha"/>
      <w:lvlText w:val="%1-"/>
      <w:lvlJc w:val="center"/>
      <w:pPr>
        <w:ind w:left="713" w:hanging="360"/>
      </w:pPr>
    </w:lvl>
    <w:lvl w:ilvl="1" w:tplc="04090019" w:tentative="1">
      <w:start w:val="1"/>
      <w:numFmt w:val="lowerLetter"/>
      <w:lvlText w:val="%2."/>
      <w:lvlJc w:val="left"/>
      <w:pPr>
        <w:ind w:left="1433" w:hanging="360"/>
      </w:pPr>
    </w:lvl>
    <w:lvl w:ilvl="2" w:tplc="0409001B" w:tentative="1">
      <w:start w:val="1"/>
      <w:numFmt w:val="lowerRoman"/>
      <w:lvlText w:val="%3."/>
      <w:lvlJc w:val="right"/>
      <w:pPr>
        <w:ind w:left="2153" w:hanging="180"/>
      </w:pPr>
    </w:lvl>
    <w:lvl w:ilvl="3" w:tplc="0409000F" w:tentative="1">
      <w:start w:val="1"/>
      <w:numFmt w:val="decimal"/>
      <w:lvlText w:val="%4."/>
      <w:lvlJc w:val="left"/>
      <w:pPr>
        <w:ind w:left="2873" w:hanging="360"/>
      </w:pPr>
    </w:lvl>
    <w:lvl w:ilvl="4" w:tplc="04090019" w:tentative="1">
      <w:start w:val="1"/>
      <w:numFmt w:val="lowerLetter"/>
      <w:lvlText w:val="%5."/>
      <w:lvlJc w:val="left"/>
      <w:pPr>
        <w:ind w:left="3593" w:hanging="360"/>
      </w:pPr>
    </w:lvl>
    <w:lvl w:ilvl="5" w:tplc="0409001B" w:tentative="1">
      <w:start w:val="1"/>
      <w:numFmt w:val="lowerRoman"/>
      <w:lvlText w:val="%6."/>
      <w:lvlJc w:val="right"/>
      <w:pPr>
        <w:ind w:left="4313" w:hanging="180"/>
      </w:pPr>
    </w:lvl>
    <w:lvl w:ilvl="6" w:tplc="0409000F" w:tentative="1">
      <w:start w:val="1"/>
      <w:numFmt w:val="decimal"/>
      <w:lvlText w:val="%7."/>
      <w:lvlJc w:val="left"/>
      <w:pPr>
        <w:ind w:left="5033" w:hanging="360"/>
      </w:pPr>
    </w:lvl>
    <w:lvl w:ilvl="7" w:tplc="04090019" w:tentative="1">
      <w:start w:val="1"/>
      <w:numFmt w:val="lowerLetter"/>
      <w:lvlText w:val="%8."/>
      <w:lvlJc w:val="left"/>
      <w:pPr>
        <w:ind w:left="5753" w:hanging="360"/>
      </w:pPr>
    </w:lvl>
    <w:lvl w:ilvl="8" w:tplc="0409001B" w:tentative="1">
      <w:start w:val="1"/>
      <w:numFmt w:val="lowerRoman"/>
      <w:lvlText w:val="%9."/>
      <w:lvlJc w:val="right"/>
      <w:pPr>
        <w:ind w:left="6473" w:hanging="180"/>
      </w:pPr>
    </w:lvl>
  </w:abstractNum>
  <w:abstractNum w:abstractNumId="56" w15:restartNumberingAfterBreak="0">
    <w:nsid w:val="7AD87B38"/>
    <w:multiLevelType w:val="hybridMultilevel"/>
    <w:tmpl w:val="BF9C50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7C1515D6"/>
    <w:multiLevelType w:val="hybridMultilevel"/>
    <w:tmpl w:val="2262833E"/>
    <w:lvl w:ilvl="0" w:tplc="E872225A">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7E0E4612"/>
    <w:multiLevelType w:val="hybridMultilevel"/>
    <w:tmpl w:val="D706C3FA"/>
    <w:lvl w:ilvl="0" w:tplc="0409000F">
      <w:start w:val="1"/>
      <w:numFmt w:val="decimal"/>
      <w:lvlText w:val="%1."/>
      <w:lvlJc w:val="left"/>
      <w:pPr>
        <w:ind w:left="713" w:hanging="360"/>
      </w:pPr>
    </w:lvl>
    <w:lvl w:ilvl="1" w:tplc="04090019" w:tentative="1">
      <w:start w:val="1"/>
      <w:numFmt w:val="lowerLetter"/>
      <w:lvlText w:val="%2."/>
      <w:lvlJc w:val="left"/>
      <w:pPr>
        <w:ind w:left="1433" w:hanging="360"/>
      </w:pPr>
    </w:lvl>
    <w:lvl w:ilvl="2" w:tplc="0409001B" w:tentative="1">
      <w:start w:val="1"/>
      <w:numFmt w:val="lowerRoman"/>
      <w:lvlText w:val="%3."/>
      <w:lvlJc w:val="right"/>
      <w:pPr>
        <w:ind w:left="2153" w:hanging="180"/>
      </w:pPr>
    </w:lvl>
    <w:lvl w:ilvl="3" w:tplc="0409000F" w:tentative="1">
      <w:start w:val="1"/>
      <w:numFmt w:val="decimal"/>
      <w:lvlText w:val="%4."/>
      <w:lvlJc w:val="left"/>
      <w:pPr>
        <w:ind w:left="2873" w:hanging="360"/>
      </w:pPr>
    </w:lvl>
    <w:lvl w:ilvl="4" w:tplc="04090019" w:tentative="1">
      <w:start w:val="1"/>
      <w:numFmt w:val="lowerLetter"/>
      <w:lvlText w:val="%5."/>
      <w:lvlJc w:val="left"/>
      <w:pPr>
        <w:ind w:left="3593" w:hanging="360"/>
      </w:pPr>
    </w:lvl>
    <w:lvl w:ilvl="5" w:tplc="0409001B" w:tentative="1">
      <w:start w:val="1"/>
      <w:numFmt w:val="lowerRoman"/>
      <w:lvlText w:val="%6."/>
      <w:lvlJc w:val="right"/>
      <w:pPr>
        <w:ind w:left="4313" w:hanging="180"/>
      </w:pPr>
    </w:lvl>
    <w:lvl w:ilvl="6" w:tplc="0409000F" w:tentative="1">
      <w:start w:val="1"/>
      <w:numFmt w:val="decimal"/>
      <w:lvlText w:val="%7."/>
      <w:lvlJc w:val="left"/>
      <w:pPr>
        <w:ind w:left="5033" w:hanging="360"/>
      </w:pPr>
    </w:lvl>
    <w:lvl w:ilvl="7" w:tplc="04090019" w:tentative="1">
      <w:start w:val="1"/>
      <w:numFmt w:val="lowerLetter"/>
      <w:lvlText w:val="%8."/>
      <w:lvlJc w:val="left"/>
      <w:pPr>
        <w:ind w:left="5753" w:hanging="360"/>
      </w:pPr>
    </w:lvl>
    <w:lvl w:ilvl="8" w:tplc="0409001B" w:tentative="1">
      <w:start w:val="1"/>
      <w:numFmt w:val="lowerRoman"/>
      <w:lvlText w:val="%9."/>
      <w:lvlJc w:val="right"/>
      <w:pPr>
        <w:ind w:left="6473" w:hanging="180"/>
      </w:pPr>
    </w:lvl>
  </w:abstractNum>
  <w:num w:numId="1" w16cid:durableId="1025863304">
    <w:abstractNumId w:val="2"/>
  </w:num>
  <w:num w:numId="2" w16cid:durableId="1424187953">
    <w:abstractNumId w:val="14"/>
  </w:num>
  <w:num w:numId="3" w16cid:durableId="213276959">
    <w:abstractNumId w:val="49"/>
  </w:num>
  <w:num w:numId="4" w16cid:durableId="552431078">
    <w:abstractNumId w:val="28"/>
  </w:num>
  <w:num w:numId="5" w16cid:durableId="629288539">
    <w:abstractNumId w:val="50"/>
  </w:num>
  <w:num w:numId="6" w16cid:durableId="854537323">
    <w:abstractNumId w:val="30"/>
  </w:num>
  <w:num w:numId="7" w16cid:durableId="234322127">
    <w:abstractNumId w:val="29"/>
  </w:num>
  <w:num w:numId="8" w16cid:durableId="1117061456">
    <w:abstractNumId w:val="0"/>
  </w:num>
  <w:num w:numId="9" w16cid:durableId="1112362621">
    <w:abstractNumId w:val="26"/>
  </w:num>
  <w:num w:numId="10" w16cid:durableId="788356971">
    <w:abstractNumId w:val="51"/>
  </w:num>
  <w:num w:numId="11" w16cid:durableId="991176819">
    <w:abstractNumId w:val="9"/>
  </w:num>
  <w:num w:numId="12" w16cid:durableId="141971486">
    <w:abstractNumId w:val="55"/>
  </w:num>
  <w:num w:numId="13" w16cid:durableId="681707770">
    <w:abstractNumId w:val="19"/>
  </w:num>
  <w:num w:numId="14" w16cid:durableId="996151805">
    <w:abstractNumId w:val="58"/>
  </w:num>
  <w:num w:numId="15" w16cid:durableId="791435732">
    <w:abstractNumId w:val="7"/>
  </w:num>
  <w:num w:numId="16" w16cid:durableId="1633558279">
    <w:abstractNumId w:val="20"/>
  </w:num>
  <w:num w:numId="17" w16cid:durableId="301617257">
    <w:abstractNumId w:val="54"/>
  </w:num>
  <w:num w:numId="18" w16cid:durableId="526915532">
    <w:abstractNumId w:val="22"/>
  </w:num>
  <w:num w:numId="19" w16cid:durableId="793408968">
    <w:abstractNumId w:val="37"/>
  </w:num>
  <w:num w:numId="20" w16cid:durableId="1220627120">
    <w:abstractNumId w:val="8"/>
  </w:num>
  <w:num w:numId="21" w16cid:durableId="942230791">
    <w:abstractNumId w:val="10"/>
  </w:num>
  <w:num w:numId="22" w16cid:durableId="478771577">
    <w:abstractNumId w:val="4"/>
  </w:num>
  <w:num w:numId="23" w16cid:durableId="290788593">
    <w:abstractNumId w:val="34"/>
  </w:num>
  <w:num w:numId="24" w16cid:durableId="523176535">
    <w:abstractNumId w:val="47"/>
  </w:num>
  <w:num w:numId="25" w16cid:durableId="1477064734">
    <w:abstractNumId w:val="1"/>
  </w:num>
  <w:num w:numId="26" w16cid:durableId="1968966413">
    <w:abstractNumId w:val="48"/>
  </w:num>
  <w:num w:numId="27" w16cid:durableId="149562288">
    <w:abstractNumId w:val="24"/>
  </w:num>
  <w:num w:numId="28" w16cid:durableId="103505462">
    <w:abstractNumId w:val="56"/>
  </w:num>
  <w:num w:numId="29" w16cid:durableId="368989697">
    <w:abstractNumId w:val="52"/>
  </w:num>
  <w:num w:numId="30" w16cid:durableId="424153372">
    <w:abstractNumId w:val="36"/>
  </w:num>
  <w:num w:numId="31" w16cid:durableId="1289892938">
    <w:abstractNumId w:val="43"/>
  </w:num>
  <w:num w:numId="32" w16cid:durableId="428351038">
    <w:abstractNumId w:val="35"/>
  </w:num>
  <w:num w:numId="33" w16cid:durableId="132482055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770203715">
    <w:abstractNumId w:val="11"/>
  </w:num>
  <w:num w:numId="35" w16cid:durableId="379212905">
    <w:abstractNumId w:val="15"/>
  </w:num>
  <w:num w:numId="36" w16cid:durableId="1199666717">
    <w:abstractNumId w:val="38"/>
  </w:num>
  <w:num w:numId="37" w16cid:durableId="1710954905">
    <w:abstractNumId w:val="21"/>
  </w:num>
  <w:num w:numId="38" w16cid:durableId="1015886102">
    <w:abstractNumId w:val="40"/>
  </w:num>
  <w:num w:numId="39" w16cid:durableId="1293554318">
    <w:abstractNumId w:val="6"/>
  </w:num>
  <w:num w:numId="40" w16cid:durableId="111171362">
    <w:abstractNumId w:val="42"/>
  </w:num>
  <w:num w:numId="41" w16cid:durableId="1164198901">
    <w:abstractNumId w:val="32"/>
  </w:num>
  <w:num w:numId="42" w16cid:durableId="1331366129">
    <w:abstractNumId w:val="44"/>
  </w:num>
  <w:num w:numId="43" w16cid:durableId="1098452881">
    <w:abstractNumId w:val="39"/>
  </w:num>
  <w:num w:numId="44" w16cid:durableId="1088499101">
    <w:abstractNumId w:val="17"/>
  </w:num>
  <w:num w:numId="45" w16cid:durableId="2038506982">
    <w:abstractNumId w:val="23"/>
  </w:num>
  <w:num w:numId="46" w16cid:durableId="1135028737">
    <w:abstractNumId w:val="33"/>
  </w:num>
  <w:num w:numId="47" w16cid:durableId="606809442">
    <w:abstractNumId w:val="46"/>
  </w:num>
  <w:num w:numId="48" w16cid:durableId="799691211">
    <w:abstractNumId w:val="27"/>
  </w:num>
  <w:num w:numId="49" w16cid:durableId="1281958523">
    <w:abstractNumId w:val="3"/>
  </w:num>
  <w:num w:numId="50" w16cid:durableId="1283265034">
    <w:abstractNumId w:val="5"/>
  </w:num>
  <w:num w:numId="51" w16cid:durableId="1893467088">
    <w:abstractNumId w:val="45"/>
  </w:num>
  <w:num w:numId="52" w16cid:durableId="1142885467">
    <w:abstractNumId w:val="41"/>
  </w:num>
  <w:num w:numId="53" w16cid:durableId="780146942">
    <w:abstractNumId w:val="12"/>
  </w:num>
  <w:num w:numId="54" w16cid:durableId="962610643">
    <w:abstractNumId w:val="57"/>
  </w:num>
  <w:num w:numId="55" w16cid:durableId="2147164062">
    <w:abstractNumId w:val="13"/>
  </w:num>
  <w:num w:numId="56" w16cid:durableId="522519890">
    <w:abstractNumId w:val="31"/>
  </w:num>
  <w:num w:numId="57" w16cid:durableId="1171605722">
    <w:abstractNumId w:val="53"/>
  </w:num>
  <w:num w:numId="58" w16cid:durableId="44835266">
    <w:abstractNumId w:val="16"/>
  </w:num>
  <w:num w:numId="59" w16cid:durableId="14963731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71DE"/>
    <w:rsid w:val="00031BDC"/>
    <w:rsid w:val="00051C86"/>
    <w:rsid w:val="000705F9"/>
    <w:rsid w:val="000A7D47"/>
    <w:rsid w:val="001144FA"/>
    <w:rsid w:val="00167FA3"/>
    <w:rsid w:val="001A7126"/>
    <w:rsid w:val="00202E3C"/>
    <w:rsid w:val="002753C4"/>
    <w:rsid w:val="002E305F"/>
    <w:rsid w:val="00311ABF"/>
    <w:rsid w:val="0032216D"/>
    <w:rsid w:val="00324525"/>
    <w:rsid w:val="00377871"/>
    <w:rsid w:val="003E220F"/>
    <w:rsid w:val="004235F8"/>
    <w:rsid w:val="0043760A"/>
    <w:rsid w:val="00461098"/>
    <w:rsid w:val="004C177A"/>
    <w:rsid w:val="004D1FCB"/>
    <w:rsid w:val="004F1735"/>
    <w:rsid w:val="004F36D6"/>
    <w:rsid w:val="005717FD"/>
    <w:rsid w:val="00592A2E"/>
    <w:rsid w:val="005A63EA"/>
    <w:rsid w:val="005A7D19"/>
    <w:rsid w:val="005D1865"/>
    <w:rsid w:val="006171DE"/>
    <w:rsid w:val="00630D78"/>
    <w:rsid w:val="006557A4"/>
    <w:rsid w:val="006B0196"/>
    <w:rsid w:val="006C4D89"/>
    <w:rsid w:val="006F0768"/>
    <w:rsid w:val="00707971"/>
    <w:rsid w:val="0073752D"/>
    <w:rsid w:val="00776D91"/>
    <w:rsid w:val="00787332"/>
    <w:rsid w:val="007964F8"/>
    <w:rsid w:val="00810ACA"/>
    <w:rsid w:val="00817FD2"/>
    <w:rsid w:val="00836C91"/>
    <w:rsid w:val="0084753B"/>
    <w:rsid w:val="00854927"/>
    <w:rsid w:val="0096211A"/>
    <w:rsid w:val="009D0E7F"/>
    <w:rsid w:val="009F3B1F"/>
    <w:rsid w:val="00A042E8"/>
    <w:rsid w:val="00A10A73"/>
    <w:rsid w:val="00AC7C1A"/>
    <w:rsid w:val="00AE16CB"/>
    <w:rsid w:val="00AF13FE"/>
    <w:rsid w:val="00AF38B2"/>
    <w:rsid w:val="00B0637B"/>
    <w:rsid w:val="00B42F74"/>
    <w:rsid w:val="00B86486"/>
    <w:rsid w:val="00B87AE9"/>
    <w:rsid w:val="00C06149"/>
    <w:rsid w:val="00C07E71"/>
    <w:rsid w:val="00C24AF4"/>
    <w:rsid w:val="00C255FB"/>
    <w:rsid w:val="00C873F4"/>
    <w:rsid w:val="00CC352E"/>
    <w:rsid w:val="00CC6FB5"/>
    <w:rsid w:val="00D00AEA"/>
    <w:rsid w:val="00D31027"/>
    <w:rsid w:val="00D42CBA"/>
    <w:rsid w:val="00D56398"/>
    <w:rsid w:val="00D70AA4"/>
    <w:rsid w:val="00DB7B9D"/>
    <w:rsid w:val="00DC34D8"/>
    <w:rsid w:val="00DD059E"/>
    <w:rsid w:val="00E03950"/>
    <w:rsid w:val="00E34566"/>
    <w:rsid w:val="00E53E87"/>
    <w:rsid w:val="00E801AA"/>
    <w:rsid w:val="00EA3752"/>
    <w:rsid w:val="00ED317B"/>
    <w:rsid w:val="00ED7471"/>
    <w:rsid w:val="00EF531D"/>
    <w:rsid w:val="00F61A4F"/>
    <w:rsid w:val="00F65AFB"/>
    <w:rsid w:val="00FA7993"/>
    <w:rsid w:val="00FB1058"/>
    <w:rsid w:val="21EE364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746184"/>
  <w15:docId w15:val="{1E7611B1-814F-4C5A-B386-E1773EEACA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87332"/>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7964F8"/>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link w:val="Heading3Char"/>
    <w:uiPriority w:val="9"/>
    <w:qFormat/>
    <w:rsid w:val="00D56398"/>
    <w:pPr>
      <w:spacing w:before="100" w:beforeAutospacing="1" w:after="100" w:afterAutospacing="1" w:line="240" w:lineRule="auto"/>
      <w:outlineLvl w:val="2"/>
    </w:pPr>
    <w:rPr>
      <w:rFonts w:ascii="Times New Roman" w:eastAsia="Times New Roman" w:hAnsi="Times New Roman" w:cs="Times New Roman"/>
      <w:b/>
      <w:bCs/>
      <w:sz w:val="27"/>
      <w:szCs w:val="27"/>
      <w:lang w:val="ar"/>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عنوان رئيسي,سرد الفقراتCxSpLast,سرد الفقرات1"/>
    <w:basedOn w:val="Normal"/>
    <w:link w:val="ListParagraphChar"/>
    <w:uiPriority w:val="34"/>
    <w:qFormat/>
    <w:rsid w:val="00C24AF4"/>
    <w:pPr>
      <w:ind w:left="720"/>
      <w:contextualSpacing/>
    </w:pPr>
  </w:style>
  <w:style w:type="paragraph" w:customStyle="1" w:styleId="citationtext">
    <w:name w:val="citationtext"/>
    <w:basedOn w:val="Normal"/>
    <w:rsid w:val="00C24AF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istParagraphChar">
    <w:name w:val="List Paragraph Char"/>
    <w:aliases w:val="عنوان رئيسي Char,سرد الفقراتCxSpLast Char,سرد الفقرات1 Char"/>
    <w:link w:val="ListParagraph"/>
    <w:uiPriority w:val="34"/>
    <w:rsid w:val="00C24AF4"/>
  </w:style>
  <w:style w:type="table" w:styleId="TableGrid">
    <w:name w:val="Table Grid"/>
    <w:basedOn w:val="TableNormal"/>
    <w:rsid w:val="00C24A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24AF4"/>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4C177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C177A"/>
    <w:rPr>
      <w:rFonts w:ascii="Tahoma" w:hAnsi="Tahoma" w:cs="Tahoma"/>
      <w:sz w:val="16"/>
      <w:szCs w:val="16"/>
    </w:rPr>
  </w:style>
  <w:style w:type="paragraph" w:styleId="Header">
    <w:name w:val="header"/>
    <w:basedOn w:val="Normal"/>
    <w:link w:val="HeaderChar"/>
    <w:uiPriority w:val="99"/>
    <w:unhideWhenUsed/>
    <w:rsid w:val="00D56398"/>
    <w:pPr>
      <w:tabs>
        <w:tab w:val="center" w:pos="4320"/>
        <w:tab w:val="right" w:pos="8640"/>
      </w:tabs>
      <w:spacing w:after="0" w:line="240" w:lineRule="auto"/>
    </w:pPr>
  </w:style>
  <w:style w:type="character" w:customStyle="1" w:styleId="HeaderChar">
    <w:name w:val="Header Char"/>
    <w:basedOn w:val="DefaultParagraphFont"/>
    <w:link w:val="Header"/>
    <w:uiPriority w:val="99"/>
    <w:rsid w:val="00D56398"/>
  </w:style>
  <w:style w:type="paragraph" w:styleId="Footer">
    <w:name w:val="footer"/>
    <w:basedOn w:val="Normal"/>
    <w:link w:val="FooterChar"/>
    <w:uiPriority w:val="99"/>
    <w:unhideWhenUsed/>
    <w:rsid w:val="00D56398"/>
    <w:pPr>
      <w:tabs>
        <w:tab w:val="center" w:pos="4320"/>
        <w:tab w:val="right" w:pos="8640"/>
      </w:tabs>
      <w:spacing w:after="0" w:line="240" w:lineRule="auto"/>
    </w:pPr>
  </w:style>
  <w:style w:type="character" w:customStyle="1" w:styleId="FooterChar">
    <w:name w:val="Footer Char"/>
    <w:basedOn w:val="DefaultParagraphFont"/>
    <w:link w:val="Footer"/>
    <w:uiPriority w:val="99"/>
    <w:rsid w:val="00D56398"/>
  </w:style>
  <w:style w:type="paragraph" w:customStyle="1" w:styleId="ng-star-inserted">
    <w:name w:val="ng-star-inserted"/>
    <w:basedOn w:val="Normal"/>
    <w:rsid w:val="00D5639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g-star-inserted1">
    <w:name w:val="ng-star-inserted1"/>
    <w:basedOn w:val="DefaultParagraphFont"/>
    <w:rsid w:val="00D56398"/>
  </w:style>
  <w:style w:type="paragraph" w:customStyle="1" w:styleId="1">
    <w:name w:val="بلا تباعد1"/>
    <w:link w:val="NoSpacingChar"/>
    <w:qFormat/>
    <w:rsid w:val="00D56398"/>
    <w:pPr>
      <w:bidi/>
      <w:spacing w:after="0" w:line="240" w:lineRule="auto"/>
    </w:pPr>
    <w:rPr>
      <w:rFonts w:ascii="Calibri" w:eastAsia="Times New Roman" w:hAnsi="Calibri" w:cs="Arial"/>
    </w:rPr>
  </w:style>
  <w:style w:type="character" w:customStyle="1" w:styleId="NoSpacingChar">
    <w:name w:val="No Spacing Char"/>
    <w:link w:val="1"/>
    <w:locked/>
    <w:rsid w:val="00D56398"/>
    <w:rPr>
      <w:rFonts w:ascii="Calibri" w:eastAsia="Times New Roman" w:hAnsi="Calibri" w:cs="Arial"/>
    </w:rPr>
  </w:style>
  <w:style w:type="character" w:styleId="CommentReference">
    <w:name w:val="annotation reference"/>
    <w:basedOn w:val="DefaultParagraphFont"/>
    <w:uiPriority w:val="99"/>
    <w:semiHidden/>
    <w:unhideWhenUsed/>
    <w:rsid w:val="00D56398"/>
    <w:rPr>
      <w:sz w:val="18"/>
      <w:szCs w:val="18"/>
    </w:rPr>
  </w:style>
  <w:style w:type="paragraph" w:styleId="CommentText">
    <w:name w:val="annotation text"/>
    <w:basedOn w:val="Normal"/>
    <w:link w:val="CommentTextChar"/>
    <w:uiPriority w:val="99"/>
    <w:unhideWhenUsed/>
    <w:rsid w:val="00D56398"/>
    <w:pPr>
      <w:spacing w:after="160" w:line="240" w:lineRule="auto"/>
    </w:pPr>
    <w:rPr>
      <w:sz w:val="24"/>
      <w:szCs w:val="24"/>
    </w:rPr>
  </w:style>
  <w:style w:type="character" w:customStyle="1" w:styleId="CommentTextChar">
    <w:name w:val="Comment Text Char"/>
    <w:basedOn w:val="DefaultParagraphFont"/>
    <w:link w:val="CommentText"/>
    <w:uiPriority w:val="99"/>
    <w:rsid w:val="00D56398"/>
    <w:rPr>
      <w:sz w:val="24"/>
      <w:szCs w:val="24"/>
    </w:rPr>
  </w:style>
  <w:style w:type="character" w:customStyle="1" w:styleId="fontstyle41">
    <w:name w:val="fontstyle41"/>
    <w:basedOn w:val="DefaultParagraphFont"/>
    <w:rsid w:val="00D56398"/>
    <w:rPr>
      <w:rFonts w:ascii="SakkalMajalla" w:hAnsi="SakkalMajalla" w:cs="Times New Roman"/>
      <w:color w:val="000000"/>
      <w:sz w:val="32"/>
      <w:szCs w:val="32"/>
    </w:rPr>
  </w:style>
  <w:style w:type="table" w:customStyle="1" w:styleId="PlainTable21">
    <w:name w:val="Plain Table 21"/>
    <w:basedOn w:val="TableNormal"/>
    <w:uiPriority w:val="42"/>
    <w:rsid w:val="00D5639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customStyle="1" w:styleId="10">
    <w:name w:val="فقرة أساسية1"/>
    <w:basedOn w:val="Normal"/>
    <w:link w:val="1Char"/>
    <w:qFormat/>
    <w:rsid w:val="00D56398"/>
    <w:pPr>
      <w:bidi/>
      <w:spacing w:before="240" w:after="0" w:line="240" w:lineRule="auto"/>
      <w:ind w:firstLine="720"/>
      <w:jc w:val="lowKashida"/>
    </w:pPr>
    <w:rPr>
      <w:rFonts w:ascii="Times New Roman" w:eastAsia="Calibri" w:hAnsi="Times New Roman" w:cs="Times New Roman"/>
      <w:sz w:val="28"/>
      <w:szCs w:val="36"/>
    </w:rPr>
  </w:style>
  <w:style w:type="character" w:customStyle="1" w:styleId="1Char">
    <w:name w:val="فقرة أساسية1 Char"/>
    <w:link w:val="10"/>
    <w:rsid w:val="00D56398"/>
    <w:rPr>
      <w:rFonts w:ascii="Times New Roman" w:eastAsia="Calibri" w:hAnsi="Times New Roman" w:cs="Times New Roman"/>
      <w:sz w:val="28"/>
      <w:szCs w:val="36"/>
    </w:rPr>
  </w:style>
  <w:style w:type="character" w:customStyle="1" w:styleId="apple-converted-space">
    <w:name w:val="apple-converted-space"/>
    <w:basedOn w:val="DefaultParagraphFont"/>
    <w:rsid w:val="00D56398"/>
  </w:style>
  <w:style w:type="paragraph" w:styleId="NoSpacing">
    <w:name w:val="No Spacing"/>
    <w:uiPriority w:val="1"/>
    <w:qFormat/>
    <w:rsid w:val="00D56398"/>
    <w:pPr>
      <w:spacing w:after="0" w:line="240" w:lineRule="auto"/>
    </w:pPr>
  </w:style>
  <w:style w:type="character" w:customStyle="1" w:styleId="Heading3Char">
    <w:name w:val="Heading 3 Char"/>
    <w:basedOn w:val="DefaultParagraphFont"/>
    <w:link w:val="Heading3"/>
    <w:uiPriority w:val="9"/>
    <w:rsid w:val="00D56398"/>
    <w:rPr>
      <w:rFonts w:ascii="Times New Roman" w:eastAsia="Times New Roman" w:hAnsi="Times New Roman" w:cs="Times New Roman"/>
      <w:b/>
      <w:bCs/>
      <w:sz w:val="27"/>
      <w:szCs w:val="27"/>
      <w:lang w:val="ar"/>
    </w:rPr>
  </w:style>
  <w:style w:type="paragraph" w:customStyle="1" w:styleId="Style1">
    <w:name w:val="Style1"/>
    <w:basedOn w:val="Normal"/>
    <w:link w:val="Style1Char"/>
    <w:qFormat/>
    <w:rsid w:val="00031BDC"/>
    <w:pPr>
      <w:bidi/>
      <w:spacing w:line="360" w:lineRule="auto"/>
      <w:ind w:hanging="7"/>
      <w:jc w:val="both"/>
    </w:pPr>
    <w:rPr>
      <w:rFonts w:ascii="Traditional Arabic" w:hAnsi="Traditional Arabic" w:cs="Traditional Arabic"/>
      <w:b/>
      <w:bCs/>
      <w:sz w:val="32"/>
      <w:szCs w:val="32"/>
      <w:lang w:bidi="ar-JO"/>
    </w:rPr>
  </w:style>
  <w:style w:type="character" w:customStyle="1" w:styleId="Style1Char">
    <w:name w:val="Style1 Char"/>
    <w:basedOn w:val="DefaultParagraphFont"/>
    <w:link w:val="Style1"/>
    <w:rsid w:val="00031BDC"/>
    <w:rPr>
      <w:rFonts w:ascii="Traditional Arabic" w:hAnsi="Traditional Arabic" w:cs="Traditional Arabic"/>
      <w:b/>
      <w:bCs/>
      <w:sz w:val="32"/>
      <w:szCs w:val="32"/>
      <w:lang w:bidi="ar-JO"/>
    </w:rPr>
  </w:style>
  <w:style w:type="paragraph" w:customStyle="1" w:styleId="Style2">
    <w:name w:val="Style2"/>
    <w:basedOn w:val="Normal"/>
    <w:link w:val="Style2Char"/>
    <w:qFormat/>
    <w:rsid w:val="00031BDC"/>
    <w:pPr>
      <w:bidi/>
      <w:spacing w:after="0" w:line="360" w:lineRule="auto"/>
      <w:jc w:val="both"/>
    </w:pPr>
    <w:rPr>
      <w:rFonts w:ascii="Traditional Arabic" w:hAnsi="Traditional Arabic" w:cs="Traditional Arabic"/>
      <w:b/>
      <w:bCs/>
      <w:color w:val="222222"/>
      <w:sz w:val="28"/>
      <w:szCs w:val="28"/>
      <w:shd w:val="clear" w:color="auto" w:fill="FFFFFF"/>
      <w:lang w:bidi="ar-JO"/>
    </w:rPr>
  </w:style>
  <w:style w:type="character" w:customStyle="1" w:styleId="Style2Char">
    <w:name w:val="Style2 Char"/>
    <w:basedOn w:val="DefaultParagraphFont"/>
    <w:link w:val="Style2"/>
    <w:rsid w:val="00031BDC"/>
    <w:rPr>
      <w:rFonts w:ascii="Traditional Arabic" w:hAnsi="Traditional Arabic" w:cs="Traditional Arabic"/>
      <w:b/>
      <w:bCs/>
      <w:color w:val="222222"/>
      <w:sz w:val="28"/>
      <w:szCs w:val="28"/>
      <w:lang w:bidi="ar-JO"/>
    </w:rPr>
  </w:style>
  <w:style w:type="character" w:customStyle="1" w:styleId="Heading1Char">
    <w:name w:val="Heading 1 Char"/>
    <w:basedOn w:val="DefaultParagraphFont"/>
    <w:link w:val="Heading1"/>
    <w:uiPriority w:val="9"/>
    <w:rsid w:val="00787332"/>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unhideWhenUsed/>
    <w:qFormat/>
    <w:rsid w:val="00787332"/>
    <w:pPr>
      <w:spacing w:line="259" w:lineRule="auto"/>
      <w:outlineLvl w:val="9"/>
    </w:pPr>
  </w:style>
  <w:style w:type="paragraph" w:styleId="TOC2">
    <w:name w:val="toc 2"/>
    <w:basedOn w:val="Normal"/>
    <w:next w:val="Normal"/>
    <w:autoRedefine/>
    <w:uiPriority w:val="39"/>
    <w:unhideWhenUsed/>
    <w:rsid w:val="00787332"/>
    <w:pPr>
      <w:spacing w:after="100" w:line="259" w:lineRule="auto"/>
      <w:ind w:left="220"/>
    </w:pPr>
    <w:rPr>
      <w:rFonts w:eastAsiaTheme="minorEastAsia" w:cs="Times New Roman"/>
    </w:rPr>
  </w:style>
  <w:style w:type="paragraph" w:styleId="TOC1">
    <w:name w:val="toc 1"/>
    <w:basedOn w:val="Normal"/>
    <w:next w:val="Normal"/>
    <w:autoRedefine/>
    <w:uiPriority w:val="39"/>
    <w:unhideWhenUsed/>
    <w:rsid w:val="007964F8"/>
    <w:pPr>
      <w:tabs>
        <w:tab w:val="right" w:leader="dot" w:pos="8630"/>
      </w:tabs>
      <w:bidi/>
      <w:spacing w:after="100" w:line="259" w:lineRule="auto"/>
    </w:pPr>
    <w:rPr>
      <w:rFonts w:eastAsiaTheme="minorEastAsia" w:cs="Times New Roman"/>
    </w:rPr>
  </w:style>
  <w:style w:type="paragraph" w:styleId="TOC3">
    <w:name w:val="toc 3"/>
    <w:basedOn w:val="Normal"/>
    <w:next w:val="Normal"/>
    <w:autoRedefine/>
    <w:uiPriority w:val="39"/>
    <w:unhideWhenUsed/>
    <w:rsid w:val="00787332"/>
    <w:pPr>
      <w:spacing w:after="100" w:line="259" w:lineRule="auto"/>
      <w:ind w:left="440"/>
    </w:pPr>
    <w:rPr>
      <w:rFonts w:eastAsiaTheme="minorEastAsia" w:cs="Times New Roman"/>
    </w:rPr>
  </w:style>
  <w:style w:type="paragraph" w:styleId="EndnoteText">
    <w:name w:val="endnote text"/>
    <w:basedOn w:val="Normal"/>
    <w:link w:val="EndnoteTextChar"/>
    <w:uiPriority w:val="99"/>
    <w:semiHidden/>
    <w:unhideWhenUsed/>
    <w:rsid w:val="00787332"/>
    <w:pPr>
      <w:spacing w:after="0" w:line="240" w:lineRule="auto"/>
    </w:pPr>
    <w:rPr>
      <w:sz w:val="20"/>
      <w:szCs w:val="20"/>
    </w:rPr>
  </w:style>
  <w:style w:type="character" w:customStyle="1" w:styleId="EndnoteTextChar">
    <w:name w:val="Endnote Text Char"/>
    <w:basedOn w:val="DefaultParagraphFont"/>
    <w:link w:val="EndnoteText"/>
    <w:uiPriority w:val="99"/>
    <w:semiHidden/>
    <w:rsid w:val="00787332"/>
    <w:rPr>
      <w:sz w:val="20"/>
      <w:szCs w:val="20"/>
    </w:rPr>
  </w:style>
  <w:style w:type="character" w:styleId="EndnoteReference">
    <w:name w:val="endnote reference"/>
    <w:basedOn w:val="DefaultParagraphFont"/>
    <w:uiPriority w:val="99"/>
    <w:semiHidden/>
    <w:unhideWhenUsed/>
    <w:rsid w:val="00787332"/>
    <w:rPr>
      <w:vertAlign w:val="superscript"/>
    </w:rPr>
  </w:style>
  <w:style w:type="paragraph" w:customStyle="1" w:styleId="Normal1">
    <w:name w:val="Normal 1"/>
    <w:basedOn w:val="Normal"/>
    <w:qFormat/>
    <w:rsid w:val="00787332"/>
    <w:pPr>
      <w:jc w:val="center"/>
    </w:pPr>
    <w:rPr>
      <w:rFonts w:ascii="Traditional Arabic" w:hAnsi="Traditional Arabic" w:cs="Traditional Arabic"/>
      <w:b/>
      <w:bCs/>
      <w:sz w:val="32"/>
      <w:szCs w:val="32"/>
    </w:rPr>
  </w:style>
  <w:style w:type="character" w:customStyle="1" w:styleId="Heading2Char">
    <w:name w:val="Heading 2 Char"/>
    <w:basedOn w:val="DefaultParagraphFont"/>
    <w:link w:val="Heading2"/>
    <w:uiPriority w:val="9"/>
    <w:rsid w:val="007964F8"/>
    <w:rPr>
      <w:rFonts w:asciiTheme="majorHAnsi" w:eastAsiaTheme="majorEastAsia" w:hAnsiTheme="majorHAnsi" w:cstheme="majorBidi"/>
      <w:color w:val="365F91" w:themeColor="accent1" w:themeShade="BF"/>
      <w:sz w:val="26"/>
      <w:szCs w:val="26"/>
    </w:rPr>
  </w:style>
  <w:style w:type="character" w:styleId="Hyperlink">
    <w:name w:val="Hyperlink"/>
    <w:basedOn w:val="DefaultParagraphFont"/>
    <w:uiPriority w:val="99"/>
    <w:unhideWhenUsed/>
    <w:rsid w:val="007964F8"/>
    <w:rPr>
      <w:color w:val="0000FF" w:themeColor="hyperlink"/>
      <w:u w:val="single"/>
    </w:rPr>
  </w:style>
  <w:style w:type="character" w:styleId="UnresolvedMention">
    <w:name w:val="Unresolved Mention"/>
    <w:basedOn w:val="DefaultParagraphFont"/>
    <w:uiPriority w:val="99"/>
    <w:semiHidden/>
    <w:unhideWhenUsed/>
    <w:rsid w:val="006C4D8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3679199">
      <w:bodyDiv w:val="1"/>
      <w:marLeft w:val="0"/>
      <w:marRight w:val="0"/>
      <w:marTop w:val="0"/>
      <w:marBottom w:val="0"/>
      <w:divBdr>
        <w:top w:val="none" w:sz="0" w:space="0" w:color="auto"/>
        <w:left w:val="none" w:sz="0" w:space="0" w:color="auto"/>
        <w:bottom w:val="none" w:sz="0" w:space="0" w:color="auto"/>
        <w:right w:val="none" w:sz="0" w:space="0" w:color="auto"/>
      </w:divBdr>
    </w:div>
    <w:div w:id="1986809357">
      <w:bodyDiv w:val="1"/>
      <w:marLeft w:val="0"/>
      <w:marRight w:val="0"/>
      <w:marTop w:val="0"/>
      <w:marBottom w:val="0"/>
      <w:divBdr>
        <w:top w:val="none" w:sz="0" w:space="0" w:color="auto"/>
        <w:left w:val="none" w:sz="0" w:space="0" w:color="auto"/>
        <w:bottom w:val="none" w:sz="0" w:space="0" w:color="auto"/>
        <w:right w:val="none" w:sz="0" w:space="0" w:color="auto"/>
      </w:divBdr>
      <w:divsChild>
        <w:div w:id="231888802">
          <w:marLeft w:val="0"/>
          <w:marRight w:val="547"/>
          <w:marTop w:val="134"/>
          <w:marBottom w:val="0"/>
          <w:divBdr>
            <w:top w:val="none" w:sz="0" w:space="0" w:color="auto"/>
            <w:left w:val="none" w:sz="0" w:space="0" w:color="auto"/>
            <w:bottom w:val="none" w:sz="0" w:space="0" w:color="auto"/>
            <w:right w:val="none" w:sz="0" w:space="0" w:color="auto"/>
          </w:divBdr>
        </w:div>
        <w:div w:id="483471405">
          <w:marLeft w:val="0"/>
          <w:marRight w:val="547"/>
          <w:marTop w:val="134"/>
          <w:marBottom w:val="0"/>
          <w:divBdr>
            <w:top w:val="none" w:sz="0" w:space="0" w:color="auto"/>
            <w:left w:val="none" w:sz="0" w:space="0" w:color="auto"/>
            <w:bottom w:val="none" w:sz="0" w:space="0" w:color="auto"/>
            <w:right w:val="none" w:sz="0" w:space="0" w:color="auto"/>
          </w:divBdr>
        </w:div>
        <w:div w:id="703293934">
          <w:marLeft w:val="0"/>
          <w:marRight w:val="547"/>
          <w:marTop w:val="134"/>
          <w:marBottom w:val="0"/>
          <w:divBdr>
            <w:top w:val="none" w:sz="0" w:space="0" w:color="auto"/>
            <w:left w:val="none" w:sz="0" w:space="0" w:color="auto"/>
            <w:bottom w:val="none" w:sz="0" w:space="0" w:color="auto"/>
            <w:right w:val="none" w:sz="0" w:space="0" w:color="auto"/>
          </w:divBdr>
        </w:div>
        <w:div w:id="2027322710">
          <w:marLeft w:val="0"/>
          <w:marRight w:val="547"/>
          <w:marTop w:val="134"/>
          <w:marBottom w:val="0"/>
          <w:divBdr>
            <w:top w:val="none" w:sz="0" w:space="0" w:color="auto"/>
            <w:left w:val="none" w:sz="0" w:space="0" w:color="auto"/>
            <w:bottom w:val="none" w:sz="0" w:space="0" w:color="auto"/>
            <w:right w:val="none" w:sz="0" w:space="0" w:color="auto"/>
          </w:divBdr>
        </w:div>
        <w:div w:id="1178039388">
          <w:marLeft w:val="0"/>
          <w:marRight w:val="547"/>
          <w:marTop w:val="134"/>
          <w:marBottom w:val="0"/>
          <w:divBdr>
            <w:top w:val="none" w:sz="0" w:space="0" w:color="auto"/>
            <w:left w:val="none" w:sz="0" w:space="0" w:color="auto"/>
            <w:bottom w:val="none" w:sz="0" w:space="0" w:color="auto"/>
            <w:right w:val="none" w:sz="0" w:space="0" w:color="auto"/>
          </w:divBdr>
        </w:div>
        <w:div w:id="412246087">
          <w:marLeft w:val="0"/>
          <w:marRight w:val="547"/>
          <w:marTop w:val="134"/>
          <w:marBottom w:val="0"/>
          <w:divBdr>
            <w:top w:val="none" w:sz="0" w:space="0" w:color="auto"/>
            <w:left w:val="none" w:sz="0" w:space="0" w:color="auto"/>
            <w:bottom w:val="none" w:sz="0" w:space="0" w:color="auto"/>
            <w:right w:val="none" w:sz="0" w:space="0" w:color="auto"/>
          </w:divBdr>
        </w:div>
        <w:div w:id="411850154">
          <w:marLeft w:val="0"/>
          <w:marRight w:val="547"/>
          <w:marTop w:val="134"/>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microsoft.com/office/2007/relationships/diagramDrawing" Target="diagrams/drawing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cst.gov.sa/"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hyperlink" Target="https://www.cst.gov.sa/" TargetMode="External"/><Relationship Id="rId10" Type="http://schemas.openxmlformats.org/officeDocument/2006/relationships/diagramLayout" Target="diagrams/layout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hyperlink" Target="https://vision2030.gov.s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diagrams/colors1.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63C4335-C532-4346-91EA-252E99C71990}" type="doc">
      <dgm:prSet loTypeId="urn:microsoft.com/office/officeart/2005/8/layout/hierarchy3" loCatId="list" qsTypeId="urn:microsoft.com/office/officeart/2005/8/quickstyle/simple1" qsCatId="simple" csTypeId="urn:microsoft.com/office/officeart/2005/8/colors/colorful2" csCatId="colorful" phldr="1"/>
      <dgm:spPr/>
      <dgm:t>
        <a:bodyPr/>
        <a:lstStyle/>
        <a:p>
          <a:endParaRPr lang="en-US"/>
        </a:p>
      </dgm:t>
    </dgm:pt>
    <dgm:pt modelId="{5560F509-1A96-40CA-A4BF-76F36F4BC3BF}">
      <dgm:prSet phldrT="[نص]"/>
      <dgm:spPr/>
      <dgm:t>
        <a:bodyPr/>
        <a:lstStyle/>
        <a:p>
          <a:pPr algn="just"/>
          <a:r>
            <a:rPr lang="ar-JO">
              <a:latin typeface="Sakkal Majalla" panose="02000000000000000000" pitchFamily="2" charset="-78"/>
              <a:cs typeface="Sakkal Majalla" panose="02000000000000000000" pitchFamily="2" charset="-78"/>
            </a:rPr>
            <a:t>المتغير المستقل</a:t>
          </a:r>
          <a:endParaRPr lang="en-US">
            <a:latin typeface="Sakkal Majalla" panose="02000000000000000000" pitchFamily="2" charset="-78"/>
            <a:cs typeface="Sakkal Majalla" panose="02000000000000000000" pitchFamily="2" charset="-78"/>
          </a:endParaRPr>
        </a:p>
      </dgm:t>
    </dgm:pt>
    <dgm:pt modelId="{227EB562-0617-49D9-8372-421B736E7A83}" type="parTrans" cxnId="{49CE8F4C-84EB-4AFE-85D1-73D2019FA5C2}">
      <dgm:prSet/>
      <dgm:spPr/>
      <dgm:t>
        <a:bodyPr/>
        <a:lstStyle/>
        <a:p>
          <a:endParaRPr lang="en-US"/>
        </a:p>
      </dgm:t>
    </dgm:pt>
    <dgm:pt modelId="{41F6AED1-760C-4A30-BEDF-012774329A14}" type="sibTrans" cxnId="{49CE8F4C-84EB-4AFE-85D1-73D2019FA5C2}">
      <dgm:prSet/>
      <dgm:spPr/>
      <dgm:t>
        <a:bodyPr/>
        <a:lstStyle/>
        <a:p>
          <a:endParaRPr lang="en-US"/>
        </a:p>
      </dgm:t>
    </dgm:pt>
    <dgm:pt modelId="{8667ACDD-6727-4B1B-901D-03CB6930423C}">
      <dgm:prSet phldrT="[نص]" custT="1"/>
      <dgm:spPr/>
      <dgm:t>
        <a:bodyPr/>
        <a:lstStyle/>
        <a:p>
          <a:pPr algn="just" rtl="1"/>
          <a:r>
            <a:rPr lang="ar-JO" sz="1300">
              <a:latin typeface="Sakkal Majalla" panose="02000000000000000000" pitchFamily="2" charset="-78"/>
              <a:cs typeface="Sakkal Majalla" panose="02000000000000000000" pitchFamily="2" charset="-78"/>
            </a:rPr>
            <a:t>1. التدريب والتطوير المهني: البرامج التدريبية، التعليم المستمر.</a:t>
          </a:r>
          <a:endParaRPr lang="en-US" sz="1300">
            <a:latin typeface="Sakkal Majalla" panose="02000000000000000000" pitchFamily="2" charset="-78"/>
            <a:cs typeface="Sakkal Majalla" panose="02000000000000000000" pitchFamily="2" charset="-78"/>
          </a:endParaRPr>
        </a:p>
      </dgm:t>
    </dgm:pt>
    <dgm:pt modelId="{CA7D404D-C5EC-469D-8581-3E8F95977CF8}" type="parTrans" cxnId="{2FFE4D2A-AC81-4DBD-80E6-A621E88DC0C6}">
      <dgm:prSet/>
      <dgm:spPr/>
      <dgm:t>
        <a:bodyPr/>
        <a:lstStyle/>
        <a:p>
          <a:endParaRPr lang="en-US"/>
        </a:p>
      </dgm:t>
    </dgm:pt>
    <dgm:pt modelId="{02DFA2C1-9CB0-4612-8C20-B5F766EFF72D}" type="sibTrans" cxnId="{2FFE4D2A-AC81-4DBD-80E6-A621E88DC0C6}">
      <dgm:prSet/>
      <dgm:spPr/>
      <dgm:t>
        <a:bodyPr/>
        <a:lstStyle/>
        <a:p>
          <a:endParaRPr lang="en-US"/>
        </a:p>
      </dgm:t>
    </dgm:pt>
    <dgm:pt modelId="{470DFF54-5B0F-47C5-9740-F1A30B624FB4}">
      <dgm:prSet custT="1"/>
      <dgm:spPr/>
      <dgm:t>
        <a:bodyPr/>
        <a:lstStyle/>
        <a:p>
          <a:pPr algn="just" rtl="1"/>
          <a:r>
            <a:rPr lang="ar-JO" sz="1300">
              <a:latin typeface="Sakkal Majalla" panose="02000000000000000000" pitchFamily="2" charset="-78"/>
              <a:cs typeface="Sakkal Majalla" panose="02000000000000000000" pitchFamily="2" charset="-78"/>
            </a:rPr>
            <a:t>2. التكنولوجيا والابتكار: استخدام الأدوات الحديثة، التوجه نحو التحول الرقمي.</a:t>
          </a:r>
          <a:endParaRPr lang="en-US" sz="1300">
            <a:latin typeface="Sakkal Majalla" panose="02000000000000000000" pitchFamily="2" charset="-78"/>
            <a:cs typeface="Sakkal Majalla" panose="02000000000000000000" pitchFamily="2" charset="-78"/>
          </a:endParaRPr>
        </a:p>
      </dgm:t>
    </dgm:pt>
    <dgm:pt modelId="{33518594-A956-44AF-96A9-5D0A06AB6C58}" type="parTrans" cxnId="{0327D033-FEEC-4BDC-A892-77773D2CB66F}">
      <dgm:prSet/>
      <dgm:spPr/>
      <dgm:t>
        <a:bodyPr/>
        <a:lstStyle/>
        <a:p>
          <a:endParaRPr lang="en-US"/>
        </a:p>
      </dgm:t>
    </dgm:pt>
    <dgm:pt modelId="{1B59BAD7-8B76-4839-ABBF-5320612985CF}" type="sibTrans" cxnId="{0327D033-FEEC-4BDC-A892-77773D2CB66F}">
      <dgm:prSet/>
      <dgm:spPr/>
      <dgm:t>
        <a:bodyPr/>
        <a:lstStyle/>
        <a:p>
          <a:endParaRPr lang="en-US"/>
        </a:p>
      </dgm:t>
    </dgm:pt>
    <dgm:pt modelId="{86E6D9AB-4622-4509-A516-450AFA8E1F29}">
      <dgm:prSet custT="1"/>
      <dgm:spPr/>
      <dgm:t>
        <a:bodyPr/>
        <a:lstStyle/>
        <a:p>
          <a:pPr algn="just" rtl="1"/>
          <a:r>
            <a:rPr lang="ar-JO" sz="1300">
              <a:latin typeface="Sakkal Majalla" panose="02000000000000000000" pitchFamily="2" charset="-78"/>
              <a:cs typeface="Sakkal Majalla" panose="02000000000000000000" pitchFamily="2" charset="-78"/>
            </a:rPr>
            <a:t>3. الثقافة التنظيمية: القيادة، القيم، التحفيز.</a:t>
          </a:r>
          <a:endParaRPr lang="en-US" sz="1300">
            <a:latin typeface="Sakkal Majalla" panose="02000000000000000000" pitchFamily="2" charset="-78"/>
            <a:cs typeface="Sakkal Majalla" panose="02000000000000000000" pitchFamily="2" charset="-78"/>
          </a:endParaRPr>
        </a:p>
      </dgm:t>
    </dgm:pt>
    <dgm:pt modelId="{D212EE0B-D0F3-4503-B210-36439D5668DA}" type="parTrans" cxnId="{D197DB40-B848-400B-AF9E-6CA4BFC42D63}">
      <dgm:prSet/>
      <dgm:spPr/>
      <dgm:t>
        <a:bodyPr/>
        <a:lstStyle/>
        <a:p>
          <a:endParaRPr lang="en-US"/>
        </a:p>
      </dgm:t>
    </dgm:pt>
    <dgm:pt modelId="{7E9E7CB3-1164-454F-A64C-BC95B8EED593}" type="sibTrans" cxnId="{D197DB40-B848-400B-AF9E-6CA4BFC42D63}">
      <dgm:prSet/>
      <dgm:spPr/>
      <dgm:t>
        <a:bodyPr/>
        <a:lstStyle/>
        <a:p>
          <a:endParaRPr lang="en-US"/>
        </a:p>
      </dgm:t>
    </dgm:pt>
    <dgm:pt modelId="{32B547B0-BDF5-43CC-A9CF-DE52F92F6FBB}">
      <dgm:prSet custT="1"/>
      <dgm:spPr/>
      <dgm:t>
        <a:bodyPr/>
        <a:lstStyle/>
        <a:p>
          <a:pPr algn="just" rtl="1"/>
          <a:r>
            <a:rPr lang="ar-JO" sz="1300">
              <a:latin typeface="Sakkal Majalla" panose="02000000000000000000" pitchFamily="2" charset="-78"/>
              <a:cs typeface="Sakkal Majalla" panose="02000000000000000000" pitchFamily="2" charset="-78"/>
            </a:rPr>
            <a:t>4. التخطيط الاستراتيجي: تحديد الاحتياجات المستقبلية للجدارات.</a:t>
          </a:r>
          <a:endParaRPr lang="en-US" sz="1300">
            <a:latin typeface="Sakkal Majalla" panose="02000000000000000000" pitchFamily="2" charset="-78"/>
            <a:cs typeface="Sakkal Majalla" panose="02000000000000000000" pitchFamily="2" charset="-78"/>
          </a:endParaRPr>
        </a:p>
      </dgm:t>
    </dgm:pt>
    <dgm:pt modelId="{DCD96334-0ADD-4125-9B6F-0F8B79DBBF09}" type="parTrans" cxnId="{8A7EF04C-A224-4613-93A7-448FAED25B95}">
      <dgm:prSet/>
      <dgm:spPr/>
      <dgm:t>
        <a:bodyPr/>
        <a:lstStyle/>
        <a:p>
          <a:endParaRPr lang="en-US"/>
        </a:p>
      </dgm:t>
    </dgm:pt>
    <dgm:pt modelId="{2073A581-608F-43EF-9E01-9A98ACB408F1}" type="sibTrans" cxnId="{8A7EF04C-A224-4613-93A7-448FAED25B95}">
      <dgm:prSet/>
      <dgm:spPr/>
      <dgm:t>
        <a:bodyPr/>
        <a:lstStyle/>
        <a:p>
          <a:endParaRPr lang="en-US"/>
        </a:p>
      </dgm:t>
    </dgm:pt>
    <dgm:pt modelId="{F0B86C05-C5CB-4328-A39D-6D9A21D0C30A}">
      <dgm:prSet phldrT="[نص]"/>
      <dgm:spPr/>
      <dgm:t>
        <a:bodyPr/>
        <a:lstStyle/>
        <a:p>
          <a:pPr algn="just"/>
          <a:r>
            <a:rPr lang="ar-JO">
              <a:latin typeface="Sakkal Majalla" panose="02000000000000000000" pitchFamily="2" charset="-78"/>
              <a:cs typeface="Sakkal Majalla" panose="02000000000000000000" pitchFamily="2" charset="-78"/>
            </a:rPr>
            <a:t>المتغير التابع</a:t>
          </a:r>
          <a:endParaRPr lang="en-US">
            <a:latin typeface="Sakkal Majalla" panose="02000000000000000000" pitchFamily="2" charset="-78"/>
            <a:cs typeface="Sakkal Majalla" panose="02000000000000000000" pitchFamily="2" charset="-78"/>
          </a:endParaRPr>
        </a:p>
      </dgm:t>
    </dgm:pt>
    <dgm:pt modelId="{58D9C37C-0522-429C-8FB3-BA13669F04ED}" type="sibTrans" cxnId="{86C49F12-F629-44CF-A800-D4F95CCF98AB}">
      <dgm:prSet/>
      <dgm:spPr/>
      <dgm:t>
        <a:bodyPr/>
        <a:lstStyle/>
        <a:p>
          <a:endParaRPr lang="en-US"/>
        </a:p>
      </dgm:t>
    </dgm:pt>
    <dgm:pt modelId="{7B304364-4F2E-46DA-BD2A-CD4BB255849F}" type="parTrans" cxnId="{86C49F12-F629-44CF-A800-D4F95CCF98AB}">
      <dgm:prSet/>
      <dgm:spPr/>
      <dgm:t>
        <a:bodyPr/>
        <a:lstStyle/>
        <a:p>
          <a:endParaRPr lang="en-US"/>
        </a:p>
      </dgm:t>
    </dgm:pt>
    <dgm:pt modelId="{5CF4A8CA-EE3D-4D93-9315-40F3B1AB796E}">
      <dgm:prSet phldrT="[نص]" custT="1"/>
      <dgm:spPr/>
      <dgm:t>
        <a:bodyPr/>
        <a:lstStyle/>
        <a:p>
          <a:pPr algn="just" rtl="1"/>
          <a:r>
            <a:rPr lang="ar-JO" sz="1300">
              <a:latin typeface="Sakkal Majalla" panose="02000000000000000000" pitchFamily="2" charset="-78"/>
              <a:cs typeface="Sakkal Majalla" panose="02000000000000000000" pitchFamily="2" charset="-78"/>
            </a:rPr>
            <a:t>1. الجدارات التقنية: المهارات التخصصية المرتبطة بالاتصالات.</a:t>
          </a:r>
          <a:endParaRPr lang="en-US" sz="1300">
            <a:latin typeface="Sakkal Majalla" panose="02000000000000000000" pitchFamily="2" charset="-78"/>
            <a:cs typeface="Sakkal Majalla" panose="02000000000000000000" pitchFamily="2" charset="-78"/>
          </a:endParaRPr>
        </a:p>
      </dgm:t>
    </dgm:pt>
    <dgm:pt modelId="{F9DE4B9D-2565-4E37-82DB-BB0B1839BB2B}" type="sibTrans" cxnId="{9099C458-D6B9-4075-AE67-C4D513DE2B72}">
      <dgm:prSet/>
      <dgm:spPr/>
      <dgm:t>
        <a:bodyPr/>
        <a:lstStyle/>
        <a:p>
          <a:endParaRPr lang="en-US"/>
        </a:p>
      </dgm:t>
    </dgm:pt>
    <dgm:pt modelId="{46D9A287-F66F-4BDF-B83B-660CA1A0B70B}" type="parTrans" cxnId="{9099C458-D6B9-4075-AE67-C4D513DE2B72}">
      <dgm:prSet/>
      <dgm:spPr/>
      <dgm:t>
        <a:bodyPr/>
        <a:lstStyle/>
        <a:p>
          <a:endParaRPr lang="en-US"/>
        </a:p>
      </dgm:t>
    </dgm:pt>
    <dgm:pt modelId="{D250FC51-8EE2-4069-A524-32FA35AF9C8E}">
      <dgm:prSet custT="1"/>
      <dgm:spPr/>
      <dgm:t>
        <a:bodyPr/>
        <a:lstStyle/>
        <a:p>
          <a:pPr algn="just" rtl="1"/>
          <a:r>
            <a:rPr lang="ar-JO" sz="1300">
              <a:latin typeface="Sakkal Majalla" panose="02000000000000000000" pitchFamily="2" charset="-78"/>
              <a:cs typeface="Sakkal Majalla" panose="02000000000000000000" pitchFamily="2" charset="-78"/>
            </a:rPr>
            <a:t>2. الجدارات ال</a:t>
          </a:r>
          <a:r>
            <a:rPr lang="ar-SA" sz="1300">
              <a:latin typeface="Sakkal Majalla" panose="02000000000000000000" pitchFamily="2" charset="-78"/>
              <a:cs typeface="Sakkal Majalla" panose="02000000000000000000" pitchFamily="2" charset="-78"/>
            </a:rPr>
            <a:t>سلوكية</a:t>
          </a:r>
          <a:r>
            <a:rPr lang="ar-JO" sz="1300">
              <a:latin typeface="Sakkal Majalla" panose="02000000000000000000" pitchFamily="2" charset="-78"/>
              <a:cs typeface="Sakkal Majalla" panose="02000000000000000000" pitchFamily="2" charset="-78"/>
            </a:rPr>
            <a:t>: المهارات الناعمة مثل التواصل والعمل الجماعي.</a:t>
          </a:r>
          <a:endParaRPr lang="en-US" sz="1300">
            <a:latin typeface="Sakkal Majalla" panose="02000000000000000000" pitchFamily="2" charset="-78"/>
            <a:cs typeface="Sakkal Majalla" panose="02000000000000000000" pitchFamily="2" charset="-78"/>
          </a:endParaRPr>
        </a:p>
      </dgm:t>
    </dgm:pt>
    <dgm:pt modelId="{9C2BAF28-6173-498A-9F9B-4DDB0E8510FC}" type="parTrans" cxnId="{EE10D139-DED9-44D0-853E-57454F8E21C8}">
      <dgm:prSet/>
      <dgm:spPr/>
      <dgm:t>
        <a:bodyPr/>
        <a:lstStyle/>
        <a:p>
          <a:endParaRPr lang="en-US"/>
        </a:p>
      </dgm:t>
    </dgm:pt>
    <dgm:pt modelId="{C42BA6C7-28BD-4CB2-8C82-64F1C221B1CB}" type="sibTrans" cxnId="{EE10D139-DED9-44D0-853E-57454F8E21C8}">
      <dgm:prSet/>
      <dgm:spPr/>
      <dgm:t>
        <a:bodyPr/>
        <a:lstStyle/>
        <a:p>
          <a:endParaRPr lang="en-US"/>
        </a:p>
      </dgm:t>
    </dgm:pt>
    <dgm:pt modelId="{9F011997-513B-4FBF-8A12-CE44024E3BAC}">
      <dgm:prSet custT="1"/>
      <dgm:spPr/>
      <dgm:t>
        <a:bodyPr/>
        <a:lstStyle/>
        <a:p>
          <a:pPr algn="just" rtl="1"/>
          <a:r>
            <a:rPr lang="ar-JO" sz="1300">
              <a:latin typeface="Sakkal Majalla" panose="02000000000000000000" pitchFamily="2" charset="-78"/>
              <a:cs typeface="Sakkal Majalla" panose="02000000000000000000" pitchFamily="2" charset="-78"/>
            </a:rPr>
            <a:t>3. الجدارات القيادية: اتخاذ القرارات وإدارة الأزمات.</a:t>
          </a:r>
          <a:endParaRPr lang="en-US" sz="1300">
            <a:latin typeface="Sakkal Majalla" panose="02000000000000000000" pitchFamily="2" charset="-78"/>
            <a:cs typeface="Sakkal Majalla" panose="02000000000000000000" pitchFamily="2" charset="-78"/>
          </a:endParaRPr>
        </a:p>
      </dgm:t>
    </dgm:pt>
    <dgm:pt modelId="{DDFF580D-A057-4CE2-B716-73F0E2734B00}" type="parTrans" cxnId="{261C3B35-8511-47A1-860A-D77D8C24B329}">
      <dgm:prSet/>
      <dgm:spPr/>
      <dgm:t>
        <a:bodyPr/>
        <a:lstStyle/>
        <a:p>
          <a:endParaRPr lang="en-US"/>
        </a:p>
      </dgm:t>
    </dgm:pt>
    <dgm:pt modelId="{D3524C92-CAD6-44B5-949D-C8F21D7E5667}" type="sibTrans" cxnId="{261C3B35-8511-47A1-860A-D77D8C24B329}">
      <dgm:prSet/>
      <dgm:spPr/>
      <dgm:t>
        <a:bodyPr/>
        <a:lstStyle/>
        <a:p>
          <a:endParaRPr lang="en-US"/>
        </a:p>
      </dgm:t>
    </dgm:pt>
    <dgm:pt modelId="{04DCABA2-5E04-4D81-BC90-4F68D3E1E718}">
      <dgm:prSet custT="1"/>
      <dgm:spPr/>
      <dgm:t>
        <a:bodyPr/>
        <a:lstStyle/>
        <a:p>
          <a:pPr algn="just" rtl="1"/>
          <a:r>
            <a:rPr lang="ar-JO" sz="1300">
              <a:latin typeface="Sakkal Majalla" panose="02000000000000000000" pitchFamily="2" charset="-78"/>
              <a:cs typeface="Sakkal Majalla" panose="02000000000000000000" pitchFamily="2" charset="-78"/>
            </a:rPr>
            <a:t>4. الجدارات الابتكارية: التفكير الإبداعي وحل المشكلات.</a:t>
          </a:r>
          <a:endParaRPr lang="en-US" sz="1300">
            <a:latin typeface="Sakkal Majalla" panose="02000000000000000000" pitchFamily="2" charset="-78"/>
            <a:cs typeface="Sakkal Majalla" panose="02000000000000000000" pitchFamily="2" charset="-78"/>
          </a:endParaRPr>
        </a:p>
      </dgm:t>
    </dgm:pt>
    <dgm:pt modelId="{F5FF28C2-B2DD-41A9-8029-6F1B6CB3A594}" type="parTrans" cxnId="{721FE49B-91B1-45FF-86A3-2B50F1E628D2}">
      <dgm:prSet/>
      <dgm:spPr/>
      <dgm:t>
        <a:bodyPr/>
        <a:lstStyle/>
        <a:p>
          <a:endParaRPr lang="en-US"/>
        </a:p>
      </dgm:t>
    </dgm:pt>
    <dgm:pt modelId="{0C449570-0BB8-456D-BD98-AE2BEE112975}" type="sibTrans" cxnId="{721FE49B-91B1-45FF-86A3-2B50F1E628D2}">
      <dgm:prSet/>
      <dgm:spPr/>
      <dgm:t>
        <a:bodyPr/>
        <a:lstStyle/>
        <a:p>
          <a:endParaRPr lang="en-US"/>
        </a:p>
      </dgm:t>
    </dgm:pt>
    <dgm:pt modelId="{35720B4F-DA03-449E-B235-307B6BC2BBD5}" type="pres">
      <dgm:prSet presAssocID="{063C4335-C532-4346-91EA-252E99C71990}" presName="diagram" presStyleCnt="0">
        <dgm:presLayoutVars>
          <dgm:chPref val="1"/>
          <dgm:dir/>
          <dgm:animOne val="branch"/>
          <dgm:animLvl val="lvl"/>
          <dgm:resizeHandles/>
        </dgm:presLayoutVars>
      </dgm:prSet>
      <dgm:spPr/>
    </dgm:pt>
    <dgm:pt modelId="{A41690B6-5E9C-45DB-ADAF-E77D120651FD}" type="pres">
      <dgm:prSet presAssocID="{5560F509-1A96-40CA-A4BF-76F36F4BC3BF}" presName="root" presStyleCnt="0"/>
      <dgm:spPr/>
    </dgm:pt>
    <dgm:pt modelId="{5AE50933-1555-4208-9EDD-454BF131769B}" type="pres">
      <dgm:prSet presAssocID="{5560F509-1A96-40CA-A4BF-76F36F4BC3BF}" presName="rootComposite" presStyleCnt="0"/>
      <dgm:spPr/>
    </dgm:pt>
    <dgm:pt modelId="{4A72C726-01EC-4500-BA0D-EC893BD03D41}" type="pres">
      <dgm:prSet presAssocID="{5560F509-1A96-40CA-A4BF-76F36F4BC3BF}" presName="rootText" presStyleLbl="node1" presStyleIdx="0" presStyleCnt="2"/>
      <dgm:spPr/>
    </dgm:pt>
    <dgm:pt modelId="{2A573240-D7DC-4A55-AFAF-2DE42A8319CF}" type="pres">
      <dgm:prSet presAssocID="{5560F509-1A96-40CA-A4BF-76F36F4BC3BF}" presName="rootConnector" presStyleLbl="node1" presStyleIdx="0" presStyleCnt="2"/>
      <dgm:spPr/>
    </dgm:pt>
    <dgm:pt modelId="{6FB5E7F2-96BE-42ED-998F-5A4135F8EFBF}" type="pres">
      <dgm:prSet presAssocID="{5560F509-1A96-40CA-A4BF-76F36F4BC3BF}" presName="childShape" presStyleCnt="0"/>
      <dgm:spPr/>
    </dgm:pt>
    <dgm:pt modelId="{18E8A141-32CF-4E60-BE94-D8A50C9E3CBD}" type="pres">
      <dgm:prSet presAssocID="{CA7D404D-C5EC-469D-8581-3E8F95977CF8}" presName="Name13" presStyleLbl="parChTrans1D2" presStyleIdx="0" presStyleCnt="8"/>
      <dgm:spPr/>
    </dgm:pt>
    <dgm:pt modelId="{03EE35FE-F67F-4E6A-AD90-A9C0A91A5EE8}" type="pres">
      <dgm:prSet presAssocID="{8667ACDD-6727-4B1B-901D-03CB6930423C}" presName="childText" presStyleLbl="bgAcc1" presStyleIdx="0" presStyleCnt="8" custScaleX="246837">
        <dgm:presLayoutVars>
          <dgm:bulletEnabled val="1"/>
        </dgm:presLayoutVars>
      </dgm:prSet>
      <dgm:spPr/>
    </dgm:pt>
    <dgm:pt modelId="{83F77067-FD98-4609-90C3-D30B75020B66}" type="pres">
      <dgm:prSet presAssocID="{33518594-A956-44AF-96A9-5D0A06AB6C58}" presName="Name13" presStyleLbl="parChTrans1D2" presStyleIdx="1" presStyleCnt="8"/>
      <dgm:spPr/>
    </dgm:pt>
    <dgm:pt modelId="{FE61D9DD-DDB2-4EAE-9A9D-A31603079448}" type="pres">
      <dgm:prSet presAssocID="{470DFF54-5B0F-47C5-9740-F1A30B624FB4}" presName="childText" presStyleLbl="bgAcc1" presStyleIdx="1" presStyleCnt="8" custScaleX="247270">
        <dgm:presLayoutVars>
          <dgm:bulletEnabled val="1"/>
        </dgm:presLayoutVars>
      </dgm:prSet>
      <dgm:spPr/>
    </dgm:pt>
    <dgm:pt modelId="{C8142011-7157-4DAB-A588-2379D9428AE0}" type="pres">
      <dgm:prSet presAssocID="{D212EE0B-D0F3-4503-B210-36439D5668DA}" presName="Name13" presStyleLbl="parChTrans1D2" presStyleIdx="2" presStyleCnt="8"/>
      <dgm:spPr/>
    </dgm:pt>
    <dgm:pt modelId="{BEFE4A77-67CA-446B-8163-C112DAEBD180}" type="pres">
      <dgm:prSet presAssocID="{86E6D9AB-4622-4509-A516-450AFA8E1F29}" presName="childText" presStyleLbl="bgAcc1" presStyleIdx="2" presStyleCnt="8" custScaleX="249503">
        <dgm:presLayoutVars>
          <dgm:bulletEnabled val="1"/>
        </dgm:presLayoutVars>
      </dgm:prSet>
      <dgm:spPr/>
    </dgm:pt>
    <dgm:pt modelId="{175E3174-CE62-4AE9-B8DC-EC3F611CE379}" type="pres">
      <dgm:prSet presAssocID="{DCD96334-0ADD-4125-9B6F-0F8B79DBBF09}" presName="Name13" presStyleLbl="parChTrans1D2" presStyleIdx="3" presStyleCnt="8"/>
      <dgm:spPr/>
    </dgm:pt>
    <dgm:pt modelId="{6F6D3904-C1C3-4D8B-974E-D587A583696B}" type="pres">
      <dgm:prSet presAssocID="{32B547B0-BDF5-43CC-A9CF-DE52F92F6FBB}" presName="childText" presStyleLbl="bgAcc1" presStyleIdx="3" presStyleCnt="8" custScaleX="249503">
        <dgm:presLayoutVars>
          <dgm:bulletEnabled val="1"/>
        </dgm:presLayoutVars>
      </dgm:prSet>
      <dgm:spPr/>
    </dgm:pt>
    <dgm:pt modelId="{F2E73760-EA72-4F27-AB16-07C9D9E9359B}" type="pres">
      <dgm:prSet presAssocID="{F0B86C05-C5CB-4328-A39D-6D9A21D0C30A}" presName="root" presStyleCnt="0"/>
      <dgm:spPr/>
    </dgm:pt>
    <dgm:pt modelId="{89EDC738-146D-4E2B-8591-85CF8055AF45}" type="pres">
      <dgm:prSet presAssocID="{F0B86C05-C5CB-4328-A39D-6D9A21D0C30A}" presName="rootComposite" presStyleCnt="0"/>
      <dgm:spPr/>
    </dgm:pt>
    <dgm:pt modelId="{0B995AEF-7068-4029-8E79-50694232F704}" type="pres">
      <dgm:prSet presAssocID="{F0B86C05-C5CB-4328-A39D-6D9A21D0C30A}" presName="rootText" presStyleLbl="node1" presStyleIdx="1" presStyleCnt="2"/>
      <dgm:spPr/>
    </dgm:pt>
    <dgm:pt modelId="{BD98972C-1D56-407E-BD52-787700888986}" type="pres">
      <dgm:prSet presAssocID="{F0B86C05-C5CB-4328-A39D-6D9A21D0C30A}" presName="rootConnector" presStyleLbl="node1" presStyleIdx="1" presStyleCnt="2"/>
      <dgm:spPr/>
    </dgm:pt>
    <dgm:pt modelId="{AF1F8740-7E9D-4AB1-9390-BC3ECAF68198}" type="pres">
      <dgm:prSet presAssocID="{F0B86C05-C5CB-4328-A39D-6D9A21D0C30A}" presName="childShape" presStyleCnt="0"/>
      <dgm:spPr/>
    </dgm:pt>
    <dgm:pt modelId="{C373529F-0223-4D03-8186-50F94B1487AE}" type="pres">
      <dgm:prSet presAssocID="{46D9A287-F66F-4BDF-B83B-660CA1A0B70B}" presName="Name13" presStyleLbl="parChTrans1D2" presStyleIdx="4" presStyleCnt="8"/>
      <dgm:spPr/>
    </dgm:pt>
    <dgm:pt modelId="{583B9AB0-A0B4-4AC7-8094-D2026810D13D}" type="pres">
      <dgm:prSet presAssocID="{5CF4A8CA-EE3D-4D93-9315-40F3B1AB796E}" presName="childText" presStyleLbl="bgAcc1" presStyleIdx="4" presStyleCnt="8" custScaleX="238628">
        <dgm:presLayoutVars>
          <dgm:bulletEnabled val="1"/>
        </dgm:presLayoutVars>
      </dgm:prSet>
      <dgm:spPr/>
    </dgm:pt>
    <dgm:pt modelId="{3D7A7F37-FDC0-4EA5-A254-12C205D92338}" type="pres">
      <dgm:prSet presAssocID="{9C2BAF28-6173-498A-9F9B-4DDB0E8510FC}" presName="Name13" presStyleLbl="parChTrans1D2" presStyleIdx="5" presStyleCnt="8"/>
      <dgm:spPr/>
    </dgm:pt>
    <dgm:pt modelId="{9B1A2A42-260E-41FF-B2FF-09778884607E}" type="pres">
      <dgm:prSet presAssocID="{D250FC51-8EE2-4069-A524-32FA35AF9C8E}" presName="childText" presStyleLbl="bgAcc1" presStyleIdx="5" presStyleCnt="8" custScaleX="238628">
        <dgm:presLayoutVars>
          <dgm:bulletEnabled val="1"/>
        </dgm:presLayoutVars>
      </dgm:prSet>
      <dgm:spPr/>
    </dgm:pt>
    <dgm:pt modelId="{11E1CC92-2A5C-466C-9F98-74840438DA05}" type="pres">
      <dgm:prSet presAssocID="{DDFF580D-A057-4CE2-B716-73F0E2734B00}" presName="Name13" presStyleLbl="parChTrans1D2" presStyleIdx="6" presStyleCnt="8"/>
      <dgm:spPr/>
    </dgm:pt>
    <dgm:pt modelId="{3C7BEB3B-63D2-480F-9681-9BE44F947292}" type="pres">
      <dgm:prSet presAssocID="{9F011997-513B-4FBF-8A12-CE44024E3BAC}" presName="childText" presStyleLbl="bgAcc1" presStyleIdx="6" presStyleCnt="8" custScaleX="236552">
        <dgm:presLayoutVars>
          <dgm:bulletEnabled val="1"/>
        </dgm:presLayoutVars>
      </dgm:prSet>
      <dgm:spPr/>
    </dgm:pt>
    <dgm:pt modelId="{2B974D19-ACC0-4EDE-A1FA-5AA64AE9160B}" type="pres">
      <dgm:prSet presAssocID="{F5FF28C2-B2DD-41A9-8029-6F1B6CB3A594}" presName="Name13" presStyleLbl="parChTrans1D2" presStyleIdx="7" presStyleCnt="8"/>
      <dgm:spPr/>
    </dgm:pt>
    <dgm:pt modelId="{578779D6-DBD8-470A-8771-F32374745923}" type="pres">
      <dgm:prSet presAssocID="{04DCABA2-5E04-4D81-BC90-4F68D3E1E718}" presName="childText" presStyleLbl="bgAcc1" presStyleIdx="7" presStyleCnt="8" custScaleX="238786">
        <dgm:presLayoutVars>
          <dgm:bulletEnabled val="1"/>
        </dgm:presLayoutVars>
      </dgm:prSet>
      <dgm:spPr/>
    </dgm:pt>
  </dgm:ptLst>
  <dgm:cxnLst>
    <dgm:cxn modelId="{1E7B9F03-77DF-4C43-8E2C-F331FD71FEF9}" type="presOf" srcId="{F0B86C05-C5CB-4328-A39D-6D9A21D0C30A}" destId="{BD98972C-1D56-407E-BD52-787700888986}" srcOrd="1" destOrd="0" presId="urn:microsoft.com/office/officeart/2005/8/layout/hierarchy3"/>
    <dgm:cxn modelId="{8921A80B-1638-4531-9B5D-C2D37E3A8FB5}" type="presOf" srcId="{DCD96334-0ADD-4125-9B6F-0F8B79DBBF09}" destId="{175E3174-CE62-4AE9-B8DC-EC3F611CE379}" srcOrd="0" destOrd="0" presId="urn:microsoft.com/office/officeart/2005/8/layout/hierarchy3"/>
    <dgm:cxn modelId="{2E78640E-AC37-41EB-9043-C0D7D9BF6C58}" type="presOf" srcId="{DDFF580D-A057-4CE2-B716-73F0E2734B00}" destId="{11E1CC92-2A5C-466C-9F98-74840438DA05}" srcOrd="0" destOrd="0" presId="urn:microsoft.com/office/officeart/2005/8/layout/hierarchy3"/>
    <dgm:cxn modelId="{86C49F12-F629-44CF-A800-D4F95CCF98AB}" srcId="{063C4335-C532-4346-91EA-252E99C71990}" destId="{F0B86C05-C5CB-4328-A39D-6D9A21D0C30A}" srcOrd="1" destOrd="0" parTransId="{7B304364-4F2E-46DA-BD2A-CD4BB255849F}" sibTransId="{58D9C37C-0522-429C-8FB3-BA13669F04ED}"/>
    <dgm:cxn modelId="{C5B12817-960C-48EF-82C2-F8C2E52EAFF7}" type="presOf" srcId="{33518594-A956-44AF-96A9-5D0A06AB6C58}" destId="{83F77067-FD98-4609-90C3-D30B75020B66}" srcOrd="0" destOrd="0" presId="urn:microsoft.com/office/officeart/2005/8/layout/hierarchy3"/>
    <dgm:cxn modelId="{382B4C24-B287-4FBE-9FC0-D67003A6EC14}" type="presOf" srcId="{5CF4A8CA-EE3D-4D93-9315-40F3B1AB796E}" destId="{583B9AB0-A0B4-4AC7-8094-D2026810D13D}" srcOrd="0" destOrd="0" presId="urn:microsoft.com/office/officeart/2005/8/layout/hierarchy3"/>
    <dgm:cxn modelId="{2FFE4D2A-AC81-4DBD-80E6-A621E88DC0C6}" srcId="{5560F509-1A96-40CA-A4BF-76F36F4BC3BF}" destId="{8667ACDD-6727-4B1B-901D-03CB6930423C}" srcOrd="0" destOrd="0" parTransId="{CA7D404D-C5EC-469D-8581-3E8F95977CF8}" sibTransId="{02DFA2C1-9CB0-4612-8C20-B5F766EFF72D}"/>
    <dgm:cxn modelId="{0327D033-FEEC-4BDC-A892-77773D2CB66F}" srcId="{5560F509-1A96-40CA-A4BF-76F36F4BC3BF}" destId="{470DFF54-5B0F-47C5-9740-F1A30B624FB4}" srcOrd="1" destOrd="0" parTransId="{33518594-A956-44AF-96A9-5D0A06AB6C58}" sibTransId="{1B59BAD7-8B76-4839-ABBF-5320612985CF}"/>
    <dgm:cxn modelId="{261C3B35-8511-47A1-860A-D77D8C24B329}" srcId="{F0B86C05-C5CB-4328-A39D-6D9A21D0C30A}" destId="{9F011997-513B-4FBF-8A12-CE44024E3BAC}" srcOrd="2" destOrd="0" parTransId="{DDFF580D-A057-4CE2-B716-73F0E2734B00}" sibTransId="{D3524C92-CAD6-44B5-949D-C8F21D7E5667}"/>
    <dgm:cxn modelId="{EE10D139-DED9-44D0-853E-57454F8E21C8}" srcId="{F0B86C05-C5CB-4328-A39D-6D9A21D0C30A}" destId="{D250FC51-8EE2-4069-A524-32FA35AF9C8E}" srcOrd="1" destOrd="0" parTransId="{9C2BAF28-6173-498A-9F9B-4DDB0E8510FC}" sibTransId="{C42BA6C7-28BD-4CB2-8C82-64F1C221B1CB}"/>
    <dgm:cxn modelId="{298E503D-EE13-40E3-8157-1B12956B9718}" type="presOf" srcId="{9C2BAF28-6173-498A-9F9B-4DDB0E8510FC}" destId="{3D7A7F37-FDC0-4EA5-A254-12C205D92338}" srcOrd="0" destOrd="0" presId="urn:microsoft.com/office/officeart/2005/8/layout/hierarchy3"/>
    <dgm:cxn modelId="{D197DB40-B848-400B-AF9E-6CA4BFC42D63}" srcId="{5560F509-1A96-40CA-A4BF-76F36F4BC3BF}" destId="{86E6D9AB-4622-4509-A516-450AFA8E1F29}" srcOrd="2" destOrd="0" parTransId="{D212EE0B-D0F3-4503-B210-36439D5668DA}" sibTransId="{7E9E7CB3-1164-454F-A64C-BC95B8EED593}"/>
    <dgm:cxn modelId="{72CAE347-632B-4A82-9B9A-2B901A151273}" type="presOf" srcId="{32B547B0-BDF5-43CC-A9CF-DE52F92F6FBB}" destId="{6F6D3904-C1C3-4D8B-974E-D587A583696B}" srcOrd="0" destOrd="0" presId="urn:microsoft.com/office/officeart/2005/8/layout/hierarchy3"/>
    <dgm:cxn modelId="{4E208F49-8C6F-4C9C-A5B2-66434E707950}" type="presOf" srcId="{063C4335-C532-4346-91EA-252E99C71990}" destId="{35720B4F-DA03-449E-B235-307B6BC2BBD5}" srcOrd="0" destOrd="0" presId="urn:microsoft.com/office/officeart/2005/8/layout/hierarchy3"/>
    <dgm:cxn modelId="{67C8A96A-83A1-4345-B54E-3F4BAAB6BD40}" type="presOf" srcId="{9F011997-513B-4FBF-8A12-CE44024E3BAC}" destId="{3C7BEB3B-63D2-480F-9681-9BE44F947292}" srcOrd="0" destOrd="0" presId="urn:microsoft.com/office/officeart/2005/8/layout/hierarchy3"/>
    <dgm:cxn modelId="{49CE8F4C-84EB-4AFE-85D1-73D2019FA5C2}" srcId="{063C4335-C532-4346-91EA-252E99C71990}" destId="{5560F509-1A96-40CA-A4BF-76F36F4BC3BF}" srcOrd="0" destOrd="0" parTransId="{227EB562-0617-49D9-8372-421B736E7A83}" sibTransId="{41F6AED1-760C-4A30-BEDF-012774329A14}"/>
    <dgm:cxn modelId="{8A7EF04C-A224-4613-93A7-448FAED25B95}" srcId="{5560F509-1A96-40CA-A4BF-76F36F4BC3BF}" destId="{32B547B0-BDF5-43CC-A9CF-DE52F92F6FBB}" srcOrd="3" destOrd="0" parTransId="{DCD96334-0ADD-4125-9B6F-0F8B79DBBF09}" sibTransId="{2073A581-608F-43EF-9E01-9A98ACB408F1}"/>
    <dgm:cxn modelId="{CFE12B6F-C108-48D1-A603-CE2E102653A9}" type="presOf" srcId="{D212EE0B-D0F3-4503-B210-36439D5668DA}" destId="{C8142011-7157-4DAB-A588-2379D9428AE0}" srcOrd="0" destOrd="0" presId="urn:microsoft.com/office/officeart/2005/8/layout/hierarchy3"/>
    <dgm:cxn modelId="{2A305D70-7E74-4F5B-9347-EC6464C928FE}" type="presOf" srcId="{86E6D9AB-4622-4509-A516-450AFA8E1F29}" destId="{BEFE4A77-67CA-446B-8163-C112DAEBD180}" srcOrd="0" destOrd="0" presId="urn:microsoft.com/office/officeart/2005/8/layout/hierarchy3"/>
    <dgm:cxn modelId="{C9B71671-3B25-473E-9F5D-95DE254A9FDA}" type="presOf" srcId="{04DCABA2-5E04-4D81-BC90-4F68D3E1E718}" destId="{578779D6-DBD8-470A-8771-F32374745923}" srcOrd="0" destOrd="0" presId="urn:microsoft.com/office/officeart/2005/8/layout/hierarchy3"/>
    <dgm:cxn modelId="{A0718953-7B51-4C0E-9FD5-F2D0F1A6783E}" type="presOf" srcId="{F0B86C05-C5CB-4328-A39D-6D9A21D0C30A}" destId="{0B995AEF-7068-4029-8E79-50694232F704}" srcOrd="0" destOrd="0" presId="urn:microsoft.com/office/officeart/2005/8/layout/hierarchy3"/>
    <dgm:cxn modelId="{9099C458-D6B9-4075-AE67-C4D513DE2B72}" srcId="{F0B86C05-C5CB-4328-A39D-6D9A21D0C30A}" destId="{5CF4A8CA-EE3D-4D93-9315-40F3B1AB796E}" srcOrd="0" destOrd="0" parTransId="{46D9A287-F66F-4BDF-B83B-660CA1A0B70B}" sibTransId="{F9DE4B9D-2565-4E37-82DB-BB0B1839BB2B}"/>
    <dgm:cxn modelId="{E55CF458-65F6-4A24-BDF0-A0425BD1CB74}" type="presOf" srcId="{5560F509-1A96-40CA-A4BF-76F36F4BC3BF}" destId="{2A573240-D7DC-4A55-AFAF-2DE42A8319CF}" srcOrd="1" destOrd="0" presId="urn:microsoft.com/office/officeart/2005/8/layout/hierarchy3"/>
    <dgm:cxn modelId="{A1A6B785-D8F9-4407-9AAF-37216CCEA4D9}" type="presOf" srcId="{46D9A287-F66F-4BDF-B83B-660CA1A0B70B}" destId="{C373529F-0223-4D03-8186-50F94B1487AE}" srcOrd="0" destOrd="0" presId="urn:microsoft.com/office/officeart/2005/8/layout/hierarchy3"/>
    <dgm:cxn modelId="{721FE49B-91B1-45FF-86A3-2B50F1E628D2}" srcId="{F0B86C05-C5CB-4328-A39D-6D9A21D0C30A}" destId="{04DCABA2-5E04-4D81-BC90-4F68D3E1E718}" srcOrd="3" destOrd="0" parTransId="{F5FF28C2-B2DD-41A9-8029-6F1B6CB3A594}" sibTransId="{0C449570-0BB8-456D-BD98-AE2BEE112975}"/>
    <dgm:cxn modelId="{D964E0A3-3676-4DBB-AF5A-4BEF40F06A31}" type="presOf" srcId="{F5FF28C2-B2DD-41A9-8029-6F1B6CB3A594}" destId="{2B974D19-ACC0-4EDE-A1FA-5AA64AE9160B}" srcOrd="0" destOrd="0" presId="urn:microsoft.com/office/officeart/2005/8/layout/hierarchy3"/>
    <dgm:cxn modelId="{FABAE5BF-219D-4205-9162-852D1FB1BACF}" type="presOf" srcId="{CA7D404D-C5EC-469D-8581-3E8F95977CF8}" destId="{18E8A141-32CF-4E60-BE94-D8A50C9E3CBD}" srcOrd="0" destOrd="0" presId="urn:microsoft.com/office/officeart/2005/8/layout/hierarchy3"/>
    <dgm:cxn modelId="{A44FF5C7-25CA-4F52-A6F8-863C7121AA27}" type="presOf" srcId="{D250FC51-8EE2-4069-A524-32FA35AF9C8E}" destId="{9B1A2A42-260E-41FF-B2FF-09778884607E}" srcOrd="0" destOrd="0" presId="urn:microsoft.com/office/officeart/2005/8/layout/hierarchy3"/>
    <dgm:cxn modelId="{1C0ED9DE-31C9-49FC-BC16-89471D333880}" type="presOf" srcId="{8667ACDD-6727-4B1B-901D-03CB6930423C}" destId="{03EE35FE-F67F-4E6A-AD90-A9C0A91A5EE8}" srcOrd="0" destOrd="0" presId="urn:microsoft.com/office/officeart/2005/8/layout/hierarchy3"/>
    <dgm:cxn modelId="{83BA01F2-6C10-4AEE-924C-8CB064CB988E}" type="presOf" srcId="{5560F509-1A96-40CA-A4BF-76F36F4BC3BF}" destId="{4A72C726-01EC-4500-BA0D-EC893BD03D41}" srcOrd="0" destOrd="0" presId="urn:microsoft.com/office/officeart/2005/8/layout/hierarchy3"/>
    <dgm:cxn modelId="{4F8E90F3-5A30-4B7B-9F05-FA21DB4E1144}" type="presOf" srcId="{470DFF54-5B0F-47C5-9740-F1A30B624FB4}" destId="{FE61D9DD-DDB2-4EAE-9A9D-A31603079448}" srcOrd="0" destOrd="0" presId="urn:microsoft.com/office/officeart/2005/8/layout/hierarchy3"/>
    <dgm:cxn modelId="{70A08AB2-D410-4582-A7D8-F9D871313D5D}" type="presParOf" srcId="{35720B4F-DA03-449E-B235-307B6BC2BBD5}" destId="{A41690B6-5E9C-45DB-ADAF-E77D120651FD}" srcOrd="0" destOrd="0" presId="urn:microsoft.com/office/officeart/2005/8/layout/hierarchy3"/>
    <dgm:cxn modelId="{34F53792-9DBF-4AF9-BBDF-C65AD28820C2}" type="presParOf" srcId="{A41690B6-5E9C-45DB-ADAF-E77D120651FD}" destId="{5AE50933-1555-4208-9EDD-454BF131769B}" srcOrd="0" destOrd="0" presId="urn:microsoft.com/office/officeart/2005/8/layout/hierarchy3"/>
    <dgm:cxn modelId="{FE3157A8-EB7D-4FFD-8425-FAF461B3377C}" type="presParOf" srcId="{5AE50933-1555-4208-9EDD-454BF131769B}" destId="{4A72C726-01EC-4500-BA0D-EC893BD03D41}" srcOrd="0" destOrd="0" presId="urn:microsoft.com/office/officeart/2005/8/layout/hierarchy3"/>
    <dgm:cxn modelId="{1FDE6532-4389-4A04-8F72-C17D064902ED}" type="presParOf" srcId="{5AE50933-1555-4208-9EDD-454BF131769B}" destId="{2A573240-D7DC-4A55-AFAF-2DE42A8319CF}" srcOrd="1" destOrd="0" presId="urn:microsoft.com/office/officeart/2005/8/layout/hierarchy3"/>
    <dgm:cxn modelId="{158A6FF0-50D3-4DD3-A5D0-182386157785}" type="presParOf" srcId="{A41690B6-5E9C-45DB-ADAF-E77D120651FD}" destId="{6FB5E7F2-96BE-42ED-998F-5A4135F8EFBF}" srcOrd="1" destOrd="0" presId="urn:microsoft.com/office/officeart/2005/8/layout/hierarchy3"/>
    <dgm:cxn modelId="{BCC36064-DD22-47C2-824B-E5842B2ACA7A}" type="presParOf" srcId="{6FB5E7F2-96BE-42ED-998F-5A4135F8EFBF}" destId="{18E8A141-32CF-4E60-BE94-D8A50C9E3CBD}" srcOrd="0" destOrd="0" presId="urn:microsoft.com/office/officeart/2005/8/layout/hierarchy3"/>
    <dgm:cxn modelId="{5DF36C87-1793-4F86-8FF6-7252560E8F06}" type="presParOf" srcId="{6FB5E7F2-96BE-42ED-998F-5A4135F8EFBF}" destId="{03EE35FE-F67F-4E6A-AD90-A9C0A91A5EE8}" srcOrd="1" destOrd="0" presId="urn:microsoft.com/office/officeart/2005/8/layout/hierarchy3"/>
    <dgm:cxn modelId="{37BE1B50-78C3-44F6-AB71-9DB5F14D0CC1}" type="presParOf" srcId="{6FB5E7F2-96BE-42ED-998F-5A4135F8EFBF}" destId="{83F77067-FD98-4609-90C3-D30B75020B66}" srcOrd="2" destOrd="0" presId="urn:microsoft.com/office/officeart/2005/8/layout/hierarchy3"/>
    <dgm:cxn modelId="{40C167B5-2D77-41ED-87E2-C261C1B2AC01}" type="presParOf" srcId="{6FB5E7F2-96BE-42ED-998F-5A4135F8EFBF}" destId="{FE61D9DD-DDB2-4EAE-9A9D-A31603079448}" srcOrd="3" destOrd="0" presId="urn:microsoft.com/office/officeart/2005/8/layout/hierarchy3"/>
    <dgm:cxn modelId="{916471CC-2211-411C-89EA-974983172354}" type="presParOf" srcId="{6FB5E7F2-96BE-42ED-998F-5A4135F8EFBF}" destId="{C8142011-7157-4DAB-A588-2379D9428AE0}" srcOrd="4" destOrd="0" presId="urn:microsoft.com/office/officeart/2005/8/layout/hierarchy3"/>
    <dgm:cxn modelId="{A2410425-48B2-4F17-81B7-6964916C9635}" type="presParOf" srcId="{6FB5E7F2-96BE-42ED-998F-5A4135F8EFBF}" destId="{BEFE4A77-67CA-446B-8163-C112DAEBD180}" srcOrd="5" destOrd="0" presId="urn:microsoft.com/office/officeart/2005/8/layout/hierarchy3"/>
    <dgm:cxn modelId="{414F37EC-356A-4EBD-AF95-5F3E92DD8FA9}" type="presParOf" srcId="{6FB5E7F2-96BE-42ED-998F-5A4135F8EFBF}" destId="{175E3174-CE62-4AE9-B8DC-EC3F611CE379}" srcOrd="6" destOrd="0" presId="urn:microsoft.com/office/officeart/2005/8/layout/hierarchy3"/>
    <dgm:cxn modelId="{2C808529-03AE-4649-A01D-03DC5E561FE6}" type="presParOf" srcId="{6FB5E7F2-96BE-42ED-998F-5A4135F8EFBF}" destId="{6F6D3904-C1C3-4D8B-974E-D587A583696B}" srcOrd="7" destOrd="0" presId="urn:microsoft.com/office/officeart/2005/8/layout/hierarchy3"/>
    <dgm:cxn modelId="{68EB94AA-B20C-48C5-A554-EF672C66EFB2}" type="presParOf" srcId="{35720B4F-DA03-449E-B235-307B6BC2BBD5}" destId="{F2E73760-EA72-4F27-AB16-07C9D9E9359B}" srcOrd="1" destOrd="0" presId="urn:microsoft.com/office/officeart/2005/8/layout/hierarchy3"/>
    <dgm:cxn modelId="{E101125A-3EBD-4DFD-828E-E6DD679412E3}" type="presParOf" srcId="{F2E73760-EA72-4F27-AB16-07C9D9E9359B}" destId="{89EDC738-146D-4E2B-8591-85CF8055AF45}" srcOrd="0" destOrd="0" presId="urn:microsoft.com/office/officeart/2005/8/layout/hierarchy3"/>
    <dgm:cxn modelId="{F8D72F88-5995-44C2-8543-0EF85C1C9DB1}" type="presParOf" srcId="{89EDC738-146D-4E2B-8591-85CF8055AF45}" destId="{0B995AEF-7068-4029-8E79-50694232F704}" srcOrd="0" destOrd="0" presId="urn:microsoft.com/office/officeart/2005/8/layout/hierarchy3"/>
    <dgm:cxn modelId="{A8CCB78F-8441-4433-8F1F-16F75622A760}" type="presParOf" srcId="{89EDC738-146D-4E2B-8591-85CF8055AF45}" destId="{BD98972C-1D56-407E-BD52-787700888986}" srcOrd="1" destOrd="0" presId="urn:microsoft.com/office/officeart/2005/8/layout/hierarchy3"/>
    <dgm:cxn modelId="{BE79E7C2-FB2B-4B6B-B3EA-7784AA428F13}" type="presParOf" srcId="{F2E73760-EA72-4F27-AB16-07C9D9E9359B}" destId="{AF1F8740-7E9D-4AB1-9390-BC3ECAF68198}" srcOrd="1" destOrd="0" presId="urn:microsoft.com/office/officeart/2005/8/layout/hierarchy3"/>
    <dgm:cxn modelId="{EC4806FB-22A3-4E75-872A-8FA201F8E197}" type="presParOf" srcId="{AF1F8740-7E9D-4AB1-9390-BC3ECAF68198}" destId="{C373529F-0223-4D03-8186-50F94B1487AE}" srcOrd="0" destOrd="0" presId="urn:microsoft.com/office/officeart/2005/8/layout/hierarchy3"/>
    <dgm:cxn modelId="{AB911B9C-6FEF-40CB-B549-89D5F117E71F}" type="presParOf" srcId="{AF1F8740-7E9D-4AB1-9390-BC3ECAF68198}" destId="{583B9AB0-A0B4-4AC7-8094-D2026810D13D}" srcOrd="1" destOrd="0" presId="urn:microsoft.com/office/officeart/2005/8/layout/hierarchy3"/>
    <dgm:cxn modelId="{45285CA7-A1FF-45F0-ABE8-9D6588E1C0A9}" type="presParOf" srcId="{AF1F8740-7E9D-4AB1-9390-BC3ECAF68198}" destId="{3D7A7F37-FDC0-4EA5-A254-12C205D92338}" srcOrd="2" destOrd="0" presId="urn:microsoft.com/office/officeart/2005/8/layout/hierarchy3"/>
    <dgm:cxn modelId="{33530A0E-C160-4E37-B407-84A422726E1C}" type="presParOf" srcId="{AF1F8740-7E9D-4AB1-9390-BC3ECAF68198}" destId="{9B1A2A42-260E-41FF-B2FF-09778884607E}" srcOrd="3" destOrd="0" presId="urn:microsoft.com/office/officeart/2005/8/layout/hierarchy3"/>
    <dgm:cxn modelId="{36B1C69B-3E2D-4999-95A3-5DDB9E5E8512}" type="presParOf" srcId="{AF1F8740-7E9D-4AB1-9390-BC3ECAF68198}" destId="{11E1CC92-2A5C-466C-9F98-74840438DA05}" srcOrd="4" destOrd="0" presId="urn:microsoft.com/office/officeart/2005/8/layout/hierarchy3"/>
    <dgm:cxn modelId="{3F115462-1D99-41AA-959A-2602A2B08BD3}" type="presParOf" srcId="{AF1F8740-7E9D-4AB1-9390-BC3ECAF68198}" destId="{3C7BEB3B-63D2-480F-9681-9BE44F947292}" srcOrd="5" destOrd="0" presId="urn:microsoft.com/office/officeart/2005/8/layout/hierarchy3"/>
    <dgm:cxn modelId="{471E2391-B8E1-47AC-83F9-C9325F0C5374}" type="presParOf" srcId="{AF1F8740-7E9D-4AB1-9390-BC3ECAF68198}" destId="{2B974D19-ACC0-4EDE-A1FA-5AA64AE9160B}" srcOrd="6" destOrd="0" presId="urn:microsoft.com/office/officeart/2005/8/layout/hierarchy3"/>
    <dgm:cxn modelId="{4094DFCC-5F3F-48ED-91E3-E495DF1153E6}" type="presParOf" srcId="{AF1F8740-7E9D-4AB1-9390-BC3ECAF68198}" destId="{578779D6-DBD8-470A-8771-F32374745923}" srcOrd="7" destOrd="0" presId="urn:microsoft.com/office/officeart/2005/8/layout/hierarchy3"/>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A72C726-01EC-4500-BA0D-EC893BD03D41}">
      <dsp:nvSpPr>
        <dsp:cNvPr id="0" name=""/>
        <dsp:cNvSpPr/>
      </dsp:nvSpPr>
      <dsp:spPr>
        <a:xfrm>
          <a:off x="420839" y="892"/>
          <a:ext cx="1066204" cy="533102"/>
        </a:xfrm>
        <a:prstGeom prst="roundRect">
          <a:avLst>
            <a:gd name="adj" fmla="val 10000"/>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22860" rIns="34290" bIns="22860" numCol="1" spcCol="1270" anchor="ctr" anchorCtr="0">
          <a:noAutofit/>
        </a:bodyPr>
        <a:lstStyle/>
        <a:p>
          <a:pPr marL="0" lvl="0" indent="0" algn="just" defTabSz="800100">
            <a:lnSpc>
              <a:spcPct val="90000"/>
            </a:lnSpc>
            <a:spcBef>
              <a:spcPct val="0"/>
            </a:spcBef>
            <a:spcAft>
              <a:spcPct val="35000"/>
            </a:spcAft>
            <a:buNone/>
          </a:pPr>
          <a:r>
            <a:rPr lang="ar-JO" sz="1800" kern="1200">
              <a:latin typeface="Sakkal Majalla" panose="02000000000000000000" pitchFamily="2" charset="-78"/>
              <a:cs typeface="Sakkal Majalla" panose="02000000000000000000" pitchFamily="2" charset="-78"/>
            </a:rPr>
            <a:t>المتغير المستقل</a:t>
          </a:r>
          <a:endParaRPr lang="en-US" sz="1800" kern="1200">
            <a:latin typeface="Sakkal Majalla" panose="02000000000000000000" pitchFamily="2" charset="-78"/>
            <a:cs typeface="Sakkal Majalla" panose="02000000000000000000" pitchFamily="2" charset="-78"/>
          </a:endParaRPr>
        </a:p>
      </dsp:txBody>
      <dsp:txXfrm>
        <a:off x="436453" y="16506"/>
        <a:ext cx="1034976" cy="501874"/>
      </dsp:txXfrm>
    </dsp:sp>
    <dsp:sp modelId="{18E8A141-32CF-4E60-BE94-D8A50C9E3CBD}">
      <dsp:nvSpPr>
        <dsp:cNvPr id="0" name=""/>
        <dsp:cNvSpPr/>
      </dsp:nvSpPr>
      <dsp:spPr>
        <a:xfrm>
          <a:off x="527460" y="533995"/>
          <a:ext cx="106620" cy="399826"/>
        </a:xfrm>
        <a:custGeom>
          <a:avLst/>
          <a:gdLst/>
          <a:ahLst/>
          <a:cxnLst/>
          <a:rect l="0" t="0" r="0" b="0"/>
          <a:pathLst>
            <a:path>
              <a:moveTo>
                <a:pt x="0" y="0"/>
              </a:moveTo>
              <a:lnTo>
                <a:pt x="0" y="399826"/>
              </a:lnTo>
              <a:lnTo>
                <a:pt x="106620" y="399826"/>
              </a:lnTo>
            </a:path>
          </a:pathLst>
        </a:custGeom>
        <a:noFill/>
        <a:ln w="25400" cap="flat" cmpd="sng" algn="ctr">
          <a:solidFill>
            <a:schemeClr val="accent3">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03EE35FE-F67F-4E6A-AD90-A9C0A91A5EE8}">
      <dsp:nvSpPr>
        <dsp:cNvPr id="0" name=""/>
        <dsp:cNvSpPr/>
      </dsp:nvSpPr>
      <dsp:spPr>
        <a:xfrm>
          <a:off x="634080" y="667270"/>
          <a:ext cx="2105430" cy="533102"/>
        </a:xfrm>
        <a:prstGeom prst="roundRect">
          <a:avLst>
            <a:gd name="adj" fmla="val 10000"/>
          </a:avLst>
        </a:prstGeom>
        <a:solidFill>
          <a:schemeClr val="lt1">
            <a:alpha val="90000"/>
            <a:hueOff val="0"/>
            <a:satOff val="0"/>
            <a:lumOff val="0"/>
            <a:alphaOff val="0"/>
          </a:schemeClr>
        </a:solidFill>
        <a:ln w="25400" cap="flat" cmpd="sng" algn="ctr">
          <a:solidFill>
            <a:schemeClr val="accent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4765" tIns="16510" rIns="24765" bIns="16510" numCol="1" spcCol="1270" anchor="ctr" anchorCtr="0">
          <a:noAutofit/>
        </a:bodyPr>
        <a:lstStyle/>
        <a:p>
          <a:pPr marL="0" lvl="0" indent="0" algn="just" defTabSz="577850" rtl="1">
            <a:lnSpc>
              <a:spcPct val="90000"/>
            </a:lnSpc>
            <a:spcBef>
              <a:spcPct val="0"/>
            </a:spcBef>
            <a:spcAft>
              <a:spcPct val="35000"/>
            </a:spcAft>
            <a:buNone/>
          </a:pPr>
          <a:r>
            <a:rPr lang="ar-JO" sz="1300" kern="1200">
              <a:latin typeface="Sakkal Majalla" panose="02000000000000000000" pitchFamily="2" charset="-78"/>
              <a:cs typeface="Sakkal Majalla" panose="02000000000000000000" pitchFamily="2" charset="-78"/>
            </a:rPr>
            <a:t>1. التدريب والتطوير المهني: البرامج التدريبية، التعليم المستمر.</a:t>
          </a:r>
          <a:endParaRPr lang="en-US" sz="1300" kern="1200">
            <a:latin typeface="Sakkal Majalla" panose="02000000000000000000" pitchFamily="2" charset="-78"/>
            <a:cs typeface="Sakkal Majalla" panose="02000000000000000000" pitchFamily="2" charset="-78"/>
          </a:endParaRPr>
        </a:p>
      </dsp:txBody>
      <dsp:txXfrm>
        <a:off x="649694" y="682884"/>
        <a:ext cx="2074202" cy="501874"/>
      </dsp:txXfrm>
    </dsp:sp>
    <dsp:sp modelId="{83F77067-FD98-4609-90C3-D30B75020B66}">
      <dsp:nvSpPr>
        <dsp:cNvPr id="0" name=""/>
        <dsp:cNvSpPr/>
      </dsp:nvSpPr>
      <dsp:spPr>
        <a:xfrm>
          <a:off x="527460" y="533995"/>
          <a:ext cx="106620" cy="1066204"/>
        </a:xfrm>
        <a:custGeom>
          <a:avLst/>
          <a:gdLst/>
          <a:ahLst/>
          <a:cxnLst/>
          <a:rect l="0" t="0" r="0" b="0"/>
          <a:pathLst>
            <a:path>
              <a:moveTo>
                <a:pt x="0" y="0"/>
              </a:moveTo>
              <a:lnTo>
                <a:pt x="0" y="1066204"/>
              </a:lnTo>
              <a:lnTo>
                <a:pt x="106620" y="1066204"/>
              </a:lnTo>
            </a:path>
          </a:pathLst>
        </a:custGeom>
        <a:noFill/>
        <a:ln w="25400" cap="flat" cmpd="sng" algn="ctr">
          <a:solidFill>
            <a:schemeClr val="accent3">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FE61D9DD-DDB2-4EAE-9A9D-A31603079448}">
      <dsp:nvSpPr>
        <dsp:cNvPr id="0" name=""/>
        <dsp:cNvSpPr/>
      </dsp:nvSpPr>
      <dsp:spPr>
        <a:xfrm>
          <a:off x="634080" y="1333648"/>
          <a:ext cx="2109123" cy="533102"/>
        </a:xfrm>
        <a:prstGeom prst="roundRect">
          <a:avLst>
            <a:gd name="adj" fmla="val 10000"/>
          </a:avLst>
        </a:prstGeom>
        <a:solidFill>
          <a:schemeClr val="lt1">
            <a:alpha val="90000"/>
            <a:hueOff val="0"/>
            <a:satOff val="0"/>
            <a:lumOff val="0"/>
            <a:alphaOff val="0"/>
          </a:schemeClr>
        </a:solidFill>
        <a:ln w="25400" cap="flat" cmpd="sng" algn="ctr">
          <a:solidFill>
            <a:schemeClr val="accent2">
              <a:hueOff val="668788"/>
              <a:satOff val="-834"/>
              <a:lumOff val="196"/>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4765" tIns="16510" rIns="24765" bIns="16510" numCol="1" spcCol="1270" anchor="ctr" anchorCtr="0">
          <a:noAutofit/>
        </a:bodyPr>
        <a:lstStyle/>
        <a:p>
          <a:pPr marL="0" lvl="0" indent="0" algn="just" defTabSz="577850" rtl="1">
            <a:lnSpc>
              <a:spcPct val="90000"/>
            </a:lnSpc>
            <a:spcBef>
              <a:spcPct val="0"/>
            </a:spcBef>
            <a:spcAft>
              <a:spcPct val="35000"/>
            </a:spcAft>
            <a:buNone/>
          </a:pPr>
          <a:r>
            <a:rPr lang="ar-JO" sz="1300" kern="1200">
              <a:latin typeface="Sakkal Majalla" panose="02000000000000000000" pitchFamily="2" charset="-78"/>
              <a:cs typeface="Sakkal Majalla" panose="02000000000000000000" pitchFamily="2" charset="-78"/>
            </a:rPr>
            <a:t>2. التكنولوجيا والابتكار: استخدام الأدوات الحديثة، التوجه نحو التحول الرقمي.</a:t>
          </a:r>
          <a:endParaRPr lang="en-US" sz="1300" kern="1200">
            <a:latin typeface="Sakkal Majalla" panose="02000000000000000000" pitchFamily="2" charset="-78"/>
            <a:cs typeface="Sakkal Majalla" panose="02000000000000000000" pitchFamily="2" charset="-78"/>
          </a:endParaRPr>
        </a:p>
      </dsp:txBody>
      <dsp:txXfrm>
        <a:off x="649694" y="1349262"/>
        <a:ext cx="2077895" cy="501874"/>
      </dsp:txXfrm>
    </dsp:sp>
    <dsp:sp modelId="{C8142011-7157-4DAB-A588-2379D9428AE0}">
      <dsp:nvSpPr>
        <dsp:cNvPr id="0" name=""/>
        <dsp:cNvSpPr/>
      </dsp:nvSpPr>
      <dsp:spPr>
        <a:xfrm>
          <a:off x="527460" y="533995"/>
          <a:ext cx="106620" cy="1732582"/>
        </a:xfrm>
        <a:custGeom>
          <a:avLst/>
          <a:gdLst/>
          <a:ahLst/>
          <a:cxnLst/>
          <a:rect l="0" t="0" r="0" b="0"/>
          <a:pathLst>
            <a:path>
              <a:moveTo>
                <a:pt x="0" y="0"/>
              </a:moveTo>
              <a:lnTo>
                <a:pt x="0" y="1732582"/>
              </a:lnTo>
              <a:lnTo>
                <a:pt x="106620" y="1732582"/>
              </a:lnTo>
            </a:path>
          </a:pathLst>
        </a:custGeom>
        <a:noFill/>
        <a:ln w="25400" cap="flat" cmpd="sng" algn="ctr">
          <a:solidFill>
            <a:schemeClr val="accent3">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BEFE4A77-67CA-446B-8163-C112DAEBD180}">
      <dsp:nvSpPr>
        <dsp:cNvPr id="0" name=""/>
        <dsp:cNvSpPr/>
      </dsp:nvSpPr>
      <dsp:spPr>
        <a:xfrm>
          <a:off x="634080" y="2000026"/>
          <a:ext cx="2128170" cy="533102"/>
        </a:xfrm>
        <a:prstGeom prst="roundRect">
          <a:avLst>
            <a:gd name="adj" fmla="val 10000"/>
          </a:avLst>
        </a:prstGeom>
        <a:solidFill>
          <a:schemeClr val="lt1">
            <a:alpha val="90000"/>
            <a:hueOff val="0"/>
            <a:satOff val="0"/>
            <a:lumOff val="0"/>
            <a:alphaOff val="0"/>
          </a:schemeClr>
        </a:solidFill>
        <a:ln w="25400" cap="flat" cmpd="sng" algn="ctr">
          <a:solidFill>
            <a:schemeClr val="accent2">
              <a:hueOff val="1337577"/>
              <a:satOff val="-1668"/>
              <a:lumOff val="392"/>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4765" tIns="16510" rIns="24765" bIns="16510" numCol="1" spcCol="1270" anchor="ctr" anchorCtr="0">
          <a:noAutofit/>
        </a:bodyPr>
        <a:lstStyle/>
        <a:p>
          <a:pPr marL="0" lvl="0" indent="0" algn="just" defTabSz="577850" rtl="1">
            <a:lnSpc>
              <a:spcPct val="90000"/>
            </a:lnSpc>
            <a:spcBef>
              <a:spcPct val="0"/>
            </a:spcBef>
            <a:spcAft>
              <a:spcPct val="35000"/>
            </a:spcAft>
            <a:buNone/>
          </a:pPr>
          <a:r>
            <a:rPr lang="ar-JO" sz="1300" kern="1200">
              <a:latin typeface="Sakkal Majalla" panose="02000000000000000000" pitchFamily="2" charset="-78"/>
              <a:cs typeface="Sakkal Majalla" panose="02000000000000000000" pitchFamily="2" charset="-78"/>
            </a:rPr>
            <a:t>3. الثقافة التنظيمية: القيادة، القيم، التحفيز.</a:t>
          </a:r>
          <a:endParaRPr lang="en-US" sz="1300" kern="1200">
            <a:latin typeface="Sakkal Majalla" panose="02000000000000000000" pitchFamily="2" charset="-78"/>
            <a:cs typeface="Sakkal Majalla" panose="02000000000000000000" pitchFamily="2" charset="-78"/>
          </a:endParaRPr>
        </a:p>
      </dsp:txBody>
      <dsp:txXfrm>
        <a:off x="649694" y="2015640"/>
        <a:ext cx="2096942" cy="501874"/>
      </dsp:txXfrm>
    </dsp:sp>
    <dsp:sp modelId="{175E3174-CE62-4AE9-B8DC-EC3F611CE379}">
      <dsp:nvSpPr>
        <dsp:cNvPr id="0" name=""/>
        <dsp:cNvSpPr/>
      </dsp:nvSpPr>
      <dsp:spPr>
        <a:xfrm>
          <a:off x="527460" y="533995"/>
          <a:ext cx="106620" cy="2398960"/>
        </a:xfrm>
        <a:custGeom>
          <a:avLst/>
          <a:gdLst/>
          <a:ahLst/>
          <a:cxnLst/>
          <a:rect l="0" t="0" r="0" b="0"/>
          <a:pathLst>
            <a:path>
              <a:moveTo>
                <a:pt x="0" y="0"/>
              </a:moveTo>
              <a:lnTo>
                <a:pt x="0" y="2398960"/>
              </a:lnTo>
              <a:lnTo>
                <a:pt x="106620" y="2398960"/>
              </a:lnTo>
            </a:path>
          </a:pathLst>
        </a:custGeom>
        <a:noFill/>
        <a:ln w="25400" cap="flat" cmpd="sng" algn="ctr">
          <a:solidFill>
            <a:schemeClr val="accent3">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6F6D3904-C1C3-4D8B-974E-D587A583696B}">
      <dsp:nvSpPr>
        <dsp:cNvPr id="0" name=""/>
        <dsp:cNvSpPr/>
      </dsp:nvSpPr>
      <dsp:spPr>
        <a:xfrm>
          <a:off x="634080" y="2666404"/>
          <a:ext cx="2128170" cy="533102"/>
        </a:xfrm>
        <a:prstGeom prst="roundRect">
          <a:avLst>
            <a:gd name="adj" fmla="val 10000"/>
          </a:avLst>
        </a:prstGeom>
        <a:solidFill>
          <a:schemeClr val="lt1">
            <a:alpha val="90000"/>
            <a:hueOff val="0"/>
            <a:satOff val="0"/>
            <a:lumOff val="0"/>
            <a:alphaOff val="0"/>
          </a:schemeClr>
        </a:solidFill>
        <a:ln w="25400" cap="flat" cmpd="sng" algn="ctr">
          <a:solidFill>
            <a:schemeClr val="accent2">
              <a:hueOff val="2006365"/>
              <a:satOff val="-2502"/>
              <a:lumOff val="588"/>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4765" tIns="16510" rIns="24765" bIns="16510" numCol="1" spcCol="1270" anchor="ctr" anchorCtr="0">
          <a:noAutofit/>
        </a:bodyPr>
        <a:lstStyle/>
        <a:p>
          <a:pPr marL="0" lvl="0" indent="0" algn="just" defTabSz="577850" rtl="1">
            <a:lnSpc>
              <a:spcPct val="90000"/>
            </a:lnSpc>
            <a:spcBef>
              <a:spcPct val="0"/>
            </a:spcBef>
            <a:spcAft>
              <a:spcPct val="35000"/>
            </a:spcAft>
            <a:buNone/>
          </a:pPr>
          <a:r>
            <a:rPr lang="ar-JO" sz="1300" kern="1200">
              <a:latin typeface="Sakkal Majalla" panose="02000000000000000000" pitchFamily="2" charset="-78"/>
              <a:cs typeface="Sakkal Majalla" panose="02000000000000000000" pitchFamily="2" charset="-78"/>
            </a:rPr>
            <a:t>4. التخطيط الاستراتيجي: تحديد الاحتياجات المستقبلية للجدارات.</a:t>
          </a:r>
          <a:endParaRPr lang="en-US" sz="1300" kern="1200">
            <a:latin typeface="Sakkal Majalla" panose="02000000000000000000" pitchFamily="2" charset="-78"/>
            <a:cs typeface="Sakkal Majalla" panose="02000000000000000000" pitchFamily="2" charset="-78"/>
          </a:endParaRPr>
        </a:p>
      </dsp:txBody>
      <dsp:txXfrm>
        <a:off x="649694" y="2682018"/>
        <a:ext cx="2096942" cy="501874"/>
      </dsp:txXfrm>
    </dsp:sp>
    <dsp:sp modelId="{0B995AEF-7068-4029-8E79-50694232F704}">
      <dsp:nvSpPr>
        <dsp:cNvPr id="0" name=""/>
        <dsp:cNvSpPr/>
      </dsp:nvSpPr>
      <dsp:spPr>
        <a:xfrm>
          <a:off x="2815561" y="892"/>
          <a:ext cx="1066204" cy="533102"/>
        </a:xfrm>
        <a:prstGeom prst="roundRect">
          <a:avLst>
            <a:gd name="adj" fmla="val 10000"/>
          </a:avLst>
        </a:prstGeom>
        <a:solidFill>
          <a:schemeClr val="accent2">
            <a:hueOff val="4681519"/>
            <a:satOff val="-5839"/>
            <a:lumOff val="1373"/>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22860" rIns="34290" bIns="22860" numCol="1" spcCol="1270" anchor="ctr" anchorCtr="0">
          <a:noAutofit/>
        </a:bodyPr>
        <a:lstStyle/>
        <a:p>
          <a:pPr marL="0" lvl="0" indent="0" algn="just" defTabSz="800100">
            <a:lnSpc>
              <a:spcPct val="90000"/>
            </a:lnSpc>
            <a:spcBef>
              <a:spcPct val="0"/>
            </a:spcBef>
            <a:spcAft>
              <a:spcPct val="35000"/>
            </a:spcAft>
            <a:buNone/>
          </a:pPr>
          <a:r>
            <a:rPr lang="ar-JO" sz="1800" kern="1200">
              <a:latin typeface="Sakkal Majalla" panose="02000000000000000000" pitchFamily="2" charset="-78"/>
              <a:cs typeface="Sakkal Majalla" panose="02000000000000000000" pitchFamily="2" charset="-78"/>
            </a:rPr>
            <a:t>المتغير التابع</a:t>
          </a:r>
          <a:endParaRPr lang="en-US" sz="1800" kern="1200">
            <a:latin typeface="Sakkal Majalla" panose="02000000000000000000" pitchFamily="2" charset="-78"/>
            <a:cs typeface="Sakkal Majalla" panose="02000000000000000000" pitchFamily="2" charset="-78"/>
          </a:endParaRPr>
        </a:p>
      </dsp:txBody>
      <dsp:txXfrm>
        <a:off x="2831175" y="16506"/>
        <a:ext cx="1034976" cy="501874"/>
      </dsp:txXfrm>
    </dsp:sp>
    <dsp:sp modelId="{C373529F-0223-4D03-8186-50F94B1487AE}">
      <dsp:nvSpPr>
        <dsp:cNvPr id="0" name=""/>
        <dsp:cNvSpPr/>
      </dsp:nvSpPr>
      <dsp:spPr>
        <a:xfrm>
          <a:off x="2922181" y="533995"/>
          <a:ext cx="106620" cy="399826"/>
        </a:xfrm>
        <a:custGeom>
          <a:avLst/>
          <a:gdLst/>
          <a:ahLst/>
          <a:cxnLst/>
          <a:rect l="0" t="0" r="0" b="0"/>
          <a:pathLst>
            <a:path>
              <a:moveTo>
                <a:pt x="0" y="0"/>
              </a:moveTo>
              <a:lnTo>
                <a:pt x="0" y="399826"/>
              </a:lnTo>
              <a:lnTo>
                <a:pt x="106620" y="399826"/>
              </a:lnTo>
            </a:path>
          </a:pathLst>
        </a:custGeom>
        <a:noFill/>
        <a:ln w="25400" cap="flat" cmpd="sng" algn="ctr">
          <a:solidFill>
            <a:schemeClr val="accent3">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583B9AB0-A0B4-4AC7-8094-D2026810D13D}">
      <dsp:nvSpPr>
        <dsp:cNvPr id="0" name=""/>
        <dsp:cNvSpPr/>
      </dsp:nvSpPr>
      <dsp:spPr>
        <a:xfrm>
          <a:off x="3028802" y="667270"/>
          <a:ext cx="2035410" cy="533102"/>
        </a:xfrm>
        <a:prstGeom prst="roundRect">
          <a:avLst>
            <a:gd name="adj" fmla="val 10000"/>
          </a:avLst>
        </a:prstGeom>
        <a:solidFill>
          <a:schemeClr val="lt1">
            <a:alpha val="90000"/>
            <a:hueOff val="0"/>
            <a:satOff val="0"/>
            <a:lumOff val="0"/>
            <a:alphaOff val="0"/>
          </a:schemeClr>
        </a:solidFill>
        <a:ln w="25400" cap="flat" cmpd="sng" algn="ctr">
          <a:solidFill>
            <a:schemeClr val="accent2">
              <a:hueOff val="2675154"/>
              <a:satOff val="-3337"/>
              <a:lumOff val="785"/>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4765" tIns="16510" rIns="24765" bIns="16510" numCol="1" spcCol="1270" anchor="ctr" anchorCtr="0">
          <a:noAutofit/>
        </a:bodyPr>
        <a:lstStyle/>
        <a:p>
          <a:pPr marL="0" lvl="0" indent="0" algn="just" defTabSz="577850" rtl="1">
            <a:lnSpc>
              <a:spcPct val="90000"/>
            </a:lnSpc>
            <a:spcBef>
              <a:spcPct val="0"/>
            </a:spcBef>
            <a:spcAft>
              <a:spcPct val="35000"/>
            </a:spcAft>
            <a:buNone/>
          </a:pPr>
          <a:r>
            <a:rPr lang="ar-JO" sz="1300" kern="1200">
              <a:latin typeface="Sakkal Majalla" panose="02000000000000000000" pitchFamily="2" charset="-78"/>
              <a:cs typeface="Sakkal Majalla" panose="02000000000000000000" pitchFamily="2" charset="-78"/>
            </a:rPr>
            <a:t>1. الجدارات التقنية: المهارات التخصصية المرتبطة بالاتصالات.</a:t>
          </a:r>
          <a:endParaRPr lang="en-US" sz="1300" kern="1200">
            <a:latin typeface="Sakkal Majalla" panose="02000000000000000000" pitchFamily="2" charset="-78"/>
            <a:cs typeface="Sakkal Majalla" panose="02000000000000000000" pitchFamily="2" charset="-78"/>
          </a:endParaRPr>
        </a:p>
      </dsp:txBody>
      <dsp:txXfrm>
        <a:off x="3044416" y="682884"/>
        <a:ext cx="2004182" cy="501874"/>
      </dsp:txXfrm>
    </dsp:sp>
    <dsp:sp modelId="{3D7A7F37-FDC0-4EA5-A254-12C205D92338}">
      <dsp:nvSpPr>
        <dsp:cNvPr id="0" name=""/>
        <dsp:cNvSpPr/>
      </dsp:nvSpPr>
      <dsp:spPr>
        <a:xfrm>
          <a:off x="2922181" y="533995"/>
          <a:ext cx="106620" cy="1066204"/>
        </a:xfrm>
        <a:custGeom>
          <a:avLst/>
          <a:gdLst/>
          <a:ahLst/>
          <a:cxnLst/>
          <a:rect l="0" t="0" r="0" b="0"/>
          <a:pathLst>
            <a:path>
              <a:moveTo>
                <a:pt x="0" y="0"/>
              </a:moveTo>
              <a:lnTo>
                <a:pt x="0" y="1066204"/>
              </a:lnTo>
              <a:lnTo>
                <a:pt x="106620" y="1066204"/>
              </a:lnTo>
            </a:path>
          </a:pathLst>
        </a:custGeom>
        <a:noFill/>
        <a:ln w="25400" cap="flat" cmpd="sng" algn="ctr">
          <a:solidFill>
            <a:schemeClr val="accent3">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9B1A2A42-260E-41FF-B2FF-09778884607E}">
      <dsp:nvSpPr>
        <dsp:cNvPr id="0" name=""/>
        <dsp:cNvSpPr/>
      </dsp:nvSpPr>
      <dsp:spPr>
        <a:xfrm>
          <a:off x="3028802" y="1333648"/>
          <a:ext cx="2035410" cy="533102"/>
        </a:xfrm>
        <a:prstGeom prst="roundRect">
          <a:avLst>
            <a:gd name="adj" fmla="val 10000"/>
          </a:avLst>
        </a:prstGeom>
        <a:solidFill>
          <a:schemeClr val="lt1">
            <a:alpha val="90000"/>
            <a:hueOff val="0"/>
            <a:satOff val="0"/>
            <a:lumOff val="0"/>
            <a:alphaOff val="0"/>
          </a:schemeClr>
        </a:solidFill>
        <a:ln w="25400" cap="flat" cmpd="sng" algn="ctr">
          <a:solidFill>
            <a:schemeClr val="accent2">
              <a:hueOff val="3343942"/>
              <a:satOff val="-4171"/>
              <a:lumOff val="981"/>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4765" tIns="16510" rIns="24765" bIns="16510" numCol="1" spcCol="1270" anchor="ctr" anchorCtr="0">
          <a:noAutofit/>
        </a:bodyPr>
        <a:lstStyle/>
        <a:p>
          <a:pPr marL="0" lvl="0" indent="0" algn="just" defTabSz="577850" rtl="1">
            <a:lnSpc>
              <a:spcPct val="90000"/>
            </a:lnSpc>
            <a:spcBef>
              <a:spcPct val="0"/>
            </a:spcBef>
            <a:spcAft>
              <a:spcPct val="35000"/>
            </a:spcAft>
            <a:buNone/>
          </a:pPr>
          <a:r>
            <a:rPr lang="ar-JO" sz="1300" kern="1200">
              <a:latin typeface="Sakkal Majalla" panose="02000000000000000000" pitchFamily="2" charset="-78"/>
              <a:cs typeface="Sakkal Majalla" panose="02000000000000000000" pitchFamily="2" charset="-78"/>
            </a:rPr>
            <a:t>2. الجدارات ال</a:t>
          </a:r>
          <a:r>
            <a:rPr lang="ar-SA" sz="1300" kern="1200">
              <a:latin typeface="Sakkal Majalla" panose="02000000000000000000" pitchFamily="2" charset="-78"/>
              <a:cs typeface="Sakkal Majalla" panose="02000000000000000000" pitchFamily="2" charset="-78"/>
            </a:rPr>
            <a:t>سلوكية</a:t>
          </a:r>
          <a:r>
            <a:rPr lang="ar-JO" sz="1300" kern="1200">
              <a:latin typeface="Sakkal Majalla" panose="02000000000000000000" pitchFamily="2" charset="-78"/>
              <a:cs typeface="Sakkal Majalla" panose="02000000000000000000" pitchFamily="2" charset="-78"/>
            </a:rPr>
            <a:t>: المهارات الناعمة مثل التواصل والعمل الجماعي.</a:t>
          </a:r>
          <a:endParaRPr lang="en-US" sz="1300" kern="1200">
            <a:latin typeface="Sakkal Majalla" panose="02000000000000000000" pitchFamily="2" charset="-78"/>
            <a:cs typeface="Sakkal Majalla" panose="02000000000000000000" pitchFamily="2" charset="-78"/>
          </a:endParaRPr>
        </a:p>
      </dsp:txBody>
      <dsp:txXfrm>
        <a:off x="3044416" y="1349262"/>
        <a:ext cx="2004182" cy="501874"/>
      </dsp:txXfrm>
    </dsp:sp>
    <dsp:sp modelId="{11E1CC92-2A5C-466C-9F98-74840438DA05}">
      <dsp:nvSpPr>
        <dsp:cNvPr id="0" name=""/>
        <dsp:cNvSpPr/>
      </dsp:nvSpPr>
      <dsp:spPr>
        <a:xfrm>
          <a:off x="2922181" y="533995"/>
          <a:ext cx="106620" cy="1732582"/>
        </a:xfrm>
        <a:custGeom>
          <a:avLst/>
          <a:gdLst/>
          <a:ahLst/>
          <a:cxnLst/>
          <a:rect l="0" t="0" r="0" b="0"/>
          <a:pathLst>
            <a:path>
              <a:moveTo>
                <a:pt x="0" y="0"/>
              </a:moveTo>
              <a:lnTo>
                <a:pt x="0" y="1732582"/>
              </a:lnTo>
              <a:lnTo>
                <a:pt x="106620" y="1732582"/>
              </a:lnTo>
            </a:path>
          </a:pathLst>
        </a:custGeom>
        <a:noFill/>
        <a:ln w="25400" cap="flat" cmpd="sng" algn="ctr">
          <a:solidFill>
            <a:schemeClr val="accent3">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3C7BEB3B-63D2-480F-9681-9BE44F947292}">
      <dsp:nvSpPr>
        <dsp:cNvPr id="0" name=""/>
        <dsp:cNvSpPr/>
      </dsp:nvSpPr>
      <dsp:spPr>
        <a:xfrm>
          <a:off x="3028802" y="2000026"/>
          <a:ext cx="2017702" cy="533102"/>
        </a:xfrm>
        <a:prstGeom prst="roundRect">
          <a:avLst>
            <a:gd name="adj" fmla="val 10000"/>
          </a:avLst>
        </a:prstGeom>
        <a:solidFill>
          <a:schemeClr val="lt1">
            <a:alpha val="90000"/>
            <a:hueOff val="0"/>
            <a:satOff val="0"/>
            <a:lumOff val="0"/>
            <a:alphaOff val="0"/>
          </a:schemeClr>
        </a:solidFill>
        <a:ln w="25400" cap="flat" cmpd="sng" algn="ctr">
          <a:solidFill>
            <a:schemeClr val="accent2">
              <a:hueOff val="4012731"/>
              <a:satOff val="-5005"/>
              <a:lumOff val="1177"/>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4765" tIns="16510" rIns="24765" bIns="16510" numCol="1" spcCol="1270" anchor="ctr" anchorCtr="0">
          <a:noAutofit/>
        </a:bodyPr>
        <a:lstStyle/>
        <a:p>
          <a:pPr marL="0" lvl="0" indent="0" algn="just" defTabSz="577850" rtl="1">
            <a:lnSpc>
              <a:spcPct val="90000"/>
            </a:lnSpc>
            <a:spcBef>
              <a:spcPct val="0"/>
            </a:spcBef>
            <a:spcAft>
              <a:spcPct val="35000"/>
            </a:spcAft>
            <a:buNone/>
          </a:pPr>
          <a:r>
            <a:rPr lang="ar-JO" sz="1300" kern="1200">
              <a:latin typeface="Sakkal Majalla" panose="02000000000000000000" pitchFamily="2" charset="-78"/>
              <a:cs typeface="Sakkal Majalla" panose="02000000000000000000" pitchFamily="2" charset="-78"/>
            </a:rPr>
            <a:t>3. الجدارات القيادية: اتخاذ القرارات وإدارة الأزمات.</a:t>
          </a:r>
          <a:endParaRPr lang="en-US" sz="1300" kern="1200">
            <a:latin typeface="Sakkal Majalla" panose="02000000000000000000" pitchFamily="2" charset="-78"/>
            <a:cs typeface="Sakkal Majalla" panose="02000000000000000000" pitchFamily="2" charset="-78"/>
          </a:endParaRPr>
        </a:p>
      </dsp:txBody>
      <dsp:txXfrm>
        <a:off x="3044416" y="2015640"/>
        <a:ext cx="1986474" cy="501874"/>
      </dsp:txXfrm>
    </dsp:sp>
    <dsp:sp modelId="{2B974D19-ACC0-4EDE-A1FA-5AA64AE9160B}">
      <dsp:nvSpPr>
        <dsp:cNvPr id="0" name=""/>
        <dsp:cNvSpPr/>
      </dsp:nvSpPr>
      <dsp:spPr>
        <a:xfrm>
          <a:off x="2922181" y="533995"/>
          <a:ext cx="106620" cy="2398960"/>
        </a:xfrm>
        <a:custGeom>
          <a:avLst/>
          <a:gdLst/>
          <a:ahLst/>
          <a:cxnLst/>
          <a:rect l="0" t="0" r="0" b="0"/>
          <a:pathLst>
            <a:path>
              <a:moveTo>
                <a:pt x="0" y="0"/>
              </a:moveTo>
              <a:lnTo>
                <a:pt x="0" y="2398960"/>
              </a:lnTo>
              <a:lnTo>
                <a:pt x="106620" y="2398960"/>
              </a:lnTo>
            </a:path>
          </a:pathLst>
        </a:custGeom>
        <a:noFill/>
        <a:ln w="25400" cap="flat" cmpd="sng" algn="ctr">
          <a:solidFill>
            <a:schemeClr val="accent3">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578779D6-DBD8-470A-8771-F32374745923}">
      <dsp:nvSpPr>
        <dsp:cNvPr id="0" name=""/>
        <dsp:cNvSpPr/>
      </dsp:nvSpPr>
      <dsp:spPr>
        <a:xfrm>
          <a:off x="3028802" y="2666404"/>
          <a:ext cx="2036758" cy="533102"/>
        </a:xfrm>
        <a:prstGeom prst="roundRect">
          <a:avLst>
            <a:gd name="adj" fmla="val 10000"/>
          </a:avLst>
        </a:prstGeom>
        <a:solidFill>
          <a:schemeClr val="lt1">
            <a:alpha val="90000"/>
            <a:hueOff val="0"/>
            <a:satOff val="0"/>
            <a:lumOff val="0"/>
            <a:alphaOff val="0"/>
          </a:schemeClr>
        </a:solidFill>
        <a:ln w="25400" cap="flat" cmpd="sng" algn="ctr">
          <a:solidFill>
            <a:schemeClr val="accent2">
              <a:hueOff val="4681519"/>
              <a:satOff val="-5839"/>
              <a:lumOff val="1373"/>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4765" tIns="16510" rIns="24765" bIns="16510" numCol="1" spcCol="1270" anchor="ctr" anchorCtr="0">
          <a:noAutofit/>
        </a:bodyPr>
        <a:lstStyle/>
        <a:p>
          <a:pPr marL="0" lvl="0" indent="0" algn="just" defTabSz="577850" rtl="1">
            <a:lnSpc>
              <a:spcPct val="90000"/>
            </a:lnSpc>
            <a:spcBef>
              <a:spcPct val="0"/>
            </a:spcBef>
            <a:spcAft>
              <a:spcPct val="35000"/>
            </a:spcAft>
            <a:buNone/>
          </a:pPr>
          <a:r>
            <a:rPr lang="ar-JO" sz="1300" kern="1200">
              <a:latin typeface="Sakkal Majalla" panose="02000000000000000000" pitchFamily="2" charset="-78"/>
              <a:cs typeface="Sakkal Majalla" panose="02000000000000000000" pitchFamily="2" charset="-78"/>
            </a:rPr>
            <a:t>4. الجدارات الابتكارية: التفكير الإبداعي وحل المشكلات.</a:t>
          </a:r>
          <a:endParaRPr lang="en-US" sz="1300" kern="1200">
            <a:latin typeface="Sakkal Majalla" panose="02000000000000000000" pitchFamily="2" charset="-78"/>
            <a:cs typeface="Sakkal Majalla" panose="02000000000000000000" pitchFamily="2" charset="-78"/>
          </a:endParaRPr>
        </a:p>
      </dsp:txBody>
      <dsp:txXfrm>
        <a:off x="3044416" y="2682018"/>
        <a:ext cx="2005530" cy="501874"/>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3">
  <dgm:title val=""/>
  <dgm:desc val=""/>
  <dgm:catLst>
    <dgm:cat type="hierarchy" pri="7000"/>
    <dgm:cat type="list" pri="23000"/>
    <dgm:cat type="relationship" pri="15000"/>
    <dgm:cat type="convert" pri="7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Lst>
      <dgm:cxnLst>
        <dgm:cxn modelId="4" srcId="0" destId="1" srcOrd="0" destOrd="0"/>
        <dgm:cxn modelId="5" srcId="1" destId="11" srcOrd="0" destOrd="0"/>
        <dgm:cxn modelId="6" srcId="1" destId="12" srcOrd="1" destOrd="0"/>
        <dgm:cxn modelId="7" srcId="0" destId="2" srcOrd="1" destOrd="0"/>
        <dgm:cxn modelId="8" srcId="2" destId="21" srcOrd="0" destOrd="0"/>
        <dgm:cxn modelId="9" srcId="2" destId="2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diagram">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forName="rootText" op="equ" val="65"/>
      <dgm:constr type="primFontSz" for="des" forName="childText" op="equ" val="65"/>
      <dgm:constr type="w" for="des" forName="rootComposite" refType="w"/>
      <dgm:constr type="h" for="des" forName="rootComposite" refType="w" fact="0.5"/>
      <dgm:constr type="w" for="des" forName="childText" refType="w" refFor="des" refForName="rootComposite" fact="0.8"/>
      <dgm:constr type="h" for="des" forName="childText" refType="h" refFor="des" refForName="rootComposite"/>
      <dgm:constr type="sibSp" refType="w" refFor="des" refForName="rootComposite" fact="0.25"/>
      <dgm:constr type="sibSp" for="des" forName="childShape" refType="h" refFor="des" refForName="childText" fact="0.25"/>
      <dgm:constr type="sp" for="des" forName="root" refType="h" refFor="des" refForName="childText" fact="0.25"/>
    </dgm:constrLst>
    <dgm:ruleLst/>
    <dgm:forEach name="Name3" axis="ch">
      <dgm:forEach name="Name4" axis="self" ptType="node" cnt="1">
        <dgm:layoutNode name="root">
          <dgm:choose name="Name5">
            <dgm:if name="Name6" func="var" arg="dir" op="equ" val="norm">
              <dgm:alg type="hierRoot">
                <dgm:param type="hierAlign" val="tL"/>
              </dgm:alg>
            </dgm:if>
            <dgm:else name="Name7">
              <dgm:alg type="hierRoot">
                <dgm:param type="hierAlign" val="tR"/>
              </dgm:alg>
            </dgm:else>
          </dgm:choose>
          <dgm:shape xmlns:r="http://schemas.openxmlformats.org/officeDocument/2006/relationships" r:blip="">
            <dgm:adjLst/>
          </dgm:shape>
          <dgm:presOf/>
          <dgm:constrLst>
            <dgm:constr type="alignOff" val="0.2"/>
          </dgm:constrLst>
          <dgm:ruleLst/>
          <dgm:layoutNode name="rootComposite">
            <dgm:alg type="composite"/>
            <dgm:shape xmlns:r="http://schemas.openxmlformats.org/officeDocument/2006/relationships" r:blip="">
              <dgm:adjLst/>
            </dgm:shape>
            <dgm:presOf axis="self" ptType="node" cnt="1"/>
            <dgm:choose name="Name8">
              <dgm:if name="Name9" func="var" arg="dir" op="equ" val="norm">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10">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styleLbl="node1">
              <dgm:alg type="tx"/>
              <dgm:shape xmlns:r="http://schemas.openxmlformats.org/officeDocument/2006/relationships" type="roundRect" r:blip="">
                <dgm:adjLst>
                  <dgm:adj idx="1" val="0.1"/>
                </dgm:adjLst>
              </dgm:shape>
              <dgm:presOf axis="self" ptType="node" cnt="1"/>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layoutNode name="rootConnector" moveWith="rootText">
              <dgm:alg type="sp"/>
              <dgm:shape xmlns:r="http://schemas.openxmlformats.org/officeDocument/2006/relationships" type="roundRect" r:blip="" hideGeom="1">
                <dgm:adjLst>
                  <dgm:adj idx="1" val="0.1"/>
                </dgm:adjLst>
              </dgm:shape>
              <dgm:presOf axis="self" ptType="node" cnt="1"/>
              <dgm:constrLst/>
              <dgm:ruleLst/>
            </dgm:layoutNode>
          </dgm:layoutNode>
          <dgm:layoutNode name="childShape">
            <dgm:alg type="hierChild">
              <dgm:param type="chAlign" val="l"/>
              <dgm:param type="linDir" val="fromT"/>
            </dgm:alg>
            <dgm:shape xmlns:r="http://schemas.openxmlformats.org/officeDocument/2006/relationships" r:blip="">
              <dgm:adjLst/>
            </dgm:shape>
            <dgm:presOf/>
            <dgm:constrLst/>
            <dgm:ruleLst/>
            <dgm:forEach name="Name11" axis="ch">
              <dgm:forEach name="Name12" axis="self" ptType="parTrans" cnt="1">
                <dgm:layoutNode name="Name13">
                  <dgm:choose name="Name14">
                    <dgm:if name="Name15" func="var" arg="dir" op="equ" val="norm">
                      <dgm:alg type="conn">
                        <dgm:param type="dim" val="1D"/>
                        <dgm:param type="endSty" val="noArr"/>
                        <dgm:param type="connRout" val="bend"/>
                        <dgm:param type="srcNode" val="rootConnector"/>
                        <dgm:param type="begPts" val="bCtr"/>
                        <dgm:param type="endPts" val="midL"/>
                      </dgm:alg>
                    </dgm:if>
                    <dgm:else name="Name16">
                      <dgm:alg type="conn">
                        <dgm:param type="dim" val="1D"/>
                        <dgm:param type="endSty" val="noArr"/>
                        <dgm:param type="connRout" val="bend"/>
                        <dgm:param type="srcNode" val="rootConnector"/>
                        <dgm:param type="begPts" val="bCtr"/>
                        <dgm:param type="endPts" val="midR"/>
                      </dgm:alg>
                    </dgm:else>
                  </dgm:choose>
                  <dgm:shape xmlns:r="http://schemas.openxmlformats.org/officeDocument/2006/relationships" type="conn" r:blip="">
                    <dgm:adjLst/>
                  </dgm:shape>
                  <dgm:presOf axis="self"/>
                  <dgm:constrLst>
                    <dgm:constr type="begPad"/>
                    <dgm:constr type="endPad"/>
                  </dgm:constrLst>
                  <dgm:ruleLst/>
                </dgm:layoutNode>
              </dgm:forEach>
              <dgm:forEach name="Name17" axis="self" ptType="node">
                <dgm:layoutNode name="childText" styleLbl="bgAcc1">
                  <dgm:varLst>
                    <dgm:bulletEnabled val="1"/>
                  </dgm:varLst>
                  <dgm:alg type="tx"/>
                  <dgm:shape xmlns:r="http://schemas.openxmlformats.org/officeDocument/2006/relationships" type="roundRect" r:blip="">
                    <dgm:adjLst>
                      <dgm:adj idx="1" val="0.1"/>
                    </dgm:adjLst>
                  </dgm:shape>
                  <dgm:presOf axis="self desOrSelf" ptType="node node" st="1 1" cnt="1 0"/>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5A4599-227A-4483-AE32-8A64CD054F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816</TotalTime>
  <Pages>146</Pages>
  <Words>29421</Words>
  <Characters>164761</Characters>
  <Application>Microsoft Office Word</Application>
  <DocSecurity>0</DocSecurity>
  <Lines>8238</Lines>
  <Paragraphs>5110</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189072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radi</dc:creator>
  <cp:lastModifiedBy>Khawlah Klmohawes</cp:lastModifiedBy>
  <cp:revision>11</cp:revision>
  <cp:lastPrinted>2024-11-12T20:33:00Z</cp:lastPrinted>
  <dcterms:created xsi:type="dcterms:W3CDTF">2026-04-08T09:19:00Z</dcterms:created>
  <dcterms:modified xsi:type="dcterms:W3CDTF">2026-04-17T15:15:00Z</dcterms:modified>
</cp:coreProperties>
</file>