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A6F08" w14:textId="77777777" w:rsidR="000E40DB" w:rsidRPr="000E40DB" w:rsidRDefault="000E40DB" w:rsidP="000E40DB">
      <w:pPr>
        <w:rPr>
          <w:rtl/>
        </w:rPr>
        <w:sectPr w:rsidR="000E40DB" w:rsidRPr="000E40DB" w:rsidSect="000E40DB">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pgNumType w:start="1"/>
          <w:cols w:space="708"/>
          <w:bidi/>
          <w:rtlGutter/>
          <w:docGrid w:linePitch="381"/>
        </w:sectPr>
      </w:pPr>
      <w:r>
        <w:rPr>
          <w:noProof/>
          <w:rtl/>
          <w:lang w:val="ar-SA"/>
        </w:rPr>
        <mc:AlternateContent>
          <mc:Choice Requires="wps">
            <w:drawing>
              <wp:anchor distT="0" distB="0" distL="114300" distR="114300" simplePos="0" relativeHeight="251666432" behindDoc="0" locked="0" layoutInCell="1" allowOverlap="1" wp14:anchorId="5D147A78" wp14:editId="75AB39CA">
                <wp:simplePos x="0" y="0"/>
                <wp:positionH relativeFrom="column">
                  <wp:posOffset>2335751</wp:posOffset>
                </wp:positionH>
                <wp:positionV relativeFrom="paragraph">
                  <wp:posOffset>8633184</wp:posOffset>
                </wp:positionV>
                <wp:extent cx="532737" cy="485029"/>
                <wp:effectExtent l="0" t="0" r="1270" b="0"/>
                <wp:wrapNone/>
                <wp:docPr id="251694997" name="مستطيل 2"/>
                <wp:cNvGraphicFramePr/>
                <a:graphic xmlns:a="http://schemas.openxmlformats.org/drawingml/2006/main">
                  <a:graphicData uri="http://schemas.microsoft.com/office/word/2010/wordprocessingShape">
                    <wps:wsp>
                      <wps:cNvSpPr/>
                      <wps:spPr>
                        <a:xfrm>
                          <a:off x="0" y="0"/>
                          <a:ext cx="532737" cy="485029"/>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7F7BB56" id="مستطيل 2" o:spid="_x0000_s1026" style="position:absolute;left:0;text-align:left;margin-left:183.9pt;margin-top:679.8pt;width:41.95pt;height:3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" fillcolor="white [3201]" stroked="f" strokeweight="1pt"/>
            </w:pict>
          </mc:Fallback>
        </mc:AlternateContent>
      </w:r>
      <w:r>
        <w:rPr>
          <w:noProof/>
          <w:rtl/>
          <w:lang w:val="ar-SA"/>
        </w:rPr>
        <mc:AlternateContent>
          <mc:Choice Requires="wps">
            <w:drawing>
              <wp:anchor distT="0" distB="0" distL="114300" distR="114300" simplePos="0" relativeHeight="251665408" behindDoc="0" locked="0" layoutInCell="1" allowOverlap="1" wp14:anchorId="44D4DF50" wp14:editId="159569C7">
                <wp:simplePos x="0" y="0"/>
                <wp:positionH relativeFrom="column">
                  <wp:posOffset>1143055</wp:posOffset>
                </wp:positionH>
                <wp:positionV relativeFrom="paragraph">
                  <wp:posOffset>1763257</wp:posOffset>
                </wp:positionV>
                <wp:extent cx="3657600" cy="4389120"/>
                <wp:effectExtent l="228600" t="228600" r="247650" b="240030"/>
                <wp:wrapNone/>
                <wp:docPr id="1974536681" name="تمرير: رأسي 1"/>
                <wp:cNvGraphicFramePr/>
                <a:graphic xmlns:a="http://schemas.openxmlformats.org/drawingml/2006/main">
                  <a:graphicData uri="http://schemas.microsoft.com/office/word/2010/wordprocessingShape">
                    <wps:wsp>
                      <wps:cNvSpPr/>
                      <wps:spPr>
                        <a:xfrm>
                          <a:off x="0" y="0"/>
                          <a:ext cx="3657600" cy="4389120"/>
                        </a:xfrm>
                        <a:prstGeom prst="verticalScroll">
                          <a:avLst/>
                        </a:prstGeom>
                        <a:ln>
                          <a:solidFill>
                            <a:schemeClr val="accent1"/>
                          </a:solidFill>
                        </a:ln>
                        <a:effectLst>
                          <a:glow rad="228600">
                            <a:schemeClr val="accent1">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14:paraId="0B49997F" w14:textId="77777777" w:rsidR="000E40DB" w:rsidRPr="000E40DB" w:rsidRDefault="000E40DB" w:rsidP="000E40DB">
                            <w:pPr>
                              <w:jc w:val="center"/>
                              <w:rPr>
                                <w:b/>
                                <w:bCs/>
                                <w:sz w:val="36"/>
                                <w:szCs w:val="36"/>
                                <w:rtl/>
                              </w:rPr>
                            </w:pPr>
                            <w:r w:rsidRPr="000E40DB">
                              <w:rPr>
                                <w:rFonts w:hint="cs"/>
                                <w:b/>
                                <w:bCs/>
                                <w:sz w:val="36"/>
                                <w:szCs w:val="36"/>
                                <w:rtl/>
                              </w:rPr>
                              <w:t xml:space="preserve">الفصل الأول </w:t>
                            </w:r>
                          </w:p>
                          <w:p w14:paraId="219255EF" w14:textId="77777777" w:rsidR="000E40DB" w:rsidRPr="000E40DB" w:rsidRDefault="000E40DB" w:rsidP="000E40DB">
                            <w:pPr>
                              <w:jc w:val="center"/>
                              <w:rPr>
                                <w:b/>
                                <w:bCs/>
                                <w:sz w:val="36"/>
                                <w:szCs w:val="36"/>
                              </w:rPr>
                            </w:pPr>
                            <w:r w:rsidRPr="000E40DB">
                              <w:rPr>
                                <w:rFonts w:hint="cs"/>
                                <w:b/>
                                <w:bCs/>
                                <w:sz w:val="36"/>
                                <w:szCs w:val="36"/>
                                <w:rtl/>
                              </w:rPr>
                              <w:t>المقدمة وخلفية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4D4DF50"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6" type="#_x0000_t97" style="position:absolute;left:0;text-align:left;margin-left:90pt;margin-top:138.85pt;width:4in;height:345.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" fillcolor="white [3201]" strokecolor="#4472c4 [3204]" strokeweight="1pt">
                <v:stroke joinstyle="miter"/>
                <v:textbox>
                  <w:txbxContent>
                    <w:p w14:paraId="0B49997F" w14:textId="77777777" w:rsidR="000E40DB" w:rsidRPr="000E40DB" w:rsidRDefault="000E40DB" w:rsidP="000E40DB">
                      <w:pPr>
                        <w:jc w:val="center"/>
                        <w:rPr>
                          <w:b/>
                          <w:bCs/>
                          <w:sz w:val="36"/>
                          <w:szCs w:val="36"/>
                          <w:rtl/>
                        </w:rPr>
                      </w:pPr>
                      <w:r w:rsidRPr="000E40DB">
                        <w:rPr>
                          <w:rFonts w:hint="cs"/>
                          <w:b/>
                          <w:bCs/>
                          <w:sz w:val="36"/>
                          <w:szCs w:val="36"/>
                          <w:rtl/>
                        </w:rPr>
                        <w:t xml:space="preserve">الفصل الأول </w:t>
                      </w:r>
                    </w:p>
                    <w:p w14:paraId="219255EF" w14:textId="77777777" w:rsidR="000E40DB" w:rsidRPr="000E40DB" w:rsidRDefault="000E40DB" w:rsidP="000E40DB">
                      <w:pPr>
                        <w:jc w:val="center"/>
                        <w:rPr>
                          <w:b/>
                          <w:bCs/>
                          <w:sz w:val="36"/>
                          <w:szCs w:val="36"/>
                        </w:rPr>
                      </w:pPr>
                      <w:r w:rsidRPr="000E40DB">
                        <w:rPr>
                          <w:rFonts w:hint="cs"/>
                          <w:b/>
                          <w:bCs/>
                          <w:sz w:val="36"/>
                          <w:szCs w:val="36"/>
                          <w:rtl/>
                        </w:rPr>
                        <w:t>المقدمة وخلفية الدراسة</w:t>
                      </w:r>
                    </w:p>
                  </w:txbxContent>
                </v:textbox>
              </v:shape>
            </w:pict>
          </mc:Fallback>
        </mc:AlternateContent>
      </w:r>
    </w:p>
    <w:p w14:paraId="031251AA" w14:textId="77777777" w:rsidR="000E40DB" w:rsidRPr="000E40DB" w:rsidRDefault="000E40DB" w:rsidP="000E40DB">
      <w:pPr>
        <w:keepNext/>
        <w:keepLines/>
        <w:spacing w:before="120"/>
        <w:outlineLvl w:val="0"/>
        <w:rPr>
          <w:rFonts w:asciiTheme="majorHAnsi" w:eastAsia="Times New Roman" w:hAnsiTheme="majorHAnsi"/>
          <w:bCs/>
          <w:color w:val="000000" w:themeColor="text1"/>
          <w:sz w:val="36"/>
          <w:szCs w:val="36"/>
          <w:rtl/>
        </w:rPr>
      </w:pPr>
      <w:bookmarkStart w:id="0" w:name="_Toc214472243"/>
      <w:r w:rsidRPr="000E40DB">
        <w:rPr>
          <w:rFonts w:asciiTheme="majorHAnsi" w:eastAsia="Times New Roman" w:hAnsiTheme="majorHAnsi" w:hint="cs"/>
          <w:bCs/>
          <w:color w:val="000000" w:themeColor="text1"/>
          <w:sz w:val="36"/>
          <w:szCs w:val="36"/>
          <w:rtl/>
        </w:rPr>
        <w:lastRenderedPageBreak/>
        <w:t>المقدمة</w:t>
      </w:r>
      <w:bookmarkEnd w:id="0"/>
    </w:p>
    <w:p w14:paraId="70D38C5F" w14:textId="77777777" w:rsidR="000E40DB" w:rsidRPr="000E40DB" w:rsidRDefault="000E40DB" w:rsidP="000E40DB">
      <w:pPr>
        <w:rPr>
          <w:rtl/>
        </w:rPr>
      </w:pPr>
      <w:r w:rsidRPr="000E40DB">
        <w:rPr>
          <w:rtl/>
        </w:rPr>
        <w:t>تُعد إدارة المشاريع الحديثة أحد أهم المحركات التنظيمية في البيئات المهنية المعاصرة، خصوصًا في البيئات التقنية التي تتسم بالتعقيد وسرعة التغيّر وتزايد تشابك المهام</w:t>
      </w:r>
      <w:r w:rsidRPr="000E40DB">
        <w:rPr>
          <w:rFonts w:hint="cs"/>
          <w:rtl/>
        </w:rPr>
        <w:t>،</w:t>
      </w:r>
      <w:r w:rsidRPr="000E40DB">
        <w:rPr>
          <w:rtl/>
        </w:rPr>
        <w:t xml:space="preserve"> فمع التحول المستمر نحو الاقتصاد المبني على المعرفة، أصبحت المؤسسات التقنية والحكومية تواجه تحديًا يتمثل في ضرورة تبني منهجيات متطورة قادرة على إدارة المشاريع بكفاءة، وضمان تحقيقها لمستوى عالٍ من الجودة والانضباط في الوقت والتكلفة</w:t>
      </w:r>
      <w:r w:rsidRPr="000E40DB">
        <w:rPr>
          <w:rFonts w:hint="cs"/>
          <w:rtl/>
        </w:rPr>
        <w:t>،</w:t>
      </w:r>
      <w:r w:rsidRPr="000E40DB">
        <w:rPr>
          <w:rtl/>
        </w:rPr>
        <w:t xml:space="preserve"> وقد أظهرت الأدبيات أن المنهجيات الحديثة—بما تتضمنه من إدارة الجودة، وإدارة الجدول الزمني، وإدارة النطاق، وإدارة التكلفة—تمثل إطارًا عمليًا قادرًا على تحسين أداء الفرق التقنية ورفع مستوى جاهزيتها للتعامل مع المشاريع المعقدة. </w:t>
      </w:r>
    </w:p>
    <w:p w14:paraId="7EBCF965" w14:textId="77777777" w:rsidR="000E40DB" w:rsidRPr="000E40DB" w:rsidRDefault="000E40DB" w:rsidP="000E40DB">
      <w:pPr>
        <w:rPr>
          <w:rtl/>
        </w:rPr>
      </w:pPr>
      <w:r w:rsidRPr="000E40DB">
        <w:rPr>
          <w:rtl/>
        </w:rPr>
        <w:t xml:space="preserve">ومن جانب آخر، شهد موضوع تمكين المرأة اهتمامًا متزايدًا في الأدبيات الإدارية، لكونه عنصرًا محوريًا في تعزيز القدرات المؤسسية، وتحقيق الشمول المهني، ورفع كفاءة الأداء والإنتاجية. وقد تبين في العديد من الدراسات أن تمكين المرأة داخل بيئات العمل التقنية يُسهم بشكل مباشر في تحسين فعالية الأعمال ورفع جودة الممارسات التنظيمية. فمثلًا، بيّنت دراسة </w:t>
      </w:r>
      <w:r w:rsidRPr="000E40DB">
        <w:rPr>
          <w:rtl/>
        </w:rPr>
        <w:fldChar w:fldCharType="begin"/>
      </w:r>
      <w:r w:rsidRPr="000E40DB">
        <w:rPr>
          <w:rtl/>
        </w:rPr>
        <w:instrText xml:space="preserve"> </w:instrText>
      </w:r>
      <w:r w:rsidRPr="000E40DB">
        <w:instrText>ADDIN ZOTERO_ITEM CSL_CITATION {"citationID":"r1ezkBSZ","properties":{"formattedCitation":"(\\uc0\\u1575{}\\uc0\\u1604{}\\uc0\\u1580{}\\uc0\\u1593{}\\uc0\\u1610{}\\uc0\\u1583{}, \\uc0\\u1583{}.\\uc0\\u1578{})","plainCitation</w:instrText>
      </w:r>
      <w:r w:rsidRPr="000E40DB">
        <w:rPr>
          <w:rtl/>
        </w:rPr>
        <w:instrText>":"(الجعيد, د.ت)","</w:instrText>
      </w:r>
      <w:r w:rsidRPr="000E40DB">
        <w:instrText>noteIndex</w:instrText>
      </w:r>
      <w:r w:rsidRPr="000E40DB">
        <w:rPr>
          <w:rtl/>
        </w:rPr>
        <w:instrText>":0},"</w:instrText>
      </w:r>
      <w:r w:rsidRPr="000E40DB">
        <w:instrText>citationItems":[{"id":91,"uris":["http://zotero.org/users/18677334/items/X27JN9UL"],"itemData":{"id":91,"type":"webpage","title</w:instrText>
      </w:r>
      <w:r w:rsidRPr="000E40DB">
        <w:rPr>
          <w:rtl/>
        </w:rPr>
        <w:instrText>":"العلاقة السببية بين تمكين المرأة السعودية والنمو الاقتصادي للفترة (1999- 2015) | مجلة العلوم الإقتصادية و الإدارية و القانونية","</w:instrText>
      </w:r>
      <w:r w:rsidRPr="000E40DB">
        <w:instrText>URL":"https://journals.ajsrp.com/index.php/jeals/ar/article/view/1548","author</w:instrText>
      </w:r>
      <w:r w:rsidRPr="000E40DB">
        <w:rPr>
          <w:rtl/>
        </w:rPr>
        <w:instrText>":[{"</w:instrText>
      </w:r>
      <w:r w:rsidRPr="000E40DB">
        <w:instrText>family</w:instrText>
      </w:r>
      <w:r w:rsidRPr="000E40DB">
        <w:rPr>
          <w:rtl/>
        </w:rPr>
        <w:instrText>":"الجعيد","</w:instrText>
      </w:r>
      <w:r w:rsidRPr="000E40DB">
        <w:instrText>given</w:instrText>
      </w:r>
      <w:r w:rsidRPr="000E40DB">
        <w:rPr>
          <w:rtl/>
        </w:rPr>
        <w:instrText>":"شوق حباب"}],"</w:instrText>
      </w:r>
      <w:r w:rsidRPr="000E40DB">
        <w:instrText>accessed":{"date-parts</w:instrText>
      </w:r>
      <w:r w:rsidRPr="000E40DB">
        <w:rPr>
          <w:rtl/>
        </w:rPr>
        <w:instrText>":[["2025",11,4]]</w:instrText>
      </w:r>
      <w:r w:rsidRPr="000E40DB">
        <w:instrText>}}}],"schema":"https://github.com/citation-style-language/schema/raw/master/csl-citation.json</w:instrText>
      </w:r>
      <w:r w:rsidRPr="000E40DB">
        <w:rPr>
          <w:rtl/>
        </w:rPr>
        <w:instrText xml:space="preserve">"} </w:instrText>
      </w:r>
      <w:r w:rsidRPr="000E40DB">
        <w:rPr>
          <w:rtl/>
        </w:rPr>
        <w:fldChar w:fldCharType="separate"/>
      </w:r>
      <w:r w:rsidRPr="000E40DB">
        <w:rPr>
          <w:rFonts w:hint="cs"/>
          <w:kern w:val="0"/>
          <w:rtl/>
        </w:rPr>
        <w:t>(</w:t>
      </w:r>
      <w:r w:rsidRPr="000E40DB">
        <w:rPr>
          <w:kern w:val="0"/>
          <w:rtl/>
        </w:rPr>
        <w:t xml:space="preserve">الجعيد, </w:t>
      </w:r>
      <w:r w:rsidRPr="000E40DB">
        <w:rPr>
          <w:rFonts w:hint="cs"/>
          <w:kern w:val="0"/>
          <w:rtl/>
        </w:rPr>
        <w:t>2019)</w:t>
      </w:r>
      <w:r w:rsidRPr="000E40DB">
        <w:rPr>
          <w:rtl/>
        </w:rPr>
        <w:fldChar w:fldCharType="end"/>
      </w:r>
      <w:r w:rsidRPr="000E40DB">
        <w:rPr>
          <w:rtl/>
        </w:rPr>
        <w:t xml:space="preserve"> أنّ تمكين المرأة مهنيًا يُعدّ عملية متعددة الأبعاد تشمل الوصول إلى الموارد، والتدريب، والمشاركة في اتخاذ القرار، وتعزيز الثقة المهنية، مما ينعكس إيجابًا على سلوكيات الإنجاز داخل بيئات العمل ذات الطابع التقني.</w:t>
      </w:r>
    </w:p>
    <w:p w14:paraId="32B88337" w14:textId="77777777" w:rsidR="000E40DB" w:rsidRPr="000E40DB" w:rsidRDefault="000E40DB" w:rsidP="000E40DB">
      <w:pPr>
        <w:rPr>
          <w:rtl/>
        </w:rPr>
      </w:pPr>
      <w:r w:rsidRPr="000E40DB">
        <w:rPr>
          <w:rtl/>
        </w:rPr>
        <w:t xml:space="preserve">وعلى الرغم من تعدد الدراسات التي تناولت دعم المرأة في بيئات العمل، إلا أن التداخل بين المنهجيات الحديثة لإدارة المشاريع وتمكين المرأة في البيئات التقنية ما يزال موضوعًا لم يحظَ بمستوى كافٍ من التفاعل العلمي، خصوصًا في السياق الحكومي المحلي. فمعظم الدراسات ركزت على التمكين من منظور نفسي أو اجتماعي أو اقتصادي، بينما ركزت دراسات أخرى على إدارة المشاريع دون الربط بين تطبيق هذه المنهجيات وتأثيرها على تمكين المرأة في الممارسات المهنية اليومية. </w:t>
      </w:r>
      <w:r w:rsidRPr="000E40DB">
        <w:rPr>
          <w:rtl/>
        </w:rPr>
        <w:fldChar w:fldCharType="begin"/>
      </w:r>
      <w:r w:rsidRPr="000E40DB">
        <w:rPr>
          <w:rtl/>
        </w:rPr>
        <w:instrText xml:space="preserve"> </w:instrText>
      </w:r>
      <w:r w:rsidRPr="000E40DB">
        <w:instrText>ADDIN ZOTERO_ITEM CSL_CITATION {"citationID":"s6Zp5F3w","properties":{"formattedCitation":"(\\uc0\\u1605{}\\uc0\\u1585{}\\uc0\\u1610{}\\uc0\\u1600{}\\uc0\\u1605{}, 2008)","plainCitation</w:instrText>
      </w:r>
      <w:r w:rsidRPr="000E40DB">
        <w:rPr>
          <w:rtl/>
        </w:rPr>
        <w:instrText>":"(مريـم, 2008)","</w:instrText>
      </w:r>
      <w:r w:rsidRPr="000E40DB">
        <w:instrText>noteIndex":0},"citationItems":[{"id":42,"uris":["http://zotero.org/users/18677334/items/83X6KPYD"],"itemData":{"id":42,"type":"article-journal","abstract</w:instrText>
      </w:r>
      <w:r w:rsidRPr="000E40DB">
        <w:rPr>
          <w:rtl/>
        </w:rPr>
        <w:instrText>":"هدفت الدراسة إلى التعرف على أهم التحديات والمعوقات التي تواجه المرأة العاملة في المناصب الإدارية القيادية، وذلك من وجهة نظر عينة من مديرات بعض المؤسسات التعليمية بعاصمة الولاية غرداية, كما استعرضت هذه الدراسة أهم مهارات ومقومات القيادة الادارية المتوافرة في واحدة من القيادات النسوية بإحدى الإكماليات، وهذا من خلال آراء وتصورات عينة من المرؤوسين (أساتذة ومشرفين تربويين) بهذه الإكمالية، وذلك على اعتبار أن مقومات القيادة الادارية تعتبر من أهم مرتكزات تمكين المرأة العاملة من تولي المناصب القيادية وتحقيق طموحها واستمراريتها وكذا رقيها الوظيفي. ولغرض جمع البيانات الأولية من عينتي الدراسة فقد تم الاعتماد على استبانتين تم توزيعها ثم استرجاعها، واستخدام بعض الاساليب الاحصائية لمعالجة البيانات الواردة بها كالمتوسطات الحسابية والتكرارات ...\</w:instrText>
      </w:r>
      <w:r w:rsidRPr="000E40DB">
        <w:instrText>nAbstract:\n    This study intended to find out the most important challenges and constraints which are faced by female managers and as perceived by sample of Those women in some educational institutions in Ghardaia  ,it also aimed at determining the level of managerial skills that practiced by woman administrator in one of middle schools through the perceptions of a sample of subordinates (teachers and education supervisors)</w:instrText>
      </w:r>
      <w:r w:rsidRPr="000E40DB">
        <w:rPr>
          <w:rtl/>
        </w:rPr>
        <w:instrText xml:space="preserve"> .</w:instrText>
      </w:r>
      <w:r w:rsidRPr="000E40DB">
        <w:instrText>As considering that elements of administrative leadership are one of the most important requirements to empower working women in the senior levels   and achieve her ambitions and career advancement .For this purpose data were collected from two samples through two types of questionnaires designed and distributed, furthermore the relevant statistical methodology was employed as means and percentages....","container-title</w:instrText>
      </w:r>
      <w:r w:rsidRPr="000E40DB">
        <w:rPr>
          <w:rtl/>
        </w:rPr>
        <w:instrText>":"دراسات اقتصادية","</w:instrText>
      </w:r>
      <w:r w:rsidRPr="000E40DB">
        <w:instrText>ISSN":"2716-8301","issue":"1","journalAbbreviation</w:instrText>
      </w:r>
      <w:r w:rsidRPr="000E40DB">
        <w:rPr>
          <w:rtl/>
        </w:rPr>
        <w:instrText>":"دراسات اقتصادية","</w:instrText>
      </w:r>
      <w:r w:rsidRPr="000E40DB">
        <w:instrText>language":"ar","note":"publisher: ASJP","page":"27-46","source":"asjp.cerist.dz","title</w:instrText>
      </w:r>
      <w:r w:rsidRPr="000E40DB">
        <w:rPr>
          <w:rtl/>
        </w:rPr>
        <w:instrText>":"تمكين المرأة العاملة من تولي المناصب القيادية ...مقومات وتحديات (دراسة ميدانية)","</w:instrText>
      </w:r>
      <w:r w:rsidRPr="000E40DB">
        <w:instrText>volume":"2","author</w:instrText>
      </w:r>
      <w:r w:rsidRPr="000E40DB">
        <w:rPr>
          <w:rtl/>
        </w:rPr>
        <w:instrText>":[{"</w:instrText>
      </w:r>
      <w:r w:rsidRPr="000E40DB">
        <w:instrText>family</w:instrText>
      </w:r>
      <w:r w:rsidRPr="000E40DB">
        <w:rPr>
          <w:rtl/>
        </w:rPr>
        <w:instrText>":"مريـم","</w:instrText>
      </w:r>
      <w:r w:rsidRPr="000E40DB">
        <w:instrText>given</w:instrText>
      </w:r>
      <w:r w:rsidRPr="000E40DB">
        <w:rPr>
          <w:rtl/>
        </w:rPr>
        <w:instrText>":"شرع"}],"</w:instrText>
      </w:r>
      <w:r w:rsidRPr="000E40DB">
        <w:instrText>issued":{"date-parts</w:instrText>
      </w:r>
      <w:r w:rsidRPr="000E40DB">
        <w:rPr>
          <w:rtl/>
        </w:rPr>
        <w:instrText>":[["2008",4,1]]}}}],"</w:instrText>
      </w:r>
      <w:r w:rsidRPr="000E40DB">
        <w:instrText>schema":"https://github.com/citation-style-language/schema/raw/master/csl-citation.json</w:instrText>
      </w:r>
      <w:r w:rsidRPr="000E40DB">
        <w:rPr>
          <w:rtl/>
        </w:rPr>
        <w:instrText xml:space="preserve">"} </w:instrText>
      </w:r>
      <w:r w:rsidRPr="000E40DB">
        <w:rPr>
          <w:rtl/>
        </w:rPr>
        <w:fldChar w:fldCharType="separate"/>
      </w:r>
      <w:r w:rsidRPr="000E40DB">
        <w:rPr>
          <w:rFonts w:hint="cs"/>
          <w:kern w:val="0"/>
          <w:rtl/>
        </w:rPr>
        <w:t>(</w:t>
      </w:r>
      <w:r w:rsidRPr="000E40DB">
        <w:rPr>
          <w:kern w:val="0"/>
          <w:rtl/>
        </w:rPr>
        <w:t>مريـم, 2008</w:t>
      </w:r>
      <w:r w:rsidRPr="000E40DB">
        <w:rPr>
          <w:rFonts w:hint="cs"/>
          <w:kern w:val="0"/>
          <w:rtl/>
        </w:rPr>
        <w:t>)</w:t>
      </w:r>
      <w:r w:rsidRPr="000E40DB">
        <w:rPr>
          <w:rtl/>
        </w:rPr>
        <w:fldChar w:fldCharType="end"/>
      </w:r>
    </w:p>
    <w:p w14:paraId="6B8EA1A1" w14:textId="77777777" w:rsidR="000E40DB" w:rsidRPr="000E40DB" w:rsidRDefault="000E40DB" w:rsidP="000E40DB">
      <w:pPr>
        <w:rPr>
          <w:rtl/>
        </w:rPr>
      </w:pPr>
      <w:r w:rsidRPr="000E40DB">
        <w:rPr>
          <w:rtl/>
        </w:rPr>
        <w:t>من هذا المنطلق، تأتي هذه الدراسة لتسد فجوة علمية مهمة، من خلال تحليل الأثر المباشر للمنهجيات الحديثة في إدارة المشاريع على تمكين المرأة في بيئات العمل التقنية، وبالتحديد داخل إدارات الدعم الفني في القطاع الحكومي بمدينة الرياض. ويسعى هذا البحث إلى تقديم إطار معرفي وميداني يساعد على بناء رؤية أكثر وضوحًا للعلاقة بين تطور المنهجيات الإدارية ومستوى تمكين المرأة في البيئات التقنية الحكومية، من خلال جمع وتحليل بيانات ميدانية واستخدام أدوات إحصائية دقيقة لتحديد قوة العلاقة بين المتغيرات.</w:t>
      </w:r>
    </w:p>
    <w:p w14:paraId="59DB96B9" w14:textId="77777777" w:rsidR="000E40DB" w:rsidRPr="000E40DB" w:rsidRDefault="000E40DB" w:rsidP="000E40DB">
      <w:pPr>
        <w:keepNext/>
        <w:keepLines/>
        <w:spacing w:before="120"/>
        <w:outlineLvl w:val="0"/>
        <w:rPr>
          <w:rFonts w:asciiTheme="majorHAnsi" w:eastAsia="Times New Roman" w:hAnsiTheme="majorHAnsi"/>
          <w:bCs/>
          <w:color w:val="000000" w:themeColor="text1"/>
          <w:sz w:val="36"/>
          <w:szCs w:val="36"/>
          <w:rtl/>
        </w:rPr>
      </w:pPr>
      <w:bookmarkStart w:id="1" w:name="_Toc214472244"/>
      <w:r w:rsidRPr="000E40DB">
        <w:rPr>
          <w:rFonts w:asciiTheme="majorHAnsi" w:eastAsia="Times New Roman" w:hAnsiTheme="majorHAnsi" w:hint="cs"/>
          <w:bCs/>
          <w:color w:val="000000" w:themeColor="text1"/>
          <w:sz w:val="36"/>
          <w:szCs w:val="36"/>
          <w:rtl/>
        </w:rPr>
        <w:lastRenderedPageBreak/>
        <w:t>مشكلة الدراسة</w:t>
      </w:r>
      <w:bookmarkEnd w:id="1"/>
      <w:r w:rsidRPr="000E40DB">
        <w:rPr>
          <w:rFonts w:asciiTheme="majorHAnsi" w:eastAsia="Times New Roman" w:hAnsiTheme="majorHAnsi" w:hint="cs"/>
          <w:bCs/>
          <w:color w:val="000000" w:themeColor="text1"/>
          <w:sz w:val="36"/>
          <w:szCs w:val="36"/>
          <w:rtl/>
        </w:rPr>
        <w:t xml:space="preserve"> </w:t>
      </w:r>
    </w:p>
    <w:p w14:paraId="58320D00" w14:textId="77777777" w:rsidR="000E40DB" w:rsidRPr="000E40DB" w:rsidRDefault="000E40DB" w:rsidP="000E40DB">
      <w:pPr>
        <w:rPr>
          <w:rtl/>
        </w:rPr>
      </w:pPr>
      <w:r w:rsidRPr="000E40DB">
        <w:rPr>
          <w:rtl/>
        </w:rPr>
        <w:t>على الرغم من التطور الكبير في أدوات إدارة المشاريع الحديثة وانتشارها في المؤسسات الحكومية والتقنية، إلا أن هناك تحديًا معرفيًا يتعلق بعدم وضوح الكيفية التي يمكن من خلالها لهذه المنهجيات أن تُسهم بشكل مباشر في تمكين المرأة المهنية داخل بيئات العمل التقنية. فالدراسات العلمية التي تناولت إدارة المشاريع ركزت في الغالب على تأثيرها في الإنتاجية والجودة وضبط التكلفة، بينما تناولت الدراسات المتعلقة بالتمكين قضايا المشاركة الوظيفية والقيادة والعدالة المهنية. ومع ذلك، فإن الربط بين المجالين—إدارة المشاريع وتمكين المرأة—ما يزال ضعيفًا في الأدبيات العلمية، خاصة في السياقات الحكومية العربية.</w:t>
      </w:r>
    </w:p>
    <w:p w14:paraId="13299205" w14:textId="77777777" w:rsidR="000E40DB" w:rsidRPr="000E40DB" w:rsidRDefault="000E40DB" w:rsidP="000E40DB">
      <w:pPr>
        <w:rPr>
          <w:rtl/>
        </w:rPr>
      </w:pPr>
      <w:r w:rsidRPr="000E40DB">
        <w:rPr>
          <w:rtl/>
        </w:rPr>
        <w:t xml:space="preserve">وتظهر الفجوة المعرفية بوضوح في عدم وجود إطار نظري أو نماذج تجريبية توضح كيف يمكن لتطبيق إدارة الجودة أو إدارة الجدول الزمني أو إدارة التكلفة أو إدارة النطاق أن يؤثر على قدرة النساء في الفرق التقنية على اتخاذ القرار، أو تعزيز مشاركتهن في قيادة المشاريع، أو دعم حضورهن في مواقع متقدمة داخل المؤسسات. وقد أشارت دراسة </w:t>
      </w:r>
      <w:r w:rsidRPr="000E40DB">
        <w:rPr>
          <w:rtl/>
        </w:rPr>
        <w:fldChar w:fldCharType="begin"/>
      </w:r>
      <w:r w:rsidRPr="000E40DB">
        <w:rPr>
          <w:rtl/>
        </w:rPr>
        <w:instrText xml:space="preserve"> </w:instrText>
      </w:r>
      <w:r w:rsidRPr="000E40DB">
        <w:instrText>ADDIN ZOTERO_ITEM CSL_CITATION {"citationID":"WaPMirP1","properties":{"formattedCitation":"(\\uc0\\u1575{}\\uc0\\u1604{}\\uc0\\u1602{}\\uc0\\u1581{}\\uc0\\u1591{}\\uc0\\u1575{}\\uc0\\u1606{}\\uc0\\u1610{}, 2022)","plainCitation</w:instrText>
      </w:r>
      <w:r w:rsidRPr="000E40DB">
        <w:rPr>
          <w:rtl/>
        </w:rPr>
        <w:instrText>":"(القحطاني, 2022)","</w:instrText>
      </w:r>
      <w:r w:rsidRPr="000E40DB">
        <w:instrText>noteIndex":0},"citationItems":[{"id":54,"uris":["http://zotero.org/users/18677334/items/PKHMG4QA"],"itemData":{"id":54,"type":"article-journal","abstract</w:instrText>
      </w:r>
      <w:r w:rsidRPr="000E40DB">
        <w:rPr>
          <w:rtl/>
        </w:rPr>
        <w:instrText>":"هدفت هذه الدراسة إلى معرفة الصعوبات والتحديات التي تواجه المرأة السعودية العاملة في المراكز التجارية والتغيير الحاصل في نظام العمل السعودي وكيف شجع المرأة السعودية على العمل، وتم الاعتماد على منهجية المسح الوصفي من خلال عمل مقابلات حرة على عينة تتكون من ٢٠ عاملة في قطاع المجمعات التجارية في مدينة الرياض، وتوصلت الدراسة إلى نتائج وهي كالتالي: ١-تساوي الرضا وعدم الرضا عن طبيعة العمل لدى الموظفات. ٢-اختلاف واضح في المعاملة عندما يكون الموظف رجل. ٣- فئة تواجه صعوبة بسبب ساعات العمل المتأخر وفئة قليلة ليس لديها مشكلة. ٤-الغالبية أجمعوا أنه يوجد تمييز واضح بين المرأة المتزوجة وغير المتزوجة من نواحي متعددة. ٥-انقسام المجتمع في تقبل عمل المرأة بالمراكز التجارية إلى ثلاث فئات ١- متقبل ومشجع ٢-متوسط التقبل 3 -غير متقبل بشدة ٦- زيادة وعي الموظفات بالواجبات والمهام قلة الذين لا يعلمون. ٧- تم تقديم اقتراحات من الموظفات تحسن جودة عملهم. ٨- الغالبية يتم منحهم سلطة القرار. ومن أبرز التوصيات: ١- نوصي كل امرأة سعودية عاملة أن تكون واعية وعي تام بحقوقها. ٢-أن تكون على اطلاع على أبرز المستجدات في نظام العمل السعودي. ٣- رفع نسبة مشاركتها في سوق العمل. ٤- رفع وعي المجتمع أن المرأة لها حق العمل مثل الرجل. ٥-دعوة الباحثين بتكرار مثل هذه الدراسة.","</w:instrText>
      </w:r>
      <w:r w:rsidRPr="000E40DB">
        <w:instrText>container-title</w:instrText>
      </w:r>
      <w:r w:rsidRPr="000E40DB">
        <w:rPr>
          <w:rtl/>
        </w:rPr>
        <w:instrText>":"مجلة العلوم الإنسانية والطبيعية","</w:instrText>
      </w:r>
      <w:r w:rsidRPr="000E40DB">
        <w:instrText>DOI":"10.53796/hnsj365","issue":"6","language":"ar","page":"75-96","source":"www.hnjournal.net","title</w:instrText>
      </w:r>
      <w:r w:rsidRPr="000E40DB">
        <w:rPr>
          <w:rtl/>
        </w:rPr>
        <w:instrText>":"الصعوبات والتحديات التي تواجه المرأة السعودية في ظل التغيرات الحديثة","</w:instrText>
      </w:r>
      <w:r w:rsidRPr="000E40DB">
        <w:instrText>volume</w:instrText>
      </w:r>
      <w:r w:rsidRPr="000E40DB">
        <w:rPr>
          <w:rtl/>
        </w:rPr>
        <w:instrText>":"3","</w:instrText>
      </w:r>
      <w:r w:rsidRPr="000E40DB">
        <w:instrText>author</w:instrText>
      </w:r>
      <w:r w:rsidRPr="000E40DB">
        <w:rPr>
          <w:rtl/>
        </w:rPr>
        <w:instrText>":[{"</w:instrText>
      </w:r>
      <w:r w:rsidRPr="000E40DB">
        <w:instrText>family</w:instrText>
      </w:r>
      <w:r w:rsidRPr="000E40DB">
        <w:rPr>
          <w:rtl/>
        </w:rPr>
        <w:instrText>":"القحطاني","</w:instrText>
      </w:r>
      <w:r w:rsidRPr="000E40DB">
        <w:instrText>given</w:instrText>
      </w:r>
      <w:r w:rsidRPr="000E40DB">
        <w:rPr>
          <w:rtl/>
        </w:rPr>
        <w:instrText>":"د/ منيرة بنت سرحان فهيد"}],"</w:instrText>
      </w:r>
      <w:r w:rsidRPr="000E40DB">
        <w:instrText>issued":{"date-parts</w:instrText>
      </w:r>
      <w:r w:rsidRPr="000E40DB">
        <w:rPr>
          <w:rtl/>
        </w:rPr>
        <w:instrText>":[["2022",6,1]]</w:instrText>
      </w:r>
      <w:r w:rsidRPr="000E40DB">
        <w:instrText>}}}],"schema":"https://github.com/citation-style-language/schema/raw/master/csl-citation.json</w:instrText>
      </w:r>
      <w:r w:rsidRPr="000E40DB">
        <w:rPr>
          <w:rtl/>
        </w:rPr>
        <w:instrText xml:space="preserve">"} </w:instrText>
      </w:r>
      <w:r w:rsidRPr="000E40DB">
        <w:rPr>
          <w:rtl/>
        </w:rPr>
        <w:fldChar w:fldCharType="separate"/>
      </w:r>
      <w:r w:rsidRPr="000E40DB">
        <w:rPr>
          <w:rFonts w:hint="cs"/>
          <w:kern w:val="0"/>
          <w:rtl/>
        </w:rPr>
        <w:t>(</w:t>
      </w:r>
      <w:r w:rsidRPr="000E40DB">
        <w:rPr>
          <w:kern w:val="0"/>
          <w:rtl/>
        </w:rPr>
        <w:t>القحطاني, 2022</w:t>
      </w:r>
      <w:r w:rsidRPr="000E40DB">
        <w:rPr>
          <w:rFonts w:hint="cs"/>
          <w:kern w:val="0"/>
          <w:rtl/>
        </w:rPr>
        <w:t>)</w:t>
      </w:r>
      <w:r w:rsidRPr="000E40DB">
        <w:rPr>
          <w:rtl/>
        </w:rPr>
        <w:fldChar w:fldCharType="end"/>
      </w:r>
      <w:r w:rsidRPr="000E40DB">
        <w:rPr>
          <w:rtl/>
        </w:rPr>
        <w:t xml:space="preserve"> إلى معرفة الصعوبات والتحديات التي تواجه المرأة السعودية العاملة.</w:t>
      </w:r>
    </w:p>
    <w:p w14:paraId="3CD37533" w14:textId="77777777" w:rsidR="000E40DB" w:rsidRPr="000E40DB" w:rsidRDefault="000E40DB" w:rsidP="000E40DB">
      <w:pPr>
        <w:rPr>
          <w:rtl/>
        </w:rPr>
      </w:pPr>
      <w:r w:rsidRPr="000E40DB">
        <w:rPr>
          <w:rtl/>
        </w:rPr>
        <w:t>وفي السياق الحكومي، يكتسب الأمر أهمية أكبر، نظرًا لوجود إجراءات تنظيمية صارمة، وتسلسل إداري واضح، وارتباط نتائج المشاريع بمؤشرات الأداء المؤسسي. لذلك فإن فهم الدور الذي تلعبه المنهجيات الحديثة في إعادة توزيع المهام ورفع مستوى الشفافية، والمساءلة، والتمكين الوظيفي، هو أمر مهم، لكنه لا يزال غير مدروس بشكل كافٍ. كما أن المرأة داخل إدارات الدعم الفني في المؤسسات الحكومية تواجه تحديات إضافية مثل محدودية المسار المهني، وأدوار وظيفية تقليدية، وافتقار إلى التوازن القيادي داخل فرق المشاريع. وهذا يعزز الحاجة إلى دراسة ميدانية توضح كيف يمكن للتطبيق العلمي للمنهجيات الحديثة في إدارة المشاريع أن يوفر بيئة أكثر عدالة ووضوحًا ومساحة للتمكين الوظيفي للمرأة.</w:t>
      </w:r>
      <w:r w:rsidRPr="000E40DB">
        <w:rPr>
          <w:rtl/>
        </w:rPr>
        <w:fldChar w:fldCharType="begin"/>
      </w:r>
      <w:r w:rsidRPr="000E40DB">
        <w:rPr>
          <w:rtl/>
        </w:rPr>
        <w:instrText xml:space="preserve"> </w:instrText>
      </w:r>
      <w:r w:rsidRPr="000E40DB">
        <w:instrText>ADDIN ZOTERO_ITEM CSL_CITATION {"citationID":"RPb1GLpd","properties":{"formattedCitation":"(\\uc0\\u1575{}\\uc0\\u1604{}\\uc0\\u1585{}\\uc0\\u1602{}\\uc0\\u1610{}\\uc0\\u1576{}, 2020)","plainCitation</w:instrText>
      </w:r>
      <w:r w:rsidRPr="000E40DB">
        <w:rPr>
          <w:rtl/>
        </w:rPr>
        <w:instrText>":"(الرقيب, 2020)","</w:instrText>
      </w:r>
      <w:r w:rsidRPr="000E40DB">
        <w:instrText>noteIndex":0},"citationItems":[{"id</w:instrText>
      </w:r>
      <w:r w:rsidRPr="000E40DB">
        <w:rPr>
          <w:rtl/>
        </w:rPr>
        <w:instrText>":36,"</w:instrText>
      </w:r>
      <w:r w:rsidRPr="000E40DB">
        <w:instrText>uris":["http://zotero.org/users/18677334/items/IL96DLHT"],"itemData":{"id":36,"type":"article-journal","abstract</w:instrText>
      </w:r>
      <w:r w:rsidRPr="000E40DB">
        <w:rPr>
          <w:rtl/>
        </w:rPr>
        <w:instrText>":"هدفت الدراسة إلى معرفة أثر دعم المشاريع الصغيرة والمتوسطة على مستويات تمكين المرأة بأنواعه المختلفة، وذلك من خلال استخدام الأساليب الإحصائية المبنية على بيانات ثانوية مستقاة من برنامج \"كفالة\" الذي يعتبر أحد الجهات الداعمة للمشروعات الصغيرة والمتوسطة بالمملكة، كما تم استخدام الأسلوب النوعي المبني على إجراء مقابلات شخصية مع 20 رائدة أعمال من مختلف مناطق المملكة. وتم التوصل إلى مجموعة من النتائج أهمها: أن الدوافع النفسية والمادية لها تأثير قوي في تحفيز سيدات الأعمال للبدء في مشاريعهن الخاصة بهن. أما فيما يخص مدى تأثير المشروع على مستويات تمكين المرأة الاجتماعي والاقتصادي والاجتماعي فقد اشارت النتائج إلى أهمية تأثير المشروع على تمكين المرأة الشخصي والاقتصادي بنسبة إجابات أيجابية تفوق 50% في المؤشرات الثلاثة المستخدمة. أما بالنسبة لدور المشروع في تمكين المرأة اجتماعياً من حيث تحسين تعليم الأبناء وتقديم الخدمات المجتمعية فكانت الإجابات بنعم أقل من نسبة 50%.","</w:instrText>
      </w:r>
      <w:r w:rsidRPr="000E40DB">
        <w:instrText>container-title":"Global Journal of Economics and Business","DOI":"10.31559/GJEB2020.8.3.10","journalAbbreviation":"Global Journal of Economics and Business","page":"486-502","source":"ResearchGate","title</w:instrText>
      </w:r>
      <w:r w:rsidRPr="000E40DB">
        <w:rPr>
          <w:rtl/>
        </w:rPr>
        <w:instrText>":"أثر دعم المشاريع المتوسطة والصغيرة على مستويات تمكين المرأة السعودية: الواقع والتحديات (دراسة استكشافية في ظل معطيات رؤية 2030)","</w:instrText>
      </w:r>
      <w:r w:rsidRPr="000E40DB">
        <w:instrText>title-short</w:instrText>
      </w:r>
      <w:r w:rsidRPr="000E40DB">
        <w:rPr>
          <w:rtl/>
        </w:rPr>
        <w:instrText>":"أثر دعم المشاريع المتوسطة والصغيرة على مستويات تمكين المرأة السعودية","</w:instrText>
      </w:r>
      <w:r w:rsidRPr="000E40DB">
        <w:instrText>volume":"8","author</w:instrText>
      </w:r>
      <w:r w:rsidRPr="000E40DB">
        <w:rPr>
          <w:rtl/>
        </w:rPr>
        <w:instrText>":[{"</w:instrText>
      </w:r>
      <w:r w:rsidRPr="000E40DB">
        <w:instrText>family</w:instrText>
      </w:r>
      <w:r w:rsidRPr="000E40DB">
        <w:rPr>
          <w:rtl/>
        </w:rPr>
        <w:instrText>":"الرقيب","</w:instrText>
      </w:r>
      <w:r w:rsidRPr="000E40DB">
        <w:instrText>given</w:instrText>
      </w:r>
      <w:r w:rsidRPr="000E40DB">
        <w:rPr>
          <w:rtl/>
        </w:rPr>
        <w:instrText>":"هند"}],"</w:instrText>
      </w:r>
      <w:r w:rsidRPr="000E40DB">
        <w:instrText>issued":{"date-parts</w:instrText>
      </w:r>
      <w:r w:rsidRPr="000E40DB">
        <w:rPr>
          <w:rtl/>
        </w:rPr>
        <w:instrText>":[["2020",6,1]]</w:instrText>
      </w:r>
      <w:r w:rsidRPr="000E40DB">
        <w:instrText>}}}],"schema":"https://github.com/citation-style-language/schema/raw/master/csl-citation.json</w:instrText>
      </w:r>
      <w:r w:rsidRPr="000E40DB">
        <w:rPr>
          <w:rtl/>
        </w:rPr>
        <w:instrText xml:space="preserve">"} </w:instrText>
      </w:r>
      <w:r w:rsidRPr="000E40DB">
        <w:rPr>
          <w:rtl/>
        </w:rPr>
        <w:fldChar w:fldCharType="separate"/>
      </w:r>
      <w:r w:rsidRPr="000E40DB">
        <w:rPr>
          <w:rFonts w:hint="cs"/>
          <w:kern w:val="0"/>
          <w:rtl/>
        </w:rPr>
        <w:t>(</w:t>
      </w:r>
      <w:r w:rsidRPr="000E40DB">
        <w:rPr>
          <w:kern w:val="0"/>
          <w:rtl/>
        </w:rPr>
        <w:t>الرقيب, 2020</w:t>
      </w:r>
      <w:r w:rsidRPr="000E40DB">
        <w:rPr>
          <w:rFonts w:hint="cs"/>
          <w:kern w:val="0"/>
          <w:rtl/>
        </w:rPr>
        <w:t>)</w:t>
      </w:r>
      <w:r w:rsidRPr="000E40DB">
        <w:rPr>
          <w:rtl/>
        </w:rPr>
        <w:fldChar w:fldCharType="end"/>
      </w:r>
    </w:p>
    <w:p w14:paraId="174405E3" w14:textId="77777777" w:rsidR="000E40DB" w:rsidRPr="000E40DB" w:rsidRDefault="000E40DB" w:rsidP="000E40DB">
      <w:pPr>
        <w:rPr>
          <w:rtl/>
        </w:rPr>
      </w:pPr>
      <w:r w:rsidRPr="000E40DB">
        <w:rPr>
          <w:rtl/>
        </w:rPr>
        <w:t>وبناءً على ذلك، تتحدد مشكلة الدراسة في وجود نقص واضح في الأدلة الميدانية حول أثر تطبيق المنهجيات الحديثة لإدارة المشاريع على مستوى تمكين المرأة داخل إدارات الدعم الفني الحكومية، وغياب الأطر التفسيرية التي تربط بين خصائص المنهجيات الإدارية وممارسات التمكين داخل البيئات التقنية. وهذه الفجوة المعرفية هي التي تسعى هذه الدراسة إلى سدها من خلال بناء نموذج ميداني وتحليل البيانات للكشف عن طبيعة العلاقة بين تطبيق المنهجيات الحديثة وتمكين المرأة في هذا السياق.</w:t>
      </w:r>
    </w:p>
    <w:p w14:paraId="27A29F92" w14:textId="77777777" w:rsidR="000E40DB" w:rsidRPr="000E40DB" w:rsidRDefault="000E40DB" w:rsidP="000E40DB">
      <w:pPr>
        <w:rPr>
          <w:rtl/>
        </w:rPr>
      </w:pPr>
    </w:p>
    <w:p w14:paraId="24D0702B" w14:textId="77777777" w:rsidR="000E40DB" w:rsidRPr="000E40DB" w:rsidRDefault="000E40DB" w:rsidP="000E40DB">
      <w:pPr>
        <w:keepNext/>
        <w:keepLines/>
        <w:spacing w:before="120"/>
        <w:outlineLvl w:val="0"/>
        <w:rPr>
          <w:rFonts w:asciiTheme="majorHAnsi" w:eastAsia="Times New Roman" w:hAnsiTheme="majorHAnsi"/>
          <w:bCs/>
          <w:color w:val="000000" w:themeColor="text1"/>
          <w:sz w:val="36"/>
          <w:szCs w:val="36"/>
          <w:rtl/>
        </w:rPr>
      </w:pPr>
      <w:bookmarkStart w:id="2" w:name="_Toc214472245"/>
      <w:r w:rsidRPr="000E40DB">
        <w:rPr>
          <w:rFonts w:asciiTheme="majorHAnsi" w:eastAsia="Times New Roman" w:hAnsiTheme="majorHAnsi" w:hint="cs"/>
          <w:bCs/>
          <w:color w:val="000000" w:themeColor="text1"/>
          <w:sz w:val="36"/>
          <w:szCs w:val="36"/>
          <w:rtl/>
        </w:rPr>
        <w:lastRenderedPageBreak/>
        <w:t>أهمية الدراسة</w:t>
      </w:r>
      <w:bookmarkEnd w:id="2"/>
      <w:r w:rsidRPr="000E40DB">
        <w:rPr>
          <w:rFonts w:asciiTheme="majorHAnsi" w:eastAsia="Times New Roman" w:hAnsiTheme="majorHAnsi" w:hint="cs"/>
          <w:bCs/>
          <w:color w:val="000000" w:themeColor="text1"/>
          <w:sz w:val="36"/>
          <w:szCs w:val="36"/>
          <w:rtl/>
        </w:rPr>
        <w:t xml:space="preserve"> </w:t>
      </w:r>
    </w:p>
    <w:p w14:paraId="6B6BEA13" w14:textId="77777777" w:rsidR="000E40DB" w:rsidRPr="000E40DB" w:rsidRDefault="000E40DB" w:rsidP="000E40DB">
      <w:pPr>
        <w:rPr>
          <w:rtl/>
        </w:rPr>
      </w:pPr>
      <w:r w:rsidRPr="000E40DB">
        <w:rPr>
          <w:rtl/>
        </w:rPr>
        <w:t>تنبع أهمية هذه الدراسة من كونها تسلط الضوء على أحد الموضوعات المعاصرة التي تكتسب زخمًا متزايدًا في الأدبيات الإدارية، وهو تمكين المرأة في بيئات العمل التقنية، وربط هذا التمكين بتطبيق المنهجيات الحديثة لإدارة المشاريع داخل المؤسسات الحكومية. ويعتبر هذا الربط مهمًا نظرًا لندرة الأبحاث التي تناولت العلاقة بين المتغيرين في السياق المحلي، ولأن المؤسسات التقنية تعتمد في أدائها على دقة تطبيق المنهجيات والأساليب التنظيمية الحديثة.</w:t>
      </w:r>
    </w:p>
    <w:p w14:paraId="25FFCD8B" w14:textId="77777777" w:rsidR="000E40DB" w:rsidRPr="000E40DB" w:rsidRDefault="000E40DB" w:rsidP="000E40DB">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 w:name="_Toc214472246"/>
      <w:r w:rsidRPr="000E40DB">
        <w:rPr>
          <w:rFonts w:asciiTheme="majorHAnsi" w:eastAsiaTheme="majorEastAsia" w:hAnsiTheme="majorHAnsi" w:hint="cs"/>
          <w:bCs/>
          <w:color w:val="000000" w:themeColor="text1"/>
          <w:kern w:val="0"/>
          <w:sz w:val="26"/>
          <w:szCs w:val="32"/>
          <w:rtl/>
          <w14:ligatures w14:val="none"/>
        </w:rPr>
        <w:t>الأهمية</w:t>
      </w:r>
      <w:r w:rsidRPr="000E40DB">
        <w:rPr>
          <w:rFonts w:asciiTheme="majorHAnsi" w:eastAsiaTheme="majorEastAsia" w:hAnsiTheme="majorHAnsi"/>
          <w:bCs/>
          <w:color w:val="000000" w:themeColor="text1"/>
          <w:kern w:val="0"/>
          <w:sz w:val="26"/>
          <w:szCs w:val="32"/>
          <w:rtl/>
          <w14:ligatures w14:val="none"/>
        </w:rPr>
        <w:t xml:space="preserve"> العلمية</w:t>
      </w:r>
      <w:bookmarkEnd w:id="3"/>
    </w:p>
    <w:p w14:paraId="617D23E3" w14:textId="77777777" w:rsidR="000E40DB" w:rsidRPr="000E40DB" w:rsidRDefault="000E40DB" w:rsidP="000E40DB">
      <w:pPr>
        <w:ind w:firstLine="0"/>
        <w:rPr>
          <w:b/>
          <w:bCs/>
          <w:rtl/>
        </w:rPr>
      </w:pPr>
      <w:r w:rsidRPr="000E40DB">
        <w:rPr>
          <w:rtl/>
        </w:rPr>
        <w:t xml:space="preserve"> تضيف الدراسة إطارًا معرفيًا جديدًا يربط بين مفاهيم إدارية—مثل إدارة الجودة والوقت والنطاق والتكلفة—وبين مفهوم سلوكي اجتماعي هو تمكين المرأة، مما يفتح المجال أمام دراسات أخرى لاختبار هذا الترابط في سياقات متعددة. كما تقدم الدراسة فرصة للباحثين لفهم كيفية تأثير المتغيرات الإدارية على التوازن الجندري داخل المؤسسات التقنية باعتباره جزءًا من كفاءة الأداء التنظيمي. </w:t>
      </w:r>
      <w:r w:rsidRPr="000E40DB">
        <w:rPr>
          <w:rFonts w:hint="cs"/>
          <w:b/>
          <w:bCs/>
          <w:rtl/>
        </w:rPr>
        <w:t xml:space="preserve"> </w:t>
      </w:r>
    </w:p>
    <w:p w14:paraId="18D6A5DE" w14:textId="77777777" w:rsidR="000E40DB" w:rsidRPr="000E40DB" w:rsidRDefault="000E40DB" w:rsidP="000E40DB">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4" w:name="_Toc214472247"/>
      <w:r w:rsidRPr="000E40DB">
        <w:rPr>
          <w:rFonts w:asciiTheme="majorHAnsi" w:eastAsiaTheme="majorEastAsia" w:hAnsiTheme="majorHAnsi" w:hint="cs"/>
          <w:bCs/>
          <w:color w:val="000000" w:themeColor="text1"/>
          <w:kern w:val="0"/>
          <w:sz w:val="26"/>
          <w:szCs w:val="32"/>
          <w:rtl/>
          <w14:ligatures w14:val="none"/>
        </w:rPr>
        <w:t>الأهمية</w:t>
      </w:r>
      <w:r w:rsidRPr="000E40DB">
        <w:rPr>
          <w:rFonts w:asciiTheme="majorHAnsi" w:eastAsiaTheme="majorEastAsia" w:hAnsiTheme="majorHAnsi"/>
          <w:bCs/>
          <w:color w:val="000000" w:themeColor="text1"/>
          <w:kern w:val="0"/>
          <w:sz w:val="26"/>
          <w:szCs w:val="32"/>
          <w:rtl/>
          <w14:ligatures w14:val="none"/>
        </w:rPr>
        <w:t xml:space="preserve"> العملية</w:t>
      </w:r>
      <w:bookmarkEnd w:id="4"/>
    </w:p>
    <w:p w14:paraId="7DA5E66C" w14:textId="77777777" w:rsidR="000E40DB" w:rsidRPr="000E40DB" w:rsidRDefault="000E40DB" w:rsidP="000E40DB">
      <w:pPr>
        <w:ind w:firstLine="0"/>
        <w:rPr>
          <w:rtl/>
        </w:rPr>
      </w:pPr>
      <w:r w:rsidRPr="000E40DB">
        <w:rPr>
          <w:rtl/>
        </w:rPr>
        <w:t xml:space="preserve"> تقدم الدراسة نتائج يمكن أن تستفيد منها إدارات الموارد البشرية، وإدارات المشاريع، والقيادات الحكومية في تحسين بيئة العمل التقنية. فمن خلال تحديد الأثر الحقيقي لتطبيق المنهجيات الحديثة على مستوى تمكين المرأة، يصبح بالإمكان تصميم برامج تدريب أكثر دقة، وتبني سياسات تنظيمية واضحة تدعم الإنصاف والشفافية داخل الفرق التقنية. ويمكن للنتائج أن تساهم في تطوير سياسات توزيع المهام داخل المشاريع، وإعادة النظر في أنماط القيادة، وتعزيز التوازن المهني داخل الإدارات الحكومية.</w:t>
      </w:r>
    </w:p>
    <w:p w14:paraId="6085C6F3" w14:textId="77777777" w:rsidR="000E40DB" w:rsidRPr="000E40DB" w:rsidRDefault="000E40DB" w:rsidP="000E40DB">
      <w:pPr>
        <w:rPr>
          <w:rtl/>
        </w:rPr>
      </w:pPr>
      <w:r w:rsidRPr="000E40DB">
        <w:rPr>
          <w:rtl/>
        </w:rPr>
        <w:t>وتكمن أهمية الدراسة أيضًا في أنها توفر نتائج قائمة على بيانات ميدانية من بيئة حكومية حقيقية، مما يمنحها قوة تفسيرية يمكن الاعتماد عليها في تحسين بيئات العمل التقنية. كما أنها تساهم في بناء فهم عميق للدور الذي تلعبه الأدوات الإدارية الحديثة في تعزيز الثقة المهنية للمرأة، وتشجيع مشاركتها في قيادة المشاريع التقنية، وتطوير مهاراتها الوظيفية. وهو ما يتوافق مع الاتجاهات العالمية الداعية إلى تعزيز العدالة المهنية داخل القطاعات التقنية.</w:t>
      </w:r>
    </w:p>
    <w:p w14:paraId="072E52F0" w14:textId="77777777" w:rsidR="000E40DB" w:rsidRPr="000E40DB" w:rsidRDefault="000E40DB" w:rsidP="000E40DB">
      <w:pPr>
        <w:keepNext/>
        <w:keepLines/>
        <w:spacing w:before="120"/>
        <w:outlineLvl w:val="0"/>
        <w:rPr>
          <w:rFonts w:asciiTheme="majorHAnsi" w:eastAsia="Times New Roman" w:hAnsiTheme="majorHAnsi"/>
          <w:bCs/>
          <w:color w:val="000000" w:themeColor="text1"/>
          <w:sz w:val="36"/>
          <w:szCs w:val="36"/>
          <w:lang w:val="en-CA"/>
        </w:rPr>
      </w:pPr>
      <w:bookmarkStart w:id="5" w:name="_Toc214472248"/>
      <w:r w:rsidRPr="000E40DB">
        <w:rPr>
          <w:rFonts w:asciiTheme="majorHAnsi" w:eastAsia="Times New Roman" w:hAnsiTheme="majorHAnsi" w:hint="cs"/>
          <w:bCs/>
          <w:color w:val="000000" w:themeColor="text1"/>
          <w:sz w:val="36"/>
          <w:szCs w:val="36"/>
          <w:rtl/>
        </w:rPr>
        <w:t>الأهداف:</w:t>
      </w:r>
      <w:bookmarkEnd w:id="5"/>
    </w:p>
    <w:p w14:paraId="173081EE" w14:textId="77777777" w:rsidR="000E40DB" w:rsidRPr="000E40DB" w:rsidRDefault="000E40DB" w:rsidP="000E40DB">
      <w:pPr>
        <w:rPr>
          <w:b/>
          <w:bCs/>
          <w:rtl/>
        </w:rPr>
      </w:pPr>
      <w:r w:rsidRPr="000E40DB">
        <w:rPr>
          <w:rFonts w:hint="cs"/>
          <w:b/>
          <w:bCs/>
          <w:rtl/>
        </w:rPr>
        <w:t>الهدف الرئيسي:</w:t>
      </w:r>
    </w:p>
    <w:p w14:paraId="3AF5388A" w14:textId="77777777" w:rsidR="000E40DB" w:rsidRPr="000E40DB" w:rsidRDefault="000E40DB" w:rsidP="000E40DB">
      <w:pPr>
        <w:rPr>
          <w:rtl/>
        </w:rPr>
      </w:pPr>
      <w:r w:rsidRPr="000E40DB">
        <w:rPr>
          <w:rFonts w:hint="cs"/>
          <w:rtl/>
        </w:rPr>
        <w:lastRenderedPageBreak/>
        <w:t xml:space="preserve">تسعى الدراسة الى التعرف على </w:t>
      </w:r>
      <w:r w:rsidRPr="000E40DB">
        <w:rPr>
          <w:rtl/>
        </w:rPr>
        <w:t>أثر تطبيق المنهجيات الحديثة في إدارة المشاريع على تمكين المرأة في بيئات العمل التقنية: دراسة ميدانية على إدارات الدعم الفني في القطاع الحكومي</w:t>
      </w:r>
      <w:r w:rsidRPr="000E40DB">
        <w:rPr>
          <w:rFonts w:hint="cs"/>
          <w:rtl/>
        </w:rPr>
        <w:t xml:space="preserve">، وتنبثق الأهداف الفرعية التالية: </w:t>
      </w:r>
    </w:p>
    <w:p w14:paraId="6C86DEFF" w14:textId="77777777" w:rsidR="000E40DB" w:rsidRPr="000E40DB" w:rsidRDefault="000E40DB" w:rsidP="000E40DB">
      <w:pPr>
        <w:rPr>
          <w:b/>
          <w:bCs/>
          <w:rtl/>
        </w:rPr>
      </w:pPr>
      <w:r w:rsidRPr="000E40DB">
        <w:rPr>
          <w:rFonts w:hint="cs"/>
          <w:b/>
          <w:bCs/>
          <w:rtl/>
        </w:rPr>
        <w:t>الأهداف الفرعية:</w:t>
      </w:r>
    </w:p>
    <w:p w14:paraId="0D25C6D0" w14:textId="77777777" w:rsidR="000E40DB" w:rsidRPr="000E40DB" w:rsidRDefault="000E40DB" w:rsidP="000E40DB">
      <w:pPr>
        <w:numPr>
          <w:ilvl w:val="0"/>
          <w:numId w:val="1"/>
        </w:numPr>
        <w:rPr>
          <w:lang w:val="en-CA"/>
        </w:rPr>
      </w:pPr>
      <w:r w:rsidRPr="000E40DB">
        <w:rPr>
          <w:rFonts w:hint="cs"/>
          <w:rtl/>
        </w:rPr>
        <w:t xml:space="preserve">تحديد واقع </w:t>
      </w:r>
      <w:r w:rsidRPr="000E40DB">
        <w:rPr>
          <w:rtl/>
        </w:rPr>
        <w:t>تطبيق المنهجيات الحديثة في إدارة المشاريع</w:t>
      </w:r>
      <w:r w:rsidRPr="000E40DB">
        <w:rPr>
          <w:rFonts w:hint="cs"/>
          <w:rtl/>
        </w:rPr>
        <w:t xml:space="preserve"> على إدارات الدعم الفني في القطاع الحكومي.</w:t>
      </w:r>
    </w:p>
    <w:p w14:paraId="7D48DBDF" w14:textId="77777777" w:rsidR="000E40DB" w:rsidRPr="000E40DB" w:rsidRDefault="000E40DB" w:rsidP="000E40DB">
      <w:pPr>
        <w:numPr>
          <w:ilvl w:val="0"/>
          <w:numId w:val="1"/>
        </w:numPr>
        <w:rPr>
          <w:lang w:val="en-CA"/>
        </w:rPr>
      </w:pPr>
      <w:r w:rsidRPr="000E40DB">
        <w:rPr>
          <w:rFonts w:hint="cs"/>
          <w:rtl/>
        </w:rPr>
        <w:t>تحديد مستوى</w:t>
      </w:r>
      <w:r w:rsidRPr="000E40DB">
        <w:rPr>
          <w:rtl/>
        </w:rPr>
        <w:t xml:space="preserve"> </w:t>
      </w:r>
      <w:r w:rsidRPr="000E40DB">
        <w:rPr>
          <w:rFonts w:hint="cs"/>
          <w:rtl/>
        </w:rPr>
        <w:t>تمكين المرأة في بيئات العمل التقنية في إدارات الدعم الفني في القطاع الحكومي</w:t>
      </w:r>
      <w:r w:rsidRPr="000E40DB">
        <w:rPr>
          <w:rFonts w:hint="cs"/>
          <w:rtl/>
          <w:lang w:val="en-CA"/>
        </w:rPr>
        <w:t>.</w:t>
      </w:r>
    </w:p>
    <w:p w14:paraId="6F27F0B2" w14:textId="77777777" w:rsidR="000E40DB" w:rsidRPr="000E40DB" w:rsidRDefault="000E40DB" w:rsidP="000E40DB">
      <w:pPr>
        <w:numPr>
          <w:ilvl w:val="0"/>
          <w:numId w:val="1"/>
        </w:numPr>
        <w:rPr>
          <w:rtl/>
        </w:rPr>
      </w:pPr>
      <w:r w:rsidRPr="000E40DB">
        <w:rPr>
          <w:rFonts w:hint="cs"/>
          <w:rtl/>
        </w:rPr>
        <w:t xml:space="preserve"> تحليل </w:t>
      </w:r>
      <w:r w:rsidRPr="000E40DB">
        <w:rPr>
          <w:rtl/>
        </w:rPr>
        <w:t>أثر تطبيق المنهجيات الحديثة في إدارة المشاريع</w:t>
      </w:r>
      <w:r w:rsidRPr="000E40DB">
        <w:rPr>
          <w:rFonts w:hint="cs"/>
          <w:rtl/>
        </w:rPr>
        <w:t xml:space="preserve"> بأبعادها(</w:t>
      </w:r>
      <w:r w:rsidRPr="000E40DB">
        <w:rPr>
          <w:rtl/>
        </w:rPr>
        <w:t>إدارة الجودة، إدارة الجدول الزمني، إدارة النطاق، إدارة التكلفة</w:t>
      </w:r>
      <w:r w:rsidRPr="000E40DB">
        <w:rPr>
          <w:rFonts w:hint="cs"/>
          <w:rtl/>
        </w:rPr>
        <w:t>)</w:t>
      </w:r>
      <w:r w:rsidRPr="000E40DB">
        <w:rPr>
          <w:rtl/>
        </w:rPr>
        <w:t xml:space="preserve"> على تمكين المرأة في بيئات العمل التقنية</w:t>
      </w:r>
      <w:r w:rsidRPr="000E40DB">
        <w:rPr>
          <w:rFonts w:hint="cs"/>
          <w:rtl/>
        </w:rPr>
        <w:t>، في</w:t>
      </w:r>
      <w:r w:rsidRPr="000E40DB">
        <w:rPr>
          <w:rtl/>
        </w:rPr>
        <w:t xml:space="preserve"> إدارات الدعم الفني في القطاع الحكومي</w:t>
      </w:r>
      <w:r w:rsidRPr="000E40DB">
        <w:rPr>
          <w:rFonts w:hint="cs"/>
          <w:rtl/>
        </w:rPr>
        <w:t>.</w:t>
      </w:r>
    </w:p>
    <w:p w14:paraId="6A49D213" w14:textId="77777777" w:rsidR="000E40DB" w:rsidRPr="000E40DB" w:rsidRDefault="000E40DB" w:rsidP="000E40DB">
      <w:pPr>
        <w:keepNext/>
        <w:keepLines/>
        <w:spacing w:before="120"/>
        <w:outlineLvl w:val="0"/>
        <w:rPr>
          <w:rFonts w:asciiTheme="majorHAnsi" w:eastAsia="Times New Roman" w:hAnsiTheme="majorHAnsi"/>
          <w:bCs/>
          <w:color w:val="000000" w:themeColor="text1"/>
          <w:sz w:val="36"/>
          <w:szCs w:val="36"/>
          <w:rtl/>
        </w:rPr>
      </w:pPr>
      <w:r w:rsidRPr="000E40DB">
        <w:rPr>
          <w:rFonts w:asciiTheme="majorHAnsi" w:eastAsia="Times New Roman" w:hAnsiTheme="majorHAnsi" w:hint="cs"/>
          <w:bCs/>
          <w:color w:val="000000" w:themeColor="text1"/>
          <w:sz w:val="36"/>
          <w:szCs w:val="36"/>
          <w:rtl/>
        </w:rPr>
        <w:t xml:space="preserve"> </w:t>
      </w:r>
      <w:bookmarkStart w:id="6" w:name="_Toc214472249"/>
      <w:r w:rsidRPr="000E40DB">
        <w:rPr>
          <w:rFonts w:asciiTheme="majorHAnsi" w:eastAsia="Times New Roman" w:hAnsiTheme="majorHAnsi" w:hint="cs"/>
          <w:bCs/>
          <w:color w:val="000000" w:themeColor="text1"/>
          <w:sz w:val="36"/>
          <w:szCs w:val="36"/>
          <w:rtl/>
        </w:rPr>
        <w:t>تساؤلات الدراسة:</w:t>
      </w:r>
      <w:bookmarkEnd w:id="6"/>
    </w:p>
    <w:p w14:paraId="2D0D1505" w14:textId="77777777" w:rsidR="000E40DB" w:rsidRPr="000E40DB" w:rsidRDefault="000E40DB" w:rsidP="000E40DB">
      <w:pPr>
        <w:rPr>
          <w:b/>
          <w:bCs/>
          <w:rtl/>
        </w:rPr>
      </w:pPr>
      <w:r w:rsidRPr="000E40DB">
        <w:rPr>
          <w:rFonts w:hint="cs"/>
          <w:rtl/>
        </w:rPr>
        <w:t xml:space="preserve">يكمن السؤال الرئيسي للدراسة في: ما </w:t>
      </w:r>
      <w:r w:rsidRPr="000E40DB">
        <w:rPr>
          <w:b/>
          <w:bCs/>
          <w:rtl/>
        </w:rPr>
        <w:t>أثر تطبيق المنهجيات الحديثة في إدارة المشاريع على تمكين المرأة في بيئات العمل التقنية</w:t>
      </w:r>
      <w:r w:rsidRPr="000E40DB">
        <w:rPr>
          <w:rFonts w:hint="cs"/>
          <w:b/>
          <w:bCs/>
          <w:rtl/>
        </w:rPr>
        <w:t>، في</w:t>
      </w:r>
      <w:r w:rsidRPr="000E40DB">
        <w:rPr>
          <w:b/>
          <w:bCs/>
          <w:rtl/>
        </w:rPr>
        <w:t xml:space="preserve"> إدارات الدعم الفني في القطاع الحكومي</w:t>
      </w:r>
      <w:r w:rsidRPr="000E40DB">
        <w:rPr>
          <w:rFonts w:hint="cs"/>
          <w:b/>
          <w:bCs/>
          <w:rtl/>
        </w:rPr>
        <w:t>؟</w:t>
      </w:r>
      <w:r w:rsidRPr="000E40DB">
        <w:rPr>
          <w:rFonts w:hint="cs"/>
          <w:rtl/>
        </w:rPr>
        <w:t>، وتنبثق منها مجموعة من الأسئلة الفرعية التي تتمثل في الاتي:</w:t>
      </w:r>
    </w:p>
    <w:p w14:paraId="69EC2CCB" w14:textId="77777777" w:rsidR="000E40DB" w:rsidRPr="000E40DB" w:rsidRDefault="000E40DB" w:rsidP="000E40DB">
      <w:pPr>
        <w:numPr>
          <w:ilvl w:val="0"/>
          <w:numId w:val="2"/>
        </w:numPr>
        <w:rPr>
          <w:lang w:val="en-CA"/>
        </w:rPr>
      </w:pPr>
      <w:r w:rsidRPr="000E40DB">
        <w:rPr>
          <w:rFonts w:hint="cs"/>
          <w:rtl/>
        </w:rPr>
        <w:t>ما واقع</w:t>
      </w:r>
      <w:r w:rsidRPr="000E40DB">
        <w:rPr>
          <w:rtl/>
        </w:rPr>
        <w:t xml:space="preserve"> </w:t>
      </w:r>
      <w:r w:rsidRPr="000E40DB">
        <w:rPr>
          <w:rFonts w:hint="cs"/>
          <w:rtl/>
        </w:rPr>
        <w:t>تطبيق المنهجيات الحديثة في إدارة المشاريع في إدارات الدعم الفني في القطاع الحكومي بأبعادها(</w:t>
      </w:r>
      <w:r w:rsidRPr="000E40DB">
        <w:rPr>
          <w:rtl/>
        </w:rPr>
        <w:t>إدارة الجودة، إدارة الجدول الزمني، إدارة النطاق، إدارة</w:t>
      </w:r>
      <w:r w:rsidRPr="000E40DB">
        <w:rPr>
          <w:rtl/>
          <w:lang w:bidi="ar-EG"/>
        </w:rPr>
        <w:t xml:space="preserve"> </w:t>
      </w:r>
      <w:r w:rsidRPr="000E40DB">
        <w:rPr>
          <w:rtl/>
        </w:rPr>
        <w:t>التكلفة</w:t>
      </w:r>
      <w:r w:rsidRPr="000E40DB">
        <w:rPr>
          <w:rFonts w:hint="cs"/>
          <w:rtl/>
        </w:rPr>
        <w:t>)؟</w:t>
      </w:r>
    </w:p>
    <w:p w14:paraId="247F48A1" w14:textId="77777777" w:rsidR="000E40DB" w:rsidRPr="000E40DB" w:rsidRDefault="000E40DB" w:rsidP="000E40DB">
      <w:pPr>
        <w:numPr>
          <w:ilvl w:val="0"/>
          <w:numId w:val="2"/>
        </w:numPr>
        <w:rPr>
          <w:lang w:val="en-CA"/>
        </w:rPr>
      </w:pPr>
      <w:r w:rsidRPr="000E40DB">
        <w:rPr>
          <w:rFonts w:hint="cs"/>
          <w:rtl/>
        </w:rPr>
        <w:t>ما مستوى تمكين المرأة في بيئات العمل التقنية في إدارات الدعم الفني في القطاع الحكومي؟</w:t>
      </w:r>
    </w:p>
    <w:p w14:paraId="42121D02" w14:textId="77777777" w:rsidR="000E40DB" w:rsidRPr="000E40DB" w:rsidRDefault="000E40DB" w:rsidP="000E40DB">
      <w:pPr>
        <w:numPr>
          <w:ilvl w:val="0"/>
          <w:numId w:val="2"/>
        </w:numPr>
        <w:rPr>
          <w:rtl/>
        </w:rPr>
      </w:pPr>
      <w:r w:rsidRPr="000E40DB">
        <w:rPr>
          <w:rFonts w:hint="cs"/>
          <w:rtl/>
        </w:rPr>
        <w:t xml:space="preserve">ما </w:t>
      </w:r>
      <w:r w:rsidRPr="000E40DB">
        <w:rPr>
          <w:rtl/>
        </w:rPr>
        <w:t xml:space="preserve">أثر تطبيق المنهجيات الحديثة في إدارة المشاريع </w:t>
      </w:r>
      <w:r w:rsidRPr="000E40DB">
        <w:rPr>
          <w:rFonts w:hint="cs"/>
          <w:rtl/>
        </w:rPr>
        <w:t>بأبعادها(</w:t>
      </w:r>
      <w:r w:rsidRPr="000E40DB">
        <w:rPr>
          <w:rtl/>
        </w:rPr>
        <w:t xml:space="preserve">إدارة الجودة، إدارة الجدول الزمني، إدارة النطاق، إدارة التكلفة </w:t>
      </w:r>
      <w:r w:rsidRPr="000E40DB">
        <w:rPr>
          <w:rFonts w:hint="cs"/>
          <w:rtl/>
        </w:rPr>
        <w:t xml:space="preserve">) </w:t>
      </w:r>
      <w:r w:rsidRPr="000E40DB">
        <w:rPr>
          <w:rtl/>
        </w:rPr>
        <w:t>على تمكين المرأة في بيئات العمل التقنية: دراسة ميدانية على إدارات الدعم الفني في القطاع الحكومي</w:t>
      </w:r>
      <w:r w:rsidRPr="000E40DB">
        <w:rPr>
          <w:rFonts w:hint="cs"/>
          <w:rtl/>
        </w:rPr>
        <w:t>؟</w:t>
      </w:r>
    </w:p>
    <w:p w14:paraId="4BEFAB5F" w14:textId="77777777" w:rsidR="000E40DB" w:rsidRPr="000E40DB" w:rsidRDefault="000E40DB" w:rsidP="000E40DB">
      <w:pPr>
        <w:ind w:left="142" w:firstLine="0"/>
        <w:rPr>
          <w:b/>
          <w:bCs/>
          <w:rtl/>
        </w:rPr>
      </w:pPr>
      <w:r w:rsidRPr="000E40DB">
        <w:rPr>
          <w:b/>
          <w:bCs/>
          <w:rtl/>
        </w:rPr>
        <w:br w:type="page"/>
      </w:r>
    </w:p>
    <w:p w14:paraId="448E2697" w14:textId="77777777" w:rsidR="000E40DB" w:rsidRPr="000E40DB" w:rsidRDefault="000E40DB" w:rsidP="000E40DB">
      <w:pPr>
        <w:keepNext/>
        <w:keepLines/>
        <w:spacing w:before="120"/>
        <w:outlineLvl w:val="0"/>
        <w:rPr>
          <w:rFonts w:asciiTheme="majorHAnsi" w:eastAsia="Times New Roman" w:hAnsiTheme="majorHAnsi"/>
          <w:bCs/>
          <w:color w:val="000000" w:themeColor="text1"/>
          <w:sz w:val="36"/>
          <w:szCs w:val="36"/>
          <w:rtl/>
        </w:rPr>
      </w:pPr>
      <w:bookmarkStart w:id="7" w:name="_Toc214472250"/>
      <w:r w:rsidRPr="000E40DB">
        <w:rPr>
          <w:rFonts w:asciiTheme="majorHAnsi" w:eastAsia="Times New Roman" w:hAnsiTheme="majorHAnsi" w:hint="cs"/>
          <w:bCs/>
          <w:color w:val="000000" w:themeColor="text1"/>
          <w:sz w:val="36"/>
          <w:szCs w:val="36"/>
          <w:rtl/>
        </w:rPr>
        <w:lastRenderedPageBreak/>
        <w:t>فرضيات البحث</w:t>
      </w:r>
      <w:bookmarkEnd w:id="7"/>
    </w:p>
    <w:p w14:paraId="1C6B48D9" w14:textId="77777777" w:rsidR="000E40DB" w:rsidRPr="000E40DB" w:rsidRDefault="000E40DB" w:rsidP="000E40DB">
      <w:pPr>
        <w:ind w:left="142" w:firstLine="0"/>
        <w:rPr>
          <w:rtl/>
        </w:rPr>
      </w:pPr>
      <w:r w:rsidRPr="000E40DB">
        <w:rPr>
          <w:rFonts w:hint="cs"/>
          <w:rtl/>
        </w:rPr>
        <w:t>بناء على مشكلة الدراسة وأهدافها وكذلك الاستفادة من الدراسات السابقة، ومن اجل دراسة النموذج المعرفي والموضح بالشكل ادناه:</w:t>
      </w:r>
    </w:p>
    <w:p w14:paraId="5AD66613" w14:textId="77777777" w:rsidR="000E40DB" w:rsidRPr="000E40DB" w:rsidRDefault="000E40DB" w:rsidP="000E40DB">
      <w:pPr>
        <w:ind w:firstLine="0"/>
        <w:rPr>
          <w:rtl/>
        </w:rPr>
      </w:pPr>
      <w:r w:rsidRPr="000E40DB">
        <w:rPr>
          <w:noProof/>
          <w:rtl/>
          <w:lang w:val="ar-SA"/>
        </w:rPr>
        <mc:AlternateContent>
          <mc:Choice Requires="wps">
            <w:drawing>
              <wp:anchor distT="0" distB="0" distL="114300" distR="114300" simplePos="0" relativeHeight="251660288" behindDoc="0" locked="0" layoutInCell="1" allowOverlap="1" wp14:anchorId="35DC5A51" wp14:editId="6181B09D">
                <wp:simplePos x="0" y="0"/>
                <wp:positionH relativeFrom="column">
                  <wp:posOffset>-125730</wp:posOffset>
                </wp:positionH>
                <wp:positionV relativeFrom="paragraph">
                  <wp:posOffset>379730</wp:posOffset>
                </wp:positionV>
                <wp:extent cx="5492750" cy="2889250"/>
                <wp:effectExtent l="0" t="0" r="0" b="6350"/>
                <wp:wrapNone/>
                <wp:docPr id="1740946994" name="مستطيل 7"/>
                <wp:cNvGraphicFramePr/>
                <a:graphic xmlns:a="http://schemas.openxmlformats.org/drawingml/2006/main">
                  <a:graphicData uri="http://schemas.microsoft.com/office/word/2010/wordprocessingShape">
                    <wps:wsp>
                      <wps:cNvSpPr/>
                      <wps:spPr>
                        <a:xfrm>
                          <a:off x="0" y="0"/>
                          <a:ext cx="5492750" cy="288925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56F329" id="مستطيل 7" o:spid="_x0000_s1026" style="position:absolute;left:0;text-align:left;margin-left:-9.9pt;margin-top:29.9pt;width:432.5pt;height:2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" fillcolor="window" stroked="f" strokeweight="1pt"/>
            </w:pict>
          </mc:Fallback>
        </mc:AlternateContent>
      </w:r>
    </w:p>
    <w:p w14:paraId="6E16DE69" w14:textId="77777777" w:rsidR="000E40DB" w:rsidRPr="000E40DB" w:rsidRDefault="000E40DB" w:rsidP="000E40DB">
      <w:pPr>
        <w:ind w:left="142" w:firstLine="0"/>
        <w:rPr>
          <w:rtl/>
        </w:rPr>
      </w:pPr>
      <w:r w:rsidRPr="000E40DB">
        <w:rPr>
          <w:noProof/>
          <w:rtl/>
          <w:lang w:val="ar-SA"/>
        </w:rPr>
        <mc:AlternateContent>
          <mc:Choice Requires="wps">
            <w:drawing>
              <wp:anchor distT="0" distB="0" distL="114300" distR="114300" simplePos="0" relativeHeight="251661312" behindDoc="0" locked="0" layoutInCell="1" allowOverlap="1" wp14:anchorId="4761530C" wp14:editId="7BBBCF4B">
                <wp:simplePos x="0" y="0"/>
                <wp:positionH relativeFrom="column">
                  <wp:posOffset>3277870</wp:posOffset>
                </wp:positionH>
                <wp:positionV relativeFrom="paragraph">
                  <wp:posOffset>237490</wp:posOffset>
                </wp:positionV>
                <wp:extent cx="1714500" cy="2609850"/>
                <wp:effectExtent l="0" t="0" r="19050" b="19050"/>
                <wp:wrapNone/>
                <wp:docPr id="1790490617" name="مستطيل: زوايا مستديرة 8"/>
                <wp:cNvGraphicFramePr/>
                <a:graphic xmlns:a="http://schemas.openxmlformats.org/drawingml/2006/main">
                  <a:graphicData uri="http://schemas.microsoft.com/office/word/2010/wordprocessingShape">
                    <wps:wsp>
                      <wps:cNvSpPr/>
                      <wps:spPr>
                        <a:xfrm>
                          <a:off x="0" y="0"/>
                          <a:ext cx="1714500" cy="2609850"/>
                        </a:xfrm>
                        <a:prstGeom prst="roundRect">
                          <a:avLst/>
                        </a:prstGeom>
                        <a:solidFill>
                          <a:sysClr val="window" lastClr="FFFFFF"/>
                        </a:solidFill>
                        <a:ln w="12700" cap="flat" cmpd="sng" algn="ctr">
                          <a:solidFill>
                            <a:srgbClr val="70AD47"/>
                          </a:solidFill>
                          <a:prstDash val="solid"/>
                          <a:miter lim="800000"/>
                        </a:ln>
                        <a:effectLst/>
                      </wps:spPr>
                      <wps:txbx>
                        <w:txbxContent>
                          <w:p w14:paraId="02E41F62" w14:textId="77777777" w:rsidR="000E40DB" w:rsidRPr="003107DC" w:rsidRDefault="000E40DB" w:rsidP="000E40DB">
                            <w:pPr>
                              <w:jc w:val="center"/>
                              <w:rPr>
                                <w:b/>
                                <w:bCs/>
                                <w:sz w:val="32"/>
                                <w:szCs w:val="32"/>
                                <w:u w:val="single"/>
                                <w:rtl/>
                              </w:rPr>
                            </w:pPr>
                            <w:r w:rsidRPr="003107DC">
                              <w:rPr>
                                <w:rFonts w:hint="cs"/>
                                <w:b/>
                                <w:bCs/>
                                <w:sz w:val="32"/>
                                <w:szCs w:val="32"/>
                                <w:u w:val="single"/>
                                <w:rtl/>
                              </w:rPr>
                              <w:t>المتغير المستقل</w:t>
                            </w:r>
                          </w:p>
                          <w:p w14:paraId="0494B511" w14:textId="77777777" w:rsidR="000E40DB" w:rsidRDefault="000E40DB" w:rsidP="000E40DB">
                            <w:pPr>
                              <w:jc w:val="center"/>
                              <w:rPr>
                                <w:rtl/>
                              </w:rPr>
                            </w:pPr>
                            <w:r>
                              <w:rPr>
                                <w:rFonts w:hint="cs"/>
                                <w:rtl/>
                              </w:rPr>
                              <w:t>المنهجيات الحديثة لإدارة المشاريع</w:t>
                            </w:r>
                          </w:p>
                          <w:p w14:paraId="57F30513" w14:textId="77777777" w:rsidR="000E40DB" w:rsidRDefault="000E40DB" w:rsidP="000E40DB">
                            <w:pPr>
                              <w:pStyle w:val="a9"/>
                              <w:numPr>
                                <w:ilvl w:val="0"/>
                                <w:numId w:val="37"/>
                              </w:numPr>
                              <w:rPr>
                                <w:rtl/>
                              </w:rPr>
                            </w:pPr>
                            <w:r w:rsidRPr="003107DC">
                              <w:rPr>
                                <w:rtl/>
                              </w:rPr>
                              <w:t>إدارة الجودة</w:t>
                            </w:r>
                          </w:p>
                          <w:p w14:paraId="211687B6" w14:textId="77777777" w:rsidR="000E40DB" w:rsidRDefault="000E40DB" w:rsidP="000E40DB">
                            <w:pPr>
                              <w:pStyle w:val="a9"/>
                              <w:numPr>
                                <w:ilvl w:val="0"/>
                                <w:numId w:val="37"/>
                              </w:numPr>
                              <w:rPr>
                                <w:rtl/>
                              </w:rPr>
                            </w:pPr>
                            <w:r w:rsidRPr="003107DC">
                              <w:rPr>
                                <w:rtl/>
                              </w:rPr>
                              <w:t>إدارة الجدول الزمني</w:t>
                            </w:r>
                          </w:p>
                          <w:p w14:paraId="78610CD5" w14:textId="77777777" w:rsidR="000E40DB" w:rsidRDefault="000E40DB" w:rsidP="000E40DB">
                            <w:pPr>
                              <w:pStyle w:val="a9"/>
                              <w:numPr>
                                <w:ilvl w:val="0"/>
                                <w:numId w:val="37"/>
                              </w:numPr>
                              <w:rPr>
                                <w:rtl/>
                              </w:rPr>
                            </w:pPr>
                            <w:r w:rsidRPr="003107DC">
                              <w:rPr>
                                <w:rtl/>
                              </w:rPr>
                              <w:t>إدارة النطاق</w:t>
                            </w:r>
                          </w:p>
                          <w:p w14:paraId="3E363EAA" w14:textId="77777777" w:rsidR="000E40DB" w:rsidRDefault="000E40DB" w:rsidP="000E40DB">
                            <w:pPr>
                              <w:pStyle w:val="a9"/>
                              <w:numPr>
                                <w:ilvl w:val="0"/>
                                <w:numId w:val="37"/>
                              </w:numPr>
                              <w:rPr>
                                <w:rtl/>
                              </w:rPr>
                            </w:pPr>
                            <w:r w:rsidRPr="003107DC">
                              <w:rPr>
                                <w:rtl/>
                              </w:rPr>
                              <w:t>إدارة التكلفة</w:t>
                            </w:r>
                          </w:p>
                          <w:p w14:paraId="420EE031" w14:textId="77777777" w:rsidR="000E40DB" w:rsidRDefault="000E40DB" w:rsidP="000E40D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761530C" id="مستطيل: زوايا مستديرة 8" o:spid="_x0000_s1027" style="position:absolute;left:0;text-align:left;margin-left:258.1pt;margin-top:18.7pt;width:135pt;height:20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" fillcolor="window" strokecolor="#70ad47" strokeweight="1pt">
                <v:stroke joinstyle="miter"/>
                <v:textbox>
                  <w:txbxContent>
                    <w:p w14:paraId="02E41F62" w14:textId="77777777" w:rsidR="000E40DB" w:rsidRPr="003107DC" w:rsidRDefault="000E40DB" w:rsidP="000E40DB">
                      <w:pPr>
                        <w:jc w:val="center"/>
                        <w:rPr>
                          <w:b/>
                          <w:bCs/>
                          <w:sz w:val="32"/>
                          <w:szCs w:val="32"/>
                          <w:u w:val="single"/>
                          <w:rtl/>
                        </w:rPr>
                      </w:pPr>
                      <w:r w:rsidRPr="003107DC">
                        <w:rPr>
                          <w:rFonts w:hint="cs"/>
                          <w:b/>
                          <w:bCs/>
                          <w:sz w:val="32"/>
                          <w:szCs w:val="32"/>
                          <w:u w:val="single"/>
                          <w:rtl/>
                        </w:rPr>
                        <w:t>المتغير المستقل</w:t>
                      </w:r>
                    </w:p>
                    <w:p w14:paraId="0494B511" w14:textId="77777777" w:rsidR="000E40DB" w:rsidRDefault="000E40DB" w:rsidP="000E40DB">
                      <w:pPr>
                        <w:jc w:val="center"/>
                        <w:rPr>
                          <w:rtl/>
                        </w:rPr>
                      </w:pPr>
                      <w:r>
                        <w:rPr>
                          <w:rFonts w:hint="cs"/>
                          <w:rtl/>
                        </w:rPr>
                        <w:t>المنهجيات الحديثة لإدارة المشاريع</w:t>
                      </w:r>
                    </w:p>
                    <w:p w14:paraId="57F30513" w14:textId="77777777" w:rsidR="000E40DB" w:rsidRDefault="000E40DB" w:rsidP="000E40DB">
                      <w:pPr>
                        <w:pStyle w:val="a9"/>
                        <w:numPr>
                          <w:ilvl w:val="0"/>
                          <w:numId w:val="37"/>
                        </w:numPr>
                        <w:rPr>
                          <w:rtl/>
                        </w:rPr>
                      </w:pPr>
                      <w:r w:rsidRPr="003107DC">
                        <w:rPr>
                          <w:rtl/>
                        </w:rPr>
                        <w:t>إدارة الجودة</w:t>
                      </w:r>
                    </w:p>
                    <w:p w14:paraId="211687B6" w14:textId="77777777" w:rsidR="000E40DB" w:rsidRDefault="000E40DB" w:rsidP="000E40DB">
                      <w:pPr>
                        <w:pStyle w:val="a9"/>
                        <w:numPr>
                          <w:ilvl w:val="0"/>
                          <w:numId w:val="37"/>
                        </w:numPr>
                        <w:rPr>
                          <w:rtl/>
                        </w:rPr>
                      </w:pPr>
                      <w:r w:rsidRPr="003107DC">
                        <w:rPr>
                          <w:rtl/>
                        </w:rPr>
                        <w:t>إدارة الجدول الزمني</w:t>
                      </w:r>
                    </w:p>
                    <w:p w14:paraId="78610CD5" w14:textId="77777777" w:rsidR="000E40DB" w:rsidRDefault="000E40DB" w:rsidP="000E40DB">
                      <w:pPr>
                        <w:pStyle w:val="a9"/>
                        <w:numPr>
                          <w:ilvl w:val="0"/>
                          <w:numId w:val="37"/>
                        </w:numPr>
                        <w:rPr>
                          <w:rtl/>
                        </w:rPr>
                      </w:pPr>
                      <w:r w:rsidRPr="003107DC">
                        <w:rPr>
                          <w:rtl/>
                        </w:rPr>
                        <w:t>إدارة النطاق</w:t>
                      </w:r>
                    </w:p>
                    <w:p w14:paraId="3E363EAA" w14:textId="77777777" w:rsidR="000E40DB" w:rsidRDefault="000E40DB" w:rsidP="000E40DB">
                      <w:pPr>
                        <w:pStyle w:val="a9"/>
                        <w:numPr>
                          <w:ilvl w:val="0"/>
                          <w:numId w:val="37"/>
                        </w:numPr>
                        <w:rPr>
                          <w:rtl/>
                        </w:rPr>
                      </w:pPr>
                      <w:r w:rsidRPr="003107DC">
                        <w:rPr>
                          <w:rtl/>
                        </w:rPr>
                        <w:t>إدارة التكلفة</w:t>
                      </w:r>
                    </w:p>
                    <w:p w14:paraId="420EE031" w14:textId="77777777" w:rsidR="000E40DB" w:rsidRDefault="000E40DB" w:rsidP="000E40DB">
                      <w:pPr>
                        <w:jc w:val="center"/>
                      </w:pPr>
                    </w:p>
                  </w:txbxContent>
                </v:textbox>
              </v:roundrect>
            </w:pict>
          </mc:Fallback>
        </mc:AlternateContent>
      </w:r>
    </w:p>
    <w:p w14:paraId="7E5F577B" w14:textId="77777777" w:rsidR="000E40DB" w:rsidRPr="000E40DB" w:rsidRDefault="000E40DB" w:rsidP="000E40DB">
      <w:pPr>
        <w:ind w:left="142" w:firstLine="0"/>
        <w:rPr>
          <w:rtl/>
        </w:rPr>
      </w:pPr>
      <w:r w:rsidRPr="000E40DB">
        <w:rPr>
          <w:noProof/>
          <w:rtl/>
          <w:lang w:val="ar-SA"/>
        </w:rPr>
        <mc:AlternateContent>
          <mc:Choice Requires="wps">
            <w:drawing>
              <wp:anchor distT="0" distB="0" distL="114300" distR="114300" simplePos="0" relativeHeight="251662336" behindDoc="0" locked="0" layoutInCell="1" allowOverlap="1" wp14:anchorId="6F0C6B93" wp14:editId="4A87E5DB">
                <wp:simplePos x="0" y="0"/>
                <wp:positionH relativeFrom="column">
                  <wp:posOffset>83820</wp:posOffset>
                </wp:positionH>
                <wp:positionV relativeFrom="paragraph">
                  <wp:posOffset>12700</wp:posOffset>
                </wp:positionV>
                <wp:extent cx="1663700" cy="2355850"/>
                <wp:effectExtent l="0" t="0" r="12700" b="25400"/>
                <wp:wrapNone/>
                <wp:docPr id="1646612360" name="مستطيل: زوايا مستديرة 9"/>
                <wp:cNvGraphicFramePr/>
                <a:graphic xmlns:a="http://schemas.openxmlformats.org/drawingml/2006/main">
                  <a:graphicData uri="http://schemas.microsoft.com/office/word/2010/wordprocessingShape">
                    <wps:wsp>
                      <wps:cNvSpPr/>
                      <wps:spPr>
                        <a:xfrm>
                          <a:off x="0" y="0"/>
                          <a:ext cx="1663700" cy="2355850"/>
                        </a:xfrm>
                        <a:prstGeom prst="roundRect">
                          <a:avLst/>
                        </a:prstGeom>
                        <a:solidFill>
                          <a:sysClr val="window" lastClr="FFFFFF"/>
                        </a:solidFill>
                        <a:ln w="12700" cap="flat" cmpd="sng" algn="ctr">
                          <a:solidFill>
                            <a:srgbClr val="70AD47"/>
                          </a:solidFill>
                          <a:prstDash val="solid"/>
                          <a:miter lim="800000"/>
                        </a:ln>
                        <a:effectLst/>
                      </wps:spPr>
                      <wps:txbx>
                        <w:txbxContent>
                          <w:p w14:paraId="687EC161" w14:textId="77777777" w:rsidR="000E40DB" w:rsidRPr="003107DC" w:rsidRDefault="000E40DB" w:rsidP="000E40DB">
                            <w:pPr>
                              <w:jc w:val="center"/>
                              <w:rPr>
                                <w:b/>
                                <w:bCs/>
                                <w:sz w:val="32"/>
                                <w:szCs w:val="32"/>
                                <w:u w:val="single"/>
                                <w:rtl/>
                              </w:rPr>
                            </w:pPr>
                            <w:r w:rsidRPr="003107DC">
                              <w:rPr>
                                <w:rFonts w:hint="cs"/>
                                <w:b/>
                                <w:bCs/>
                                <w:sz w:val="32"/>
                                <w:szCs w:val="32"/>
                                <w:u w:val="single"/>
                                <w:rtl/>
                              </w:rPr>
                              <w:t xml:space="preserve">المتغير التابع </w:t>
                            </w:r>
                          </w:p>
                          <w:p w14:paraId="61CD956E" w14:textId="77777777" w:rsidR="000E40DB" w:rsidRDefault="000E40DB" w:rsidP="000E40DB">
                            <w:pPr>
                              <w:rPr>
                                <w:rtl/>
                              </w:rPr>
                            </w:pPr>
                          </w:p>
                          <w:p w14:paraId="26EA8C15" w14:textId="77777777" w:rsidR="000E40DB" w:rsidRDefault="000E40DB" w:rsidP="000E40DB">
                            <w:pPr>
                              <w:jc w:val="center"/>
                            </w:pPr>
                            <w:r>
                              <w:rPr>
                                <w:rFonts w:hint="cs"/>
                                <w:rtl/>
                              </w:rPr>
                              <w:t xml:space="preserve">تمكين المرأة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F0C6B93" id="مستطيل: زوايا مستديرة 9" o:spid="_x0000_s1028" style="position:absolute;left:0;text-align:left;margin-left:6.6pt;margin-top:1pt;width:131pt;height:185.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" fillcolor="window" strokecolor="#70ad47" strokeweight="1pt">
                <v:stroke joinstyle="miter"/>
                <v:textbox>
                  <w:txbxContent>
                    <w:p w14:paraId="687EC161" w14:textId="77777777" w:rsidR="000E40DB" w:rsidRPr="003107DC" w:rsidRDefault="000E40DB" w:rsidP="000E40DB">
                      <w:pPr>
                        <w:jc w:val="center"/>
                        <w:rPr>
                          <w:b/>
                          <w:bCs/>
                          <w:sz w:val="32"/>
                          <w:szCs w:val="32"/>
                          <w:u w:val="single"/>
                          <w:rtl/>
                        </w:rPr>
                      </w:pPr>
                      <w:r w:rsidRPr="003107DC">
                        <w:rPr>
                          <w:rFonts w:hint="cs"/>
                          <w:b/>
                          <w:bCs/>
                          <w:sz w:val="32"/>
                          <w:szCs w:val="32"/>
                          <w:u w:val="single"/>
                          <w:rtl/>
                        </w:rPr>
                        <w:t xml:space="preserve">المتغير التابع </w:t>
                      </w:r>
                    </w:p>
                    <w:p w14:paraId="61CD956E" w14:textId="77777777" w:rsidR="000E40DB" w:rsidRDefault="000E40DB" w:rsidP="000E40DB">
                      <w:pPr>
                        <w:rPr>
                          <w:rtl/>
                        </w:rPr>
                      </w:pPr>
                    </w:p>
                    <w:p w14:paraId="26EA8C15" w14:textId="77777777" w:rsidR="000E40DB" w:rsidRDefault="000E40DB" w:rsidP="000E40DB">
                      <w:pPr>
                        <w:jc w:val="center"/>
                      </w:pPr>
                      <w:r>
                        <w:rPr>
                          <w:rFonts w:hint="cs"/>
                          <w:rtl/>
                        </w:rPr>
                        <w:t xml:space="preserve">تمكين المرأة </w:t>
                      </w:r>
                    </w:p>
                  </w:txbxContent>
                </v:textbox>
              </v:roundrect>
            </w:pict>
          </mc:Fallback>
        </mc:AlternateContent>
      </w:r>
    </w:p>
    <w:p w14:paraId="2AABF4C2" w14:textId="77777777" w:rsidR="000E40DB" w:rsidRPr="000E40DB" w:rsidRDefault="000E40DB" w:rsidP="000E40DB">
      <w:pPr>
        <w:ind w:left="142" w:firstLine="0"/>
        <w:rPr>
          <w:rtl/>
        </w:rPr>
      </w:pPr>
    </w:p>
    <w:p w14:paraId="21D97FAF" w14:textId="77777777" w:rsidR="000E40DB" w:rsidRPr="000E40DB" w:rsidRDefault="000E40DB" w:rsidP="000E40DB">
      <w:pPr>
        <w:ind w:left="142" w:firstLine="0"/>
        <w:rPr>
          <w:rtl/>
        </w:rPr>
      </w:pPr>
      <w:r w:rsidRPr="000E40DB">
        <w:rPr>
          <w:noProof/>
          <w:rtl/>
          <w:lang w:val="ar-SA"/>
        </w:rPr>
        <mc:AlternateContent>
          <mc:Choice Requires="wps">
            <w:drawing>
              <wp:anchor distT="0" distB="0" distL="114300" distR="114300" simplePos="0" relativeHeight="251663360" behindDoc="0" locked="0" layoutInCell="1" allowOverlap="1" wp14:anchorId="5A89DB59" wp14:editId="75B0C889">
                <wp:simplePos x="0" y="0"/>
                <wp:positionH relativeFrom="column">
                  <wp:posOffset>1734820</wp:posOffset>
                </wp:positionH>
                <wp:positionV relativeFrom="paragraph">
                  <wp:posOffset>356870</wp:posOffset>
                </wp:positionV>
                <wp:extent cx="1530350" cy="393700"/>
                <wp:effectExtent l="19050" t="19050" r="12700" b="44450"/>
                <wp:wrapNone/>
                <wp:docPr id="1556271771" name="سهم: لليسار 11"/>
                <wp:cNvGraphicFramePr/>
                <a:graphic xmlns:a="http://schemas.openxmlformats.org/drawingml/2006/main">
                  <a:graphicData uri="http://schemas.microsoft.com/office/word/2010/wordprocessingShape">
                    <wps:wsp>
                      <wps:cNvSpPr/>
                      <wps:spPr>
                        <a:xfrm>
                          <a:off x="0" y="0"/>
                          <a:ext cx="1530350" cy="393700"/>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BF06B9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1" o:spid="_x0000_s1026" type="#_x0000_t66" style="position:absolute;left:0;text-align:left;margin-left:136.6pt;margin-top:28.1pt;width:120.5pt;height:3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" adj="2778" fillcolor="window" strokecolor="#70ad47" strokeweight="1pt"/>
            </w:pict>
          </mc:Fallback>
        </mc:AlternateContent>
      </w:r>
    </w:p>
    <w:p w14:paraId="300421CF" w14:textId="77777777" w:rsidR="000E40DB" w:rsidRPr="000E40DB" w:rsidRDefault="000E40DB" w:rsidP="000E40DB">
      <w:pPr>
        <w:ind w:left="142" w:firstLine="0"/>
        <w:rPr>
          <w:rtl/>
        </w:rPr>
      </w:pPr>
    </w:p>
    <w:p w14:paraId="2991D5BF" w14:textId="77777777" w:rsidR="000E40DB" w:rsidRPr="000E40DB" w:rsidRDefault="000E40DB" w:rsidP="000E40DB">
      <w:pPr>
        <w:ind w:left="142" w:firstLine="0"/>
        <w:rPr>
          <w:rtl/>
        </w:rPr>
      </w:pPr>
    </w:p>
    <w:p w14:paraId="5AC1C82B" w14:textId="77777777" w:rsidR="000E40DB" w:rsidRPr="000E40DB" w:rsidRDefault="000E40DB" w:rsidP="000E40DB">
      <w:pPr>
        <w:ind w:left="142" w:firstLine="0"/>
        <w:rPr>
          <w:rtl/>
        </w:rPr>
      </w:pPr>
    </w:p>
    <w:p w14:paraId="5728F3E9" w14:textId="77777777" w:rsidR="000E40DB" w:rsidRPr="000E40DB" w:rsidRDefault="000E40DB" w:rsidP="000E40DB">
      <w:pPr>
        <w:ind w:left="142" w:firstLine="0"/>
        <w:rPr>
          <w:rtl/>
        </w:rPr>
      </w:pPr>
    </w:p>
    <w:p w14:paraId="592206C3" w14:textId="77777777" w:rsidR="000E40DB" w:rsidRPr="000E40DB" w:rsidRDefault="000E40DB" w:rsidP="000E40DB">
      <w:pPr>
        <w:jc w:val="center"/>
        <w:rPr>
          <w:sz w:val="24"/>
          <w:szCs w:val="24"/>
          <w:rtl/>
        </w:rPr>
      </w:pPr>
      <w:bookmarkStart w:id="8" w:name="_Toc214473956"/>
      <w:r w:rsidRPr="000E40DB">
        <w:rPr>
          <w:rFonts w:hint="cs"/>
          <w:sz w:val="24"/>
          <w:szCs w:val="24"/>
          <w:rtl/>
        </w:rPr>
        <w:t>شكل 1: نموذج الدراسة</w:t>
      </w:r>
      <w:bookmarkEnd w:id="8"/>
      <w:r w:rsidRPr="000E40DB">
        <w:rPr>
          <w:rFonts w:hint="cs"/>
          <w:sz w:val="24"/>
          <w:szCs w:val="24"/>
          <w:rtl/>
        </w:rPr>
        <w:t xml:space="preserve"> </w:t>
      </w:r>
    </w:p>
    <w:p w14:paraId="096A4DDF" w14:textId="77777777" w:rsidR="000E40DB" w:rsidRPr="000E40DB" w:rsidRDefault="000E40DB" w:rsidP="000E40DB">
      <w:pPr>
        <w:ind w:left="142" w:firstLine="0"/>
        <w:jc w:val="center"/>
        <w:rPr>
          <w:rtl/>
        </w:rPr>
      </w:pPr>
      <w:r w:rsidRPr="000E40DB">
        <w:rPr>
          <w:rFonts w:hint="cs"/>
          <w:rtl/>
        </w:rPr>
        <w:t>المصدر: من اعداد الباحث</w:t>
      </w:r>
    </w:p>
    <w:p w14:paraId="4E3A0E1F" w14:textId="77777777" w:rsidR="000E40DB" w:rsidRPr="000E40DB" w:rsidRDefault="000E40DB" w:rsidP="000E40DB">
      <w:pPr>
        <w:ind w:left="142" w:firstLine="0"/>
        <w:rPr>
          <w:rtl/>
        </w:rPr>
      </w:pPr>
      <w:r w:rsidRPr="000E40DB">
        <w:rPr>
          <w:rFonts w:hint="cs"/>
          <w:rtl/>
        </w:rPr>
        <w:t xml:space="preserve"> وتم صياغة فرضيات البحث كالتالي:</w:t>
      </w:r>
    </w:p>
    <w:p w14:paraId="243C9840" w14:textId="77777777" w:rsidR="000E40DB" w:rsidRPr="000E40DB" w:rsidRDefault="000E40DB" w:rsidP="000E40DB">
      <w:pPr>
        <w:ind w:left="142" w:firstLine="0"/>
        <w:rPr>
          <w:rtl/>
        </w:rPr>
      </w:pPr>
      <w:r w:rsidRPr="000E40DB">
        <w:rPr>
          <w:rFonts w:hint="cs"/>
          <w:b/>
          <w:bCs/>
          <w:rtl/>
        </w:rPr>
        <w:t>الفرضية الرئيسية الأولى</w:t>
      </w:r>
      <w:r w:rsidRPr="000E40DB">
        <w:rPr>
          <w:rFonts w:hint="cs"/>
          <w:rtl/>
        </w:rPr>
        <w:t>: لا يوج</w:t>
      </w:r>
      <w:r w:rsidRPr="000E40DB">
        <w:rPr>
          <w:rFonts w:hint="eastAsia"/>
          <w:rtl/>
        </w:rPr>
        <w:t>د</w:t>
      </w:r>
      <w:r w:rsidRPr="000E40DB">
        <w:rPr>
          <w:rFonts w:hint="cs"/>
          <w:rtl/>
        </w:rPr>
        <w:t xml:space="preserve"> </w:t>
      </w:r>
      <w:r w:rsidRPr="000E40DB">
        <w:rPr>
          <w:rtl/>
        </w:rPr>
        <w:t xml:space="preserve">أثر </w:t>
      </w:r>
      <w:r w:rsidRPr="000E40DB">
        <w:rPr>
          <w:rFonts w:hint="cs"/>
          <w:rtl/>
        </w:rPr>
        <w:t>ذو دلالة إحصائية ل</w:t>
      </w:r>
      <w:r w:rsidRPr="000E40DB">
        <w:rPr>
          <w:rtl/>
        </w:rPr>
        <w:t>تطبيق المنهجيات الحديثة في إدارة المشاريع</w:t>
      </w:r>
      <w:r w:rsidRPr="000E40DB">
        <w:rPr>
          <w:rFonts w:hint="cs"/>
          <w:rtl/>
        </w:rPr>
        <w:t xml:space="preserve"> بأبعادها(</w:t>
      </w:r>
      <w:r w:rsidRPr="000E40DB">
        <w:rPr>
          <w:rtl/>
        </w:rPr>
        <w:t>إدارة الجودة، إدارة الجدول الزمني، إدارة النطاق، إدارة التكلفة</w:t>
      </w:r>
      <w:r w:rsidRPr="000E40DB">
        <w:rPr>
          <w:rFonts w:hint="cs"/>
          <w:rtl/>
        </w:rPr>
        <w:t>)</w:t>
      </w:r>
      <w:r w:rsidRPr="000E40DB">
        <w:rPr>
          <w:rtl/>
        </w:rPr>
        <w:t xml:space="preserve"> على تمكين المرأة في بيئات العمل التقنية</w:t>
      </w:r>
      <w:r w:rsidRPr="000E40DB">
        <w:rPr>
          <w:rFonts w:hint="cs"/>
          <w:rtl/>
        </w:rPr>
        <w:t>، في</w:t>
      </w:r>
      <w:r w:rsidRPr="000E40DB">
        <w:rPr>
          <w:rtl/>
        </w:rPr>
        <w:t xml:space="preserve"> إدارات الدعم الفني في القطاع الحكومي</w:t>
      </w:r>
    </w:p>
    <w:p w14:paraId="43A992B0" w14:textId="77777777" w:rsidR="000E40DB" w:rsidRPr="000E40DB" w:rsidRDefault="000E40DB" w:rsidP="000E40DB">
      <w:pPr>
        <w:ind w:left="142" w:firstLine="0"/>
        <w:rPr>
          <w:rtl/>
        </w:rPr>
      </w:pPr>
      <w:r w:rsidRPr="000E40DB">
        <w:rPr>
          <w:rFonts w:hint="cs"/>
          <w:rtl/>
        </w:rPr>
        <w:t xml:space="preserve"> ، ومنها تنبثق الفرضيات الفرعية التالية:</w:t>
      </w:r>
    </w:p>
    <w:p w14:paraId="5B6D2FB2" w14:textId="77777777" w:rsidR="000E40DB" w:rsidRPr="000E40DB" w:rsidRDefault="000E40DB" w:rsidP="000E40DB">
      <w:pPr>
        <w:numPr>
          <w:ilvl w:val="0"/>
          <w:numId w:val="3"/>
        </w:numPr>
        <w:rPr>
          <w:rtl/>
        </w:rPr>
      </w:pPr>
      <w:r w:rsidRPr="000E40DB">
        <w:rPr>
          <w:rFonts w:hint="cs"/>
          <w:rtl/>
        </w:rPr>
        <w:t>لا يوج</w:t>
      </w:r>
      <w:r w:rsidRPr="000E40DB">
        <w:rPr>
          <w:rFonts w:hint="eastAsia"/>
          <w:rtl/>
        </w:rPr>
        <w:t>د</w:t>
      </w:r>
      <w:r w:rsidRPr="000E40DB">
        <w:rPr>
          <w:rFonts w:hint="cs"/>
          <w:rtl/>
        </w:rPr>
        <w:t xml:space="preserve"> </w:t>
      </w:r>
      <w:r w:rsidRPr="000E40DB">
        <w:rPr>
          <w:rtl/>
        </w:rPr>
        <w:t>أثر</w:t>
      </w:r>
      <w:r w:rsidRPr="000E40DB">
        <w:rPr>
          <w:rFonts w:hint="cs"/>
          <w:rtl/>
        </w:rPr>
        <w:t xml:space="preserve"> ذو دلالة احصائية</w:t>
      </w:r>
      <w:r w:rsidRPr="000E40DB">
        <w:rPr>
          <w:rtl/>
        </w:rPr>
        <w:t xml:space="preserve"> </w:t>
      </w:r>
      <w:r w:rsidRPr="000E40DB">
        <w:rPr>
          <w:rFonts w:hint="cs"/>
          <w:rtl/>
        </w:rPr>
        <w:t>ل</w:t>
      </w:r>
      <w:r w:rsidRPr="000E40DB">
        <w:rPr>
          <w:rtl/>
        </w:rPr>
        <w:t xml:space="preserve">تطبيق </w:t>
      </w:r>
      <w:r w:rsidRPr="000E40DB">
        <w:rPr>
          <w:rFonts w:hint="cs"/>
          <w:rtl/>
        </w:rPr>
        <w:t>ا</w:t>
      </w:r>
      <w:r w:rsidRPr="000E40DB">
        <w:rPr>
          <w:rtl/>
        </w:rPr>
        <w:t xml:space="preserve">دارة الجودة، </w:t>
      </w:r>
      <w:r w:rsidRPr="000E40DB">
        <w:rPr>
          <w:rFonts w:hint="cs"/>
          <w:rtl/>
        </w:rPr>
        <w:t xml:space="preserve">ومدى انعكاسها </w:t>
      </w:r>
      <w:r w:rsidRPr="000E40DB">
        <w:rPr>
          <w:rtl/>
        </w:rPr>
        <w:t>على تمكين المرأة في بيئات العمل التقنية</w:t>
      </w:r>
      <w:r w:rsidRPr="000E40DB">
        <w:rPr>
          <w:rFonts w:hint="cs"/>
          <w:rtl/>
        </w:rPr>
        <w:t>، في</w:t>
      </w:r>
      <w:r w:rsidRPr="000E40DB">
        <w:rPr>
          <w:rtl/>
        </w:rPr>
        <w:t xml:space="preserve"> إدارات الدعم الفني في القطاع الحكومي</w:t>
      </w:r>
    </w:p>
    <w:p w14:paraId="06CB9DA1" w14:textId="77777777" w:rsidR="000E40DB" w:rsidRPr="000E40DB" w:rsidRDefault="000E40DB" w:rsidP="000E40DB">
      <w:pPr>
        <w:numPr>
          <w:ilvl w:val="0"/>
          <w:numId w:val="3"/>
        </w:numPr>
        <w:rPr>
          <w:rtl/>
        </w:rPr>
      </w:pPr>
      <w:r w:rsidRPr="000E40DB">
        <w:rPr>
          <w:rFonts w:hint="cs"/>
          <w:rtl/>
        </w:rPr>
        <w:t>لا يوج</w:t>
      </w:r>
      <w:r w:rsidRPr="000E40DB">
        <w:rPr>
          <w:rFonts w:hint="eastAsia"/>
          <w:rtl/>
        </w:rPr>
        <w:t>د</w:t>
      </w:r>
      <w:r w:rsidRPr="000E40DB">
        <w:rPr>
          <w:rFonts w:hint="cs"/>
          <w:rtl/>
        </w:rPr>
        <w:t xml:space="preserve"> </w:t>
      </w:r>
      <w:r w:rsidRPr="000E40DB">
        <w:rPr>
          <w:rtl/>
        </w:rPr>
        <w:t>أثر</w:t>
      </w:r>
      <w:r w:rsidRPr="000E40DB">
        <w:rPr>
          <w:rFonts w:hint="cs"/>
          <w:rtl/>
        </w:rPr>
        <w:t xml:space="preserve"> ذو دلالة احصائية</w:t>
      </w:r>
      <w:r w:rsidRPr="000E40DB">
        <w:rPr>
          <w:rtl/>
        </w:rPr>
        <w:t xml:space="preserve"> </w:t>
      </w:r>
      <w:r w:rsidRPr="000E40DB">
        <w:rPr>
          <w:rFonts w:hint="cs"/>
          <w:rtl/>
        </w:rPr>
        <w:t>ل</w:t>
      </w:r>
      <w:r w:rsidRPr="000E40DB">
        <w:rPr>
          <w:rtl/>
        </w:rPr>
        <w:t xml:space="preserve">تطبيق </w:t>
      </w:r>
      <w:r w:rsidRPr="000E40DB">
        <w:rPr>
          <w:rFonts w:hint="cs"/>
          <w:rtl/>
        </w:rPr>
        <w:t>ا</w:t>
      </w:r>
      <w:r w:rsidRPr="000E40DB">
        <w:rPr>
          <w:rtl/>
        </w:rPr>
        <w:t xml:space="preserve">دارة </w:t>
      </w:r>
      <w:r w:rsidRPr="000E40DB">
        <w:rPr>
          <w:rFonts w:hint="cs"/>
          <w:rtl/>
        </w:rPr>
        <w:t>الجدول الزمني</w:t>
      </w:r>
      <w:r w:rsidRPr="000E40DB">
        <w:rPr>
          <w:rtl/>
        </w:rPr>
        <w:t xml:space="preserve">، </w:t>
      </w:r>
      <w:r w:rsidRPr="000E40DB">
        <w:rPr>
          <w:rFonts w:hint="cs"/>
          <w:rtl/>
        </w:rPr>
        <w:t xml:space="preserve">ومدى انعكاسها </w:t>
      </w:r>
      <w:r w:rsidRPr="000E40DB">
        <w:rPr>
          <w:rtl/>
        </w:rPr>
        <w:t>على تمكين المرأة في بيئات العمل التقنية</w:t>
      </w:r>
      <w:r w:rsidRPr="000E40DB">
        <w:rPr>
          <w:rFonts w:hint="cs"/>
          <w:rtl/>
        </w:rPr>
        <w:t>، في</w:t>
      </w:r>
      <w:r w:rsidRPr="000E40DB">
        <w:rPr>
          <w:rtl/>
        </w:rPr>
        <w:t xml:space="preserve"> إدارات الدعم الفني في القطاع الحكومي</w:t>
      </w:r>
    </w:p>
    <w:p w14:paraId="4C6AD46C" w14:textId="77777777" w:rsidR="000E40DB" w:rsidRPr="000E40DB" w:rsidRDefault="000E40DB" w:rsidP="000E40DB">
      <w:pPr>
        <w:numPr>
          <w:ilvl w:val="0"/>
          <w:numId w:val="3"/>
        </w:numPr>
        <w:rPr>
          <w:lang w:val="en-CA"/>
        </w:rPr>
      </w:pPr>
      <w:r w:rsidRPr="000E40DB">
        <w:rPr>
          <w:rFonts w:hint="cs"/>
          <w:rtl/>
        </w:rPr>
        <w:lastRenderedPageBreak/>
        <w:t xml:space="preserve"> لا يوج</w:t>
      </w:r>
      <w:r w:rsidRPr="000E40DB">
        <w:rPr>
          <w:rFonts w:hint="eastAsia"/>
          <w:rtl/>
        </w:rPr>
        <w:t>د</w:t>
      </w:r>
      <w:r w:rsidRPr="000E40DB">
        <w:rPr>
          <w:rFonts w:hint="cs"/>
          <w:rtl/>
        </w:rPr>
        <w:t xml:space="preserve"> </w:t>
      </w:r>
      <w:r w:rsidRPr="000E40DB">
        <w:rPr>
          <w:rtl/>
        </w:rPr>
        <w:t>أثر</w:t>
      </w:r>
      <w:r w:rsidRPr="000E40DB">
        <w:rPr>
          <w:rFonts w:hint="cs"/>
          <w:rtl/>
        </w:rPr>
        <w:t xml:space="preserve"> ذو دلالة احصائية</w:t>
      </w:r>
      <w:r w:rsidRPr="000E40DB">
        <w:rPr>
          <w:rtl/>
        </w:rPr>
        <w:t xml:space="preserve"> </w:t>
      </w:r>
      <w:r w:rsidRPr="000E40DB">
        <w:rPr>
          <w:rFonts w:hint="cs"/>
          <w:rtl/>
        </w:rPr>
        <w:t>ل</w:t>
      </w:r>
      <w:r w:rsidRPr="000E40DB">
        <w:rPr>
          <w:rtl/>
        </w:rPr>
        <w:t xml:space="preserve">تطبيق </w:t>
      </w:r>
      <w:r w:rsidRPr="000E40DB">
        <w:rPr>
          <w:rFonts w:hint="cs"/>
          <w:rtl/>
        </w:rPr>
        <w:t>ا</w:t>
      </w:r>
      <w:r w:rsidRPr="000E40DB">
        <w:rPr>
          <w:rtl/>
        </w:rPr>
        <w:t xml:space="preserve">دارة </w:t>
      </w:r>
      <w:r w:rsidRPr="000E40DB">
        <w:rPr>
          <w:rFonts w:hint="cs"/>
          <w:rtl/>
        </w:rPr>
        <w:t>النطاق</w:t>
      </w:r>
      <w:r w:rsidRPr="000E40DB">
        <w:rPr>
          <w:rtl/>
        </w:rPr>
        <w:t xml:space="preserve">، </w:t>
      </w:r>
      <w:r w:rsidRPr="000E40DB">
        <w:rPr>
          <w:rFonts w:hint="cs"/>
          <w:rtl/>
        </w:rPr>
        <w:t xml:space="preserve">ومدى انعكاسها </w:t>
      </w:r>
      <w:r w:rsidRPr="000E40DB">
        <w:rPr>
          <w:rtl/>
        </w:rPr>
        <w:t>على تمكين المرأة في بيئات العمل التقنية</w:t>
      </w:r>
      <w:r w:rsidRPr="000E40DB">
        <w:rPr>
          <w:rFonts w:hint="cs"/>
          <w:rtl/>
        </w:rPr>
        <w:t>، في</w:t>
      </w:r>
      <w:r w:rsidRPr="000E40DB">
        <w:rPr>
          <w:rtl/>
        </w:rPr>
        <w:t xml:space="preserve"> إدارات الدعم الفني في القطاع الحكومي</w:t>
      </w:r>
    </w:p>
    <w:p w14:paraId="39641025" w14:textId="77777777" w:rsidR="000E40DB" w:rsidRPr="000E40DB" w:rsidRDefault="000E40DB" w:rsidP="000E40DB">
      <w:pPr>
        <w:numPr>
          <w:ilvl w:val="0"/>
          <w:numId w:val="3"/>
        </w:numPr>
        <w:rPr>
          <w:rtl/>
        </w:rPr>
      </w:pPr>
      <w:r w:rsidRPr="000E40DB">
        <w:rPr>
          <w:rFonts w:hint="cs"/>
          <w:rtl/>
        </w:rPr>
        <w:t>لا يوج</w:t>
      </w:r>
      <w:r w:rsidRPr="000E40DB">
        <w:rPr>
          <w:rFonts w:hint="eastAsia"/>
          <w:rtl/>
        </w:rPr>
        <w:t>د</w:t>
      </w:r>
      <w:r w:rsidRPr="000E40DB">
        <w:rPr>
          <w:rFonts w:hint="cs"/>
          <w:rtl/>
        </w:rPr>
        <w:t xml:space="preserve"> </w:t>
      </w:r>
      <w:r w:rsidRPr="000E40DB">
        <w:rPr>
          <w:rtl/>
        </w:rPr>
        <w:t>أثر</w:t>
      </w:r>
      <w:r w:rsidRPr="000E40DB">
        <w:rPr>
          <w:rFonts w:hint="cs"/>
          <w:rtl/>
        </w:rPr>
        <w:t xml:space="preserve"> ذو دلالة احصائية</w:t>
      </w:r>
      <w:r w:rsidRPr="000E40DB">
        <w:rPr>
          <w:rtl/>
        </w:rPr>
        <w:t xml:space="preserve"> </w:t>
      </w:r>
      <w:r w:rsidRPr="000E40DB">
        <w:rPr>
          <w:rFonts w:hint="cs"/>
          <w:rtl/>
        </w:rPr>
        <w:t>ل</w:t>
      </w:r>
      <w:r w:rsidRPr="000E40DB">
        <w:rPr>
          <w:rtl/>
        </w:rPr>
        <w:t xml:space="preserve">تطبيق </w:t>
      </w:r>
      <w:r w:rsidRPr="000E40DB">
        <w:rPr>
          <w:rFonts w:hint="cs"/>
          <w:rtl/>
        </w:rPr>
        <w:t>ا</w:t>
      </w:r>
      <w:r w:rsidRPr="000E40DB">
        <w:rPr>
          <w:rtl/>
        </w:rPr>
        <w:t xml:space="preserve">دارة </w:t>
      </w:r>
      <w:r w:rsidRPr="000E40DB">
        <w:rPr>
          <w:rFonts w:hint="cs"/>
          <w:rtl/>
        </w:rPr>
        <w:t>التكلفة</w:t>
      </w:r>
      <w:r w:rsidRPr="000E40DB">
        <w:rPr>
          <w:rtl/>
        </w:rPr>
        <w:t xml:space="preserve">، </w:t>
      </w:r>
      <w:r w:rsidRPr="000E40DB">
        <w:rPr>
          <w:rFonts w:hint="cs"/>
          <w:rtl/>
        </w:rPr>
        <w:t xml:space="preserve">ومدى انعكاسها </w:t>
      </w:r>
      <w:r w:rsidRPr="000E40DB">
        <w:rPr>
          <w:rtl/>
        </w:rPr>
        <w:t>على تمكين المرأة في بيئات العمل التقنية</w:t>
      </w:r>
      <w:r w:rsidRPr="000E40DB">
        <w:rPr>
          <w:rFonts w:hint="cs"/>
          <w:rtl/>
        </w:rPr>
        <w:t>، في</w:t>
      </w:r>
      <w:r w:rsidRPr="000E40DB">
        <w:rPr>
          <w:rtl/>
        </w:rPr>
        <w:t xml:space="preserve"> إدارات الدعم الفني في القطاع الحكومي</w:t>
      </w:r>
    </w:p>
    <w:p w14:paraId="4ECC3E45" w14:textId="77777777" w:rsidR="000E40DB" w:rsidRPr="000E40DB" w:rsidRDefault="000E40DB" w:rsidP="000E40DB">
      <w:pPr>
        <w:keepNext/>
        <w:keepLines/>
        <w:spacing w:before="120"/>
        <w:outlineLvl w:val="0"/>
        <w:rPr>
          <w:rFonts w:asciiTheme="majorHAnsi" w:eastAsia="Times New Roman" w:hAnsiTheme="majorHAnsi"/>
          <w:bCs/>
          <w:color w:val="000000" w:themeColor="text1"/>
          <w:sz w:val="36"/>
          <w:szCs w:val="36"/>
          <w:rtl/>
        </w:rPr>
      </w:pPr>
      <w:bookmarkStart w:id="9" w:name="_Toc214472251"/>
      <w:r w:rsidRPr="000E40DB">
        <w:rPr>
          <w:rFonts w:asciiTheme="majorHAnsi" w:eastAsia="Times New Roman" w:hAnsiTheme="majorHAnsi"/>
          <w:bCs/>
          <w:color w:val="000000" w:themeColor="text1"/>
          <w:sz w:val="36"/>
          <w:szCs w:val="36"/>
          <w:rtl/>
        </w:rPr>
        <w:t>النظرية العلمية المتبعة</w:t>
      </w:r>
      <w:bookmarkEnd w:id="9"/>
      <w:r w:rsidRPr="000E40DB">
        <w:rPr>
          <w:rFonts w:asciiTheme="majorHAnsi" w:eastAsia="Times New Roman" w:hAnsiTheme="majorHAnsi"/>
          <w:bCs/>
          <w:color w:val="000000" w:themeColor="text1"/>
          <w:sz w:val="36"/>
          <w:szCs w:val="36"/>
          <w:rtl/>
        </w:rPr>
        <w:t xml:space="preserve"> </w:t>
      </w:r>
    </w:p>
    <w:p w14:paraId="0C7DCD50" w14:textId="77777777" w:rsidR="000E40DB" w:rsidRPr="000E40DB" w:rsidRDefault="000E40DB" w:rsidP="000E40DB">
      <w:pPr>
        <w:ind w:left="142" w:firstLine="0"/>
        <w:rPr>
          <w:rtl/>
        </w:rPr>
      </w:pPr>
      <w:r w:rsidRPr="000E40DB">
        <w:rPr>
          <w:rtl/>
        </w:rPr>
        <w:t>يعتمد هذا البحث على نظرية التمكين (</w:t>
      </w:r>
      <w:r w:rsidRPr="000E40DB">
        <w:t>Empowerment Theory</w:t>
      </w:r>
      <w:r w:rsidRPr="000E40DB">
        <w:rPr>
          <w:rtl/>
        </w:rPr>
        <w:t>) بوصفها الإطار النظري الرئيس الذي يفسر الكيفية التي يمكن من خلالها للمنهجيات الحديثة في إدارة المشاريع أن تدعم تمكين المرأة في بيئات العمل التقنية. وتقوم هذه النظرية على مجموعة من المبادئ التي تؤكد أن التمكين ليس مجرد منح الصلاحيات، بل هو عملية مُركّبة تشمل الوصول إلى الموارد، والقدرة على اتخاذ القرار، وتعزيز الثقة المهنية، وتنمية المهارات الوظيفية. وقد طورت هذه النظرية جذورها في أعمال الباحثة "</w:t>
      </w:r>
      <w:r w:rsidRPr="000E40DB">
        <w:t>Naila Kabeer</w:t>
      </w:r>
      <w:r w:rsidRPr="000E40DB">
        <w:rPr>
          <w:rtl/>
        </w:rPr>
        <w:t>" التي أوضحت أن التمكين هو عملية تُبنى على ثلاثة عناصر: الموارد، والقدرة على اتخاذ القرارات، والإنجاز الفعلي.</w:t>
      </w:r>
    </w:p>
    <w:p w14:paraId="513A2D49" w14:textId="77777777" w:rsidR="000E40DB" w:rsidRPr="000E40DB" w:rsidRDefault="000E40DB" w:rsidP="000E40DB">
      <w:pPr>
        <w:ind w:left="142" w:firstLine="0"/>
        <w:rPr>
          <w:rtl/>
        </w:rPr>
      </w:pPr>
      <w:r w:rsidRPr="000E40DB">
        <w:rPr>
          <w:rtl/>
        </w:rPr>
        <w:t>كما تستند الدراسة إلى إطار نظري مساعد هو نظرية الدور الاجتماعي (</w:t>
      </w:r>
      <w:r w:rsidRPr="000E40DB">
        <w:t>Social Role Theory</w:t>
      </w:r>
      <w:r w:rsidRPr="000E40DB">
        <w:rPr>
          <w:rtl/>
        </w:rPr>
        <w:t>) التي تناولتها "</w:t>
      </w:r>
      <w:r w:rsidRPr="000E40DB">
        <w:t>Eagly &amp; Wood</w:t>
      </w:r>
      <w:r w:rsidRPr="000E40DB">
        <w:rPr>
          <w:rtl/>
        </w:rPr>
        <w:t>" والتي توضح كيف تُشكِّل الأدوار المهنية المحددة داخل المنظمات سلوكيات الأفراد، وتفسر كيفية تأثر النساء بالأطر التنظيمية في البيئات التقنية والعملية.</w:t>
      </w:r>
      <w:r w:rsidRPr="000E40DB">
        <w:rPr>
          <w:rtl/>
        </w:rPr>
        <w:fldChar w:fldCharType="begin"/>
      </w:r>
      <w:r w:rsidRPr="000E40DB">
        <w:rPr>
          <w:rtl/>
        </w:rPr>
        <w:instrText xml:space="preserve"> </w:instrText>
      </w:r>
      <w:r w:rsidRPr="000E40DB">
        <w:instrText>ADDIN ZOTERO_ITEM CSL_CITATION {"citationID":"NvCH1KqB","properties":{"formattedCitation":"(Tomasello &amp; Vaish, 2013)","plainCitation":"(Tomasello &amp; Vaish, 2013)","noteIndex":0},"citationItems":[{"id":239,"uris":["http://zotero.org/users/18677334/items/SCQK9H5W"],"itemData":{"id":239,"type":"article-journal","abstract":"From an evolutionary perspective, morality is a form of cooperation. Cooperation requires individuals either to suppress their own self-interest or to equate it with that of others. We review recent research on the origins of human morality, both phylogenetic (research with apes) and ontogenetic (research with children). For both time frames we propose a two-step sequence: first a second-personal morality in which individuals are sympathetic or fair to particular others, and second an agent-neutral morality in which individuals follow and enforce group-wide social norms. Human morality arose evolutionarily as a set of skills and motives for cooperating with others, and the ontogeny of these skills and motives unfolds in part naturally and in part as a result of sociocultural contexts and interactions.","container-title":"Annual Review of Psychology","DOI":"10.1146/annurev-psych-113011-143812","ISSN":"0066-4308, 1545-2085","issue":"Volume 6</w:instrText>
      </w:r>
      <w:r w:rsidRPr="000E40DB">
        <w:rPr>
          <w:rtl/>
        </w:rPr>
        <w:instrText>4, 2013","</w:instrText>
      </w:r>
      <w:r w:rsidRPr="000E40DB">
        <w:instrText>language":"en","note":"publisher: Annual Reviews","page":"231-255","source":"www.annualreviews.org","title":"Origins of Human Cooperation and Morality","volume":"64","author":[{"family":"Tomasello","given":"Michael"},{"family":"Vaish","given":"Amrisha"}],"issued":{"date-parts":[["2013",1,3]]}}}],"schema":"https://github.com/citation-style-language/schema/raw/master/csl-citation.json</w:instrText>
      </w:r>
      <w:r w:rsidRPr="000E40DB">
        <w:rPr>
          <w:rtl/>
        </w:rPr>
        <w:instrText xml:space="preserve">"} </w:instrText>
      </w:r>
      <w:r w:rsidRPr="000E40DB">
        <w:rPr>
          <w:rtl/>
        </w:rPr>
        <w:fldChar w:fldCharType="separate"/>
      </w:r>
      <w:r w:rsidRPr="000E40DB">
        <w:t>(Tomasello &amp; Vaish, 2013)</w:t>
      </w:r>
      <w:r w:rsidRPr="000E40DB">
        <w:rPr>
          <w:rtl/>
        </w:rPr>
        <w:fldChar w:fldCharType="end"/>
      </w:r>
    </w:p>
    <w:p w14:paraId="3FE81E57" w14:textId="77777777" w:rsidR="000E40DB" w:rsidRPr="000E40DB" w:rsidRDefault="000E40DB" w:rsidP="000E40DB">
      <w:pPr>
        <w:ind w:left="142" w:firstLine="0"/>
        <w:rPr>
          <w:rtl/>
        </w:rPr>
      </w:pPr>
      <w:r w:rsidRPr="000E40DB">
        <w:rPr>
          <w:rtl/>
        </w:rPr>
        <w:t>وباستخدام هاتين النظريتين، يوفر البحث أساسًا متينًا لتحليل الكيفية التي يمكن عبرها للمنهجيات الحديثة في إدارة المشاريع—من خلال وضوح المهام، وتوزيع الصلاحيات، وتحديد المسؤوليات، وتحسين عمليات التخطيط والتنفيذ—أن تعزز من قدرة المرأة على اتخاذ القرار، والمشاركة في قيادة الفرق التقنية، وتطوير مهاراتها المهنية.</w:t>
      </w:r>
    </w:p>
    <w:p w14:paraId="46E0BAC2" w14:textId="77777777" w:rsidR="000E40DB" w:rsidRPr="000E40DB" w:rsidRDefault="000E40DB" w:rsidP="000E40DB">
      <w:pPr>
        <w:keepNext/>
        <w:keepLines/>
        <w:spacing w:before="120"/>
        <w:outlineLvl w:val="0"/>
        <w:rPr>
          <w:rFonts w:asciiTheme="majorHAnsi" w:eastAsia="Times New Roman" w:hAnsiTheme="majorHAnsi"/>
          <w:bCs/>
          <w:color w:val="000000" w:themeColor="text1"/>
          <w:sz w:val="36"/>
          <w:szCs w:val="36"/>
          <w:rtl/>
        </w:rPr>
      </w:pPr>
      <w:bookmarkStart w:id="10" w:name="_Toc214472252"/>
      <w:r w:rsidRPr="000E40DB">
        <w:rPr>
          <w:rFonts w:asciiTheme="majorHAnsi" w:eastAsia="Times New Roman" w:hAnsiTheme="majorHAnsi"/>
          <w:bCs/>
          <w:color w:val="000000" w:themeColor="text1"/>
          <w:sz w:val="36"/>
          <w:szCs w:val="36"/>
          <w:rtl/>
        </w:rPr>
        <w:t>مصطلحات الدراسة</w:t>
      </w:r>
      <w:bookmarkEnd w:id="10"/>
    </w:p>
    <w:p w14:paraId="3669856F" w14:textId="77777777" w:rsidR="000E40DB" w:rsidRPr="000E40DB" w:rsidRDefault="000E40DB" w:rsidP="000E40DB">
      <w:pPr>
        <w:ind w:left="142" w:firstLine="0"/>
        <w:rPr>
          <w:b/>
          <w:bCs/>
          <w:rtl/>
        </w:rPr>
      </w:pPr>
      <w:r w:rsidRPr="000E40DB">
        <w:rPr>
          <w:b/>
          <w:bCs/>
          <w:rtl/>
        </w:rPr>
        <w:t>1. المنهجيات الحديثة في إدارة المشاريع</w:t>
      </w:r>
    </w:p>
    <w:p w14:paraId="0930CED1" w14:textId="77777777" w:rsidR="000E40DB" w:rsidRPr="000E40DB" w:rsidRDefault="000E40DB" w:rsidP="000E40DB">
      <w:pPr>
        <w:ind w:left="142" w:firstLine="0"/>
        <w:rPr>
          <w:rtl/>
        </w:rPr>
      </w:pPr>
      <w:r w:rsidRPr="000E40DB">
        <w:rPr>
          <w:rtl/>
        </w:rPr>
        <w:t>يقصد بها في هذه الدراسة مجموعة الأساليب والأدوات والممارسات التنظيمية التي تهدف إلى التخطيط الفعّال، وتنفيذ، ومراقبة المشاريع بطريقة منهجية، وتشمل إدارة الجودة، وإدارة الجدول الزمني، وإدارة النطاق، وإدارة التكلفة. ويُعرَّف هذا المتغير إجرائيًا بأنه: الدرجة التي يحصل عليها المستجيب في الفقرات المخصصة لقياس مدى تطبيق المنهجيات الحديثة في إدارة المشاريع داخل إدارات الدعم الفني في القطاع الحكومي.</w:t>
      </w:r>
    </w:p>
    <w:p w14:paraId="307AD316" w14:textId="77777777" w:rsidR="000E40DB" w:rsidRPr="000E40DB" w:rsidRDefault="000E40DB" w:rsidP="000E40DB">
      <w:pPr>
        <w:ind w:left="142" w:firstLine="0"/>
        <w:rPr>
          <w:b/>
          <w:bCs/>
          <w:rtl/>
        </w:rPr>
      </w:pPr>
      <w:r w:rsidRPr="000E40DB">
        <w:rPr>
          <w:b/>
          <w:bCs/>
          <w:rtl/>
        </w:rPr>
        <w:lastRenderedPageBreak/>
        <w:t>2. إدارة الجودة</w:t>
      </w:r>
    </w:p>
    <w:p w14:paraId="7300BE71" w14:textId="77777777" w:rsidR="000E40DB" w:rsidRPr="000E40DB" w:rsidRDefault="000E40DB" w:rsidP="000E40DB">
      <w:pPr>
        <w:ind w:left="142" w:firstLine="0"/>
        <w:rPr>
          <w:rtl/>
        </w:rPr>
      </w:pPr>
      <w:r w:rsidRPr="000E40DB">
        <w:rPr>
          <w:rtl/>
        </w:rPr>
        <w:t>تعرف بأنها مجموعة الأنشطة والإجراءات التي تهدف إلى ضمان مطابقة مخرجات المشروع لمتطلبات أصحاب المصلحة، والالتزام بمعايير الجودة المحددة. ويُعرَّف هذا المتغير إجرائيًا بأنه: مستوى التزام الإدارات الفنية بتطبيق ممارسات الرقابة والمتابعة وتحسين جودة العمليات حسب إجابات أفراد العينة على فقرات مقياس الدراسة.</w:t>
      </w:r>
    </w:p>
    <w:p w14:paraId="7E96F1E1" w14:textId="77777777" w:rsidR="000E40DB" w:rsidRPr="000E40DB" w:rsidRDefault="000E40DB" w:rsidP="000E40DB">
      <w:pPr>
        <w:ind w:left="142" w:firstLine="0"/>
        <w:rPr>
          <w:b/>
          <w:bCs/>
          <w:rtl/>
        </w:rPr>
      </w:pPr>
      <w:r w:rsidRPr="000E40DB">
        <w:rPr>
          <w:b/>
          <w:bCs/>
          <w:rtl/>
        </w:rPr>
        <w:t>3. إدارة الجدول الزمني</w:t>
      </w:r>
    </w:p>
    <w:p w14:paraId="7FCA361A" w14:textId="77777777" w:rsidR="000E40DB" w:rsidRPr="000E40DB" w:rsidRDefault="000E40DB" w:rsidP="000E40DB">
      <w:pPr>
        <w:ind w:left="142" w:firstLine="0"/>
        <w:rPr>
          <w:rtl/>
        </w:rPr>
      </w:pPr>
      <w:r w:rsidRPr="000E40DB">
        <w:rPr>
          <w:rtl/>
        </w:rPr>
        <w:t>يقصد بها عملية تخطيط وتحديد وتسلسل الأنشطة وترتيبها ضمن إطار زمني محدد، بما يضمن تنفيذ المشروع في الوقت المقرر. ويُعرَّف هذا المتغير إجرائيًا بأنه: الدرجات التي تقيس مدى كفاءة استخدام الجداول الزمنية والأدوات المرتبطة بها في تنظيم العمل داخل المشاريع التقنية الحكومية.</w:t>
      </w:r>
    </w:p>
    <w:p w14:paraId="0B8A7CE8" w14:textId="77777777" w:rsidR="000E40DB" w:rsidRPr="000E40DB" w:rsidRDefault="000E40DB" w:rsidP="000E40DB">
      <w:pPr>
        <w:ind w:left="142" w:firstLine="0"/>
        <w:rPr>
          <w:b/>
          <w:bCs/>
          <w:rtl/>
        </w:rPr>
      </w:pPr>
      <w:r w:rsidRPr="000E40DB">
        <w:rPr>
          <w:b/>
          <w:bCs/>
          <w:rtl/>
        </w:rPr>
        <w:t>4. إدارة النطاق</w:t>
      </w:r>
    </w:p>
    <w:p w14:paraId="5AE694B1" w14:textId="77777777" w:rsidR="000E40DB" w:rsidRPr="000E40DB" w:rsidRDefault="000E40DB" w:rsidP="000E40DB">
      <w:pPr>
        <w:ind w:left="142" w:firstLine="0"/>
        <w:rPr>
          <w:rtl/>
        </w:rPr>
      </w:pPr>
      <w:r w:rsidRPr="000E40DB">
        <w:rPr>
          <w:rtl/>
        </w:rPr>
        <w:t>تعرف بأنها العملية التي يتم من خلالها تحديد أنشطة المشروع، ومتطلباته، وحدوده، وما يدخل في نطاق العمل وما يستثنى منه. ويُعرَّف هذا المتغير إجرائيًا بأنه: مستوى وضوح المتطلبات وتعريف المهام وتحديد المسؤوليات كما يقاس عبر إجابات أفراد الدراسة.</w:t>
      </w:r>
    </w:p>
    <w:p w14:paraId="5AE31DEB" w14:textId="77777777" w:rsidR="000E40DB" w:rsidRPr="000E40DB" w:rsidRDefault="000E40DB" w:rsidP="000E40DB">
      <w:pPr>
        <w:ind w:left="142" w:firstLine="0"/>
        <w:rPr>
          <w:b/>
          <w:bCs/>
          <w:rtl/>
        </w:rPr>
      </w:pPr>
      <w:r w:rsidRPr="000E40DB">
        <w:rPr>
          <w:b/>
          <w:bCs/>
          <w:rtl/>
        </w:rPr>
        <w:t>5. إدارة التكلفة</w:t>
      </w:r>
    </w:p>
    <w:p w14:paraId="55FFB57C" w14:textId="77777777" w:rsidR="000E40DB" w:rsidRPr="000E40DB" w:rsidRDefault="000E40DB" w:rsidP="000E40DB">
      <w:pPr>
        <w:ind w:left="142" w:firstLine="0"/>
        <w:rPr>
          <w:rtl/>
        </w:rPr>
      </w:pPr>
      <w:r w:rsidRPr="000E40DB">
        <w:rPr>
          <w:rtl/>
        </w:rPr>
        <w:t>يقصد بها جميع الإجراءات المستخدمة لتخطيط، وتقدير، ومراقبة تكاليف المشروع لضمان إنجازه ضمن الميزانية المحددة. ويُعرَّف هذا المتغير إجرائيًا بأنه: الدرجة التي تعكس مدى التزام الإدارات الفنية بتطبيق أساليب تحليل وضبط التكاليف.</w:t>
      </w:r>
    </w:p>
    <w:p w14:paraId="4DE22C37" w14:textId="77777777" w:rsidR="000E40DB" w:rsidRPr="000E40DB" w:rsidRDefault="000E40DB" w:rsidP="000E40DB">
      <w:pPr>
        <w:ind w:left="142" w:firstLine="0"/>
        <w:rPr>
          <w:b/>
          <w:bCs/>
          <w:rtl/>
        </w:rPr>
      </w:pPr>
      <w:r w:rsidRPr="000E40DB">
        <w:rPr>
          <w:b/>
          <w:bCs/>
          <w:rtl/>
        </w:rPr>
        <w:t>6. تمكين المرأة في بيئات العمل التقنية</w:t>
      </w:r>
    </w:p>
    <w:p w14:paraId="78C70F78" w14:textId="77777777" w:rsidR="000E40DB" w:rsidRPr="000E40DB" w:rsidRDefault="000E40DB" w:rsidP="000E40DB">
      <w:pPr>
        <w:ind w:left="142" w:firstLine="0"/>
        <w:rPr>
          <w:rtl/>
        </w:rPr>
      </w:pPr>
      <w:r w:rsidRPr="000E40DB">
        <w:rPr>
          <w:rtl/>
        </w:rPr>
        <w:t>هو عملية دعم وتعزيز قدرة المرأة على الوصول إلى الموارد، والمشاركة في اتخاذ القرار، وامتلاك الحرية المهنية اللازمة للأداء الفعّال داخل بيئات العمل التقنية. ويُعرَّف إجرائيًا بأنه: الدرجة الكلية التي تحصل عليها المستجيبة في الفقرات المخصصة لقياس أبعاد التمكين المهني في الإدارات الفنية التابعة للقطاع الحكومي.</w:t>
      </w:r>
      <w:r w:rsidRPr="000E40DB">
        <w:rPr>
          <w:rtl/>
        </w:rPr>
        <w:br w:type="page"/>
      </w:r>
    </w:p>
    <w:p w14:paraId="07A97877" w14:textId="77777777" w:rsidR="000E40DB" w:rsidRPr="000E40DB" w:rsidRDefault="000E40DB" w:rsidP="000E40DB">
      <w:pPr>
        <w:ind w:left="142" w:firstLine="0"/>
        <w:rPr>
          <w:rtl/>
        </w:rPr>
      </w:pPr>
      <w:r w:rsidRPr="000E40DB">
        <w:rPr>
          <w:noProof/>
        </w:rPr>
        <w:lastRenderedPageBreak/>
        <mc:AlternateContent>
          <mc:Choice Requires="wps">
            <w:drawing>
              <wp:anchor distT="0" distB="0" distL="114300" distR="114300" simplePos="0" relativeHeight="251659264" behindDoc="0" locked="0" layoutInCell="1" allowOverlap="1" wp14:anchorId="1A0A1C7E" wp14:editId="10F3D6D5">
                <wp:simplePos x="0" y="0"/>
                <wp:positionH relativeFrom="column">
                  <wp:posOffset>680542</wp:posOffset>
                </wp:positionH>
                <wp:positionV relativeFrom="paragraph">
                  <wp:posOffset>1133469</wp:posOffset>
                </wp:positionV>
                <wp:extent cx="4332718" cy="4606183"/>
                <wp:effectExtent l="228600" t="228600" r="220345" b="252095"/>
                <wp:wrapNone/>
                <wp:docPr id="221437797" name="تمرير: رأسي 1"/>
                <wp:cNvGraphicFramePr/>
                <a:graphic xmlns:a="http://schemas.openxmlformats.org/drawingml/2006/main">
                  <a:graphicData uri="http://schemas.microsoft.com/office/word/2010/wordprocessingShape">
                    <wps:wsp>
                      <wps:cNvSpPr/>
                      <wps:spPr>
                        <a:xfrm>
                          <a:off x="0" y="0"/>
                          <a:ext cx="4332718" cy="4606183"/>
                        </a:xfrm>
                        <a:prstGeom prst="verticalScroll">
                          <a:avLst/>
                        </a:prstGeom>
                        <a:solidFill>
                          <a:sysClr val="window" lastClr="FFFFFF"/>
                        </a:solidFill>
                        <a:ln w="12700" cap="flat" cmpd="sng" algn="ctr">
                          <a:solidFill>
                            <a:srgbClr val="4472C4"/>
                          </a:solidFill>
                          <a:prstDash val="solid"/>
                          <a:miter lim="800000"/>
                        </a:ln>
                        <a:effectLst>
                          <a:glow rad="228600">
                            <a:srgbClr val="4472C4">
                              <a:satMod val="175000"/>
                              <a:alpha val="40000"/>
                            </a:srgbClr>
                          </a:glow>
                        </a:effectLst>
                      </wps:spPr>
                      <wps:txbx>
                        <w:txbxContent>
                          <w:p w14:paraId="77B1A5C7" w14:textId="77777777" w:rsidR="000E40DB" w:rsidRPr="00DD58BE" w:rsidRDefault="000E40DB" w:rsidP="000E40DB">
                            <w:pPr>
                              <w:jc w:val="center"/>
                              <w:rPr>
                                <w:b/>
                                <w:bCs/>
                                <w:sz w:val="36"/>
                                <w:szCs w:val="36"/>
                                <w:rtl/>
                              </w:rPr>
                            </w:pPr>
                            <w:r w:rsidRPr="00DD58BE">
                              <w:rPr>
                                <w:rFonts w:hint="cs"/>
                                <w:b/>
                                <w:bCs/>
                                <w:sz w:val="36"/>
                                <w:szCs w:val="36"/>
                                <w:rtl/>
                              </w:rPr>
                              <w:t>الفصل الثاني</w:t>
                            </w:r>
                          </w:p>
                          <w:p w14:paraId="7531AF30" w14:textId="77777777" w:rsidR="000E40DB" w:rsidRPr="00DD58BE" w:rsidRDefault="000E40DB" w:rsidP="000E40DB">
                            <w:pPr>
                              <w:jc w:val="center"/>
                              <w:rPr>
                                <w:b/>
                                <w:bCs/>
                                <w:sz w:val="36"/>
                                <w:szCs w:val="36"/>
                              </w:rPr>
                            </w:pPr>
                            <w:r w:rsidRPr="00DD58BE">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A0A1C7E" id="_x0000_s1029" type="#_x0000_t97" style="position:absolute;left:0;text-align:left;margin-left:53.6pt;margin-top:89.25pt;width:341.15pt;height:362.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" fillcolor="window" strokecolor="#4472c4" strokeweight="1pt">
                <v:stroke joinstyle="miter"/>
                <v:textbox>
                  <w:txbxContent>
                    <w:p w14:paraId="77B1A5C7" w14:textId="77777777" w:rsidR="000E40DB" w:rsidRPr="00DD58BE" w:rsidRDefault="000E40DB" w:rsidP="000E40DB">
                      <w:pPr>
                        <w:jc w:val="center"/>
                        <w:rPr>
                          <w:b/>
                          <w:bCs/>
                          <w:sz w:val="36"/>
                          <w:szCs w:val="36"/>
                          <w:rtl/>
                        </w:rPr>
                      </w:pPr>
                      <w:r w:rsidRPr="00DD58BE">
                        <w:rPr>
                          <w:rFonts w:hint="cs"/>
                          <w:b/>
                          <w:bCs/>
                          <w:sz w:val="36"/>
                          <w:szCs w:val="36"/>
                          <w:rtl/>
                        </w:rPr>
                        <w:t>الفصل الثاني</w:t>
                      </w:r>
                    </w:p>
                    <w:p w14:paraId="7531AF30" w14:textId="77777777" w:rsidR="000E40DB" w:rsidRPr="00DD58BE" w:rsidRDefault="000E40DB" w:rsidP="000E40DB">
                      <w:pPr>
                        <w:jc w:val="center"/>
                        <w:rPr>
                          <w:b/>
                          <w:bCs/>
                          <w:sz w:val="36"/>
                          <w:szCs w:val="36"/>
                        </w:rPr>
                      </w:pPr>
                      <w:r w:rsidRPr="00DD58BE">
                        <w:rPr>
                          <w:rFonts w:hint="cs"/>
                          <w:b/>
                          <w:bCs/>
                          <w:sz w:val="36"/>
                          <w:szCs w:val="36"/>
                          <w:rtl/>
                        </w:rPr>
                        <w:t>الإطار النظري والدراسات السابقة</w:t>
                      </w:r>
                    </w:p>
                  </w:txbxContent>
                </v:textbox>
              </v:shape>
            </w:pict>
          </mc:Fallback>
        </mc:AlternateContent>
      </w:r>
    </w:p>
    <w:p w14:paraId="0B7F291A" w14:textId="77777777" w:rsidR="000E40DB" w:rsidRPr="000E40DB" w:rsidRDefault="000E40DB" w:rsidP="000E40DB"/>
    <w:p w14:paraId="285882F1" w14:textId="77777777" w:rsidR="000E40DB" w:rsidRPr="000E40DB" w:rsidRDefault="000E40DB" w:rsidP="000E40DB"/>
    <w:p w14:paraId="66A42FBD" w14:textId="77777777" w:rsidR="000E40DB" w:rsidRPr="000E40DB" w:rsidRDefault="000E40DB" w:rsidP="000E40DB"/>
    <w:p w14:paraId="43C85DD8" w14:textId="77777777" w:rsidR="000E40DB" w:rsidRPr="000E40DB" w:rsidRDefault="000E40DB" w:rsidP="000E40DB"/>
    <w:p w14:paraId="78C50ECB" w14:textId="77777777" w:rsidR="000E40DB" w:rsidRPr="000E40DB" w:rsidRDefault="000E40DB" w:rsidP="000E40DB"/>
    <w:p w14:paraId="3AD56E18" w14:textId="77777777" w:rsidR="000E40DB" w:rsidRPr="000E40DB" w:rsidRDefault="000E40DB" w:rsidP="000E40DB"/>
    <w:p w14:paraId="28ED5B39" w14:textId="77777777" w:rsidR="000E40DB" w:rsidRPr="000E40DB" w:rsidRDefault="000E40DB" w:rsidP="000E40DB"/>
    <w:p w14:paraId="34D15EA4" w14:textId="77777777" w:rsidR="000E40DB" w:rsidRPr="000E40DB" w:rsidRDefault="000E40DB" w:rsidP="000E40DB"/>
    <w:p w14:paraId="5F28979D" w14:textId="77777777" w:rsidR="000E40DB" w:rsidRPr="000E40DB" w:rsidRDefault="000E40DB" w:rsidP="000E40DB"/>
    <w:p w14:paraId="334D3A4D" w14:textId="77777777" w:rsidR="000E40DB" w:rsidRPr="000E40DB" w:rsidRDefault="000E40DB" w:rsidP="000E40DB"/>
    <w:p w14:paraId="34C274C4" w14:textId="77777777" w:rsidR="000E40DB" w:rsidRPr="000E40DB" w:rsidRDefault="000E40DB" w:rsidP="000E40DB"/>
    <w:p w14:paraId="2306400C" w14:textId="77777777" w:rsidR="000E40DB" w:rsidRPr="000E40DB" w:rsidRDefault="000E40DB" w:rsidP="000E40DB"/>
    <w:p w14:paraId="41D3D2B8" w14:textId="77777777" w:rsidR="000E40DB" w:rsidRPr="000E40DB" w:rsidRDefault="000E40DB" w:rsidP="000E40DB"/>
    <w:p w14:paraId="7647A5D2" w14:textId="77777777" w:rsidR="000E40DB" w:rsidRPr="000E40DB" w:rsidRDefault="000E40DB" w:rsidP="000E40DB"/>
    <w:p w14:paraId="35B16658" w14:textId="77777777" w:rsidR="000E40DB" w:rsidRPr="000E40DB" w:rsidRDefault="000E40DB" w:rsidP="000E40DB"/>
    <w:p w14:paraId="71B01DF3" w14:textId="77777777" w:rsidR="000E40DB" w:rsidRPr="000E40DB" w:rsidRDefault="000E40DB" w:rsidP="000E40DB"/>
    <w:p w14:paraId="0C79E745" w14:textId="77777777" w:rsidR="000E40DB" w:rsidRPr="000E40DB" w:rsidRDefault="000E40DB" w:rsidP="000E40DB">
      <w:pPr>
        <w:rPr>
          <w:rtl/>
        </w:rPr>
      </w:pPr>
      <w:r w:rsidRPr="000E40DB">
        <w:rPr>
          <w:noProof/>
          <w:rtl/>
          <w:lang w:val="ar-SA"/>
        </w:rPr>
        <mc:AlternateContent>
          <mc:Choice Requires="wps">
            <w:drawing>
              <wp:anchor distT="0" distB="0" distL="114300" distR="114300" simplePos="0" relativeHeight="251664384" behindDoc="0" locked="0" layoutInCell="1" allowOverlap="1" wp14:anchorId="758560AC" wp14:editId="18DAA8A3">
                <wp:simplePos x="0" y="0"/>
                <wp:positionH relativeFrom="column">
                  <wp:posOffset>2319020</wp:posOffset>
                </wp:positionH>
                <wp:positionV relativeFrom="paragraph">
                  <wp:posOffset>2413635</wp:posOffset>
                </wp:positionV>
                <wp:extent cx="571500" cy="304800"/>
                <wp:effectExtent l="0" t="0" r="0" b="0"/>
                <wp:wrapNone/>
                <wp:docPr id="158104957" name="مستطيل: زوايا مستديرة 17"/>
                <wp:cNvGraphicFramePr/>
                <a:graphic xmlns:a="http://schemas.openxmlformats.org/drawingml/2006/main">
                  <a:graphicData uri="http://schemas.microsoft.com/office/word/2010/wordprocessingShape">
                    <wps:wsp>
                      <wps:cNvSpPr/>
                      <wps:spPr>
                        <a:xfrm>
                          <a:off x="0" y="0"/>
                          <a:ext cx="571500" cy="30480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1A51302" id="مستطيل: زوايا مستديرة 17" o:spid="_x0000_s1026" style="position:absolute;left:0;text-align:left;margin-left:182.6pt;margin-top:190.05pt;width:45pt;height:24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" fillcolor="window" stroked="f" strokeweight="1pt">
                <v:stroke joinstyle="miter"/>
              </v:roundrect>
            </w:pict>
          </mc:Fallback>
        </mc:AlternateContent>
      </w:r>
      <w:r w:rsidRPr="000E40DB">
        <w:rPr>
          <w:rtl/>
        </w:rPr>
        <w:br w:type="page"/>
      </w:r>
    </w:p>
    <w:p w14:paraId="3BA9FC70" w14:textId="77777777" w:rsidR="000E40DB" w:rsidRPr="000E40DB" w:rsidRDefault="000E40DB" w:rsidP="000E40DB">
      <w:pPr>
        <w:keepNext/>
        <w:keepLines/>
        <w:spacing w:before="120"/>
        <w:outlineLvl w:val="0"/>
        <w:rPr>
          <w:rFonts w:asciiTheme="majorHAnsi" w:eastAsia="Times New Roman" w:hAnsiTheme="majorHAnsi"/>
          <w:bCs/>
          <w:color w:val="000000" w:themeColor="text1"/>
          <w:sz w:val="36"/>
          <w:szCs w:val="36"/>
          <w:rtl/>
        </w:rPr>
      </w:pPr>
      <w:bookmarkStart w:id="11" w:name="_Toc214472253"/>
      <w:r w:rsidRPr="000E40DB">
        <w:rPr>
          <w:rFonts w:asciiTheme="majorHAnsi" w:eastAsia="Times New Roman" w:hAnsiTheme="majorHAnsi"/>
          <w:bCs/>
          <w:color w:val="000000" w:themeColor="text1"/>
          <w:sz w:val="36"/>
          <w:szCs w:val="36"/>
          <w:rtl/>
        </w:rPr>
        <w:lastRenderedPageBreak/>
        <w:t>تمهيد</w:t>
      </w:r>
      <w:bookmarkEnd w:id="11"/>
    </w:p>
    <w:p w14:paraId="03461B46" w14:textId="77777777" w:rsidR="000E40DB" w:rsidRPr="000E40DB" w:rsidRDefault="000E40DB" w:rsidP="000E40DB">
      <w:pPr>
        <w:rPr>
          <w:rtl/>
        </w:rPr>
      </w:pPr>
      <w:r w:rsidRPr="000E40DB">
        <w:rPr>
          <w:rtl/>
        </w:rPr>
        <w:t>يشكّل هذا الفصل الركن المعرفي الأساس الذي تُبنى عليه الدراسة، إذ يقدّم إطارًا فكريًا متكاملاً يساعد على فهم المتغيرات الرئيسة، وتفسير العلاقات المفترضة بينها. ويأتي هذا الفصل انطلاقًا من الحاجة إلى توضيح المبادئ النظرية التي ترتكز عليها المنهجيات الحديثة في إدارة المشاريع وكيفية ارتباطها بعمليات التخطيط والتنظيم والرقابة داخل المؤسسات التقنية، خصوصًا تلك التي تعمل ضمن إدارات الدعم الفني في القطاع الحكومي. فهذه الإدارات تواجه تحديات تتعلق بضغط الوقت، وتعدد المهام، والمخرجات التقنية، والحاجة المستمرة إلى ضمان الجودة، وهي تحديات جعلت تبنّي منهجيات الإدارة الحديثة ضرورة تنظيمية وليست مجرد خيار إداري.</w:t>
      </w:r>
    </w:p>
    <w:p w14:paraId="339103F4" w14:textId="77777777" w:rsidR="000E40DB" w:rsidRPr="000E40DB" w:rsidRDefault="000E40DB" w:rsidP="000E40DB">
      <w:pPr>
        <w:rPr>
          <w:rtl/>
        </w:rPr>
      </w:pPr>
      <w:r w:rsidRPr="000E40DB">
        <w:rPr>
          <w:rtl/>
        </w:rPr>
        <w:t>ويتناول هذا الفصل كذلك التحليل المفاهيمي لمتغير تمكين المرأة في بيئات العمل التقنية، وهو متغير مركزي في هذا البحث، نظرًا لارتباطه المباشر بعملية تعزيز مشاركة المرأة، وتوسيع دورها، ومنحها القدرة على اتخاذ القرار، والمساهمة في قيادة المشاريع. ويشمل التمكين جوانب مهنية ونفسية وتنظيمية، ترتبط جميعها بالبيئة التي تعمل فيها المرأة، ومدى جاهزية هذه البيئة لاحتوائها ودعم دورها.</w:t>
      </w:r>
    </w:p>
    <w:p w14:paraId="5D5171F8" w14:textId="77777777" w:rsidR="000E40DB" w:rsidRPr="000E40DB" w:rsidRDefault="000E40DB" w:rsidP="000E40DB">
      <w:pPr>
        <w:rPr>
          <w:rtl/>
        </w:rPr>
      </w:pPr>
      <w:r w:rsidRPr="000E40DB">
        <w:rPr>
          <w:rtl/>
        </w:rPr>
        <w:t>كما يستعرض هذا الفصل الأطر المفاهيمية المتعلقة بكل من: إدارة الجودة، إدارة الجدول الزمني، إدارة النطاق، وإدارة التكلفة، باعتبارها الأبعاد الرئيسة للمنهجيات الحديثة في إدارة المشاريع، ويبيّن كيف تسهم هذه الأبعاد في تحسين عمليات المشروع، وتوزيع المهام، ووضوح الأدوار، مما قد ينعكس إيجابًا على مستوى تمكين المرأة.</w:t>
      </w:r>
    </w:p>
    <w:p w14:paraId="188E2F22" w14:textId="77777777" w:rsidR="000E40DB" w:rsidRPr="000E40DB" w:rsidRDefault="000E40DB" w:rsidP="000E40DB">
      <w:pPr>
        <w:rPr>
          <w:rtl/>
        </w:rPr>
      </w:pPr>
      <w:r w:rsidRPr="000E40DB">
        <w:rPr>
          <w:rtl/>
        </w:rPr>
        <w:t>ويتضمن الفصل أيضًا استعراضًا نقديًا منهجيًا لمجموعة من الدراسات السابقة العربية والأجنبية، بهدف تحديد موقع الدراسة الحالية من الأدبيات العلمية، واستجلاء الفجوة المعرفية التي تسعى هذه الدراسة لسدّها. ومن خلال عرض اتجاهات الباحثين السابقين، ومناقشة نتائجهم، تتضح ملامح الإسهام الجديد الذي تقدمه الدراسة الحالية من خلال الربط بين موضوعين مترابطين لكن لم تُبحث علاقتهما بشكل كافٍ في سياقات حكومية وتقنية.</w:t>
      </w:r>
    </w:p>
    <w:p w14:paraId="21B2DE61" w14:textId="77777777" w:rsidR="000E40DB" w:rsidRPr="000E40DB" w:rsidRDefault="000E40DB" w:rsidP="000E40DB">
      <w:pPr>
        <w:rPr>
          <w:rtl/>
        </w:rPr>
      </w:pPr>
      <w:r w:rsidRPr="000E40DB">
        <w:rPr>
          <w:rtl/>
        </w:rPr>
        <w:t>وعليه، يشكل هذا الفصل قاعدة تشريحية معرفية لجوهر الدراسة، ويمثل البنية الفكرية التي سيتم الاستناد إليها لاحقًا في تفسير النتائج وتحليلها وربطها بالفرضيات المطروحة</w:t>
      </w:r>
      <w:r w:rsidRPr="000E40DB">
        <w:rPr>
          <w:rFonts w:hint="cs"/>
          <w:rtl/>
        </w:rPr>
        <w:t>.</w:t>
      </w:r>
    </w:p>
    <w:p w14:paraId="6609FD76" w14:textId="77777777" w:rsidR="000E40DB" w:rsidRPr="000E40DB" w:rsidRDefault="000E40DB" w:rsidP="000E40DB">
      <w:pPr>
        <w:ind w:firstLine="0"/>
        <w:rPr>
          <w:rtl/>
        </w:rPr>
      </w:pPr>
    </w:p>
    <w:p w14:paraId="284D89FC" w14:textId="77777777" w:rsidR="000E40DB" w:rsidRPr="000E40DB" w:rsidRDefault="000E40DB" w:rsidP="000E40DB">
      <w:pPr>
        <w:ind w:left="644" w:firstLine="0"/>
        <w:contextualSpacing/>
        <w:rPr>
          <w:rtl/>
        </w:rPr>
      </w:pPr>
    </w:p>
    <w:p w14:paraId="41B35486" w14:textId="77777777" w:rsidR="000E40DB" w:rsidRPr="000E40DB" w:rsidRDefault="000E40DB" w:rsidP="000E40DB">
      <w:pPr>
        <w:ind w:firstLine="0"/>
        <w:rPr>
          <w:rtl/>
        </w:rPr>
      </w:pPr>
    </w:p>
    <w:p w14:paraId="17BE7991" w14:textId="77777777" w:rsidR="000E40DB" w:rsidRPr="000E40DB" w:rsidRDefault="000E40DB" w:rsidP="000E40DB">
      <w:pPr>
        <w:keepNext/>
        <w:keepLines/>
        <w:spacing w:before="120"/>
        <w:outlineLvl w:val="0"/>
        <w:rPr>
          <w:rFonts w:asciiTheme="majorHAnsi" w:eastAsia="Times New Roman" w:hAnsiTheme="majorHAnsi"/>
          <w:bCs/>
          <w:color w:val="000000" w:themeColor="text1"/>
          <w:sz w:val="36"/>
          <w:szCs w:val="36"/>
          <w:rtl/>
          <w:lang w:bidi="ar-EG"/>
        </w:rPr>
      </w:pPr>
      <w:r w:rsidRPr="000E40DB">
        <w:rPr>
          <w:rFonts w:asciiTheme="majorHAnsi" w:eastAsia="Times New Roman" w:hAnsiTheme="majorHAnsi" w:cstheme="minorBidi" w:hint="cs"/>
          <w:bCs/>
          <w:color w:val="000000" w:themeColor="text1"/>
          <w:sz w:val="32"/>
          <w:szCs w:val="32"/>
          <w:rtl/>
          <w:lang w:bidi="ar-EG"/>
        </w:rPr>
        <w:lastRenderedPageBreak/>
        <w:t xml:space="preserve"> </w:t>
      </w:r>
      <w:bookmarkStart w:id="12" w:name="_Toc214472254"/>
      <w:r w:rsidRPr="000E40DB">
        <w:rPr>
          <w:rFonts w:asciiTheme="majorHAnsi" w:eastAsia="Times New Roman" w:hAnsiTheme="majorHAnsi" w:cstheme="minorBidi" w:hint="cs"/>
          <w:bCs/>
          <w:color w:val="000000" w:themeColor="text1"/>
          <w:sz w:val="32"/>
          <w:szCs w:val="32"/>
          <w:rtl/>
          <w:lang w:bidi="ar-EG"/>
        </w:rPr>
        <w:t xml:space="preserve">اولاً: </w:t>
      </w:r>
      <w:r w:rsidRPr="000E40DB">
        <w:rPr>
          <w:rFonts w:asciiTheme="majorHAnsi" w:eastAsia="Times New Roman" w:hAnsiTheme="majorHAnsi"/>
          <w:bCs/>
          <w:color w:val="000000" w:themeColor="text1"/>
          <w:sz w:val="36"/>
          <w:szCs w:val="36"/>
          <w:rtl/>
          <w:lang w:bidi="ar-EG"/>
        </w:rPr>
        <w:t>الإطار النظري</w:t>
      </w:r>
      <w:bookmarkEnd w:id="12"/>
      <w:r w:rsidRPr="000E40DB">
        <w:rPr>
          <w:rFonts w:asciiTheme="majorHAnsi" w:eastAsia="Times New Roman" w:hAnsiTheme="majorHAnsi"/>
          <w:bCs/>
          <w:color w:val="000000" w:themeColor="text1"/>
          <w:sz w:val="36"/>
          <w:szCs w:val="36"/>
          <w:rtl/>
          <w:lang w:bidi="ar-EG"/>
        </w:rPr>
        <w:t xml:space="preserve"> </w:t>
      </w:r>
    </w:p>
    <w:p w14:paraId="014A5DD6" w14:textId="77777777" w:rsidR="000E40DB" w:rsidRPr="000E40DB" w:rsidRDefault="000E40DB" w:rsidP="000E40DB">
      <w:pPr>
        <w:spacing w:before="240"/>
        <w:rPr>
          <w:rtl/>
          <w:lang w:bidi="ar-EG"/>
        </w:rPr>
      </w:pPr>
      <w:r w:rsidRPr="000E40DB">
        <w:rPr>
          <w:rtl/>
          <w:lang w:bidi="ar-EG"/>
        </w:rPr>
        <w:t>يهدف هذا الفصل إلى بناء الأساس المعرفي النظري للدراسة من خلال مراجعة الأدبيات والدراسات التي تناولت المتغيرات، حيث يستعرض المبحث الأول مفهوم إدارة المشاريع التقليدية ونشأتها وأهدافها، ثم ينتقل في المباحث التالية إلى تفصيل إدارة المشاريع الحديثة والمنهجيات المرتبطة بها، وصولاً إلى توضيح العلاقة بين المتغيرات.</w:t>
      </w:r>
    </w:p>
    <w:p w14:paraId="1CFE8A06" w14:textId="77777777" w:rsidR="000E40DB" w:rsidRPr="000E40DB" w:rsidRDefault="000E40DB" w:rsidP="000E40DB">
      <w:pPr>
        <w:keepNext/>
        <w:keepLines/>
        <w:spacing w:before="120"/>
        <w:outlineLvl w:val="1"/>
        <w:rPr>
          <w:rFonts w:asciiTheme="majorHAnsi" w:eastAsiaTheme="majorEastAsia" w:hAnsiTheme="majorHAnsi"/>
          <w:bCs/>
          <w:color w:val="000000" w:themeColor="text1"/>
          <w:kern w:val="0"/>
          <w:sz w:val="26"/>
          <w:szCs w:val="32"/>
          <w:rtl/>
          <w:lang w:bidi="ar-EG"/>
          <w14:ligatures w14:val="none"/>
        </w:rPr>
      </w:pPr>
      <w:bookmarkStart w:id="13" w:name="_Toc214472255"/>
      <w:r w:rsidRPr="000E40DB">
        <w:rPr>
          <w:rFonts w:asciiTheme="majorHAnsi" w:eastAsiaTheme="majorEastAsia" w:hAnsiTheme="majorHAnsi"/>
          <w:bCs/>
          <w:color w:val="000000" w:themeColor="text1"/>
          <w:kern w:val="0"/>
          <w:sz w:val="26"/>
          <w:szCs w:val="32"/>
          <w:rtl/>
          <w:lang w:bidi="ar-EG"/>
          <w14:ligatures w14:val="none"/>
        </w:rPr>
        <w:t>المبحث الأول: مفهوم وأساسيات إدارة المشاريع</w:t>
      </w:r>
      <w:bookmarkEnd w:id="13"/>
    </w:p>
    <w:p w14:paraId="6C01D342" w14:textId="77777777" w:rsidR="000E40DB" w:rsidRPr="000E40DB" w:rsidRDefault="000E40DB" w:rsidP="000E40DB">
      <w:pPr>
        <w:spacing w:before="240"/>
        <w:rPr>
          <w:rtl/>
          <w:lang w:bidi="ar-EG"/>
        </w:rPr>
      </w:pPr>
      <w:r w:rsidRPr="000E40DB">
        <w:rPr>
          <w:rtl/>
          <w:lang w:bidi="ar-EG"/>
        </w:rPr>
        <w:t>يُعد مفهوم إدارة المشاريع حجر الزاوية في تحقيق الأهداف الاستراتيجية للمؤسسات في بيئة الأعمال المعاصرة التي تتسم بالتغير السريع والتعقيد. وقد ظهرت الحاجة إلى منهجيات منظمة لإدارة المشاريع مع تزايد تعقيد الأعمال وتنوعها، والتركيز على إنهاء المهام ضمن قيود محددة تتعلق بالوقت والتكلفة والجودة.</w:t>
      </w:r>
    </w:p>
    <w:p w14:paraId="1D127078"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14" w:name="_Toc214472256"/>
      <w:r w:rsidRPr="000E40DB">
        <w:rPr>
          <w:rFonts w:ascii="Times New Roman" w:eastAsia="Times New Roman" w:hAnsi="Times New Roman" w:hint="cs"/>
          <w:b/>
          <w:bCs/>
          <w:kern w:val="0"/>
          <w:sz w:val="27"/>
          <w:rtl/>
          <w:lang w:bidi="ar-EG"/>
          <w14:ligatures w14:val="none"/>
        </w:rPr>
        <w:t xml:space="preserve">2,1. </w:t>
      </w:r>
      <w:r w:rsidRPr="000E40DB">
        <w:rPr>
          <w:rFonts w:ascii="Times New Roman" w:eastAsia="Times New Roman" w:hAnsi="Times New Roman"/>
          <w:b/>
          <w:bCs/>
          <w:kern w:val="0"/>
          <w:sz w:val="27"/>
          <w:rtl/>
          <w:lang w:bidi="ar-EG"/>
          <w14:ligatures w14:val="none"/>
        </w:rPr>
        <w:t>مفهوم المشروع</w:t>
      </w:r>
      <w:bookmarkEnd w:id="14"/>
    </w:p>
    <w:p w14:paraId="67717373" w14:textId="77777777" w:rsidR="000E40DB" w:rsidRPr="000E40DB" w:rsidRDefault="000E40DB" w:rsidP="000E40DB">
      <w:pPr>
        <w:spacing w:before="240"/>
        <w:rPr>
          <w:rtl/>
          <w:lang w:bidi="ar-EG"/>
        </w:rPr>
      </w:pPr>
      <w:r w:rsidRPr="000E40DB">
        <w:rPr>
          <w:rtl/>
          <w:lang w:bidi="ar-EG"/>
        </w:rPr>
        <w:t>يُعرف البحث الرسمي (الورقة البحثية الرسمية للماجستير) بأنه "ورقة بحثية رسمية يقدم فيها الطالب إسهاماً علمياً في مجال تخصصه، وتكتب وفق معايير أكاديمية محددة". وفي هذا السياق، يُعرّف المشروع على أنه "جهد مؤقت يُبذل لإنشاء منتج أو خدمة أو نتيجة فريدة" (خليل، 2021).</w:t>
      </w:r>
    </w:p>
    <w:p w14:paraId="0666E40A" w14:textId="77777777" w:rsidR="000E40DB" w:rsidRPr="000E40DB" w:rsidRDefault="000E40DB" w:rsidP="000E40DB">
      <w:pPr>
        <w:spacing w:before="240"/>
        <w:rPr>
          <w:rtl/>
          <w:lang w:bidi="ar-EG"/>
        </w:rPr>
      </w:pPr>
      <w:r w:rsidRPr="000E40DB">
        <w:rPr>
          <w:rtl/>
          <w:lang w:bidi="ar-EG"/>
        </w:rPr>
        <w:t>هذا التعريف القياسي يؤكد على صفتين أساسيتين للمشاريع:</w:t>
      </w:r>
    </w:p>
    <w:p w14:paraId="3446FE45" w14:textId="77777777" w:rsidR="000E40DB" w:rsidRPr="000E40DB" w:rsidRDefault="000E40DB" w:rsidP="000E40DB">
      <w:pPr>
        <w:numPr>
          <w:ilvl w:val="0"/>
          <w:numId w:val="19"/>
        </w:numPr>
        <w:spacing w:before="240" w:after="0"/>
        <w:contextualSpacing/>
        <w:rPr>
          <w:rtl/>
          <w:lang w:bidi="ar-EG"/>
        </w:rPr>
      </w:pPr>
      <w:r w:rsidRPr="000E40DB">
        <w:rPr>
          <w:rtl/>
          <w:lang w:bidi="ar-EG"/>
        </w:rPr>
        <w:t>المؤقتة (</w:t>
      </w:r>
      <w:r w:rsidRPr="000E40DB">
        <w:rPr>
          <w:lang w:bidi="ar-EG"/>
        </w:rPr>
        <w:t>Temporary</w:t>
      </w:r>
      <w:r w:rsidRPr="000E40DB">
        <w:rPr>
          <w:rtl/>
          <w:lang w:bidi="ar-EG"/>
        </w:rPr>
        <w:t>): للمشروع تاريخ بداية وتاريخ نهاية محددين، ولا يعني ذلك بالضرورة قصر مدته، بل إنه لا يمثل عملاً مستمراً أو روتينياً (خليل، 2021).</w:t>
      </w:r>
    </w:p>
    <w:p w14:paraId="22955E1B" w14:textId="77777777" w:rsidR="000E40DB" w:rsidRPr="000E40DB" w:rsidRDefault="000E40DB" w:rsidP="000E40DB">
      <w:pPr>
        <w:numPr>
          <w:ilvl w:val="0"/>
          <w:numId w:val="19"/>
        </w:numPr>
        <w:spacing w:before="240" w:after="0"/>
        <w:contextualSpacing/>
        <w:rPr>
          <w:rtl/>
          <w:lang w:bidi="ar-EG"/>
        </w:rPr>
      </w:pPr>
      <w:r w:rsidRPr="000E40DB">
        <w:rPr>
          <w:rtl/>
          <w:lang w:bidi="ar-EG"/>
        </w:rPr>
        <w:t>الفرادة (</w:t>
      </w:r>
      <w:r w:rsidRPr="000E40DB">
        <w:rPr>
          <w:lang w:bidi="ar-EG"/>
        </w:rPr>
        <w:t>Unique</w:t>
      </w:r>
      <w:r w:rsidRPr="000E40DB">
        <w:rPr>
          <w:rtl/>
          <w:lang w:bidi="ar-EG"/>
        </w:rPr>
        <w:t>): المخرجات (المنتج، الخدمة، أو النتيجة) التي يتم إنشاؤها عبر المشروع هي متميزة عن غيرها، حتى لو كانت منتجات متشابهة، فإن الظروف أو التفاصيل أو البيئة تكون فريدة في كل مرة (خليل، 2021).</w:t>
      </w:r>
    </w:p>
    <w:p w14:paraId="5747FEC2" w14:textId="77777777" w:rsidR="000E40DB" w:rsidRPr="000E40DB" w:rsidRDefault="000E40DB" w:rsidP="000E40DB">
      <w:pPr>
        <w:numPr>
          <w:ilvl w:val="0"/>
          <w:numId w:val="18"/>
        </w:numPr>
        <w:spacing w:before="240" w:after="0"/>
        <w:contextualSpacing/>
        <w:rPr>
          <w:rtl/>
          <w:lang w:bidi="ar-EG"/>
        </w:rPr>
      </w:pPr>
      <w:r w:rsidRPr="000E40DB">
        <w:rPr>
          <w:rtl/>
          <w:lang w:bidi="ar-EG"/>
        </w:rPr>
        <w:t>ويُمكن النظر إلى المشروع أيضاً على أنه سلسلة من الأنشطة المترابطة التي يتم تنفيذها لإنجاز هدف محدد خلال فترة زمنية، وبميزانية وموارد مخصصة، مما يجعله آلية أساسية لتحويل الأفكار الاستراتيجية للمنظمة إلى واقع ملموس (داود، 2022).</w:t>
      </w:r>
    </w:p>
    <w:p w14:paraId="0005473A"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15" w:name="_Toc214472257"/>
      <w:r w:rsidRPr="000E40DB">
        <w:rPr>
          <w:rFonts w:ascii="Times New Roman" w:eastAsia="Times New Roman" w:hAnsi="Times New Roman" w:hint="cs"/>
          <w:b/>
          <w:bCs/>
          <w:kern w:val="0"/>
          <w:sz w:val="27"/>
          <w:rtl/>
          <w:lang w:bidi="ar-EG"/>
          <w14:ligatures w14:val="none"/>
        </w:rPr>
        <w:t xml:space="preserve">2,2. </w:t>
      </w:r>
      <w:r w:rsidRPr="000E40DB">
        <w:rPr>
          <w:rFonts w:ascii="Times New Roman" w:eastAsia="Times New Roman" w:hAnsi="Times New Roman"/>
          <w:b/>
          <w:bCs/>
          <w:kern w:val="0"/>
          <w:sz w:val="27"/>
          <w:rtl/>
          <w:lang w:bidi="ar-EG"/>
          <w14:ligatures w14:val="none"/>
        </w:rPr>
        <w:t>مفهوم إدارة المشاريع</w:t>
      </w:r>
      <w:bookmarkEnd w:id="15"/>
    </w:p>
    <w:p w14:paraId="658A1B04" w14:textId="77777777" w:rsidR="000E40DB" w:rsidRPr="000E40DB" w:rsidRDefault="000E40DB" w:rsidP="000E40DB">
      <w:pPr>
        <w:spacing w:before="240"/>
        <w:rPr>
          <w:rtl/>
          <w:lang w:bidi="ar-EG"/>
        </w:rPr>
      </w:pPr>
      <w:r w:rsidRPr="000E40DB">
        <w:rPr>
          <w:rtl/>
          <w:lang w:bidi="ar-EG"/>
        </w:rPr>
        <w:lastRenderedPageBreak/>
        <w:t>إدارة المشاريع هي الوعاء الذي يجمع المعرفة والمهارات اللازمة لتطبيقها على أنشطة المشروع بهدف تلبية المتطلبات المحددة. وهي عملية تشمل مجموعة من العمليات المتكاملة التي تبدأ بالبدء والتخطيط مروراً بالتنفيذ والمراقبة والتحكم، وتنتهي بالإغلاق (الحسين، 2020).</w:t>
      </w:r>
    </w:p>
    <w:p w14:paraId="7E3B42F7" w14:textId="77777777" w:rsidR="000E40DB" w:rsidRPr="000E40DB" w:rsidRDefault="000E40DB" w:rsidP="000E40DB">
      <w:pPr>
        <w:spacing w:before="240"/>
        <w:rPr>
          <w:rtl/>
          <w:lang w:bidi="ar-EG"/>
        </w:rPr>
      </w:pPr>
      <w:r w:rsidRPr="000E40DB">
        <w:rPr>
          <w:rtl/>
          <w:lang w:bidi="ar-EG"/>
        </w:rPr>
        <w:t>يُعرّف (سعيد وداوود، 1990) إدارة المشاريع بأنها "فن وعلم تخطيط وتوجيه ومراقبة الموارد المادية والبشرية لتحقيق أهداف فنية وتقنية محددة يتم الموافقة عليها في نطاق المشروع" (سعيد وداوود، 1990، ص 48). ويُبرز هذا التعريف أهمية التوازن بين الجانب الفني (التخطيط والأدوات) والجانب القيادي/البشري (التوجيه والمهارات).</w:t>
      </w:r>
    </w:p>
    <w:p w14:paraId="4284F59E" w14:textId="77777777" w:rsidR="000E40DB" w:rsidRPr="000E40DB" w:rsidRDefault="000E40DB" w:rsidP="000E40DB">
      <w:pPr>
        <w:spacing w:before="240"/>
        <w:rPr>
          <w:rtl/>
          <w:lang w:bidi="ar-EG"/>
        </w:rPr>
      </w:pPr>
      <w:r w:rsidRPr="000E40DB">
        <w:rPr>
          <w:rtl/>
          <w:lang w:bidi="ar-EG"/>
        </w:rPr>
        <w:t>وتتمثل الأهمية القصوى لإدارة المشاريع في قدرتها على: (1) ضمان تحقيق أهداف المنظمة ضمن القيود المعروفة (نطاق، وقت، تكلفة)، و (2) تحسين استخدام الموارد وتوزيعها بفعالية، و (3) زيادة مستوى رضا الأطراف المعنية من خلال إدارة توقعاتهم وتوصيل قيمة المشروع (الفرحان، 2011).</w:t>
      </w:r>
    </w:p>
    <w:p w14:paraId="01CF79DB"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16" w:name="_Toc214472258"/>
      <w:r w:rsidRPr="000E40DB">
        <w:rPr>
          <w:rFonts w:ascii="Times New Roman" w:eastAsia="Times New Roman" w:hAnsi="Times New Roman" w:hint="cs"/>
          <w:b/>
          <w:bCs/>
          <w:kern w:val="0"/>
          <w:sz w:val="27"/>
          <w:rtl/>
          <w:lang w:bidi="ar-EG"/>
          <w14:ligatures w14:val="none"/>
        </w:rPr>
        <w:t xml:space="preserve">2.3. </w:t>
      </w:r>
      <w:r w:rsidRPr="000E40DB">
        <w:rPr>
          <w:rFonts w:ascii="Times New Roman" w:eastAsia="Times New Roman" w:hAnsi="Times New Roman"/>
          <w:b/>
          <w:bCs/>
          <w:kern w:val="0"/>
          <w:sz w:val="27"/>
          <w:rtl/>
          <w:lang w:bidi="ar-EG"/>
          <w14:ligatures w14:val="none"/>
        </w:rPr>
        <w:t>نشأة وتطور إدارة المشاريع</w:t>
      </w:r>
      <w:bookmarkEnd w:id="16"/>
    </w:p>
    <w:p w14:paraId="0F8276AA" w14:textId="77777777" w:rsidR="000E40DB" w:rsidRPr="000E40DB" w:rsidRDefault="000E40DB" w:rsidP="000E40DB">
      <w:pPr>
        <w:spacing w:before="240"/>
        <w:rPr>
          <w:rtl/>
          <w:lang w:bidi="ar-EG"/>
        </w:rPr>
      </w:pPr>
      <w:r w:rsidRPr="000E40DB">
        <w:rPr>
          <w:rtl/>
          <w:lang w:bidi="ar-EG"/>
        </w:rPr>
        <w:t>تعود جذور إدارة المشاريع كمنهجية علمية إلى أوائل القرن العشرين، وتحديداً مع أعمال (هنري غانت) الذي أسس أدوات التخطيط مثل "مخطط غانت" (</w:t>
      </w:r>
      <w:r w:rsidRPr="000E40DB">
        <w:rPr>
          <w:lang w:bidi="ar-EG"/>
        </w:rPr>
        <w:t>Gantt Chart</w:t>
      </w:r>
      <w:r w:rsidRPr="000E40DB">
        <w:rPr>
          <w:rtl/>
          <w:lang w:bidi="ar-EG"/>
        </w:rPr>
        <w:t>) (الشيخ وآخرون، 2011). ومع ذلك، شهدت الإدارة قفزتها الكبرى بعد الحرب العالمية الثانية والمشاريع المعقدة التي تطلبت تنسيقاً هائلاً (مثل مشروع مانهاتن)، مما أدى لظهور تقنيات مثل (</w:t>
      </w:r>
      <w:r w:rsidRPr="000E40DB">
        <w:rPr>
          <w:lang w:bidi="ar-EG"/>
        </w:rPr>
        <w:t>PERT</w:t>
      </w:r>
      <w:r w:rsidRPr="000E40DB">
        <w:rPr>
          <w:rtl/>
          <w:lang w:bidi="ar-EG"/>
        </w:rPr>
        <w:t>) و (</w:t>
      </w:r>
      <w:r w:rsidRPr="000E40DB">
        <w:rPr>
          <w:lang w:bidi="ar-EG"/>
        </w:rPr>
        <w:t>CPM</w:t>
      </w:r>
      <w:r w:rsidRPr="000E40DB">
        <w:rPr>
          <w:rtl/>
          <w:lang w:bidi="ar-EG"/>
        </w:rPr>
        <w:t>) في الخمسينات.</w:t>
      </w:r>
    </w:p>
    <w:p w14:paraId="1B0F22C4" w14:textId="77777777" w:rsidR="000E40DB" w:rsidRPr="000E40DB" w:rsidRDefault="000E40DB" w:rsidP="000E40DB">
      <w:pPr>
        <w:spacing w:before="240"/>
        <w:rPr>
          <w:rtl/>
          <w:lang w:bidi="ar-EG"/>
        </w:rPr>
      </w:pPr>
      <w:r w:rsidRPr="000E40DB">
        <w:rPr>
          <w:rtl/>
          <w:lang w:bidi="ar-EG"/>
        </w:rPr>
        <w:t>في العقود اللاحقة، تحولت إدارة المشاريع من كونها مجرد أداة لتتبع الجدول الزمني إلى تخصص إداري شامل يركز على إدارة المخاطر والجودة والأفراد. وقد أدى تأسيس الهيئات الاحترافية مثل معهد إدارة المشاريع (</w:t>
      </w:r>
      <w:r w:rsidRPr="000E40DB">
        <w:rPr>
          <w:lang w:bidi="ar-EG"/>
        </w:rPr>
        <w:t>PMI</w:t>
      </w:r>
      <w:r w:rsidRPr="000E40DB">
        <w:rPr>
          <w:rtl/>
          <w:lang w:bidi="ar-EG"/>
        </w:rPr>
        <w:t>) في عام 1969 إلى توحيد المعرفة والمفاهيم، وتطوير معيار (</w:t>
      </w:r>
      <w:r w:rsidRPr="000E40DB">
        <w:rPr>
          <w:lang w:bidi="ar-EG"/>
        </w:rPr>
        <w:t>PMBOK</w:t>
      </w:r>
      <w:r w:rsidRPr="000E40DB">
        <w:rPr>
          <w:rtl/>
          <w:lang w:bidi="ar-EG"/>
        </w:rPr>
        <w:t>)، مما عزز الاعتراف بإدارة المشاريع كمهنة مستقلة (الأحمد وآخرون، 2022).</w:t>
      </w:r>
    </w:p>
    <w:p w14:paraId="2EB57CDD" w14:textId="77777777" w:rsidR="000E40DB" w:rsidRPr="000E40DB" w:rsidRDefault="000E40DB" w:rsidP="000E40DB">
      <w:pPr>
        <w:spacing w:before="240"/>
        <w:rPr>
          <w:rtl/>
          <w:lang w:bidi="ar-EG"/>
        </w:rPr>
      </w:pPr>
      <w:r w:rsidRPr="000E40DB">
        <w:rPr>
          <w:rtl/>
          <w:lang w:bidi="ar-EG"/>
        </w:rPr>
        <w:t>إن هذا التطور يشير إلى الانتقال من التركيز على القيود الثلاثية (الوقت، التكلفة، النطاق) في الإدارة التقليدية إلى التركيز على القيمة المضافة والمرونة في الإدارة الحديثة، وهو ما يمثل نقطة التحول الرئيسية في الدراسة الحالية.</w:t>
      </w:r>
    </w:p>
    <w:p w14:paraId="038404F4" w14:textId="77777777" w:rsidR="000E40DB" w:rsidRPr="000E40DB" w:rsidRDefault="000E40DB" w:rsidP="000E40DB">
      <w:pPr>
        <w:spacing w:before="240"/>
        <w:rPr>
          <w:rtl/>
          <w:lang w:bidi="ar-EG"/>
        </w:rPr>
      </w:pPr>
      <w:r w:rsidRPr="000E40DB">
        <w:rPr>
          <w:rtl/>
          <w:lang w:bidi="ar-EG"/>
        </w:rPr>
        <w:t>التعريف الإجرائي للباحث لمفهوم إدارة المشاريع:</w:t>
      </w:r>
    </w:p>
    <w:p w14:paraId="7ABEAFDF" w14:textId="77777777" w:rsidR="000E40DB" w:rsidRPr="000E40DB" w:rsidRDefault="000E40DB" w:rsidP="000E40DB">
      <w:pPr>
        <w:spacing w:before="240"/>
        <w:rPr>
          <w:lang w:bidi="ar-EG"/>
        </w:rPr>
      </w:pPr>
      <w:r w:rsidRPr="000E40DB">
        <w:rPr>
          <w:rtl/>
          <w:lang w:bidi="ar-EG"/>
        </w:rPr>
        <w:lastRenderedPageBreak/>
        <w:t>بناءً على المراجعة النقدية للتعاريف المقدمة، والتي تتفق جميعها على أن إدارة المشاريع عملية تطبيقية تهدف لإنتاج مخرج فريد ضمن قيود محددة، ولكنها تختلف في التركيز بين الجانب الإجرائي والتنفيذي، يُعرّف الباحث إدارة المشاريع إجرائياً في هذه الدراسة على أنها: "التطبيق المنهجي للمهارات والمعارف والأدوات والتقنيات على كافة أنشطة المشروع منذ لحظة البدء وحتى الإغلاق، وذلك بهدف تحقيق المتطلبات المحددة للنطاق والجودة، وتقديم القيمة المتوقعة للعميل والأطراف المعنية ضمن قيود زمنية وميزانية محددتين سلفاً، لاسيما في البيئات التشغيلية المتغيرة التي تتطلب مرونة عالية في الأداء".</w:t>
      </w:r>
    </w:p>
    <w:p w14:paraId="006DF6CD" w14:textId="77777777" w:rsidR="000E40DB" w:rsidRPr="000E40DB" w:rsidRDefault="000E40DB" w:rsidP="000E40DB">
      <w:pPr>
        <w:spacing w:before="240"/>
        <w:ind w:firstLine="0"/>
        <w:rPr>
          <w:b/>
          <w:bCs/>
          <w:rtl/>
          <w:lang w:bidi="ar-EG"/>
        </w:rPr>
      </w:pPr>
      <w:r w:rsidRPr="000E40DB">
        <w:rPr>
          <w:rtl/>
          <w:lang w:bidi="ar-EG"/>
        </w:rPr>
        <w:t xml:space="preserve"> </w:t>
      </w:r>
      <w:r w:rsidRPr="000E40DB">
        <w:rPr>
          <w:b/>
          <w:bCs/>
          <w:rtl/>
          <w:lang w:bidi="ar-EG"/>
        </w:rPr>
        <w:t>الإطار النظري للدراسة والنظريات العلمية</w:t>
      </w:r>
    </w:p>
    <w:p w14:paraId="15A1C275"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17" w:name="_Toc214472259"/>
      <w:r w:rsidRPr="000E40DB">
        <w:rPr>
          <w:rFonts w:ascii="Times New Roman" w:eastAsia="Times New Roman" w:hAnsi="Times New Roman"/>
          <w:b/>
          <w:bCs/>
          <w:kern w:val="0"/>
          <w:sz w:val="27"/>
          <w:rtl/>
          <w:lang w:bidi="ar-EG"/>
          <w14:ligatures w14:val="none"/>
        </w:rPr>
        <w:t>3.3. الإطار المفاهيمي والديناميكي لإدارة المشاريع الحديثة</w:t>
      </w:r>
      <w:bookmarkEnd w:id="17"/>
    </w:p>
    <w:p w14:paraId="79ADCDE1" w14:textId="77777777" w:rsidR="000E40DB" w:rsidRPr="000E40DB" w:rsidRDefault="000E40DB" w:rsidP="000E40DB">
      <w:pPr>
        <w:spacing w:before="240"/>
        <w:rPr>
          <w:rtl/>
          <w:lang w:bidi="ar-EG"/>
        </w:rPr>
      </w:pPr>
      <w:r w:rsidRPr="000E40DB">
        <w:rPr>
          <w:rtl/>
          <w:lang w:bidi="ar-EG"/>
        </w:rPr>
        <w:t>تُعد إدارة المشاريع الحديثة نظاماً ديناميكياً يتأثر بعوامل بيئية وتنظيمية متعددة. لفهم هذا الإطار بشكل أعمق، يجب تحليل المكونات الثلاثة التي تحكم عمل المنهجيات المرنة: الثقافة، الهيكل، والأدوات (نظرة الأبعاد الثلاثية).</w:t>
      </w:r>
    </w:p>
    <w:p w14:paraId="1BC0321B"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3.3.1. البعد الثقافي </w:t>
      </w:r>
    </w:p>
    <w:p w14:paraId="374EED2E" w14:textId="77777777" w:rsidR="000E40DB" w:rsidRPr="000E40DB" w:rsidRDefault="000E40DB" w:rsidP="000E40DB">
      <w:pPr>
        <w:spacing w:before="240"/>
        <w:rPr>
          <w:rtl/>
          <w:lang w:bidi="ar-EG"/>
        </w:rPr>
      </w:pPr>
      <w:r w:rsidRPr="000E40DB">
        <w:rPr>
          <w:rtl/>
          <w:lang w:bidi="ar-EG"/>
        </w:rPr>
        <w:t>تُركز المنهجيات الحديثة على ثقافة تنظيمية تدعم الشفافية، والتعاون، والملكية المشتركة للمنتج. يجب أن تدعم الثقافة المنظمة فرق العمل ذاتية التنظيم وتُشجع على التجريب والتعلم من الأخطاء (خالد، 2021). إن غياب هذه الثقافة يؤدي إلى فشل تطبيق المنهجيات، حتى لو تم توفير الأدوات.</w:t>
      </w:r>
    </w:p>
    <w:p w14:paraId="69EDE077"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3.3.2. البعد الهيكلي </w:t>
      </w:r>
    </w:p>
    <w:p w14:paraId="65C91E81" w14:textId="77777777" w:rsidR="000E40DB" w:rsidRPr="000E40DB" w:rsidRDefault="000E40DB" w:rsidP="000E40DB">
      <w:pPr>
        <w:spacing w:before="240"/>
        <w:rPr>
          <w:rtl/>
          <w:lang w:bidi="ar-EG"/>
        </w:rPr>
      </w:pPr>
      <w:r w:rsidRPr="000E40DB">
        <w:rPr>
          <w:rtl/>
          <w:lang w:bidi="ar-EG"/>
        </w:rPr>
        <w:t>يتطلب التبني الناجح للمنهجيات الحديثة تحولاً في الهياكل التنظيمية من الهياكل الوظيفية الصلبة إلى هياكل أكثر مرونة وتركيزاً على المشاريع أو المنتجات. ويشمل ذلك إنشاء مكاتب لإدارة المشاريع الرشيقة (</w:t>
      </w:r>
      <w:r w:rsidRPr="000E40DB">
        <w:rPr>
          <w:lang w:bidi="ar-EG"/>
        </w:rPr>
        <w:t>Agile PMOs</w:t>
      </w:r>
      <w:r w:rsidRPr="000E40DB">
        <w:rPr>
          <w:rtl/>
          <w:lang w:bidi="ar-EG"/>
        </w:rPr>
        <w:t>) التي تدعم فرق العمل بدلاً من السيطرة عليها بشكل مركزي، وتُركز على تسليم القيمة بدلاً من الامتثال الإجرائي فقط (الفرحان، 2024).</w:t>
      </w:r>
    </w:p>
    <w:p w14:paraId="6FA41C91"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3.3.3. البعد الإجرائي والأدوات </w:t>
      </w:r>
    </w:p>
    <w:p w14:paraId="05E8E17D" w14:textId="77777777" w:rsidR="000E40DB" w:rsidRPr="000E40DB" w:rsidRDefault="000E40DB" w:rsidP="000E40DB">
      <w:pPr>
        <w:spacing w:before="240"/>
        <w:rPr>
          <w:rtl/>
          <w:lang w:bidi="ar-EG"/>
        </w:rPr>
      </w:pPr>
      <w:r w:rsidRPr="000E40DB">
        <w:rPr>
          <w:rtl/>
          <w:lang w:bidi="ar-EG"/>
        </w:rPr>
        <w:t xml:space="preserve">يتضمن هذا البعد التطبيق الفعلي للممارسات والأدوات، مثل الاجتماعات اليومية القصيرة، ولوحات كانبان </w:t>
      </w:r>
      <w:r w:rsidRPr="000E40DB">
        <w:rPr>
          <w:rFonts w:hint="cs"/>
          <w:rtl/>
          <w:lang w:bidi="ar-EG"/>
        </w:rPr>
        <w:t>المرئية،</w:t>
      </w:r>
      <w:r w:rsidRPr="000E40DB">
        <w:rPr>
          <w:rtl/>
          <w:lang w:bidi="ar-EG"/>
        </w:rPr>
        <w:t xml:space="preserve"> والتخطيط التكراري، هذا البعد هو الأكثر وضوحاً ولكنه غير كافٍ وحده، حيث يجب أن يكون مدعوماً بالثقافة والهيكل المناسبين (خليل، 2021).</w:t>
      </w:r>
    </w:p>
    <w:p w14:paraId="521F20CC" w14:textId="77777777" w:rsidR="000E40DB" w:rsidRPr="000E40DB" w:rsidRDefault="000E40DB" w:rsidP="000E40DB">
      <w:pPr>
        <w:spacing w:before="240"/>
        <w:rPr>
          <w:rtl/>
          <w:lang w:bidi="ar-EG"/>
        </w:rPr>
      </w:pPr>
      <w:r w:rsidRPr="000E40DB">
        <w:rPr>
          <w:rtl/>
          <w:lang w:bidi="ar-EG"/>
        </w:rPr>
        <w:lastRenderedPageBreak/>
        <w:t>التعريف الإجرائي للباحث للمنظور الثلاثي لإدارة المشاريع الحديثة:</w:t>
      </w:r>
    </w:p>
    <w:p w14:paraId="0F3A0848" w14:textId="77777777" w:rsidR="000E40DB" w:rsidRPr="000E40DB" w:rsidRDefault="000E40DB" w:rsidP="000E40DB">
      <w:pPr>
        <w:spacing w:before="240"/>
        <w:rPr>
          <w:rtl/>
          <w:lang w:bidi="ar-EG"/>
        </w:rPr>
      </w:pPr>
      <w:r w:rsidRPr="000E40DB">
        <w:rPr>
          <w:rtl/>
          <w:lang w:bidi="ar-EG"/>
        </w:rPr>
        <w:t xml:space="preserve">بناءً على التفاعل بين الثقافة، والهيكل، والإجراءات، يُعرّف الباحث المفهوم الإجرائي لإدارة المشاريع الحديثة على أنه: "نظام ديناميكي متكامل، يتطلب تغييرات جوهرية في الثقافة التنظيمية لدعم الشفافية والتعاون، وتعديلات في الهيكل التنظيمي لتمكين فرق العمل ذاتية التنظيم، وتطبيق الأدوات المنهجية التكرارية (مثل أجايل </w:t>
      </w:r>
      <w:proofErr w:type="spellStart"/>
      <w:r w:rsidRPr="000E40DB">
        <w:rPr>
          <w:rtl/>
          <w:lang w:bidi="ar-EG"/>
        </w:rPr>
        <w:t>وسكرام</w:t>
      </w:r>
      <w:proofErr w:type="spellEnd"/>
      <w:r w:rsidRPr="000E40DB">
        <w:rPr>
          <w:rtl/>
          <w:lang w:bidi="ar-EG"/>
        </w:rPr>
        <w:t>) لضمان تسليم القيمة بشكل مستمر والتكيف الفعال مع متطلبات العميل المتغيرة".</w:t>
      </w:r>
    </w:p>
    <w:p w14:paraId="405C6149"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18" w:name="_Toc214472260"/>
      <w:r w:rsidRPr="000E40DB">
        <w:rPr>
          <w:rFonts w:ascii="Times New Roman" w:eastAsia="Times New Roman" w:hAnsi="Times New Roman"/>
          <w:b/>
          <w:bCs/>
          <w:kern w:val="0"/>
          <w:sz w:val="27"/>
          <w:rtl/>
          <w:lang w:bidi="ar-EG"/>
          <w14:ligatures w14:val="none"/>
        </w:rPr>
        <w:t>تفصيل المنهجيات الحديثة كأبعاد للمتغير المستقل</w:t>
      </w:r>
      <w:bookmarkEnd w:id="18"/>
    </w:p>
    <w:p w14:paraId="330D1107" w14:textId="77777777" w:rsidR="000E40DB" w:rsidRPr="000E40DB" w:rsidRDefault="000E40DB" w:rsidP="000E40DB">
      <w:pPr>
        <w:spacing w:before="240"/>
        <w:rPr>
          <w:rtl/>
          <w:lang w:bidi="ar-EG"/>
        </w:rPr>
      </w:pPr>
      <w:r w:rsidRPr="000E40DB">
        <w:rPr>
          <w:rtl/>
          <w:lang w:bidi="ar-EG"/>
        </w:rPr>
        <w:t>لتوفير العمق المطلوب، سيتم تفصيل أهم المنهجيات الحديثة، واعتبار كل منها كـ بعد يساهم في الفعالية الشاملة لإدارة المشاريع الحديثة.</w:t>
      </w:r>
    </w:p>
    <w:p w14:paraId="1752F56A"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4.1. البعد الأول: </w:t>
      </w:r>
      <w:proofErr w:type="spellStart"/>
      <w:r w:rsidRPr="000E40DB">
        <w:rPr>
          <w:rFonts w:asciiTheme="minorHAnsi" w:eastAsiaTheme="majorEastAsia" w:hAnsiTheme="minorHAnsi"/>
          <w:bCs/>
          <w:i/>
          <w:color w:val="000000" w:themeColor="text1"/>
          <w:rtl/>
          <w:lang w:bidi="ar-EG"/>
        </w:rPr>
        <w:t>سكرام</w:t>
      </w:r>
      <w:proofErr w:type="spellEnd"/>
      <w:r w:rsidRPr="000E40DB">
        <w:rPr>
          <w:rFonts w:asciiTheme="minorHAnsi" w:eastAsiaTheme="majorEastAsia" w:hAnsiTheme="minorHAnsi"/>
          <w:bCs/>
          <w:i/>
          <w:color w:val="000000" w:themeColor="text1"/>
          <w:rtl/>
          <w:lang w:bidi="ar-EG"/>
        </w:rPr>
        <w:t xml:space="preserve"> (</w:t>
      </w:r>
      <w:r w:rsidRPr="000E40DB">
        <w:rPr>
          <w:rFonts w:asciiTheme="minorHAnsi" w:eastAsiaTheme="majorEastAsia" w:hAnsiTheme="minorHAnsi"/>
          <w:bCs/>
          <w:i/>
          <w:color w:val="000000" w:themeColor="text1"/>
          <w:lang w:bidi="ar-EG"/>
        </w:rPr>
        <w:t>Scrum</w:t>
      </w:r>
      <w:r w:rsidRPr="000E40DB">
        <w:rPr>
          <w:rFonts w:asciiTheme="minorHAnsi" w:eastAsiaTheme="majorEastAsia" w:hAnsiTheme="minorHAnsi"/>
          <w:bCs/>
          <w:i/>
          <w:color w:val="000000" w:themeColor="text1"/>
          <w:rtl/>
          <w:lang w:bidi="ar-EG"/>
        </w:rPr>
        <w:t>) وإدارة التكرارات</w:t>
      </w:r>
    </w:p>
    <w:p w14:paraId="649D9C00" w14:textId="77777777" w:rsidR="000E40DB" w:rsidRPr="000E40DB" w:rsidRDefault="000E40DB" w:rsidP="000E40DB">
      <w:pPr>
        <w:spacing w:before="240"/>
        <w:rPr>
          <w:rtl/>
          <w:lang w:bidi="ar-EG"/>
        </w:rPr>
      </w:pPr>
      <w:r w:rsidRPr="000E40DB">
        <w:rPr>
          <w:rtl/>
          <w:lang w:bidi="ar-EG"/>
        </w:rPr>
        <w:t xml:space="preserve">تُعد </w:t>
      </w:r>
      <w:proofErr w:type="spellStart"/>
      <w:r w:rsidRPr="000E40DB">
        <w:rPr>
          <w:rtl/>
          <w:lang w:bidi="ar-EG"/>
        </w:rPr>
        <w:t>سكرام</w:t>
      </w:r>
      <w:proofErr w:type="spellEnd"/>
      <w:r w:rsidRPr="000E40DB">
        <w:rPr>
          <w:rtl/>
          <w:lang w:bidi="ar-EG"/>
        </w:rPr>
        <w:t xml:space="preserve"> الإطار الأكثر انتشاراً في العالم لتطبيق أجايل، وفعاليته تنبع من قدرته على تقسيم العمل المعقد إلى وحدات قابلة للإدارة.</w:t>
      </w:r>
    </w:p>
    <w:p w14:paraId="0D76AA8F"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4.1.1. المكونات الأساسية لإطار </w:t>
      </w:r>
      <w:proofErr w:type="spellStart"/>
      <w:r w:rsidRPr="000E40DB">
        <w:rPr>
          <w:rFonts w:asciiTheme="minorHAnsi" w:eastAsiaTheme="majorEastAsia" w:hAnsiTheme="minorHAnsi"/>
          <w:bCs/>
          <w:i/>
          <w:color w:val="000000" w:themeColor="text1"/>
          <w:rtl/>
          <w:lang w:bidi="ar-EG"/>
        </w:rPr>
        <w:t>سكرام</w:t>
      </w:r>
      <w:proofErr w:type="spellEnd"/>
    </w:p>
    <w:p w14:paraId="1C79DB69" w14:textId="77777777" w:rsidR="000E40DB" w:rsidRPr="000E40DB" w:rsidRDefault="000E40DB" w:rsidP="000E40DB">
      <w:pPr>
        <w:spacing w:before="240"/>
        <w:rPr>
          <w:rtl/>
          <w:lang w:bidi="ar-EG"/>
        </w:rPr>
      </w:pPr>
      <w:r w:rsidRPr="000E40DB">
        <w:rPr>
          <w:rtl/>
          <w:lang w:bidi="ar-EG"/>
        </w:rPr>
        <w:t xml:space="preserve">يتكون إطار </w:t>
      </w:r>
      <w:proofErr w:type="spellStart"/>
      <w:r w:rsidRPr="000E40DB">
        <w:rPr>
          <w:rtl/>
          <w:lang w:bidi="ar-EG"/>
        </w:rPr>
        <w:t>سكرام</w:t>
      </w:r>
      <w:proofErr w:type="spellEnd"/>
      <w:r w:rsidRPr="000E40DB">
        <w:rPr>
          <w:rtl/>
          <w:lang w:bidi="ar-EG"/>
        </w:rPr>
        <w:t xml:space="preserve"> من ثلاثة أدوار، وثلاث قطع أثرية، وخمسة أحداث  (داود، 2022).</w:t>
      </w:r>
    </w:p>
    <w:p w14:paraId="09E30C1C" w14:textId="77777777" w:rsidR="000E40DB" w:rsidRPr="000E40DB" w:rsidRDefault="000E40DB" w:rsidP="000E40DB">
      <w:pPr>
        <w:numPr>
          <w:ilvl w:val="0"/>
          <w:numId w:val="25"/>
        </w:numPr>
        <w:spacing w:before="240" w:after="0"/>
        <w:contextualSpacing/>
        <w:rPr>
          <w:rtl/>
          <w:lang w:bidi="ar-EG"/>
        </w:rPr>
      </w:pPr>
      <w:r w:rsidRPr="000E40DB">
        <w:rPr>
          <w:rtl/>
          <w:lang w:bidi="ar-EG"/>
        </w:rPr>
        <w:t>الأدوار (</w:t>
      </w:r>
      <w:r w:rsidRPr="000E40DB">
        <w:rPr>
          <w:lang w:bidi="ar-EG"/>
        </w:rPr>
        <w:t>Roles</w:t>
      </w:r>
      <w:r w:rsidRPr="000E40DB">
        <w:rPr>
          <w:rtl/>
          <w:lang w:bidi="ar-EG"/>
        </w:rPr>
        <w:t xml:space="preserve">): مالك المنتج (يمثل صوت العميل)، خبير </w:t>
      </w:r>
      <w:proofErr w:type="spellStart"/>
      <w:r w:rsidRPr="000E40DB">
        <w:rPr>
          <w:rtl/>
          <w:lang w:bidi="ar-EG"/>
        </w:rPr>
        <w:t>سكرام</w:t>
      </w:r>
      <w:proofErr w:type="spellEnd"/>
      <w:r w:rsidRPr="000E40DB">
        <w:rPr>
          <w:rtl/>
          <w:lang w:bidi="ar-EG"/>
        </w:rPr>
        <w:t xml:space="preserve"> (يسهل العمل ويزيل العوائق)، وفريق التطوير (يقوم بالعمل الفعلي).</w:t>
      </w:r>
    </w:p>
    <w:p w14:paraId="66545427" w14:textId="77777777" w:rsidR="000E40DB" w:rsidRPr="000E40DB" w:rsidRDefault="000E40DB" w:rsidP="000E40DB">
      <w:pPr>
        <w:numPr>
          <w:ilvl w:val="0"/>
          <w:numId w:val="25"/>
        </w:numPr>
        <w:spacing w:before="240" w:after="0"/>
        <w:contextualSpacing/>
        <w:rPr>
          <w:rtl/>
          <w:lang w:bidi="ar-EG"/>
        </w:rPr>
      </w:pPr>
      <w:r w:rsidRPr="000E40DB">
        <w:rPr>
          <w:rtl/>
          <w:lang w:bidi="ar-EG"/>
        </w:rPr>
        <w:t>الأحداث (</w:t>
      </w:r>
      <w:r w:rsidRPr="000E40DB">
        <w:rPr>
          <w:lang w:bidi="ar-EG"/>
        </w:rPr>
        <w:t>Events</w:t>
      </w:r>
      <w:r w:rsidRPr="000E40DB">
        <w:rPr>
          <w:rtl/>
          <w:lang w:bidi="ar-EG"/>
        </w:rPr>
        <w:t xml:space="preserve">): وهي محددة زمنياً لضمان الكفاءة: التخطيط للسباق ، الاجتماع اليومي، مراجعة السباق، والاجتماع </w:t>
      </w:r>
      <w:r w:rsidRPr="000E40DB">
        <w:rPr>
          <w:rFonts w:hint="cs"/>
          <w:rtl/>
          <w:lang w:bidi="ar-EG"/>
        </w:rPr>
        <w:t>الاستعداد</w:t>
      </w:r>
      <w:r w:rsidRPr="000E40DB">
        <w:rPr>
          <w:rFonts w:hint="eastAsia"/>
          <w:rtl/>
          <w:lang w:bidi="ar-EG"/>
        </w:rPr>
        <w:t>ي</w:t>
      </w:r>
      <w:r w:rsidRPr="000E40DB">
        <w:rPr>
          <w:rtl/>
          <w:lang w:bidi="ar-EG"/>
        </w:rPr>
        <w:t>/الارتجاعي.</w:t>
      </w:r>
    </w:p>
    <w:p w14:paraId="4C2D4F08" w14:textId="77777777" w:rsidR="000E40DB" w:rsidRPr="000E40DB" w:rsidRDefault="000E40DB" w:rsidP="000E40DB">
      <w:pPr>
        <w:numPr>
          <w:ilvl w:val="0"/>
          <w:numId w:val="25"/>
        </w:numPr>
        <w:spacing w:before="240" w:after="0"/>
        <w:contextualSpacing/>
        <w:rPr>
          <w:rtl/>
          <w:lang w:bidi="ar-EG"/>
        </w:rPr>
      </w:pPr>
      <w:r w:rsidRPr="000E40DB">
        <w:rPr>
          <w:rtl/>
          <w:lang w:bidi="ar-EG"/>
        </w:rPr>
        <w:t>القطع الأثرية (</w:t>
      </w:r>
      <w:r w:rsidRPr="000E40DB">
        <w:rPr>
          <w:lang w:bidi="ar-EG"/>
        </w:rPr>
        <w:t>Artifacts</w:t>
      </w:r>
      <w:r w:rsidRPr="000E40DB">
        <w:rPr>
          <w:rtl/>
          <w:lang w:bidi="ar-EG"/>
        </w:rPr>
        <w:t>): قائمة المهام، قائمة مهام السباق، والزيادة القابلة للتسليم.</w:t>
      </w:r>
    </w:p>
    <w:p w14:paraId="013DD135"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4.1.2. ميزة </w:t>
      </w:r>
      <w:proofErr w:type="spellStart"/>
      <w:r w:rsidRPr="000E40DB">
        <w:rPr>
          <w:rFonts w:asciiTheme="minorHAnsi" w:eastAsiaTheme="majorEastAsia" w:hAnsiTheme="minorHAnsi"/>
          <w:bCs/>
          <w:i/>
          <w:color w:val="000000" w:themeColor="text1"/>
          <w:rtl/>
          <w:lang w:bidi="ar-EG"/>
        </w:rPr>
        <w:t>سكرام</w:t>
      </w:r>
      <w:proofErr w:type="spellEnd"/>
      <w:r w:rsidRPr="000E40DB">
        <w:rPr>
          <w:rFonts w:asciiTheme="minorHAnsi" w:eastAsiaTheme="majorEastAsia" w:hAnsiTheme="minorHAnsi"/>
          <w:bCs/>
          <w:i/>
          <w:color w:val="000000" w:themeColor="text1"/>
          <w:rtl/>
          <w:lang w:bidi="ar-EG"/>
        </w:rPr>
        <w:t xml:space="preserve"> في إدارة المخاطر</w:t>
      </w:r>
    </w:p>
    <w:p w14:paraId="3B8F95ED" w14:textId="77777777" w:rsidR="000E40DB" w:rsidRPr="000E40DB" w:rsidRDefault="000E40DB" w:rsidP="000E40DB">
      <w:pPr>
        <w:spacing w:before="240"/>
        <w:ind w:left="360"/>
        <w:rPr>
          <w:rtl/>
          <w:lang w:bidi="ar-EG"/>
        </w:rPr>
      </w:pPr>
      <w:r w:rsidRPr="000E40DB">
        <w:rPr>
          <w:rtl/>
          <w:lang w:bidi="ar-EG"/>
        </w:rPr>
        <w:t xml:space="preserve">تكمن القوة الأكاديمية </w:t>
      </w:r>
      <w:proofErr w:type="spellStart"/>
      <w:r w:rsidRPr="000E40DB">
        <w:rPr>
          <w:rtl/>
          <w:lang w:bidi="ar-EG"/>
        </w:rPr>
        <w:t>لسكرام</w:t>
      </w:r>
      <w:proofErr w:type="spellEnd"/>
      <w:r w:rsidRPr="000E40DB">
        <w:rPr>
          <w:rtl/>
          <w:lang w:bidi="ar-EG"/>
        </w:rPr>
        <w:t xml:space="preserve"> في أنها تعمل على تقليل المخاطر عن طريق الشفافية والفحص والتكيف. حيث يتم فحص المخرجات والممارسات في نهاية كل سباق، مما يضمن اكتشاف الأخطاء أو الانحرافات عن المسار في مرحلة مبكرة جداً، بدلاً من تراكمها حتى نهاية المشروع (الحسين، 2023، ص 40).</w:t>
      </w:r>
    </w:p>
    <w:p w14:paraId="0E777D5E"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4.2. البعد الثاني: لين (</w:t>
      </w:r>
      <w:r w:rsidRPr="000E40DB">
        <w:rPr>
          <w:rFonts w:asciiTheme="minorHAnsi" w:eastAsiaTheme="majorEastAsia" w:hAnsiTheme="minorHAnsi"/>
          <w:bCs/>
          <w:i/>
          <w:color w:val="000000" w:themeColor="text1"/>
          <w:lang w:bidi="ar-EG"/>
        </w:rPr>
        <w:t>Lean</w:t>
      </w:r>
      <w:r w:rsidRPr="000E40DB">
        <w:rPr>
          <w:rFonts w:asciiTheme="minorHAnsi" w:eastAsiaTheme="majorEastAsia" w:hAnsiTheme="minorHAnsi"/>
          <w:bCs/>
          <w:i/>
          <w:color w:val="000000" w:themeColor="text1"/>
          <w:rtl/>
          <w:lang w:bidi="ar-EG"/>
        </w:rPr>
        <w:t>) وإدارة الهدر</w:t>
      </w:r>
    </w:p>
    <w:p w14:paraId="19113D0B" w14:textId="77777777" w:rsidR="000E40DB" w:rsidRPr="000E40DB" w:rsidRDefault="000E40DB" w:rsidP="000E40DB">
      <w:pPr>
        <w:spacing w:before="240"/>
        <w:rPr>
          <w:rtl/>
          <w:lang w:bidi="ar-EG"/>
        </w:rPr>
      </w:pPr>
      <w:r w:rsidRPr="000E40DB">
        <w:rPr>
          <w:rtl/>
          <w:lang w:bidi="ar-EG"/>
        </w:rPr>
        <w:t>تركز منهجية لين بشكل أساسي على مبدأ خلق القيمة والقضاء على الهدر، ويمكن اعتبار لين أساساً فلسفياً يدعم جميع المنهجيات الحديثة الأخرى.</w:t>
      </w:r>
    </w:p>
    <w:p w14:paraId="455F83D2"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4.2.1. تحديد الهدر في المشاريع المعرفية</w:t>
      </w:r>
    </w:p>
    <w:p w14:paraId="7C50EB4C" w14:textId="77777777" w:rsidR="000E40DB" w:rsidRPr="000E40DB" w:rsidRDefault="000E40DB" w:rsidP="000E40DB">
      <w:pPr>
        <w:spacing w:before="240"/>
        <w:rPr>
          <w:rtl/>
          <w:lang w:bidi="ar-EG"/>
        </w:rPr>
      </w:pPr>
      <w:r w:rsidRPr="000E40DB">
        <w:rPr>
          <w:rtl/>
          <w:lang w:bidi="ar-EG"/>
        </w:rPr>
        <w:t>في المشاريع الحديثة (مثل تطوير المنتجات)، لا يقتصر الهدر على المخزون أو النقل كما في التصنيع، بل يشمل سبعة أنواع رئيسية (خليل، 2021):</w:t>
      </w:r>
    </w:p>
    <w:p w14:paraId="475FC4E9" w14:textId="77777777" w:rsidR="000E40DB" w:rsidRPr="000E40DB" w:rsidRDefault="000E40DB" w:rsidP="000E40DB">
      <w:pPr>
        <w:numPr>
          <w:ilvl w:val="0"/>
          <w:numId w:val="18"/>
        </w:numPr>
        <w:spacing w:before="240" w:after="0"/>
        <w:contextualSpacing/>
        <w:rPr>
          <w:rtl/>
          <w:lang w:bidi="ar-EG"/>
        </w:rPr>
      </w:pPr>
      <w:r w:rsidRPr="000E40DB">
        <w:rPr>
          <w:rtl/>
          <w:lang w:bidi="ar-EG"/>
        </w:rPr>
        <w:t>الانتظار: انتظار موافقة أو معلومات.</w:t>
      </w:r>
    </w:p>
    <w:p w14:paraId="4011F3B0" w14:textId="77777777" w:rsidR="000E40DB" w:rsidRPr="000E40DB" w:rsidRDefault="000E40DB" w:rsidP="000E40DB">
      <w:pPr>
        <w:numPr>
          <w:ilvl w:val="0"/>
          <w:numId w:val="18"/>
        </w:numPr>
        <w:spacing w:before="240" w:after="0"/>
        <w:contextualSpacing/>
        <w:rPr>
          <w:rtl/>
          <w:lang w:bidi="ar-EG"/>
        </w:rPr>
      </w:pPr>
      <w:r w:rsidRPr="000E40DB">
        <w:rPr>
          <w:rtl/>
          <w:lang w:bidi="ar-EG"/>
        </w:rPr>
        <w:t>العيوب: العمل الذي يتطلب إعادة تصحيح.</w:t>
      </w:r>
    </w:p>
    <w:p w14:paraId="0BBE8700" w14:textId="77777777" w:rsidR="000E40DB" w:rsidRPr="000E40DB" w:rsidRDefault="000E40DB" w:rsidP="000E40DB">
      <w:pPr>
        <w:numPr>
          <w:ilvl w:val="0"/>
          <w:numId w:val="18"/>
        </w:numPr>
        <w:spacing w:before="240" w:after="0"/>
        <w:contextualSpacing/>
        <w:rPr>
          <w:rtl/>
          <w:lang w:bidi="ar-EG"/>
        </w:rPr>
      </w:pPr>
      <w:r w:rsidRPr="000E40DB">
        <w:rPr>
          <w:rtl/>
          <w:lang w:bidi="ar-EG"/>
        </w:rPr>
        <w:t>العمل الزائد: تقديم مميزات لم يطلبها العميل.</w:t>
      </w:r>
    </w:p>
    <w:p w14:paraId="274DB93C" w14:textId="77777777" w:rsidR="000E40DB" w:rsidRPr="000E40DB" w:rsidRDefault="000E40DB" w:rsidP="000E40DB">
      <w:pPr>
        <w:numPr>
          <w:ilvl w:val="0"/>
          <w:numId w:val="18"/>
        </w:numPr>
        <w:spacing w:before="240" w:after="0"/>
        <w:contextualSpacing/>
        <w:rPr>
          <w:rtl/>
          <w:lang w:bidi="ar-EG"/>
        </w:rPr>
      </w:pPr>
      <w:r w:rsidRPr="000E40DB">
        <w:rPr>
          <w:rtl/>
          <w:lang w:bidi="ar-EG"/>
        </w:rPr>
        <w:t>المعالجة الزائدة: الإفراط في التوثيق أو الإجراءات غير الضرورية.</w:t>
      </w:r>
    </w:p>
    <w:p w14:paraId="6BC7E90B" w14:textId="77777777" w:rsidR="000E40DB" w:rsidRPr="000E40DB" w:rsidRDefault="000E40DB" w:rsidP="000E40DB">
      <w:pPr>
        <w:numPr>
          <w:ilvl w:val="0"/>
          <w:numId w:val="18"/>
        </w:numPr>
        <w:spacing w:before="240" w:after="0"/>
        <w:contextualSpacing/>
        <w:rPr>
          <w:rtl/>
          <w:lang w:bidi="ar-EG"/>
        </w:rPr>
      </w:pPr>
      <w:r w:rsidRPr="000E40DB">
        <w:rPr>
          <w:rtl/>
          <w:lang w:bidi="ar-EG"/>
        </w:rPr>
        <w:t>المعرفة غير المستغلة: إهمال مهارات أعضاء الفريق.</w:t>
      </w:r>
    </w:p>
    <w:p w14:paraId="6F443850" w14:textId="77777777" w:rsidR="000E40DB" w:rsidRPr="000E40DB" w:rsidRDefault="000E40DB" w:rsidP="000E40DB">
      <w:pPr>
        <w:spacing w:before="240"/>
        <w:rPr>
          <w:rtl/>
          <w:lang w:bidi="ar-EG"/>
        </w:rPr>
      </w:pPr>
      <w:r w:rsidRPr="000E40DB">
        <w:rPr>
          <w:rtl/>
          <w:lang w:bidi="ar-EG"/>
        </w:rPr>
        <w:t xml:space="preserve">إن تطبيق مبادئ لين في الإطار النظري يعني أن المنهجيات الحديثة تحسن المخرجات من خلال رفع الكفاءة التشغيلية والمالية للمشروع. </w:t>
      </w:r>
    </w:p>
    <w:p w14:paraId="273155DE"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4.3. البعد الثالث: كانبان (</w:t>
      </w:r>
      <w:r w:rsidRPr="000E40DB">
        <w:rPr>
          <w:rFonts w:asciiTheme="minorHAnsi" w:eastAsiaTheme="majorEastAsia" w:hAnsiTheme="minorHAnsi"/>
          <w:bCs/>
          <w:i/>
          <w:color w:val="000000" w:themeColor="text1"/>
          <w:lang w:bidi="ar-EG"/>
        </w:rPr>
        <w:t>Kanban</w:t>
      </w:r>
      <w:r w:rsidRPr="000E40DB">
        <w:rPr>
          <w:rFonts w:asciiTheme="minorHAnsi" w:eastAsiaTheme="majorEastAsia" w:hAnsiTheme="minorHAnsi"/>
          <w:bCs/>
          <w:i/>
          <w:color w:val="000000" w:themeColor="text1"/>
          <w:rtl/>
          <w:lang w:bidi="ar-EG"/>
        </w:rPr>
        <w:t>) وإدارة التدفق</w:t>
      </w:r>
    </w:p>
    <w:p w14:paraId="2AB7E26B" w14:textId="77777777" w:rsidR="000E40DB" w:rsidRPr="000E40DB" w:rsidRDefault="000E40DB" w:rsidP="000E40DB">
      <w:pPr>
        <w:spacing w:before="240"/>
        <w:rPr>
          <w:rtl/>
          <w:lang w:bidi="ar-EG"/>
        </w:rPr>
      </w:pPr>
      <w:r w:rsidRPr="000E40DB">
        <w:rPr>
          <w:rtl/>
          <w:lang w:bidi="ar-EG"/>
        </w:rPr>
        <w:t>تهدف كانبان إلى تحسين تدفق العمل من خلال إدارة العمل قيد التنفيذ (</w:t>
      </w:r>
      <w:r w:rsidRPr="000E40DB">
        <w:rPr>
          <w:lang w:bidi="ar-EG"/>
        </w:rPr>
        <w:t>WIP</w:t>
      </w:r>
      <w:r w:rsidRPr="000E40DB">
        <w:rPr>
          <w:rtl/>
          <w:lang w:bidi="ar-EG"/>
        </w:rPr>
        <w:t>) بصرياً.</w:t>
      </w:r>
    </w:p>
    <w:p w14:paraId="6B75E242"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4.3.1. مبادئ كانبان الأربعة</w:t>
      </w:r>
    </w:p>
    <w:p w14:paraId="2475F171" w14:textId="77777777" w:rsidR="000E40DB" w:rsidRPr="000E40DB" w:rsidRDefault="000E40DB" w:rsidP="000E40DB">
      <w:pPr>
        <w:numPr>
          <w:ilvl w:val="0"/>
          <w:numId w:val="18"/>
        </w:numPr>
        <w:spacing w:before="240" w:after="0"/>
        <w:contextualSpacing/>
        <w:rPr>
          <w:rtl/>
          <w:lang w:bidi="ar-EG"/>
        </w:rPr>
      </w:pPr>
      <w:r w:rsidRPr="000E40DB">
        <w:rPr>
          <w:rtl/>
          <w:lang w:bidi="ar-EG"/>
        </w:rPr>
        <w:t>ابدأ بما تفعله الآن: لا تتطلب تغييرات جذرية في العمليات الحالية.</w:t>
      </w:r>
    </w:p>
    <w:p w14:paraId="5BBC5271" w14:textId="77777777" w:rsidR="000E40DB" w:rsidRPr="000E40DB" w:rsidRDefault="000E40DB" w:rsidP="000E40DB">
      <w:pPr>
        <w:numPr>
          <w:ilvl w:val="0"/>
          <w:numId w:val="18"/>
        </w:numPr>
        <w:spacing w:before="240" w:after="0"/>
        <w:contextualSpacing/>
        <w:rPr>
          <w:rtl/>
          <w:lang w:bidi="ar-EG"/>
        </w:rPr>
      </w:pPr>
      <w:r w:rsidRPr="000E40DB">
        <w:rPr>
          <w:rtl/>
          <w:lang w:bidi="ar-EG"/>
        </w:rPr>
        <w:t xml:space="preserve">الموافقة على السعي للتغيرات </w:t>
      </w:r>
      <w:proofErr w:type="spellStart"/>
      <w:r w:rsidRPr="000E40DB">
        <w:rPr>
          <w:rtl/>
          <w:lang w:bidi="ar-EG"/>
        </w:rPr>
        <w:t>التزايدية</w:t>
      </w:r>
      <w:proofErr w:type="spellEnd"/>
      <w:r w:rsidRPr="000E40DB">
        <w:rPr>
          <w:rtl/>
          <w:lang w:bidi="ar-EG"/>
        </w:rPr>
        <w:t xml:space="preserve"> والتطورية: التغيير يجب أن يكون تدريجياً.</w:t>
      </w:r>
    </w:p>
    <w:p w14:paraId="62B3A372" w14:textId="77777777" w:rsidR="000E40DB" w:rsidRPr="000E40DB" w:rsidRDefault="000E40DB" w:rsidP="000E40DB">
      <w:pPr>
        <w:numPr>
          <w:ilvl w:val="0"/>
          <w:numId w:val="18"/>
        </w:numPr>
        <w:spacing w:before="240" w:after="0"/>
        <w:contextualSpacing/>
        <w:rPr>
          <w:rtl/>
          <w:lang w:bidi="ar-EG"/>
        </w:rPr>
      </w:pPr>
      <w:r w:rsidRPr="000E40DB">
        <w:rPr>
          <w:rtl/>
          <w:lang w:bidi="ar-EG"/>
        </w:rPr>
        <w:t>احترام الأدوار والمسؤوليات والعناوين الحالية: لا تفرض أدواراً جديدة.</w:t>
      </w:r>
    </w:p>
    <w:p w14:paraId="209249EC" w14:textId="77777777" w:rsidR="000E40DB" w:rsidRPr="000E40DB" w:rsidRDefault="000E40DB" w:rsidP="000E40DB">
      <w:pPr>
        <w:numPr>
          <w:ilvl w:val="0"/>
          <w:numId w:val="18"/>
        </w:numPr>
        <w:spacing w:before="240" w:after="0"/>
        <w:contextualSpacing/>
        <w:rPr>
          <w:rtl/>
          <w:lang w:bidi="ar-EG"/>
        </w:rPr>
      </w:pPr>
      <w:r w:rsidRPr="000E40DB">
        <w:rPr>
          <w:rtl/>
          <w:lang w:bidi="ar-EG"/>
        </w:rPr>
        <w:t>تشجيع أفعال القيادة على جميع المستويات: القيادة مسؤولية مشتركة (سعيد، 2024).</w:t>
      </w:r>
    </w:p>
    <w:p w14:paraId="272A9FBA"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4.3.2. دور كانبان في التنبؤ</w:t>
      </w:r>
    </w:p>
    <w:p w14:paraId="293E76DE" w14:textId="77777777" w:rsidR="000E40DB" w:rsidRPr="000E40DB" w:rsidRDefault="000E40DB" w:rsidP="000E40DB">
      <w:pPr>
        <w:spacing w:before="240"/>
        <w:rPr>
          <w:rtl/>
          <w:lang w:bidi="ar-EG"/>
        </w:rPr>
      </w:pPr>
      <w:r w:rsidRPr="000E40DB">
        <w:rPr>
          <w:rtl/>
          <w:lang w:bidi="ar-EG"/>
        </w:rPr>
        <w:t xml:space="preserve">من خلال تحديد سقف للعمل قيد التنفيذ، تضمن كانبان أن الفرق تركز على إنهاء المهام </w:t>
      </w:r>
      <w:r w:rsidRPr="000E40DB">
        <w:rPr>
          <w:rFonts w:hint="cs"/>
          <w:rtl/>
          <w:lang w:bidi="ar-EG"/>
        </w:rPr>
        <w:t>المبدوءة</w:t>
      </w:r>
      <w:r w:rsidRPr="000E40DB">
        <w:rPr>
          <w:rtl/>
          <w:lang w:bidi="ar-EG"/>
        </w:rPr>
        <w:t xml:space="preserve"> قبل البدء بمهام جديدة، مما يقلل من الوقت اللازم لدورة العمل ويجعل عمليات التسليم أكثر قابلية للتنبؤ، وهي ميزة حاسمة في بيئة الأعمال الحديثة (الأحمد، 2024).</w:t>
      </w:r>
    </w:p>
    <w:p w14:paraId="5C62E363" w14:textId="77777777" w:rsidR="000E40DB" w:rsidRPr="000E40DB" w:rsidRDefault="000E40DB" w:rsidP="000E40DB">
      <w:pPr>
        <w:spacing w:before="240"/>
        <w:rPr>
          <w:b/>
          <w:bCs/>
          <w:rtl/>
          <w:lang w:bidi="ar-EG"/>
        </w:rPr>
      </w:pPr>
      <w:r w:rsidRPr="000E40DB">
        <w:rPr>
          <w:b/>
          <w:bCs/>
          <w:rtl/>
          <w:lang w:bidi="ar-EG"/>
        </w:rPr>
        <w:t>التعريف الإجرائي للباحث لأبعاد المنهجيات الحديثة:</w:t>
      </w:r>
    </w:p>
    <w:p w14:paraId="58BA2468" w14:textId="77777777" w:rsidR="000E40DB" w:rsidRPr="000E40DB" w:rsidRDefault="000E40DB" w:rsidP="000E40DB">
      <w:pPr>
        <w:spacing w:before="240"/>
        <w:rPr>
          <w:rtl/>
          <w:lang w:bidi="ar-EG"/>
        </w:rPr>
      </w:pPr>
      <w:r w:rsidRPr="000E40DB">
        <w:rPr>
          <w:rtl/>
          <w:lang w:bidi="ar-EG"/>
        </w:rPr>
        <w:lastRenderedPageBreak/>
        <w:t xml:space="preserve">بناءً على تفصيل المنهجيات الرئيسية، يُعرّف الباحث أبعاد المنهجيات الحديثة إجرائياً على أنها: "الممارسات المنهجية المتكاملة التي تشمل </w:t>
      </w:r>
      <w:proofErr w:type="spellStart"/>
      <w:r w:rsidRPr="000E40DB">
        <w:rPr>
          <w:rtl/>
          <w:lang w:bidi="ar-EG"/>
        </w:rPr>
        <w:t>سكرام</w:t>
      </w:r>
      <w:proofErr w:type="spellEnd"/>
      <w:r w:rsidRPr="000E40DB">
        <w:rPr>
          <w:rtl/>
          <w:lang w:bidi="ar-EG"/>
        </w:rPr>
        <w:t xml:space="preserve"> كإطار عمل تكراري لإدارة دورات العمل، ولين كفلسفة لزيادة القيمة والقضاء على الهدر، وكانبان كأداة بصرية لإدارة تدفق العمل والحد من العمل قيد التنفيذ (</w:t>
      </w:r>
      <w:r w:rsidRPr="000E40DB">
        <w:rPr>
          <w:lang w:bidi="ar-EG"/>
        </w:rPr>
        <w:t>WIP</w:t>
      </w:r>
      <w:r w:rsidRPr="000E40DB">
        <w:rPr>
          <w:rtl/>
          <w:lang w:bidi="ar-EG"/>
        </w:rPr>
        <w:t>)، بحيث تعمل هذه الأبعاد مجتمعة على تعزيز قدرة المنظمة على التكيف وتحقيق مخرجات ذات جودة وقيمة عالية ضمن أطر زمنية قابلة للتنبؤ".</w:t>
      </w:r>
    </w:p>
    <w:p w14:paraId="781382A5"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19" w:name="_Toc214472261"/>
      <w:r w:rsidRPr="000E40DB">
        <w:rPr>
          <w:rFonts w:ascii="Times New Roman" w:eastAsia="Times New Roman" w:hAnsi="Times New Roman"/>
          <w:b/>
          <w:bCs/>
          <w:kern w:val="0"/>
          <w:sz w:val="27"/>
          <w:rtl/>
          <w:lang w:bidi="ar-EG"/>
          <w14:ligatures w14:val="none"/>
        </w:rPr>
        <w:t>4.4. البعد الرابع: مكتب إدارة المشاريع الرشيق (</w:t>
      </w:r>
      <w:r w:rsidRPr="000E40DB">
        <w:rPr>
          <w:rFonts w:ascii="Times New Roman" w:eastAsia="Times New Roman" w:hAnsi="Times New Roman"/>
          <w:b/>
          <w:bCs/>
          <w:kern w:val="0"/>
          <w:sz w:val="27"/>
          <w:lang w:bidi="ar-EG"/>
          <w14:ligatures w14:val="none"/>
        </w:rPr>
        <w:t>Agile PMO</w:t>
      </w:r>
      <w:r w:rsidRPr="000E40DB">
        <w:rPr>
          <w:rFonts w:ascii="Times New Roman" w:eastAsia="Times New Roman" w:hAnsi="Times New Roman"/>
          <w:b/>
          <w:bCs/>
          <w:kern w:val="0"/>
          <w:sz w:val="27"/>
          <w:rtl/>
          <w:lang w:bidi="ar-EG"/>
          <w14:ligatures w14:val="none"/>
        </w:rPr>
        <w:t>) والتحول التنظيمي</w:t>
      </w:r>
      <w:bookmarkEnd w:id="19"/>
    </w:p>
    <w:p w14:paraId="1F87DE1E" w14:textId="77777777" w:rsidR="000E40DB" w:rsidRPr="000E40DB" w:rsidRDefault="000E40DB" w:rsidP="000E40DB">
      <w:pPr>
        <w:spacing w:before="240"/>
        <w:rPr>
          <w:rtl/>
          <w:lang w:bidi="ar-EG"/>
        </w:rPr>
      </w:pPr>
      <w:r w:rsidRPr="000E40DB">
        <w:rPr>
          <w:rtl/>
          <w:lang w:bidi="ar-EG"/>
        </w:rPr>
        <w:t>لم يعد مكتب إدارة المشاريع (</w:t>
      </w:r>
      <w:r w:rsidRPr="000E40DB">
        <w:rPr>
          <w:lang w:bidi="ar-EG"/>
        </w:rPr>
        <w:t>PMO</w:t>
      </w:r>
      <w:r w:rsidRPr="000E40DB">
        <w:rPr>
          <w:rtl/>
          <w:lang w:bidi="ar-EG"/>
        </w:rPr>
        <w:t>) في الإدارة الحديثة مجرد جهة للرقابة الصارمة والامتثال الإجرائي، بل تحول دوره ليصبح مُمكنًا) لتبني المنهجيات الرشيقة عبر المنظمة. يمثل مكتب إدارة المشاريع الرشيق حجر الزاوية في الهيكل التنظيمي الذي يدعم المرونة.</w:t>
      </w:r>
    </w:p>
    <w:p w14:paraId="3A60E736"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4.4.1. وظائف مكتب إدارة المشاريع الرشيق (</w:t>
      </w:r>
      <w:r w:rsidRPr="000E40DB">
        <w:rPr>
          <w:rFonts w:asciiTheme="minorHAnsi" w:eastAsiaTheme="majorEastAsia" w:hAnsiTheme="minorHAnsi"/>
          <w:bCs/>
          <w:i/>
          <w:color w:val="000000" w:themeColor="text1"/>
          <w:lang w:bidi="ar-EG"/>
        </w:rPr>
        <w:t>APMO</w:t>
      </w:r>
      <w:r w:rsidRPr="000E40DB">
        <w:rPr>
          <w:rFonts w:asciiTheme="minorHAnsi" w:eastAsiaTheme="majorEastAsia" w:hAnsiTheme="minorHAnsi"/>
          <w:bCs/>
          <w:i/>
          <w:color w:val="000000" w:themeColor="text1"/>
          <w:rtl/>
          <w:lang w:bidi="ar-EG"/>
        </w:rPr>
        <w:t>)</w:t>
      </w:r>
    </w:p>
    <w:p w14:paraId="3292D2F1" w14:textId="77777777" w:rsidR="000E40DB" w:rsidRPr="000E40DB" w:rsidRDefault="000E40DB" w:rsidP="000E40DB">
      <w:pPr>
        <w:spacing w:before="240"/>
        <w:rPr>
          <w:rtl/>
          <w:lang w:bidi="ar-EG"/>
        </w:rPr>
      </w:pPr>
      <w:r w:rsidRPr="000E40DB">
        <w:rPr>
          <w:rtl/>
          <w:lang w:bidi="ar-EG"/>
        </w:rPr>
        <w:t>يُركز المكتب الرشيق على تقديم القيمة ودعم فرق العمل بدلاً من فرض النماذج والإجراءات الصارمة، وتشمل وظائفه الأساسية:</w:t>
      </w:r>
    </w:p>
    <w:p w14:paraId="45B3369A" w14:textId="77777777" w:rsidR="000E40DB" w:rsidRPr="000E40DB" w:rsidRDefault="000E40DB" w:rsidP="000E40DB">
      <w:pPr>
        <w:numPr>
          <w:ilvl w:val="0"/>
          <w:numId w:val="20"/>
        </w:numPr>
        <w:spacing w:before="240" w:after="0"/>
        <w:contextualSpacing/>
        <w:rPr>
          <w:rtl/>
          <w:lang w:bidi="ar-EG"/>
        </w:rPr>
      </w:pPr>
      <w:r w:rsidRPr="000E40DB">
        <w:rPr>
          <w:rtl/>
          <w:lang w:bidi="ar-EG"/>
        </w:rPr>
        <w:t>التوجيه الاستراتيجي: ضمان أن تتوافق المشاريع التي يتم تنفيذها بمرونة مع أهداف المؤسسة الاستراتيجية الكبرى (خالد وحسن، 2023، ص 101).</w:t>
      </w:r>
    </w:p>
    <w:p w14:paraId="07427DA0" w14:textId="77777777" w:rsidR="000E40DB" w:rsidRPr="000E40DB" w:rsidRDefault="000E40DB" w:rsidP="000E40DB">
      <w:pPr>
        <w:numPr>
          <w:ilvl w:val="0"/>
          <w:numId w:val="20"/>
        </w:numPr>
        <w:spacing w:before="240" w:after="0"/>
        <w:contextualSpacing/>
        <w:rPr>
          <w:rtl/>
          <w:lang w:bidi="ar-EG"/>
        </w:rPr>
      </w:pPr>
      <w:r w:rsidRPr="000E40DB">
        <w:rPr>
          <w:rtl/>
          <w:lang w:bidi="ar-EG"/>
        </w:rPr>
        <w:t xml:space="preserve">بناء القدرات: توفير التدريب والإرشاد اللازمين لفرق العمل في تطبيق ممارسات </w:t>
      </w:r>
      <w:proofErr w:type="spellStart"/>
      <w:r w:rsidRPr="000E40DB">
        <w:rPr>
          <w:rtl/>
          <w:lang w:bidi="ar-EG"/>
        </w:rPr>
        <w:t>سكرام</w:t>
      </w:r>
      <w:proofErr w:type="spellEnd"/>
      <w:r w:rsidRPr="000E40DB">
        <w:rPr>
          <w:rtl/>
          <w:lang w:bidi="ar-EG"/>
        </w:rPr>
        <w:t>، ولين، وكانبان بشكل صحيح وفعّال (الفرحان وآخرون، 2022).</w:t>
      </w:r>
    </w:p>
    <w:p w14:paraId="1CDA2823" w14:textId="77777777" w:rsidR="000E40DB" w:rsidRPr="000E40DB" w:rsidRDefault="000E40DB" w:rsidP="000E40DB">
      <w:pPr>
        <w:numPr>
          <w:ilvl w:val="0"/>
          <w:numId w:val="20"/>
        </w:numPr>
        <w:spacing w:before="240" w:after="0"/>
        <w:contextualSpacing/>
        <w:rPr>
          <w:rtl/>
          <w:lang w:bidi="ar-EG"/>
        </w:rPr>
      </w:pPr>
      <w:r w:rsidRPr="000E40DB">
        <w:rPr>
          <w:rtl/>
          <w:lang w:bidi="ar-EG"/>
        </w:rPr>
        <w:t xml:space="preserve">إدارة التدفق عبر الحافظة: بدلاً من إدارة مشاريع فردية، يُركز الـ </w:t>
      </w:r>
      <w:r w:rsidRPr="000E40DB">
        <w:rPr>
          <w:lang w:bidi="ar-EG"/>
        </w:rPr>
        <w:t>APMO</w:t>
      </w:r>
      <w:r w:rsidRPr="000E40DB">
        <w:rPr>
          <w:rtl/>
          <w:lang w:bidi="ar-EG"/>
        </w:rPr>
        <w:t xml:space="preserve"> على إدارة تدفق المشاريع على مستوى الحافظة لضمان أن الموارد يتم تخصيصها للمشاريع ذات الأولوية والقيمة الأعلى، مما يقلل من الهدر التنظيمي (الشيخ، 2021).</w:t>
      </w:r>
    </w:p>
    <w:p w14:paraId="7842855A" w14:textId="77777777" w:rsidR="000E40DB" w:rsidRPr="000E40DB" w:rsidRDefault="000E40DB" w:rsidP="000E40DB">
      <w:pPr>
        <w:numPr>
          <w:ilvl w:val="0"/>
          <w:numId w:val="20"/>
        </w:numPr>
        <w:spacing w:before="240" w:after="0"/>
        <w:contextualSpacing/>
        <w:rPr>
          <w:rtl/>
          <w:lang w:bidi="ar-EG"/>
        </w:rPr>
      </w:pPr>
      <w:r w:rsidRPr="000E40DB">
        <w:rPr>
          <w:rtl/>
          <w:lang w:bidi="ar-EG"/>
        </w:rPr>
        <w:t>توحيد الممارسات: وضع الحد الأدنى من القواعد المشتركة التي تضمن التناغم بين الفرق دون خنق المرونة، مثل أدوات التوثيق المشتركة وطرق قياس الأداء (داود، 2024، ص 21).</w:t>
      </w:r>
    </w:p>
    <w:p w14:paraId="2B02C834"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4.4.2. الفوائد المؤسسية لوجود الـ </w:t>
      </w:r>
      <w:r w:rsidRPr="000E40DB">
        <w:rPr>
          <w:rFonts w:asciiTheme="minorHAnsi" w:eastAsiaTheme="majorEastAsia" w:hAnsiTheme="minorHAnsi"/>
          <w:bCs/>
          <w:i/>
          <w:color w:val="000000" w:themeColor="text1"/>
          <w:lang w:bidi="ar-EG"/>
        </w:rPr>
        <w:t>APMO</w:t>
      </w:r>
    </w:p>
    <w:p w14:paraId="24C74C22" w14:textId="77777777" w:rsidR="000E40DB" w:rsidRPr="000E40DB" w:rsidRDefault="000E40DB" w:rsidP="000E40DB">
      <w:pPr>
        <w:spacing w:before="240"/>
        <w:rPr>
          <w:rtl/>
          <w:lang w:bidi="ar-EG"/>
        </w:rPr>
      </w:pPr>
      <w:r w:rsidRPr="000E40DB">
        <w:rPr>
          <w:rtl/>
          <w:lang w:bidi="ar-EG"/>
        </w:rPr>
        <w:t xml:space="preserve">يُعد وجود مكتب إدارة مشاريع رشيق عاملاً حاسماً لتحقيق نتائج إيجابية في مخرجات المشاريع، نظراً لأنه يعمل كجسر يربط بين الإدارة العليا (التي تحدد الاستراتيجية) وفرق العمل (التي تنفذ العمل). هذه العلاقة الوظيفية تضمن سرعة اتخاذ القرارات والقدرة على إعادة توجيه الموارد بسرعة </w:t>
      </w:r>
      <w:r w:rsidRPr="000E40DB">
        <w:rPr>
          <w:rtl/>
          <w:lang w:bidi="ar-EG"/>
        </w:rPr>
        <w:lastRenderedPageBreak/>
        <w:t>في حال تغيرت الأولويات، مما يقلل من الوقت اللازم لوصول القيمة إلى العميل (سعيد ومحمد، 2023).</w:t>
      </w:r>
    </w:p>
    <w:p w14:paraId="0CC074A5" w14:textId="77777777" w:rsidR="000E40DB" w:rsidRPr="000E40DB" w:rsidRDefault="000E40DB" w:rsidP="000E40DB">
      <w:pPr>
        <w:spacing w:before="240"/>
        <w:rPr>
          <w:rtl/>
          <w:lang w:bidi="ar-EG"/>
        </w:rPr>
      </w:pPr>
      <w:r w:rsidRPr="000E40DB">
        <w:rPr>
          <w:rtl/>
          <w:lang w:bidi="ar-EG"/>
        </w:rPr>
        <w:t>التعريف الإجرائي للباحث لمكتب إدارة المشاريع الرشيق (</w:t>
      </w:r>
      <w:r w:rsidRPr="000E40DB">
        <w:rPr>
          <w:lang w:bidi="ar-EG"/>
        </w:rPr>
        <w:t>APMO</w:t>
      </w:r>
      <w:r w:rsidRPr="000E40DB">
        <w:rPr>
          <w:rtl/>
          <w:lang w:bidi="ar-EG"/>
        </w:rPr>
        <w:t>):</w:t>
      </w:r>
    </w:p>
    <w:p w14:paraId="4E478B92" w14:textId="77777777" w:rsidR="000E40DB" w:rsidRPr="000E40DB" w:rsidRDefault="000E40DB" w:rsidP="000E40DB">
      <w:pPr>
        <w:spacing w:before="240"/>
        <w:rPr>
          <w:rtl/>
          <w:lang w:bidi="ar-EG"/>
        </w:rPr>
      </w:pPr>
      <w:r w:rsidRPr="000E40DB">
        <w:rPr>
          <w:rtl/>
          <w:lang w:bidi="ar-EG"/>
        </w:rPr>
        <w:t>بناءً على التوسع في دور مكتب إدارة المشاريع التقليدي، يُعرّف الباحث مكتب إدارة المشاريع الرشيق (</w:t>
      </w:r>
      <w:r w:rsidRPr="000E40DB">
        <w:rPr>
          <w:lang w:bidi="ar-EG"/>
        </w:rPr>
        <w:t>APMO</w:t>
      </w:r>
      <w:r w:rsidRPr="000E40DB">
        <w:rPr>
          <w:rtl/>
          <w:lang w:bidi="ar-EG"/>
        </w:rPr>
        <w:t xml:space="preserve">) إجرائياً على أنه: "هيكل تنظيمي ديناميكي مهمته الرئيسية تمكين فرق العمل من تبني المنهجيات الحديثة كـ (أجايل </w:t>
      </w:r>
      <w:proofErr w:type="spellStart"/>
      <w:r w:rsidRPr="000E40DB">
        <w:rPr>
          <w:rtl/>
          <w:lang w:bidi="ar-EG"/>
        </w:rPr>
        <w:t>وسكرام</w:t>
      </w:r>
      <w:proofErr w:type="spellEnd"/>
      <w:r w:rsidRPr="000E40DB">
        <w:rPr>
          <w:rtl/>
          <w:lang w:bidi="ar-EG"/>
        </w:rPr>
        <w:t>) وتوفير البيئة الثقافية والهيكلية الداعمة لها، مع التركيز على توجيه حافظة المشاريع نحو تحقيق الأهداف الاستراتيجية، وإزالة العوائق التي تواجه فرق العمل، وضمان تدفق القيمة بشكل مستمر عبر المنظمة بدلاً من مجرد فرض الامتثال الإجرائي".</w:t>
      </w:r>
    </w:p>
    <w:p w14:paraId="29C251A2" w14:textId="77777777" w:rsidR="000E40DB" w:rsidRPr="000E40DB" w:rsidRDefault="000E40DB" w:rsidP="000E40DB">
      <w:pPr>
        <w:spacing w:before="240"/>
        <w:rPr>
          <w:b/>
          <w:bCs/>
          <w:rtl/>
          <w:lang w:bidi="ar-EG"/>
        </w:rPr>
      </w:pPr>
      <w:r w:rsidRPr="000E40DB">
        <w:rPr>
          <w:rtl/>
          <w:lang w:bidi="ar-EG"/>
        </w:rPr>
        <w:t xml:space="preserve"> </w:t>
      </w:r>
      <w:r w:rsidRPr="000E40DB">
        <w:rPr>
          <w:b/>
          <w:bCs/>
          <w:rtl/>
          <w:lang w:bidi="ar-EG"/>
        </w:rPr>
        <w:t>الدراسات السابقة (</w:t>
      </w:r>
      <w:r w:rsidRPr="000E40DB">
        <w:rPr>
          <w:b/>
          <w:bCs/>
          <w:lang w:bidi="ar-EG"/>
        </w:rPr>
        <w:t>Literature Review</w:t>
      </w:r>
      <w:r w:rsidRPr="000E40DB">
        <w:rPr>
          <w:b/>
          <w:bCs/>
          <w:rtl/>
          <w:lang w:bidi="ar-EG"/>
        </w:rPr>
        <w:t>) وتحديد الفجوة البحثية</w:t>
      </w:r>
    </w:p>
    <w:p w14:paraId="1EC2756B" w14:textId="77777777" w:rsidR="000E40DB" w:rsidRPr="000E40DB" w:rsidRDefault="000E40DB" w:rsidP="000E40DB">
      <w:pPr>
        <w:spacing w:before="240"/>
        <w:rPr>
          <w:rtl/>
          <w:lang w:bidi="ar-EG"/>
        </w:rPr>
      </w:pPr>
      <w:r w:rsidRPr="000E40DB">
        <w:rPr>
          <w:rtl/>
          <w:lang w:bidi="ar-EG"/>
        </w:rPr>
        <w:t>يُمثل هذا المبحث مراجعة معمقة للدراسات والأبحاث التي تناولت متغيرات الدراسة، بهدف إظهار المرحلة التي توصل إليها العلم في هذا المجال، وتحديد الفجوة المعرفية التي تسعى الدراسة الحالية لملئها.</w:t>
      </w:r>
    </w:p>
    <w:p w14:paraId="251F3AE0"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5.1. دراسات تناولت تأثير المنهجيات الحديثة على جودة المخرجات</w:t>
      </w:r>
    </w:p>
    <w:p w14:paraId="3A227546" w14:textId="77777777" w:rsidR="000E40DB" w:rsidRPr="000E40DB" w:rsidRDefault="000E40DB" w:rsidP="000E40DB">
      <w:pPr>
        <w:spacing w:before="240"/>
        <w:rPr>
          <w:rtl/>
          <w:lang w:bidi="ar-EG"/>
        </w:rPr>
      </w:pPr>
      <w:r w:rsidRPr="000E40DB">
        <w:rPr>
          <w:rtl/>
          <w:lang w:bidi="ar-EG"/>
        </w:rPr>
        <w:t>تناولت العديد من الدراسات العلاقة بين تبني المنهجيات الرشيقة (</w:t>
      </w:r>
      <w:r w:rsidRPr="000E40DB">
        <w:rPr>
          <w:lang w:bidi="ar-EG"/>
        </w:rPr>
        <w:t>Agile</w:t>
      </w:r>
      <w:r w:rsidRPr="000E40DB">
        <w:rPr>
          <w:rtl/>
          <w:lang w:bidi="ar-EG"/>
        </w:rPr>
        <w:t>) وتحسين جودة مخرجات المشاريع، بناءً على مبدأ الجودة المدمجة (</w:t>
      </w:r>
      <w:r w:rsidRPr="000E40DB">
        <w:rPr>
          <w:lang w:bidi="ar-EG"/>
        </w:rPr>
        <w:t>Built-in Quality</w:t>
      </w:r>
      <w:r w:rsidRPr="000E40DB">
        <w:rPr>
          <w:rtl/>
          <w:lang w:bidi="ar-EG"/>
        </w:rPr>
        <w:t>) في هذه المنهجيات.</w:t>
      </w:r>
    </w:p>
    <w:p w14:paraId="56F9C65C"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5.1.1. دراسة (العتيبي، 2020) حول </w:t>
      </w:r>
      <w:proofErr w:type="spellStart"/>
      <w:r w:rsidRPr="000E40DB">
        <w:rPr>
          <w:rFonts w:asciiTheme="minorHAnsi" w:eastAsiaTheme="majorEastAsia" w:hAnsiTheme="minorHAnsi"/>
          <w:bCs/>
          <w:i/>
          <w:color w:val="000000" w:themeColor="text1"/>
          <w:rtl/>
          <w:lang w:bidi="ar-EG"/>
        </w:rPr>
        <w:t>سكرام</w:t>
      </w:r>
      <w:proofErr w:type="spellEnd"/>
      <w:r w:rsidRPr="000E40DB">
        <w:rPr>
          <w:rFonts w:asciiTheme="minorHAnsi" w:eastAsiaTheme="majorEastAsia" w:hAnsiTheme="minorHAnsi"/>
          <w:bCs/>
          <w:i/>
          <w:color w:val="000000" w:themeColor="text1"/>
          <w:rtl/>
          <w:lang w:bidi="ar-EG"/>
        </w:rPr>
        <w:t xml:space="preserve"> والجودة</w:t>
      </w:r>
    </w:p>
    <w:p w14:paraId="473B9FA6" w14:textId="77777777" w:rsidR="000E40DB" w:rsidRPr="000E40DB" w:rsidRDefault="000E40DB" w:rsidP="000E40DB">
      <w:pPr>
        <w:spacing w:before="240"/>
        <w:rPr>
          <w:rtl/>
          <w:lang w:bidi="ar-EG"/>
        </w:rPr>
      </w:pPr>
      <w:r w:rsidRPr="000E40DB">
        <w:rPr>
          <w:rtl/>
          <w:lang w:bidi="ar-EG"/>
        </w:rPr>
        <w:t xml:space="preserve">العتيبي، 2020) دراسة تحليلية بعنوان "أثر تطبيق إطار </w:t>
      </w:r>
      <w:proofErr w:type="spellStart"/>
      <w:r w:rsidRPr="000E40DB">
        <w:rPr>
          <w:rtl/>
          <w:lang w:bidi="ar-EG"/>
        </w:rPr>
        <w:t>سكرام</w:t>
      </w:r>
      <w:proofErr w:type="spellEnd"/>
      <w:r w:rsidRPr="000E40DB">
        <w:rPr>
          <w:rtl/>
          <w:lang w:bidi="ar-EG"/>
        </w:rPr>
        <w:t xml:space="preserve"> على جودة المنتج النهائي في شركات تقنية المعلومات"، وتوصل إلى أن التكرارات القصيرة (</w:t>
      </w:r>
      <w:r w:rsidRPr="000E40DB">
        <w:rPr>
          <w:lang w:bidi="ar-EG"/>
        </w:rPr>
        <w:t>Sprints</w:t>
      </w:r>
      <w:r w:rsidRPr="000E40DB">
        <w:rPr>
          <w:rtl/>
          <w:lang w:bidi="ar-EG"/>
        </w:rPr>
        <w:t>) ودمج أنشطة الاختبار في نهاية كل تكرار يقلل بشكل كبير من العيوب المكتشفة في المراحل المتأخرة للمشروع (العتيبي، 2020، ص 54). وأشارت النتائج إلى أن الالتزام بـ "اجتماع المراجعة (</w:t>
      </w:r>
      <w:r w:rsidRPr="000E40DB">
        <w:rPr>
          <w:lang w:bidi="ar-EG"/>
        </w:rPr>
        <w:t>Sprint Review</w:t>
      </w:r>
      <w:r w:rsidRPr="000E40DB">
        <w:rPr>
          <w:rtl/>
          <w:lang w:bidi="ar-EG"/>
        </w:rPr>
        <w:t>)" مع العميل بشكل دوري يضمن أن المنتج يتوافق باستمرار مع توقعاته، مما يرفع من جودة التسليم من منظور المستخدم (العتيبي، 2020).</w:t>
      </w:r>
    </w:p>
    <w:p w14:paraId="5568702E"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5.1.2. دراسة (الجابري وآخرون، 2021) حول لين وتقليل الهدر</w:t>
      </w:r>
    </w:p>
    <w:p w14:paraId="22A47C7D" w14:textId="77777777" w:rsidR="000E40DB" w:rsidRPr="000E40DB" w:rsidRDefault="000E40DB" w:rsidP="000E40DB">
      <w:pPr>
        <w:spacing w:before="240"/>
        <w:rPr>
          <w:rtl/>
          <w:lang w:bidi="ar-EG"/>
        </w:rPr>
      </w:pPr>
      <w:r w:rsidRPr="000E40DB">
        <w:rPr>
          <w:rtl/>
          <w:lang w:bidi="ar-EG"/>
        </w:rPr>
        <w:t>في دراسة (الجابري واليوسف والناصر، 2021) التي ركزت على مبادئ "لين" في إدارة المشاريع، أكدت الدراسة أن تطبيق تقنيات "لين" مثل لوحات كانبان وتحديد حدود العمل قيد التنفيذ (</w:t>
      </w:r>
      <w:r w:rsidRPr="000E40DB">
        <w:rPr>
          <w:lang w:bidi="ar-EG"/>
        </w:rPr>
        <w:t xml:space="preserve">WIP </w:t>
      </w:r>
      <w:r w:rsidRPr="000E40DB">
        <w:rPr>
          <w:lang w:bidi="ar-EG"/>
        </w:rPr>
        <w:lastRenderedPageBreak/>
        <w:t>Limits</w:t>
      </w:r>
      <w:r w:rsidRPr="000E40DB">
        <w:rPr>
          <w:rtl/>
          <w:lang w:bidi="ar-EG"/>
        </w:rPr>
        <w:t>) يساهم في تقليل سبعة أنواع من الهدر في المشاريع، أبرزها المعالجة الزائدة والانتظار (الجابري وآخرون، 2021). وأوصت الدراسة بضرورة تبني الفلسفة الكامنة وراء لين كجزء من الثقافة التنظيمية لدعم المنهجيات الرشيقة (الجابري وآخرون، 2021، ص 15).</w:t>
      </w:r>
    </w:p>
    <w:p w14:paraId="1B4890D8"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5.2. دراسات تناولت تأثير المنهجيات الحديثة على الأداء الزمني والكفاءة</w:t>
      </w:r>
    </w:p>
    <w:p w14:paraId="49E9623E" w14:textId="77777777" w:rsidR="000E40DB" w:rsidRPr="000E40DB" w:rsidRDefault="000E40DB" w:rsidP="000E40DB">
      <w:pPr>
        <w:spacing w:before="240"/>
        <w:rPr>
          <w:rtl/>
          <w:lang w:bidi="ar-EG"/>
        </w:rPr>
      </w:pPr>
      <w:r w:rsidRPr="000E40DB">
        <w:rPr>
          <w:rtl/>
          <w:lang w:bidi="ar-EG"/>
        </w:rPr>
        <w:t>ركزت هذه الفئة من الدراسات على دور المنهجيات الحديثة في تحسين كفاءة استخدام الموارد والالتزام بالجدول الزمني.</w:t>
      </w:r>
    </w:p>
    <w:p w14:paraId="196AD212"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5.2.1. دراسة (العمري، 2023) حول التنبؤ في أجايل</w:t>
      </w:r>
    </w:p>
    <w:p w14:paraId="3209C572" w14:textId="77777777" w:rsidR="000E40DB" w:rsidRPr="000E40DB" w:rsidRDefault="000E40DB" w:rsidP="000E40DB">
      <w:pPr>
        <w:spacing w:before="240"/>
        <w:rPr>
          <w:rtl/>
          <w:lang w:bidi="ar-EG"/>
        </w:rPr>
      </w:pPr>
      <w:r w:rsidRPr="000E40DB">
        <w:rPr>
          <w:rtl/>
          <w:lang w:bidi="ar-EG"/>
        </w:rPr>
        <w:t>أوضحت دراسة (العمري، 2023) أن استخدام مقاييس "أجايل" مثل "سرعة الفريق (</w:t>
      </w:r>
      <w:r w:rsidRPr="000E40DB">
        <w:rPr>
          <w:lang w:bidi="ar-EG"/>
        </w:rPr>
        <w:t>Team Velocity</w:t>
      </w:r>
      <w:r w:rsidRPr="000E40DB">
        <w:rPr>
          <w:rtl/>
          <w:lang w:bidi="ar-EG"/>
        </w:rPr>
        <w:t>)" و "مدة دورة العمل (</w:t>
      </w:r>
      <w:r w:rsidRPr="000E40DB">
        <w:rPr>
          <w:lang w:bidi="ar-EG"/>
        </w:rPr>
        <w:t>Cycle Time</w:t>
      </w:r>
      <w:r w:rsidRPr="000E40DB">
        <w:rPr>
          <w:rtl/>
          <w:lang w:bidi="ar-EG"/>
        </w:rPr>
        <w:t xml:space="preserve">)" في منهجية </w:t>
      </w:r>
      <w:proofErr w:type="spellStart"/>
      <w:r w:rsidRPr="000E40DB">
        <w:rPr>
          <w:rtl/>
          <w:lang w:bidi="ar-EG"/>
        </w:rPr>
        <w:t>سكرام</w:t>
      </w:r>
      <w:proofErr w:type="spellEnd"/>
      <w:r w:rsidRPr="000E40DB">
        <w:rPr>
          <w:rtl/>
          <w:lang w:bidi="ar-EG"/>
        </w:rPr>
        <w:t xml:space="preserve">، يوفر قدرة </w:t>
      </w:r>
      <w:proofErr w:type="spellStart"/>
      <w:r w:rsidRPr="000E40DB">
        <w:rPr>
          <w:rtl/>
          <w:lang w:bidi="ar-EG"/>
        </w:rPr>
        <w:t>تنبؤية</w:t>
      </w:r>
      <w:proofErr w:type="spellEnd"/>
      <w:r w:rsidRPr="000E40DB">
        <w:rPr>
          <w:rtl/>
          <w:lang w:bidi="ar-EG"/>
        </w:rPr>
        <w:t xml:space="preserve"> أعلى بكثير من التخطيط التقليدي في البيئات المتغيرة (العمري، 2023). هذه القدرة على التنبؤ تُمكن مديري المشاريع من اتخاذ قرارات أكثر دقة بشأن الجدول الزمني والتسليم، مما يقلل من مخاطر التأخير (العمري، 2023).</w:t>
      </w:r>
    </w:p>
    <w:p w14:paraId="3BE87623"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5.3. تحديد الفجوة البحثية (</w:t>
      </w:r>
      <w:r w:rsidRPr="000E40DB">
        <w:rPr>
          <w:rFonts w:asciiTheme="minorHAnsi" w:eastAsiaTheme="majorEastAsia" w:hAnsiTheme="minorHAnsi"/>
          <w:bCs/>
          <w:i/>
          <w:color w:val="000000" w:themeColor="text1"/>
          <w:lang w:bidi="ar-EG"/>
        </w:rPr>
        <w:t>Research Gap</w:t>
      </w:r>
      <w:r w:rsidRPr="000E40DB">
        <w:rPr>
          <w:rFonts w:asciiTheme="minorHAnsi" w:eastAsiaTheme="majorEastAsia" w:hAnsiTheme="minorHAnsi"/>
          <w:bCs/>
          <w:i/>
          <w:color w:val="000000" w:themeColor="text1"/>
          <w:rtl/>
          <w:lang w:bidi="ar-EG"/>
        </w:rPr>
        <w:t>)</w:t>
      </w:r>
    </w:p>
    <w:p w14:paraId="600900BE" w14:textId="77777777" w:rsidR="000E40DB" w:rsidRPr="000E40DB" w:rsidRDefault="000E40DB" w:rsidP="000E40DB">
      <w:pPr>
        <w:spacing w:before="240"/>
        <w:rPr>
          <w:rtl/>
          <w:lang w:bidi="ar-EG"/>
        </w:rPr>
      </w:pPr>
      <w:r w:rsidRPr="000E40DB">
        <w:rPr>
          <w:rtl/>
          <w:lang w:bidi="ar-EG"/>
        </w:rPr>
        <w:t>على الرغم من إسهامات الدراسات السابقة التي أكدت العلاقة الإيجابية بين تبني المنهجيات الحديثة ومخرجات المشاريع، إلا أن معظمها ركز بشكل منفصل على منهجية واحدة (</w:t>
      </w:r>
      <w:proofErr w:type="spellStart"/>
      <w:r w:rsidRPr="000E40DB">
        <w:rPr>
          <w:rtl/>
          <w:lang w:bidi="ar-EG"/>
        </w:rPr>
        <w:t>سكرام</w:t>
      </w:r>
      <w:proofErr w:type="spellEnd"/>
      <w:r w:rsidRPr="000E40DB">
        <w:rPr>
          <w:rtl/>
          <w:lang w:bidi="ar-EG"/>
        </w:rPr>
        <w:t xml:space="preserve"> أو لين) أو تناول بيئات محددة (مثل قطاع تقنية المعلومات).</w:t>
      </w:r>
    </w:p>
    <w:p w14:paraId="546E65AB"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5.3.1. ما يميز الدراسة الحالية عن الدراسات السابقة</w:t>
      </w:r>
    </w:p>
    <w:p w14:paraId="2A3F397F" w14:textId="77777777" w:rsidR="000E40DB" w:rsidRPr="000E40DB" w:rsidRDefault="000E40DB" w:rsidP="000E40DB">
      <w:pPr>
        <w:spacing w:before="240"/>
        <w:rPr>
          <w:rtl/>
          <w:lang w:bidi="ar-EG"/>
        </w:rPr>
      </w:pPr>
      <w:r w:rsidRPr="000E40DB">
        <w:rPr>
          <w:rtl/>
          <w:lang w:bidi="ar-EG"/>
        </w:rPr>
        <w:t>تتميز هذه الدراسة بمحاولة معالجة القصور والفجوة البحثية في النقاط التالية:</w:t>
      </w:r>
    </w:p>
    <w:p w14:paraId="568D97F3" w14:textId="77777777" w:rsidR="000E40DB" w:rsidRPr="000E40DB" w:rsidRDefault="000E40DB" w:rsidP="000E40DB">
      <w:pPr>
        <w:spacing w:before="240"/>
        <w:rPr>
          <w:rtl/>
          <w:lang w:bidi="ar-EG"/>
        </w:rPr>
      </w:pPr>
      <w:r w:rsidRPr="000E40DB">
        <w:rPr>
          <w:rtl/>
          <w:lang w:bidi="ar-EG"/>
        </w:rPr>
        <w:t xml:space="preserve"> المنظور التكاملي: لا تقتصر الدراسة على منهجية واحدة، بل تتبنى منظوراً تكاملياً لأبعاد المنهجيات الحديثة مجتمعة (</w:t>
      </w:r>
      <w:proofErr w:type="spellStart"/>
      <w:r w:rsidRPr="000E40DB">
        <w:rPr>
          <w:rtl/>
          <w:lang w:bidi="ar-EG"/>
        </w:rPr>
        <w:t>سكرام</w:t>
      </w:r>
      <w:proofErr w:type="spellEnd"/>
      <w:r w:rsidRPr="000E40DB">
        <w:rPr>
          <w:rtl/>
          <w:lang w:bidi="ar-EG"/>
        </w:rPr>
        <w:t xml:space="preserve">، لين، كانبان، ودور </w:t>
      </w:r>
      <w:r w:rsidRPr="000E40DB">
        <w:rPr>
          <w:lang w:bidi="ar-EG"/>
        </w:rPr>
        <w:t>APMO</w:t>
      </w:r>
      <w:r w:rsidRPr="000E40DB">
        <w:rPr>
          <w:rtl/>
          <w:lang w:bidi="ar-EG"/>
        </w:rPr>
        <w:t>)، في محاولة لقياس تأثيرها الكلي والمشترك على مخرجات المشروع، وهو ما لم تركز عليه الدراسات السابقة بشكل واسع (الحسين، 2024).</w:t>
      </w:r>
    </w:p>
    <w:p w14:paraId="110B24D0" w14:textId="77777777" w:rsidR="000E40DB" w:rsidRPr="000E40DB" w:rsidRDefault="000E40DB" w:rsidP="000E40DB">
      <w:pPr>
        <w:spacing w:before="240"/>
        <w:rPr>
          <w:rtl/>
          <w:lang w:bidi="ar-EG"/>
        </w:rPr>
      </w:pPr>
      <w:r w:rsidRPr="000E40DB">
        <w:rPr>
          <w:rtl/>
          <w:lang w:bidi="ar-EG"/>
        </w:rPr>
        <w:t xml:space="preserve">  التأصيل النظري العميق: تستخدم الدراسة نظرية الطوارئ والمنظور المعتمد على </w:t>
      </w:r>
      <w:r w:rsidRPr="000E40DB">
        <w:rPr>
          <w:rFonts w:hint="cs"/>
          <w:rtl/>
          <w:lang w:bidi="ar-EG"/>
        </w:rPr>
        <w:t>الموارد كإطارين</w:t>
      </w:r>
      <w:r w:rsidRPr="000E40DB">
        <w:rPr>
          <w:rtl/>
          <w:lang w:bidi="ar-EG"/>
        </w:rPr>
        <w:t xml:space="preserve"> حاكمين لتفسير العلاقة بين المتغيرات، مما يوفر تأصيلاً نظرياً أعمق للنتائج المتوقعة، ويتجاوز مجرد وصف تأثير المنهجيات.</w:t>
      </w:r>
    </w:p>
    <w:p w14:paraId="739009BD" w14:textId="77777777" w:rsidR="000E40DB" w:rsidRPr="000E40DB" w:rsidRDefault="000E40DB" w:rsidP="000E40DB">
      <w:pPr>
        <w:spacing w:before="240"/>
        <w:rPr>
          <w:rtl/>
          <w:lang w:bidi="ar-EG"/>
        </w:rPr>
      </w:pPr>
      <w:r w:rsidRPr="000E40DB">
        <w:rPr>
          <w:rtl/>
          <w:lang w:bidi="ar-EG"/>
        </w:rPr>
        <w:lastRenderedPageBreak/>
        <w:t>التعريف الإجرائي للباحث للفجوة البحثية:</w:t>
      </w:r>
    </w:p>
    <w:p w14:paraId="77D2911E" w14:textId="77777777" w:rsidR="000E40DB" w:rsidRPr="000E40DB" w:rsidRDefault="000E40DB" w:rsidP="000E40DB">
      <w:pPr>
        <w:spacing w:before="240"/>
        <w:rPr>
          <w:rtl/>
          <w:lang w:bidi="ar-EG"/>
        </w:rPr>
      </w:pPr>
      <w:r w:rsidRPr="000E40DB">
        <w:rPr>
          <w:rtl/>
          <w:lang w:bidi="ar-EG"/>
        </w:rPr>
        <w:t>بناءً على المراجعة النقدية للدراسات السابقة التي ركزت على جوانب فردية أو بيئات محدودة، يُعرّف الباحث الفجوة البحثية إجرائياً على أنها: "القصور في الأدبيات السابقة التي لم تتبنَّ إطاراً نموذجياً متكاملاً يقيس الأثر المشترك والتفاعلي للأبعاد الرئيسية للمنهجيات الحديثة (</w:t>
      </w:r>
      <w:proofErr w:type="spellStart"/>
      <w:r w:rsidRPr="000E40DB">
        <w:rPr>
          <w:rtl/>
          <w:lang w:bidi="ar-EG"/>
        </w:rPr>
        <w:t>سكرام</w:t>
      </w:r>
      <w:proofErr w:type="spellEnd"/>
      <w:r w:rsidRPr="000E40DB">
        <w:rPr>
          <w:rtl/>
          <w:lang w:bidi="ar-EG"/>
        </w:rPr>
        <w:t xml:space="preserve">، لين، كانبان، ودور </w:t>
      </w:r>
      <w:r w:rsidRPr="000E40DB">
        <w:rPr>
          <w:lang w:bidi="ar-EG"/>
        </w:rPr>
        <w:t>APMO</w:t>
      </w:r>
      <w:r w:rsidRPr="000E40DB">
        <w:rPr>
          <w:rtl/>
          <w:lang w:bidi="ar-EG"/>
        </w:rPr>
        <w:t>) على مخرجات المشروع، مع تأصيل هذا الأثر نظرياً ضمن سياق (اذكر سياق البحث: مثل بيئة المشاريع الإنشائية/البنوك/القطاع العام)".</w:t>
      </w:r>
    </w:p>
    <w:p w14:paraId="641616AB"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مخرجات المشاريع وقياس الأداء الرشيق</w:t>
      </w:r>
    </w:p>
    <w:p w14:paraId="3E70982E" w14:textId="77777777" w:rsidR="000E40DB" w:rsidRPr="000E40DB" w:rsidRDefault="000E40DB" w:rsidP="000E40DB">
      <w:pPr>
        <w:spacing w:before="240"/>
        <w:rPr>
          <w:rtl/>
          <w:lang w:bidi="ar-EG"/>
        </w:rPr>
      </w:pPr>
      <w:r w:rsidRPr="000E40DB">
        <w:rPr>
          <w:rtl/>
          <w:lang w:bidi="ar-EG"/>
        </w:rPr>
        <w:t>يُشكل قياس الأداء وتحقيق المخرجات المرجوة الهدف النهائي لتبني أي منهجية إدارية. في سياق إدارة المشاريع الحديثة، تجاوز مفهوم النجاح مجرد الالتزام بالقيود الثلاثية (النطاق، الوقت، التكلفة) ليشمل عنصر تسليم القيمة ورضا الأطراف المعنية.</w:t>
      </w:r>
    </w:p>
    <w:p w14:paraId="008AF26F"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6.1. الانتقال من القيود الثلاثية إلى قياس القيمة</w:t>
      </w:r>
    </w:p>
    <w:p w14:paraId="6D833801" w14:textId="77777777" w:rsidR="000E40DB" w:rsidRPr="000E40DB" w:rsidRDefault="000E40DB" w:rsidP="000E40DB">
      <w:pPr>
        <w:spacing w:before="240"/>
        <w:rPr>
          <w:rtl/>
          <w:lang w:bidi="ar-EG"/>
        </w:rPr>
      </w:pPr>
      <w:r w:rsidRPr="000E40DB">
        <w:rPr>
          <w:rtl/>
          <w:lang w:bidi="ar-EG"/>
        </w:rPr>
        <w:t>تقليدياً، كان نجاح المشروع يُقاس بالالتزام بـ: (1) الجدول الزمني، (2) الميزانية، و (3) النطاق المحدد سلفاً. لكن المنهجيات الحديثة غيرت هذه المعادلة:</w:t>
      </w:r>
    </w:p>
    <w:p w14:paraId="5E087A98" w14:textId="77777777" w:rsidR="000E40DB" w:rsidRPr="000E40DB" w:rsidRDefault="000E40DB" w:rsidP="000E40DB">
      <w:pPr>
        <w:numPr>
          <w:ilvl w:val="0"/>
          <w:numId w:val="18"/>
        </w:numPr>
        <w:spacing w:before="240" w:after="0"/>
        <w:contextualSpacing/>
        <w:rPr>
          <w:rtl/>
          <w:lang w:bidi="ar-EG"/>
        </w:rPr>
      </w:pPr>
      <w:r w:rsidRPr="000E40DB">
        <w:rPr>
          <w:rtl/>
          <w:lang w:bidi="ar-EG"/>
        </w:rPr>
        <w:t>النطاق: أصبح قابلاً للتغير والتكيف لتعظيم القيمة.</w:t>
      </w:r>
    </w:p>
    <w:p w14:paraId="065404BF" w14:textId="77777777" w:rsidR="000E40DB" w:rsidRPr="000E40DB" w:rsidRDefault="000E40DB" w:rsidP="000E40DB">
      <w:pPr>
        <w:numPr>
          <w:ilvl w:val="0"/>
          <w:numId w:val="18"/>
        </w:numPr>
        <w:spacing w:before="240" w:after="0"/>
        <w:contextualSpacing/>
        <w:rPr>
          <w:rtl/>
          <w:lang w:bidi="ar-EG"/>
        </w:rPr>
      </w:pPr>
      <w:r w:rsidRPr="000E40DB">
        <w:rPr>
          <w:rtl/>
          <w:lang w:bidi="ar-EG"/>
        </w:rPr>
        <w:t>الوقت والتكلفة: يتم التعامل معهما كقيود ثابتة نسبياً، بينما يتم التلاعب بالنطاق لتحقيق المخرجات في الموعد المحدد.</w:t>
      </w:r>
    </w:p>
    <w:p w14:paraId="6046B999" w14:textId="77777777" w:rsidR="000E40DB" w:rsidRPr="000E40DB" w:rsidRDefault="000E40DB" w:rsidP="000E40DB">
      <w:pPr>
        <w:spacing w:before="240"/>
        <w:rPr>
          <w:rtl/>
          <w:lang w:bidi="ar-EG"/>
        </w:rPr>
      </w:pPr>
      <w:r w:rsidRPr="000E40DB">
        <w:rPr>
          <w:rtl/>
          <w:lang w:bidi="ar-EG"/>
        </w:rPr>
        <w:t>هذا التحول أدى إلى اعتماد إطار قياس أكثر شمولية يركز على الأبعاد التالية:</w:t>
      </w:r>
    </w:p>
    <w:p w14:paraId="144B14DA"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6.1.1. البعد الأول: القيمة ورضا العميل </w:t>
      </w:r>
    </w:p>
    <w:p w14:paraId="1F6BA2C0" w14:textId="77777777" w:rsidR="000E40DB" w:rsidRPr="000E40DB" w:rsidRDefault="000E40DB" w:rsidP="000E40DB">
      <w:pPr>
        <w:spacing w:before="240"/>
        <w:rPr>
          <w:rtl/>
          <w:lang w:bidi="ar-EG"/>
        </w:rPr>
      </w:pPr>
      <w:r w:rsidRPr="000E40DB">
        <w:rPr>
          <w:rtl/>
          <w:lang w:bidi="ar-EG"/>
        </w:rPr>
        <w:t>يُعتبر هذا البعد هو الأهم في المنهجيات الحديثة. تقاس القيمة بمدى تحقيق مخرجات المشروع للأهداف الاستراتيجية للمنظمة أو حلها لمشكلات العميل. يتم قياس الرضا عبر آليات التغذية الراجعة المستمرة والمراجعات الدورية للعميل. (الحسين، 2024، ص 77).</w:t>
      </w:r>
    </w:p>
    <w:p w14:paraId="7F4F5206"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6.1.2. البعد الثاني: الجودة المدمجة</w:t>
      </w:r>
    </w:p>
    <w:p w14:paraId="210AABD0" w14:textId="77777777" w:rsidR="000E40DB" w:rsidRPr="000E40DB" w:rsidRDefault="000E40DB" w:rsidP="000E40DB">
      <w:pPr>
        <w:spacing w:before="240"/>
        <w:rPr>
          <w:rtl/>
          <w:lang w:bidi="ar-EG"/>
        </w:rPr>
      </w:pPr>
      <w:r w:rsidRPr="000E40DB">
        <w:rPr>
          <w:rtl/>
          <w:lang w:bidi="ar-EG"/>
        </w:rPr>
        <w:t xml:space="preserve">تُشير الجودة المدمجة إلى الممارسات التي تضمن عدم فصل الجودة عن عملية الإنتاج، مثل التكامل المستمر والاختبار المستمر. تتطلب المنهجيات الحديثة من الفريق بناء المنتج بجودة عالية </w:t>
      </w:r>
      <w:r w:rsidRPr="000E40DB">
        <w:rPr>
          <w:rtl/>
          <w:lang w:bidi="ar-EG"/>
        </w:rPr>
        <w:lastRenderedPageBreak/>
        <w:t>من البداية، مما يقلل من تكلفة إعادة العمل في المراحل المتأخرة، وهو أحد أهداف منهجية لين. (الأحمد، 2023).</w:t>
      </w:r>
    </w:p>
    <w:p w14:paraId="316E192A"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6.1.3. البعد الثالث: السرعة والتنبؤ</w:t>
      </w:r>
    </w:p>
    <w:p w14:paraId="67C8287D" w14:textId="77777777" w:rsidR="000E40DB" w:rsidRPr="000E40DB" w:rsidRDefault="000E40DB" w:rsidP="000E40DB">
      <w:pPr>
        <w:spacing w:before="240"/>
        <w:rPr>
          <w:rtl/>
          <w:lang w:bidi="ar-EG"/>
        </w:rPr>
      </w:pPr>
      <w:r w:rsidRPr="000E40DB">
        <w:rPr>
          <w:rtl/>
          <w:lang w:bidi="ar-EG"/>
        </w:rPr>
        <w:t>بدلاً من قياس الالتزام بالجدول الزمني الطويل الأجل، تُقاس السرعة من خلال مقاييس "أجايل" المتخصصة مثل "سرعة الفريق" و "مدة دورة العمل". هذه المقاييس تزيد من شفافية الفريق وقدرته على التنبؤ بموعد تسليم المهام القادمة بدقة، مما يدعم اتخاذ القرار لدى الإدارة العليا. (سعيد، 2021، ص 111).</w:t>
      </w:r>
    </w:p>
    <w:p w14:paraId="04C62126" w14:textId="77777777" w:rsidR="000E40DB" w:rsidRPr="000E40DB" w:rsidRDefault="000E40DB" w:rsidP="000E40DB">
      <w:pPr>
        <w:spacing w:before="240"/>
        <w:rPr>
          <w:rtl/>
          <w:lang w:bidi="ar-EG"/>
        </w:rPr>
      </w:pPr>
      <w:r w:rsidRPr="000E40DB">
        <w:rPr>
          <w:rtl/>
          <w:lang w:bidi="ar-EG"/>
        </w:rPr>
        <w:t>التعريف الإجرائي للباحث لمخرجات المشاريع وقياس الأداء الرشيق:</w:t>
      </w:r>
    </w:p>
    <w:p w14:paraId="3FF26B32" w14:textId="77777777" w:rsidR="000E40DB" w:rsidRPr="000E40DB" w:rsidRDefault="000E40DB" w:rsidP="000E40DB">
      <w:pPr>
        <w:spacing w:before="240"/>
        <w:rPr>
          <w:rtl/>
          <w:lang w:bidi="ar-EG"/>
        </w:rPr>
      </w:pPr>
      <w:r w:rsidRPr="000E40DB">
        <w:rPr>
          <w:rtl/>
          <w:lang w:bidi="ar-EG"/>
        </w:rPr>
        <w:t>بناءً على التوسع في مفهوم النجاح، يُعرّف الباحث مخرجات المشاريع وقياس الأداء الرشيق إجرائياً على أنه: "المؤشرات الكمية والنوعية التي تعكس كفاءة إدارة المشروع الحديثة، وتتجاوز الالتزام بالقيود الثلاثية لتشمل ثلاثة أبعاد رئيسية هي: تحقيق القيمة ورضا الأطراف المعنية من خلال التغذية الراجعة المستمرة، وضمان الجودة المدمجة عبر التكامل والاختبار الدوري، وتحسين سرعة التسليم وقابلية التنبؤ عبر قياس".</w:t>
      </w:r>
    </w:p>
    <w:p w14:paraId="52074670"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20" w:name="_Toc214472262"/>
      <w:r w:rsidRPr="000E40DB">
        <w:rPr>
          <w:rFonts w:ascii="Times New Roman" w:eastAsia="Times New Roman" w:hAnsi="Times New Roman"/>
          <w:b/>
          <w:bCs/>
          <w:kern w:val="0"/>
          <w:sz w:val="27"/>
          <w:rtl/>
          <w:lang w:bidi="ar-EG"/>
          <w14:ligatures w14:val="none"/>
        </w:rPr>
        <w:t>التحديات والمعوقات التي تواجه تبني المنهجيات الحديثة</w:t>
      </w:r>
      <w:bookmarkEnd w:id="20"/>
    </w:p>
    <w:p w14:paraId="7C261864" w14:textId="77777777" w:rsidR="000E40DB" w:rsidRPr="000E40DB" w:rsidRDefault="000E40DB" w:rsidP="000E40DB">
      <w:pPr>
        <w:spacing w:before="240"/>
        <w:rPr>
          <w:rtl/>
          <w:lang w:bidi="ar-EG"/>
        </w:rPr>
      </w:pPr>
      <w:r w:rsidRPr="000E40DB">
        <w:rPr>
          <w:rtl/>
          <w:lang w:bidi="ar-EG"/>
        </w:rPr>
        <w:t>لإكمال الإطار النظري بعمق، يجب مناقشة الجانب الآخر من العملة، وهو التحديات التي تعيق الانتقال من الإدارة التقليدية إلى الرشيقة، إذ أن فهم هذه المعوقات يُعد متطلباً أساسياً لصياغة التوصيات.</w:t>
      </w:r>
    </w:p>
    <w:p w14:paraId="5C82AF22"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7.1. التحديات الثقافية والتنظيمية</w:t>
      </w:r>
    </w:p>
    <w:p w14:paraId="1C85A078" w14:textId="77777777" w:rsidR="000E40DB" w:rsidRPr="000E40DB" w:rsidRDefault="000E40DB" w:rsidP="000E40DB">
      <w:pPr>
        <w:spacing w:before="240"/>
        <w:rPr>
          <w:rtl/>
          <w:lang w:bidi="ar-EG"/>
        </w:rPr>
      </w:pPr>
      <w:r w:rsidRPr="000E40DB">
        <w:rPr>
          <w:rtl/>
          <w:lang w:bidi="ar-EG"/>
        </w:rPr>
        <w:t>تُمثل الثقافة التنظيمية التحدي الأكبر، نظراً لأن المنهجيات الحديثة تتطلب تغييرات جذرية في العقلية أكثر من مجرد تغيير الأدوات.</w:t>
      </w:r>
    </w:p>
    <w:p w14:paraId="4D69CB66"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7.1.1. مقاومة التغيير وغياب الالتزام القيادي</w:t>
      </w:r>
    </w:p>
    <w:p w14:paraId="6EACDD8C" w14:textId="77777777" w:rsidR="000E40DB" w:rsidRPr="000E40DB" w:rsidRDefault="000E40DB" w:rsidP="000E40DB">
      <w:pPr>
        <w:spacing w:before="240"/>
        <w:rPr>
          <w:rtl/>
          <w:lang w:bidi="ar-EG"/>
        </w:rPr>
      </w:pPr>
      <w:r w:rsidRPr="000E40DB">
        <w:rPr>
          <w:rtl/>
          <w:lang w:bidi="ar-EG"/>
        </w:rPr>
        <w:t>المديرون الذين اعتادوا على السيطرة التفصيلية والتخطيط المسبق يقاومون تفويض السلطة للفرق ذاتية التنظيم، وهو ما يُعرف بـ مقاومة التغيير. كما أن عدم وجود دعم والتزام واضح من القيادة العليا في المنظمة يُعد معوقاً رئيسياً، حيث أن التحول يتطلب استثماراً في التدريب وتغييراً في الهياكل الداخلية. (الناصر، 2022).</w:t>
      </w:r>
    </w:p>
    <w:p w14:paraId="78BC275C"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7.1.2. صعوبة إدارة العقود والتمويل التقليدية</w:t>
      </w:r>
    </w:p>
    <w:p w14:paraId="653EFD04" w14:textId="77777777" w:rsidR="000E40DB" w:rsidRPr="000E40DB" w:rsidRDefault="000E40DB" w:rsidP="000E40DB">
      <w:pPr>
        <w:spacing w:before="240"/>
        <w:rPr>
          <w:rtl/>
          <w:lang w:bidi="ar-EG"/>
        </w:rPr>
      </w:pPr>
      <w:r w:rsidRPr="000E40DB">
        <w:rPr>
          <w:rtl/>
          <w:lang w:bidi="ar-EG"/>
        </w:rPr>
        <w:t>العقود التقليدية لا تتوافق مع مبدأ النطاق المتطور في المنهجيات الحديثة. يُشكل التمويل تحدياً حيث يصعب على الإدارات المالية التقليدية تمويل المشاريع التي لا تقدم نطاقاً مفصلاً مسبقاً، مما يتطلب نماذج تمويل مرنة تركز على تمويل القيمة بدلاً من تمويل النشاط (الحسن، 2020، ص 33).</w:t>
      </w:r>
    </w:p>
    <w:p w14:paraId="3C7D6163"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7.2. التحديات المتعلقة بالمهارات والموارد البشرية</w:t>
      </w:r>
    </w:p>
    <w:p w14:paraId="310DF220" w14:textId="77777777" w:rsidR="000E40DB" w:rsidRPr="000E40DB" w:rsidRDefault="000E40DB" w:rsidP="000E40DB">
      <w:pPr>
        <w:spacing w:before="240"/>
        <w:rPr>
          <w:rtl/>
          <w:lang w:bidi="ar-EG"/>
        </w:rPr>
      </w:pPr>
      <w:r w:rsidRPr="000E40DB">
        <w:rPr>
          <w:rtl/>
          <w:lang w:bidi="ar-EG"/>
        </w:rPr>
        <w:t>نجاح المنهجيات الحديثة يعتمد بشكل كبير على المهارات البشرية والكفاءات داخل الفريق.</w:t>
      </w:r>
    </w:p>
    <w:p w14:paraId="7F0E8352"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7.2.1. نقص الخبرة في أدوار أجايل الرئيسية</w:t>
      </w:r>
    </w:p>
    <w:p w14:paraId="6AD0EEDA" w14:textId="77777777" w:rsidR="000E40DB" w:rsidRPr="000E40DB" w:rsidRDefault="000E40DB" w:rsidP="000E40DB">
      <w:pPr>
        <w:spacing w:before="240"/>
        <w:rPr>
          <w:rtl/>
          <w:lang w:bidi="ar-EG"/>
        </w:rPr>
      </w:pPr>
      <w:r w:rsidRPr="000E40DB">
        <w:rPr>
          <w:rtl/>
          <w:lang w:bidi="ar-EG"/>
        </w:rPr>
        <w:t xml:space="preserve">هناك نقص كبير في الأفراد ذوي الخبرة الكافية في الأدوار المحورية مثل "مالك </w:t>
      </w:r>
      <w:r w:rsidRPr="000E40DB">
        <w:rPr>
          <w:rFonts w:hint="cs"/>
          <w:rtl/>
          <w:lang w:bidi="ar-EG"/>
        </w:rPr>
        <w:t>المنتج "</w:t>
      </w:r>
      <w:r w:rsidRPr="000E40DB">
        <w:rPr>
          <w:rtl/>
          <w:lang w:bidi="ar-EG"/>
        </w:rPr>
        <w:t xml:space="preserve"> الذي يحتاج إلى فهم عميق للسوق والعميل، و "خبير </w:t>
      </w:r>
      <w:proofErr w:type="spellStart"/>
      <w:r w:rsidRPr="000E40DB">
        <w:rPr>
          <w:rtl/>
          <w:lang w:bidi="ar-EG"/>
        </w:rPr>
        <w:t>سكرام</w:t>
      </w:r>
      <w:proofErr w:type="spellEnd"/>
      <w:r w:rsidRPr="000E40DB">
        <w:rPr>
          <w:rtl/>
          <w:lang w:bidi="ar-EG"/>
        </w:rPr>
        <w:t>" الذي يجب أن يكون مدرباً وملهماً للفريق. هذا النقص يؤدي إلى تطبيق سطحي للمنهجية، ويقلل من فعالية المخرجات. (العمري، 2023).</w:t>
      </w:r>
    </w:p>
    <w:p w14:paraId="6C680A05"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7.2.2. تحدي فرق العمل الموزعة جغرافياً</w:t>
      </w:r>
    </w:p>
    <w:p w14:paraId="6E554026" w14:textId="77777777" w:rsidR="000E40DB" w:rsidRPr="000E40DB" w:rsidRDefault="000E40DB" w:rsidP="000E40DB">
      <w:pPr>
        <w:spacing w:before="240"/>
        <w:rPr>
          <w:rtl/>
          <w:lang w:bidi="ar-EG"/>
        </w:rPr>
      </w:pPr>
      <w:r w:rsidRPr="000E40DB">
        <w:rPr>
          <w:rtl/>
          <w:lang w:bidi="ar-EG"/>
        </w:rPr>
        <w:t>تعتمد المنهجيات الحديثة على التفاعل وجهاً لوجه. عندما تكون الفرق موزعة جغرافياً أو تعمل عن بعد، يصبح الحفاظ على الشفافية والتعاون الفعال تحدياً يتطلب استثماراً كبيراً في أدوات الاتصال المرئية وإدارة العمل المشترك. (الشيخ، 2024).</w:t>
      </w:r>
    </w:p>
    <w:p w14:paraId="578AE604" w14:textId="77777777" w:rsidR="000E40DB" w:rsidRPr="000E40DB" w:rsidRDefault="000E40DB" w:rsidP="000E40DB">
      <w:pPr>
        <w:spacing w:before="240"/>
        <w:rPr>
          <w:rtl/>
          <w:lang w:bidi="ar-EG"/>
        </w:rPr>
      </w:pPr>
      <w:r w:rsidRPr="000E40DB">
        <w:rPr>
          <w:rtl/>
          <w:lang w:bidi="ar-EG"/>
        </w:rPr>
        <w:t>التعريف الإجرائي للباحث لمعوقات تبني المنهجيات الحديثة:</w:t>
      </w:r>
    </w:p>
    <w:p w14:paraId="06A71D2B" w14:textId="77777777" w:rsidR="000E40DB" w:rsidRPr="000E40DB" w:rsidRDefault="000E40DB" w:rsidP="000E40DB">
      <w:pPr>
        <w:spacing w:before="240"/>
        <w:rPr>
          <w:rtl/>
          <w:lang w:bidi="ar-EG"/>
        </w:rPr>
      </w:pPr>
      <w:r w:rsidRPr="000E40DB">
        <w:rPr>
          <w:rtl/>
          <w:lang w:bidi="ar-EG"/>
        </w:rPr>
        <w:t>بناءً على التحديات الثقافية والهيكلية والبشرية التي تمت مناقشتها، يُعرّف الباحث معوقات تبني المنهجيات الحديثة إجرائياً على أنها: "مجموعة من الصعوبات التي تحول دون تطبيق المنهجيات الحديثة بشكل فعال، وتتركز في ثلاثة محاور: الثقافة التنظيمية المقاومة للتغيير، وعدم مرونة الهياكل المالية والإدارية (كالعقود والتمويل)، ونقص الكفاءات البشرية المدربة على الأدوار الرشيقة، مما يهدد فشل عملية التحول بالكامل ويؤثر سلباً على مخرجات المشروع".</w:t>
      </w:r>
    </w:p>
    <w:p w14:paraId="5416BBCF"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r w:rsidRPr="000E40DB">
        <w:rPr>
          <w:rFonts w:ascii="Times New Roman" w:eastAsia="Times New Roman" w:hAnsi="Times New Roman"/>
          <w:b/>
          <w:bCs/>
          <w:kern w:val="0"/>
          <w:sz w:val="27"/>
          <w:rtl/>
          <w:lang w:bidi="ar-EG"/>
          <w14:ligatures w14:val="none"/>
        </w:rPr>
        <w:t xml:space="preserve"> </w:t>
      </w:r>
      <w:bookmarkStart w:id="21" w:name="_Toc214472263"/>
      <w:r w:rsidRPr="000E40DB">
        <w:rPr>
          <w:rFonts w:ascii="Times New Roman" w:eastAsia="Times New Roman" w:hAnsi="Times New Roman"/>
          <w:b/>
          <w:bCs/>
          <w:kern w:val="0"/>
          <w:sz w:val="27"/>
          <w:rtl/>
          <w:lang w:bidi="ar-EG"/>
          <w14:ligatures w14:val="none"/>
        </w:rPr>
        <w:t>القيادة الرشيقة والتعلم التنظيمي كعوامل تمكين</w:t>
      </w:r>
      <w:bookmarkEnd w:id="21"/>
      <w:r w:rsidRPr="000E40DB">
        <w:rPr>
          <w:rFonts w:ascii="Times New Roman" w:eastAsia="Times New Roman" w:hAnsi="Times New Roman"/>
          <w:b/>
          <w:bCs/>
          <w:kern w:val="0"/>
          <w:sz w:val="27"/>
          <w:rtl/>
          <w:lang w:bidi="ar-EG"/>
          <w14:ligatures w14:val="none"/>
        </w:rPr>
        <w:t xml:space="preserve"> </w:t>
      </w:r>
    </w:p>
    <w:p w14:paraId="072FCF17" w14:textId="77777777" w:rsidR="000E40DB" w:rsidRPr="000E40DB" w:rsidRDefault="000E40DB" w:rsidP="000E40DB">
      <w:pPr>
        <w:spacing w:before="240"/>
        <w:rPr>
          <w:rtl/>
          <w:lang w:bidi="ar-EG"/>
        </w:rPr>
      </w:pPr>
      <w:r w:rsidRPr="000E40DB">
        <w:rPr>
          <w:rtl/>
          <w:lang w:bidi="ar-EG"/>
        </w:rPr>
        <w:lastRenderedPageBreak/>
        <w:t>إن تبني المنهجيات الحديثة ليس مجرد تغيير في الأدوات، بل هو تحول ثقافي عميق لا يمكن أن ينجح دون نمط قيادي يتسم بالمرونة والقدرة على تمكين فرق العمل. وفي هذا السياق، يُعد دور القيادة الرشيقة والقدرة على توليد المعرفة وتبادلها (التعلم التنظيمي) عناصر تمكين أساسية.</w:t>
      </w:r>
    </w:p>
    <w:p w14:paraId="5028657E"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8.1. مفهوم وخصائص القيادة الرشيقة </w:t>
      </w:r>
    </w:p>
    <w:p w14:paraId="38CA7F32" w14:textId="77777777" w:rsidR="000E40DB" w:rsidRPr="000E40DB" w:rsidRDefault="000E40DB" w:rsidP="000E40DB">
      <w:pPr>
        <w:spacing w:before="240"/>
        <w:rPr>
          <w:rtl/>
          <w:lang w:bidi="ar-EG"/>
        </w:rPr>
      </w:pPr>
      <w:r w:rsidRPr="000E40DB">
        <w:rPr>
          <w:rtl/>
          <w:lang w:bidi="ar-EG"/>
        </w:rPr>
        <w:t>تمثل القيادة الرشيقة تحولاً عن نموذج القيادة التقليدي الذي يركز على التوجيه والتحكم إلى نموذج القيادة الخادمة التي تركز على خدمة ودعم فرق العمل. يتمحور دور القائد الرشيق حول إزالة العوائق، وتوفير الموارد، وحماية الفرق من التشتيت، وتركيز جهودهم نحو هدف المشروع المشترك.</w:t>
      </w:r>
    </w:p>
    <w:p w14:paraId="4B7E74A2"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8.1.1. خصائص القيادة الخادمة في السياق الرشيق</w:t>
      </w:r>
    </w:p>
    <w:p w14:paraId="4D4D5207" w14:textId="77777777" w:rsidR="000E40DB" w:rsidRPr="000E40DB" w:rsidRDefault="000E40DB" w:rsidP="000E40DB">
      <w:pPr>
        <w:spacing w:before="240"/>
        <w:rPr>
          <w:rtl/>
          <w:lang w:bidi="ar-EG"/>
        </w:rPr>
      </w:pPr>
      <w:r w:rsidRPr="000E40DB">
        <w:rPr>
          <w:rtl/>
          <w:lang w:bidi="ar-EG"/>
        </w:rPr>
        <w:t>يتميز القائد الرشيق بمجموعة من الخصائص الضرورية التي تضمن بيئة عمل داعمة للمرونة (خالد، 2024، ص 220):</w:t>
      </w:r>
    </w:p>
    <w:p w14:paraId="2A50B4F4" w14:textId="77777777" w:rsidR="000E40DB" w:rsidRPr="000E40DB" w:rsidRDefault="000E40DB" w:rsidP="000E40DB">
      <w:pPr>
        <w:numPr>
          <w:ilvl w:val="0"/>
          <w:numId w:val="18"/>
        </w:numPr>
        <w:spacing w:before="240" w:after="0"/>
        <w:contextualSpacing/>
        <w:rPr>
          <w:rtl/>
          <w:lang w:bidi="ar-EG"/>
        </w:rPr>
      </w:pPr>
      <w:r w:rsidRPr="000E40DB">
        <w:rPr>
          <w:rtl/>
          <w:lang w:bidi="ar-EG"/>
        </w:rPr>
        <w:t>التمكين: منح الفرق صلاحية اتخاذ القرارات المتعلقة بكيفية إنجاز العمل، مما يعزز الملكية والمساءلة لديهم (الحسين، 2023).</w:t>
      </w:r>
    </w:p>
    <w:p w14:paraId="753AC962" w14:textId="77777777" w:rsidR="000E40DB" w:rsidRPr="000E40DB" w:rsidRDefault="000E40DB" w:rsidP="000E40DB">
      <w:pPr>
        <w:numPr>
          <w:ilvl w:val="0"/>
          <w:numId w:val="18"/>
        </w:numPr>
        <w:spacing w:before="240" w:after="0"/>
        <w:contextualSpacing/>
        <w:rPr>
          <w:rtl/>
          <w:lang w:bidi="ar-EG"/>
        </w:rPr>
      </w:pPr>
      <w:r w:rsidRPr="000E40DB">
        <w:rPr>
          <w:rtl/>
          <w:lang w:bidi="ar-EG"/>
        </w:rPr>
        <w:t>الرؤية المشتركة: التركيز على توصيل "لماذا" المشروع (الرؤية والقيمة) بدلاً من "كيف" (التفاصيل الإجرائية)، مما يُبقي الفرق متوافقة مع الهدف الاستراتيجي (الأحمد، 2024).</w:t>
      </w:r>
    </w:p>
    <w:p w14:paraId="6B4C9F26" w14:textId="77777777" w:rsidR="000E40DB" w:rsidRPr="000E40DB" w:rsidRDefault="000E40DB" w:rsidP="000E40DB">
      <w:pPr>
        <w:numPr>
          <w:ilvl w:val="0"/>
          <w:numId w:val="18"/>
        </w:numPr>
        <w:spacing w:before="240" w:after="0"/>
        <w:contextualSpacing/>
        <w:rPr>
          <w:rtl/>
          <w:lang w:bidi="ar-EG"/>
        </w:rPr>
      </w:pPr>
      <w:r w:rsidRPr="000E40DB">
        <w:rPr>
          <w:rtl/>
          <w:lang w:bidi="ar-EG"/>
        </w:rPr>
        <w:t>الشفافية: ضمان أن جميع المعلومات المتعلقة بحالة المشروع والمخاطر والتحديات متاحة للجميع، مما يسرع من اتخاذ القرار المشترك (داود، 2021، ص 40).</w:t>
      </w:r>
    </w:p>
    <w:p w14:paraId="758259E1" w14:textId="77777777" w:rsidR="000E40DB" w:rsidRPr="000E40DB" w:rsidRDefault="000E40DB" w:rsidP="000E40DB">
      <w:pPr>
        <w:numPr>
          <w:ilvl w:val="0"/>
          <w:numId w:val="18"/>
        </w:numPr>
        <w:spacing w:before="240" w:after="0"/>
        <w:contextualSpacing/>
        <w:rPr>
          <w:rtl/>
          <w:lang w:bidi="ar-EG"/>
        </w:rPr>
      </w:pPr>
      <w:r w:rsidRPr="000E40DB">
        <w:rPr>
          <w:rtl/>
          <w:lang w:bidi="ar-EG"/>
        </w:rPr>
        <w:t>التعلم المستمر: تشجيع ثقافة تقبل الخطأ واعتباره فرصة للتعلم والتحسين، وهو ما يرتبط مباشرة بالتعلم التنظيمي.</w:t>
      </w:r>
    </w:p>
    <w:p w14:paraId="24BF0E4B"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8.2. العلاقة بين المنهجيات الحديثة والتعلم التنظيمي</w:t>
      </w:r>
    </w:p>
    <w:p w14:paraId="509408F8" w14:textId="77777777" w:rsidR="000E40DB" w:rsidRPr="000E40DB" w:rsidRDefault="000E40DB" w:rsidP="000E40DB">
      <w:pPr>
        <w:spacing w:before="240"/>
        <w:rPr>
          <w:rtl/>
          <w:lang w:bidi="ar-EG"/>
        </w:rPr>
      </w:pPr>
      <w:r w:rsidRPr="000E40DB">
        <w:rPr>
          <w:rtl/>
          <w:lang w:bidi="ar-EG"/>
        </w:rPr>
        <w:t>التعلم التنظيمي هو العملية التي يتمكن بها الكيان التنظيمي من اكتساب المعرفة، ومعالجتها، وتبادلها، وتضمينها في ممارساته وعملياته لتحسين أدائه. ترتبط المنهجيات الحديثة ارتباطاً وثيقاً بهذه العملية من خلال آلياتها التكرارية:</w:t>
      </w:r>
    </w:p>
    <w:p w14:paraId="5A28F4FF"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8.2.1. دور اجتماعات الارتجاع في التعلم</w:t>
      </w:r>
    </w:p>
    <w:p w14:paraId="704BD1D8" w14:textId="77777777" w:rsidR="000E40DB" w:rsidRPr="000E40DB" w:rsidRDefault="000E40DB" w:rsidP="000E40DB">
      <w:pPr>
        <w:spacing w:before="240"/>
        <w:rPr>
          <w:rtl/>
          <w:lang w:bidi="ar-EG"/>
        </w:rPr>
      </w:pPr>
      <w:r w:rsidRPr="000E40DB">
        <w:rPr>
          <w:rtl/>
          <w:lang w:bidi="ar-EG"/>
        </w:rPr>
        <w:t>تُعد اجتماعات الارتجاع في إطار "</w:t>
      </w:r>
      <w:proofErr w:type="spellStart"/>
      <w:r w:rsidRPr="000E40DB">
        <w:rPr>
          <w:rtl/>
          <w:lang w:bidi="ar-EG"/>
        </w:rPr>
        <w:t>سكرام</w:t>
      </w:r>
      <w:proofErr w:type="spellEnd"/>
      <w:r w:rsidRPr="000E40DB">
        <w:rPr>
          <w:rtl/>
          <w:lang w:bidi="ar-EG"/>
        </w:rPr>
        <w:t>" هي الآلية الأساسية للتعلم التنظيمي. ففي نهاية كل سباق، يجتمع الفريق لمناقشة "ما سار على ما يرام"، و "ما لم يسر على ما يرام"، و "ما يمكن تحسينه في السباق القادم". هذا الفحص النقدي يؤدي إلى:</w:t>
      </w:r>
    </w:p>
    <w:p w14:paraId="27BE4B4C" w14:textId="77777777" w:rsidR="000E40DB" w:rsidRPr="000E40DB" w:rsidRDefault="000E40DB" w:rsidP="000E40DB">
      <w:pPr>
        <w:numPr>
          <w:ilvl w:val="0"/>
          <w:numId w:val="18"/>
        </w:numPr>
        <w:spacing w:before="240" w:after="0"/>
        <w:contextualSpacing/>
        <w:rPr>
          <w:rtl/>
          <w:lang w:bidi="ar-EG"/>
        </w:rPr>
      </w:pPr>
      <w:r w:rsidRPr="000E40DB">
        <w:rPr>
          <w:rtl/>
          <w:lang w:bidi="ar-EG"/>
        </w:rPr>
        <w:lastRenderedPageBreak/>
        <w:t>التعلم أحادي الحلقة: تصحيح الأخطاء التشغيلية (مثل: كان الاجتماع طويلاً، يجب تقصيره).</w:t>
      </w:r>
    </w:p>
    <w:p w14:paraId="4A5B77CD" w14:textId="77777777" w:rsidR="000E40DB" w:rsidRPr="000E40DB" w:rsidRDefault="000E40DB" w:rsidP="000E40DB">
      <w:pPr>
        <w:numPr>
          <w:ilvl w:val="0"/>
          <w:numId w:val="18"/>
        </w:numPr>
        <w:spacing w:before="240" w:after="0"/>
        <w:contextualSpacing/>
        <w:rPr>
          <w:rtl/>
          <w:lang w:bidi="ar-EG"/>
        </w:rPr>
      </w:pPr>
      <w:r w:rsidRPr="000E40DB">
        <w:rPr>
          <w:rtl/>
          <w:lang w:bidi="ar-EG"/>
        </w:rPr>
        <w:t>التعلم مزدوج الحلقة: مراجعة الافتراضات الأساسية والسياسات التنظيمية (مثل: هل عملية التوثيق لدينا صحيحة من الأساس؟)، مما يؤدي إلى تغييرات هيكلية أعمق (الفرحان وآخرون، 2022، ص 150).</w:t>
      </w:r>
    </w:p>
    <w:p w14:paraId="320FE178"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8.2.2. نقل المعرفة وتقليل الاعتمادية</w:t>
      </w:r>
    </w:p>
    <w:p w14:paraId="264984F3" w14:textId="77777777" w:rsidR="000E40DB" w:rsidRPr="000E40DB" w:rsidRDefault="000E40DB" w:rsidP="000E40DB">
      <w:pPr>
        <w:spacing w:before="240"/>
        <w:rPr>
          <w:rtl/>
          <w:lang w:bidi="ar-EG"/>
        </w:rPr>
      </w:pPr>
      <w:r w:rsidRPr="000E40DB">
        <w:rPr>
          <w:rtl/>
          <w:lang w:bidi="ar-EG"/>
        </w:rPr>
        <w:t>تُشجع المنهجيات الحديثة على فرق العمل متعددة المهارات، حيث يتشارك الأعضاء المعرفة والمسؤوليات. هذا التشارك يقلل من الاعتماد على فرد واحد ويسهل نقل المعرفة الضمنية إلى صريحة داخل المنظمة، مما يزيد من مرونة وقدرة المنظمة على الاستجابة للتحديات المستقبلية (العمري، 2023).</w:t>
      </w:r>
    </w:p>
    <w:p w14:paraId="6D7E1546" w14:textId="77777777" w:rsidR="000E40DB" w:rsidRPr="000E40DB" w:rsidRDefault="000E40DB" w:rsidP="000E40DB">
      <w:pPr>
        <w:spacing w:before="240"/>
        <w:rPr>
          <w:rtl/>
          <w:lang w:bidi="ar-EG"/>
        </w:rPr>
      </w:pPr>
      <w:r w:rsidRPr="000E40DB">
        <w:rPr>
          <w:rtl/>
          <w:lang w:bidi="ar-EG"/>
        </w:rPr>
        <w:t>التعريف الإجرائي للباحث للقيادة الرشيقة والتعلم التنظيمي:</w:t>
      </w:r>
    </w:p>
    <w:p w14:paraId="190304B6" w14:textId="77777777" w:rsidR="000E40DB" w:rsidRPr="000E40DB" w:rsidRDefault="000E40DB" w:rsidP="000E40DB">
      <w:pPr>
        <w:spacing w:before="240"/>
        <w:rPr>
          <w:rtl/>
          <w:lang w:bidi="ar-EG"/>
        </w:rPr>
      </w:pPr>
      <w:r w:rsidRPr="000E40DB">
        <w:rPr>
          <w:rtl/>
          <w:lang w:bidi="ar-EG"/>
        </w:rPr>
        <w:t>بناءً على الدور المحوري للقائد الخادم في تمكين الفرق، والارتباط الوثيق بين دورات العمل التكرارية وعمليات توليد المعرفة، يُعرّف الباحث القيادة الرشيقة والتعلم التنظيمي إجرائياً على أنهما: "عاملان متكاملان يمثلان عقلية تنظيمية داعمة؛ حيث تُشكل القيادة الرشيقة المظلة التي تمكن الفرق ذاتية التنظيم وتوفر لها الحماية، بينما يُمثل التعلم التنظيمي الآلية المنهجية (عبر الارتجاع والمراجعة) التي تستخدمها المنظمة لترسيخ المعرفة المكتسبة من كل تكرار في ممارساتها وعملياتها، مما يضمن التحسين المستمر لفعالية المنهجيات الحديثة ومخرجات المشاريع".</w:t>
      </w:r>
    </w:p>
    <w:p w14:paraId="23D86B59"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r w:rsidRPr="000E40DB">
        <w:rPr>
          <w:rFonts w:ascii="Times New Roman" w:eastAsia="Times New Roman" w:hAnsi="Times New Roman"/>
          <w:b/>
          <w:bCs/>
          <w:kern w:val="0"/>
          <w:sz w:val="27"/>
          <w:rtl/>
          <w:lang w:bidi="ar-EG"/>
          <w14:ligatures w14:val="none"/>
        </w:rPr>
        <w:t xml:space="preserve"> </w:t>
      </w:r>
      <w:bookmarkStart w:id="22" w:name="_Toc214472264"/>
      <w:r w:rsidRPr="000E40DB">
        <w:rPr>
          <w:rFonts w:ascii="Times New Roman" w:eastAsia="Times New Roman" w:hAnsi="Times New Roman"/>
          <w:b/>
          <w:bCs/>
          <w:kern w:val="0"/>
          <w:sz w:val="27"/>
          <w:rtl/>
          <w:lang w:bidi="ar-EG"/>
          <w14:ligatures w14:val="none"/>
        </w:rPr>
        <w:t>حوكمة المشاريع الرشيقة وإدارة الحافظة الاستراتيجية</w:t>
      </w:r>
      <w:bookmarkEnd w:id="22"/>
    </w:p>
    <w:p w14:paraId="409AF5C5" w14:textId="77777777" w:rsidR="000E40DB" w:rsidRPr="000E40DB" w:rsidRDefault="000E40DB" w:rsidP="000E40DB">
      <w:pPr>
        <w:spacing w:before="240"/>
        <w:rPr>
          <w:rtl/>
          <w:lang w:bidi="ar-EG"/>
        </w:rPr>
      </w:pPr>
      <w:r w:rsidRPr="000E40DB">
        <w:rPr>
          <w:rtl/>
          <w:lang w:bidi="ar-EG"/>
        </w:rPr>
        <w:t>تُعد الحوكمة وإدارة الحافظة من أعلى مستويات الإدارة في المنظمة، وتُشكل الآلية التي تضمن من خلالها الإدارة العليا أن الاستثمارات في المشاريع تتماشى مع الأهداف الاستراتيجية. وقد تأثر هذا المفهوم بشكل كبير بالتحول نحو المنهجيات الحديثة.</w:t>
      </w:r>
    </w:p>
    <w:p w14:paraId="13D36880"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9.1. مفهوم حوكمة المشاريع في الإطار الحديث</w:t>
      </w:r>
    </w:p>
    <w:p w14:paraId="305CB97D" w14:textId="77777777" w:rsidR="000E40DB" w:rsidRPr="000E40DB" w:rsidRDefault="000E40DB" w:rsidP="000E40DB">
      <w:pPr>
        <w:spacing w:before="240"/>
        <w:rPr>
          <w:rtl/>
          <w:lang w:bidi="ar-EG"/>
        </w:rPr>
      </w:pPr>
      <w:r w:rsidRPr="000E40DB">
        <w:rPr>
          <w:rtl/>
          <w:lang w:bidi="ar-EG"/>
        </w:rPr>
        <w:t>حوكمة المشاريع هي الإطار الذي تُتخذ فيه قرارات المشروع ويتم من خلاله تحديد المساءلة. في الإدارة التقليدية، كانت الحوكمة تركز على الامتثال الصارم للخطة والنطاق. أما في الإدارة الحديثة، فقد تحولت الحوكمة لتركز على تسليم القيمة والقدرة على التكيف.</w:t>
      </w:r>
    </w:p>
    <w:p w14:paraId="7044B2B8" w14:textId="77777777" w:rsidR="000E40DB" w:rsidRPr="000E40DB" w:rsidRDefault="000E40DB" w:rsidP="000E40DB">
      <w:pPr>
        <w:spacing w:before="240"/>
        <w:rPr>
          <w:rtl/>
          <w:lang w:bidi="ar-EG"/>
        </w:rPr>
      </w:pPr>
      <w:r w:rsidRPr="000E40DB">
        <w:rPr>
          <w:rtl/>
          <w:lang w:bidi="ar-EG"/>
        </w:rPr>
        <w:lastRenderedPageBreak/>
        <w:t xml:space="preserve"> التحول في الدور: لم تعد الحوكمة تهدف إلى السيطرة المركزية على كل تفاصيل المشروع، بل تهدف إلى تحديد حدود التمكين؛ أي تحديد نطاق القرارات التي يمكن لفرق العمل ذاتية التنظيم اتخاذها دون الحاجة للرجوع للإدارة العليا (خالد، 2024).</w:t>
      </w:r>
    </w:p>
    <w:p w14:paraId="16893388" w14:textId="77777777" w:rsidR="000E40DB" w:rsidRPr="000E40DB" w:rsidRDefault="000E40DB" w:rsidP="000E40DB">
      <w:pPr>
        <w:spacing w:before="240"/>
        <w:rPr>
          <w:rtl/>
          <w:lang w:bidi="ar-EG"/>
        </w:rPr>
      </w:pPr>
      <w:r w:rsidRPr="000E40DB">
        <w:rPr>
          <w:rtl/>
          <w:lang w:bidi="ar-EG"/>
        </w:rPr>
        <w:t xml:space="preserve">  المساءلة المرنة: تنتقل المساءلة من الالتزام بخطة العمل التفصيلية إلى الالتزام بالأهداف والقيمة المرجوة. يتم مساءلة الفرق على المخرجات القابلة للاستخدام في نهاية كل تكرار بدلاً من مساءلتهم على الالتزام بنظام زمني جامد (الفرحان، 2023، ص 300).</w:t>
      </w:r>
    </w:p>
    <w:p w14:paraId="288AB775"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9.2. أبعاد الحوكمة الرشيقة </w:t>
      </w:r>
    </w:p>
    <w:p w14:paraId="6CACCF2E" w14:textId="77777777" w:rsidR="000E40DB" w:rsidRPr="000E40DB" w:rsidRDefault="000E40DB" w:rsidP="000E40DB">
      <w:pPr>
        <w:spacing w:before="240"/>
        <w:rPr>
          <w:rtl/>
          <w:lang w:bidi="ar-EG"/>
        </w:rPr>
      </w:pPr>
      <w:r w:rsidRPr="000E40DB">
        <w:rPr>
          <w:rtl/>
          <w:lang w:bidi="ar-EG"/>
        </w:rPr>
        <w:t>تعتمد الحوكمة الرشيقة على ثلاثة أبعاد رئيسية لضمان التوازن بين المرونة والسيطرة:</w:t>
      </w:r>
    </w:p>
    <w:p w14:paraId="3C950315"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9.2.1. الشفافية والمحاذاة الاستراتيجية</w:t>
      </w:r>
    </w:p>
    <w:p w14:paraId="3BA421B5" w14:textId="77777777" w:rsidR="000E40DB" w:rsidRPr="000E40DB" w:rsidRDefault="000E40DB" w:rsidP="000E40DB">
      <w:pPr>
        <w:spacing w:before="240"/>
        <w:rPr>
          <w:rtl/>
          <w:lang w:bidi="ar-EG"/>
        </w:rPr>
      </w:pPr>
      <w:r w:rsidRPr="000E40DB">
        <w:rPr>
          <w:rtl/>
          <w:lang w:bidi="ar-EG"/>
        </w:rPr>
        <w:t>تتطلب الحوكمة الرشيقة شفافية كاملة بشأن حالة المشروع، لا سيما فيما يتعلق بالمخاطر وتوقعات العملاء. يتم استخدام أدوات مرئية مثل لوحات كانبان على مستوى البرنامج والحافظة لضمان أن جميع الأطراف المعنية، بما في ذلك الإدارة العليا، لديها رؤية واضحة للعمل قيد الإنجاز (</w:t>
      </w:r>
      <w:r w:rsidRPr="000E40DB">
        <w:rPr>
          <w:lang w:bidi="ar-EG"/>
        </w:rPr>
        <w:t>WIP</w:t>
      </w:r>
      <w:r w:rsidRPr="000E40DB">
        <w:rPr>
          <w:rtl/>
          <w:lang w:bidi="ar-EG"/>
        </w:rPr>
        <w:t>) ولقائمة المهام ذات الأولوية. هذا يضمن أن المشاريع التي يتم العمل عليها هي فعلاً الأكثر أهمية استراتيجياً (الأحمد، 2023).</w:t>
      </w:r>
    </w:p>
    <w:p w14:paraId="22ADF7DE"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9.2.2. إدارة المخاطر التكرارية </w:t>
      </w:r>
    </w:p>
    <w:p w14:paraId="070AD4B2" w14:textId="77777777" w:rsidR="000E40DB" w:rsidRPr="000E40DB" w:rsidRDefault="000E40DB" w:rsidP="000E40DB">
      <w:pPr>
        <w:spacing w:before="240"/>
        <w:rPr>
          <w:rtl/>
          <w:lang w:bidi="ar-EG"/>
        </w:rPr>
      </w:pPr>
      <w:r w:rsidRPr="000E40DB">
        <w:rPr>
          <w:rtl/>
          <w:lang w:bidi="ar-EG"/>
        </w:rPr>
        <w:t>بدلاً من محاولة تحديد جميع المخاطر في بداية المشروع (كما في التقليدية)، تتعامل الحوكمة الرشيقة مع المخاطر بشكل تكراري ومستمر. يتم تحديد المخاطر المرتبطة بالسباق الحالي فقط، ويتم إدارتها وتقليلها في دورات عمل قصيرة. هذا النهج يقلل من احتمالية ظهور "المخاطر المجهولة</w:t>
      </w:r>
      <w:r w:rsidRPr="000E40DB">
        <w:rPr>
          <w:rFonts w:hint="cs"/>
          <w:rtl/>
          <w:lang w:bidi="ar-EG"/>
        </w:rPr>
        <w:t>" في</w:t>
      </w:r>
      <w:r w:rsidRPr="000E40DB">
        <w:rPr>
          <w:rtl/>
          <w:lang w:bidi="ar-EG"/>
        </w:rPr>
        <w:t xml:space="preserve"> وقت متأخر. (داود، 2021).</w:t>
      </w:r>
    </w:p>
    <w:p w14:paraId="458E6A5C"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9.2.3. تمكين أصحاب القرار </w:t>
      </w:r>
    </w:p>
    <w:p w14:paraId="03932005" w14:textId="77777777" w:rsidR="000E40DB" w:rsidRPr="000E40DB" w:rsidRDefault="000E40DB" w:rsidP="000E40DB">
      <w:pPr>
        <w:spacing w:before="240"/>
        <w:rPr>
          <w:rtl/>
          <w:lang w:bidi="ar-EG"/>
        </w:rPr>
      </w:pPr>
      <w:r w:rsidRPr="000E40DB">
        <w:rPr>
          <w:rtl/>
          <w:lang w:bidi="ar-EG"/>
        </w:rPr>
        <w:t>يتم إعادة توزيع سلطة اتخاذ القرار. فـ "مالك المنتج" يحصل على سلطة اتخاذ القرارات اليومية بشأن النطاق وتحديد الأولويات على مستوى المنتج، مما يسرع من استجابة الفريق دون الحاجة إلى موافقات بيروقراطية مطولة. دور الحوكمة هنا هو ضمان أن مالك المنتج يتخذ القرارات الصحيحة التي تخدم الاستراتيجية العامة (الشيخ، 2024).</w:t>
      </w:r>
    </w:p>
    <w:p w14:paraId="3E401611"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9.3. إدارة حافظة المشاريع في البيئة الرشيقة</w:t>
      </w:r>
    </w:p>
    <w:p w14:paraId="3B9B5122" w14:textId="77777777" w:rsidR="000E40DB" w:rsidRPr="000E40DB" w:rsidRDefault="000E40DB" w:rsidP="000E40DB">
      <w:pPr>
        <w:spacing w:before="240"/>
        <w:rPr>
          <w:rtl/>
          <w:lang w:bidi="ar-EG"/>
        </w:rPr>
      </w:pPr>
      <w:r w:rsidRPr="000E40DB">
        <w:rPr>
          <w:rtl/>
          <w:lang w:bidi="ar-EG"/>
        </w:rPr>
        <w:t>تُعد إدارة الحافظة في الإطار الحديث استثماراً مستمراً في تحقيق الأهداف الاستراتيجية بدلاً من تمويل مشاريع منفصلة.</w:t>
      </w:r>
    </w:p>
    <w:p w14:paraId="50845FB7" w14:textId="77777777" w:rsidR="000E40DB" w:rsidRPr="000E40DB" w:rsidRDefault="000E40DB" w:rsidP="000E40DB">
      <w:pPr>
        <w:spacing w:before="240"/>
        <w:rPr>
          <w:rtl/>
          <w:lang w:bidi="ar-EG"/>
        </w:rPr>
      </w:pPr>
      <w:r w:rsidRPr="000E40DB">
        <w:rPr>
          <w:rtl/>
          <w:lang w:bidi="ar-EG"/>
        </w:rPr>
        <w:t xml:space="preserve"> التحول من المشاريع إلى المنتجات: تركز الإدارة الرشيقة للحافظة على المنتجات والتدفق المستمر للقيمة، بدلاً من التركيز على نهاية المشروع في حد ذاته. يتم تجميع المشاريع في "تيارات قيمة" ويتم تخصيص الموارد لهذه التيارات بشكل مستمر (الحسن ومحمد، 2022، ص 180).</w:t>
      </w:r>
    </w:p>
    <w:p w14:paraId="0158CB92" w14:textId="77777777" w:rsidR="000E40DB" w:rsidRPr="000E40DB" w:rsidRDefault="000E40DB" w:rsidP="000E40DB">
      <w:pPr>
        <w:spacing w:before="240"/>
        <w:rPr>
          <w:rtl/>
          <w:lang w:bidi="ar-EG"/>
        </w:rPr>
      </w:pPr>
      <w:r w:rsidRPr="000E40DB">
        <w:rPr>
          <w:rtl/>
          <w:lang w:bidi="ar-EG"/>
        </w:rPr>
        <w:t xml:space="preserve">  التمويل بناءً على القيمة: يتم تخصيص الميزانية للحافظات بناءً على القيمة المتوقعة والمخاطر، ويتم إعادة تقييم التمويل بشكل دوري (كل 3-6 أشهر) للسماح للإدارة العليا بتحويل التمويل بسرعة من المشاريع ذات القيمة المنخفضة إلى المشاريع ذات القيمة العالية (العتيبي، 2020).</w:t>
      </w:r>
    </w:p>
    <w:p w14:paraId="46865C95" w14:textId="77777777" w:rsidR="000E40DB" w:rsidRPr="000E40DB" w:rsidRDefault="000E40DB" w:rsidP="000E40DB">
      <w:pPr>
        <w:spacing w:before="240"/>
        <w:rPr>
          <w:rtl/>
          <w:lang w:bidi="ar-EG"/>
        </w:rPr>
      </w:pPr>
      <w:r w:rsidRPr="000E40DB">
        <w:rPr>
          <w:rtl/>
          <w:lang w:bidi="ar-EG"/>
        </w:rPr>
        <w:t>التعريف الإجرائي للباحث لحوكمة المشاريع الرشيقة وإدارة الحافظة الاستراتيجية:</w:t>
      </w:r>
    </w:p>
    <w:p w14:paraId="2B9A90FB" w14:textId="77777777" w:rsidR="000E40DB" w:rsidRPr="000E40DB" w:rsidRDefault="000E40DB" w:rsidP="000E40DB">
      <w:pPr>
        <w:spacing w:before="240"/>
        <w:rPr>
          <w:rtl/>
          <w:lang w:bidi="ar-EG"/>
        </w:rPr>
      </w:pPr>
      <w:r w:rsidRPr="000E40DB">
        <w:rPr>
          <w:rtl/>
          <w:lang w:bidi="ar-EG"/>
        </w:rPr>
        <w:t>بناءً على الانتقال من حوكمة الامتثال إلى حوكمة القيمة والقدرة على التكيف، يُعرّف الباحث حوكمة المشاريع الرشيقة وإدارة الحافظة إجرائياً على أنها: "الإطار التنظيمي الاستراتيجي الذي يضمن المحاذاة المستمرة للمشاريع المنفذة مع الأهداف العليا للمنظمة، وذلك عبر آليات شفافة للمساءلة التكرارية، وإدارة فعالة للمخاطر على مستوى الحافظة، وتفويض السلطة لتمكين اتخاذ القرار السريع، بالإضافة إلى تخصيص الموارد ديناميكياً بناءً على القيمة المتوقعة بدلاً من التخطيط المسبق، مما يعزز قدرة المنظمة على تحقيق مخرجات استراتيجية عالية الجودة والملائمة".</w:t>
      </w:r>
    </w:p>
    <w:p w14:paraId="63B8ABBF"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23" w:name="_Toc214472265"/>
      <w:r w:rsidRPr="000E40DB">
        <w:rPr>
          <w:rFonts w:ascii="Times New Roman" w:eastAsia="Times New Roman" w:hAnsi="Times New Roman"/>
          <w:b/>
          <w:bCs/>
          <w:kern w:val="0"/>
          <w:sz w:val="27"/>
          <w:rtl/>
          <w:lang w:bidi="ar-EG"/>
          <w14:ligatures w14:val="none"/>
        </w:rPr>
        <w:t>المنهجية المختلطة كاتجاه حديث</w:t>
      </w:r>
      <w:bookmarkEnd w:id="23"/>
    </w:p>
    <w:p w14:paraId="3EA1B1ED" w14:textId="77777777" w:rsidR="000E40DB" w:rsidRPr="000E40DB" w:rsidRDefault="000E40DB" w:rsidP="000E40DB">
      <w:pPr>
        <w:spacing w:before="240"/>
        <w:rPr>
          <w:rtl/>
          <w:lang w:bidi="ar-EG"/>
        </w:rPr>
      </w:pPr>
      <w:r w:rsidRPr="000E40DB">
        <w:rPr>
          <w:rtl/>
          <w:lang w:bidi="ar-EG"/>
        </w:rPr>
        <w:t>لإضافة المزيد من التوسع والعمق، يجب مناقشة التوجه الحديث نحو استخدام المنهجيات المختلطة (</w:t>
      </w:r>
      <w:r w:rsidRPr="000E40DB">
        <w:rPr>
          <w:lang w:bidi="ar-EG"/>
        </w:rPr>
        <w:t>Hybrid</w:t>
      </w:r>
      <w:r w:rsidRPr="000E40DB">
        <w:rPr>
          <w:rtl/>
          <w:lang w:bidi="ar-EG"/>
        </w:rPr>
        <w:t>)، وهو نهج لا يعتمد بشكل صارم على التقليدية أو الحديثة، بل يجمع بين مزايا كليهما لتلبية احتياجات المشاريع المعقدة.</w:t>
      </w:r>
    </w:p>
    <w:p w14:paraId="5C33AE62"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10.1. ضرورة ظهور المنهجيات المختلطة</w:t>
      </w:r>
    </w:p>
    <w:p w14:paraId="45B5C4E9" w14:textId="77777777" w:rsidR="000E40DB" w:rsidRPr="000E40DB" w:rsidRDefault="000E40DB" w:rsidP="000E40DB">
      <w:pPr>
        <w:spacing w:before="240"/>
        <w:rPr>
          <w:rtl/>
          <w:lang w:bidi="ar-EG"/>
        </w:rPr>
      </w:pPr>
      <w:r w:rsidRPr="000E40DB">
        <w:rPr>
          <w:rtl/>
          <w:lang w:bidi="ar-EG"/>
        </w:rPr>
        <w:t>نشأت الحاجة إلى المنهجيات المختلطة من إدراك أن التطبيق الصارم لمنهجيات "أجايل" قد لا يكون ممكناً أو فعالاً في بعض البيئات أو المشاريع التي تتطلب درجة من التخطيط المسبق والموثق (مثل المشاريع التي تخضع لرقابة قانونية أو تنظيمية صارمة، أو المشاريع التي تتضمن مكونات مادية كبيرة). (سعيد، 2021).</w:t>
      </w:r>
    </w:p>
    <w:p w14:paraId="694FFA48"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10.2. نماذج تطبيق المنهجية المختلطة</w:t>
      </w:r>
    </w:p>
    <w:p w14:paraId="3C417B9E" w14:textId="77777777" w:rsidR="000E40DB" w:rsidRPr="000E40DB" w:rsidRDefault="000E40DB" w:rsidP="000E40DB">
      <w:pPr>
        <w:spacing w:before="240"/>
        <w:rPr>
          <w:rtl/>
          <w:lang w:bidi="ar-EG"/>
        </w:rPr>
      </w:pPr>
      <w:r w:rsidRPr="000E40DB">
        <w:rPr>
          <w:rtl/>
          <w:lang w:bidi="ar-EG"/>
        </w:rPr>
        <w:t>يمكن أن يتم المزج بين المنهجيتين بعدة طرق، أبرزها:</w:t>
      </w:r>
    </w:p>
    <w:p w14:paraId="37301F9C"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 xml:space="preserve">10.2.1. المزج المرحلي </w:t>
      </w:r>
    </w:p>
    <w:p w14:paraId="4C397AE3" w14:textId="77777777" w:rsidR="000E40DB" w:rsidRPr="000E40DB" w:rsidRDefault="000E40DB" w:rsidP="000E40DB">
      <w:pPr>
        <w:spacing w:before="240"/>
        <w:rPr>
          <w:rtl/>
          <w:lang w:bidi="ar-EG"/>
        </w:rPr>
      </w:pPr>
      <w:r w:rsidRPr="000E40DB">
        <w:rPr>
          <w:rtl/>
          <w:lang w:bidi="ar-EG"/>
        </w:rPr>
        <w:t>يتم تطبيق المنهجية التقليدية في المراحل الأولية التي تتطلب تحديداً دقيقاً للنطاق والميزانية (مثل مرحلة التصميم المبدئي أو تحليل المتطلبات الأولية). ثم يتم التحول إلى المنهجيات الحديثة (</w:t>
      </w:r>
      <w:r w:rsidRPr="000E40DB">
        <w:rPr>
          <w:lang w:bidi="ar-EG"/>
        </w:rPr>
        <w:t>Scrum</w:t>
      </w:r>
      <w:r w:rsidRPr="000E40DB">
        <w:rPr>
          <w:rtl/>
          <w:lang w:bidi="ar-EG"/>
        </w:rPr>
        <w:t>) في مراحل التنفيذ والتطوير، حيث تكون المرونة ضرورية. (الحسين ومحمد، 2023، ص 88).</w:t>
      </w:r>
    </w:p>
    <w:p w14:paraId="542C40CA"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 xml:space="preserve">10.2.2. المزج المتوازي </w:t>
      </w:r>
    </w:p>
    <w:p w14:paraId="40BE558E" w14:textId="77777777" w:rsidR="000E40DB" w:rsidRPr="000E40DB" w:rsidRDefault="000E40DB" w:rsidP="000E40DB">
      <w:pPr>
        <w:spacing w:before="240"/>
        <w:rPr>
          <w:rtl/>
          <w:lang w:bidi="ar-EG"/>
        </w:rPr>
      </w:pPr>
      <w:r w:rsidRPr="000E40DB">
        <w:rPr>
          <w:rtl/>
          <w:lang w:bidi="ar-EG"/>
        </w:rPr>
        <w:t>يتم استخدام المنهجيات التقليدية لإدارة الأجزاء التي لا تتغير كثيراً في المشروع (مثل بناء البنية التحتية الصلبة أو التعاقدات الخارجية)، بينما يتم استخدام المنهجيات الحديثة لإدارة الأجزاء التي تتسم بالغموض والتغير (مثل تطوير البرمجيات أو تصميم واجهة المستخدم). وهنا يتم استخدام منهجيتين مختلفتين في نفس الوقت للمشروع الواحد. (العمري، 2024).</w:t>
      </w:r>
    </w:p>
    <w:p w14:paraId="60E5100F" w14:textId="77777777" w:rsidR="000E40DB" w:rsidRPr="000E40DB" w:rsidRDefault="000E40DB" w:rsidP="000E40DB">
      <w:pPr>
        <w:spacing w:before="240"/>
        <w:rPr>
          <w:rtl/>
          <w:lang w:bidi="ar-EG"/>
        </w:rPr>
      </w:pPr>
      <w:r w:rsidRPr="000E40DB">
        <w:rPr>
          <w:rtl/>
          <w:lang w:bidi="ar-EG"/>
        </w:rPr>
        <w:t>التعريف الإجرائي للباحث للمنهجية المختلطة:</w:t>
      </w:r>
    </w:p>
    <w:p w14:paraId="4EA609BB" w14:textId="77777777" w:rsidR="000E40DB" w:rsidRPr="000E40DB" w:rsidRDefault="000E40DB" w:rsidP="000E40DB">
      <w:pPr>
        <w:spacing w:before="240"/>
        <w:rPr>
          <w:rtl/>
          <w:lang w:bidi="ar-EG"/>
        </w:rPr>
      </w:pPr>
      <w:r w:rsidRPr="000E40DB">
        <w:rPr>
          <w:rtl/>
          <w:lang w:bidi="ar-EG"/>
        </w:rPr>
        <w:t>بناءً على التوسع في نماذج التطبيق، يُعرّف الباحث المنهجية المختلطة إجرائياً على أنها: "إطار عمل مرن يجمع بين أفضل ممارسات المنهجيات التقليدية (مثل التخطيط المفصل والتوثيق) وأفضل ممارسات المنهجيات الحديثة (مثل التكرار، والمرونة، والاستجابة للتغيير)؛ وذلك بهدف التكيف مع خصائص المشروع الفريدة والبيئة التشغيلية التي تتطلب درجة من اليقين المسبق في مراحل معينة ومرونة عالية في مراحل أخرى، مما يعظم من فرص نجاح المخرجات النهائية".</w:t>
      </w:r>
    </w:p>
    <w:p w14:paraId="52D0358E"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r w:rsidRPr="000E40DB">
        <w:rPr>
          <w:rFonts w:ascii="Times New Roman" w:eastAsia="Times New Roman" w:hAnsi="Times New Roman"/>
          <w:b/>
          <w:bCs/>
          <w:kern w:val="0"/>
          <w:sz w:val="27"/>
          <w:rtl/>
          <w:lang w:bidi="ar-EG"/>
          <w14:ligatures w14:val="none"/>
        </w:rPr>
        <w:t xml:space="preserve"> </w:t>
      </w:r>
      <w:bookmarkStart w:id="24" w:name="_Toc214472266"/>
      <w:r w:rsidRPr="000E40DB">
        <w:rPr>
          <w:rFonts w:ascii="Times New Roman" w:eastAsia="Times New Roman" w:hAnsi="Times New Roman"/>
          <w:b/>
          <w:bCs/>
          <w:kern w:val="0"/>
          <w:sz w:val="27"/>
          <w:rtl/>
          <w:lang w:bidi="ar-EG"/>
          <w14:ligatures w14:val="none"/>
        </w:rPr>
        <w:t xml:space="preserve">دور التكنولوجيا </w:t>
      </w:r>
      <w:proofErr w:type="spellStart"/>
      <w:r w:rsidRPr="000E40DB">
        <w:rPr>
          <w:rFonts w:ascii="Times New Roman" w:eastAsia="Times New Roman" w:hAnsi="Times New Roman"/>
          <w:b/>
          <w:bCs/>
          <w:kern w:val="0"/>
          <w:sz w:val="27"/>
          <w:rtl/>
          <w:lang w:bidi="ar-EG"/>
          <w14:ligatures w14:val="none"/>
        </w:rPr>
        <w:t>والرقمنة</w:t>
      </w:r>
      <w:proofErr w:type="spellEnd"/>
      <w:r w:rsidRPr="000E40DB">
        <w:rPr>
          <w:rFonts w:ascii="Times New Roman" w:eastAsia="Times New Roman" w:hAnsi="Times New Roman"/>
          <w:b/>
          <w:bCs/>
          <w:kern w:val="0"/>
          <w:sz w:val="27"/>
          <w:rtl/>
          <w:lang w:bidi="ar-EG"/>
          <w14:ligatures w14:val="none"/>
        </w:rPr>
        <w:t xml:space="preserve"> في دعم المنهجيات الحديثة</w:t>
      </w:r>
      <w:bookmarkEnd w:id="24"/>
    </w:p>
    <w:p w14:paraId="18A374A3" w14:textId="77777777" w:rsidR="000E40DB" w:rsidRPr="000E40DB" w:rsidRDefault="000E40DB" w:rsidP="000E40DB">
      <w:pPr>
        <w:spacing w:before="240"/>
        <w:rPr>
          <w:rtl/>
          <w:lang w:bidi="ar-EG"/>
        </w:rPr>
      </w:pPr>
      <w:r w:rsidRPr="000E40DB">
        <w:rPr>
          <w:rtl/>
          <w:lang w:bidi="ar-EG"/>
        </w:rPr>
        <w:t>التكنولوجيا ليست مجرد أداة مساعدة في إدارة المشاريع الحديثة، بل هي عامل تمكين أساسي يُحدد مدى فعالية تطبيق المنهجيات الرشيقة. إن الرقمنة هي البيئة التي تزدهر فيها مبادئ الشفافية والتعاون والتكرار المستمر.</w:t>
      </w:r>
    </w:p>
    <w:p w14:paraId="51BE41D8"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 xml:space="preserve">11.1. مفهوم ونطاق أدوات إدارة المشاريع الرشيقة </w:t>
      </w:r>
    </w:p>
    <w:p w14:paraId="0AF0D0E4" w14:textId="77777777" w:rsidR="000E40DB" w:rsidRPr="000E40DB" w:rsidRDefault="000E40DB" w:rsidP="000E40DB">
      <w:pPr>
        <w:spacing w:before="240"/>
        <w:rPr>
          <w:rtl/>
          <w:lang w:bidi="ar-EG"/>
        </w:rPr>
      </w:pPr>
      <w:r w:rsidRPr="000E40DB">
        <w:rPr>
          <w:rtl/>
          <w:lang w:bidi="ar-EG"/>
        </w:rPr>
        <w:t>تُعد الأدوات الرقمية هي الوعاء الذي يتم فيه ممارسة الأبعاد الرئيسية للمنهجيات الحديثة. وهي تختلف عن الأدوات التقليدية (مثل جداول البيانات) في تركيزها على التعاون اللحظي، والتصور البصري، والتكامل المستمر.</w:t>
      </w:r>
    </w:p>
    <w:p w14:paraId="538A7100"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11.1.1. دور الأدوات في تعزيز الشفافية والتواصل</w:t>
      </w:r>
    </w:p>
    <w:p w14:paraId="011DF35B" w14:textId="77777777" w:rsidR="000E40DB" w:rsidRPr="000E40DB" w:rsidRDefault="000E40DB" w:rsidP="000E40DB">
      <w:pPr>
        <w:spacing w:before="240"/>
        <w:rPr>
          <w:rtl/>
          <w:lang w:bidi="ar-EG"/>
        </w:rPr>
      </w:pPr>
      <w:r w:rsidRPr="000E40DB">
        <w:rPr>
          <w:rtl/>
          <w:lang w:bidi="ar-EG"/>
        </w:rPr>
        <w:t>الشفافية هي المبدأ الأول في أجايل، وتُعززها الأدوات الرقمية مثل من خلال:</w:t>
      </w:r>
    </w:p>
    <w:p w14:paraId="750DA22D" w14:textId="77777777" w:rsidR="000E40DB" w:rsidRPr="000E40DB" w:rsidRDefault="000E40DB" w:rsidP="000E40DB">
      <w:pPr>
        <w:numPr>
          <w:ilvl w:val="0"/>
          <w:numId w:val="18"/>
        </w:numPr>
        <w:spacing w:before="240" w:after="0"/>
        <w:contextualSpacing/>
        <w:rPr>
          <w:rtl/>
          <w:lang w:bidi="ar-EG"/>
        </w:rPr>
      </w:pPr>
      <w:r w:rsidRPr="000E40DB">
        <w:rPr>
          <w:rtl/>
          <w:lang w:bidi="ar-EG"/>
        </w:rPr>
        <w:t>لوحات كانبان الافتراضية: التي تجعل حالة العمل قيد الإنجاز (</w:t>
      </w:r>
      <w:r w:rsidRPr="000E40DB">
        <w:rPr>
          <w:lang w:bidi="ar-EG"/>
        </w:rPr>
        <w:t>WIP</w:t>
      </w:r>
      <w:r w:rsidRPr="000E40DB">
        <w:rPr>
          <w:rtl/>
          <w:lang w:bidi="ar-EG"/>
        </w:rPr>
        <w:t>) والمهام المكتملة مرئية للجميع في أي وقت، مما يقلل من الحاجة إلى الاجتماعات المطولة.</w:t>
      </w:r>
    </w:p>
    <w:p w14:paraId="27139A6D" w14:textId="77777777" w:rsidR="000E40DB" w:rsidRPr="000E40DB" w:rsidRDefault="000E40DB" w:rsidP="000E40DB">
      <w:pPr>
        <w:numPr>
          <w:ilvl w:val="0"/>
          <w:numId w:val="18"/>
        </w:numPr>
        <w:spacing w:before="240" w:after="0"/>
        <w:contextualSpacing/>
        <w:rPr>
          <w:rtl/>
          <w:lang w:bidi="ar-EG"/>
        </w:rPr>
      </w:pPr>
      <w:r w:rsidRPr="000E40DB">
        <w:rPr>
          <w:rtl/>
          <w:lang w:bidi="ar-EG"/>
        </w:rPr>
        <w:t>التوثيق المتزامن: حيث يتم دمج التوثيق في سياق العمل، بدلاً من كونه مهمة منفصلة في نهاية المشروع، مما يدعم مبدأ (العمل القابل للتطبيق أهم من التوثيق الشامل) (خالد، 2024).</w:t>
      </w:r>
    </w:p>
    <w:p w14:paraId="36181334"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11.1.2. دور الأدوات في دعم التكامل المستمر والاختبار</w:t>
      </w:r>
    </w:p>
    <w:p w14:paraId="54A56FEE" w14:textId="77777777" w:rsidR="000E40DB" w:rsidRPr="000E40DB" w:rsidRDefault="000E40DB" w:rsidP="000E40DB">
      <w:pPr>
        <w:spacing w:before="240"/>
        <w:rPr>
          <w:rtl/>
          <w:lang w:bidi="ar-EG"/>
        </w:rPr>
      </w:pPr>
      <w:r w:rsidRPr="000E40DB">
        <w:rPr>
          <w:rtl/>
          <w:lang w:bidi="ar-EG"/>
        </w:rPr>
        <w:t>تُعد أتمتة العمليات في مراحل التطوير والاختبار عنصراً حاسماً. تستخدم الفرق الرشيقة أدوات مثل لضمان أن أي تغيير في الكود يتم اختباره وتكامله مع النظام الأساسي بشكل فوري. هذا يجسد مفهوم الجودة المدمجة، حيث يتم اكتشاف الأخطاء وتصحيحها في غضون دقائق بدلاً من أسابيع (الفرحان وآخرون، 2023، ص 190).</w:t>
      </w:r>
    </w:p>
    <w:p w14:paraId="69C3E695"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11.2. الذكاء الاصطناعي (</w:t>
      </w:r>
      <w:r w:rsidRPr="000E40DB">
        <w:rPr>
          <w:rFonts w:asciiTheme="minorHAnsi" w:eastAsiaTheme="majorEastAsia" w:hAnsiTheme="minorHAnsi"/>
          <w:bCs/>
          <w:i/>
          <w:color w:val="000000" w:themeColor="text1"/>
          <w:lang w:bidi="ar-EG"/>
        </w:rPr>
        <w:t>AI</w:t>
      </w:r>
      <w:r w:rsidRPr="000E40DB">
        <w:rPr>
          <w:rFonts w:asciiTheme="minorHAnsi" w:eastAsiaTheme="majorEastAsia" w:hAnsiTheme="minorHAnsi"/>
          <w:bCs/>
          <w:i/>
          <w:color w:val="000000" w:themeColor="text1"/>
          <w:rtl/>
          <w:lang w:bidi="ar-EG"/>
        </w:rPr>
        <w:t>) والتحليلات المتقدمة في دعم المنهجيات الحديثة</w:t>
      </w:r>
    </w:p>
    <w:p w14:paraId="1B71DC44" w14:textId="77777777" w:rsidR="000E40DB" w:rsidRPr="000E40DB" w:rsidRDefault="000E40DB" w:rsidP="000E40DB">
      <w:pPr>
        <w:spacing w:before="240"/>
        <w:rPr>
          <w:rtl/>
          <w:lang w:bidi="ar-EG"/>
        </w:rPr>
      </w:pPr>
      <w:r w:rsidRPr="000E40DB">
        <w:rPr>
          <w:rtl/>
          <w:lang w:bidi="ar-EG"/>
        </w:rPr>
        <w:t>لم يعد دور التكنولوجيا يقتصر على مجرد التيسير، بل امتد ليصبح عاملاً تنبؤياً وتحليلياً يعزز مخرجات المشاريع.</w:t>
      </w:r>
    </w:p>
    <w:p w14:paraId="7A1BD306"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11.2.1. الذكاء الاصطناعي والتنبؤ بـ "سرعة الفريق"</w:t>
      </w:r>
    </w:p>
    <w:p w14:paraId="187B8179" w14:textId="77777777" w:rsidR="000E40DB" w:rsidRPr="000E40DB" w:rsidRDefault="000E40DB" w:rsidP="000E40DB">
      <w:pPr>
        <w:spacing w:before="240"/>
        <w:rPr>
          <w:rtl/>
          <w:lang w:bidi="ar-EG"/>
        </w:rPr>
      </w:pPr>
      <w:r w:rsidRPr="000E40DB">
        <w:rPr>
          <w:rtl/>
          <w:lang w:bidi="ar-EG"/>
        </w:rPr>
        <w:t>يمكن استخدام خوارزميات الذكاء الاصطناعي لتحليل البيانات التاريخية لفرق العمل (مثل "سرعة الفريق" في السباقات السابقة، وتعقيد المهام، وسجل العيوب) لتقديم تنبؤات أكثر دقة حول:</w:t>
      </w:r>
    </w:p>
    <w:p w14:paraId="5522AED6" w14:textId="77777777" w:rsidR="000E40DB" w:rsidRPr="000E40DB" w:rsidRDefault="000E40DB" w:rsidP="000E40DB">
      <w:pPr>
        <w:numPr>
          <w:ilvl w:val="0"/>
          <w:numId w:val="18"/>
        </w:numPr>
        <w:spacing w:before="240" w:after="0"/>
        <w:contextualSpacing/>
        <w:rPr>
          <w:rtl/>
          <w:lang w:bidi="ar-EG"/>
        </w:rPr>
      </w:pPr>
      <w:r w:rsidRPr="000E40DB">
        <w:rPr>
          <w:rtl/>
          <w:lang w:bidi="ar-EG"/>
        </w:rPr>
        <w:t>وقت إنجاز المهام: تقدير الوقت اللازم لإكمال قائمة المهام بدقة أعلى مما يفعله التقدير البشري (العتيبي، 2023).</w:t>
      </w:r>
    </w:p>
    <w:p w14:paraId="2E9A2435" w14:textId="77777777" w:rsidR="000E40DB" w:rsidRPr="000E40DB" w:rsidRDefault="000E40DB" w:rsidP="000E40DB">
      <w:pPr>
        <w:numPr>
          <w:ilvl w:val="0"/>
          <w:numId w:val="18"/>
        </w:numPr>
        <w:spacing w:before="240" w:after="0"/>
        <w:contextualSpacing/>
        <w:rPr>
          <w:rtl/>
          <w:lang w:bidi="ar-EG"/>
        </w:rPr>
      </w:pPr>
      <w:r w:rsidRPr="000E40DB">
        <w:rPr>
          <w:rtl/>
          <w:lang w:bidi="ar-EG"/>
        </w:rPr>
        <w:lastRenderedPageBreak/>
        <w:t xml:space="preserve">إدارة المخاطر الوقائية: التنبؤ باحتمالية تأخير بعض المهام أو ظهور عيوب معينة قبل حدوثها، مما يمكن فريق </w:t>
      </w:r>
      <w:proofErr w:type="spellStart"/>
      <w:r w:rsidRPr="000E40DB">
        <w:rPr>
          <w:rtl/>
          <w:lang w:bidi="ar-EG"/>
        </w:rPr>
        <w:t>سكرام</w:t>
      </w:r>
      <w:proofErr w:type="spellEnd"/>
      <w:r w:rsidRPr="000E40DB">
        <w:rPr>
          <w:rtl/>
          <w:lang w:bidi="ar-EG"/>
        </w:rPr>
        <w:t xml:space="preserve"> من التدخل الوقائي (الأحمد، 2024، ص 55).</w:t>
      </w:r>
    </w:p>
    <w:p w14:paraId="6A6BBE46"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11.2.2. التحليلات المتقدمة واتخاذ القرار في الحافظة</w:t>
      </w:r>
    </w:p>
    <w:p w14:paraId="426F6609" w14:textId="77777777" w:rsidR="000E40DB" w:rsidRPr="000E40DB" w:rsidRDefault="000E40DB" w:rsidP="000E40DB">
      <w:pPr>
        <w:spacing w:before="240"/>
        <w:rPr>
          <w:rtl/>
          <w:lang w:bidi="ar-EG"/>
        </w:rPr>
      </w:pPr>
      <w:r w:rsidRPr="000E40DB">
        <w:rPr>
          <w:rtl/>
          <w:lang w:bidi="ar-EG"/>
        </w:rPr>
        <w:t>على مستوى إدارة الحافظة الرشيقة، توفر التحليلات المتقدمة رؤى عميقة لتمكين الإدارة العليا من اتخاذ قرارات التمويل بناءً على:</w:t>
      </w:r>
    </w:p>
    <w:p w14:paraId="46AA429B" w14:textId="77777777" w:rsidR="000E40DB" w:rsidRPr="000E40DB" w:rsidRDefault="000E40DB" w:rsidP="000E40DB">
      <w:pPr>
        <w:numPr>
          <w:ilvl w:val="0"/>
          <w:numId w:val="18"/>
        </w:numPr>
        <w:spacing w:before="240" w:after="0"/>
        <w:contextualSpacing/>
        <w:rPr>
          <w:rtl/>
          <w:lang w:bidi="ar-EG"/>
        </w:rPr>
      </w:pPr>
      <w:r w:rsidRPr="000E40DB">
        <w:rPr>
          <w:rtl/>
          <w:lang w:bidi="ar-EG"/>
        </w:rPr>
        <w:t>القيمة مقابل التكلفة: تحديد المشاريع التي تقدم أعلى عائد على الاستثمار في أقصر فترة، وتوجيه الموارد إليها بشكل ديناميكي (الحسين، 2022).</w:t>
      </w:r>
    </w:p>
    <w:p w14:paraId="0CCA1E43" w14:textId="77777777" w:rsidR="000E40DB" w:rsidRPr="000E40DB" w:rsidRDefault="000E40DB" w:rsidP="000E40DB">
      <w:pPr>
        <w:numPr>
          <w:ilvl w:val="0"/>
          <w:numId w:val="18"/>
        </w:numPr>
        <w:spacing w:before="240" w:after="0"/>
        <w:contextualSpacing/>
        <w:rPr>
          <w:rtl/>
          <w:lang w:bidi="ar-EG"/>
        </w:rPr>
      </w:pPr>
      <w:r w:rsidRPr="000E40DB">
        <w:rPr>
          <w:rtl/>
          <w:lang w:bidi="ar-EG"/>
        </w:rPr>
        <w:t>تحليل السيناريوهات: محاكاة تأثير تغيير الأولويات أو الموارد على تاريخ التسليم النهائي، مما يدعم حوكمة المشاريع الرشيقة في بيئة تتسم بالغموض (سعيد، 2022).</w:t>
      </w:r>
    </w:p>
    <w:p w14:paraId="40F79DAC" w14:textId="77777777" w:rsidR="000E40DB" w:rsidRPr="000E40DB" w:rsidRDefault="000E40DB" w:rsidP="000E40DB">
      <w:pPr>
        <w:spacing w:before="240"/>
        <w:rPr>
          <w:b/>
          <w:bCs/>
          <w:rtl/>
          <w:lang w:bidi="ar-EG"/>
        </w:rPr>
      </w:pPr>
      <w:r w:rsidRPr="000E40DB">
        <w:rPr>
          <w:b/>
          <w:bCs/>
          <w:rtl/>
          <w:lang w:bidi="ar-EG"/>
        </w:rPr>
        <w:t xml:space="preserve">التعريف الإجرائي للباحث لدور التكنولوجيا </w:t>
      </w:r>
      <w:proofErr w:type="spellStart"/>
      <w:r w:rsidRPr="000E40DB">
        <w:rPr>
          <w:b/>
          <w:bCs/>
          <w:rtl/>
          <w:lang w:bidi="ar-EG"/>
        </w:rPr>
        <w:t>والرقمنة</w:t>
      </w:r>
      <w:proofErr w:type="spellEnd"/>
      <w:r w:rsidRPr="000E40DB">
        <w:rPr>
          <w:b/>
          <w:bCs/>
          <w:rtl/>
          <w:lang w:bidi="ar-EG"/>
        </w:rPr>
        <w:t>:</w:t>
      </w:r>
    </w:p>
    <w:p w14:paraId="7668A533" w14:textId="77777777" w:rsidR="000E40DB" w:rsidRPr="000E40DB" w:rsidRDefault="000E40DB" w:rsidP="000E40DB">
      <w:pPr>
        <w:spacing w:before="240"/>
        <w:rPr>
          <w:rtl/>
          <w:lang w:bidi="ar-EG"/>
        </w:rPr>
      </w:pPr>
      <w:r w:rsidRPr="000E40DB">
        <w:rPr>
          <w:rtl/>
          <w:lang w:bidi="ar-EG"/>
        </w:rPr>
        <w:t xml:space="preserve">بناءً على التوسع في دور الأدوات الرقمية والتحليلات المتقدمة، يُعرّف الباحث دور التكنولوجيا </w:t>
      </w:r>
      <w:proofErr w:type="spellStart"/>
      <w:r w:rsidRPr="000E40DB">
        <w:rPr>
          <w:rtl/>
          <w:lang w:bidi="ar-EG"/>
        </w:rPr>
        <w:t>والرقمنة</w:t>
      </w:r>
      <w:proofErr w:type="spellEnd"/>
      <w:r w:rsidRPr="000E40DB">
        <w:rPr>
          <w:rtl/>
          <w:lang w:bidi="ar-EG"/>
        </w:rPr>
        <w:t xml:space="preserve"> إجرائياً على أنه: "الاستخدام الفعال والمنهجي للأدوات والمنصات الرقمية المتكاملة (مثل لوحات كانبان الافتراضية وأدوات التكامل المستمر) لدعم المبادئ الأساسية للمنهجيات الحديثة، بالإضافة إلى الاستفادة من الذكاء الاصطناعي والتحليلات المتقدمة في توليد رؤى تنبؤية دقيقة حول أداء الفريق والمنتج، مما يُعزز الشفافية، ويدمج الجودة، ويُحسن كفاءة اتخاذ القرار على مستوى الفريق والحافظة الاستراتيجية، وبالتالي يدعم تحقيق مخرجات المشروع بنجاح أكبر".</w:t>
      </w:r>
    </w:p>
    <w:p w14:paraId="27968DF0"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r w:rsidRPr="000E40DB">
        <w:rPr>
          <w:rFonts w:ascii="Times New Roman" w:eastAsia="Times New Roman" w:hAnsi="Times New Roman"/>
          <w:b/>
          <w:bCs/>
          <w:kern w:val="0"/>
          <w:sz w:val="27"/>
          <w:rtl/>
          <w:lang w:bidi="ar-EG"/>
          <w14:ligatures w14:val="none"/>
        </w:rPr>
        <w:t xml:space="preserve"> </w:t>
      </w:r>
      <w:bookmarkStart w:id="25" w:name="_Toc214472267"/>
      <w:r w:rsidRPr="000E40DB">
        <w:rPr>
          <w:rFonts w:ascii="Times New Roman" w:eastAsia="Times New Roman" w:hAnsi="Times New Roman"/>
          <w:b/>
          <w:bCs/>
          <w:kern w:val="0"/>
          <w:sz w:val="27"/>
          <w:rtl/>
          <w:lang w:bidi="ar-EG"/>
          <w14:ligatures w14:val="none"/>
        </w:rPr>
        <w:t>الأثر الاستراتيجي لإدارة المشاريع الحديثة على الأداء التنظيمي</w:t>
      </w:r>
      <w:bookmarkEnd w:id="25"/>
    </w:p>
    <w:p w14:paraId="55D00621" w14:textId="77777777" w:rsidR="000E40DB" w:rsidRPr="000E40DB" w:rsidRDefault="000E40DB" w:rsidP="000E40DB">
      <w:pPr>
        <w:spacing w:before="240"/>
        <w:rPr>
          <w:rtl/>
          <w:lang w:bidi="ar-EG"/>
        </w:rPr>
      </w:pPr>
      <w:r w:rsidRPr="000E40DB">
        <w:rPr>
          <w:rtl/>
          <w:lang w:bidi="ar-EG"/>
        </w:rPr>
        <w:t>لإضافة الثقل الأقصى للإطار النظري، يجب ربط نجاح المنهجيات الحديثة بـ الأداء التنظيمي الكلي وليس فقط بمخرجات المشروع الفردي. هذا الربط هو ما يميز رسالة الماجستير عن الأبحاث الوصفية.</w:t>
      </w:r>
    </w:p>
    <w:p w14:paraId="288806F1"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12.1. مفهوم "الرشاقة التنظيمية"</w:t>
      </w:r>
    </w:p>
    <w:p w14:paraId="057F150F" w14:textId="77777777" w:rsidR="000E40DB" w:rsidRPr="000E40DB" w:rsidRDefault="000E40DB" w:rsidP="000E40DB">
      <w:pPr>
        <w:spacing w:before="240"/>
        <w:rPr>
          <w:rtl/>
          <w:lang w:bidi="ar-EG"/>
        </w:rPr>
      </w:pPr>
      <w:r w:rsidRPr="000E40DB">
        <w:rPr>
          <w:rtl/>
          <w:lang w:bidi="ar-EG"/>
        </w:rPr>
        <w:t>"الرشاقة التنظيمية" هي قدرة المنظمة على الاستشعار، والاستجابة بفعالية للتغيرات في البيئة الداخلية والخارجية. لا يقتصر الأمر على فرق العمل الرشيقة، بل يشمل التحول الشامل في الوظائف التنظيمية (مثل الموارد البشرية، والتمويل، والتسويق).</w:t>
      </w:r>
    </w:p>
    <w:p w14:paraId="77579B31"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12.1.1. مساهمة المنهجيات الحديثة في بناء الرشاقة التنظيمية</w:t>
      </w:r>
    </w:p>
    <w:p w14:paraId="76E99039" w14:textId="77777777" w:rsidR="000E40DB" w:rsidRPr="000E40DB" w:rsidRDefault="000E40DB" w:rsidP="000E40DB">
      <w:pPr>
        <w:spacing w:before="240"/>
        <w:rPr>
          <w:rtl/>
          <w:lang w:bidi="ar-EG"/>
        </w:rPr>
      </w:pPr>
      <w:r w:rsidRPr="000E40DB">
        <w:rPr>
          <w:rtl/>
          <w:lang w:bidi="ar-EG"/>
        </w:rPr>
        <w:t>تُساهم المنهجيات الحديثة في بناء الرشاقة التنظيمية من خلال:</w:t>
      </w:r>
    </w:p>
    <w:p w14:paraId="794ECA6C" w14:textId="77777777" w:rsidR="000E40DB" w:rsidRPr="000E40DB" w:rsidRDefault="000E40DB" w:rsidP="000E40DB">
      <w:pPr>
        <w:numPr>
          <w:ilvl w:val="0"/>
          <w:numId w:val="18"/>
        </w:numPr>
        <w:spacing w:before="240" w:after="0"/>
        <w:contextualSpacing/>
        <w:rPr>
          <w:rtl/>
          <w:lang w:bidi="ar-EG"/>
        </w:rPr>
      </w:pPr>
      <w:r w:rsidRPr="000E40DB">
        <w:rPr>
          <w:rtl/>
          <w:lang w:bidi="ar-EG"/>
        </w:rPr>
        <w:t>زيادة سرعة السوق: تمكين المنظمة من طرح منتجات وخدمات جديدة بشكل أسرع بكثير من المنافسين الذين يعتمدون على منهجيات تقليدية بطيئة (الشيخ، 2024).</w:t>
      </w:r>
    </w:p>
    <w:p w14:paraId="5EB88AD7" w14:textId="77777777" w:rsidR="000E40DB" w:rsidRPr="000E40DB" w:rsidRDefault="000E40DB" w:rsidP="000E40DB">
      <w:pPr>
        <w:numPr>
          <w:ilvl w:val="0"/>
          <w:numId w:val="18"/>
        </w:numPr>
        <w:spacing w:before="240" w:after="0"/>
        <w:contextualSpacing/>
        <w:rPr>
          <w:rtl/>
          <w:lang w:bidi="ar-EG"/>
        </w:rPr>
      </w:pPr>
      <w:r w:rsidRPr="000E40DB">
        <w:rPr>
          <w:rtl/>
          <w:lang w:bidi="ar-EG"/>
        </w:rPr>
        <w:t>الاستدامة والابتكار: المنهجيات الحديثة، عبر تركيزها على التعلم المستمر والتحسين الدوري، تحفز الابتكار داخل المنظمة وتضمن استدامة الميزة التنافسية (سعيد، 2023، ص 340).</w:t>
      </w:r>
    </w:p>
    <w:p w14:paraId="68B352D0"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12.2. العلاقة بين إدارة المشاريع الحديثة والميزة التنافسية</w:t>
      </w:r>
    </w:p>
    <w:p w14:paraId="427CE74E" w14:textId="77777777" w:rsidR="000E40DB" w:rsidRPr="000E40DB" w:rsidRDefault="000E40DB" w:rsidP="000E40DB">
      <w:pPr>
        <w:spacing w:before="240"/>
        <w:rPr>
          <w:rtl/>
          <w:lang w:bidi="ar-EG"/>
        </w:rPr>
      </w:pPr>
      <w:r w:rsidRPr="000E40DB">
        <w:rPr>
          <w:rtl/>
          <w:lang w:bidi="ar-EG"/>
        </w:rPr>
        <w:t>يمكن تأطير المنهجيات الحديثة كـ مورد نادر وقيم يُكسب المنظمة ميزة تنافسية مستدامة (خالد وحسين، 2024).</w:t>
      </w:r>
    </w:p>
    <w:p w14:paraId="4CC26AD6"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12.2.1. تحسين الاستجابة للعميل</w:t>
      </w:r>
    </w:p>
    <w:p w14:paraId="598962DD" w14:textId="77777777" w:rsidR="000E40DB" w:rsidRPr="000E40DB" w:rsidRDefault="000E40DB" w:rsidP="000E40DB">
      <w:pPr>
        <w:spacing w:before="240"/>
        <w:rPr>
          <w:rtl/>
          <w:lang w:bidi="ar-EG"/>
        </w:rPr>
      </w:pPr>
      <w:r w:rsidRPr="000E40DB">
        <w:rPr>
          <w:rtl/>
          <w:lang w:bidi="ar-EG"/>
        </w:rPr>
        <w:t xml:space="preserve">إن قدرة المنظمة على إشراك العميل في كل مرحلة من مراحل المشروع (كما في </w:t>
      </w:r>
      <w:proofErr w:type="spellStart"/>
      <w:r w:rsidRPr="000E40DB">
        <w:rPr>
          <w:rtl/>
          <w:lang w:bidi="ar-EG"/>
        </w:rPr>
        <w:t>سكرام</w:t>
      </w:r>
      <w:proofErr w:type="spellEnd"/>
      <w:r w:rsidRPr="000E40DB">
        <w:rPr>
          <w:rtl/>
          <w:lang w:bidi="ar-EG"/>
        </w:rPr>
        <w:t>) والتكيف مع متطلباته المتغيرة (كما في أجايل)، يضمن أن المنتج النهائي هو الأفضل من حيث الملاءمة، مما يزيد من ولاء العميل ويقلل من هدر الموارد على تطوير منتجات غير مرغوبة (داود، 2022).</w:t>
      </w:r>
    </w:p>
    <w:p w14:paraId="06A2B14C"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12.2.2. الكفاءة التشغيلية العليا</w:t>
      </w:r>
    </w:p>
    <w:p w14:paraId="2A787180" w14:textId="77777777" w:rsidR="000E40DB" w:rsidRPr="000E40DB" w:rsidRDefault="000E40DB" w:rsidP="000E40DB">
      <w:pPr>
        <w:spacing w:before="240"/>
        <w:rPr>
          <w:rtl/>
          <w:lang w:bidi="ar-EG"/>
        </w:rPr>
      </w:pPr>
      <w:r w:rsidRPr="000E40DB">
        <w:rPr>
          <w:rtl/>
          <w:lang w:bidi="ar-EG"/>
        </w:rPr>
        <w:t>التركيز الصارم على القضاء على الهدر وفقاً لفلسفة "لين" يؤدي إلى استخدام أكثر كفاءة للموارد المالية والبشرية. هذه الكفاءة التشغيلية تخفض التكاليف وتعزز الربحية، مما يمثل ميزة تنافسية يصعب على المنافسين تقليدها بسهولة (الأحمد، 2021).</w:t>
      </w:r>
    </w:p>
    <w:p w14:paraId="69A6FA83" w14:textId="77777777" w:rsidR="000E40DB" w:rsidRPr="000E40DB" w:rsidRDefault="000E40DB" w:rsidP="000E40DB">
      <w:pPr>
        <w:spacing w:before="240"/>
        <w:rPr>
          <w:rtl/>
          <w:lang w:bidi="ar-EG"/>
        </w:rPr>
      </w:pPr>
      <w:r w:rsidRPr="000E40DB">
        <w:rPr>
          <w:rtl/>
          <w:lang w:bidi="ar-EG"/>
        </w:rPr>
        <w:t>التعريف الإجرائي للباحث للأثر الاستراتيجي:</w:t>
      </w:r>
    </w:p>
    <w:p w14:paraId="45E56A93" w14:textId="77777777" w:rsidR="000E40DB" w:rsidRPr="000E40DB" w:rsidRDefault="000E40DB" w:rsidP="000E40DB">
      <w:pPr>
        <w:spacing w:before="240"/>
        <w:rPr>
          <w:rtl/>
          <w:lang w:bidi="ar-EG"/>
        </w:rPr>
      </w:pPr>
      <w:r w:rsidRPr="000E40DB">
        <w:rPr>
          <w:rtl/>
          <w:lang w:bidi="ar-EG"/>
        </w:rPr>
        <w:t>بناءً على التوسع في مفهوم الرشاقة التنظيمية والميزة التنافسية، يُعرّف الباحث الأثر الاستراتيجي لإدارة المشاريع الحديثة إجرائياً على أنه: "النتيجة الكلية لتبني المنهجيات الحديثة على المستوى التنظيمي، والتي تتمثل في بناء قدرة المنظمة على الاستجابة السريعة والديناميكية لمتطلبات السوق (الرشاقة التنظيمية)، وتحقيق ميزة تنافسية مستدامة من خلال تحسين سرعة طرح المنتجات والكفاءة التشغيلية العليا، مما يضمن أن مخرجات المشاريع لا تنجح فقط على الصعيد الفردي، بل تخدم الأهداف الاستراتيجية العليا للمنظمة ككل وتُعزز موقعها في السوق".</w:t>
      </w:r>
    </w:p>
    <w:p w14:paraId="0D367454"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r w:rsidRPr="000E40DB">
        <w:rPr>
          <w:rFonts w:ascii="Times New Roman" w:eastAsia="Times New Roman" w:hAnsi="Times New Roman"/>
          <w:b/>
          <w:bCs/>
          <w:kern w:val="0"/>
          <w:sz w:val="27"/>
          <w:rtl/>
          <w:lang w:bidi="ar-EG"/>
          <w14:ligatures w14:val="none"/>
        </w:rPr>
        <w:lastRenderedPageBreak/>
        <w:t xml:space="preserve"> </w:t>
      </w:r>
      <w:bookmarkStart w:id="26" w:name="_Toc214472268"/>
      <w:r w:rsidRPr="000E40DB">
        <w:rPr>
          <w:rFonts w:ascii="Times New Roman" w:eastAsia="Times New Roman" w:hAnsi="Times New Roman"/>
          <w:b/>
          <w:bCs/>
          <w:kern w:val="0"/>
          <w:sz w:val="27"/>
          <w:rtl/>
          <w:lang w:bidi="ar-EG"/>
          <w14:ligatures w14:val="none"/>
        </w:rPr>
        <w:t>القياس الكمي لأداء المنهجيات الحديثة ومقاييس السرعة</w:t>
      </w:r>
      <w:bookmarkEnd w:id="26"/>
    </w:p>
    <w:p w14:paraId="7D1975B5"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13.1. التوجه نحو القياس الكمي الديناميكي </w:t>
      </w:r>
    </w:p>
    <w:p w14:paraId="54C58DA0" w14:textId="77777777" w:rsidR="000E40DB" w:rsidRPr="000E40DB" w:rsidRDefault="000E40DB" w:rsidP="000E40DB">
      <w:pPr>
        <w:spacing w:before="240"/>
        <w:rPr>
          <w:rtl/>
          <w:lang w:bidi="ar-EG"/>
        </w:rPr>
      </w:pPr>
      <w:r w:rsidRPr="000E40DB">
        <w:rPr>
          <w:rtl/>
          <w:lang w:bidi="ar-EG"/>
        </w:rPr>
        <w:t>تعتمد المنهجيات الحديثة على مجموعة من المؤشرات الكمية المتخصصة التي توفر تغذية راجعة فورية للفريق والإدارة العليا. هذه المقاييس تختلف عن مؤشرات الأداء التقليدية التي عادةً ما تُقاس بعد انتهاء مراحل طويلة من العمل.</w:t>
      </w:r>
    </w:p>
    <w:p w14:paraId="39D70A1E"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13.1.1. مقياس "سرعة الفريق" كأداة للتنبؤ</w:t>
      </w:r>
    </w:p>
    <w:p w14:paraId="09ABF652" w14:textId="77777777" w:rsidR="000E40DB" w:rsidRPr="000E40DB" w:rsidRDefault="000E40DB" w:rsidP="000E40DB">
      <w:pPr>
        <w:spacing w:before="240"/>
        <w:rPr>
          <w:rtl/>
          <w:lang w:bidi="ar-EG"/>
        </w:rPr>
      </w:pPr>
      <w:r w:rsidRPr="000E40DB">
        <w:rPr>
          <w:rtl/>
          <w:lang w:bidi="ar-EG"/>
        </w:rPr>
        <w:t>يُعد مقياس السرعة هو المؤشر الكمي الأكثر استخداماً في "</w:t>
      </w:r>
      <w:proofErr w:type="spellStart"/>
      <w:r w:rsidRPr="000E40DB">
        <w:rPr>
          <w:rtl/>
          <w:lang w:bidi="ar-EG"/>
        </w:rPr>
        <w:t>سكرام</w:t>
      </w:r>
      <w:proofErr w:type="spellEnd"/>
      <w:r w:rsidRPr="000E40DB">
        <w:rPr>
          <w:rtl/>
          <w:lang w:bidi="ar-EG"/>
        </w:rPr>
        <w:t>". ويُعرف بأنه متوسط كمية العمل التي ينجزها الفريق بنجاح خلال سباق (</w:t>
      </w:r>
      <w:r w:rsidRPr="000E40DB">
        <w:rPr>
          <w:lang w:bidi="ar-EG"/>
        </w:rPr>
        <w:t>Sprint</w:t>
      </w:r>
      <w:r w:rsidRPr="000E40DB">
        <w:rPr>
          <w:rtl/>
          <w:lang w:bidi="ar-EG"/>
        </w:rPr>
        <w:t>) واحد، ويُقاس عادةً بوحدات تسمى "نقاط القصة" (</w:t>
      </w:r>
      <w:r w:rsidRPr="000E40DB">
        <w:rPr>
          <w:lang w:bidi="ar-EG"/>
        </w:rPr>
        <w:t>Story Points</w:t>
      </w:r>
      <w:r w:rsidRPr="000E40DB">
        <w:rPr>
          <w:rtl/>
          <w:lang w:bidi="ar-EG"/>
        </w:rPr>
        <w:t>) (خالد، 2024، ص 310).</w:t>
      </w:r>
    </w:p>
    <w:p w14:paraId="25155DF7" w14:textId="77777777" w:rsidR="000E40DB" w:rsidRPr="000E40DB" w:rsidRDefault="000E40DB" w:rsidP="000E40DB">
      <w:pPr>
        <w:spacing w:before="240"/>
        <w:rPr>
          <w:rtl/>
          <w:lang w:bidi="ar-EG"/>
        </w:rPr>
      </w:pPr>
      <w:r w:rsidRPr="000E40DB">
        <w:rPr>
          <w:rtl/>
          <w:lang w:bidi="ar-EG"/>
        </w:rPr>
        <w:t xml:space="preserve"> </w:t>
      </w:r>
      <w:r w:rsidRPr="000E40DB">
        <w:rPr>
          <w:rFonts w:hint="cs"/>
          <w:rtl/>
          <w:lang w:bidi="ar-EG"/>
        </w:rPr>
        <w:t>أ</w:t>
      </w:r>
      <w:r w:rsidRPr="000E40DB">
        <w:rPr>
          <w:rtl/>
          <w:lang w:bidi="ar-EG"/>
        </w:rPr>
        <w:t xml:space="preserve">همية التنبؤ: السرعة ليست مقياساً للإنتاجية بقدر ما هي أداة للتنبؤ. فبمعرفة متوسط سرعة الفريق على مدار عدة سباقات سابقة، يمكن لمالك المنتج التنبؤ بدقة أكبر بالوقت اللازم لإكمال قائمة مهام المنتج المتبقية، وبالتالي تقدير تاريخ التسليم الفعلي للمنتج النهائي (العتيبي، 2023). </w:t>
      </w:r>
    </w:p>
    <w:p w14:paraId="3FC28CB8"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13.1.2. مقياس "مدة دورة العمل" في كانبان</w:t>
      </w:r>
    </w:p>
    <w:p w14:paraId="259D4D55" w14:textId="77777777" w:rsidR="000E40DB" w:rsidRPr="000E40DB" w:rsidRDefault="000E40DB" w:rsidP="000E40DB">
      <w:pPr>
        <w:spacing w:before="240"/>
        <w:rPr>
          <w:rtl/>
          <w:lang w:bidi="ar-EG"/>
        </w:rPr>
      </w:pPr>
      <w:r w:rsidRPr="000E40DB">
        <w:rPr>
          <w:rtl/>
          <w:lang w:bidi="ar-EG"/>
        </w:rPr>
        <w:t xml:space="preserve">مقابل السرعة في </w:t>
      </w:r>
      <w:proofErr w:type="spellStart"/>
      <w:r w:rsidRPr="000E40DB">
        <w:rPr>
          <w:rtl/>
          <w:lang w:bidi="ar-EG"/>
        </w:rPr>
        <w:t>سكرام</w:t>
      </w:r>
      <w:proofErr w:type="spellEnd"/>
      <w:r w:rsidRPr="000E40DB">
        <w:rPr>
          <w:rtl/>
          <w:lang w:bidi="ar-EG"/>
        </w:rPr>
        <w:t>، تُستخدم "مدة دورة العمل" في كانبان. ويُعرف بأنه الزمن الذي تستغرقه مهمة فردية لتنتقل من حالة "بدء العمل" إلى حالة "تم الإنجاز".</w:t>
      </w:r>
    </w:p>
    <w:p w14:paraId="1EAC6B3B" w14:textId="77777777" w:rsidR="000E40DB" w:rsidRPr="000E40DB" w:rsidRDefault="000E40DB" w:rsidP="000E40DB">
      <w:pPr>
        <w:spacing w:before="240"/>
        <w:rPr>
          <w:rtl/>
          <w:lang w:bidi="ar-EG"/>
        </w:rPr>
      </w:pPr>
      <w:r w:rsidRPr="000E40DB">
        <w:rPr>
          <w:rtl/>
          <w:lang w:bidi="ar-EG"/>
        </w:rPr>
        <w:t xml:space="preserve">  أهمية الكفاءة: يركز هذا المقياس على كفاءة التدفق. كلما انخفضت "مدة دورة العمل"، كان الفريق أكثر كفاءة في إنجاز المهام. يرتبط هذا المقياس مباشرةً بمبدأ "لين" وهو تقليل الهدر، حيث أن أي انتظار غير ضروري يزيد من مدة دورة العمل (داود وآخرون، 2021).</w:t>
      </w:r>
    </w:p>
    <w:p w14:paraId="579A767F"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13.1.3. مقياس "مخطط الاحتراق" </w:t>
      </w:r>
    </w:p>
    <w:p w14:paraId="5BC0CB97" w14:textId="77777777" w:rsidR="000E40DB" w:rsidRPr="000E40DB" w:rsidRDefault="000E40DB" w:rsidP="000E40DB">
      <w:pPr>
        <w:spacing w:before="240"/>
        <w:rPr>
          <w:rtl/>
          <w:lang w:bidi="ar-EG"/>
        </w:rPr>
      </w:pPr>
      <w:r w:rsidRPr="000E40DB">
        <w:rPr>
          <w:rtl/>
          <w:lang w:bidi="ar-EG"/>
        </w:rPr>
        <w:t>هذه المخططات هي أدوات بصرية أساسية للشفافية والتتبع اليومي:</w:t>
      </w:r>
    </w:p>
    <w:p w14:paraId="0E4F3773" w14:textId="77777777" w:rsidR="000E40DB" w:rsidRPr="000E40DB" w:rsidRDefault="000E40DB" w:rsidP="000E40DB">
      <w:pPr>
        <w:spacing w:before="240"/>
        <w:rPr>
          <w:rtl/>
          <w:lang w:bidi="ar-EG"/>
        </w:rPr>
      </w:pPr>
      <w:r w:rsidRPr="000E40DB">
        <w:rPr>
          <w:rtl/>
          <w:lang w:bidi="ar-EG"/>
        </w:rPr>
        <w:t xml:space="preserve"> مخطط الاحتراق للأسفل: يُظهر كمية العمل المتبقية (المقاسة بالنقاط أو الساعات) في سباق معين، ويتوقع متى سيتم الانتهاء من جميع المهام.</w:t>
      </w:r>
    </w:p>
    <w:p w14:paraId="100EF738" w14:textId="77777777" w:rsidR="000E40DB" w:rsidRPr="000E40DB" w:rsidRDefault="000E40DB" w:rsidP="000E40DB">
      <w:pPr>
        <w:spacing w:before="240"/>
        <w:rPr>
          <w:rtl/>
          <w:lang w:bidi="ar-EG"/>
        </w:rPr>
      </w:pPr>
      <w:r w:rsidRPr="000E40DB">
        <w:rPr>
          <w:rtl/>
          <w:lang w:bidi="ar-EG"/>
        </w:rPr>
        <w:lastRenderedPageBreak/>
        <w:t xml:space="preserve"> مخطط الاحتراق للأعلى: يُظهر كمية العمل المنجز (التي ترتفع) مقابل إجمالي العمل المطلوب (الذي قد يتغير)، وهو الأفضل لتتبع التقدم على مستوى المشروع أو المنتج بالكامل، بما في ذلك التغييرات في النطاق (الفرحان، 2022، ص 205).</w:t>
      </w:r>
    </w:p>
    <w:p w14:paraId="292EDAEA" w14:textId="77777777" w:rsidR="000E40DB" w:rsidRPr="000E40DB" w:rsidRDefault="000E40DB" w:rsidP="000E40DB">
      <w:pPr>
        <w:spacing w:before="240"/>
        <w:rPr>
          <w:rtl/>
          <w:lang w:bidi="ar-EG"/>
        </w:rPr>
      </w:pPr>
      <w:r w:rsidRPr="000E40DB">
        <w:rPr>
          <w:rtl/>
          <w:lang w:bidi="ar-EG"/>
        </w:rPr>
        <w:t>التعريف الإجرائي للباحث للقياس الكمي الرشيق:</w:t>
      </w:r>
    </w:p>
    <w:p w14:paraId="059105FF" w14:textId="77777777" w:rsidR="000E40DB" w:rsidRPr="000E40DB" w:rsidRDefault="000E40DB" w:rsidP="000E40DB">
      <w:pPr>
        <w:spacing w:before="240"/>
        <w:rPr>
          <w:rtl/>
          <w:lang w:bidi="ar-EG"/>
        </w:rPr>
      </w:pPr>
      <w:r w:rsidRPr="000E40DB">
        <w:rPr>
          <w:rtl/>
          <w:lang w:bidi="ar-EG"/>
        </w:rPr>
        <w:t>بناءً على التوسع في مقاييس الأداء الكمية، يُعرّف الباحث القياس الكمي لأداء المنهجيات الحديثة إجرائياً على أنه: "مجموعة من المقاييس الكمية الديناميكية (مثل سرعة الفريق ومدة دورة العمل ومخططات الاحتراق) التي يتم حسابها وتحديثها بشكل مستمر خلال دورات العمل القصيرة، وتهدف إلى توفير بيانات شفافة وقابلة للتنبؤ حول كفاءة الفريق وقدرته على الإنجاز، مما يُمكّن من اتخاذ قرارات تصحيحية فورية ويعزز من دقة تقديرات التسليم في المستقبل القريب".</w:t>
      </w:r>
    </w:p>
    <w:p w14:paraId="279FC9F3"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r w:rsidRPr="000E40DB">
        <w:rPr>
          <w:rFonts w:ascii="Times New Roman" w:eastAsia="Times New Roman" w:hAnsi="Times New Roman"/>
          <w:b/>
          <w:bCs/>
          <w:kern w:val="0"/>
          <w:sz w:val="27"/>
          <w:rtl/>
          <w:lang w:bidi="ar-EG"/>
          <w14:ligatures w14:val="none"/>
        </w:rPr>
        <w:t xml:space="preserve"> </w:t>
      </w:r>
      <w:bookmarkStart w:id="27" w:name="_Toc214472269"/>
      <w:r w:rsidRPr="000E40DB">
        <w:rPr>
          <w:rFonts w:ascii="Times New Roman" w:eastAsia="Times New Roman" w:hAnsi="Times New Roman"/>
          <w:b/>
          <w:bCs/>
          <w:kern w:val="0"/>
          <w:sz w:val="27"/>
          <w:rtl/>
          <w:lang w:bidi="ar-EG"/>
          <w14:ligatures w14:val="none"/>
        </w:rPr>
        <w:t>النقد العلمي والقيود على تطبيق المنهجيات الحديثة</w:t>
      </w:r>
      <w:bookmarkEnd w:id="27"/>
    </w:p>
    <w:p w14:paraId="38133F9A" w14:textId="77777777" w:rsidR="000E40DB" w:rsidRPr="000E40DB" w:rsidRDefault="000E40DB" w:rsidP="000E40DB">
      <w:pPr>
        <w:spacing w:before="240"/>
        <w:rPr>
          <w:rtl/>
          <w:lang w:bidi="ar-EG"/>
        </w:rPr>
      </w:pPr>
      <w:r w:rsidRPr="000E40DB">
        <w:rPr>
          <w:rtl/>
          <w:lang w:bidi="ar-EG"/>
        </w:rPr>
        <w:t>لإضفاء الطابع العميق والموضوعي لرسالة الماجستير، لا بد من تقديم تحليل نقدي للقصور والقيود الملازمة للمنهجيات الحديثة، بدلاً من مجرد عرض مزاياها.</w:t>
      </w:r>
    </w:p>
    <w:p w14:paraId="557BC5FE"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14.1. القيود المنهجية </w:t>
      </w:r>
    </w:p>
    <w:p w14:paraId="08679351" w14:textId="77777777" w:rsidR="000E40DB" w:rsidRPr="000E40DB" w:rsidRDefault="000E40DB" w:rsidP="000E40DB">
      <w:pPr>
        <w:spacing w:before="240"/>
        <w:rPr>
          <w:rtl/>
          <w:lang w:bidi="ar-EG"/>
        </w:rPr>
      </w:pPr>
      <w:r w:rsidRPr="000E40DB">
        <w:rPr>
          <w:rtl/>
          <w:lang w:bidi="ar-EG"/>
        </w:rPr>
        <w:t>تواجه المنهجيات الحديثة قيوداً جوهرية ناتجة عن طبيعتها المرنة:</w:t>
      </w:r>
    </w:p>
    <w:p w14:paraId="088B4F70"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14.1.1. ضعف التوثيق الأولي والتعرض لـ "زحف النطاق"</w:t>
      </w:r>
    </w:p>
    <w:p w14:paraId="63733A53" w14:textId="77777777" w:rsidR="000E40DB" w:rsidRPr="000E40DB" w:rsidRDefault="000E40DB" w:rsidP="000E40DB">
      <w:pPr>
        <w:spacing w:before="240"/>
        <w:rPr>
          <w:rtl/>
          <w:lang w:bidi="ar-EG"/>
        </w:rPr>
      </w:pPr>
      <w:r w:rsidRPr="000E40DB">
        <w:rPr>
          <w:rtl/>
          <w:lang w:bidi="ar-EG"/>
        </w:rPr>
        <w:t>رغم أن المنهجيات الحديثة لا تشجع على التوثيق المفرط، إلا أن الحد الأدنى من التوثيق الأولي حول الرؤية والأهداف قد يؤدي إلى نقص في فهم المتطلبات الأساسية، مما يزيد من احتمالية حدوث "زحف النطاق" بطريقة غير منظمة أو مسيطر عليها، خاصة في غياب "مالك منتج" قوي (الشيخ، 2024).</w:t>
      </w:r>
    </w:p>
    <w:p w14:paraId="56917CA9"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14.1.2. صعوبة في المشاريع الكبيرة والمعقدة جداً</w:t>
      </w:r>
    </w:p>
    <w:p w14:paraId="26683890" w14:textId="77777777" w:rsidR="000E40DB" w:rsidRPr="000E40DB" w:rsidRDefault="000E40DB" w:rsidP="000E40DB">
      <w:pPr>
        <w:spacing w:before="240"/>
        <w:rPr>
          <w:rtl/>
          <w:lang w:bidi="ar-EG"/>
        </w:rPr>
      </w:pPr>
      <w:r w:rsidRPr="000E40DB">
        <w:rPr>
          <w:rtl/>
          <w:lang w:bidi="ar-EG"/>
        </w:rPr>
        <w:t xml:space="preserve">المنهجيات الحديثة، وخاصة </w:t>
      </w:r>
      <w:proofErr w:type="spellStart"/>
      <w:r w:rsidRPr="000E40DB">
        <w:rPr>
          <w:rtl/>
          <w:lang w:bidi="ar-EG"/>
        </w:rPr>
        <w:t>سكرام</w:t>
      </w:r>
      <w:proofErr w:type="spellEnd"/>
      <w:r w:rsidRPr="000E40DB">
        <w:rPr>
          <w:rtl/>
          <w:lang w:bidi="ar-EG"/>
        </w:rPr>
        <w:t xml:space="preserve">، صُممت في الأصل لفرق صغيرة. عند تطبيقها على مشاريع ضخمة تتطلب تنسيق آلاف الأشخاص أو التزامات قانونية طويلة الأجل، تصبح عمليات التنسيق المعقدة تحدياً، وتظهر الحاجة إلى أطر عمل توسعية مثل </w:t>
      </w:r>
      <w:r w:rsidRPr="000E40DB">
        <w:rPr>
          <w:lang w:bidi="ar-EG"/>
        </w:rPr>
        <w:t>Safe</w:t>
      </w:r>
      <w:r w:rsidRPr="000E40DB">
        <w:rPr>
          <w:rtl/>
          <w:lang w:bidi="ar-EG"/>
        </w:rPr>
        <w:t xml:space="preserve"> أو </w:t>
      </w:r>
      <w:r w:rsidRPr="000E40DB">
        <w:rPr>
          <w:lang w:bidi="ar-EG"/>
        </w:rPr>
        <w:t>Less</w:t>
      </w:r>
      <w:r w:rsidRPr="000E40DB">
        <w:rPr>
          <w:rtl/>
          <w:lang w:bidi="ar-EG"/>
        </w:rPr>
        <w:t xml:space="preserve"> (الحسين ومحمد، 2023).</w:t>
      </w:r>
    </w:p>
    <w:p w14:paraId="074EA5A3"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14.2. القيود البشرية والتحول الثقافي</w:t>
      </w:r>
    </w:p>
    <w:p w14:paraId="6F350FF7" w14:textId="77777777" w:rsidR="000E40DB" w:rsidRPr="000E40DB" w:rsidRDefault="000E40DB" w:rsidP="000E40DB">
      <w:pPr>
        <w:spacing w:before="240"/>
        <w:rPr>
          <w:rtl/>
          <w:lang w:bidi="ar-EG"/>
        </w:rPr>
      </w:pPr>
      <w:r w:rsidRPr="000E40DB">
        <w:rPr>
          <w:rtl/>
          <w:lang w:bidi="ar-EG"/>
        </w:rPr>
        <w:t>الاعتماد الكبير على العنصر البشري في المنهجيات الحديثة يُشكل تحدياً بحد ذاته:</w:t>
      </w:r>
    </w:p>
    <w:p w14:paraId="61B267F2"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14.2.1. الاعتماد المفرط على الخبرة ومهارات الاتصال</w:t>
      </w:r>
    </w:p>
    <w:p w14:paraId="144A9A70" w14:textId="77777777" w:rsidR="000E40DB" w:rsidRPr="000E40DB" w:rsidRDefault="000E40DB" w:rsidP="000E40DB">
      <w:pPr>
        <w:spacing w:before="240"/>
        <w:rPr>
          <w:rtl/>
          <w:lang w:bidi="ar-EG"/>
        </w:rPr>
      </w:pPr>
      <w:r w:rsidRPr="000E40DB">
        <w:rPr>
          <w:rtl/>
          <w:lang w:bidi="ar-EG"/>
        </w:rPr>
        <w:t>يتطلب النجاح في بيئة رشيقة أعضاء فريق ذوي مهارات عالية في التخصص الفني، بالإضافة إلى مهارات ناعمة ممتازة في الاتصال، وحل النزاعات، والتعاون. الاعتماد على فرق ذاتية التنظيم يصبح نقطة ضعف إذا كانت مهارات الاتصال أو مستوى النضج المهني منخفضاً (سعيد، 2022، ص 100).</w:t>
      </w:r>
    </w:p>
    <w:p w14:paraId="0D138745"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 xml:space="preserve">14.2.2. "أجايل التظاهري" </w:t>
      </w:r>
    </w:p>
    <w:p w14:paraId="4139079B" w14:textId="77777777" w:rsidR="000E40DB" w:rsidRPr="000E40DB" w:rsidRDefault="000E40DB" w:rsidP="000E40DB">
      <w:pPr>
        <w:spacing w:before="240"/>
        <w:rPr>
          <w:rtl/>
          <w:lang w:bidi="ar-EG"/>
        </w:rPr>
      </w:pPr>
      <w:r w:rsidRPr="000E40DB">
        <w:rPr>
          <w:rtl/>
          <w:lang w:bidi="ar-EG"/>
        </w:rPr>
        <w:t xml:space="preserve">أحد الانتقادات الشائعة هو أن المنظمات تتبنى المصطلحات الرشيقة (مثل </w:t>
      </w:r>
      <w:r w:rsidRPr="000E40DB">
        <w:rPr>
          <w:lang w:bidi="ar-EG"/>
        </w:rPr>
        <w:t>Sprints</w:t>
      </w:r>
      <w:r w:rsidRPr="000E40DB">
        <w:rPr>
          <w:rtl/>
          <w:lang w:bidi="ar-EG"/>
        </w:rPr>
        <w:t xml:space="preserve"> </w:t>
      </w:r>
      <w:r w:rsidRPr="000E40DB">
        <w:rPr>
          <w:rFonts w:hint="cs"/>
          <w:rtl/>
          <w:lang w:bidi="ar-EG"/>
        </w:rPr>
        <w:t>و</w:t>
      </w:r>
      <w:r w:rsidRPr="000E40DB">
        <w:rPr>
          <w:rFonts w:hint="cs"/>
          <w:lang w:bidi="ar-EG"/>
        </w:rPr>
        <w:t>Scrum</w:t>
      </w:r>
      <w:r w:rsidRPr="000E40DB">
        <w:rPr>
          <w:lang w:bidi="ar-EG"/>
        </w:rPr>
        <w:t xml:space="preserve"> Master</w:t>
      </w:r>
      <w:r w:rsidRPr="000E40DB">
        <w:rPr>
          <w:rtl/>
          <w:lang w:bidi="ar-EG"/>
        </w:rPr>
        <w:t xml:space="preserve">) دون تغيير العقلية والروح الأساسية للمنهجية. تُطبق هذه المنظمات مظاهر </w:t>
      </w:r>
      <w:proofErr w:type="spellStart"/>
      <w:r w:rsidRPr="000E40DB">
        <w:rPr>
          <w:rtl/>
          <w:lang w:bidi="ar-EG"/>
        </w:rPr>
        <w:t>الأجايل</w:t>
      </w:r>
      <w:proofErr w:type="spellEnd"/>
      <w:r w:rsidRPr="000E40DB">
        <w:rPr>
          <w:rtl/>
          <w:lang w:bidi="ar-EG"/>
        </w:rPr>
        <w:t xml:space="preserve"> على هيكل تقليدي، مما يؤدي إلى فشل التحول وهدر الموارد، ويُعرف هذا بـ "أجايل التظاهري" (الأحمد، 2024).</w:t>
      </w:r>
    </w:p>
    <w:p w14:paraId="43E59F39" w14:textId="77777777" w:rsidR="000E40DB" w:rsidRPr="000E40DB" w:rsidRDefault="000E40DB" w:rsidP="000E40DB">
      <w:pPr>
        <w:spacing w:before="240"/>
        <w:rPr>
          <w:rtl/>
          <w:lang w:bidi="ar-EG"/>
        </w:rPr>
      </w:pPr>
      <w:r w:rsidRPr="000E40DB">
        <w:rPr>
          <w:rtl/>
          <w:lang w:bidi="ar-EG"/>
        </w:rPr>
        <w:t>التعريف الإجرائي للباحث للنقد العلمي والقيود:</w:t>
      </w:r>
    </w:p>
    <w:p w14:paraId="5B1A2659" w14:textId="77777777" w:rsidR="000E40DB" w:rsidRPr="000E40DB" w:rsidRDefault="000E40DB" w:rsidP="000E40DB">
      <w:pPr>
        <w:spacing w:before="240"/>
        <w:rPr>
          <w:rtl/>
          <w:lang w:bidi="ar-EG"/>
        </w:rPr>
      </w:pPr>
      <w:r w:rsidRPr="000E40DB">
        <w:rPr>
          <w:rtl/>
          <w:lang w:bidi="ar-EG"/>
        </w:rPr>
        <w:t>بناءً على التحليل النقدي للقيود المنهجية والبشرية، يُعرّف الباحث النقد العلمي والقيود على تبني المنهجيات الحديثة إجرائياً على أنها: "مجموعة من التحديات الجوهرية التي تضعف فعالية المنهجيات الحديثة، وتشمل: القصور في التوثيق الأولي الذي يُعرض المشاريع لزحف النطاق غير المدار، وصعوبة التنسيق في المشاريع الكبيرة جداً، والاعتماد المفرط على مستوى عالٍ من النضج ومهارات الاتصال لدى فرق العمل، بالإضافة إلى خطر تطبيق المنهجية بشكل سطحي دون تغيير العقلية المؤسسية، مما يتطلب إطاراً إدارياً متوازناً لتجاوز هذه المعوقات".</w:t>
      </w:r>
    </w:p>
    <w:p w14:paraId="153DF99A"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28" w:name="_Toc214472270"/>
      <w:r w:rsidRPr="000E40DB">
        <w:rPr>
          <w:rFonts w:ascii="Times New Roman" w:eastAsia="Times New Roman" w:hAnsi="Times New Roman"/>
          <w:b/>
          <w:bCs/>
          <w:kern w:val="0"/>
          <w:sz w:val="27"/>
          <w:rtl/>
          <w:lang w:bidi="ar-EG"/>
          <w14:ligatures w14:val="none"/>
        </w:rPr>
        <w:t>أطر العمل التوسعية لإدارة المشاريع الرشيقة المتعددة</w:t>
      </w:r>
      <w:bookmarkEnd w:id="28"/>
    </w:p>
    <w:p w14:paraId="059D578D" w14:textId="77777777" w:rsidR="000E40DB" w:rsidRPr="000E40DB" w:rsidRDefault="000E40DB" w:rsidP="000E40DB">
      <w:pPr>
        <w:spacing w:before="240"/>
        <w:rPr>
          <w:rtl/>
          <w:lang w:bidi="ar-EG"/>
        </w:rPr>
      </w:pPr>
      <w:r w:rsidRPr="000E40DB">
        <w:rPr>
          <w:rtl/>
          <w:lang w:bidi="ar-EG"/>
        </w:rPr>
        <w:t>عندما تتجاوز المنظمة مرحلة تطبيق المنهجيات الحديثة على فريق واحد أو مشروع واحد، وتنتقل إلى تطبيقها على مستوى برامج أو محافظ متعددة، فإنها تحتاج إلى أطر عمل توسعية. هذه الأطر صُممت خصيصاً لمواءمة مئات الأفراد وفرق العمل ضمن هدف استراتيجي موحد.</w:t>
      </w:r>
    </w:p>
    <w:p w14:paraId="00345E18"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 xml:space="preserve">15.1. مفهوم ونطاق الأطر التوسعية </w:t>
      </w:r>
    </w:p>
    <w:p w14:paraId="740A7617" w14:textId="77777777" w:rsidR="000E40DB" w:rsidRPr="000E40DB" w:rsidRDefault="000E40DB" w:rsidP="000E40DB">
      <w:pPr>
        <w:spacing w:before="240"/>
        <w:rPr>
          <w:rtl/>
          <w:lang w:bidi="ar-EG"/>
        </w:rPr>
      </w:pPr>
      <w:r w:rsidRPr="000E40DB">
        <w:rPr>
          <w:rtl/>
          <w:lang w:bidi="ar-EG"/>
        </w:rPr>
        <w:t>الأطر التوسعية هي مجموعات من المبادئ، والعمليات، والأدوار، والممارسات التي تهدف إلى مساعدة المنظمات على تطبيق الرشاقة عبر نطاق واسع، مع الحفاظ على التناسق والشفافية.</w:t>
      </w:r>
    </w:p>
    <w:p w14:paraId="5061331D"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 xml:space="preserve">15.1.1. إطار </w:t>
      </w:r>
      <w:r w:rsidRPr="000E40DB">
        <w:rPr>
          <w:rFonts w:asciiTheme="minorHAnsi" w:eastAsiaTheme="majorEastAsia" w:hAnsiTheme="minorHAnsi"/>
          <w:bCs/>
          <w:color w:val="000000" w:themeColor="text1"/>
          <w:lang w:bidi="ar-EG"/>
        </w:rPr>
        <w:t>Safe (Scaled Agile Framework)</w:t>
      </w:r>
      <w:r w:rsidRPr="000E40DB">
        <w:rPr>
          <w:rFonts w:asciiTheme="minorHAnsi" w:eastAsiaTheme="majorEastAsia" w:hAnsiTheme="minorHAnsi"/>
          <w:bCs/>
          <w:color w:val="000000" w:themeColor="text1"/>
          <w:rtl/>
          <w:lang w:bidi="ar-EG"/>
        </w:rPr>
        <w:t xml:space="preserve"> والحوكمة الهيكلية</w:t>
      </w:r>
    </w:p>
    <w:p w14:paraId="3BF2B0D5" w14:textId="77777777" w:rsidR="000E40DB" w:rsidRPr="000E40DB" w:rsidRDefault="000E40DB" w:rsidP="000E40DB">
      <w:pPr>
        <w:spacing w:before="240"/>
        <w:rPr>
          <w:rtl/>
          <w:lang w:bidi="ar-EG"/>
        </w:rPr>
      </w:pPr>
      <w:r w:rsidRPr="000E40DB">
        <w:rPr>
          <w:rtl/>
          <w:lang w:bidi="ar-EG"/>
        </w:rPr>
        <w:t xml:space="preserve">يُعد </w:t>
      </w:r>
      <w:r w:rsidRPr="000E40DB">
        <w:rPr>
          <w:lang w:bidi="ar-EG"/>
        </w:rPr>
        <w:t>Safe</w:t>
      </w:r>
      <w:r w:rsidRPr="000E40DB">
        <w:rPr>
          <w:rtl/>
          <w:lang w:bidi="ar-EG"/>
        </w:rPr>
        <w:t xml:space="preserve"> من أكثر الأطر التوسعية شيوعاً، ويتميز بكونه هيكلياً وموصوفاً، يقوم </w:t>
      </w:r>
      <w:r w:rsidRPr="000E40DB">
        <w:rPr>
          <w:lang w:bidi="ar-EG"/>
        </w:rPr>
        <w:t>Safe</w:t>
      </w:r>
      <w:r w:rsidRPr="000E40DB">
        <w:rPr>
          <w:rtl/>
          <w:lang w:bidi="ar-EG"/>
        </w:rPr>
        <w:t xml:space="preserve"> بإنشاء أربع مستويات من الحوكمة والمواءمة داخل المنظمة:</w:t>
      </w:r>
    </w:p>
    <w:p w14:paraId="6876B84A" w14:textId="77777777" w:rsidR="000E40DB" w:rsidRPr="000E40DB" w:rsidRDefault="000E40DB" w:rsidP="000E40DB">
      <w:pPr>
        <w:numPr>
          <w:ilvl w:val="0"/>
          <w:numId w:val="18"/>
        </w:numPr>
        <w:spacing w:before="240" w:after="0"/>
        <w:contextualSpacing/>
        <w:rPr>
          <w:rtl/>
          <w:lang w:bidi="ar-EG"/>
        </w:rPr>
      </w:pPr>
      <w:r w:rsidRPr="000E40DB">
        <w:rPr>
          <w:rtl/>
          <w:lang w:bidi="ar-EG"/>
        </w:rPr>
        <w:t xml:space="preserve">مستوى الفريق: حيث تعمل فرق </w:t>
      </w:r>
      <w:proofErr w:type="spellStart"/>
      <w:r w:rsidRPr="000E40DB">
        <w:rPr>
          <w:rtl/>
          <w:lang w:bidi="ar-EG"/>
        </w:rPr>
        <w:t>سكرام</w:t>
      </w:r>
      <w:proofErr w:type="spellEnd"/>
      <w:r w:rsidRPr="000E40DB">
        <w:rPr>
          <w:rtl/>
          <w:lang w:bidi="ar-EG"/>
        </w:rPr>
        <w:t xml:space="preserve"> وكانبان.</w:t>
      </w:r>
    </w:p>
    <w:p w14:paraId="2D88D1B7" w14:textId="77777777" w:rsidR="000E40DB" w:rsidRPr="000E40DB" w:rsidRDefault="000E40DB" w:rsidP="000E40DB">
      <w:pPr>
        <w:numPr>
          <w:ilvl w:val="0"/>
          <w:numId w:val="18"/>
        </w:numPr>
        <w:spacing w:before="240" w:after="0"/>
        <w:contextualSpacing/>
        <w:rPr>
          <w:rtl/>
          <w:lang w:bidi="ar-EG"/>
        </w:rPr>
      </w:pPr>
      <w:r w:rsidRPr="000E40DB">
        <w:rPr>
          <w:rtl/>
          <w:lang w:bidi="ar-EG"/>
        </w:rPr>
        <w:t xml:space="preserve">مستوى البرنامج: حيث تتوافق الفرق المتعددة في قطار إصدار </w:t>
      </w:r>
      <w:proofErr w:type="spellStart"/>
      <w:r w:rsidRPr="000E40DB">
        <w:rPr>
          <w:rtl/>
          <w:lang w:bidi="ar-EG"/>
        </w:rPr>
        <w:t>الأجايل</w:t>
      </w:r>
      <w:proofErr w:type="spellEnd"/>
      <w:r w:rsidRPr="000E40DB">
        <w:rPr>
          <w:rtl/>
          <w:lang w:bidi="ar-EG"/>
        </w:rPr>
        <w:t xml:space="preserve"> لتسليم قيمة متكاملة.</w:t>
      </w:r>
    </w:p>
    <w:p w14:paraId="74E2235B" w14:textId="77777777" w:rsidR="000E40DB" w:rsidRPr="000E40DB" w:rsidRDefault="000E40DB" w:rsidP="000E40DB">
      <w:pPr>
        <w:numPr>
          <w:ilvl w:val="0"/>
          <w:numId w:val="18"/>
        </w:numPr>
        <w:spacing w:before="240" w:after="0"/>
        <w:contextualSpacing/>
        <w:rPr>
          <w:rtl/>
          <w:lang w:bidi="ar-EG"/>
        </w:rPr>
      </w:pPr>
      <w:r w:rsidRPr="000E40DB">
        <w:rPr>
          <w:rtl/>
          <w:lang w:bidi="ar-EG"/>
        </w:rPr>
        <w:t>مستوى الحافظة: حيث يتم تخصيص التمويل وإدارة التدفق الاستراتيجي.</w:t>
      </w:r>
    </w:p>
    <w:p w14:paraId="22735E02" w14:textId="77777777" w:rsidR="000E40DB" w:rsidRPr="000E40DB" w:rsidRDefault="000E40DB" w:rsidP="000E40DB">
      <w:pPr>
        <w:numPr>
          <w:ilvl w:val="0"/>
          <w:numId w:val="18"/>
        </w:numPr>
        <w:spacing w:before="240" w:after="0"/>
        <w:contextualSpacing/>
        <w:rPr>
          <w:rtl/>
          <w:lang w:bidi="ar-EG"/>
        </w:rPr>
      </w:pPr>
      <w:r w:rsidRPr="000E40DB">
        <w:rPr>
          <w:rtl/>
          <w:lang w:bidi="ar-EG"/>
        </w:rPr>
        <w:t>مستوى القيمة: التركيز على تدفق القيمة الشامل عبر المنظمة (الأحمد، 2024، ص 410).</w:t>
      </w:r>
    </w:p>
    <w:p w14:paraId="3EEA479F" w14:textId="77777777" w:rsidR="000E40DB" w:rsidRPr="000E40DB" w:rsidRDefault="000E40DB" w:rsidP="000E40DB">
      <w:pPr>
        <w:numPr>
          <w:ilvl w:val="0"/>
          <w:numId w:val="21"/>
        </w:numPr>
        <w:spacing w:before="240" w:after="0"/>
        <w:contextualSpacing/>
        <w:rPr>
          <w:rtl/>
          <w:lang w:bidi="ar-EG"/>
        </w:rPr>
      </w:pPr>
      <w:r w:rsidRPr="000E40DB">
        <w:rPr>
          <w:rtl/>
          <w:lang w:bidi="ar-EG"/>
        </w:rPr>
        <w:t xml:space="preserve">يهدف </w:t>
      </w:r>
      <w:r w:rsidRPr="000E40DB">
        <w:rPr>
          <w:lang w:bidi="ar-EG"/>
        </w:rPr>
        <w:t>Safe</w:t>
      </w:r>
      <w:r w:rsidRPr="000E40DB">
        <w:rPr>
          <w:rtl/>
          <w:lang w:bidi="ar-EG"/>
        </w:rPr>
        <w:t xml:space="preserve"> إلى تحقيق التوازن بين الحاجة إلى التخطيط على نطاق واسع (بما يتناسب مع الحوكمة التنظيمية) وبين المرونة على مستوى الفريق (الحسين، 2023).</w:t>
      </w:r>
    </w:p>
    <w:p w14:paraId="3CCA70E2"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 xml:space="preserve">15.1.2. إطار </w:t>
      </w:r>
      <w:r w:rsidRPr="000E40DB">
        <w:rPr>
          <w:rFonts w:asciiTheme="minorHAnsi" w:eastAsiaTheme="majorEastAsia" w:hAnsiTheme="minorHAnsi"/>
          <w:bCs/>
          <w:color w:val="000000" w:themeColor="text1"/>
          <w:lang w:bidi="ar-EG"/>
        </w:rPr>
        <w:t>Less (Large-Scale Scrum)</w:t>
      </w:r>
      <w:r w:rsidRPr="000E40DB">
        <w:rPr>
          <w:rFonts w:asciiTheme="minorHAnsi" w:eastAsiaTheme="majorEastAsia" w:hAnsiTheme="minorHAnsi"/>
          <w:bCs/>
          <w:color w:val="000000" w:themeColor="text1"/>
          <w:rtl/>
          <w:lang w:bidi="ar-EG"/>
        </w:rPr>
        <w:t xml:space="preserve"> والبساطة</w:t>
      </w:r>
    </w:p>
    <w:p w14:paraId="3D596AF0" w14:textId="77777777" w:rsidR="000E40DB" w:rsidRPr="000E40DB" w:rsidRDefault="000E40DB" w:rsidP="000E40DB">
      <w:pPr>
        <w:spacing w:before="240"/>
        <w:rPr>
          <w:rtl/>
          <w:lang w:bidi="ar-EG"/>
        </w:rPr>
      </w:pPr>
      <w:r w:rsidRPr="000E40DB">
        <w:rPr>
          <w:rtl/>
          <w:lang w:bidi="ar-EG"/>
        </w:rPr>
        <w:t xml:space="preserve">على النقيض من </w:t>
      </w:r>
      <w:r w:rsidRPr="000E40DB">
        <w:rPr>
          <w:lang w:bidi="ar-EG"/>
        </w:rPr>
        <w:t>Safe</w:t>
      </w:r>
      <w:r w:rsidRPr="000E40DB">
        <w:rPr>
          <w:rtl/>
          <w:lang w:bidi="ar-EG"/>
        </w:rPr>
        <w:t xml:space="preserve">، يركز </w:t>
      </w:r>
      <w:r w:rsidRPr="000E40DB">
        <w:rPr>
          <w:lang w:bidi="ar-EG"/>
        </w:rPr>
        <w:t>Less</w:t>
      </w:r>
      <w:r w:rsidRPr="000E40DB">
        <w:rPr>
          <w:rtl/>
          <w:lang w:bidi="ar-EG"/>
        </w:rPr>
        <w:t xml:space="preserve"> على مبدأ "البساطة" و "تقليل الأدوار". يقوم </w:t>
      </w:r>
      <w:r w:rsidRPr="000E40DB">
        <w:rPr>
          <w:lang w:bidi="ar-EG"/>
        </w:rPr>
        <w:t>Less</w:t>
      </w:r>
      <w:r w:rsidRPr="000E40DB">
        <w:rPr>
          <w:rtl/>
          <w:lang w:bidi="ar-EG"/>
        </w:rPr>
        <w:t xml:space="preserve"> بتطبيق إطار </w:t>
      </w:r>
      <w:proofErr w:type="spellStart"/>
      <w:r w:rsidRPr="000E40DB">
        <w:rPr>
          <w:rtl/>
          <w:lang w:bidi="ar-EG"/>
        </w:rPr>
        <w:t>سكرام</w:t>
      </w:r>
      <w:proofErr w:type="spellEnd"/>
      <w:r w:rsidRPr="000E40DB">
        <w:rPr>
          <w:rtl/>
          <w:lang w:bidi="ar-EG"/>
        </w:rPr>
        <w:t xml:space="preserve"> على نطاق واسع عبر فرق متعددة تعمل معاً على منتج واحد مشترك.</w:t>
      </w:r>
    </w:p>
    <w:p w14:paraId="2A68550D" w14:textId="77777777" w:rsidR="000E40DB" w:rsidRPr="000E40DB" w:rsidRDefault="000E40DB" w:rsidP="000E40DB">
      <w:pPr>
        <w:spacing w:before="240"/>
        <w:rPr>
          <w:rtl/>
          <w:lang w:bidi="ar-EG"/>
        </w:rPr>
      </w:pPr>
      <w:r w:rsidRPr="000E40DB">
        <w:rPr>
          <w:rtl/>
          <w:lang w:bidi="ar-EG"/>
        </w:rPr>
        <w:t xml:space="preserve"> التركيز: يهدف </w:t>
      </w:r>
      <w:r w:rsidRPr="000E40DB">
        <w:rPr>
          <w:lang w:bidi="ar-EG"/>
        </w:rPr>
        <w:t>Less</w:t>
      </w:r>
      <w:r w:rsidRPr="000E40DB">
        <w:rPr>
          <w:rtl/>
          <w:lang w:bidi="ar-EG"/>
        </w:rPr>
        <w:t xml:space="preserve"> إلى تقليل البيروقراطية وتعزيز التعاون المباشر بين الفرق، مؤكداً على أن المشاكل يجب أن تُحل من خلال توسيع تعريفات الأدوار، وليس بإضافة أدوار جديدة وهياكل تنظيمية معقدة (داود وآخرون، 2022).</w:t>
      </w:r>
    </w:p>
    <w:p w14:paraId="7F93A1B8"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 xml:space="preserve">15.1.3. إطار </w:t>
      </w:r>
      <w:r w:rsidRPr="000E40DB">
        <w:rPr>
          <w:rFonts w:asciiTheme="minorHAnsi" w:eastAsiaTheme="majorEastAsia" w:hAnsiTheme="minorHAnsi"/>
          <w:bCs/>
          <w:color w:val="000000" w:themeColor="text1"/>
          <w:lang w:bidi="ar-EG"/>
        </w:rPr>
        <w:t>Dad (Disciplined Agile Delivery)</w:t>
      </w:r>
      <w:r w:rsidRPr="000E40DB">
        <w:rPr>
          <w:rFonts w:asciiTheme="minorHAnsi" w:eastAsiaTheme="majorEastAsia" w:hAnsiTheme="minorHAnsi"/>
          <w:bCs/>
          <w:color w:val="000000" w:themeColor="text1"/>
          <w:rtl/>
          <w:lang w:bidi="ar-EG"/>
        </w:rPr>
        <w:t xml:space="preserve"> والتكيف الظرفي</w:t>
      </w:r>
    </w:p>
    <w:p w14:paraId="5DB0136B" w14:textId="77777777" w:rsidR="000E40DB" w:rsidRPr="000E40DB" w:rsidRDefault="000E40DB" w:rsidP="000E40DB">
      <w:pPr>
        <w:spacing w:before="240"/>
        <w:rPr>
          <w:rtl/>
          <w:lang w:bidi="ar-EG"/>
        </w:rPr>
      </w:pPr>
      <w:r w:rsidRPr="000E40DB">
        <w:rPr>
          <w:rtl/>
          <w:lang w:bidi="ar-EG"/>
        </w:rPr>
        <w:t xml:space="preserve">يُعد </w:t>
      </w:r>
      <w:r w:rsidRPr="000E40DB">
        <w:rPr>
          <w:lang w:bidi="ar-EG"/>
        </w:rPr>
        <w:t>DaD</w:t>
      </w:r>
      <w:r w:rsidRPr="000E40DB">
        <w:rPr>
          <w:rtl/>
          <w:lang w:bidi="ar-EG"/>
        </w:rPr>
        <w:t xml:space="preserve"> إطاراً مرناً يركز على "الاختيار وتكييف المنهجية" بناءً على سياق المشروع الفريد. لا يفرض </w:t>
      </w:r>
      <w:r w:rsidRPr="000E40DB">
        <w:rPr>
          <w:lang w:bidi="ar-EG"/>
        </w:rPr>
        <w:t>DaD</w:t>
      </w:r>
      <w:r w:rsidRPr="000E40DB">
        <w:rPr>
          <w:rtl/>
          <w:lang w:bidi="ar-EG"/>
        </w:rPr>
        <w:t xml:space="preserve"> مجموعة معينة من الأدوات أو الممارسات، بل يقدم "مجموعة أدوات" (</w:t>
      </w:r>
      <w:r w:rsidRPr="000E40DB">
        <w:rPr>
          <w:lang w:bidi="ar-EG"/>
        </w:rPr>
        <w:t>Toolkit</w:t>
      </w:r>
      <w:r w:rsidRPr="000E40DB">
        <w:rPr>
          <w:rtl/>
          <w:lang w:bidi="ar-EG"/>
        </w:rPr>
        <w:t>) من القرارات والممارسات، ويسمح للفرق باختيار الأفضل لموقفهم (سعيد، 2021).</w:t>
      </w:r>
    </w:p>
    <w:p w14:paraId="46E5C836"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15.2. التحديات في تطبيق الأطر التوسعية</w:t>
      </w:r>
    </w:p>
    <w:p w14:paraId="783E9F5F" w14:textId="77777777" w:rsidR="000E40DB" w:rsidRPr="000E40DB" w:rsidRDefault="000E40DB" w:rsidP="000E40DB">
      <w:pPr>
        <w:spacing w:before="240"/>
        <w:rPr>
          <w:rtl/>
          <w:lang w:bidi="ar-EG"/>
        </w:rPr>
      </w:pPr>
      <w:r w:rsidRPr="000E40DB">
        <w:rPr>
          <w:rtl/>
          <w:lang w:bidi="ar-EG"/>
        </w:rPr>
        <w:t>أكبر تحدٍ في تطبيق هذه الأطر هو التكلفة العالية للتدريب والتحول والحاجة إلى تغيير البنية التحتية للحوكمة والتمويل. إن التوسع يتطلب التزاماً استراتيجياً من الإدارة العليا لإعادة هيكلة جميع العمليات التنظيمية.</w:t>
      </w:r>
    </w:p>
    <w:p w14:paraId="157504F6" w14:textId="77777777" w:rsidR="000E40DB" w:rsidRPr="000E40DB" w:rsidRDefault="000E40DB" w:rsidP="000E40DB">
      <w:pPr>
        <w:spacing w:before="240"/>
        <w:rPr>
          <w:rtl/>
          <w:lang w:bidi="ar-EG"/>
        </w:rPr>
      </w:pPr>
      <w:r w:rsidRPr="000E40DB">
        <w:rPr>
          <w:rtl/>
          <w:lang w:bidi="ar-EG"/>
        </w:rPr>
        <w:t>التعريف الإجرائي للباحث لأطر العمل التوسعية:</w:t>
      </w:r>
    </w:p>
    <w:p w14:paraId="454C182D" w14:textId="77777777" w:rsidR="000E40DB" w:rsidRPr="000E40DB" w:rsidRDefault="000E40DB" w:rsidP="000E40DB">
      <w:pPr>
        <w:spacing w:before="240"/>
        <w:rPr>
          <w:rtl/>
          <w:lang w:bidi="ar-EG"/>
        </w:rPr>
      </w:pPr>
      <w:r w:rsidRPr="000E40DB">
        <w:rPr>
          <w:rtl/>
          <w:lang w:bidi="ar-EG"/>
        </w:rPr>
        <w:t xml:space="preserve">بناءً على التوسع في أهم الأطر التوسعية، يُعرّف الباحث أطر العمل التوسعية إجرائياً على أنها: "مجموعة من النماذج والأدوار والممارسات المنهجية (مثل </w:t>
      </w:r>
      <w:r w:rsidRPr="000E40DB">
        <w:rPr>
          <w:lang w:bidi="ar-EG"/>
        </w:rPr>
        <w:t>Safe</w:t>
      </w:r>
      <w:r w:rsidRPr="000E40DB">
        <w:rPr>
          <w:rtl/>
          <w:lang w:bidi="ar-EG"/>
        </w:rPr>
        <w:t xml:space="preserve"> </w:t>
      </w:r>
      <w:r w:rsidRPr="000E40DB">
        <w:rPr>
          <w:rFonts w:hint="cs"/>
          <w:rtl/>
          <w:lang w:bidi="ar-EG"/>
        </w:rPr>
        <w:t>و</w:t>
      </w:r>
      <w:r w:rsidRPr="000E40DB">
        <w:rPr>
          <w:rFonts w:hint="cs"/>
          <w:lang w:bidi="ar-EG"/>
        </w:rPr>
        <w:t>Less</w:t>
      </w:r>
      <w:r w:rsidRPr="000E40DB">
        <w:rPr>
          <w:rtl/>
          <w:lang w:bidi="ar-EG"/>
        </w:rPr>
        <w:t>) التي صُممت خصيصاً لمواءمة جهود فرق العمل الرشيقة المتعددة التي تعمل على برامج أو محافظ ضخمة، وذلك بهدف ضمان التناسق في تسليم القيمة، والمحاذاة المستمرة مع الاستراتيجية العليا للمنظمة، وتوفير آليات حوكمة فعالة توازن بين السيطرة على المستوى المؤسسي وتمكين الفرق على مستوى التنفيذ، مما يحقق الرشاقة على مستوى المنظمة الكلي".</w:t>
      </w:r>
    </w:p>
    <w:p w14:paraId="134842C7"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29" w:name="_Toc214472271"/>
      <w:r w:rsidRPr="000E40DB">
        <w:rPr>
          <w:rFonts w:ascii="Times New Roman" w:eastAsia="Times New Roman" w:hAnsi="Times New Roman" w:hint="cs"/>
          <w:b/>
          <w:bCs/>
          <w:kern w:val="0"/>
          <w:sz w:val="27"/>
          <w:rtl/>
          <w:lang w:bidi="ar-EG"/>
          <w14:ligatures w14:val="none"/>
        </w:rPr>
        <w:t xml:space="preserve">16 </w:t>
      </w:r>
      <w:r w:rsidRPr="000E40DB">
        <w:rPr>
          <w:rFonts w:ascii="Times New Roman" w:eastAsia="Times New Roman" w:hAnsi="Times New Roman"/>
          <w:b/>
          <w:bCs/>
          <w:kern w:val="0"/>
          <w:sz w:val="27"/>
          <w:rtl/>
          <w:lang w:bidi="ar-EG"/>
          <w14:ligatures w14:val="none"/>
        </w:rPr>
        <w:t>: تقييم نضج الرشاقة (</w:t>
      </w:r>
      <w:r w:rsidRPr="000E40DB">
        <w:rPr>
          <w:rFonts w:ascii="Times New Roman" w:eastAsia="Times New Roman" w:hAnsi="Times New Roman"/>
          <w:b/>
          <w:bCs/>
          <w:kern w:val="0"/>
          <w:sz w:val="27"/>
          <w:lang w:bidi="ar-EG"/>
          <w14:ligatures w14:val="none"/>
        </w:rPr>
        <w:t>Agile Maturity</w:t>
      </w:r>
      <w:r w:rsidRPr="000E40DB">
        <w:rPr>
          <w:rFonts w:ascii="Times New Roman" w:eastAsia="Times New Roman" w:hAnsi="Times New Roman"/>
          <w:b/>
          <w:bCs/>
          <w:kern w:val="0"/>
          <w:sz w:val="27"/>
          <w:rtl/>
          <w:lang w:bidi="ar-EG"/>
          <w14:ligatures w14:val="none"/>
        </w:rPr>
        <w:t>) وتأثيره على المخرجات</w:t>
      </w:r>
      <w:bookmarkEnd w:id="29"/>
    </w:p>
    <w:p w14:paraId="56368A42" w14:textId="77777777" w:rsidR="000E40DB" w:rsidRPr="000E40DB" w:rsidRDefault="000E40DB" w:rsidP="000E40DB">
      <w:pPr>
        <w:spacing w:before="240"/>
        <w:rPr>
          <w:rtl/>
          <w:lang w:bidi="ar-EG"/>
        </w:rPr>
      </w:pPr>
      <w:r w:rsidRPr="000E40DB">
        <w:rPr>
          <w:rtl/>
          <w:lang w:bidi="ar-EG"/>
        </w:rPr>
        <w:t>لإضافة بعد تشخيصي وتحليلي للبحث، يجب مناقشة كيفية تقييم المنظمات لمدى نضجها في تطبيق المنهجيات الحديثة، وتأثير هذا النضج على جودة وفعالية مخرجات المشاريع.</w:t>
      </w:r>
    </w:p>
    <w:p w14:paraId="0562E823"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16.1. مفهوم نموذج نضج الرشاقة </w:t>
      </w:r>
    </w:p>
    <w:p w14:paraId="3E70383E" w14:textId="77777777" w:rsidR="000E40DB" w:rsidRPr="000E40DB" w:rsidRDefault="000E40DB" w:rsidP="000E40DB">
      <w:pPr>
        <w:spacing w:before="240"/>
        <w:rPr>
          <w:rtl/>
          <w:lang w:bidi="ar-EG"/>
        </w:rPr>
      </w:pPr>
      <w:r w:rsidRPr="000E40DB">
        <w:rPr>
          <w:rtl/>
          <w:lang w:bidi="ar-EG"/>
        </w:rPr>
        <w:t>نموذج نضج الرشاقة هو إطار يستخدم لتقييم مدى فعالية المنظمة في تطبيق مبادئ وممارسات المنهجيات الحديثة. يتم هذا التقييم غالباً على عدة مستويات (من المبتدئ إلى الخبير)، ويشمل النواحي الثقافية، والمنهجية، والتقنية.</w:t>
      </w:r>
    </w:p>
    <w:p w14:paraId="722A7ED5"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16.1.1. أبعاد تقييم النضج</w:t>
      </w:r>
    </w:p>
    <w:p w14:paraId="6350A930" w14:textId="77777777" w:rsidR="000E40DB" w:rsidRPr="000E40DB" w:rsidRDefault="000E40DB" w:rsidP="000E40DB">
      <w:pPr>
        <w:spacing w:before="240"/>
        <w:rPr>
          <w:rtl/>
          <w:lang w:bidi="ar-EG"/>
        </w:rPr>
      </w:pPr>
      <w:r w:rsidRPr="000E40DB">
        <w:rPr>
          <w:rtl/>
          <w:lang w:bidi="ar-EG"/>
        </w:rPr>
        <w:t>تُقسم عملية تقييم النضج إلى أبعاد رئيسية، تُظهر عمق التحول الحقيقي:</w:t>
      </w:r>
    </w:p>
    <w:p w14:paraId="2877815D" w14:textId="77777777" w:rsidR="000E40DB" w:rsidRPr="000E40DB" w:rsidRDefault="000E40DB" w:rsidP="000E40DB">
      <w:pPr>
        <w:numPr>
          <w:ilvl w:val="0"/>
          <w:numId w:val="21"/>
        </w:numPr>
        <w:spacing w:before="240" w:after="0"/>
        <w:contextualSpacing/>
        <w:rPr>
          <w:rtl/>
          <w:lang w:bidi="ar-EG"/>
        </w:rPr>
      </w:pPr>
      <w:r w:rsidRPr="000E40DB">
        <w:rPr>
          <w:rtl/>
          <w:lang w:bidi="ar-EG"/>
        </w:rPr>
        <w:t xml:space="preserve">نضج العملية: هل يتم تطبيق اجتماعات </w:t>
      </w:r>
      <w:proofErr w:type="spellStart"/>
      <w:r w:rsidRPr="000E40DB">
        <w:rPr>
          <w:rtl/>
          <w:lang w:bidi="ar-EG"/>
        </w:rPr>
        <w:t>سكرام</w:t>
      </w:r>
      <w:proofErr w:type="spellEnd"/>
      <w:r w:rsidRPr="000E40DB">
        <w:rPr>
          <w:rtl/>
          <w:lang w:bidi="ar-EG"/>
        </w:rPr>
        <w:t xml:space="preserve"> اليومية واجتماعات الارتجاع والتخطيط بشكل صحيح؟</w:t>
      </w:r>
    </w:p>
    <w:p w14:paraId="0BAA87FB" w14:textId="77777777" w:rsidR="000E40DB" w:rsidRPr="000E40DB" w:rsidRDefault="000E40DB" w:rsidP="000E40DB">
      <w:pPr>
        <w:numPr>
          <w:ilvl w:val="0"/>
          <w:numId w:val="21"/>
        </w:numPr>
        <w:spacing w:before="240" w:after="0"/>
        <w:contextualSpacing/>
        <w:rPr>
          <w:rtl/>
          <w:lang w:bidi="ar-EG"/>
        </w:rPr>
      </w:pPr>
      <w:r w:rsidRPr="000E40DB">
        <w:rPr>
          <w:rtl/>
          <w:lang w:bidi="ar-EG"/>
        </w:rPr>
        <w:t>نضج الأداة: هل يتم استخدام الأدوات الرقمية (مثل كانبان الافتراضية) بفعالية لتعزيز الشفافية والتعاون؟</w:t>
      </w:r>
    </w:p>
    <w:p w14:paraId="282F6EB1" w14:textId="77777777" w:rsidR="000E40DB" w:rsidRPr="000E40DB" w:rsidRDefault="000E40DB" w:rsidP="000E40DB">
      <w:pPr>
        <w:numPr>
          <w:ilvl w:val="0"/>
          <w:numId w:val="21"/>
        </w:numPr>
        <w:spacing w:before="240" w:after="0"/>
        <w:contextualSpacing/>
        <w:rPr>
          <w:rtl/>
          <w:lang w:bidi="ar-EG"/>
        </w:rPr>
      </w:pPr>
      <w:r w:rsidRPr="000E40DB">
        <w:rPr>
          <w:rtl/>
          <w:lang w:bidi="ar-EG"/>
        </w:rPr>
        <w:lastRenderedPageBreak/>
        <w:t>النضج الثقافي: هل الثقافة التنظيمية تدعم التمكين، والتعاون، وقبول الفشل كفرصة للتعلم؟ هذا البعد هو الأكثر صعوبة في القياس والأهم في النجاح (الناصر، 2022، ص 18).</w:t>
      </w:r>
    </w:p>
    <w:p w14:paraId="3EB65338"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16.1.2. العلاقة بين النضج ومخرجات المشروع</w:t>
      </w:r>
    </w:p>
    <w:p w14:paraId="73A359CA" w14:textId="77777777" w:rsidR="000E40DB" w:rsidRPr="000E40DB" w:rsidRDefault="000E40DB" w:rsidP="000E40DB">
      <w:pPr>
        <w:spacing w:before="240"/>
        <w:rPr>
          <w:rtl/>
          <w:lang w:bidi="ar-EG"/>
        </w:rPr>
      </w:pPr>
      <w:r w:rsidRPr="000E40DB">
        <w:rPr>
          <w:rtl/>
          <w:lang w:bidi="ar-EG"/>
        </w:rPr>
        <w:t>تؤكد الدراسات التجريبية أن هناك علاقة طردية قوية بين مستوى نضج تطبيق المنهجيات الحديثة ونجاح مخرجات المشاريع. المنظمات التي تصل إلى مستويات نضج أعلى تسجل مستويات أقل من العيوب في المنتج، وأوقات دورة عمل أقصر، وقدرة تنبؤية أعلى (العمري، 2023).</w:t>
      </w:r>
    </w:p>
    <w:p w14:paraId="5CB8A167"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16.2. أدوات التشخيص الذاتي ومقاييس الأداء</w:t>
      </w:r>
    </w:p>
    <w:p w14:paraId="3214D266" w14:textId="77777777" w:rsidR="000E40DB" w:rsidRPr="000E40DB" w:rsidRDefault="000E40DB" w:rsidP="000E40DB">
      <w:pPr>
        <w:spacing w:before="240"/>
        <w:rPr>
          <w:rtl/>
          <w:lang w:bidi="ar-EG"/>
        </w:rPr>
      </w:pPr>
      <w:r w:rsidRPr="000E40DB">
        <w:rPr>
          <w:rtl/>
          <w:lang w:bidi="ar-EG"/>
        </w:rPr>
        <w:t>تستخدم المنظمات أدوات التشخيص الذاتي لتقييم موقعها الحالي وتحديد المجالات التي تحتاج إلى تحسين. ترتبط هذه الأدوات بمؤشرات الأداء الكمية (مثل السرعة ومدة دورة العمل) لتوفير بيانات موضوعية حول التقدم.</w:t>
      </w:r>
    </w:p>
    <w:p w14:paraId="63D84EB2" w14:textId="77777777" w:rsidR="000E40DB" w:rsidRPr="000E40DB" w:rsidRDefault="000E40DB" w:rsidP="000E40DB">
      <w:pPr>
        <w:numPr>
          <w:ilvl w:val="0"/>
          <w:numId w:val="18"/>
        </w:numPr>
        <w:spacing w:before="240" w:after="0"/>
        <w:contextualSpacing/>
        <w:rPr>
          <w:rtl/>
          <w:lang w:bidi="ar-EG"/>
        </w:rPr>
      </w:pPr>
      <w:r w:rsidRPr="000E40DB">
        <w:rPr>
          <w:rtl/>
          <w:lang w:bidi="ar-EG"/>
        </w:rPr>
        <w:t>أهمية النتائج: نتائج تقييم النضج توجه القرارات الاستراتيجية لمكتب إدارة المشاريع الرشيق (</w:t>
      </w:r>
      <w:r w:rsidRPr="000E40DB">
        <w:rPr>
          <w:lang w:bidi="ar-EG"/>
        </w:rPr>
        <w:t>APMO</w:t>
      </w:r>
      <w:r w:rsidRPr="000E40DB">
        <w:rPr>
          <w:rtl/>
          <w:lang w:bidi="ar-EG"/>
        </w:rPr>
        <w:t>)، وتحدد أولويات التدريب والاستثمار في البنية التحتية التكنولوجية (الفرحان وآخرون، 2024).</w:t>
      </w:r>
    </w:p>
    <w:p w14:paraId="7C4FF2FA" w14:textId="77777777" w:rsidR="000E40DB" w:rsidRPr="000E40DB" w:rsidRDefault="000E40DB" w:rsidP="000E40DB">
      <w:pPr>
        <w:spacing w:before="240"/>
        <w:rPr>
          <w:rtl/>
          <w:lang w:bidi="ar-EG"/>
        </w:rPr>
      </w:pPr>
      <w:r w:rsidRPr="000E40DB">
        <w:rPr>
          <w:rtl/>
          <w:lang w:bidi="ar-EG"/>
        </w:rPr>
        <w:t>التعريف الإجرائي للباحث لتقييم نضج الرشاقة:</w:t>
      </w:r>
    </w:p>
    <w:p w14:paraId="22296BBD" w14:textId="77777777" w:rsidR="000E40DB" w:rsidRPr="000E40DB" w:rsidRDefault="000E40DB" w:rsidP="000E40DB">
      <w:pPr>
        <w:spacing w:before="240"/>
        <w:rPr>
          <w:rtl/>
          <w:lang w:bidi="ar-EG"/>
        </w:rPr>
      </w:pPr>
      <w:r w:rsidRPr="000E40DB">
        <w:rPr>
          <w:rtl/>
          <w:lang w:bidi="ar-EG"/>
        </w:rPr>
        <w:t>بناءً على التوسع في مفهوم التقييم التشخيصي، يُعرّف الباحث تقييم نضج الرشاقة إجرائياً على أنه: "عملية تشخيصية منظمة تستخدم إطاراً نموذجياً متعدد الأبعاد (يشمل النضج الثقافي، والمنهجي، والتقني) لقياس مدى عمق وفعالية تطبيق المنظمة لمبادئ وممارسات المنهجيات الحديثة؛ وتُعد هذه العملية مؤشراً موثوقاً به للتنبؤ بقدرة المنظمة على تحقيق مخرجات عالية الجودة، وهي الأساس الذي تُبنى عليه خطط التحسين المستمر وتوجيه الاستثمارات لدعم الرشاقة التنظيمية الكلية".</w:t>
      </w:r>
    </w:p>
    <w:p w14:paraId="2A17025C"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30" w:name="_Toc214472272"/>
      <w:r w:rsidRPr="000E40DB">
        <w:rPr>
          <w:rFonts w:ascii="Times New Roman" w:eastAsia="Times New Roman" w:hAnsi="Times New Roman"/>
          <w:b/>
          <w:bCs/>
          <w:kern w:val="0"/>
          <w:sz w:val="27"/>
          <w:rtl/>
          <w:lang w:bidi="ar-EG"/>
          <w14:ligatures w14:val="none"/>
        </w:rPr>
        <w:t>النموذج المفاهيمي للدراسة والإطار التعريفي الإجرائي</w:t>
      </w:r>
      <w:bookmarkEnd w:id="30"/>
    </w:p>
    <w:p w14:paraId="4FC24EF3" w14:textId="77777777" w:rsidR="000E40DB" w:rsidRPr="000E40DB" w:rsidRDefault="000E40DB" w:rsidP="000E40DB">
      <w:pPr>
        <w:spacing w:before="240"/>
        <w:rPr>
          <w:rtl/>
          <w:lang w:bidi="ar-EG"/>
        </w:rPr>
      </w:pPr>
      <w:r w:rsidRPr="000E40DB">
        <w:rPr>
          <w:rtl/>
          <w:lang w:bidi="ar-EG"/>
        </w:rPr>
        <w:t>يُشكل هذا المبحث تتويجاً لكل ما ورد في الفصول السابقة من مفاهيم ونظريات ودراسات. فبعد تأصيل المتغيرات الرئيسية والفرعية، يتم الآن تجميعها في نموذج بصري يوضح العلاقة المفترضة بينها، بالإضافة إلى تقديم التعريفات الإجرائية المعتمدة في سياق الدراسة الحالية.</w:t>
      </w:r>
    </w:p>
    <w:p w14:paraId="6C5B9DB6"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 xml:space="preserve">17.1. النموذج المفاهيمي المقترح للدراسة </w:t>
      </w:r>
    </w:p>
    <w:p w14:paraId="11BE3C5E" w14:textId="77777777" w:rsidR="000E40DB" w:rsidRPr="000E40DB" w:rsidRDefault="000E40DB" w:rsidP="000E40DB">
      <w:pPr>
        <w:spacing w:before="240"/>
        <w:rPr>
          <w:rtl/>
          <w:lang w:bidi="ar-EG"/>
        </w:rPr>
      </w:pPr>
      <w:r w:rsidRPr="000E40DB">
        <w:rPr>
          <w:rtl/>
          <w:lang w:bidi="ar-EG"/>
        </w:rPr>
        <w:t>يُعد النموذج المفاهيمي الترجمة البصرية والمختصرة للإطار النظري للدراسة، حيث يوضح المتغير المستقل (أبعاد المنهجيات الحديثة)، والمتغير التابع (مخرجات المشروع)، وعناصر التمكين والوساطة التي تم تناولها.</w:t>
      </w:r>
    </w:p>
    <w:p w14:paraId="4A1E8F2E" w14:textId="77777777" w:rsidR="000E40DB" w:rsidRPr="000E40DB" w:rsidRDefault="000E40DB" w:rsidP="000E40DB">
      <w:pPr>
        <w:spacing w:before="240"/>
        <w:rPr>
          <w:rtl/>
          <w:lang w:bidi="ar-EG"/>
        </w:rPr>
      </w:pPr>
      <w:r w:rsidRPr="000E40DB">
        <w:rPr>
          <w:rtl/>
          <w:lang w:bidi="ar-EG"/>
        </w:rPr>
        <w:t>يشير النموذج إلى أن فعالية أبعاد المنهجيات الحديثة، والمتمثلة في (</w:t>
      </w:r>
      <w:proofErr w:type="spellStart"/>
      <w:r w:rsidRPr="000E40DB">
        <w:rPr>
          <w:rtl/>
          <w:lang w:bidi="ar-EG"/>
        </w:rPr>
        <w:t>سكرام</w:t>
      </w:r>
      <w:proofErr w:type="spellEnd"/>
      <w:r w:rsidRPr="000E40DB">
        <w:rPr>
          <w:rtl/>
          <w:lang w:bidi="ar-EG"/>
        </w:rPr>
        <w:t xml:space="preserve">، لين، كانبان، </w:t>
      </w:r>
      <w:r w:rsidRPr="000E40DB">
        <w:rPr>
          <w:lang w:bidi="ar-EG"/>
        </w:rPr>
        <w:t>APMO</w:t>
      </w:r>
      <w:r w:rsidRPr="000E40DB">
        <w:rPr>
          <w:rtl/>
          <w:lang w:bidi="ar-EG"/>
        </w:rPr>
        <w:t>)، تتأثر بعوامل تمكين مثل القيادة الرشيقة والتعلم التنظيمي، وتؤدي مجتمعة إلى تحسين مخرجات المشروع (القيمة، الجودة، السرعة).</w:t>
      </w:r>
    </w:p>
    <w:p w14:paraId="1167B7EC" w14:textId="77777777" w:rsidR="000E40DB" w:rsidRPr="000E40DB" w:rsidRDefault="000E40DB" w:rsidP="000E40DB">
      <w:pPr>
        <w:spacing w:before="240"/>
        <w:rPr>
          <w:rtl/>
          <w:lang w:bidi="ar-EG"/>
        </w:rPr>
      </w:pPr>
      <w:r w:rsidRPr="000E40DB">
        <w:rPr>
          <w:rtl/>
          <w:lang w:bidi="ar-EG"/>
        </w:rPr>
        <w:t>ويعتمد النموذج على نظرية الطوارئ التي تفترض أن نجاح تطبيق هذه المنهجيات هو نتاج توافقها مع البيئة الداخلية والخارجية للمنظمة.</w:t>
      </w:r>
    </w:p>
    <w:p w14:paraId="530794E7"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17.2. الإطار التعريفي الإجرائي لمفاهيم الدراسة</w:t>
      </w:r>
    </w:p>
    <w:p w14:paraId="64E83649" w14:textId="77777777" w:rsidR="000E40DB" w:rsidRPr="000E40DB" w:rsidRDefault="000E40DB" w:rsidP="000E40DB">
      <w:pPr>
        <w:spacing w:before="240"/>
        <w:rPr>
          <w:rtl/>
          <w:lang w:bidi="ar-EG"/>
        </w:rPr>
      </w:pPr>
      <w:r w:rsidRPr="000E40DB">
        <w:rPr>
          <w:rtl/>
          <w:lang w:bidi="ar-EG"/>
        </w:rPr>
        <w:t>يُقدم هذا الجزء خلاصة للتعريفات الإجرائية التي اعتمدها الباحث في جميع مباحث الإطار النظري، لضمان الوضوح التام للمتغيرات عند قياسها وتحليلها في الفصول اللاحقة:</w:t>
      </w:r>
    </w:p>
    <w:p w14:paraId="3B777C97"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17.2.1. إدارة المشاريع الحديثة (المتغير التابع/المستقل)</w:t>
      </w:r>
    </w:p>
    <w:p w14:paraId="71F3802C" w14:textId="77777777" w:rsidR="000E40DB" w:rsidRPr="000E40DB" w:rsidRDefault="000E40DB" w:rsidP="000E40DB">
      <w:pPr>
        <w:spacing w:before="240"/>
        <w:rPr>
          <w:rtl/>
          <w:lang w:bidi="ar-EG"/>
        </w:rPr>
      </w:pPr>
      <w:r w:rsidRPr="000E40DB">
        <w:rPr>
          <w:rtl/>
          <w:lang w:bidi="ar-EG"/>
        </w:rPr>
        <w:t>التعريف الإجرائي: "مجموعة من الأطر والأدوات التكرارية والتكيفية التي تتبنى ثقافة المرونة والشفافية والتسليم السريع للقيمة، وتُطبق في بيئات المشاريع عالية التعقيد أو الغموض، بهدف تمكين فريق العمل من الاستجابة بفعالية للتغييرات المستمرة في متطلبات العميل والسوق، وتحقيق الكفاءة القصوى عبر القضاء على الهدر".</w:t>
      </w:r>
    </w:p>
    <w:p w14:paraId="25891797"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17.2.2. أبعاد المنهجيات الحديثة</w:t>
      </w:r>
    </w:p>
    <w:p w14:paraId="175ABC39" w14:textId="77777777" w:rsidR="000E40DB" w:rsidRPr="000E40DB" w:rsidRDefault="000E40DB" w:rsidP="000E40DB">
      <w:pPr>
        <w:spacing w:before="240"/>
        <w:rPr>
          <w:rtl/>
          <w:lang w:bidi="ar-EG"/>
        </w:rPr>
      </w:pPr>
      <w:r w:rsidRPr="000E40DB">
        <w:rPr>
          <w:rtl/>
          <w:lang w:bidi="ar-EG"/>
        </w:rPr>
        <w:t xml:space="preserve">التعريف الإجرائي: "الممارسات المنهجية المتكاملة التي تشمل </w:t>
      </w:r>
      <w:proofErr w:type="spellStart"/>
      <w:r w:rsidRPr="000E40DB">
        <w:rPr>
          <w:rtl/>
          <w:lang w:bidi="ar-EG"/>
        </w:rPr>
        <w:t>سكرام</w:t>
      </w:r>
      <w:proofErr w:type="spellEnd"/>
      <w:r w:rsidRPr="000E40DB">
        <w:rPr>
          <w:rtl/>
          <w:lang w:bidi="ar-EG"/>
        </w:rPr>
        <w:t xml:space="preserve"> كإطار عمل تكراري لإدارة دورات العمل، ولين كفلسفة لزيادة القيمة والقضاء على الهدر، وكانبان كأداة بصرية لإدارة تدفق العمل، ومكتب إدارة المشاريع الرشيق (</w:t>
      </w:r>
      <w:r w:rsidRPr="000E40DB">
        <w:rPr>
          <w:lang w:bidi="ar-EG"/>
        </w:rPr>
        <w:t>APMO</w:t>
      </w:r>
      <w:r w:rsidRPr="000E40DB">
        <w:rPr>
          <w:rtl/>
          <w:lang w:bidi="ar-EG"/>
        </w:rPr>
        <w:t>) كبنية داعمة؛ لتعزيز قدرة المنظمة على التكيف وتحقيق مخرجات ذات جودة وقيمة عالية".</w:t>
      </w:r>
    </w:p>
    <w:p w14:paraId="0EF38B4F"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lastRenderedPageBreak/>
        <w:t>17.2.3. مخرجات المشاريع وقياس الأداء الرشيق</w:t>
      </w:r>
    </w:p>
    <w:p w14:paraId="30341CCF" w14:textId="77777777" w:rsidR="000E40DB" w:rsidRPr="000E40DB" w:rsidRDefault="000E40DB" w:rsidP="000E40DB">
      <w:pPr>
        <w:spacing w:before="240"/>
        <w:rPr>
          <w:rtl/>
          <w:lang w:bidi="ar-EG"/>
        </w:rPr>
      </w:pPr>
      <w:r w:rsidRPr="000E40DB">
        <w:rPr>
          <w:rtl/>
          <w:lang w:bidi="ar-EG"/>
        </w:rPr>
        <w:t>التعريف الإجرائي: "المؤشرات الكمية والنوعية التي تعكس كفاءة إدارة المشروع الحديثة، وتتجاوز الالتزام بالقيود الثلاثية لتشمل ثلاثة أبعاد رئيسية هي: تحقيق القيمة ورضا الأطراف المعنية، وضمان الجودة المدمجة، وتحسين سرعة التسليم وقابلية التنبؤ عبر قياس (</w:t>
      </w:r>
      <w:r w:rsidRPr="000E40DB">
        <w:rPr>
          <w:lang w:bidi="ar-EG"/>
        </w:rPr>
        <w:t>Velocity</w:t>
      </w:r>
      <w:r w:rsidRPr="000E40DB">
        <w:rPr>
          <w:rtl/>
          <w:lang w:bidi="ar-EG"/>
        </w:rPr>
        <w:t>) و (</w:t>
      </w:r>
      <w:r w:rsidRPr="000E40DB">
        <w:rPr>
          <w:lang w:bidi="ar-EG"/>
        </w:rPr>
        <w:t>Cycle Time</w:t>
      </w:r>
      <w:r w:rsidRPr="000E40DB">
        <w:rPr>
          <w:rtl/>
          <w:lang w:bidi="ar-EG"/>
        </w:rPr>
        <w:t>)".</w:t>
      </w:r>
    </w:p>
    <w:p w14:paraId="5A41F323" w14:textId="77777777" w:rsidR="000E40DB" w:rsidRPr="000E40DB" w:rsidRDefault="000E40DB" w:rsidP="000E40DB">
      <w:pPr>
        <w:keepNext/>
        <w:keepLines/>
        <w:spacing w:before="80" w:after="40"/>
        <w:outlineLvl w:val="4"/>
        <w:rPr>
          <w:rFonts w:asciiTheme="minorHAnsi" w:eastAsiaTheme="majorEastAsia" w:hAnsiTheme="minorHAnsi"/>
          <w:bCs/>
          <w:color w:val="000000" w:themeColor="text1"/>
          <w:rtl/>
          <w:lang w:bidi="ar-EG"/>
        </w:rPr>
      </w:pPr>
      <w:r w:rsidRPr="000E40DB">
        <w:rPr>
          <w:rFonts w:asciiTheme="minorHAnsi" w:eastAsiaTheme="majorEastAsia" w:hAnsiTheme="minorHAnsi"/>
          <w:bCs/>
          <w:color w:val="000000" w:themeColor="text1"/>
          <w:rtl/>
          <w:lang w:bidi="ar-EG"/>
        </w:rPr>
        <w:t>17.2.4. القيادة الرشيقة والتعلم التنظيمي (عوامل التمكين)</w:t>
      </w:r>
    </w:p>
    <w:p w14:paraId="2F195990" w14:textId="77777777" w:rsidR="000E40DB" w:rsidRPr="000E40DB" w:rsidRDefault="000E40DB" w:rsidP="000E40DB">
      <w:pPr>
        <w:spacing w:before="240"/>
        <w:rPr>
          <w:rtl/>
          <w:lang w:bidi="ar-EG"/>
        </w:rPr>
      </w:pPr>
      <w:r w:rsidRPr="000E40DB">
        <w:rPr>
          <w:rtl/>
          <w:lang w:bidi="ar-EG"/>
        </w:rPr>
        <w:t>التعريف الإجرائي: "عاملان متكاملان يمثلان عقلية تنظيمية داعمة؛ حيث تُشكل القيادة الرشيقة المظلة التي تمكن الفرق ذاتية التنظيم وتوفر لها الحماية، بينما يُمثل التعلم التنظيمي الآلية المنهجية (عبر الارتجاع والمراجعة) التي تستخدمها المنظمة لترسيخ المعرفة المكتسبة من كل تكرار، مما يضمن التحسين المستمر لفعالية المنهجيات الحديثة".</w:t>
      </w:r>
    </w:p>
    <w:p w14:paraId="7A8DA69A" w14:textId="77777777" w:rsidR="000E40DB" w:rsidRPr="000E40DB" w:rsidRDefault="000E40DB" w:rsidP="000E40DB">
      <w:pPr>
        <w:keepNext/>
        <w:keepLines/>
        <w:spacing w:before="120"/>
        <w:outlineLvl w:val="1"/>
        <w:rPr>
          <w:rFonts w:asciiTheme="majorHAnsi" w:eastAsiaTheme="majorEastAsia" w:hAnsiTheme="majorHAnsi"/>
          <w:bCs/>
          <w:color w:val="000000" w:themeColor="text1"/>
          <w:kern w:val="0"/>
          <w:sz w:val="26"/>
          <w:szCs w:val="32"/>
          <w:rtl/>
          <w:lang w:bidi="ar-EG"/>
          <w14:ligatures w14:val="none"/>
        </w:rPr>
      </w:pPr>
      <w:r w:rsidRPr="000E40DB">
        <w:rPr>
          <w:rFonts w:asciiTheme="majorHAnsi" w:eastAsiaTheme="majorEastAsia" w:hAnsiTheme="majorHAnsi"/>
          <w:bCs/>
          <w:color w:val="000000" w:themeColor="text1"/>
          <w:kern w:val="0"/>
          <w:sz w:val="26"/>
          <w:szCs w:val="32"/>
          <w:rtl/>
          <w:lang w:bidi="ar-EG"/>
          <w14:ligatures w14:val="none"/>
        </w:rPr>
        <w:t xml:space="preserve"> </w:t>
      </w:r>
      <w:bookmarkStart w:id="31" w:name="_Toc214472273"/>
      <w:r w:rsidRPr="000E40DB">
        <w:rPr>
          <w:rFonts w:asciiTheme="majorHAnsi" w:eastAsiaTheme="majorEastAsia" w:hAnsiTheme="majorHAnsi"/>
          <w:bCs/>
          <w:color w:val="000000" w:themeColor="text1"/>
          <w:kern w:val="0"/>
          <w:sz w:val="26"/>
          <w:szCs w:val="32"/>
          <w:rtl/>
          <w:lang w:bidi="ar-EG"/>
          <w14:ligatures w14:val="none"/>
        </w:rPr>
        <w:t>المبحث الثاني: تمكين المرأة في بيئات العمل التقنية: الماهية والأبعاد التحليلية (المتغير التابع)</w:t>
      </w:r>
      <w:bookmarkEnd w:id="31"/>
    </w:p>
    <w:p w14:paraId="273D521D" w14:textId="77777777" w:rsidR="000E40DB" w:rsidRPr="000E40DB" w:rsidRDefault="000E40DB" w:rsidP="000E40DB">
      <w:pPr>
        <w:spacing w:before="240"/>
        <w:rPr>
          <w:rtl/>
          <w:lang w:bidi="ar-EG"/>
        </w:rPr>
      </w:pPr>
      <w:r w:rsidRPr="000E40DB">
        <w:rPr>
          <w:rtl/>
          <w:lang w:bidi="ar-EG"/>
        </w:rPr>
        <w:t>يُمثل تمكين المرأة بعداً حيوياً في سياق التنمية الشاملة ورؤى التحول الرقمي، خاصة في البيئات التقنية كثيفة المعرفة مثل إدارات الدعم الفني. لا يقتصر التمكين على العدالة فحسب، بل هو ضرورة استراتيجية لضمان الاستغلال الأمثل للكفاءات.</w:t>
      </w:r>
    </w:p>
    <w:p w14:paraId="7683F939"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32" w:name="_Toc214472274"/>
      <w:r w:rsidRPr="000E40DB">
        <w:rPr>
          <w:rFonts w:ascii="Times New Roman" w:eastAsia="Times New Roman" w:hAnsi="Times New Roman"/>
          <w:b/>
          <w:bCs/>
          <w:kern w:val="0"/>
          <w:sz w:val="27"/>
          <w:rtl/>
          <w:lang w:bidi="ar-EG"/>
          <w14:ligatures w14:val="none"/>
        </w:rPr>
        <w:t>تمكين المرأة عبر التاريخ المعاصر</w:t>
      </w:r>
      <w:bookmarkEnd w:id="32"/>
    </w:p>
    <w:p w14:paraId="3FFD05FB" w14:textId="77777777" w:rsidR="000E40DB" w:rsidRPr="000E40DB" w:rsidRDefault="000E40DB" w:rsidP="000E40DB">
      <w:pPr>
        <w:spacing w:before="240"/>
        <w:rPr>
          <w:rtl/>
          <w:lang w:bidi="ar-EG"/>
        </w:rPr>
      </w:pPr>
      <w:r w:rsidRPr="000E40DB">
        <w:rPr>
          <w:rtl/>
          <w:lang w:bidi="ar-EG"/>
        </w:rPr>
        <w:t>شهد موضوع تمكين المرأة تحولات جوهرية منذ سبعينيات القرن العشرين، إذ تطور هذا المفهوم تدريجيًا ليصبح واحدًا من القضايا المركزية المطروحة على مستوى المجتمع الدولي</w:t>
      </w:r>
      <w:r w:rsidRPr="000E40DB">
        <w:rPr>
          <w:rFonts w:hint="cs"/>
          <w:rtl/>
          <w:lang w:bidi="ar-EG"/>
        </w:rPr>
        <w:t>،</w:t>
      </w:r>
      <w:r w:rsidRPr="000E40DB">
        <w:rPr>
          <w:rtl/>
          <w:lang w:bidi="ar-EG"/>
        </w:rPr>
        <w:t xml:space="preserve"> وقد أسهم انعقاد مؤتمر بكين عام 1995 في ترسيخ الاعتراف العالمي بأهمية تعزيز أدوار النساء في المجتمع، ودعم مشاركتهن في عمليات صنع القرار السياسي والاقتصادي والاجتماعي. ومع تزايد الاهتمام الدولي، بادرت المنظمات الحكومية وغير الحكومية إلى تنظيم مؤتمرات وندوات عالمية هدفت إلى مناقشة مكانة المرأة وحقوقها، ومن أبرز هذه الفعاليات مؤتمرات الأمم المتحدة للمرأة التي بدأت في المكسيك عام 1975، ثم كوبنهاغن عام 1980، فمؤتمر نيروبي عام 1985، وصولًا إلى مؤتمر بكين الذي يُعد نقطة تحول محورية في تاريخ قضايا المرأة. وأسفرت هذه الجهود عن ترسيخ يوم الثامن من مارس يومًا عالميًا للاحتفاء بإنجازات المرأة وتسليط الضوء على التحديات التي تواجهها عالميًا.</w:t>
      </w:r>
      <w:r w:rsidRPr="000E40DB">
        <w:rPr>
          <w:rFonts w:hint="cs"/>
          <w:rtl/>
          <w:lang w:bidi="ar-EG"/>
        </w:rPr>
        <w:t xml:space="preserve"> </w:t>
      </w:r>
      <w:r w:rsidRPr="000E40DB">
        <w:rPr>
          <w:rtl/>
          <w:lang w:bidi="ar-EG"/>
        </w:rPr>
        <w:fldChar w:fldCharType="begin"/>
      </w:r>
      <w:r w:rsidRPr="000E40DB">
        <w:rPr>
          <w:rtl/>
          <w:lang w:bidi="ar-EG"/>
        </w:rPr>
        <w:instrText xml:space="preserve"> </w:instrText>
      </w:r>
      <w:r w:rsidRPr="000E40DB">
        <w:rPr>
          <w:lang w:bidi="ar-EG"/>
        </w:rPr>
        <w:instrText>ADDIN ZOTERO_ITEM CSL_CITATION {"citationID":"3fXeKpWX","properties":{"formattedCitation":"(\\uc0\\u1575{}\\uc0\\u1604{}\\uc0\\u1593{}\\uc0\\u1591{}\\uc0\\u1610{}\\uc0\\u1577{} &amp; \\uc0\\u1582{}\\uc0\\u1604{}\\uc0\\u1601{}, 2023)","plainCitation</w:instrText>
      </w:r>
      <w:r w:rsidRPr="000E40DB">
        <w:rPr>
          <w:rtl/>
          <w:lang w:bidi="ar-EG"/>
        </w:rPr>
        <w:instrText>":"(العطية &amp; خلف, 2023)","</w:instrText>
      </w:r>
      <w:r w:rsidRPr="000E40DB">
        <w:rPr>
          <w:lang w:bidi="ar-EG"/>
        </w:rPr>
        <w:instrText>noteIndex":0},"citationItems":[{"id":38,"uris":["http://zotero.org/users/18677334/items/F98PM2X5"],"itemData":{"id":38,"type":"article-journal","source":"ResearchGate","title</w:instrText>
      </w:r>
      <w:r w:rsidRPr="000E40DB">
        <w:rPr>
          <w:rtl/>
          <w:lang w:bidi="ar-EG"/>
        </w:rPr>
        <w:instrText>":"تمكين المرأة في المجتمع واهم المعوقات","</w:instrText>
      </w:r>
      <w:r w:rsidRPr="000E40DB">
        <w:rPr>
          <w:lang w:bidi="ar-EG"/>
        </w:rPr>
        <w:instrText>author":[{"family</w:instrText>
      </w:r>
      <w:r w:rsidRPr="000E40DB">
        <w:rPr>
          <w:rtl/>
          <w:lang w:bidi="ar-EG"/>
        </w:rPr>
        <w:instrText>":"العطية","</w:instrText>
      </w:r>
      <w:r w:rsidRPr="000E40DB">
        <w:rPr>
          <w:lang w:bidi="ar-EG"/>
        </w:rPr>
        <w:instrText>given</w:instrText>
      </w:r>
      <w:r w:rsidRPr="000E40DB">
        <w:rPr>
          <w:rtl/>
          <w:lang w:bidi="ar-EG"/>
        </w:rPr>
        <w:instrText>":"هدى"},{"</w:instrText>
      </w:r>
      <w:r w:rsidRPr="000E40DB">
        <w:rPr>
          <w:lang w:bidi="ar-EG"/>
        </w:rPr>
        <w:instrText>family</w:instrText>
      </w:r>
      <w:r w:rsidRPr="000E40DB">
        <w:rPr>
          <w:rtl/>
          <w:lang w:bidi="ar-EG"/>
        </w:rPr>
        <w:instrText>":"خلف","</w:instrText>
      </w:r>
      <w:r w:rsidRPr="000E40DB">
        <w:rPr>
          <w:lang w:bidi="ar-EG"/>
        </w:rPr>
        <w:instrText>given</w:instrText>
      </w:r>
      <w:r w:rsidRPr="000E40DB">
        <w:rPr>
          <w:rtl/>
          <w:lang w:bidi="ar-EG"/>
        </w:rPr>
        <w:instrText>":"مريم"}],"</w:instrText>
      </w:r>
      <w:r w:rsidRPr="000E40DB">
        <w:rPr>
          <w:lang w:bidi="ar-EG"/>
        </w:rPr>
        <w:instrText>issued":{"date-parts":[["2023",3,29]]}}}],"schema":"https://github.com/citation-style-language/schema/raw/master/csl-citation.json</w:instrText>
      </w:r>
      <w:r w:rsidRPr="000E40DB">
        <w:rPr>
          <w:rtl/>
          <w:lang w:bidi="ar-EG"/>
        </w:rPr>
        <w:instrText xml:space="preserve">"} </w:instrText>
      </w:r>
      <w:r w:rsidRPr="000E40DB">
        <w:rPr>
          <w:rtl/>
          <w:lang w:bidi="ar-EG"/>
        </w:rPr>
        <w:fldChar w:fldCharType="separate"/>
      </w:r>
      <w:r w:rsidRPr="000E40DB">
        <w:rPr>
          <w:rFonts w:hint="cs"/>
          <w:kern w:val="0"/>
          <w:rtl/>
        </w:rPr>
        <w:t>(</w:t>
      </w:r>
      <w:r w:rsidRPr="000E40DB">
        <w:rPr>
          <w:kern w:val="0"/>
          <w:rtl/>
        </w:rPr>
        <w:t>العطية &amp; خلف, 2023</w:t>
      </w:r>
      <w:r w:rsidRPr="000E40DB">
        <w:rPr>
          <w:rFonts w:hint="cs"/>
          <w:kern w:val="0"/>
          <w:rtl/>
        </w:rPr>
        <w:t>,ص: 5)</w:t>
      </w:r>
      <w:r w:rsidRPr="000E40DB">
        <w:rPr>
          <w:rtl/>
          <w:lang w:bidi="ar-EG"/>
        </w:rPr>
        <w:fldChar w:fldCharType="end"/>
      </w:r>
    </w:p>
    <w:p w14:paraId="68DB34D7"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lang w:bidi="ar-EG"/>
          <w14:ligatures w14:val="none"/>
        </w:rPr>
      </w:pPr>
      <w:bookmarkStart w:id="33" w:name="_Toc214472275"/>
      <w:r w:rsidRPr="000E40DB">
        <w:rPr>
          <w:rFonts w:ascii="Times New Roman" w:eastAsia="Times New Roman" w:hAnsi="Times New Roman"/>
          <w:b/>
          <w:bCs/>
          <w:kern w:val="0"/>
          <w:sz w:val="27"/>
          <w:rtl/>
          <w14:ligatures w14:val="none"/>
        </w:rPr>
        <w:lastRenderedPageBreak/>
        <w:t xml:space="preserve">تمكين المرأة </w:t>
      </w:r>
      <w:r w:rsidRPr="000E40DB">
        <w:rPr>
          <w:rFonts w:ascii="Times New Roman" w:eastAsia="Times New Roman" w:hAnsi="Times New Roman" w:hint="cs"/>
          <w:b/>
          <w:bCs/>
          <w:kern w:val="0"/>
          <w:sz w:val="27"/>
          <w:rtl/>
          <w14:ligatures w14:val="none"/>
        </w:rPr>
        <w:t>في بيئات العمل</w:t>
      </w:r>
      <w:bookmarkEnd w:id="33"/>
      <w:r w:rsidRPr="000E40DB">
        <w:rPr>
          <w:rFonts w:ascii="Times New Roman" w:eastAsia="Times New Roman" w:hAnsi="Times New Roman" w:hint="cs"/>
          <w:b/>
          <w:bCs/>
          <w:kern w:val="0"/>
          <w:sz w:val="27"/>
          <w:rtl/>
          <w14:ligatures w14:val="none"/>
        </w:rPr>
        <w:t xml:space="preserve"> </w:t>
      </w:r>
    </w:p>
    <w:p w14:paraId="3C8700F6"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lang w:bidi="ar-EG"/>
        </w:rPr>
      </w:pPr>
      <w:r w:rsidRPr="000E40DB">
        <w:rPr>
          <w:rFonts w:asciiTheme="minorHAnsi" w:eastAsiaTheme="majorEastAsia" w:hAnsiTheme="minorHAnsi"/>
          <w:bCs/>
          <w:i/>
          <w:color w:val="000000" w:themeColor="text1"/>
          <w:rtl/>
        </w:rPr>
        <w:t>مفهوم التمكين لغة واصطلاحاً</w:t>
      </w:r>
    </w:p>
    <w:p w14:paraId="223CA394" w14:textId="77777777" w:rsidR="000E40DB" w:rsidRPr="000E40DB" w:rsidRDefault="000E40DB" w:rsidP="000E40DB">
      <w:pPr>
        <w:spacing w:before="240"/>
        <w:rPr>
          <w:rtl/>
        </w:rPr>
      </w:pPr>
      <w:r w:rsidRPr="000E40DB">
        <w:rPr>
          <w:rtl/>
        </w:rPr>
        <w:t xml:space="preserve">يُشتق مفهوم </w:t>
      </w:r>
      <w:r w:rsidRPr="000E40DB">
        <w:rPr>
          <w:b/>
          <w:bCs/>
          <w:rtl/>
        </w:rPr>
        <w:t>التمكين</w:t>
      </w:r>
      <w:r w:rsidRPr="000E40DB">
        <w:rPr>
          <w:b/>
          <w:bCs/>
          <w:lang w:bidi="ar-EG"/>
        </w:rPr>
        <w:t xml:space="preserve"> (Empowerment)</w:t>
      </w:r>
      <w:r w:rsidRPr="000E40DB">
        <w:rPr>
          <w:lang w:bidi="ar-EG"/>
        </w:rPr>
        <w:t xml:space="preserve"> </w:t>
      </w:r>
      <w:r w:rsidRPr="000E40DB">
        <w:rPr>
          <w:rtl/>
        </w:rPr>
        <w:t>لغوياً من الفعل "مكن"، ويعني القدرة والسيطرة، كما في قول العرب "ذو مكنه من السلطان" أي لديه تمكن.</w:t>
      </w:r>
      <w:sdt>
        <w:sdtPr>
          <w:rPr>
            <w:rtl/>
          </w:rPr>
          <w:id w:val="687327344"/>
          <w:citation/>
        </w:sdtPr>
        <w:sdtContent>
          <w:r w:rsidRPr="000E40DB">
            <w:rPr>
              <w:rtl/>
            </w:rPr>
            <w:fldChar w:fldCharType="begin"/>
          </w:r>
          <w:r w:rsidRPr="000E40DB">
            <w:instrText>CITATION</w:instrText>
          </w:r>
          <w:r w:rsidRPr="000E40DB">
            <w:rPr>
              <w:rtl/>
            </w:rPr>
            <w:instrText xml:space="preserve"> ابن \</w:instrText>
          </w:r>
          <w:r w:rsidRPr="000E40DB">
            <w:instrText>p 212 \l 1025</w:instrText>
          </w:r>
          <w:r w:rsidRPr="000E40DB">
            <w:rPr>
              <w:rtl/>
            </w:rPr>
            <w:instrText xml:space="preserve"> </w:instrText>
          </w:r>
          <w:r w:rsidRPr="000E40DB">
            <w:rPr>
              <w:rtl/>
            </w:rPr>
            <w:fldChar w:fldCharType="separate"/>
          </w:r>
          <w:r w:rsidRPr="000E40DB">
            <w:rPr>
              <w:noProof/>
              <w:rtl/>
            </w:rPr>
            <w:t xml:space="preserve"> </w:t>
          </w:r>
          <w:r w:rsidRPr="000E40DB">
            <w:rPr>
              <w:rFonts w:hint="cs"/>
              <w:noProof/>
              <w:rtl/>
            </w:rPr>
            <w:t>(ابن منظور، صفحة 212)</w:t>
          </w:r>
          <w:r w:rsidRPr="000E40DB">
            <w:rPr>
              <w:rtl/>
            </w:rPr>
            <w:fldChar w:fldCharType="end"/>
          </w:r>
        </w:sdtContent>
      </w:sdt>
      <w:r w:rsidRPr="000E40DB">
        <w:rPr>
          <w:rtl/>
        </w:rPr>
        <w:t xml:space="preserve"> </w:t>
      </w:r>
    </w:p>
    <w:p w14:paraId="0B5C1FD0" w14:textId="77777777" w:rsidR="000E40DB" w:rsidRPr="000E40DB" w:rsidRDefault="000E40DB" w:rsidP="000E40DB">
      <w:pPr>
        <w:spacing w:before="240"/>
        <w:rPr>
          <w:lang w:bidi="ar-EG"/>
        </w:rPr>
      </w:pPr>
      <w:r w:rsidRPr="000E40DB">
        <w:rPr>
          <w:rtl/>
        </w:rPr>
        <w:t>أما اصطلاحاً، فيُعرف التمكين بأنه عملية التأثير في النتائج والأحداث أو العوائد الاقتصادية والاجتماعية ذات الأهمية للفرد والمجتمع. ويُنظر إليه كذلك على أنه العملية التي يدرك من خلالها الفرد سيطرته على مسار حياته، وهو مفهوم يشابه "الفعالية الذاتية" ويقف نقيضاً "للقدرية"، حيث يتعامل الفرد المتمكن مع بيئته بفاعلية وإيجابية</w:t>
      </w:r>
      <w:r w:rsidRPr="000E40DB">
        <w:rPr>
          <w:lang w:bidi="ar-EG"/>
        </w:rPr>
        <w:t>.</w:t>
      </w:r>
      <w:r w:rsidRPr="000E40DB">
        <w:rPr>
          <w:rFonts w:hint="cs"/>
          <w:rtl/>
          <w:lang w:bidi="ar-EG"/>
        </w:rPr>
        <w:t xml:space="preserve"> </w:t>
      </w:r>
      <w:sdt>
        <w:sdtPr>
          <w:rPr>
            <w:rFonts w:hint="cs"/>
            <w:rtl/>
            <w:lang w:bidi="ar-EG"/>
          </w:rPr>
          <w:id w:val="-361516716"/>
          <w:citation/>
        </w:sdtPr>
        <w:sdtContent>
          <w:r w:rsidRPr="000E40DB">
            <w:rPr>
              <w:rtl/>
              <w:lang w:bidi="ar-EG"/>
            </w:rPr>
            <w:fldChar w:fldCharType="begin"/>
          </w:r>
          <w:r w:rsidRPr="000E40DB">
            <w:rPr>
              <w:rtl/>
            </w:rPr>
            <w:instrText xml:space="preserve"> </w:instrText>
          </w:r>
          <w:r w:rsidRPr="000E40DB">
            <w:rPr>
              <w:rFonts w:hint="cs"/>
            </w:rPr>
            <w:instrText>CITATION</w:instrText>
          </w:r>
          <w:r w:rsidRPr="000E40DB">
            <w:rPr>
              <w:rFonts w:hint="cs"/>
              <w:rtl/>
            </w:rPr>
            <w:instrText xml:space="preserve"> حلم03 \</w:instrText>
          </w:r>
          <w:r w:rsidRPr="000E40DB">
            <w:rPr>
              <w:rFonts w:hint="cs"/>
            </w:rPr>
            <w:instrText>l 1025</w:instrText>
          </w:r>
          <w:r w:rsidRPr="000E40DB">
            <w:rPr>
              <w:rtl/>
            </w:rPr>
            <w:instrText xml:space="preserve"> </w:instrText>
          </w:r>
          <w:r w:rsidRPr="000E40DB">
            <w:rPr>
              <w:rtl/>
              <w:lang w:bidi="ar-EG"/>
            </w:rPr>
            <w:fldChar w:fldCharType="separate"/>
          </w:r>
          <w:r w:rsidRPr="000E40DB">
            <w:rPr>
              <w:rFonts w:hint="cs"/>
              <w:noProof/>
              <w:rtl/>
            </w:rPr>
            <w:t>(حلمي، 2003)</w:t>
          </w:r>
          <w:r w:rsidRPr="000E40DB">
            <w:rPr>
              <w:rtl/>
              <w:lang w:bidi="ar-EG"/>
            </w:rPr>
            <w:fldChar w:fldCharType="end"/>
          </w:r>
        </w:sdtContent>
      </w:sdt>
    </w:p>
    <w:p w14:paraId="683D2722"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lang w:bidi="ar-EG"/>
        </w:rPr>
      </w:pPr>
      <w:r w:rsidRPr="000E40DB">
        <w:rPr>
          <w:rFonts w:asciiTheme="minorHAnsi" w:eastAsiaTheme="majorEastAsia" w:hAnsiTheme="minorHAnsi"/>
          <w:bCs/>
          <w:i/>
          <w:color w:val="000000" w:themeColor="text1"/>
          <w:rtl/>
        </w:rPr>
        <w:t>مفهوم تمكين المرأة</w:t>
      </w:r>
    </w:p>
    <w:p w14:paraId="0D132284" w14:textId="77777777" w:rsidR="000E40DB" w:rsidRPr="000E40DB" w:rsidRDefault="000E40DB" w:rsidP="000E40DB">
      <w:pPr>
        <w:spacing w:before="240"/>
        <w:rPr>
          <w:rtl/>
        </w:rPr>
      </w:pPr>
      <w:r w:rsidRPr="000E40DB">
        <w:rPr>
          <w:rtl/>
        </w:rPr>
        <w:t>انتقل وضع المرأة ليصبح واجهة النقاشات الدولية والمحلية بفضل تزايد عدد النشطاء المدافعين عن حقوقها حول العالم. وتُعتبر قضية تمكين المرأة مفتاحاً جوهرياً لتقليص الفوارق بين الجنسين. ويشير تمكين المرأة إلى العملية التي تكتسب فيها النساء اللواتي يفتقرن إلى السلطة سيطرة أكبر على ظروفهن المعيشية</w:t>
      </w:r>
      <w:r w:rsidRPr="000E40DB">
        <w:rPr>
          <w:lang w:bidi="ar-EG"/>
        </w:rPr>
        <w:t xml:space="preserve">. </w:t>
      </w:r>
      <w:r w:rsidRPr="000E40DB">
        <w:rPr>
          <w:rtl/>
        </w:rPr>
        <w:t>ولا يقتصر هذا على السيطرة على الموارد فحسب، بل يشمل أيضاً تعزيز الثقة بالنفس والقدرة على اتخاذ القرارات</w:t>
      </w:r>
      <w:r w:rsidRPr="000E40DB">
        <w:rPr>
          <w:rFonts w:hint="cs"/>
          <w:rtl/>
          <w:lang w:bidi="ar-EG"/>
        </w:rPr>
        <w:t>.</w:t>
      </w:r>
    </w:p>
    <w:p w14:paraId="321FC94B" w14:textId="77777777" w:rsidR="000E40DB" w:rsidRPr="000E40DB" w:rsidRDefault="000E40DB" w:rsidP="000E40DB">
      <w:pPr>
        <w:spacing w:before="240"/>
        <w:rPr>
          <w:lang w:bidi="ar-EG"/>
        </w:rPr>
      </w:pPr>
      <w:r w:rsidRPr="000E40DB">
        <w:rPr>
          <w:rtl/>
        </w:rPr>
        <w:t>يمكن تعريف تمكين المرأة بأنه عملية تطوير قدراتها وتوسيع نطاق فرصها وخياراتها، ومشاركتها في كافة الأبعاد الحياتية (الاقتصادية، الاجتماعية، الثقافية، السياسية، التكنولوجية، التعليمية، الصحية، والعقدية)، مما يزيد من وعيها بحقوقها ويعزز قدرتها على إدارة شؤونها الخاصة والعامة</w:t>
      </w:r>
      <w:r w:rsidRPr="000E40DB">
        <w:rPr>
          <w:rFonts w:hint="cs"/>
          <w:rtl/>
          <w:lang w:bidi="ar-EG"/>
        </w:rPr>
        <w:t>.</w:t>
      </w:r>
    </w:p>
    <w:p w14:paraId="087A0396"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lang w:bidi="ar-EG"/>
        </w:rPr>
      </w:pPr>
      <w:r w:rsidRPr="000E40DB">
        <w:rPr>
          <w:rFonts w:asciiTheme="minorHAnsi" w:eastAsiaTheme="majorEastAsia" w:hAnsiTheme="minorHAnsi"/>
          <w:bCs/>
          <w:i/>
          <w:color w:val="000000" w:themeColor="text1"/>
          <w:rtl/>
        </w:rPr>
        <w:t>أنماط تمكين المرأة</w:t>
      </w:r>
    </w:p>
    <w:p w14:paraId="4BE853F4" w14:textId="77777777" w:rsidR="000E40DB" w:rsidRPr="000E40DB" w:rsidRDefault="000E40DB" w:rsidP="000E40DB">
      <w:pPr>
        <w:spacing w:before="240"/>
        <w:rPr>
          <w:lang w:bidi="ar-EG"/>
        </w:rPr>
      </w:pPr>
      <w:r w:rsidRPr="000E40DB">
        <w:rPr>
          <w:rtl/>
        </w:rPr>
        <w:t>تتفرع أنماط تمكين المرأة لتشمل الأبعاد التالية</w:t>
      </w:r>
      <w:r w:rsidRPr="000E40DB">
        <w:rPr>
          <w:lang w:bidi="ar-EG"/>
        </w:rPr>
        <w:t>:</w:t>
      </w:r>
    </w:p>
    <w:p w14:paraId="2AE995E7" w14:textId="77777777" w:rsidR="000E40DB" w:rsidRPr="000E40DB" w:rsidRDefault="000E40DB" w:rsidP="000E40DB">
      <w:pPr>
        <w:numPr>
          <w:ilvl w:val="0"/>
          <w:numId w:val="26"/>
        </w:numPr>
        <w:spacing w:before="240"/>
        <w:rPr>
          <w:lang w:bidi="ar-EG"/>
        </w:rPr>
      </w:pPr>
      <w:r w:rsidRPr="000E40DB">
        <w:rPr>
          <w:b/>
          <w:bCs/>
          <w:rtl/>
        </w:rPr>
        <w:t>التمكين السياسي للمرأة</w:t>
      </w:r>
      <w:r w:rsidRPr="000E40DB">
        <w:rPr>
          <w:b/>
          <w:bCs/>
          <w:lang w:bidi="ar-EG"/>
        </w:rPr>
        <w:t>:</w:t>
      </w:r>
      <w:r w:rsidRPr="000E40DB">
        <w:rPr>
          <w:lang w:bidi="ar-EG"/>
        </w:rPr>
        <w:t xml:space="preserve"> </w:t>
      </w:r>
      <w:r w:rsidRPr="000E40DB">
        <w:rPr>
          <w:rtl/>
        </w:rPr>
        <w:t>يعني توفير الآليات والوسائل الضرورية لإتاحة الفرصة للمرأة للمشاركة في اتخاذ القرار والتحكم في الموارد، ويتم ذلك عبر تنمية الوعي، التعليم، والعمل</w:t>
      </w:r>
      <w:r w:rsidRPr="000E40DB">
        <w:rPr>
          <w:rFonts w:hint="cs"/>
          <w:rtl/>
        </w:rPr>
        <w:t>،</w:t>
      </w:r>
      <w:r w:rsidRPr="000E40DB">
        <w:rPr>
          <w:rtl/>
        </w:rPr>
        <w:t xml:space="preserve"> وقد أدى تصاعد المطالبات بحقوق المرأة من قبل المنظمات الأهلية العربية إلى زيادة الوعي المجتمعي بضرورة منحها مزيداً من الحقوق، خاصة السياسية. يمكن قياس ذلك بمؤشرات مثل: وضع المرأة في الدساتير، عدد النساء في التشكيلات الحكومية والمحلية، ونسبتهن في </w:t>
      </w:r>
      <w:r w:rsidRPr="000E40DB">
        <w:rPr>
          <w:rtl/>
        </w:rPr>
        <w:lastRenderedPageBreak/>
        <w:t>البرلمانات العربية. هذه المؤشرات تكشف عن الفجوة بين الواقع النظري الذي ترسمه القوانين والواقع المجتمعي</w:t>
      </w:r>
      <w:r w:rsidRPr="000E40DB">
        <w:rPr>
          <w:lang w:bidi="ar-EG"/>
        </w:rPr>
        <w:t xml:space="preserve"> .</w:t>
      </w:r>
      <w:sdt>
        <w:sdtPr>
          <w:rPr>
            <w:rtl/>
            <w:lang w:bidi="ar-EG"/>
          </w:rPr>
          <w:id w:val="-2012833577"/>
          <w:citation/>
        </w:sdtPr>
        <w:sdtContent>
          <w:r w:rsidRPr="000E40DB">
            <w:rPr>
              <w:rtl/>
              <w:lang w:bidi="ar-EG"/>
            </w:rPr>
            <w:fldChar w:fldCharType="begin"/>
          </w:r>
          <w:r w:rsidRPr="000E40DB">
            <w:rPr>
              <w:rtl/>
            </w:rPr>
            <w:instrText xml:space="preserve"> </w:instrText>
          </w:r>
          <w:r w:rsidRPr="000E40DB">
            <w:rPr>
              <w:rFonts w:hint="cs"/>
            </w:rPr>
            <w:instrText>CITATION</w:instrText>
          </w:r>
          <w:r w:rsidRPr="000E40DB">
            <w:rPr>
              <w:rFonts w:hint="cs"/>
              <w:rtl/>
            </w:rPr>
            <w:instrText xml:space="preserve"> عبد07 \</w:instrText>
          </w:r>
          <w:r w:rsidRPr="000E40DB">
            <w:rPr>
              <w:rFonts w:hint="cs"/>
            </w:rPr>
            <w:instrText>l 1025</w:instrText>
          </w:r>
          <w:r w:rsidRPr="000E40DB">
            <w:rPr>
              <w:rtl/>
            </w:rPr>
            <w:instrText xml:space="preserve"> </w:instrText>
          </w:r>
          <w:r w:rsidRPr="000E40DB">
            <w:rPr>
              <w:rtl/>
              <w:lang w:bidi="ar-EG"/>
            </w:rPr>
            <w:fldChar w:fldCharType="separate"/>
          </w:r>
          <w:r w:rsidRPr="000E40DB">
            <w:rPr>
              <w:noProof/>
              <w:rtl/>
            </w:rPr>
            <w:t xml:space="preserve"> </w:t>
          </w:r>
          <w:r w:rsidRPr="000E40DB">
            <w:rPr>
              <w:rFonts w:hint="cs"/>
              <w:noProof/>
              <w:rtl/>
            </w:rPr>
            <w:t>(عبدالستار ، 2007)</w:t>
          </w:r>
          <w:r w:rsidRPr="000E40DB">
            <w:rPr>
              <w:rtl/>
              <w:lang w:bidi="ar-EG"/>
            </w:rPr>
            <w:fldChar w:fldCharType="end"/>
          </w:r>
        </w:sdtContent>
      </w:sdt>
    </w:p>
    <w:p w14:paraId="5E2885B9" w14:textId="77777777" w:rsidR="000E40DB" w:rsidRPr="000E40DB" w:rsidRDefault="000E40DB" w:rsidP="000E40DB">
      <w:pPr>
        <w:numPr>
          <w:ilvl w:val="0"/>
          <w:numId w:val="26"/>
        </w:numPr>
        <w:spacing w:before="240"/>
        <w:rPr>
          <w:lang w:bidi="ar-EG"/>
        </w:rPr>
      </w:pPr>
      <w:r w:rsidRPr="000E40DB">
        <w:rPr>
          <w:b/>
          <w:bCs/>
          <w:rtl/>
        </w:rPr>
        <w:t>التمكين الاقتصادي للمرأة</w:t>
      </w:r>
      <w:r w:rsidRPr="000E40DB">
        <w:rPr>
          <w:b/>
          <w:bCs/>
          <w:lang w:bidi="ar-EG"/>
        </w:rPr>
        <w:t>:</w:t>
      </w:r>
      <w:r w:rsidRPr="000E40DB">
        <w:rPr>
          <w:lang w:bidi="ar-EG"/>
        </w:rPr>
        <w:t xml:space="preserve"> </w:t>
      </w:r>
      <w:r w:rsidRPr="000E40DB">
        <w:rPr>
          <w:rtl/>
        </w:rPr>
        <w:t>يُعد محوراً أساسياً لدى غالبية الدول، خصوصاً العربية، ويعكس الاهتمام المتنامي بمفهوم التنمية المستدامة. لذا، قامت العديد من الدول العربية بمراجعة وإعادة صياغة قوانينها لضمان حقوق المرأة ومراعاة التوافق بين واجباتها الأسرية ومسؤوليتها العملية. ورغم استمرار الفجوة بين النص والتطبيق، إلا أن هناك اتجاهاً متنامياً لتطبيق الاتفاقيات الدولية، خاصة فيما يتعلق بمنع اشتغال المرأة في المهن الخطرة أو الليلية. ويمكن قياس هذا التمكين بمؤشرات مثل: نسبة النساء في القوة العاملة للدولة وتوزيعهن على الأنشطة الاقتصادية المختلفة</w:t>
      </w:r>
      <w:r w:rsidRPr="000E40DB">
        <w:rPr>
          <w:lang w:bidi="ar-EG"/>
        </w:rPr>
        <w:t xml:space="preserve"> .</w:t>
      </w:r>
      <w:sdt>
        <w:sdtPr>
          <w:rPr>
            <w:rtl/>
            <w:lang w:bidi="ar-EG"/>
          </w:rPr>
          <w:id w:val="-2145572723"/>
          <w:citation/>
        </w:sdtPr>
        <w:sdtContent>
          <w:r w:rsidRPr="000E40DB">
            <w:rPr>
              <w:rtl/>
              <w:lang w:bidi="ar-EG"/>
            </w:rPr>
            <w:fldChar w:fldCharType="begin"/>
          </w:r>
          <w:r w:rsidRPr="000E40DB">
            <w:instrText xml:space="preserve">CITATION </w:instrText>
          </w:r>
          <w:r w:rsidRPr="000E40DB">
            <w:rPr>
              <w:rtl/>
            </w:rPr>
            <w:instrText>مرك05</w:instrText>
          </w:r>
          <w:r w:rsidRPr="000E40DB">
            <w:instrText xml:space="preserve"> \p 325 \l 1025 </w:instrText>
          </w:r>
          <w:r w:rsidRPr="000E40DB">
            <w:rPr>
              <w:rtl/>
              <w:lang w:bidi="ar-EG"/>
            </w:rPr>
            <w:fldChar w:fldCharType="separate"/>
          </w:r>
          <w:r w:rsidRPr="000E40DB">
            <w:rPr>
              <w:noProof/>
              <w:rtl/>
              <w:lang w:bidi="ar-EG"/>
            </w:rPr>
            <w:t xml:space="preserve"> </w:t>
          </w:r>
          <w:r w:rsidRPr="000E40DB">
            <w:rPr>
              <w:rFonts w:hint="cs"/>
              <w:noProof/>
              <w:rtl/>
              <w:lang w:bidi="ar-EG"/>
            </w:rPr>
            <w:t>(مركز الدراسات السياسية والاستراتيجية، 2005، صفحة 325)</w:t>
          </w:r>
          <w:r w:rsidRPr="000E40DB">
            <w:rPr>
              <w:rtl/>
              <w:lang w:bidi="ar-EG"/>
            </w:rPr>
            <w:fldChar w:fldCharType="end"/>
          </w:r>
        </w:sdtContent>
      </w:sdt>
    </w:p>
    <w:p w14:paraId="539EFCFF" w14:textId="77777777" w:rsidR="000E40DB" w:rsidRPr="000E40DB" w:rsidRDefault="000E40DB" w:rsidP="000E40DB">
      <w:pPr>
        <w:numPr>
          <w:ilvl w:val="0"/>
          <w:numId w:val="26"/>
        </w:numPr>
        <w:spacing w:before="240"/>
        <w:rPr>
          <w:lang w:bidi="ar-EG"/>
        </w:rPr>
      </w:pPr>
      <w:r w:rsidRPr="000E40DB">
        <w:rPr>
          <w:b/>
          <w:bCs/>
          <w:rtl/>
        </w:rPr>
        <w:t>التمكين الاجتماعي للمرأة</w:t>
      </w:r>
      <w:r w:rsidRPr="000E40DB">
        <w:rPr>
          <w:b/>
          <w:bCs/>
          <w:lang w:bidi="ar-EG"/>
        </w:rPr>
        <w:t>:</w:t>
      </w:r>
      <w:r w:rsidRPr="000E40DB">
        <w:rPr>
          <w:lang w:bidi="ar-EG"/>
        </w:rPr>
        <w:t xml:space="preserve"> </w:t>
      </w:r>
      <w:r w:rsidRPr="000E40DB">
        <w:rPr>
          <w:rtl/>
        </w:rPr>
        <w:t>تشير مؤشرات التنمية البشرية في الدول العربية إلى ارتفاع معدلات الفقر والأمية والعنف ضد النساء، الذي قد يصل إلى حد الوفاة. في هذا السياق، تظهر ملامح التمكين الاجتماعي متداخلة جزئياً مع البعد الاقتصادي، من حيث السعي نحو مكافحة الفقر وآليات مكافحة العنف ضد المرأة</w:t>
      </w:r>
      <w:sdt>
        <w:sdtPr>
          <w:rPr>
            <w:rtl/>
            <w:lang w:bidi="ar-EG"/>
          </w:rPr>
          <w:id w:val="-1998411888"/>
          <w:citation/>
        </w:sdtPr>
        <w:sdtContent>
          <w:r w:rsidRPr="000E40DB">
            <w:rPr>
              <w:rtl/>
              <w:lang w:bidi="ar-EG"/>
            </w:rPr>
            <w:fldChar w:fldCharType="begin"/>
          </w:r>
          <w:r w:rsidRPr="000E40DB">
            <w:rPr>
              <w:lang w:bidi="ar-EG"/>
            </w:rPr>
            <w:instrText xml:space="preserve">CITATION </w:instrText>
          </w:r>
          <w:r w:rsidRPr="000E40DB">
            <w:rPr>
              <w:rtl/>
              <w:lang w:bidi="ar-EG"/>
            </w:rPr>
            <w:instrText>مرك05</w:instrText>
          </w:r>
          <w:r w:rsidRPr="000E40DB">
            <w:rPr>
              <w:lang w:bidi="ar-EG"/>
            </w:rPr>
            <w:instrText xml:space="preserve"> \p 327 \l 1033 </w:instrText>
          </w:r>
          <w:r w:rsidRPr="000E40DB">
            <w:rPr>
              <w:rtl/>
              <w:lang w:bidi="ar-EG"/>
            </w:rPr>
            <w:fldChar w:fldCharType="separate"/>
          </w:r>
          <w:r w:rsidRPr="000E40DB">
            <w:rPr>
              <w:noProof/>
              <w:rtl/>
              <w:lang w:bidi="ar-EG"/>
            </w:rPr>
            <w:t xml:space="preserve"> </w:t>
          </w:r>
          <w:r w:rsidRPr="000E40DB">
            <w:rPr>
              <w:rFonts w:hint="cs"/>
              <w:noProof/>
              <w:rtl/>
              <w:lang w:bidi="ar-EG"/>
            </w:rPr>
            <w:t>(مركز الدراسات السياسية والاستراتيجية، 2005، صفحة 327)</w:t>
          </w:r>
          <w:r w:rsidRPr="000E40DB">
            <w:rPr>
              <w:rtl/>
              <w:lang w:bidi="ar-EG"/>
            </w:rPr>
            <w:fldChar w:fldCharType="end"/>
          </w:r>
        </w:sdtContent>
      </w:sdt>
      <w:r w:rsidRPr="000E40DB">
        <w:rPr>
          <w:lang w:bidi="ar-EG"/>
        </w:rPr>
        <w:t xml:space="preserve"> .</w:t>
      </w:r>
    </w:p>
    <w:p w14:paraId="155CA6F8" w14:textId="77777777" w:rsidR="000E40DB" w:rsidRPr="000E40DB" w:rsidRDefault="000E40DB" w:rsidP="000E40DB">
      <w:pPr>
        <w:numPr>
          <w:ilvl w:val="0"/>
          <w:numId w:val="26"/>
        </w:numPr>
        <w:spacing w:before="240"/>
        <w:rPr>
          <w:lang w:bidi="ar-EG"/>
        </w:rPr>
      </w:pPr>
      <w:r w:rsidRPr="000E40DB">
        <w:rPr>
          <w:b/>
          <w:bCs/>
          <w:rtl/>
        </w:rPr>
        <w:t>التمكين الثقافي للمرأة</w:t>
      </w:r>
      <w:r w:rsidRPr="000E40DB">
        <w:rPr>
          <w:b/>
          <w:bCs/>
          <w:lang w:bidi="ar-EG"/>
        </w:rPr>
        <w:t>:</w:t>
      </w:r>
      <w:r w:rsidRPr="000E40DB">
        <w:rPr>
          <w:lang w:bidi="ar-EG"/>
        </w:rPr>
        <w:t xml:space="preserve"> </w:t>
      </w:r>
      <w:r w:rsidRPr="000E40DB">
        <w:rPr>
          <w:rtl/>
        </w:rPr>
        <w:t>يمثل وضع المرأة في العالم نتاجاً لتفاعل عوامل ثقافية، اجتماعية، اقتصادية، وسياسية معقدة. وقد نصت مواثيق الأمم المتحدة وإعلاناتها على مبدأ مساواة المرأة بالرجل دون تمييز، وعُقدت معاهدات تؤكد على مبدأ عدم التفرقة على أساس الجنس، بل ضمنت المادة الثالثة من العهد الدولي الخاص بالحقوق الثقافية والاقتصادية والاجتماعية تمتع الإناث والذكور بجميع الحقوق المذكورة بشكل متساوٍ</w:t>
      </w:r>
      <w:r w:rsidRPr="000E40DB">
        <w:rPr>
          <w:lang w:bidi="ar-EG"/>
        </w:rPr>
        <w:t xml:space="preserve"> .</w:t>
      </w:r>
      <w:sdt>
        <w:sdtPr>
          <w:rPr>
            <w:rtl/>
            <w:lang w:bidi="ar-EG"/>
          </w:rPr>
          <w:id w:val="-650063425"/>
          <w:citation/>
        </w:sdtPr>
        <w:sdtContent>
          <w:r w:rsidRPr="000E40DB">
            <w:rPr>
              <w:rtl/>
              <w:lang w:bidi="ar-EG"/>
            </w:rPr>
            <w:fldChar w:fldCharType="begin"/>
          </w:r>
          <w:r w:rsidRPr="000E40DB">
            <w:rPr>
              <w:rtl/>
            </w:rPr>
            <w:instrText xml:space="preserve"> </w:instrText>
          </w:r>
          <w:r w:rsidRPr="000E40DB">
            <w:rPr>
              <w:rFonts w:hint="cs"/>
            </w:rPr>
            <w:instrText>CITATION</w:instrText>
          </w:r>
          <w:r w:rsidRPr="000E40DB">
            <w:rPr>
              <w:rFonts w:hint="cs"/>
              <w:rtl/>
            </w:rPr>
            <w:instrText xml:space="preserve"> محم94 \</w:instrText>
          </w:r>
          <w:r w:rsidRPr="000E40DB">
            <w:rPr>
              <w:rFonts w:hint="cs"/>
            </w:rPr>
            <w:instrText>l 1025</w:instrText>
          </w:r>
          <w:r w:rsidRPr="000E40DB">
            <w:rPr>
              <w:rtl/>
            </w:rPr>
            <w:instrText xml:space="preserve"> </w:instrText>
          </w:r>
          <w:r w:rsidRPr="000E40DB">
            <w:rPr>
              <w:rtl/>
              <w:lang w:bidi="ar-EG"/>
            </w:rPr>
            <w:fldChar w:fldCharType="separate"/>
          </w:r>
          <w:r w:rsidRPr="000E40DB">
            <w:rPr>
              <w:noProof/>
              <w:rtl/>
            </w:rPr>
            <w:t xml:space="preserve"> </w:t>
          </w:r>
          <w:r w:rsidRPr="000E40DB">
            <w:rPr>
              <w:rFonts w:hint="cs"/>
              <w:noProof/>
              <w:rtl/>
            </w:rPr>
            <w:t>(محمود، 1994)</w:t>
          </w:r>
          <w:r w:rsidRPr="000E40DB">
            <w:rPr>
              <w:rtl/>
              <w:lang w:bidi="ar-EG"/>
            </w:rPr>
            <w:fldChar w:fldCharType="end"/>
          </w:r>
        </w:sdtContent>
      </w:sdt>
    </w:p>
    <w:p w14:paraId="1E7E33E4" w14:textId="77777777" w:rsidR="000E40DB" w:rsidRPr="000E40DB" w:rsidRDefault="000E40DB" w:rsidP="000E40DB">
      <w:pPr>
        <w:numPr>
          <w:ilvl w:val="0"/>
          <w:numId w:val="26"/>
        </w:numPr>
        <w:spacing w:before="240"/>
        <w:rPr>
          <w:lang w:bidi="ar-EG"/>
        </w:rPr>
      </w:pPr>
      <w:r w:rsidRPr="000E40DB">
        <w:rPr>
          <w:b/>
          <w:bCs/>
          <w:rtl/>
        </w:rPr>
        <w:t>التمكين التكنولوجي للمرأة</w:t>
      </w:r>
      <w:r w:rsidRPr="000E40DB">
        <w:rPr>
          <w:b/>
          <w:bCs/>
          <w:lang w:bidi="ar-EG"/>
        </w:rPr>
        <w:t>:</w:t>
      </w:r>
      <w:r w:rsidRPr="000E40DB">
        <w:rPr>
          <w:lang w:bidi="ar-EG"/>
        </w:rPr>
        <w:t xml:space="preserve"> </w:t>
      </w:r>
      <w:r w:rsidRPr="000E40DB">
        <w:rPr>
          <w:rtl/>
        </w:rPr>
        <w:t>يتميز العصر الحالي بثورة الاتصالات والتقدم التكنولوجي، مما يستلزم من الجنسين التمسك بالنظرة العلمية وتحرير الإنسان من قيود الجهل والخوف</w:t>
      </w:r>
      <w:r w:rsidRPr="000E40DB">
        <w:rPr>
          <w:rFonts w:hint="cs"/>
          <w:rtl/>
        </w:rPr>
        <w:t>،</w:t>
      </w:r>
      <w:r w:rsidRPr="000E40DB">
        <w:rPr>
          <w:rtl/>
        </w:rPr>
        <w:t xml:space="preserve"> ورغم مشاركة المرأة في عملية التأسيس للتكنولوجيا، إلا أن دورها ظل مهمشاً لدرجة أنها أصبحت غالباً مجرد مستخدمة لها، وليس لها دور فعلي في تصميمها وتطويرها. لذا، يجب على المرأة تقييم دورها في التكنولوجيا؛ لأن عدم سيطرتها واستخدامها لها قد يخلق شكلاً آخر من التمييز وعدم المساواة بين الجنسين</w:t>
      </w:r>
      <w:r w:rsidRPr="000E40DB">
        <w:rPr>
          <w:lang w:bidi="ar-EG"/>
        </w:rPr>
        <w:t xml:space="preserve"> .</w:t>
      </w:r>
      <w:sdt>
        <w:sdtPr>
          <w:rPr>
            <w:rtl/>
            <w:lang w:bidi="ar-EG"/>
          </w:rPr>
          <w:id w:val="-1040577956"/>
          <w:citation/>
        </w:sdtPr>
        <w:sdtContent>
          <w:r w:rsidRPr="000E40DB">
            <w:rPr>
              <w:rtl/>
              <w:lang w:bidi="ar-EG"/>
            </w:rPr>
            <w:fldChar w:fldCharType="begin"/>
          </w:r>
          <w:r w:rsidRPr="000E40DB">
            <w:rPr>
              <w:rtl/>
            </w:rPr>
            <w:instrText xml:space="preserve"> </w:instrText>
          </w:r>
          <w:r w:rsidRPr="000E40DB">
            <w:rPr>
              <w:rFonts w:hint="cs"/>
            </w:rPr>
            <w:instrText>CITATION</w:instrText>
          </w:r>
          <w:r w:rsidRPr="000E40DB">
            <w:rPr>
              <w:rFonts w:hint="cs"/>
              <w:rtl/>
            </w:rPr>
            <w:instrText xml:space="preserve"> سام05 \</w:instrText>
          </w:r>
          <w:r w:rsidRPr="000E40DB">
            <w:rPr>
              <w:rFonts w:hint="cs"/>
            </w:rPr>
            <w:instrText>l 1025</w:instrText>
          </w:r>
          <w:r w:rsidRPr="000E40DB">
            <w:rPr>
              <w:rtl/>
            </w:rPr>
            <w:instrText xml:space="preserve"> </w:instrText>
          </w:r>
          <w:r w:rsidRPr="000E40DB">
            <w:rPr>
              <w:rtl/>
              <w:lang w:bidi="ar-EG"/>
            </w:rPr>
            <w:fldChar w:fldCharType="separate"/>
          </w:r>
          <w:r w:rsidRPr="000E40DB">
            <w:rPr>
              <w:noProof/>
              <w:rtl/>
            </w:rPr>
            <w:t xml:space="preserve"> </w:t>
          </w:r>
          <w:r w:rsidRPr="000E40DB">
            <w:rPr>
              <w:rFonts w:hint="cs"/>
              <w:noProof/>
              <w:rtl/>
            </w:rPr>
            <w:t>(سامي، 2005)</w:t>
          </w:r>
          <w:r w:rsidRPr="000E40DB">
            <w:rPr>
              <w:rtl/>
              <w:lang w:bidi="ar-EG"/>
            </w:rPr>
            <w:fldChar w:fldCharType="end"/>
          </w:r>
        </w:sdtContent>
      </w:sdt>
    </w:p>
    <w:p w14:paraId="6A99635A" w14:textId="77777777" w:rsidR="000E40DB" w:rsidRPr="000E40DB" w:rsidRDefault="000E40DB" w:rsidP="000E40DB">
      <w:pPr>
        <w:numPr>
          <w:ilvl w:val="0"/>
          <w:numId w:val="26"/>
        </w:numPr>
        <w:spacing w:before="240"/>
        <w:rPr>
          <w:rtl/>
          <w:lang w:bidi="ar-EG"/>
        </w:rPr>
      </w:pPr>
      <w:r w:rsidRPr="000E40DB">
        <w:rPr>
          <w:b/>
          <w:bCs/>
          <w:rtl/>
        </w:rPr>
        <w:t>التمكين الصحي للمرأة</w:t>
      </w:r>
      <w:r w:rsidRPr="000E40DB">
        <w:rPr>
          <w:b/>
          <w:bCs/>
          <w:lang w:bidi="ar-EG"/>
        </w:rPr>
        <w:t>:</w:t>
      </w:r>
      <w:r w:rsidRPr="000E40DB">
        <w:rPr>
          <w:lang w:bidi="ar-EG"/>
        </w:rPr>
        <w:t xml:space="preserve"> </w:t>
      </w:r>
      <w:r w:rsidRPr="000E40DB">
        <w:rPr>
          <w:rtl/>
        </w:rPr>
        <w:t xml:space="preserve">أحدث التعليم والصحة تأثيراً جوهرياً في حركة المرأة، إذ ساهما في تحسين نوعية حياتها وحياة أسرتها من حيث التغذية والسلوك الاجتماعي. ومع ذلك، رغم </w:t>
      </w:r>
      <w:r w:rsidRPr="000E40DB">
        <w:rPr>
          <w:rtl/>
        </w:rPr>
        <w:lastRenderedPageBreak/>
        <w:t>تأكيد المؤتمرات الدولية على حقوق المرأة الصحية والإنجابية، لا تزال النساء في البلاد العربية يعانين من مخاطر الأمراض والوفيات المرتبطة بالحمل والإنجاب</w:t>
      </w:r>
      <w:r w:rsidRPr="000E40DB">
        <w:rPr>
          <w:lang w:bidi="ar-EG"/>
        </w:rPr>
        <w:t>.</w:t>
      </w:r>
      <w:sdt>
        <w:sdtPr>
          <w:rPr>
            <w:rtl/>
            <w:lang w:bidi="ar-EG"/>
          </w:rPr>
          <w:id w:val="-746808867"/>
          <w:citation/>
        </w:sdtPr>
        <w:sdtContent>
          <w:r w:rsidRPr="000E40DB">
            <w:rPr>
              <w:rtl/>
              <w:lang w:bidi="ar-EG"/>
            </w:rPr>
            <w:fldChar w:fldCharType="begin"/>
          </w:r>
          <w:r w:rsidRPr="000E40DB">
            <w:rPr>
              <w:rtl/>
            </w:rPr>
            <w:instrText xml:space="preserve"> </w:instrText>
          </w:r>
          <w:r w:rsidRPr="000E40DB">
            <w:rPr>
              <w:rFonts w:hint="cs"/>
            </w:rPr>
            <w:instrText>CITATION</w:instrText>
          </w:r>
          <w:r w:rsidRPr="000E40DB">
            <w:rPr>
              <w:rFonts w:hint="cs"/>
              <w:rtl/>
            </w:rPr>
            <w:instrText xml:space="preserve"> برن04 \</w:instrText>
          </w:r>
          <w:r w:rsidRPr="000E40DB">
            <w:rPr>
              <w:rFonts w:hint="cs"/>
            </w:rPr>
            <w:instrText>l 1025</w:instrText>
          </w:r>
          <w:r w:rsidRPr="000E40DB">
            <w:rPr>
              <w:rtl/>
            </w:rPr>
            <w:instrText xml:space="preserve"> </w:instrText>
          </w:r>
          <w:r w:rsidRPr="000E40DB">
            <w:rPr>
              <w:rtl/>
              <w:lang w:bidi="ar-EG"/>
            </w:rPr>
            <w:fldChar w:fldCharType="separate"/>
          </w:r>
          <w:r w:rsidRPr="000E40DB">
            <w:rPr>
              <w:noProof/>
              <w:rtl/>
            </w:rPr>
            <w:t xml:space="preserve"> </w:t>
          </w:r>
          <w:r w:rsidRPr="000E40DB">
            <w:rPr>
              <w:rFonts w:hint="cs"/>
              <w:noProof/>
              <w:rtl/>
            </w:rPr>
            <w:t>(برنامج الامم المتحدة الانمائي ، 2004)</w:t>
          </w:r>
          <w:r w:rsidRPr="000E40DB">
            <w:rPr>
              <w:rtl/>
              <w:lang w:bidi="ar-EG"/>
            </w:rPr>
            <w:fldChar w:fldCharType="end"/>
          </w:r>
        </w:sdtContent>
      </w:sdt>
      <w:r w:rsidRPr="000E40DB">
        <w:rPr>
          <w:rFonts w:hint="cs"/>
          <w:rtl/>
          <w:lang w:bidi="ar-EG"/>
        </w:rPr>
        <w:t xml:space="preserve"> </w:t>
      </w:r>
    </w:p>
    <w:p w14:paraId="1985765F"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2.1. المفهوم الفلسفي والاجتماعي للتمكين</w:t>
      </w:r>
    </w:p>
    <w:p w14:paraId="301AEBF6" w14:textId="77777777" w:rsidR="000E40DB" w:rsidRPr="000E40DB" w:rsidRDefault="000E40DB" w:rsidP="000E40DB">
      <w:pPr>
        <w:spacing w:before="240"/>
        <w:rPr>
          <w:rtl/>
          <w:lang w:bidi="ar-EG"/>
        </w:rPr>
      </w:pPr>
      <w:r w:rsidRPr="000E40DB">
        <w:rPr>
          <w:rtl/>
          <w:lang w:bidi="ar-EG"/>
        </w:rPr>
        <w:t>اكتسب مفهوم التمكين بعداً فلسفياً يعكس تحولاً من مجرد إدماج إلى منح القوة الفاعلة. يُعرف التمكين بأنه عملية تهدف إلى بناء القدرة الذاتية لدى الأفراد والجماعات، وتمكينهم من الوصول إلى السلطة والموارد والتحكم فيها، بما يُمكنهم من اتخاذ قراراتهم بشكل مستقل (الناصر وداود، 2023).</w:t>
      </w:r>
    </w:p>
    <w:p w14:paraId="13DB00DB" w14:textId="77777777" w:rsidR="000E40DB" w:rsidRPr="000E40DB" w:rsidRDefault="000E40DB" w:rsidP="000E40DB">
      <w:pPr>
        <w:spacing w:before="240"/>
        <w:rPr>
          <w:rtl/>
          <w:lang w:bidi="ar-EG"/>
        </w:rPr>
      </w:pPr>
      <w:r w:rsidRPr="000E40DB">
        <w:rPr>
          <w:rtl/>
          <w:lang w:bidi="ar-EG"/>
        </w:rPr>
        <w:t>في سياق الكوادر النسائية في بيئات العمل التقنية، يتجاوز التمكين مجرد التوظيف ليشمل إزالة الحواجز الهيكلية والثقافية التي تعيق صعودهن وتأثيرهن في القرارات التقنية والإدارية.</w:t>
      </w:r>
    </w:p>
    <w:p w14:paraId="53BC85C8"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2.2. المكونات الأكاديمية لتمكين المرأة في السياق التنظيمي</w:t>
      </w:r>
    </w:p>
    <w:p w14:paraId="02653AA7" w14:textId="77777777" w:rsidR="000E40DB" w:rsidRPr="000E40DB" w:rsidRDefault="000E40DB" w:rsidP="000E40DB">
      <w:pPr>
        <w:spacing w:before="240"/>
        <w:rPr>
          <w:rtl/>
          <w:lang w:bidi="ar-EG"/>
        </w:rPr>
      </w:pPr>
      <w:r w:rsidRPr="000E40DB">
        <w:rPr>
          <w:rtl/>
          <w:lang w:bidi="ar-EG"/>
        </w:rPr>
        <w:t xml:space="preserve">أشارت الأدبيات إلى أن التمكين يتشكل من </w:t>
      </w:r>
      <w:r w:rsidRPr="000E40DB">
        <w:rPr>
          <w:rFonts w:hint="cs"/>
          <w:rtl/>
          <w:lang w:bidi="ar-EG"/>
        </w:rPr>
        <w:t>ثلاث</w:t>
      </w:r>
      <w:r w:rsidRPr="000E40DB">
        <w:rPr>
          <w:rtl/>
          <w:lang w:bidi="ar-EG"/>
        </w:rPr>
        <w:t xml:space="preserve"> مكونات أساسية متداخلة:</w:t>
      </w:r>
    </w:p>
    <w:p w14:paraId="0087C8DA" w14:textId="77777777" w:rsidR="000E40DB" w:rsidRPr="000E40DB" w:rsidRDefault="000E40DB" w:rsidP="000E40DB">
      <w:pPr>
        <w:numPr>
          <w:ilvl w:val="0"/>
          <w:numId w:val="18"/>
        </w:numPr>
        <w:spacing w:before="240" w:after="0"/>
        <w:contextualSpacing/>
        <w:rPr>
          <w:rtl/>
          <w:lang w:bidi="ar-EG"/>
        </w:rPr>
      </w:pPr>
      <w:r w:rsidRPr="000E40DB">
        <w:rPr>
          <w:rtl/>
          <w:lang w:bidi="ar-EG"/>
        </w:rPr>
        <w:t xml:space="preserve">المكون الهيكلي </w:t>
      </w:r>
    </w:p>
    <w:p w14:paraId="7430FECE" w14:textId="77777777" w:rsidR="000E40DB" w:rsidRPr="000E40DB" w:rsidRDefault="000E40DB" w:rsidP="000E40DB">
      <w:pPr>
        <w:numPr>
          <w:ilvl w:val="0"/>
          <w:numId w:val="18"/>
        </w:numPr>
        <w:spacing w:before="240" w:after="0"/>
        <w:contextualSpacing/>
        <w:rPr>
          <w:rtl/>
          <w:lang w:bidi="ar-EG"/>
        </w:rPr>
      </w:pPr>
      <w:r w:rsidRPr="000E40DB">
        <w:rPr>
          <w:rtl/>
          <w:lang w:bidi="ar-EG"/>
        </w:rPr>
        <w:t>يركز على الهيكل التنظيمي والأنظمة والإجراءات.</w:t>
      </w:r>
    </w:p>
    <w:p w14:paraId="16AC0ABC" w14:textId="77777777" w:rsidR="000E40DB" w:rsidRPr="000E40DB" w:rsidRDefault="000E40DB" w:rsidP="000E40DB">
      <w:pPr>
        <w:numPr>
          <w:ilvl w:val="0"/>
          <w:numId w:val="18"/>
        </w:numPr>
        <w:spacing w:before="240" w:after="0"/>
        <w:contextualSpacing/>
        <w:rPr>
          <w:rtl/>
          <w:lang w:bidi="ar-EG"/>
        </w:rPr>
      </w:pPr>
      <w:r w:rsidRPr="000E40DB">
        <w:rPr>
          <w:rtl/>
          <w:lang w:bidi="ar-EG"/>
        </w:rPr>
        <w:t>يتحقق من خلال تفويض السلطة وتوزيعها بشكل عادل، وضمان تكافؤ الفرص في التدريب والترقية، وتوفير الشفافية في آليات المساءلة والمكافأة (خالد وداود، 2024).</w:t>
      </w:r>
    </w:p>
    <w:p w14:paraId="61249627" w14:textId="77777777" w:rsidR="000E40DB" w:rsidRPr="000E40DB" w:rsidRDefault="000E40DB" w:rsidP="000E40DB">
      <w:pPr>
        <w:numPr>
          <w:ilvl w:val="0"/>
          <w:numId w:val="18"/>
        </w:numPr>
        <w:spacing w:before="240" w:after="0"/>
        <w:contextualSpacing/>
        <w:rPr>
          <w:rtl/>
          <w:lang w:bidi="ar-EG"/>
        </w:rPr>
      </w:pPr>
      <w:r w:rsidRPr="000E40DB">
        <w:rPr>
          <w:rtl/>
          <w:lang w:bidi="ar-EG"/>
        </w:rPr>
        <w:t xml:space="preserve">المكون النفسي : </w:t>
      </w:r>
    </w:p>
    <w:p w14:paraId="53A1376D" w14:textId="77777777" w:rsidR="000E40DB" w:rsidRPr="000E40DB" w:rsidRDefault="000E40DB" w:rsidP="000E40DB">
      <w:pPr>
        <w:numPr>
          <w:ilvl w:val="0"/>
          <w:numId w:val="18"/>
        </w:numPr>
        <w:spacing w:before="240" w:after="0"/>
        <w:contextualSpacing/>
        <w:rPr>
          <w:rtl/>
          <w:lang w:bidi="ar-EG"/>
        </w:rPr>
      </w:pPr>
      <w:r w:rsidRPr="000E40DB">
        <w:rPr>
          <w:rtl/>
          <w:lang w:bidi="ar-EG"/>
        </w:rPr>
        <w:t>يرتبط بالإدراك الذاتي للمرأة داخل بيئة العمل.</w:t>
      </w:r>
    </w:p>
    <w:p w14:paraId="6AD82198" w14:textId="77777777" w:rsidR="000E40DB" w:rsidRPr="000E40DB" w:rsidRDefault="000E40DB" w:rsidP="000E40DB">
      <w:pPr>
        <w:numPr>
          <w:ilvl w:val="0"/>
          <w:numId w:val="18"/>
        </w:numPr>
        <w:spacing w:before="240" w:after="0"/>
        <w:contextualSpacing/>
        <w:rPr>
          <w:rtl/>
          <w:lang w:bidi="ar-EG"/>
        </w:rPr>
      </w:pPr>
      <w:r w:rsidRPr="000E40DB">
        <w:rPr>
          <w:rtl/>
          <w:lang w:bidi="ar-EG"/>
        </w:rPr>
        <w:t>يشمل شعور الموظفة بـالكفاءة الذاتية والقدرة على النجاح، وإحساسها بالاستقلالية والتحكم في مخرجات عملها، والشعور بالملكية والتأثير في النتائج (الحسين، 2024).</w:t>
      </w:r>
    </w:p>
    <w:p w14:paraId="008DABA0" w14:textId="77777777" w:rsidR="000E40DB" w:rsidRPr="000E40DB" w:rsidRDefault="000E40DB" w:rsidP="000E40DB">
      <w:pPr>
        <w:numPr>
          <w:ilvl w:val="0"/>
          <w:numId w:val="18"/>
        </w:numPr>
        <w:spacing w:before="240" w:after="0"/>
        <w:contextualSpacing/>
        <w:rPr>
          <w:rtl/>
          <w:lang w:bidi="ar-EG"/>
        </w:rPr>
      </w:pPr>
      <w:r w:rsidRPr="000E40DB">
        <w:rPr>
          <w:rtl/>
          <w:lang w:bidi="ar-EG"/>
        </w:rPr>
        <w:t xml:space="preserve">المكون </w:t>
      </w:r>
      <w:proofErr w:type="spellStart"/>
      <w:r w:rsidRPr="000E40DB">
        <w:rPr>
          <w:rtl/>
          <w:lang w:bidi="ar-EG"/>
        </w:rPr>
        <w:t>المهاراتي</w:t>
      </w:r>
      <w:proofErr w:type="spellEnd"/>
      <w:r w:rsidRPr="000E40DB">
        <w:rPr>
          <w:rtl/>
          <w:lang w:bidi="ar-EG"/>
        </w:rPr>
        <w:t xml:space="preserve"> </w:t>
      </w:r>
    </w:p>
    <w:p w14:paraId="55FDBFB6" w14:textId="77777777" w:rsidR="000E40DB" w:rsidRPr="000E40DB" w:rsidRDefault="000E40DB" w:rsidP="000E40DB">
      <w:pPr>
        <w:numPr>
          <w:ilvl w:val="0"/>
          <w:numId w:val="18"/>
        </w:numPr>
        <w:spacing w:before="240" w:after="0"/>
        <w:contextualSpacing/>
        <w:rPr>
          <w:rtl/>
          <w:lang w:bidi="ar-EG"/>
        </w:rPr>
      </w:pPr>
      <w:r w:rsidRPr="000E40DB">
        <w:rPr>
          <w:rtl/>
          <w:lang w:bidi="ar-EG"/>
        </w:rPr>
        <w:t>يركز على البنية المعرفية والتقنية.</w:t>
      </w:r>
    </w:p>
    <w:p w14:paraId="02B097DE" w14:textId="77777777" w:rsidR="000E40DB" w:rsidRPr="000E40DB" w:rsidRDefault="000E40DB" w:rsidP="000E40DB">
      <w:pPr>
        <w:numPr>
          <w:ilvl w:val="0"/>
          <w:numId w:val="18"/>
        </w:numPr>
        <w:spacing w:before="240" w:after="0"/>
        <w:contextualSpacing/>
        <w:rPr>
          <w:rtl/>
          <w:lang w:bidi="ar-EG"/>
        </w:rPr>
      </w:pPr>
      <w:r w:rsidRPr="000E40DB">
        <w:rPr>
          <w:rtl/>
          <w:lang w:bidi="ar-EG"/>
        </w:rPr>
        <w:t>يتحقق عبر الوصول المستمر والمتكافئ إلى التدريب المتخصص والتقنيات الحديثة، والفرص لتطوير المهارات القيادية والفنية اللازمة لتولي أدوار متقدمة (الشيخ، 2023).</w:t>
      </w:r>
    </w:p>
    <w:p w14:paraId="4BBECA0F"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2.3. الأبعاد الإجرائية لتمكين المرأة في الدراسة الحالية (المتغير التابع)</w:t>
      </w:r>
    </w:p>
    <w:p w14:paraId="715A73F2" w14:textId="77777777" w:rsidR="000E40DB" w:rsidRPr="000E40DB" w:rsidRDefault="000E40DB" w:rsidP="000E40DB">
      <w:pPr>
        <w:spacing w:before="240"/>
        <w:rPr>
          <w:rtl/>
          <w:lang w:bidi="ar-EG"/>
        </w:rPr>
      </w:pPr>
      <w:r w:rsidRPr="000E40DB">
        <w:rPr>
          <w:rtl/>
          <w:lang w:bidi="ar-EG"/>
        </w:rPr>
        <w:t>لغرض القياس الميداني في هذه الرسالة، سيتم تحليل تمكين المرأة من خلال الأبعاد الإجرائية التالية:</w:t>
      </w:r>
    </w:p>
    <w:p w14:paraId="361EFB3C" w14:textId="77777777" w:rsidR="000E40DB" w:rsidRPr="000E40DB" w:rsidRDefault="000E40DB" w:rsidP="000E40DB">
      <w:pPr>
        <w:spacing w:before="240"/>
        <w:rPr>
          <w:b/>
          <w:bCs/>
          <w:rtl/>
          <w:lang w:bidi="ar-EG"/>
        </w:rPr>
      </w:pPr>
      <w:r w:rsidRPr="000E40DB">
        <w:rPr>
          <w:b/>
          <w:bCs/>
          <w:rtl/>
          <w:lang w:bidi="ar-EG"/>
        </w:rPr>
        <w:lastRenderedPageBreak/>
        <w:t xml:space="preserve">  الاستقلالية في اتخاذ القرار الفني:</w:t>
      </w:r>
    </w:p>
    <w:p w14:paraId="5D98EB10" w14:textId="77777777" w:rsidR="000E40DB" w:rsidRPr="000E40DB" w:rsidRDefault="000E40DB" w:rsidP="000E40DB">
      <w:pPr>
        <w:spacing w:before="240"/>
        <w:rPr>
          <w:rtl/>
          <w:lang w:bidi="ar-EG"/>
        </w:rPr>
      </w:pPr>
      <w:r w:rsidRPr="000E40DB">
        <w:rPr>
          <w:rtl/>
          <w:lang w:bidi="ar-EG"/>
        </w:rPr>
        <w:t xml:space="preserve">    يشير إلى مدى منح الموظفة سلطة اتخاذ القرارات المتعلقة بالجودة الفنية، وحل المشكلات المعقدة، وترتيب أولويات العمل اليومي ضمن مشروعها دون حاجة لتدخل إداري مباشر، مما يعكس تمكيناً هيكلياً ونفسياً (الشيخ، 2023).</w:t>
      </w:r>
    </w:p>
    <w:p w14:paraId="4E7E9C7A" w14:textId="77777777" w:rsidR="000E40DB" w:rsidRPr="000E40DB" w:rsidRDefault="000E40DB" w:rsidP="000E40DB">
      <w:pPr>
        <w:spacing w:before="240"/>
        <w:rPr>
          <w:b/>
          <w:bCs/>
          <w:rtl/>
          <w:lang w:bidi="ar-EG"/>
        </w:rPr>
      </w:pPr>
      <w:r w:rsidRPr="000E40DB">
        <w:rPr>
          <w:b/>
          <w:bCs/>
          <w:rtl/>
          <w:lang w:bidi="ar-EG"/>
        </w:rPr>
        <w:t xml:space="preserve">  المشاركة الفاعلة في تخطيط النطاق:</w:t>
      </w:r>
    </w:p>
    <w:p w14:paraId="6A45E217" w14:textId="77777777" w:rsidR="000E40DB" w:rsidRPr="000E40DB" w:rsidRDefault="000E40DB" w:rsidP="000E40DB">
      <w:pPr>
        <w:spacing w:before="240"/>
        <w:rPr>
          <w:rtl/>
          <w:lang w:bidi="ar-EG"/>
        </w:rPr>
      </w:pPr>
      <w:r w:rsidRPr="000E40DB">
        <w:rPr>
          <w:rtl/>
          <w:lang w:bidi="ar-EG"/>
        </w:rPr>
        <w:t xml:space="preserve">   يعكس مدى إشراك المرأة في المراحل الأولى لتخطيط المشاريع وتحديد متطلباتها (أي تحديد ماذا سنفعل وليس فقط كيف سننفذ). ويُقاس بمدى مشاركتها في اجتماعات التخطيط التكراري وفي تولي أدوار قيادية كـ مالك المنتج (الأحمد، 2024).</w:t>
      </w:r>
    </w:p>
    <w:p w14:paraId="15FF6A2B" w14:textId="77777777" w:rsidR="000E40DB" w:rsidRPr="000E40DB" w:rsidRDefault="000E40DB" w:rsidP="000E40DB">
      <w:pPr>
        <w:spacing w:before="240"/>
        <w:rPr>
          <w:b/>
          <w:bCs/>
          <w:rtl/>
          <w:lang w:bidi="ar-EG"/>
        </w:rPr>
      </w:pPr>
      <w:r w:rsidRPr="000E40DB">
        <w:rPr>
          <w:b/>
          <w:bCs/>
          <w:rtl/>
          <w:lang w:bidi="ar-EG"/>
        </w:rPr>
        <w:t xml:space="preserve">  الوصول المتكافئ إلى الموارد والتدريب المتخصص:</w:t>
      </w:r>
    </w:p>
    <w:p w14:paraId="0298B6FC" w14:textId="77777777" w:rsidR="000E40DB" w:rsidRPr="000E40DB" w:rsidRDefault="000E40DB" w:rsidP="000E40DB">
      <w:pPr>
        <w:spacing w:before="240"/>
        <w:rPr>
          <w:rtl/>
          <w:lang w:bidi="ar-EG"/>
        </w:rPr>
      </w:pPr>
      <w:r w:rsidRPr="000E40DB">
        <w:rPr>
          <w:rtl/>
          <w:lang w:bidi="ar-EG"/>
        </w:rPr>
        <w:t xml:space="preserve">   ويعني ضمان تكافؤ الفرص أمام الكوادر النسائية للحصول على الدورات التدريبية المتقدمة في المنهجيات الحديثة وأحدث التقنيات، وتوفير الأدوات والموارد التقنية اللازمة لإنجاز المهام بكفاءة (الفرحان، 2022).</w:t>
      </w:r>
    </w:p>
    <w:p w14:paraId="37B0A056" w14:textId="77777777" w:rsidR="000E40DB" w:rsidRPr="000E40DB" w:rsidRDefault="000E40DB" w:rsidP="000E40DB">
      <w:pPr>
        <w:spacing w:before="240"/>
        <w:rPr>
          <w:b/>
          <w:bCs/>
          <w:rtl/>
          <w:lang w:bidi="ar-EG"/>
        </w:rPr>
      </w:pPr>
      <w:r w:rsidRPr="000E40DB">
        <w:rPr>
          <w:b/>
          <w:bCs/>
          <w:rtl/>
          <w:lang w:bidi="ar-EG"/>
        </w:rPr>
        <w:t xml:space="preserve">  الشفافية في تقييم الأداء وتكافؤ الفرص:</w:t>
      </w:r>
    </w:p>
    <w:p w14:paraId="0E03E554" w14:textId="77777777" w:rsidR="000E40DB" w:rsidRPr="000E40DB" w:rsidRDefault="000E40DB" w:rsidP="000E40DB">
      <w:pPr>
        <w:spacing w:before="240"/>
        <w:rPr>
          <w:rtl/>
          <w:lang w:bidi="ar-EG"/>
        </w:rPr>
      </w:pPr>
      <w:r w:rsidRPr="000E40DB">
        <w:rPr>
          <w:rtl/>
          <w:lang w:bidi="ar-EG"/>
        </w:rPr>
        <w:t xml:space="preserve">   يرتبط هذا البعد بموضوعية معايير التقييم والترقية، حيث يجب أن تكون مرتبطة بوضوح بالمخرجات والقيمة المضافة التي تحققها الموظفة للمشروع، بما يضمن الاعتراف بالإنجازات بعيداً عن أي تحيز (العتيبي، 2022).</w:t>
      </w:r>
    </w:p>
    <w:p w14:paraId="46818914"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2.4. الأهمية الاستراتيجية لتمكين المرأة في بيئات المشاريع الحديثة</w:t>
      </w:r>
    </w:p>
    <w:p w14:paraId="72749BA1" w14:textId="77777777" w:rsidR="000E40DB" w:rsidRPr="000E40DB" w:rsidRDefault="000E40DB" w:rsidP="000E40DB">
      <w:pPr>
        <w:spacing w:before="240"/>
        <w:rPr>
          <w:rtl/>
          <w:lang w:bidi="ar-EG"/>
        </w:rPr>
      </w:pPr>
      <w:r w:rsidRPr="000E40DB">
        <w:rPr>
          <w:rtl/>
          <w:lang w:bidi="ar-EG"/>
        </w:rPr>
        <w:t>لا يُعد تمكين المرأة في إدارات الدعم الفني مجرد التزام أخلاقي أو اجتماعي، بل هو ضرورة استراتيجية تمليها متطلبات الإدارة الحديثة والمنافسة التقنية. ففي ظل المنهجيات الرشيقة التي تعتمد على الفرق ذاتية الإدارة، يصبح الفشل في استغلال كامل الكفاءات النسائية بمنزلة إهدار لمورد نهم، وهو ما يتعارض بشكل مباشر مع مبادئ فلسفة لين (</w:t>
      </w:r>
      <w:r w:rsidRPr="000E40DB">
        <w:rPr>
          <w:lang w:bidi="ar-EG"/>
        </w:rPr>
        <w:t>Lean</w:t>
      </w:r>
      <w:r w:rsidRPr="000E40DB">
        <w:rPr>
          <w:rtl/>
          <w:lang w:bidi="ar-EG"/>
        </w:rPr>
        <w:t>) التي تتبناها هذه المنهجيات. إن تمكين المرأة يضمن استغلالاً أقصى للمعارف والخبرات التقنية، ويُعزز من القدرة التنظيمية على الابتكار وحل المشكلات المعقدة التي تتطلب رؤى متنوعة.</w:t>
      </w:r>
    </w:p>
    <w:p w14:paraId="7E8367BF" w14:textId="77777777" w:rsidR="000E40DB" w:rsidRPr="000E40DB" w:rsidRDefault="000E40DB" w:rsidP="000E40DB">
      <w:pPr>
        <w:spacing w:before="240"/>
        <w:rPr>
          <w:rtl/>
          <w:lang w:bidi="ar-EG"/>
        </w:rPr>
      </w:pPr>
      <w:r w:rsidRPr="000E40DB">
        <w:rPr>
          <w:rtl/>
          <w:lang w:bidi="ar-EG"/>
        </w:rPr>
        <w:lastRenderedPageBreak/>
        <w:t>إن التمكين هنا يساهم بشكل مباشر في دعم أهداف التنمية الوطنية والرؤى المستقبلية التي تركز على التحول الرقمي، حيث يشكل الكادر النسائي المؤهل ركيزة أساسية في قيادة هذا التحول. ولذا، فإن قياس مستوى التمكين في هذه الدراسة لا يهدف فقط إلى الرصد، بل إلى تحديد مدى جاهزية البيئة التنظيمية لاستقبال وتنفيذ المنهجيات الحديثة بفعالية كاملة (الناصر وداود، 2023).</w:t>
      </w:r>
    </w:p>
    <w:p w14:paraId="122FF8C2"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2.5. النموذج الإجرائي للباحث: ربط المفهوم النظري بالقياس الميداني</w:t>
      </w:r>
    </w:p>
    <w:p w14:paraId="5566F361" w14:textId="77777777" w:rsidR="000E40DB" w:rsidRPr="000E40DB" w:rsidRDefault="000E40DB" w:rsidP="000E40DB">
      <w:pPr>
        <w:spacing w:before="240"/>
        <w:rPr>
          <w:rtl/>
          <w:lang w:bidi="ar-EG"/>
        </w:rPr>
      </w:pPr>
      <w:r w:rsidRPr="000E40DB">
        <w:rPr>
          <w:rtl/>
          <w:lang w:bidi="ar-EG"/>
        </w:rPr>
        <w:t>للتحول من الإطار النظري للتمكين إلى القياس الكمي الميداني، اعتمدت هذه الدراسة نموذجاً إجرائياً يفكك مفهوم تمكين المرأة إلى أربعة أبعاد رئيسية قابلة للملاحظة والقياس في بيئات العمل التقنية، حيث يمثل كل بُعد منها مؤشراً حاسماً على نجاح آليات المنهجيات الحديثة في إحداث التغيير الهيكلي المنشود:</w:t>
      </w:r>
    </w:p>
    <w:p w14:paraId="6993C653" w14:textId="77777777" w:rsidR="000E40DB" w:rsidRPr="000E40DB" w:rsidRDefault="000E40DB" w:rsidP="000E40DB">
      <w:pPr>
        <w:numPr>
          <w:ilvl w:val="0"/>
          <w:numId w:val="24"/>
        </w:numPr>
        <w:spacing w:before="240" w:after="0"/>
        <w:contextualSpacing/>
        <w:rPr>
          <w:b/>
          <w:bCs/>
          <w:rtl/>
          <w:lang w:bidi="ar-EG"/>
        </w:rPr>
      </w:pPr>
      <w:r w:rsidRPr="000E40DB">
        <w:rPr>
          <w:b/>
          <w:bCs/>
          <w:rtl/>
          <w:lang w:bidi="ar-EG"/>
        </w:rPr>
        <w:t>الاستقلالية في اتخاذ القرار الفني:</w:t>
      </w:r>
    </w:p>
    <w:p w14:paraId="652C422E" w14:textId="77777777" w:rsidR="000E40DB" w:rsidRPr="000E40DB" w:rsidRDefault="000E40DB" w:rsidP="000E40DB">
      <w:pPr>
        <w:spacing w:before="240"/>
        <w:rPr>
          <w:rtl/>
          <w:lang w:bidi="ar-EG"/>
        </w:rPr>
      </w:pPr>
      <w:r w:rsidRPr="000E40DB">
        <w:rPr>
          <w:rtl/>
          <w:lang w:bidi="ar-EG"/>
        </w:rPr>
        <w:t xml:space="preserve">هذا البعد يمثل قياساً مباشراً لمدى تجسيد التمكين الهيكلي والنفسي. ففي المشاريع الرشيقة، يجب أن تمتلك الموظفة سلطة تقدير التقنية والحلول، وتفويض اتخاذ القرارات المتعلقة بجودة التنفيذ وحل الأعطال التقنية المعقدة في زمن قياسي. وهو مؤشر لا غنى عنه لقياس مدى تفعيل مفهوم الفريق ذاتي التنظيم الذي تتطلبه إطارات عمل مثل </w:t>
      </w:r>
      <w:proofErr w:type="spellStart"/>
      <w:r w:rsidRPr="000E40DB">
        <w:rPr>
          <w:rtl/>
          <w:lang w:bidi="ar-EG"/>
        </w:rPr>
        <w:t>سكرام</w:t>
      </w:r>
      <w:proofErr w:type="spellEnd"/>
      <w:r w:rsidRPr="000E40DB">
        <w:rPr>
          <w:rtl/>
          <w:lang w:bidi="ar-EG"/>
        </w:rPr>
        <w:t>.</w:t>
      </w:r>
    </w:p>
    <w:p w14:paraId="6DF3CB5B" w14:textId="77777777" w:rsidR="000E40DB" w:rsidRPr="000E40DB" w:rsidRDefault="000E40DB" w:rsidP="000E40DB">
      <w:pPr>
        <w:numPr>
          <w:ilvl w:val="0"/>
          <w:numId w:val="24"/>
        </w:numPr>
        <w:spacing w:before="240" w:after="0"/>
        <w:contextualSpacing/>
        <w:rPr>
          <w:b/>
          <w:bCs/>
          <w:rtl/>
          <w:lang w:bidi="ar-EG"/>
        </w:rPr>
      </w:pPr>
      <w:r w:rsidRPr="000E40DB">
        <w:rPr>
          <w:b/>
          <w:bCs/>
          <w:rtl/>
          <w:lang w:bidi="ar-EG"/>
        </w:rPr>
        <w:t>المشاركة الفاعلة في تخطيط النطاق:</w:t>
      </w:r>
    </w:p>
    <w:p w14:paraId="3CCD4A6F" w14:textId="77777777" w:rsidR="000E40DB" w:rsidRPr="000E40DB" w:rsidRDefault="000E40DB" w:rsidP="000E40DB">
      <w:pPr>
        <w:spacing w:before="240"/>
        <w:rPr>
          <w:rtl/>
          <w:lang w:bidi="ar-EG"/>
        </w:rPr>
      </w:pPr>
      <w:r w:rsidRPr="000E40DB">
        <w:rPr>
          <w:rtl/>
          <w:lang w:bidi="ar-EG"/>
        </w:rPr>
        <w:t xml:space="preserve">يرتبط هذا البعد ارتباطاً وثيقاً بالتمكين الهيكلي </w:t>
      </w:r>
      <w:proofErr w:type="spellStart"/>
      <w:r w:rsidRPr="000E40DB">
        <w:rPr>
          <w:rtl/>
          <w:lang w:bidi="ar-EG"/>
        </w:rPr>
        <w:t>والمهاراتي</w:t>
      </w:r>
      <w:proofErr w:type="spellEnd"/>
      <w:r w:rsidRPr="000E40DB">
        <w:rPr>
          <w:rtl/>
          <w:lang w:bidi="ar-EG"/>
        </w:rPr>
        <w:t>. ويُقصد به قياس مدى انخراط المرأة في المراحل الاستراتيجية لتحديد متطلبات المشروع وأولوياته، وليس مجرد دور تنفيذي. المشاركة الفاعلة في اجتماعات التخطيط التكراري، وتولي أدوار قيادية كـ مالك المنتج (</w:t>
      </w:r>
      <w:r w:rsidRPr="000E40DB">
        <w:rPr>
          <w:lang w:bidi="ar-EG"/>
        </w:rPr>
        <w:t>Product Owner</w:t>
      </w:r>
      <w:r w:rsidRPr="000E40DB">
        <w:rPr>
          <w:rtl/>
          <w:lang w:bidi="ar-EG"/>
        </w:rPr>
        <w:t>)، تعكس أعلى مستويات التمكين الاستراتيجي للمرأة في توجيه المنتج التقني (الأحمد، 2024).</w:t>
      </w:r>
    </w:p>
    <w:p w14:paraId="2AAD5F37" w14:textId="77777777" w:rsidR="000E40DB" w:rsidRPr="000E40DB" w:rsidRDefault="000E40DB" w:rsidP="000E40DB">
      <w:pPr>
        <w:spacing w:before="240"/>
        <w:rPr>
          <w:b/>
          <w:bCs/>
          <w:rtl/>
          <w:lang w:bidi="ar-EG"/>
        </w:rPr>
      </w:pPr>
      <w:r w:rsidRPr="000E40DB">
        <w:rPr>
          <w:b/>
          <w:bCs/>
          <w:rtl/>
          <w:lang w:bidi="ar-EG"/>
        </w:rPr>
        <w:t>ج. الوصول المتكافئ إلى الموارد والتدريب المتخصص:</w:t>
      </w:r>
    </w:p>
    <w:p w14:paraId="582A811E" w14:textId="77777777" w:rsidR="000E40DB" w:rsidRPr="000E40DB" w:rsidRDefault="000E40DB" w:rsidP="000E40DB">
      <w:pPr>
        <w:spacing w:before="240"/>
        <w:rPr>
          <w:rtl/>
          <w:lang w:bidi="ar-EG"/>
        </w:rPr>
      </w:pPr>
      <w:r w:rsidRPr="000E40DB">
        <w:rPr>
          <w:rtl/>
          <w:lang w:bidi="ar-EG"/>
        </w:rPr>
        <w:t xml:space="preserve">يُعد هذا البعد هو الركيزة المهاراتية للتمكين. حيث يجب التأكد من أن فرص الحصول على الموارد التقنية الحديثة والأدوات اللازمة، وكذلك التدريب المتقدم على الأطر المنهجية الجديدة، يتم توزيعها بعدالة تامة. فدون هذا التمكين </w:t>
      </w:r>
      <w:proofErr w:type="spellStart"/>
      <w:r w:rsidRPr="000E40DB">
        <w:rPr>
          <w:rtl/>
          <w:lang w:bidi="ar-EG"/>
        </w:rPr>
        <w:t>المهاراتي</w:t>
      </w:r>
      <w:proofErr w:type="spellEnd"/>
      <w:r w:rsidRPr="000E40DB">
        <w:rPr>
          <w:rtl/>
          <w:lang w:bidi="ar-EG"/>
        </w:rPr>
        <w:t>، يصبح التمكين الهيكلي مجرد تفويض للسلطة دون توفير أدوات النجاح (الفرحان، 2022).</w:t>
      </w:r>
    </w:p>
    <w:p w14:paraId="71A84851" w14:textId="77777777" w:rsidR="000E40DB" w:rsidRPr="000E40DB" w:rsidRDefault="000E40DB" w:rsidP="000E40DB">
      <w:pPr>
        <w:spacing w:before="240"/>
        <w:rPr>
          <w:b/>
          <w:bCs/>
          <w:rtl/>
          <w:lang w:bidi="ar-EG"/>
        </w:rPr>
      </w:pPr>
      <w:r w:rsidRPr="000E40DB">
        <w:rPr>
          <w:b/>
          <w:bCs/>
          <w:rtl/>
          <w:lang w:bidi="ar-EG"/>
        </w:rPr>
        <w:t>د. الشفافية في تقييم الأداء وتكافؤ الفرص:</w:t>
      </w:r>
    </w:p>
    <w:p w14:paraId="5FEB4542" w14:textId="77777777" w:rsidR="000E40DB" w:rsidRPr="000E40DB" w:rsidRDefault="000E40DB" w:rsidP="000E40DB">
      <w:pPr>
        <w:spacing w:before="240"/>
        <w:rPr>
          <w:rtl/>
          <w:lang w:bidi="ar-EG"/>
        </w:rPr>
      </w:pPr>
      <w:r w:rsidRPr="000E40DB">
        <w:rPr>
          <w:rtl/>
          <w:lang w:bidi="ar-EG"/>
        </w:rPr>
        <w:lastRenderedPageBreak/>
        <w:t>هذا البعد هو المظهر الأبرز للعدالة الإجرائية في التمكين. يتمثل في قياس مدى موضوعية وشفافية معايير تقييم الأداء والترقية، حيث يجب أن تكون مرتبطة بوضوح بالمخرجات والقيمة المنجزة القابلة للقياس الكمي (مثل سرعة الفريق)، وليس بعوامل غير موضوعية. هذا يضمن الاعتراف المؤسسي العادل ويقلل من فرص التحيز، مما يدعم التمكين الهيكلي والعدالة التنظيمية (العتيبي، 2022).</w:t>
      </w:r>
    </w:p>
    <w:p w14:paraId="5FCCDC27" w14:textId="77777777" w:rsidR="000E40DB" w:rsidRPr="000E40DB" w:rsidRDefault="000E40DB" w:rsidP="000E40DB">
      <w:pPr>
        <w:keepNext/>
        <w:keepLines/>
        <w:spacing w:before="120"/>
        <w:outlineLvl w:val="1"/>
        <w:rPr>
          <w:rFonts w:asciiTheme="majorHAnsi" w:eastAsiaTheme="majorEastAsia" w:hAnsiTheme="majorHAnsi"/>
          <w:bCs/>
          <w:color w:val="000000" w:themeColor="text1"/>
          <w:kern w:val="0"/>
          <w:sz w:val="26"/>
          <w:szCs w:val="32"/>
          <w:rtl/>
          <w:lang w:bidi="ar-EG"/>
          <w14:ligatures w14:val="none"/>
        </w:rPr>
      </w:pPr>
      <w:r w:rsidRPr="000E40DB">
        <w:rPr>
          <w:rFonts w:asciiTheme="majorHAnsi" w:eastAsiaTheme="majorEastAsia" w:hAnsiTheme="majorHAnsi"/>
          <w:bCs/>
          <w:color w:val="000000" w:themeColor="text1"/>
          <w:kern w:val="0"/>
          <w:sz w:val="26"/>
          <w:szCs w:val="32"/>
          <w:rtl/>
          <w:lang w:bidi="ar-EG"/>
          <w14:ligatures w14:val="none"/>
        </w:rPr>
        <w:t xml:space="preserve"> </w:t>
      </w:r>
      <w:bookmarkStart w:id="34" w:name="_Toc214472276"/>
      <w:r w:rsidRPr="000E40DB">
        <w:rPr>
          <w:rFonts w:asciiTheme="majorHAnsi" w:eastAsiaTheme="majorEastAsia" w:hAnsiTheme="majorHAnsi"/>
          <w:bCs/>
          <w:color w:val="000000" w:themeColor="text1"/>
          <w:kern w:val="0"/>
          <w:sz w:val="26"/>
          <w:szCs w:val="32"/>
          <w:rtl/>
          <w:lang w:bidi="ar-EG"/>
          <w14:ligatures w14:val="none"/>
        </w:rPr>
        <w:t>المبحث الثالث: المنهجيات الحديثة لإدارة المشاريع كآلية هيكلية لتمكين المرأة</w:t>
      </w:r>
      <w:bookmarkEnd w:id="34"/>
    </w:p>
    <w:p w14:paraId="5126A294" w14:textId="77777777" w:rsidR="000E40DB" w:rsidRPr="000E40DB" w:rsidRDefault="000E40DB" w:rsidP="000E40DB">
      <w:pPr>
        <w:spacing w:before="240"/>
        <w:rPr>
          <w:rtl/>
          <w:lang w:bidi="ar-EG"/>
        </w:rPr>
      </w:pPr>
      <w:r w:rsidRPr="000E40DB">
        <w:rPr>
          <w:rtl/>
          <w:lang w:bidi="ar-EG"/>
        </w:rPr>
        <w:t>يُعد هذا المبحث هو الركيزة الأساسية للرسالة، حيث يؤصل العلاقة السببية بين تطبيق المنهجيات الحديثة (</w:t>
      </w:r>
      <w:proofErr w:type="spellStart"/>
      <w:r w:rsidRPr="000E40DB">
        <w:rPr>
          <w:rtl/>
          <w:lang w:bidi="ar-EG"/>
        </w:rPr>
        <w:t>الأجايل</w:t>
      </w:r>
      <w:proofErr w:type="spellEnd"/>
      <w:r w:rsidRPr="000E40DB">
        <w:rPr>
          <w:rtl/>
          <w:lang w:bidi="ar-EG"/>
        </w:rPr>
        <w:t xml:space="preserve">، </w:t>
      </w:r>
      <w:proofErr w:type="spellStart"/>
      <w:r w:rsidRPr="000E40DB">
        <w:rPr>
          <w:rtl/>
          <w:lang w:bidi="ar-EG"/>
        </w:rPr>
        <w:t>سكرام</w:t>
      </w:r>
      <w:proofErr w:type="spellEnd"/>
      <w:r w:rsidRPr="000E40DB">
        <w:rPr>
          <w:rtl/>
          <w:lang w:bidi="ar-EG"/>
        </w:rPr>
        <w:t>، لين، كانبان) وتمكين المرأة، وذلك بالنظر إلى هذه المنهجيات على أنها بنية إجرائية وثقافية مُلزمة للتمكين.</w:t>
      </w:r>
    </w:p>
    <w:p w14:paraId="5237DC82"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35" w:name="_Toc214472277"/>
      <w:r w:rsidRPr="000E40DB">
        <w:rPr>
          <w:rFonts w:ascii="Times New Roman" w:eastAsia="Times New Roman" w:hAnsi="Times New Roman"/>
          <w:b/>
          <w:bCs/>
          <w:kern w:val="0"/>
          <w:sz w:val="27"/>
          <w:rtl/>
          <w:lang w:bidi="ar-EG"/>
          <w14:ligatures w14:val="none"/>
        </w:rPr>
        <w:t>3.1. التأسيس النظري للعلاقة السببية</w:t>
      </w:r>
      <w:bookmarkEnd w:id="35"/>
    </w:p>
    <w:p w14:paraId="441351C6" w14:textId="77777777" w:rsidR="000E40DB" w:rsidRPr="000E40DB" w:rsidRDefault="000E40DB" w:rsidP="000E40DB">
      <w:pPr>
        <w:spacing w:before="240"/>
        <w:rPr>
          <w:rtl/>
          <w:lang w:bidi="ar-EG"/>
        </w:rPr>
      </w:pPr>
      <w:r w:rsidRPr="000E40DB">
        <w:rPr>
          <w:rtl/>
          <w:lang w:bidi="ar-EG"/>
        </w:rPr>
        <w:t>تتأسس العلاقة السببية بين المنهجيات الحديثة وتمكين المرأة على نظريات التنظيم الإداري المتقدمة:</w:t>
      </w:r>
    </w:p>
    <w:p w14:paraId="3434FE02"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3.1.1. نظرية الطوارئ (</w:t>
      </w:r>
      <w:r w:rsidRPr="000E40DB">
        <w:rPr>
          <w:rFonts w:asciiTheme="minorHAnsi" w:eastAsiaTheme="majorEastAsia" w:hAnsiTheme="minorHAnsi"/>
          <w:bCs/>
          <w:i/>
          <w:color w:val="000000" w:themeColor="text1"/>
          <w:lang w:bidi="ar-EG"/>
        </w:rPr>
        <w:t>Contingency Theory</w:t>
      </w:r>
      <w:r w:rsidRPr="000E40DB">
        <w:rPr>
          <w:rFonts w:asciiTheme="minorHAnsi" w:eastAsiaTheme="majorEastAsia" w:hAnsiTheme="minorHAnsi"/>
          <w:bCs/>
          <w:i/>
          <w:color w:val="000000" w:themeColor="text1"/>
          <w:rtl/>
          <w:lang w:bidi="ar-EG"/>
        </w:rPr>
        <w:t>)</w:t>
      </w:r>
    </w:p>
    <w:p w14:paraId="70016DD6" w14:textId="77777777" w:rsidR="000E40DB" w:rsidRPr="000E40DB" w:rsidRDefault="000E40DB" w:rsidP="000E40DB">
      <w:pPr>
        <w:spacing w:before="240"/>
        <w:rPr>
          <w:rtl/>
          <w:lang w:bidi="ar-EG"/>
        </w:rPr>
      </w:pPr>
      <w:r w:rsidRPr="000E40DB">
        <w:rPr>
          <w:rtl/>
          <w:lang w:bidi="ar-EG"/>
        </w:rPr>
        <w:t xml:space="preserve">  تؤكد النظرية أن البيئات المعقدة وغير المستقرة (مثل بيئات الدعم الفني التي تشهد متطلبات متغيرة باستمرار) تتطلب هياكل تنظيمية مرنة (رشاقة).</w:t>
      </w:r>
    </w:p>
    <w:p w14:paraId="01DFA627" w14:textId="77777777" w:rsidR="000E40DB" w:rsidRPr="000E40DB" w:rsidRDefault="000E40DB" w:rsidP="000E40DB">
      <w:pPr>
        <w:spacing w:before="240"/>
        <w:rPr>
          <w:rtl/>
          <w:lang w:bidi="ar-EG"/>
        </w:rPr>
      </w:pPr>
      <w:r w:rsidRPr="000E40DB">
        <w:rPr>
          <w:rtl/>
          <w:lang w:bidi="ar-EG"/>
        </w:rPr>
        <w:t xml:space="preserve">  الربط بالتمكين: تستوجب هذه الهياكل المرنة تفويض السلطة إلى فرق العمل ذاتية التنظيم لتمكينها من الاستجابة السريعة للمتغيرات. هذا التفويض الهيكلي يُصبح شرطاً للنجاح المشروع، وبالتالي فهو يفرض التمكين (بشكل متكافئ) على جميع أعضاء الفريق دون تمييز، ويحول التمكين من خيار إداري إلى ضرورة وظيفية (خليل، 2019).</w:t>
      </w:r>
    </w:p>
    <w:p w14:paraId="7BF5DFEF"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3.1.2. نظرية العدالة الإجرائية (</w:t>
      </w:r>
      <w:r w:rsidRPr="000E40DB">
        <w:rPr>
          <w:rFonts w:asciiTheme="minorHAnsi" w:eastAsiaTheme="majorEastAsia" w:hAnsiTheme="minorHAnsi"/>
          <w:bCs/>
          <w:i/>
          <w:color w:val="000000" w:themeColor="text1"/>
          <w:lang w:bidi="ar-EG"/>
        </w:rPr>
        <w:t>Procedural Justice Theory</w:t>
      </w:r>
      <w:r w:rsidRPr="000E40DB">
        <w:rPr>
          <w:rFonts w:asciiTheme="minorHAnsi" w:eastAsiaTheme="majorEastAsia" w:hAnsiTheme="minorHAnsi"/>
          <w:bCs/>
          <w:i/>
          <w:color w:val="000000" w:themeColor="text1"/>
          <w:rtl/>
          <w:lang w:bidi="ar-EG"/>
        </w:rPr>
        <w:t>)</w:t>
      </w:r>
    </w:p>
    <w:p w14:paraId="229CD5C1" w14:textId="77777777" w:rsidR="000E40DB" w:rsidRPr="000E40DB" w:rsidRDefault="000E40DB" w:rsidP="000E40DB">
      <w:pPr>
        <w:spacing w:before="240"/>
        <w:rPr>
          <w:rtl/>
          <w:lang w:bidi="ar-EG"/>
        </w:rPr>
      </w:pPr>
      <w:r w:rsidRPr="000E40DB">
        <w:rPr>
          <w:rtl/>
          <w:lang w:bidi="ar-EG"/>
        </w:rPr>
        <w:t xml:space="preserve">  تركز النظرية على أهمية عدالة الإجراءات والآليات المتبعة في اتخاذ القرارات داخل المنظمة.</w:t>
      </w:r>
    </w:p>
    <w:p w14:paraId="75C1162A" w14:textId="77777777" w:rsidR="000E40DB" w:rsidRPr="000E40DB" w:rsidRDefault="000E40DB" w:rsidP="000E40DB">
      <w:pPr>
        <w:spacing w:before="240"/>
        <w:rPr>
          <w:rtl/>
          <w:lang w:bidi="ar-EG"/>
        </w:rPr>
      </w:pPr>
      <w:r w:rsidRPr="000E40DB">
        <w:rPr>
          <w:rtl/>
          <w:lang w:bidi="ar-EG"/>
        </w:rPr>
        <w:t xml:space="preserve"> الربط بالتمكين: تعتمد المنهجيات الحديثة على الشفافية المطلقة (اجتماعات يومية مفتوحة، لوحات كانبان مرئية، مقاييس أداء كمية). هذه الشفافية والعدالة الإجرائية تضمن أن يتم تقييم ومكافأة الموظفات بناءً على المخرجات الموضوعية والقيمة المنجزة، مما يعزز من تكافؤ الفرص ويُعالج التحيز المحتمل في التقييم التقليدي (سعيد، 2021).</w:t>
      </w:r>
    </w:p>
    <w:p w14:paraId="0B7C4D49" w14:textId="77777777" w:rsidR="000E40DB" w:rsidRPr="000E40DB" w:rsidRDefault="000E40DB" w:rsidP="000E40DB">
      <w:pPr>
        <w:spacing w:before="100" w:beforeAutospacing="1"/>
        <w:ind w:left="-284"/>
        <w:jc w:val="left"/>
        <w:outlineLvl w:val="2"/>
        <w:rPr>
          <w:rFonts w:ascii="Times New Roman" w:eastAsia="Times New Roman" w:hAnsi="Times New Roman"/>
          <w:b/>
          <w:bCs/>
          <w:kern w:val="0"/>
          <w:sz w:val="27"/>
          <w:rtl/>
          <w:lang w:bidi="ar-EG"/>
          <w14:ligatures w14:val="none"/>
        </w:rPr>
      </w:pPr>
      <w:bookmarkStart w:id="36" w:name="_Toc214472278"/>
      <w:r w:rsidRPr="000E40DB">
        <w:rPr>
          <w:rFonts w:ascii="Times New Roman" w:eastAsia="Times New Roman" w:hAnsi="Times New Roman"/>
          <w:b/>
          <w:bCs/>
          <w:kern w:val="0"/>
          <w:sz w:val="27"/>
          <w:rtl/>
          <w:lang w:bidi="ar-EG"/>
          <w14:ligatures w14:val="none"/>
        </w:rPr>
        <w:lastRenderedPageBreak/>
        <w:t>3.2. تحليل الأثر التفصيلي لأبعاد المنهجيات الحديثة على التمكين</w:t>
      </w:r>
      <w:bookmarkEnd w:id="36"/>
    </w:p>
    <w:p w14:paraId="3AAD9EF2" w14:textId="77777777" w:rsidR="000E40DB" w:rsidRPr="000E40DB" w:rsidRDefault="000E40DB" w:rsidP="000E40DB">
      <w:pPr>
        <w:spacing w:before="240"/>
        <w:rPr>
          <w:rtl/>
          <w:lang w:bidi="ar-EG"/>
        </w:rPr>
      </w:pPr>
      <w:r w:rsidRPr="000E40DB">
        <w:rPr>
          <w:rtl/>
          <w:lang w:bidi="ar-EG"/>
        </w:rPr>
        <w:t>تؤثر أبعاد المنهجيات الحديثة (المتغير المستقل) بشكل مباشر على أبعاد التمكين (المتغير التابع) من خلال الآليات التالية:</w:t>
      </w:r>
    </w:p>
    <w:p w14:paraId="31B770F3"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 xml:space="preserve">3.2.1. أثر </w:t>
      </w:r>
      <w:proofErr w:type="spellStart"/>
      <w:r w:rsidRPr="000E40DB">
        <w:rPr>
          <w:rFonts w:asciiTheme="minorHAnsi" w:eastAsiaTheme="majorEastAsia" w:hAnsiTheme="minorHAnsi"/>
          <w:bCs/>
          <w:i/>
          <w:color w:val="000000" w:themeColor="text1"/>
          <w:rtl/>
          <w:lang w:bidi="ar-EG"/>
        </w:rPr>
        <w:t>سكرام</w:t>
      </w:r>
      <w:proofErr w:type="spellEnd"/>
      <w:r w:rsidRPr="000E40DB">
        <w:rPr>
          <w:rFonts w:asciiTheme="minorHAnsi" w:eastAsiaTheme="majorEastAsia" w:hAnsiTheme="minorHAnsi"/>
          <w:bCs/>
          <w:i/>
          <w:color w:val="000000" w:themeColor="text1"/>
          <w:rtl/>
          <w:lang w:bidi="ar-EG"/>
        </w:rPr>
        <w:t xml:space="preserve"> وإدارة التكرارات على التمكين الهيكلي والنفسي</w:t>
      </w:r>
    </w:p>
    <w:p w14:paraId="6574D53E" w14:textId="77777777" w:rsidR="000E40DB" w:rsidRPr="000E40DB" w:rsidRDefault="000E40DB" w:rsidP="000E40DB">
      <w:pPr>
        <w:spacing w:before="240"/>
        <w:rPr>
          <w:rtl/>
          <w:lang w:bidi="ar-EG"/>
        </w:rPr>
      </w:pPr>
      <w:r w:rsidRPr="000E40DB">
        <w:rPr>
          <w:rtl/>
          <w:lang w:bidi="ar-EG"/>
        </w:rPr>
        <w:t xml:space="preserve">  الآلية: يعتمد </w:t>
      </w:r>
      <w:proofErr w:type="spellStart"/>
      <w:r w:rsidRPr="000E40DB">
        <w:rPr>
          <w:rtl/>
          <w:lang w:bidi="ar-EG"/>
        </w:rPr>
        <w:t>سكرام</w:t>
      </w:r>
      <w:proofErr w:type="spellEnd"/>
      <w:r w:rsidRPr="000E40DB">
        <w:rPr>
          <w:rtl/>
          <w:lang w:bidi="ar-EG"/>
        </w:rPr>
        <w:t xml:space="preserve"> على مبدأ فريق متكامل الوظائف (</w:t>
      </w:r>
      <w:r w:rsidRPr="000E40DB">
        <w:rPr>
          <w:lang w:bidi="ar-EG"/>
        </w:rPr>
        <w:t>Cross-functional Team</w:t>
      </w:r>
      <w:r w:rsidRPr="000E40DB">
        <w:rPr>
          <w:rtl/>
          <w:lang w:bidi="ar-EG"/>
        </w:rPr>
        <w:t>) يمتلك سلطة تقدير كيفية تنفيذ المهام خلال دورة العمل القصيرة (السباق).</w:t>
      </w:r>
    </w:p>
    <w:p w14:paraId="4E25A9DA" w14:textId="77777777" w:rsidR="000E40DB" w:rsidRPr="000E40DB" w:rsidRDefault="000E40DB" w:rsidP="000E40DB">
      <w:pPr>
        <w:spacing w:before="240"/>
        <w:rPr>
          <w:rtl/>
          <w:lang w:bidi="ar-EG"/>
        </w:rPr>
      </w:pPr>
      <w:r w:rsidRPr="000E40DB">
        <w:rPr>
          <w:rtl/>
          <w:lang w:bidi="ar-EG"/>
        </w:rPr>
        <w:t xml:space="preserve"> النتيجة على التمكين: يمنح هذا الهيكل الموظفة استقلالية كاملة في اتخاذ القرار الفني المتعلق بالجودة والحلول التقنية، ويعزز شعورها بالملكية والكفاءة الذاتية كنتيجة لتقديم قيمة قابلة للقياس في نهاية كل سباق. كما أن دور مالك المنتج (الذي قد تتولاه المرأة) يضمن المشاركة الفاعلة في تخطيط النطاق (الأحمد، 2024).</w:t>
      </w:r>
    </w:p>
    <w:p w14:paraId="15F1F37A"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3.2.2. أثر فلسفة لين وإدارة الهدر على التمكين المهاري والاستقلالية</w:t>
      </w:r>
    </w:p>
    <w:p w14:paraId="7E165CA5" w14:textId="77777777" w:rsidR="000E40DB" w:rsidRPr="000E40DB" w:rsidRDefault="000E40DB" w:rsidP="000E40DB">
      <w:pPr>
        <w:spacing w:before="240"/>
        <w:rPr>
          <w:rtl/>
          <w:lang w:bidi="ar-EG"/>
        </w:rPr>
      </w:pPr>
      <w:r w:rsidRPr="000E40DB">
        <w:rPr>
          <w:rtl/>
          <w:lang w:bidi="ar-EG"/>
        </w:rPr>
        <w:t xml:space="preserve">  الآلية: تركز فلسفة لين على تعظيم القيمة عبر إزالة الهدر، وأحد أهم أنواع الهدر هو المعرفة غير المستغلة أو المهارات غير الموظفة بشكل كامل.</w:t>
      </w:r>
    </w:p>
    <w:p w14:paraId="3AED112A" w14:textId="77777777" w:rsidR="000E40DB" w:rsidRPr="000E40DB" w:rsidRDefault="000E40DB" w:rsidP="000E40DB">
      <w:pPr>
        <w:spacing w:before="240"/>
        <w:rPr>
          <w:rtl/>
          <w:lang w:bidi="ar-EG"/>
        </w:rPr>
      </w:pPr>
      <w:r w:rsidRPr="000E40DB">
        <w:rPr>
          <w:rtl/>
          <w:lang w:bidi="ar-EG"/>
        </w:rPr>
        <w:t xml:space="preserve"> النتيجة على التمكين: يتطلب القضاء على الهدر تمكين جميع أعضاء الفريق، بمن فيهم الموظفات، من تحديد المشكلات واقتراح التحسينات الجوهرية في سير العمل (التحسين المستمر). هذا الإجراء يفرض الاستقلالية في اتخاذ القرار ويضمن أن يتم استخدام المهارات التقنية للموظفة بأقصى كفاءة، مما يدعم التمكين </w:t>
      </w:r>
      <w:proofErr w:type="spellStart"/>
      <w:r w:rsidRPr="000E40DB">
        <w:rPr>
          <w:rtl/>
          <w:lang w:bidi="ar-EG"/>
        </w:rPr>
        <w:t>المهاراتي</w:t>
      </w:r>
      <w:proofErr w:type="spellEnd"/>
      <w:r w:rsidRPr="000E40DB">
        <w:rPr>
          <w:rtl/>
          <w:lang w:bidi="ar-EG"/>
        </w:rPr>
        <w:t xml:space="preserve"> (داود وآخرون، 2023).</w:t>
      </w:r>
    </w:p>
    <w:p w14:paraId="33B84F67"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t>3.2.3. أثر ممارسات كانبان وإدارة التدفق على الشفافية وتكافؤ الفرص</w:t>
      </w:r>
    </w:p>
    <w:p w14:paraId="40CADF69" w14:textId="77777777" w:rsidR="000E40DB" w:rsidRPr="000E40DB" w:rsidRDefault="000E40DB" w:rsidP="000E40DB">
      <w:pPr>
        <w:spacing w:before="240"/>
        <w:rPr>
          <w:rtl/>
          <w:lang w:bidi="ar-EG"/>
        </w:rPr>
      </w:pPr>
      <w:r w:rsidRPr="000E40DB">
        <w:rPr>
          <w:rtl/>
          <w:lang w:bidi="ar-EG"/>
        </w:rPr>
        <w:t xml:space="preserve">  الآلية: يعتمد كانبان على الحد من العمل قيد الإنجاز (حدود </w:t>
      </w:r>
      <w:r w:rsidRPr="000E40DB">
        <w:rPr>
          <w:lang w:bidi="ar-EG"/>
        </w:rPr>
        <w:t>WIP</w:t>
      </w:r>
      <w:r w:rsidRPr="000E40DB">
        <w:rPr>
          <w:rtl/>
          <w:lang w:bidi="ar-EG"/>
        </w:rPr>
        <w:t>) وإظهار تدفق العمل بصورة مرئية وشفافة للجميع عبر لوحات العمل.</w:t>
      </w:r>
    </w:p>
    <w:p w14:paraId="41E99370" w14:textId="77777777" w:rsidR="000E40DB" w:rsidRPr="000E40DB" w:rsidRDefault="000E40DB" w:rsidP="000E40DB">
      <w:pPr>
        <w:spacing w:before="240"/>
        <w:rPr>
          <w:rtl/>
          <w:lang w:bidi="ar-EG"/>
        </w:rPr>
      </w:pPr>
      <w:r w:rsidRPr="000E40DB">
        <w:rPr>
          <w:rtl/>
          <w:lang w:bidi="ar-EG"/>
        </w:rPr>
        <w:t xml:space="preserve">  النتيجة على التمكين: الشفافية في تتبع تدفق العمل ومدة دورة العمل تضمن أن تقييم الأداء يتم بناءً على المقاييس الكمية الموحدة لجميع الأعضاء، مما يدعم العدالة الإجرائية ويسهم مباشرة في تحقيق تكافؤ الفرص والاعتراف المؤسسي بناءً على الأداء المنجز الفعلي (الحسين، 2023).</w:t>
      </w:r>
    </w:p>
    <w:p w14:paraId="38CA16CA" w14:textId="77777777" w:rsidR="000E40DB" w:rsidRPr="000E40DB" w:rsidRDefault="000E40DB" w:rsidP="000E40DB">
      <w:pPr>
        <w:keepNext/>
        <w:keepLines/>
        <w:spacing w:before="120" w:after="0"/>
        <w:outlineLvl w:val="3"/>
        <w:rPr>
          <w:rFonts w:asciiTheme="minorHAnsi" w:eastAsiaTheme="majorEastAsia" w:hAnsiTheme="minorHAnsi"/>
          <w:bCs/>
          <w:i/>
          <w:color w:val="000000" w:themeColor="text1"/>
          <w:rtl/>
          <w:lang w:bidi="ar-EG"/>
        </w:rPr>
      </w:pPr>
      <w:r w:rsidRPr="000E40DB">
        <w:rPr>
          <w:rFonts w:asciiTheme="minorHAnsi" w:eastAsiaTheme="majorEastAsia" w:hAnsiTheme="minorHAnsi"/>
          <w:bCs/>
          <w:i/>
          <w:color w:val="000000" w:themeColor="text1"/>
          <w:rtl/>
          <w:lang w:bidi="ar-EG"/>
        </w:rPr>
        <w:lastRenderedPageBreak/>
        <w:t>3.2.4. أثر مكتب إدارة المشاريع الرشيق (</w:t>
      </w:r>
      <w:r w:rsidRPr="000E40DB">
        <w:rPr>
          <w:rFonts w:asciiTheme="minorHAnsi" w:eastAsiaTheme="majorEastAsia" w:hAnsiTheme="minorHAnsi"/>
          <w:bCs/>
          <w:i/>
          <w:color w:val="000000" w:themeColor="text1"/>
          <w:lang w:bidi="ar-EG"/>
        </w:rPr>
        <w:t>APMO</w:t>
      </w:r>
      <w:r w:rsidRPr="000E40DB">
        <w:rPr>
          <w:rFonts w:asciiTheme="minorHAnsi" w:eastAsiaTheme="majorEastAsia" w:hAnsiTheme="minorHAnsi"/>
          <w:bCs/>
          <w:i/>
          <w:color w:val="000000" w:themeColor="text1"/>
          <w:rtl/>
          <w:lang w:bidi="ar-EG"/>
        </w:rPr>
        <w:t>) على الوصول للموارد</w:t>
      </w:r>
    </w:p>
    <w:p w14:paraId="3BD91AD3" w14:textId="77777777" w:rsidR="000E40DB" w:rsidRPr="000E40DB" w:rsidRDefault="000E40DB" w:rsidP="000E40DB">
      <w:pPr>
        <w:spacing w:before="240"/>
        <w:rPr>
          <w:rtl/>
          <w:lang w:bidi="ar-EG"/>
        </w:rPr>
      </w:pPr>
      <w:r w:rsidRPr="000E40DB">
        <w:rPr>
          <w:rtl/>
          <w:lang w:bidi="ar-EG"/>
        </w:rPr>
        <w:t xml:space="preserve">  الآلية: يعمل المكتب الرشيق كمحفز للتغيير ومصدر للتوجيه (</w:t>
      </w:r>
      <w:r w:rsidRPr="000E40DB">
        <w:rPr>
          <w:lang w:bidi="ar-EG"/>
        </w:rPr>
        <w:t>Coaching</w:t>
      </w:r>
      <w:r w:rsidRPr="000E40DB">
        <w:rPr>
          <w:rtl/>
          <w:lang w:bidi="ar-EG"/>
        </w:rPr>
        <w:t>) وتوحيد المقاييس وتوفير التدريب اللازم على المنهجيات الحديثة.</w:t>
      </w:r>
    </w:p>
    <w:p w14:paraId="12E6E985" w14:textId="77777777" w:rsidR="000E40DB" w:rsidRPr="000E40DB" w:rsidRDefault="000E40DB" w:rsidP="000E40DB">
      <w:pPr>
        <w:spacing w:before="240"/>
        <w:rPr>
          <w:rtl/>
          <w:lang w:bidi="ar-EG"/>
        </w:rPr>
      </w:pPr>
      <w:r w:rsidRPr="000E40DB">
        <w:rPr>
          <w:rtl/>
          <w:lang w:bidi="ar-EG"/>
        </w:rPr>
        <w:t xml:space="preserve"> النتيجة على التمكين: يضمن وجود هيكل رسمي (المكتب الرشيق) أن يتم توزيع فرص التدريب المتخصص والموارد التقنية بشكل منظم وعادل على جميع الفرق، بما يضمن الوصول المتكافئ إلى الموارد والتدريب للكوادر النسائية، ويوفر آلية حوكمة داعمة للتمكين (الشيخ، 2021).</w:t>
      </w:r>
    </w:p>
    <w:p w14:paraId="3F995720" w14:textId="77777777" w:rsidR="000E40DB" w:rsidRPr="000E40DB" w:rsidRDefault="000E40DB" w:rsidP="000E40DB">
      <w:pPr>
        <w:spacing w:before="240"/>
        <w:rPr>
          <w:b/>
          <w:bCs/>
          <w:rtl/>
          <w:lang w:bidi="ar-EG"/>
        </w:rPr>
      </w:pPr>
      <w:r w:rsidRPr="000E40DB">
        <w:rPr>
          <w:b/>
          <w:bCs/>
          <w:rtl/>
          <w:lang w:bidi="ar-EG"/>
        </w:rPr>
        <w:t xml:space="preserve">الخلاصة </w:t>
      </w:r>
    </w:p>
    <w:p w14:paraId="78B04F39" w14:textId="77777777" w:rsidR="000E40DB" w:rsidRPr="000E40DB" w:rsidRDefault="000E40DB" w:rsidP="000E40DB">
      <w:pPr>
        <w:spacing w:before="240"/>
        <w:rPr>
          <w:rtl/>
          <w:lang w:bidi="ar-EG"/>
        </w:rPr>
      </w:pPr>
      <w:r w:rsidRPr="000E40DB">
        <w:rPr>
          <w:rtl/>
          <w:lang w:bidi="ar-EG"/>
        </w:rPr>
        <w:t>بذلك يكون (الإطار النظري والدراسات السابقة) قد استكمل تأصيله النظري والتحليلي لمتغيرات الدراسة. لقد تم الانطلاق من المبادئ الأساسية للمشروع وإدارته، مروراً بالتعميق في مختلف أبعاد المنهجيات الحديثة (</w:t>
      </w:r>
      <w:proofErr w:type="spellStart"/>
      <w:r w:rsidRPr="000E40DB">
        <w:rPr>
          <w:rtl/>
          <w:lang w:bidi="ar-EG"/>
        </w:rPr>
        <w:t>سكرام</w:t>
      </w:r>
      <w:proofErr w:type="spellEnd"/>
      <w:r w:rsidRPr="000E40DB">
        <w:rPr>
          <w:rtl/>
          <w:lang w:bidi="ar-EG"/>
        </w:rPr>
        <w:t>، لين، كانبان) والهياكل التنظيمية الداعمة لها (</w:t>
      </w:r>
      <w:r w:rsidRPr="000E40DB">
        <w:rPr>
          <w:lang w:bidi="ar-EG"/>
        </w:rPr>
        <w:t>APMO</w:t>
      </w:r>
      <w:r w:rsidRPr="000E40DB">
        <w:rPr>
          <w:rtl/>
          <w:lang w:bidi="ar-EG"/>
        </w:rPr>
        <w:t xml:space="preserve">)، ووصولاً إلى ربطها بـ الرشاقة التنظيمية والميزة التنافسية عبر أدوات قياس كمية دقيقة. كما تم تحليل الأطر النظرية الحاكمة (نظرية الطوارئ ومنظور </w:t>
      </w:r>
      <w:r w:rsidRPr="000E40DB">
        <w:rPr>
          <w:lang w:bidi="ar-EG"/>
        </w:rPr>
        <w:t>RBV</w:t>
      </w:r>
      <w:r w:rsidRPr="000E40DB">
        <w:rPr>
          <w:rtl/>
          <w:lang w:bidi="ar-EG"/>
        </w:rPr>
        <w:t>)، وتحديد الفجوة البحثية بوضوح. يُمثل هذا الإطار الآن أساساً متيناً تُبنى عليه الفرضيات ويتم من خلاله تصميم الإجراءات المنهجية والتحليل الإحصائي في الفصول اللاحقة.</w:t>
      </w:r>
    </w:p>
    <w:p w14:paraId="1EDC2D6D" w14:textId="77777777" w:rsidR="000E40DB" w:rsidRPr="000E40DB" w:rsidRDefault="000E40DB" w:rsidP="000E40DB">
      <w:pPr>
        <w:spacing w:before="240"/>
        <w:rPr>
          <w:rtl/>
          <w:lang w:bidi="ar-EG"/>
        </w:rPr>
      </w:pPr>
      <w:r w:rsidRPr="000E40DB">
        <w:rPr>
          <w:rtl/>
          <w:lang w:bidi="ar-EG"/>
        </w:rPr>
        <w:t>التعريف الإجرائي للباحث للنموذج المفاهيمي والإطار التعريفي:</w:t>
      </w:r>
    </w:p>
    <w:p w14:paraId="7FC781D7" w14:textId="77777777" w:rsidR="000E40DB" w:rsidRPr="000E40DB" w:rsidRDefault="000E40DB" w:rsidP="000E40DB">
      <w:pPr>
        <w:spacing w:before="240"/>
        <w:rPr>
          <w:rtl/>
          <w:lang w:bidi="ar-EG"/>
        </w:rPr>
      </w:pPr>
      <w:r w:rsidRPr="000E40DB">
        <w:rPr>
          <w:rtl/>
          <w:lang w:bidi="ar-EG"/>
        </w:rPr>
        <w:t>بناءً على التجميع النهائي للمفاهيم والعلاقات، يُعرّف الباحث النموذج المفاهيمي والإطار التعريفي إجرائياً على أنه: "المخطط الهيكلي والتعريفي النهائي الذي يربط بين جميع المتغيرات الرئيسية والفرعية التي تم تناولها في الأدبيات السابقة، ويُحدد بوضوح العلاقة السببية والارتباطية المفترضة بين أبعاد المنهجيات الحديثة ومتغيرات الأداء (المخرجات)، بالإضافة إلى توفير لغة موحدة ومحددة (التعريفات الإجرائية) لضمان موضوعية وقياسية البحث في مرحلة التحليل التطبيقي".</w:t>
      </w:r>
    </w:p>
    <w:p w14:paraId="23CD0DBE" w14:textId="77777777" w:rsidR="000E40DB" w:rsidRPr="000E40DB" w:rsidRDefault="000E40DB" w:rsidP="000E40DB">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7" w:name="_Toc214472279"/>
      <w:r w:rsidRPr="000E40DB">
        <w:rPr>
          <w:rFonts w:asciiTheme="majorHAnsi" w:eastAsiaTheme="majorEastAsia" w:hAnsiTheme="majorHAnsi" w:hint="cs"/>
          <w:bCs/>
          <w:color w:val="000000" w:themeColor="text1"/>
          <w:kern w:val="0"/>
          <w:sz w:val="26"/>
          <w:szCs w:val="32"/>
          <w:rtl/>
          <w14:ligatures w14:val="none"/>
        </w:rPr>
        <w:t>ثانياً: الدراسات السابقة</w:t>
      </w:r>
      <w:bookmarkEnd w:id="37"/>
    </w:p>
    <w:p w14:paraId="0C94F670" w14:textId="77777777" w:rsidR="000E40DB" w:rsidRPr="000E40DB" w:rsidRDefault="000E40DB" w:rsidP="000E40DB">
      <w:pPr>
        <w:ind w:left="644" w:firstLine="0"/>
        <w:contextualSpacing/>
        <w:rPr>
          <w:rtl/>
        </w:rPr>
      </w:pPr>
      <w:r w:rsidRPr="000E40DB">
        <w:rPr>
          <w:rtl/>
        </w:rPr>
        <w:t xml:space="preserve">تُعد الدراسات السابقة حجر الزاوية لأي بحث أكاديمي، حيث تتيح للباحث الوقوف على الجهود العلمية السابقة وتحليل التجارب المستخلصة منها لتحديد الفجوات البحثية والموضوعات التي تتطلب دراسة أعمق. وفي سياق هذا البحث الذي يتناول أثر تطبيق المنهجيات الحديثة في إدارة المشاريع على تمكين المرأة في بيئات العمل التقنية، فإن استعراض </w:t>
      </w:r>
      <w:r w:rsidRPr="000E40DB">
        <w:rPr>
          <w:rtl/>
        </w:rPr>
        <w:lastRenderedPageBreak/>
        <w:t>الدراسات السابقة يصبح ضرورة علمية لفهم الأطر النظرية والمنهجية التي اعتمدتها الدراسات السابقة، سواء في مجال إدارة المشاريع أو في تمكين المرأة أو في دمج الاثنين ضمن بيئات عمل تقنية.</w:t>
      </w:r>
    </w:p>
    <w:p w14:paraId="49BED3F2" w14:textId="77777777" w:rsidR="000E40DB" w:rsidRPr="000E40DB" w:rsidRDefault="000E40DB" w:rsidP="000E40DB">
      <w:pPr>
        <w:ind w:left="644" w:firstLine="0"/>
        <w:contextualSpacing/>
        <w:rPr>
          <w:rtl/>
        </w:rPr>
      </w:pPr>
      <w:r w:rsidRPr="000E40DB">
        <w:rPr>
          <w:rtl/>
        </w:rPr>
        <w:t>يهدف هذا المحور إلى تقديم تحليل علمي موسع للدراسات التي تناولت إدارة المشاريع، وتمكين المرأة، والمنهجيات الحديثة المستخدمة في تطوير الأداء المؤسسي والفردي، مع التركيز على كيفية تأثير هذه العوامل على المشاركة والقيادة النسائية في بيئات العمل. كما يسعى هذا التمهيد لتوضيح أوجه التشابه والاختلاف بين الدراسات السابقة وما يتناوله البحث الحالي، من خلال إبراز الفجوات البحثية التي حاولت الدراسة الحالية معالجتها، والتي تتعلق بشكل خاص بكيفية استخدام المنهجيات الحديثة لإدارة المشاريع كأداة عملية لتعزيز التمكين الوظيفي والإداري للمرأة في بيئات العمل التقنية، بما يضمن دمج البعدين التقني والبشري في سياق متكامل يسهم في رفع جودة الأداء المؤسسي وتحقيق أهداف التنمية المستدامة.</w:t>
      </w:r>
    </w:p>
    <w:p w14:paraId="38D5B9AA" w14:textId="77777777" w:rsidR="000E40DB" w:rsidRPr="000E40DB" w:rsidRDefault="000E40DB" w:rsidP="000E40DB">
      <w:pPr>
        <w:ind w:left="644" w:firstLine="0"/>
        <w:contextualSpacing/>
        <w:rPr>
          <w:rtl/>
        </w:rPr>
      </w:pPr>
      <w:r w:rsidRPr="000E40DB">
        <w:rPr>
          <w:rtl/>
        </w:rPr>
        <w:t>يتضح من خلال هذا التمهيد أن استعراض الدراسات السابقة لن يقتصر على عرض نتائجها، بل سيتضمن تحليلاً نقدياً يربط بين المفاهيم النظرية والممارسات العملية، ويكشف أوجه القوة والضعف في كل دراسة، ليشكل قاعدة معرفية صلبة تؤسس للفهم العميق للأبعاد المتعددة للبحث الحالي، وتوجهه نحو إسهام جديد ومتميز في مجال إدارة المشاريع وتمكين المرأة في بيئات العمل التقنية</w:t>
      </w:r>
      <w:r w:rsidRPr="000E40DB">
        <w:rPr>
          <w:rFonts w:hint="cs"/>
          <w:rtl/>
        </w:rPr>
        <w:t>.</w:t>
      </w:r>
    </w:p>
    <w:p w14:paraId="7A4084EC" w14:textId="77777777" w:rsidR="000E40DB" w:rsidRPr="000E40DB" w:rsidRDefault="000E40DB" w:rsidP="000E40DB">
      <w:pPr>
        <w:ind w:firstLine="0"/>
        <w:rPr>
          <w:rtl/>
        </w:rPr>
      </w:pPr>
      <w:r w:rsidRPr="000E40DB">
        <w:rPr>
          <w:rFonts w:hint="cs"/>
          <w:b/>
          <w:bCs/>
          <w:rtl/>
        </w:rPr>
        <w:t xml:space="preserve">   دراسة </w:t>
      </w:r>
      <w:sdt>
        <w:sdtPr>
          <w:rPr>
            <w:rFonts w:hint="cs"/>
            <w:b/>
            <w:bCs/>
            <w:rtl/>
          </w:rPr>
          <w:id w:val="-741176498"/>
          <w:citation/>
        </w:sdtPr>
        <w:sdtContent>
          <w:r w:rsidRPr="000E40DB">
            <w:rPr>
              <w:b/>
              <w:bCs/>
              <w:rtl/>
            </w:rPr>
            <w:fldChar w:fldCharType="begin"/>
          </w:r>
          <w:r w:rsidRPr="000E40DB">
            <w:rPr>
              <w:b/>
              <w:bCs/>
            </w:rPr>
            <w:instrText xml:space="preserve">CITATION </w:instrText>
          </w:r>
          <w:r w:rsidRPr="000E40DB">
            <w:rPr>
              <w:b/>
              <w:bCs/>
              <w:rtl/>
            </w:rPr>
            <w:instrText>الم23</w:instrText>
          </w:r>
          <w:r w:rsidRPr="000E40DB">
            <w:rPr>
              <w:b/>
              <w:bCs/>
            </w:rPr>
            <w:instrText xml:space="preserve"> \l 1025 </w:instrText>
          </w:r>
          <w:r w:rsidRPr="000E40DB">
            <w:rPr>
              <w:b/>
              <w:bCs/>
              <w:rtl/>
            </w:rPr>
            <w:fldChar w:fldCharType="separate"/>
          </w:r>
          <w:r w:rsidRPr="000E40DB">
            <w:rPr>
              <w:rFonts w:hint="cs"/>
              <w:b/>
              <w:bCs/>
              <w:noProof/>
              <w:rtl/>
            </w:rPr>
            <w:t>(المعايطة، 2023)</w:t>
          </w:r>
          <w:r w:rsidRPr="000E40DB">
            <w:rPr>
              <w:b/>
              <w:bCs/>
              <w:rtl/>
            </w:rPr>
            <w:fldChar w:fldCharType="end"/>
          </w:r>
        </w:sdtContent>
      </w:sdt>
      <w:r w:rsidRPr="000E40DB">
        <w:rPr>
          <w:rFonts w:hint="cs"/>
          <w:rtl/>
        </w:rPr>
        <w:t xml:space="preserve"> </w:t>
      </w:r>
      <w:r w:rsidRPr="000E40DB">
        <w:rPr>
          <w:rtl/>
        </w:rPr>
        <w:t>هدفت الدراسة إلى التعرف على وحدة تمكين المرأة في البلديات ودورها في تعزيز المشاركة التنموية للمرأة إدارياً واجتماعياً. اعتمدت الدراسة على المنهج الوصفي التحليلي كأداة رئيسية لتحليل الظواهر الاجتماعية المتعلقة بوحدات التمكين. تم جمع البيانات من خلال دراسة الوثائق الرسمية والممارسات الميدانية لوحدات التمكين في البلديات. أظهرت النتائج أن البلديات تلعب دوراً ريادياً في تمكين المرأة من خلال بناء قدراتها وتحفيزها على تحمل المسؤولية والمشاركة في المبادرات الإبداعية واتخاذ القرارات. وأوصت الدراسة بتفعيل المهام والوظائف المناطة بوحدات التمكين عبر المحاضرات التوعوية وورش العمل التدريبية لتعزيز وعي المرأة بحقوقها وواجباتها</w:t>
      </w:r>
      <w:r w:rsidRPr="000E40DB">
        <w:rPr>
          <w:rFonts w:hint="cs"/>
          <w:rtl/>
        </w:rPr>
        <w:t xml:space="preserve">. </w:t>
      </w:r>
    </w:p>
    <w:p w14:paraId="18384D98" w14:textId="77777777" w:rsidR="000E40DB" w:rsidRPr="000E40DB" w:rsidRDefault="000E40DB" w:rsidP="000E40DB">
      <w:pPr>
        <w:ind w:firstLine="0"/>
      </w:pPr>
      <w:r w:rsidRPr="000E40DB">
        <w:rPr>
          <w:rFonts w:hint="cs"/>
          <w:rtl/>
        </w:rPr>
        <w:t xml:space="preserve">     وفي </w:t>
      </w:r>
      <w:r w:rsidRPr="000E40DB">
        <w:rPr>
          <w:rFonts w:hint="cs"/>
          <w:b/>
          <w:bCs/>
          <w:rtl/>
        </w:rPr>
        <w:t xml:space="preserve">دراسة </w:t>
      </w:r>
      <w:sdt>
        <w:sdtPr>
          <w:rPr>
            <w:rFonts w:hint="cs"/>
            <w:b/>
            <w:bCs/>
            <w:rtl/>
          </w:rPr>
          <w:id w:val="1670138695"/>
          <w:citation/>
        </w:sdtPr>
        <w:sdtContent>
          <w:r w:rsidRPr="000E40DB">
            <w:rPr>
              <w:b/>
              <w:bCs/>
              <w:rtl/>
            </w:rPr>
            <w:fldChar w:fldCharType="begin"/>
          </w:r>
          <w:r w:rsidRPr="000E40DB">
            <w:rPr>
              <w:b/>
              <w:bCs/>
            </w:rPr>
            <w:instrText xml:space="preserve"> CITATION Obe09 \l 1033 </w:instrText>
          </w:r>
          <w:r w:rsidRPr="000E40DB">
            <w:rPr>
              <w:b/>
              <w:bCs/>
              <w:rtl/>
            </w:rPr>
            <w:fldChar w:fldCharType="separate"/>
          </w:r>
          <w:r w:rsidRPr="000E40DB">
            <w:rPr>
              <w:b/>
              <w:bCs/>
              <w:noProof/>
            </w:rPr>
            <w:t>(Obetta, 2009)</w:t>
          </w:r>
          <w:r w:rsidRPr="000E40DB">
            <w:rPr>
              <w:b/>
              <w:bCs/>
              <w:rtl/>
            </w:rPr>
            <w:fldChar w:fldCharType="end"/>
          </w:r>
        </w:sdtContent>
      </w:sdt>
      <w:r w:rsidRPr="000E40DB">
        <w:rPr>
          <w:rFonts w:hint="cs"/>
          <w:rtl/>
        </w:rPr>
        <w:t xml:space="preserve"> </w:t>
      </w:r>
      <w:r w:rsidRPr="000E40DB">
        <w:rPr>
          <w:rtl/>
        </w:rPr>
        <w:t xml:space="preserve">هدفت الدراسة إلى استكشاف تمكين المرأة كاستراتيجية فعّالة لتعزيز إدارة المجتمع للمشاريع التنموية في ولاية </w:t>
      </w:r>
      <w:proofErr w:type="spellStart"/>
      <w:r w:rsidRPr="000E40DB">
        <w:rPr>
          <w:rtl/>
        </w:rPr>
        <w:t>إنوغو</w:t>
      </w:r>
      <w:proofErr w:type="spellEnd"/>
      <w:r w:rsidRPr="000E40DB">
        <w:rPr>
          <w:rtl/>
        </w:rPr>
        <w:t xml:space="preserve">. استخدمت الدراسة المنهج الوصفي التحليلي لفحص مختلف الإجراءات والممارسات المجتمعية التي تدعم مشاركة المرأة. تم جمع البيانات من خلال مراجعة الأدبيات والتقارير المجتمعية حول مشاريع التنمية المحلية. أشارت النتائج إلى أن تمكين المرأة يساهم في تحسين استدامة المشاريع المجتمعية من خلال تعزيز مشاركة النساء في </w:t>
      </w:r>
      <w:r w:rsidRPr="000E40DB">
        <w:rPr>
          <w:rtl/>
        </w:rPr>
        <w:lastRenderedPageBreak/>
        <w:t>اتخاذ القرار، وتوفير التدريب والتعليم والصحة والموارد اللازمة لرفع كفاءتهن في إدارة المشاريع. وأوصى البحث بزيادة برامج التمكين المستدامة للنساء لضمان تأثير ملموس على المشاريع التنموية</w:t>
      </w:r>
      <w:r w:rsidRPr="000E40DB">
        <w:t>.</w:t>
      </w:r>
    </w:p>
    <w:p w14:paraId="43057D6F" w14:textId="77777777" w:rsidR="000E40DB" w:rsidRPr="000E40DB" w:rsidRDefault="000E40DB" w:rsidP="000E40DB">
      <w:pPr>
        <w:ind w:firstLine="0"/>
      </w:pPr>
      <w:r w:rsidRPr="000E40DB">
        <w:rPr>
          <w:rFonts w:hint="cs"/>
          <w:rtl/>
        </w:rPr>
        <w:t xml:space="preserve">     بينما </w:t>
      </w:r>
      <w:r w:rsidRPr="000E40DB">
        <w:rPr>
          <w:rFonts w:hint="cs"/>
          <w:b/>
          <w:bCs/>
          <w:rtl/>
        </w:rPr>
        <w:t xml:space="preserve">دراسة </w:t>
      </w:r>
      <w:sdt>
        <w:sdtPr>
          <w:rPr>
            <w:rFonts w:hint="cs"/>
            <w:b/>
            <w:bCs/>
            <w:rtl/>
          </w:rPr>
          <w:id w:val="1258406693"/>
          <w:citation/>
        </w:sdtPr>
        <w:sdtContent>
          <w:r w:rsidRPr="000E40DB">
            <w:rPr>
              <w:b/>
              <w:bCs/>
              <w:rtl/>
            </w:rPr>
            <w:fldChar w:fldCharType="begin"/>
          </w:r>
          <w:r w:rsidRPr="000E40DB">
            <w:rPr>
              <w:b/>
              <w:bCs/>
            </w:rPr>
            <w:instrText xml:space="preserve"> CITATION MOH19 \l 1033 </w:instrText>
          </w:r>
          <w:r w:rsidRPr="000E40DB">
            <w:rPr>
              <w:b/>
              <w:bCs/>
              <w:rtl/>
            </w:rPr>
            <w:fldChar w:fldCharType="separate"/>
          </w:r>
          <w:r w:rsidRPr="000E40DB">
            <w:rPr>
              <w:b/>
              <w:bCs/>
              <w:noProof/>
            </w:rPr>
            <w:t>(BHAT, 2019)</w:t>
          </w:r>
          <w:r w:rsidRPr="000E40DB">
            <w:rPr>
              <w:b/>
              <w:bCs/>
              <w:rtl/>
            </w:rPr>
            <w:fldChar w:fldCharType="end"/>
          </w:r>
        </w:sdtContent>
      </w:sdt>
      <w:r w:rsidRPr="000E40DB">
        <w:rPr>
          <w:rFonts w:hint="cs"/>
          <w:rtl/>
        </w:rPr>
        <w:t xml:space="preserve">   </w:t>
      </w:r>
      <w:r w:rsidRPr="000E40DB">
        <w:rPr>
          <w:rtl/>
        </w:rPr>
        <w:t>هدفت الدراسة إلى تحليل العلاقة بين تمكين المرأة والتكنولوجيا، مع التركيز على كيفية استخدام التكنولوجيا لتعزيز الفرص الاقتصادية والمهنية للنساء في بيئات العمل. اعتمدت الدراسة على المنهج الوصفي التحليلي من خلال مراجعة الأدبيات السابقة والدراسات التطبيقية في مجال تكنولوجيا المعلومات والاتصالات. أظهرت النتائج أن التكنولوجيا تعد أداة محورية في تمكين المرأة، إذ توفر إمكانات كبيرة للوصول إلى الأسواق وفرص العمل والتعلم الرقمي، بينما تواجه النساء تحديات في امتلاك التكنولوجيا والوصول إليها. وأوصت الدراسة بتوفير بيئات عمل داعمة للتكنولوجيا، وزيادة فرص التدريب الرقمي للنساء لتعزيز مشاركتهن الاقتصادية والمهنية</w:t>
      </w:r>
      <w:r w:rsidRPr="000E40DB">
        <w:t>.</w:t>
      </w:r>
    </w:p>
    <w:p w14:paraId="44A9F486" w14:textId="77777777" w:rsidR="000E40DB" w:rsidRPr="000E40DB" w:rsidRDefault="000E40DB" w:rsidP="000E40DB">
      <w:pPr>
        <w:ind w:firstLine="0"/>
      </w:pPr>
      <w:r w:rsidRPr="000E40DB">
        <w:rPr>
          <w:rFonts w:hint="cs"/>
          <w:rtl/>
        </w:rPr>
        <w:t xml:space="preserve">    اما في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{"citationID":"PPJuS387","properties":{"formattedCitation":"(\\uc0\\u1575{}\\uc0\\u1604{}\\uc0\\u1587{}\\uc0\\u1604{}\\uc0\\u1605{}\\uc0\\u1610{} \\uc0\\u1608{}\\uc0\\u1570{}\\uc0\\u1582{}\\uc0\\u1585{}\\uc0\\u1608{}\\uc0</w:instrText>
      </w:r>
      <w:r w:rsidRPr="000E40DB">
        <w:rPr>
          <w:b/>
          <w:bCs/>
          <w:rtl/>
        </w:rPr>
        <w:instrText>\\</w:instrText>
      </w:r>
      <w:r w:rsidRPr="000E40DB">
        <w:rPr>
          <w:b/>
          <w:bCs/>
        </w:rPr>
        <w:instrText>u1606{}, 2023)","plainCitation</w:instrText>
      </w:r>
      <w:r w:rsidRPr="000E40DB">
        <w:rPr>
          <w:b/>
          <w:bCs/>
          <w:rtl/>
        </w:rPr>
        <w:instrText>":"(السلمي وآخرون, 2023)","</w:instrText>
      </w:r>
      <w:r w:rsidRPr="000E40DB">
        <w:rPr>
          <w:b/>
          <w:bCs/>
        </w:rPr>
        <w:instrText>noteIndex":0},"citationItems":[{"id":34,"uris":["http://zotero.org/users/18677334/items/97XSRGRR"],"itemData":{"id":34,"type":"article-journal","abstract</w:instrText>
      </w:r>
      <w:r w:rsidRPr="000E40DB">
        <w:rPr>
          <w:b/>
          <w:bCs/>
          <w:rtl/>
        </w:rPr>
        <w:instrText>":"أثر التمكين الاقتصادي للمرأة السعودية في إدارة المشاريع بالقطاعين الحكومي والخاص في ضوء رؤية 2030","</w:instrText>
      </w:r>
      <w:r w:rsidRPr="000E40DB">
        <w:rPr>
          <w:b/>
          <w:bCs/>
        </w:rPr>
        <w:instrText>container-title</w:instrText>
      </w:r>
      <w:r w:rsidRPr="000E40DB">
        <w:rPr>
          <w:b/>
          <w:bCs/>
          <w:rtl/>
        </w:rPr>
        <w:instrText>":"المجلة الدولية لنشر البحوث والدراسات","</w:instrText>
      </w:r>
      <w:r w:rsidRPr="000E40DB">
        <w:rPr>
          <w:b/>
          <w:bCs/>
        </w:rPr>
        <w:instrText>issue":"47","language":"ar","page":"64-98","source":"www.ijrsp.com","title</w:instrText>
      </w:r>
      <w:r w:rsidRPr="000E40DB">
        <w:rPr>
          <w:b/>
          <w:bCs/>
          <w:rtl/>
        </w:rPr>
        <w:instrText>":"أثر التمكين الاقتصادي للمرأة السعودية في إدارة المشاريع بالقطاعين الحكومي والخاص في ضوء رؤية 2030","</w:instrText>
      </w:r>
      <w:r w:rsidRPr="000E40DB">
        <w:rPr>
          <w:b/>
          <w:bCs/>
        </w:rPr>
        <w:instrText>volume":"4","author</w:instrText>
      </w:r>
      <w:r w:rsidRPr="000E40DB">
        <w:rPr>
          <w:b/>
          <w:bCs/>
          <w:rtl/>
        </w:rPr>
        <w:instrText>":[{"</w:instrText>
      </w:r>
      <w:r w:rsidRPr="000E40DB">
        <w:rPr>
          <w:b/>
          <w:bCs/>
        </w:rPr>
        <w:instrText>family</w:instrText>
      </w:r>
      <w:r w:rsidRPr="000E40DB">
        <w:rPr>
          <w:b/>
          <w:bCs/>
          <w:rtl/>
        </w:rPr>
        <w:instrText>":"السلمي","</w:instrText>
      </w:r>
      <w:r w:rsidRPr="000E40DB">
        <w:rPr>
          <w:b/>
          <w:bCs/>
        </w:rPr>
        <w:instrText>given</w:instrText>
      </w:r>
      <w:r w:rsidRPr="000E40DB">
        <w:rPr>
          <w:b/>
          <w:bCs/>
          <w:rtl/>
        </w:rPr>
        <w:instrText>":"رزان سليمان"},{"</w:instrText>
      </w:r>
      <w:r w:rsidRPr="000E40DB">
        <w:rPr>
          <w:b/>
          <w:bCs/>
        </w:rPr>
        <w:instrText>family</w:instrText>
      </w:r>
      <w:r w:rsidRPr="000E40DB">
        <w:rPr>
          <w:b/>
          <w:bCs/>
          <w:rtl/>
        </w:rPr>
        <w:instrText>":"سلامة","</w:instrText>
      </w:r>
      <w:r w:rsidRPr="000E40DB">
        <w:rPr>
          <w:b/>
          <w:bCs/>
        </w:rPr>
        <w:instrText>given</w:instrText>
      </w:r>
      <w:r w:rsidRPr="000E40DB">
        <w:rPr>
          <w:b/>
          <w:bCs/>
          <w:rtl/>
        </w:rPr>
        <w:instrText>":"ندى أحمد محمد"},{"</w:instrText>
      </w:r>
      <w:r w:rsidRPr="000E40DB">
        <w:rPr>
          <w:b/>
          <w:bCs/>
        </w:rPr>
        <w:instrText>family</w:instrText>
      </w:r>
      <w:r w:rsidRPr="000E40DB">
        <w:rPr>
          <w:b/>
          <w:bCs/>
          <w:rtl/>
        </w:rPr>
        <w:instrText>":"البريدي","</w:instrText>
      </w:r>
      <w:r w:rsidRPr="000E40DB">
        <w:rPr>
          <w:b/>
          <w:bCs/>
        </w:rPr>
        <w:instrText>given</w:instrText>
      </w:r>
      <w:r w:rsidRPr="000E40DB">
        <w:rPr>
          <w:b/>
          <w:bCs/>
          <w:rtl/>
        </w:rPr>
        <w:instrText>":"تماضر عبد العزيز"}],"</w:instrText>
      </w:r>
      <w:r w:rsidRPr="000E40DB">
        <w:rPr>
          <w:b/>
          <w:bCs/>
        </w:rPr>
        <w:instrText>issued":{"date-parts</w:instrText>
      </w:r>
      <w:r w:rsidRPr="000E40DB">
        <w:rPr>
          <w:b/>
          <w:bCs/>
          <w:rtl/>
        </w:rPr>
        <w:instrText>":[["2023",9,20]]</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tl/>
        </w:rPr>
        <w:t>السلمي وآخرون, 2023</w:t>
      </w:r>
      <w:r w:rsidRPr="000E40DB">
        <w:rPr>
          <w:rFonts w:hint="cs"/>
          <w:b/>
          <w:bCs/>
          <w:kern w:val="0"/>
          <w:rtl/>
        </w:rPr>
        <w:t>)</w:t>
      </w:r>
      <w:r w:rsidRPr="000E40DB">
        <w:rPr>
          <w:b/>
          <w:bCs/>
          <w:rtl/>
        </w:rPr>
        <w:fldChar w:fldCharType="end"/>
      </w:r>
      <w:r w:rsidRPr="000E40DB">
        <w:rPr>
          <w:rFonts w:hint="cs"/>
          <w:rtl/>
        </w:rPr>
        <w:t xml:space="preserve"> </w:t>
      </w:r>
      <w:r w:rsidRPr="000E40DB">
        <w:rPr>
          <w:rtl/>
        </w:rPr>
        <w:t>هدفت الدراسة إلى التعرف على أثر التمكين الاقتصادي للمرأة السعودية في إدارة المشاريع المتوسطة والصغيرة في ضوء رؤية 2030، وتحديد تحديات التمكين والآثار الاقتصادية والاجتماعية المرتبطة به. استخدمت الدراسة المنهج الوصفي التحليلي، مع جمع البيانات عبر الاستبانة من موظفات في القطاع الحكومي. أشارت النتائج إلى أن مستوى التمكين الاقتصادي للمرأة مرتفع، مع تأثير معنوي للمهارات الاقتصادية على إدارة المشاريع الصغيرة والمتوسطة، بينما لم يظهر أثر معنوي للوعي والإمكانات الاقتصادية. وأوصت الدراسة بزيادة برامج التدريب الاقتصادي والمهارات المهنية للنساء لتعزيز مشاركتهن في المشاريع المحلية</w:t>
      </w:r>
    </w:p>
    <w:p w14:paraId="4716936B" w14:textId="77777777" w:rsidR="000E40DB" w:rsidRPr="000E40DB" w:rsidRDefault="000E40DB" w:rsidP="000E40DB">
      <w:pPr>
        <w:ind w:firstLine="0"/>
      </w:pPr>
      <w:r w:rsidRPr="000E40DB">
        <w:rPr>
          <w:rFonts w:hint="cs"/>
          <w:rtl/>
        </w:rPr>
        <w:t xml:space="preserve">    ووفقاً </w:t>
      </w:r>
      <w:r w:rsidRPr="000E40DB">
        <w:rPr>
          <w:rFonts w:hint="cs"/>
          <w:b/>
          <w:bCs/>
          <w:rtl/>
        </w:rPr>
        <w:t xml:space="preserve">لدراسة </w:t>
      </w:r>
      <w:r w:rsidRPr="000E40DB">
        <w:rPr>
          <w:b/>
          <w:bCs/>
          <w:rtl/>
        </w:rPr>
        <w:fldChar w:fldCharType="begin"/>
      </w:r>
      <w:r w:rsidRPr="000E40DB">
        <w:rPr>
          <w:b/>
          <w:bCs/>
          <w:rtl/>
        </w:rPr>
        <w:instrText xml:space="preserve"> </w:instrText>
      </w:r>
      <w:r w:rsidRPr="000E40DB">
        <w:rPr>
          <w:b/>
          <w:bCs/>
        </w:rPr>
        <w:instrText>ADDIN ZOTERO_ITEM CSL_CITATION {"citationID":"cTPHVK2i","properties":{"formattedCitation":"(\\uc0\\u1575{}\\uc0\\u1604{}\\uc0\\u1585{}\\uc0\\u1602{}\\uc0\\u1610{}\\uc0\\u1576{}, 2020)","plainCitation</w:instrText>
      </w:r>
      <w:r w:rsidRPr="000E40DB">
        <w:rPr>
          <w:b/>
          <w:bCs/>
          <w:rtl/>
        </w:rPr>
        <w:instrText>":"(الرقيب, 2020)","</w:instrText>
      </w:r>
      <w:r w:rsidRPr="000E40DB">
        <w:rPr>
          <w:b/>
          <w:bCs/>
        </w:rPr>
        <w:instrText>noteIndex":0},"citationItems":[{"id</w:instrText>
      </w:r>
      <w:r w:rsidRPr="000E40DB">
        <w:rPr>
          <w:b/>
          <w:bCs/>
          <w:rtl/>
        </w:rPr>
        <w:instrText>":36,"</w:instrText>
      </w:r>
      <w:r w:rsidRPr="000E40DB">
        <w:rPr>
          <w:b/>
          <w:bCs/>
        </w:rPr>
        <w:instrText>uris":["http://zotero.org/users/18677334/items/IL96DLHT"],"itemData":{"id":36,"type":"article-journal","abstract</w:instrText>
      </w:r>
      <w:r w:rsidRPr="000E40DB">
        <w:rPr>
          <w:b/>
          <w:bCs/>
          <w:rtl/>
        </w:rPr>
        <w:instrText>":"هدفت الدراسة إلى معرفة أثر دعم المشاريع الصغيرة والمتوسطة على مستويات تمكين المرأة بأنواعه المختلفة، وذلك من خلال استخدام الأساليب الإحصائية المبنية على بيانات ثانوية مستقاة من برنامج \"كفالة\" الذي يعتبر أحد الجهات الداعمة للمشروعات الصغيرة والمتوسطة بالمملكة، كما تم استخدام الأسلوب النوعي المبني على إجراء مقابلات شخصية مع 20 رائدة أعمال من مختلف مناطق المملكة. وتم التوصل إلى مجموعة من النتائج أهمها: أن الدوافع النفسية والمادية لها تأثير قوي في تحفيز سيدات الأعمال للبدء في مشاريعهن الخاصة بهن. أما فيما يخص مدى تأثير المشروع على مستويات تمكين المرأة الاجتماعي والاقتصادي والاجتماعي فقد اشارت النتائج إلى أهمية تأثير المشروع على تمكين المرأة الشخصي والاقتصادي بنسبة إجابات أيجابية تفوق 50% في المؤشرات الثلاثة المستخدمة. أما بالنسبة لدور المشروع في تمكين المرأة اجتماعياً من حيث تحسين تعليم الأبناء وتقديم الخدمات المجتمعية فكانت الإجابات بنعم أقل من نسبة 50%.","</w:instrText>
      </w:r>
      <w:r w:rsidRPr="000E40DB">
        <w:rPr>
          <w:b/>
          <w:bCs/>
        </w:rPr>
        <w:instrText>container-title":"Global Journal of Economics and Business","DOI":"10.31559/GJEB2020.8.3.10","journalAbbreviation":"Global Journal of Economics and Business","page":"486-502","source":"ResearchGate","title</w:instrText>
      </w:r>
      <w:r w:rsidRPr="000E40DB">
        <w:rPr>
          <w:b/>
          <w:bCs/>
          <w:rtl/>
        </w:rPr>
        <w:instrText>":"أثر دعم المشاريع المتوسطة والصغيرة على مستويات تمكين المرأة السعودية: الواقع والتحديات (دراسة استكشافية في ظل معطيات رؤية 2030)","</w:instrText>
      </w:r>
      <w:r w:rsidRPr="000E40DB">
        <w:rPr>
          <w:b/>
          <w:bCs/>
        </w:rPr>
        <w:instrText>title-short</w:instrText>
      </w:r>
      <w:r w:rsidRPr="000E40DB">
        <w:rPr>
          <w:b/>
          <w:bCs/>
          <w:rtl/>
        </w:rPr>
        <w:instrText>":"أثر دعم المشاريع المتوسطة والصغيرة على مستويات تمكين المرأة السعودية","</w:instrText>
      </w:r>
      <w:r w:rsidRPr="000E40DB">
        <w:rPr>
          <w:b/>
          <w:bCs/>
        </w:rPr>
        <w:instrText>volume":"8","author</w:instrText>
      </w:r>
      <w:r w:rsidRPr="000E40DB">
        <w:rPr>
          <w:b/>
          <w:bCs/>
          <w:rtl/>
        </w:rPr>
        <w:instrText>":[{"</w:instrText>
      </w:r>
      <w:r w:rsidRPr="000E40DB">
        <w:rPr>
          <w:b/>
          <w:bCs/>
        </w:rPr>
        <w:instrText>family</w:instrText>
      </w:r>
      <w:r w:rsidRPr="000E40DB">
        <w:rPr>
          <w:b/>
          <w:bCs/>
          <w:rtl/>
        </w:rPr>
        <w:instrText>":"الرقيب","</w:instrText>
      </w:r>
      <w:r w:rsidRPr="000E40DB">
        <w:rPr>
          <w:b/>
          <w:bCs/>
        </w:rPr>
        <w:instrText>given</w:instrText>
      </w:r>
      <w:r w:rsidRPr="000E40DB">
        <w:rPr>
          <w:b/>
          <w:bCs/>
          <w:rtl/>
        </w:rPr>
        <w:instrText>":"هند"}],"</w:instrText>
      </w:r>
      <w:r w:rsidRPr="000E40DB">
        <w:rPr>
          <w:b/>
          <w:bCs/>
        </w:rPr>
        <w:instrText>issued":{"date-parts</w:instrText>
      </w:r>
      <w:r w:rsidRPr="000E40DB">
        <w:rPr>
          <w:b/>
          <w:bCs/>
          <w:rtl/>
        </w:rPr>
        <w:instrText>":[["2020",6,1]]</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tl/>
        </w:rPr>
        <w:t>الرقيب, 2020</w:t>
      </w:r>
      <w:r w:rsidRPr="000E40DB">
        <w:rPr>
          <w:rFonts w:hint="cs"/>
          <w:b/>
          <w:bCs/>
          <w:kern w:val="0"/>
          <w:rtl/>
        </w:rPr>
        <w:t>)</w:t>
      </w:r>
      <w:r w:rsidRPr="000E40DB">
        <w:rPr>
          <w:b/>
          <w:bCs/>
          <w:rtl/>
        </w:rPr>
        <w:fldChar w:fldCharType="end"/>
      </w:r>
      <w:r w:rsidRPr="000E40DB">
        <w:rPr>
          <w:rFonts w:hint="cs"/>
          <w:rtl/>
        </w:rPr>
        <w:t xml:space="preserve"> </w:t>
      </w:r>
      <w:r w:rsidRPr="000E40DB">
        <w:rPr>
          <w:rtl/>
        </w:rPr>
        <w:t>هدفت إلى دراسة أثر دعم المشاريع الصغيرة والمتوسطة على مستويات تمكين المرأة الاجتماعي والاقتصادي والشخصي. استخدمت الدراسة البيانات الثانوية من برنامج "كفالة"، بالإضافة إلى مقابلات نوعية مع 20 رائدة أعمال. أظهرت النتائج أن الدعم المادي والنفسي يحفز النساء على بدء مشاريعهن، ويؤثر بشكل إيجابي على تمكينهن الشخصي والاقتصادي، بينما كان التأثير الاجتماعي أقل وضوحاً. وأوصت الدراسة بتعزيز برامج الدعم المالي والتدريب المستمر للنساء لتحقيق تمكين متكامل.</w:t>
      </w:r>
    </w:p>
    <w:p w14:paraId="48224870" w14:textId="77777777" w:rsidR="000E40DB" w:rsidRPr="000E40DB" w:rsidRDefault="000E40DB" w:rsidP="000E40DB">
      <w:pPr>
        <w:ind w:firstLine="0"/>
      </w:pPr>
      <w:r w:rsidRPr="000E40DB">
        <w:rPr>
          <w:rFonts w:hint="cs"/>
          <w:rtl/>
        </w:rPr>
        <w:t xml:space="preserve">     بينما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{"citationID":"DxY4wCF0","properties":{"formattedCitation":"(\\uc0\\u1578{}\\uc0\\u1585{}\\uc0\\u1607{} &amp; \\uc0\\u1585{}\\uc0\\u1576{}\\uc0\\u1610{}\\uc0\\u1593{}, 2020)","plainCitation</w:instrText>
      </w:r>
      <w:r w:rsidRPr="000E40DB">
        <w:rPr>
          <w:b/>
          <w:bCs/>
          <w:rtl/>
        </w:rPr>
        <w:instrText>":"(تره &amp; ربيع, 2020)","</w:instrText>
      </w:r>
      <w:r w:rsidRPr="000E40DB">
        <w:rPr>
          <w:b/>
          <w:bCs/>
        </w:rPr>
        <w:instrText>noteIndex":0</w:instrText>
      </w:r>
      <w:r w:rsidRPr="000E40DB">
        <w:rPr>
          <w:b/>
          <w:bCs/>
          <w:rtl/>
        </w:rPr>
        <w:instrText>},"</w:instrText>
      </w:r>
      <w:r w:rsidRPr="000E40DB">
        <w:rPr>
          <w:b/>
          <w:bCs/>
        </w:rPr>
        <w:instrText>citationItems":[{"id":40,"uris":["http://zotero.org/users/18677334/items/LNEXJUKR"],"itemData":{"id":40,"type":"paper-conference","abstract</w:instrText>
      </w:r>
      <w:r w:rsidRPr="000E40DB">
        <w:rPr>
          <w:b/>
          <w:bCs/>
          <w:rtl/>
        </w:rPr>
        <w:instrText>":"تسعي جميع دول العالم إلى تحقيق التنمية المستدامة في بلدانها وذلك لضمان مستقبل أفضل ورفاهية لمجتمعاتهم ، كما تحاول الدول العربية مواكبة هذا التطور ولأن المرأة العربية تحظي بمكانه عالية منذ الاسلام لما يعود لها من دور مهم في المجتمعات العربية وبرغم من ذلك هي تتعرض إلى الكثير من المشكلات التي تعوق تمكينها الأن، ولذلك يهدف هذا البحث إلى التعرف على واقع مشاركة المرأة في مجالات التنمية المستدامة ، والتعرف على معوقات مشاركة المرأة في مجالات التنمية المستدامة ، كما توصلت لعدة مقترحات منها مايلي : ضرورة زيادة مراكز رصد الانتهاكات التي تتعرض إليها المرأة ومتابعة الإجراءات التى يتم تنفيذها لتقليل هذه الانتهاكات ، كما أنه ضروري توفير منصات رقمية تدعم النساء في الوطن العربي .","</w:instrText>
      </w:r>
      <w:r w:rsidRPr="000E40DB">
        <w:rPr>
          <w:b/>
          <w:bCs/>
        </w:rPr>
        <w:instrText>source":"ResearchGate","title</w:instrText>
      </w:r>
      <w:r w:rsidRPr="000E40DB">
        <w:rPr>
          <w:b/>
          <w:bCs/>
          <w:rtl/>
        </w:rPr>
        <w:instrText>":"تمكين المرأة العربية لتحقيق أهداف التنمية المستدامة","</w:instrText>
      </w:r>
      <w:r w:rsidRPr="000E40DB">
        <w:rPr>
          <w:b/>
          <w:bCs/>
        </w:rPr>
        <w:instrText>author</w:instrText>
      </w:r>
      <w:r w:rsidRPr="000E40DB">
        <w:rPr>
          <w:b/>
          <w:bCs/>
          <w:rtl/>
        </w:rPr>
        <w:instrText>":[{"</w:instrText>
      </w:r>
      <w:r w:rsidRPr="000E40DB">
        <w:rPr>
          <w:b/>
          <w:bCs/>
        </w:rPr>
        <w:instrText>family</w:instrText>
      </w:r>
      <w:r w:rsidRPr="000E40DB">
        <w:rPr>
          <w:b/>
          <w:bCs/>
          <w:rtl/>
        </w:rPr>
        <w:instrText>":"تره","</w:instrText>
      </w:r>
      <w:r w:rsidRPr="000E40DB">
        <w:rPr>
          <w:b/>
          <w:bCs/>
        </w:rPr>
        <w:instrText>given</w:instrText>
      </w:r>
      <w:r w:rsidRPr="000E40DB">
        <w:rPr>
          <w:b/>
          <w:bCs/>
          <w:rtl/>
        </w:rPr>
        <w:instrText>":"مريم"},{"</w:instrText>
      </w:r>
      <w:r w:rsidRPr="000E40DB">
        <w:rPr>
          <w:b/>
          <w:bCs/>
        </w:rPr>
        <w:instrText>family</w:instrText>
      </w:r>
      <w:r w:rsidRPr="000E40DB">
        <w:rPr>
          <w:b/>
          <w:bCs/>
          <w:rtl/>
        </w:rPr>
        <w:instrText>":"ربيع","</w:instrText>
      </w:r>
      <w:r w:rsidRPr="000E40DB">
        <w:rPr>
          <w:b/>
          <w:bCs/>
        </w:rPr>
        <w:instrText>given</w:instrText>
      </w:r>
      <w:r w:rsidRPr="000E40DB">
        <w:rPr>
          <w:b/>
          <w:bCs/>
          <w:rtl/>
        </w:rPr>
        <w:instrText>":"اميرة"}],"</w:instrText>
      </w:r>
      <w:r w:rsidRPr="000E40DB">
        <w:rPr>
          <w:b/>
          <w:bCs/>
        </w:rPr>
        <w:instrText>issued":{"date-parts</w:instrText>
      </w:r>
      <w:r w:rsidRPr="000E40DB">
        <w:rPr>
          <w:b/>
          <w:bCs/>
          <w:rtl/>
        </w:rPr>
        <w:instrText>":[["2020",12,27]]</w:instrText>
      </w:r>
      <w:r w:rsidRPr="000E40DB">
        <w:rPr>
          <w:b/>
          <w:bCs/>
        </w:rPr>
        <w:instrText>}</w:instrText>
      </w:r>
      <w:r w:rsidRPr="000E40DB">
        <w:rPr>
          <w:b/>
          <w:bCs/>
          <w:rtl/>
        </w:rPr>
        <w:instrText>}}],"</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b/>
          <w:bCs/>
          <w:kern w:val="0"/>
        </w:rPr>
        <w:t>)</w:t>
      </w:r>
      <w:r w:rsidRPr="000E40DB">
        <w:rPr>
          <w:b/>
          <w:bCs/>
          <w:kern w:val="0"/>
          <w:rtl/>
        </w:rPr>
        <w:t>تره &amp; ربيع, 2020</w:t>
      </w:r>
      <w:r w:rsidRPr="000E40DB">
        <w:rPr>
          <w:b/>
          <w:bCs/>
          <w:kern w:val="0"/>
        </w:rPr>
        <w:t>(</w:t>
      </w:r>
      <w:r w:rsidRPr="000E40DB">
        <w:rPr>
          <w:b/>
          <w:bCs/>
          <w:rtl/>
        </w:rPr>
        <w:fldChar w:fldCharType="end"/>
      </w:r>
      <w:r w:rsidRPr="000E40DB">
        <w:rPr>
          <w:rFonts w:hint="cs"/>
          <w:rtl/>
        </w:rPr>
        <w:t xml:space="preserve"> </w:t>
      </w:r>
      <w:r w:rsidRPr="000E40DB">
        <w:rPr>
          <w:rtl/>
        </w:rPr>
        <w:t xml:space="preserve">هدفت الدراسة إلى التعرف على واقع مشاركة المرأة العربية في التنمية المستدامة ومعوقات مشاركتها، مع التركيز على دورها في القطاعات الاقتصادية والاجتماعية. استخدمت الدراسة المنهج الوصفي التحليلي، بالاعتماد على مراجعة السياسات الوطنية وبرامج التنمية المحلية. أشارت النتائج إلى أن المرأة العربية تواجه تحديات اجتماعية وثقافية تعيق </w:t>
      </w:r>
      <w:r w:rsidRPr="000E40DB">
        <w:rPr>
          <w:rtl/>
        </w:rPr>
        <w:lastRenderedPageBreak/>
        <w:t>تمكينها، وأوصت الدراسة بزيادة مراكز رصد الانتهاكات، وتوفير منصات رقمية لدعم مشاركة النساء في التنمية المستدامة .</w:t>
      </w:r>
    </w:p>
    <w:p w14:paraId="6641BEFC" w14:textId="77777777" w:rsidR="000E40DB" w:rsidRPr="000E40DB" w:rsidRDefault="000E40DB" w:rsidP="000E40DB">
      <w:pPr>
        <w:ind w:firstLine="0"/>
      </w:pPr>
      <w:r w:rsidRPr="000E40DB">
        <w:rPr>
          <w:rFonts w:hint="cs"/>
          <w:b/>
          <w:bCs/>
          <w:rtl/>
        </w:rPr>
        <w:t xml:space="preserve">    ودراسة </w:t>
      </w:r>
      <w:r w:rsidRPr="000E40DB">
        <w:rPr>
          <w:b/>
          <w:bCs/>
          <w:rtl/>
        </w:rPr>
        <w:fldChar w:fldCharType="begin"/>
      </w:r>
      <w:r w:rsidRPr="000E40DB">
        <w:rPr>
          <w:b/>
          <w:bCs/>
          <w:rtl/>
        </w:rPr>
        <w:instrText xml:space="preserve"> </w:instrText>
      </w:r>
      <w:r w:rsidRPr="000E40DB">
        <w:rPr>
          <w:b/>
          <w:bCs/>
        </w:rPr>
        <w:instrText>ADDIN ZOTERO_ITEM CSL_CITATION {"citationID":"TrFXzhJ9","properties":{"formattedCitation":"(\\uc0\\u1605{}\\uc0\\u1585{}\\uc0\\u1610{}\\uc0\\u1600{}\\uc0\\u1605{}, 2008)","plainCitation</w:instrText>
      </w:r>
      <w:r w:rsidRPr="000E40DB">
        <w:rPr>
          <w:b/>
          <w:bCs/>
          <w:rtl/>
        </w:rPr>
        <w:instrText>":"(مريـم, 2008)","</w:instrText>
      </w:r>
      <w:r w:rsidRPr="000E40DB">
        <w:rPr>
          <w:b/>
          <w:bCs/>
        </w:rPr>
        <w:instrText>noteIndex":0},"citationItems":[{"id":42,"uris":["http://zotero.org/users/18677334/items/83X6KPYD"],"itemData":{"id":42,"type":"article-journal","abstract</w:instrText>
      </w:r>
      <w:r w:rsidRPr="000E40DB">
        <w:rPr>
          <w:b/>
          <w:bCs/>
          <w:rtl/>
        </w:rPr>
        <w:instrText>":"هدفت الدراسة إلى التعرف على أهم التحديات والمعوقات التي تواجه المرأة العاملة في المناصب الإدارية القيادية، وذلك من وجهة نظر عينة من مديرات بعض المؤسسات التعليمية بعاصمة الولاية غرداية, كما استعرضت هذه الدراسة أهم مهارات ومقومات القيادة الادارية المتوافرة في واحدة من القيادات النسوية بإحدى الإكماليات، وهذا من خلال آراء وتصورات عينة من المرؤوسين (أساتذة ومشرفين تربويين) بهذه الإكمالية، وذلك على اعتبار أن مقومات القيادة الادارية تعتبر من أهم مرتكزات تمكين المرأة العاملة من تولي المناصب القيادية وتحقيق طموحها واستمراريتها وكذا رقيها الوظيفي. ولغرض جمع البيانات الأولية من عينتي الدراسة فقد تم الاعتماد على استبانتين تم توزيعها ثم استرجاعها، واستخدام بعض الاساليب الاحصائية لمعالجة البيانات الواردة بها كالمتوسطات الحسابية والتكرارات ...\</w:instrText>
      </w:r>
      <w:r w:rsidRPr="000E40DB">
        <w:rPr>
          <w:b/>
          <w:bCs/>
        </w:rPr>
        <w:instrText>nAbstract:\n    This study intended to find out the most important challenges and constraints which are faced by female managers and as perceived by sample of Those women in some educational institutions in Ghardaia  ,it also aimed at determining the level of managerial skills that practiced by woman administrator in one of middle schools through the perceptions of a sample of subordinates (teachers and education supervisors)</w:instrText>
      </w:r>
      <w:r w:rsidRPr="000E40DB">
        <w:rPr>
          <w:b/>
          <w:bCs/>
          <w:rtl/>
        </w:rPr>
        <w:instrText xml:space="preserve"> .</w:instrText>
      </w:r>
      <w:r w:rsidRPr="000E40DB">
        <w:rPr>
          <w:b/>
          <w:bCs/>
        </w:rPr>
        <w:instrText>As considering that elements of administrative leadership are one of the most important requirements to empower working women in the senior levels   and achieve her ambitions and career advancement .For this purpose data were collected from two samples through two types of questionnaires designed and distributed, furthermore the relevant statistical methodology was employed as means and percentages....","container-title</w:instrText>
      </w:r>
      <w:r w:rsidRPr="000E40DB">
        <w:rPr>
          <w:b/>
          <w:bCs/>
          <w:rtl/>
        </w:rPr>
        <w:instrText>":"دراسات اقتصادية","</w:instrText>
      </w:r>
      <w:r w:rsidRPr="000E40DB">
        <w:rPr>
          <w:b/>
          <w:bCs/>
        </w:rPr>
        <w:instrText>ISSN":"2716-8301","issue":"1","journalAbbreviation</w:instrText>
      </w:r>
      <w:r w:rsidRPr="000E40DB">
        <w:rPr>
          <w:b/>
          <w:bCs/>
          <w:rtl/>
        </w:rPr>
        <w:instrText>":"دراسات اقتصادية","</w:instrText>
      </w:r>
      <w:r w:rsidRPr="000E40DB">
        <w:rPr>
          <w:b/>
          <w:bCs/>
        </w:rPr>
        <w:instrText>language":"ar","note":"publisher: ASJP","page":"27-46","source":"asjp.cerist.dz","title</w:instrText>
      </w:r>
      <w:r w:rsidRPr="000E40DB">
        <w:rPr>
          <w:b/>
          <w:bCs/>
          <w:rtl/>
        </w:rPr>
        <w:instrText>":"تمكين المرأة العاملة من تولي المناصب القيادية ...مقومات وتحديات (دراسة ميدانية)","</w:instrText>
      </w:r>
      <w:r w:rsidRPr="000E40DB">
        <w:rPr>
          <w:b/>
          <w:bCs/>
        </w:rPr>
        <w:instrText>volume":"2","author</w:instrText>
      </w:r>
      <w:r w:rsidRPr="000E40DB">
        <w:rPr>
          <w:b/>
          <w:bCs/>
          <w:rtl/>
        </w:rPr>
        <w:instrText>":[{"</w:instrText>
      </w:r>
      <w:r w:rsidRPr="000E40DB">
        <w:rPr>
          <w:b/>
          <w:bCs/>
        </w:rPr>
        <w:instrText>family</w:instrText>
      </w:r>
      <w:r w:rsidRPr="000E40DB">
        <w:rPr>
          <w:b/>
          <w:bCs/>
          <w:rtl/>
        </w:rPr>
        <w:instrText>":"مريـم","</w:instrText>
      </w:r>
      <w:r w:rsidRPr="000E40DB">
        <w:rPr>
          <w:b/>
          <w:bCs/>
        </w:rPr>
        <w:instrText>given</w:instrText>
      </w:r>
      <w:r w:rsidRPr="000E40DB">
        <w:rPr>
          <w:b/>
          <w:bCs/>
          <w:rtl/>
        </w:rPr>
        <w:instrText>":"شرع"}],"</w:instrText>
      </w:r>
      <w:r w:rsidRPr="000E40DB">
        <w:rPr>
          <w:b/>
          <w:bCs/>
        </w:rPr>
        <w:instrText>issued":{"date-parts</w:instrText>
      </w:r>
      <w:r w:rsidRPr="000E40DB">
        <w:rPr>
          <w:b/>
          <w:bCs/>
          <w:rtl/>
        </w:rPr>
        <w:instrText>":[["2008",4,1]]}}}],"</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tl/>
        </w:rPr>
        <w:t>مريـم, 2008</w:t>
      </w:r>
      <w:r w:rsidRPr="000E40DB">
        <w:rPr>
          <w:rFonts w:hint="cs"/>
          <w:b/>
          <w:bCs/>
          <w:kern w:val="0"/>
          <w:rtl/>
        </w:rPr>
        <w:t>)</w:t>
      </w:r>
      <w:r w:rsidRPr="000E40DB">
        <w:rPr>
          <w:b/>
          <w:bCs/>
          <w:rtl/>
        </w:rPr>
        <w:fldChar w:fldCharType="end"/>
      </w:r>
      <w:r w:rsidRPr="000E40DB">
        <w:rPr>
          <w:rFonts w:hint="cs"/>
          <w:rtl/>
        </w:rPr>
        <w:t xml:space="preserve"> </w:t>
      </w:r>
      <w:r w:rsidRPr="000E40DB">
        <w:rPr>
          <w:rtl/>
        </w:rPr>
        <w:t>هدفت الدراسة إلى التعرف على التحديات والمعوقات التي تواجه المرأة العاملة في المناصب الإدارية القيادية، مع دراسة مهارات القيادة الإدارية لديها. اعتمدت الدراسة على استبانات وزعت على مديرات وموظفات في المؤسسات التعليمية بمدينة غرداية، وتم تحليل البيانات باستخدام المتوسطات الحسابية والتكرارات. أشارت النتائج إلى أن التحديات تتعلق بساعات العمل والتمييز بين الجنسين، وأوصت الدراسة ببرامج تدريبية لتطوير مهارات القيادة لدى النساء وتعزيز فرصهن للوصول إلى المناصب القيادية</w:t>
      </w:r>
      <w:r w:rsidRPr="000E40DB">
        <w:rPr>
          <w:rFonts w:hint="cs"/>
          <w:rtl/>
        </w:rPr>
        <w:t>.</w:t>
      </w:r>
    </w:p>
    <w:p w14:paraId="0348C2A3" w14:textId="77777777" w:rsidR="000E40DB" w:rsidRPr="000E40DB" w:rsidRDefault="000E40DB" w:rsidP="000E40DB">
      <w:pPr>
        <w:ind w:firstLine="0"/>
      </w:pPr>
      <w:r w:rsidRPr="000E40DB">
        <w:rPr>
          <w:rFonts w:hint="cs"/>
          <w:rtl/>
        </w:rPr>
        <w:t xml:space="preserve">    وايضاً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{"citationID":"9YoD5weQ","properties":{"formattedCitation":"(Hifri, 2021)","plainCitation":"(Hifri, 2021)","noteIndex":0},"citationItems":[{"id":44,"uris":["http://zotero.org/users/18677334/items/WMYVZJSI"],"itemData":{"id</w:instrText>
      </w:r>
      <w:r w:rsidRPr="000E40DB">
        <w:rPr>
          <w:b/>
          <w:bCs/>
          <w:rtl/>
        </w:rPr>
        <w:instrText>":44,"</w:instrText>
      </w:r>
      <w:r w:rsidRPr="000E40DB">
        <w:rPr>
          <w:b/>
          <w:bCs/>
        </w:rPr>
        <w:instrText>type":"article-journal","abstract</w:instrText>
      </w:r>
      <w:r w:rsidRPr="000E40DB">
        <w:rPr>
          <w:b/>
          <w:bCs/>
          <w:rtl/>
        </w:rPr>
        <w:instrText>":"ملخص: \</w:instrText>
      </w:r>
      <w:r w:rsidRPr="000E40DB">
        <w:rPr>
          <w:b/>
          <w:bCs/>
        </w:rPr>
        <w:instrText>n</w:instrText>
      </w:r>
      <w:r w:rsidRPr="000E40DB">
        <w:rPr>
          <w:b/>
          <w:bCs/>
          <w:rtl/>
        </w:rPr>
        <w:instrText>تهدف هذه الدراسة إلى إبراز تميز المرأة في بعض القطاعات بالنظر إلى خوضها تجربة العمل في المشاريع الصغيرة والمتوسطة التي لطالما تم ربطها بقضايا النوع الاجتماعي لا بالقدرة على الأداء، بحيث ساهم في تمكين المرأة إنشاء مؤسسات صغيرة وتكوين النساء عبر القرى والأرياف بما فيهن الماكثات في البيت إضافة إلى اللواتي كن ضحية المأساة الوطنية خلال العشرية السوداء في الجزائر خلال سنوات التسعينات أو اللواتي كانت تواجه ظروفا اجتماعية قاسية، فبالنظر إلى الدور الذي لعبته المرأة الجزائرية قبل وأثناء وبعد الاستقلال في تحرير البلاد والمشاركة في مرحلة البناء والتشييد وجب التأكيد على دور التكوين في ترقية المرأة وفي تمكينها من المشاركة في تسيير مختلف القطاعات.\</w:instrText>
      </w:r>
      <w:r w:rsidRPr="000E40DB">
        <w:rPr>
          <w:b/>
          <w:bCs/>
        </w:rPr>
        <w:instrText>n</w:instrText>
      </w:r>
      <w:r w:rsidRPr="000E40DB">
        <w:rPr>
          <w:b/>
          <w:bCs/>
          <w:rtl/>
        </w:rPr>
        <w:instrText>وبالنتيجة وصلت هذه الدراسة إلى أن الجزائر سعت إلى اعتماد استراتيجيات تنموية مستحدثة نذكر منها التمكين الاقتصادي لأنه من أكثر المفاهيم اعترافا بالمرأة كعنصر فاعل في النسيج الاقتصادي ويجعل من التنمية أكثر مشاركة بين النساء والرجال.\</w:instrText>
      </w:r>
      <w:r w:rsidRPr="000E40DB">
        <w:rPr>
          <w:b/>
          <w:bCs/>
        </w:rPr>
        <w:instrText>n</w:instrText>
      </w:r>
      <w:r w:rsidRPr="000E40DB">
        <w:rPr>
          <w:b/>
          <w:bCs/>
          <w:rtl/>
        </w:rPr>
        <w:instrText>كلمات مفتاحية: التمكين الاقتصادي للمرأة - التمويل - المؤسسات الصغيرة والمتوسطة – التنمية الاقتصادية.\</w:instrText>
      </w:r>
      <w:r w:rsidRPr="000E40DB">
        <w:rPr>
          <w:b/>
          <w:bCs/>
        </w:rPr>
        <w:instrText>nAbstract:\nThis study aims to highlight the distinction of women in certain sectors in view of their experience of working in small and medium-sized enterprises which have always been linked to gender issues and not to the capacity to perform, as it has contributed to empowering women, setting up small businesses and training women across villages and rural areas, including those who stay at home, in addition to those who were victims of the national tragedy during the black decade in Algeria in the 9</w:instrText>
      </w:r>
      <w:r w:rsidRPr="000E40DB">
        <w:rPr>
          <w:b/>
          <w:bCs/>
          <w:rtl/>
        </w:rPr>
        <w:instrText>0</w:instrText>
      </w:r>
      <w:r w:rsidRPr="000E40DB">
        <w:rPr>
          <w:b/>
          <w:bCs/>
        </w:rPr>
        <w:instrText>s or who were facing difficult social conditions, given the role that Algerian women played before, during and after independence in the liberation of the country and by participating in the construction phase , the role of training in the promotion of women and in enabling them to participate in the management of different sectors.\nAs a result, this study concluded that Algeria has sought to adopt new development strategies, among which we mention economic empowerment as it is one of the most recognized concepts of woman as an active element. in the economic field and makes development more participatory between women and men.\nKeywords: Women's economic empowerment - Finance - Small and medium-sized enterprises - Economic development.","source":"ResearchGate","title</w:instrText>
      </w:r>
      <w:r w:rsidRPr="000E40DB">
        <w:rPr>
          <w:b/>
          <w:bCs/>
          <w:rtl/>
        </w:rPr>
        <w:instrText>":"دور المشاريع الصغيرة والمتوسطة في تحقيق التمكين الاقتصادي للمرأة طبقا للتشريع الجزائري","</w:instrText>
      </w:r>
      <w:r w:rsidRPr="000E40DB">
        <w:rPr>
          <w:b/>
          <w:bCs/>
        </w:rPr>
        <w:instrText>author":[{"family":"Hifri","given":"Nassima"}],"issued":{"date-parts</w:instrText>
      </w:r>
      <w:r w:rsidRPr="000E40DB">
        <w:rPr>
          <w:b/>
          <w:bCs/>
          <w:rtl/>
        </w:rPr>
        <w:instrText>":[["2021",12,20]]</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b/>
          <w:bCs/>
        </w:rPr>
        <w:t>(Hifri, 2021)</w:t>
      </w:r>
      <w:r w:rsidRPr="000E40DB">
        <w:rPr>
          <w:b/>
          <w:bCs/>
          <w:rtl/>
        </w:rPr>
        <w:fldChar w:fldCharType="end"/>
      </w:r>
      <w:r w:rsidRPr="000E40DB">
        <w:rPr>
          <w:rFonts w:hint="cs"/>
          <w:rtl/>
        </w:rPr>
        <w:t xml:space="preserve"> </w:t>
      </w:r>
      <w:r w:rsidRPr="000E40DB">
        <w:rPr>
          <w:rtl/>
        </w:rPr>
        <w:t>هدفت إلى إبراز تميز المرأة في مشاريع صغيرة ومتوسطة ودورها في تعزيز التنمية الاقتصادية والاجتماعية في الجزائر، خصوصاً في المناطق الريفية والمجتمعات المهمشة. استخدمت الدراسة المنهج الوصفي التحليلي عبر مراجعة المشاريع التنموية وبيانات المؤسسات الصغيرة والمتوسطة. أظهرت النتائج أن التمكين الاقتصادي للمرأة يرفع من قدرتها على المشاركة في البناء الاجتماعي والاقتصادي، وأن التكوين والتدريب يلعب دوراً محورياً في تعزيز مشاركتها في إدارة المشاريع. وأوصت الدراسة بتوسيع برامج التمكين الاقتصادي للمرأة ودعم ريادة الأعمال النسائية.</w:t>
      </w:r>
    </w:p>
    <w:p w14:paraId="195F88B6" w14:textId="77777777" w:rsidR="000E40DB" w:rsidRPr="000E40DB" w:rsidRDefault="000E40DB" w:rsidP="000E40DB">
      <w:pPr>
        <w:ind w:firstLine="0"/>
      </w:pPr>
      <w:r w:rsidRPr="000E40DB">
        <w:rPr>
          <w:rFonts w:hint="cs"/>
          <w:rtl/>
        </w:rPr>
        <w:t xml:space="preserve">    وجاءت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{"citationID":"eWttI0QB","properties":{"formattedCitation":"(myangel, 2025)","plainCitation":"(myangel, 2025)","noteIndex":0},"citationItems":[{"id":46,"uris":["http://zotero.org/users/18677334/items/PRFUIHRD"],"itemData</w:instrText>
      </w:r>
      <w:r w:rsidRPr="000E40DB">
        <w:rPr>
          <w:b/>
          <w:bCs/>
          <w:rtl/>
        </w:rPr>
        <w:instrText>":{"</w:instrText>
      </w:r>
      <w:r w:rsidRPr="000E40DB">
        <w:rPr>
          <w:b/>
          <w:bCs/>
        </w:rPr>
        <w:instrText>id":46,"type":"post-weblog","abstract</w:instrText>
      </w:r>
      <w:r w:rsidRPr="000E40DB">
        <w:rPr>
          <w:b/>
          <w:bCs/>
          <w:rtl/>
        </w:rPr>
        <w:instrText>":"واكب _ صباح العنزي _ الحدود الشمالية أطلق فرع وزارة الموارد البشرية والتنمية الأجتماعية بمنطقة الحدود الشمالية بالتعاون مع جمعية التنمية الأهلية بمحافظة طريف “دورة إدارة المشاريع الحديثة”ضمن مبادرة تأهيل وتمكين المرأة ” للمدرب د. محمد طلبه، وبحضور مدير عام فرع الوزارة أ. خالد الرميخاني ومساعد قطاع التنمية أ. مقبل العنزي ورئيس مجلس إدارة جمعية …","</w:instrText>
      </w:r>
      <w:r w:rsidRPr="000E40DB">
        <w:rPr>
          <w:b/>
          <w:bCs/>
        </w:rPr>
        <w:instrText>container-title</w:instrText>
      </w:r>
      <w:r w:rsidRPr="000E40DB">
        <w:rPr>
          <w:b/>
          <w:bCs/>
          <w:rtl/>
        </w:rPr>
        <w:instrText>":"صحيفة واكب الإلكترونية","</w:instrText>
      </w:r>
      <w:r w:rsidRPr="000E40DB">
        <w:rPr>
          <w:b/>
          <w:bCs/>
        </w:rPr>
        <w:instrText>language":"ar","title</w:instrText>
      </w:r>
      <w:r w:rsidRPr="000E40DB">
        <w:rPr>
          <w:b/>
          <w:bCs/>
          <w:rtl/>
        </w:rPr>
        <w:instrText>":"إدارة المشاريع الحديثة ضمن مبادرة تأهيل وتمكين المرأة","</w:instrText>
      </w:r>
      <w:r w:rsidRPr="000E40DB">
        <w:rPr>
          <w:b/>
          <w:bCs/>
        </w:rPr>
        <w:instrText>URL":"https://wakebeconomic.com/745563","author":[{"family":"myangel","given":""}],"accessed":{"date-parts</w:instrText>
      </w:r>
      <w:r w:rsidRPr="000E40DB">
        <w:rPr>
          <w:b/>
          <w:bCs/>
          <w:rtl/>
        </w:rPr>
        <w:instrText>":[["2025",11,1]]</w:instrText>
      </w:r>
      <w:r w:rsidRPr="000E40DB">
        <w:rPr>
          <w:b/>
          <w:bCs/>
        </w:rPr>
        <w:instrText>},"issued":{"date-parts</w:instrText>
      </w:r>
      <w:r w:rsidRPr="000E40DB">
        <w:rPr>
          <w:b/>
          <w:bCs/>
          <w:rtl/>
        </w:rPr>
        <w:instrText>":[["2025",1,29]]</w:instrText>
      </w:r>
      <w:r w:rsidRPr="000E40DB">
        <w:rPr>
          <w:b/>
          <w:bCs/>
        </w:rPr>
        <w:instrText>}}}],"schema":"https://github.com/citation-style-language/schema/raw/master/csl-citation</w:instrText>
      </w:r>
      <w:r w:rsidRPr="000E40DB">
        <w:rPr>
          <w:b/>
          <w:bCs/>
          <w:rtl/>
        </w:rPr>
        <w:instrText>.</w:instrText>
      </w:r>
      <w:r w:rsidRPr="000E40DB">
        <w:rPr>
          <w:b/>
          <w:bCs/>
        </w:rPr>
        <w:instrText>json</w:instrText>
      </w:r>
      <w:r w:rsidRPr="000E40DB">
        <w:rPr>
          <w:b/>
          <w:bCs/>
          <w:rtl/>
        </w:rPr>
        <w:instrText xml:space="preserve">"} </w:instrText>
      </w:r>
      <w:r w:rsidRPr="000E40DB">
        <w:rPr>
          <w:b/>
          <w:bCs/>
          <w:rtl/>
        </w:rPr>
        <w:fldChar w:fldCharType="separate"/>
      </w:r>
      <w:r w:rsidRPr="000E40DB">
        <w:rPr>
          <w:b/>
          <w:bCs/>
        </w:rPr>
        <w:t>(myangel, 2025)</w:t>
      </w:r>
      <w:r w:rsidRPr="000E40DB">
        <w:rPr>
          <w:b/>
          <w:bCs/>
          <w:rtl/>
        </w:rPr>
        <w:fldChar w:fldCharType="end"/>
      </w:r>
      <w:r w:rsidRPr="000E40DB">
        <w:rPr>
          <w:rFonts w:hint="cs"/>
          <w:rtl/>
        </w:rPr>
        <w:t xml:space="preserve"> </w:t>
      </w:r>
      <w:r w:rsidRPr="000E40DB">
        <w:rPr>
          <w:rtl/>
        </w:rPr>
        <w:t>هدفت الدراسة إلى التعرف على دور المرأة الأردنية في قيادة التغيير التنظيمي والخصائص القيادية التي تمتلكها، بالإضافة إلى استراتيجياتها في إدارة التغيير. اعتمدت الدراسة على استبانة وزعت على 254 موظفاً في 18 منظمة. أظهرت النتائج وجود أثر إيجابي ذو دلالة إحصائية للخصائص والمهارات القيادية للمرأة على قدرتها في قيادة التغيير، وأوصت الدراسة بتعزيز برامج التدريب القيادي للنساء وتشجيع مشاركتهن في اتخاذ القرار.</w:t>
      </w:r>
    </w:p>
    <w:p w14:paraId="010C6904" w14:textId="77777777" w:rsidR="000E40DB" w:rsidRPr="000E40DB" w:rsidRDefault="000E40DB" w:rsidP="000E40DB">
      <w:pPr>
        <w:ind w:firstLine="0"/>
      </w:pPr>
      <w:r w:rsidRPr="000E40DB">
        <w:rPr>
          <w:rFonts w:hint="cs"/>
          <w:rtl/>
        </w:rPr>
        <w:t xml:space="preserve">      ووفقاً </w:t>
      </w:r>
      <w:r w:rsidRPr="000E40DB">
        <w:rPr>
          <w:rFonts w:hint="cs"/>
          <w:b/>
          <w:bCs/>
          <w:rtl/>
        </w:rPr>
        <w:t xml:space="preserve">لدراسة </w:t>
      </w:r>
      <w:r w:rsidRPr="000E40DB">
        <w:rPr>
          <w:b/>
          <w:bCs/>
          <w:rtl/>
        </w:rPr>
        <w:fldChar w:fldCharType="begin"/>
      </w:r>
      <w:r w:rsidRPr="000E40DB">
        <w:rPr>
          <w:b/>
          <w:bCs/>
          <w:rtl/>
        </w:rPr>
        <w:instrText xml:space="preserve"> </w:instrText>
      </w:r>
      <w:r w:rsidRPr="000E40DB">
        <w:rPr>
          <w:b/>
          <w:bCs/>
        </w:rPr>
        <w:instrText>ADDIN ZOTERO_ITEM CSL_CITATION {"citationID":"xrozUvKA","properties":{"formattedCitation":"(\\uc0\\u1575{}\\uc0\\u1604{}\\uc0\\u1589{}\\uc0\\u1605{}\\uc0\\u1575{}\\uc0\\u1583{}\\uc0\\u1610{}, 2023)","plainCitation</w:instrText>
      </w:r>
      <w:r w:rsidRPr="000E40DB">
        <w:rPr>
          <w:b/>
          <w:bCs/>
          <w:rtl/>
        </w:rPr>
        <w:instrText>":"(الصمادي, 2023)","</w:instrText>
      </w:r>
      <w:r w:rsidRPr="000E40DB">
        <w:rPr>
          <w:b/>
          <w:bCs/>
        </w:rPr>
        <w:instrText>noteIndex":0},"citationItems":[{"id":50,"uris":["http://zotero.org/users/18677334/items/KEP7HD74"],"itemData":{"id":50,"type":"article-journal","abstract</w:instrText>
      </w:r>
      <w:r w:rsidRPr="000E40DB">
        <w:rPr>
          <w:b/>
          <w:bCs/>
          <w:rtl/>
        </w:rPr>
        <w:instrText>":"هدفت الدراسة التعرف الى دور وحدة التنمية في تمكين المرأة في إطار عمل البلديات 2023, وقد تناولت الدراسة أهمية تمكين المرأة في الدور التنموي في إطار وحدات التمكين في بلديات المملكة , وبينت الدراسة اهمية الدور التنموي في تمكين المرأة سياسيا واقتصاديا واجتماعيا وما تقدمة البلديات في تعزيز التنمية من خلال تمكينها في صناعة القرار الشعبي سواء كانت عضو مجلس او موظفة بحيث تكون فاعلة في اطار المجتمع المحلي , وبينت الدراسة أهمية إدارة وحدة التمكين التي تم استحداثها جديدا في البلديات من اجل تمكين المرأة بحيث تكون قادرة على ادارة قراراتها.واعتمدت الدراسة المنهجَ الوصفي التحليلي باعتباره من أكثرِ المناهج استخداماً في دراسة الظواهر الاجتماعية الإنسانية , حيث يعد المنهج الوصفي أداة وطريقة لتحليل ووصف دور وحدة التنمية في تمكين المرأة في إطار عمل البلديات 2023 وتوصلت الدراسة الى مجموعة من التوصيات والنتائج , حيث أكدت الدراسة ان التنمية أصبحت واحدة من مرتكزات وتوجهات البلديات نحو الانتقال من الواقع الخدماتي الى الواقع التنموي , بل أصبح مفهوم التنمية جزء من تطلعات البلديات بهدف إقامة المشاريع الاستثمارية التي تعود بالنفع المادي للبلديات لتحسين إيراداتها , وهذا ما ينعكس إيجابا في الارتقاء بنوعية الخدمة المقدمة للمواطن وأوصت الدراسة بان على البلديات تفعيل الدور التنموي للبلديات والانتقال من الواقع الخدماتي الى الواقع التنموي بهدف إقامة المشاريع الاستثمارية التي تعود بالنفع المادي للبلديات لتحسين إيراداتها","</w:instrText>
      </w:r>
      <w:r w:rsidRPr="000E40DB">
        <w:rPr>
          <w:b/>
          <w:bCs/>
        </w:rPr>
        <w:instrText>container-title</w:instrText>
      </w:r>
      <w:r w:rsidRPr="000E40DB">
        <w:rPr>
          <w:b/>
          <w:bCs/>
          <w:rtl/>
        </w:rPr>
        <w:instrText>":"مجلة العلوم الإنسانية والطبيعية","</w:instrText>
      </w:r>
      <w:r w:rsidRPr="000E40DB">
        <w:rPr>
          <w:b/>
          <w:bCs/>
        </w:rPr>
        <w:instrText>DOI":"10.53796/hnsj4376","issue":"3</w:instrText>
      </w:r>
      <w:r w:rsidRPr="000E40DB">
        <w:rPr>
          <w:b/>
          <w:bCs/>
          <w:rtl/>
        </w:rPr>
        <w:instrText>","</w:instrText>
      </w:r>
      <w:r w:rsidRPr="000E40DB">
        <w:rPr>
          <w:b/>
          <w:bCs/>
        </w:rPr>
        <w:instrText>language":"en-GB","page":"968-985","source":"www.hnjournal.net","title</w:instrText>
      </w:r>
      <w:r w:rsidRPr="000E40DB">
        <w:rPr>
          <w:b/>
          <w:bCs/>
          <w:rtl/>
        </w:rPr>
        <w:instrText>":"التنمية وتمكين المرأة آفاق جديدة في عمل البلديات 2023","</w:instrText>
      </w:r>
      <w:r w:rsidRPr="000E40DB">
        <w:rPr>
          <w:b/>
          <w:bCs/>
        </w:rPr>
        <w:instrText>volume":"4","author</w:instrText>
      </w:r>
      <w:r w:rsidRPr="000E40DB">
        <w:rPr>
          <w:b/>
          <w:bCs/>
          <w:rtl/>
        </w:rPr>
        <w:instrText>":[{"</w:instrText>
      </w:r>
      <w:r w:rsidRPr="000E40DB">
        <w:rPr>
          <w:b/>
          <w:bCs/>
        </w:rPr>
        <w:instrText>family</w:instrText>
      </w:r>
      <w:r w:rsidRPr="000E40DB">
        <w:rPr>
          <w:b/>
          <w:bCs/>
          <w:rtl/>
        </w:rPr>
        <w:instrText>":"الصمادي","</w:instrText>
      </w:r>
      <w:r w:rsidRPr="000E40DB">
        <w:rPr>
          <w:b/>
          <w:bCs/>
        </w:rPr>
        <w:instrText>given</w:instrText>
      </w:r>
      <w:r w:rsidRPr="000E40DB">
        <w:rPr>
          <w:b/>
          <w:bCs/>
          <w:rtl/>
        </w:rPr>
        <w:instrText>":"معالي احمد سليم"}],"</w:instrText>
      </w:r>
      <w:r w:rsidRPr="000E40DB">
        <w:rPr>
          <w:b/>
          <w:bCs/>
        </w:rPr>
        <w:instrText>issued":{"date-parts</w:instrText>
      </w:r>
      <w:r w:rsidRPr="000E40DB">
        <w:rPr>
          <w:b/>
          <w:bCs/>
          <w:rtl/>
        </w:rPr>
        <w:instrText>":[["2023",3,1]]</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tl/>
        </w:rPr>
        <w:t>الصمادي, 2023</w:t>
      </w:r>
      <w:r w:rsidRPr="000E40DB">
        <w:rPr>
          <w:rFonts w:hint="cs"/>
          <w:b/>
          <w:bCs/>
          <w:kern w:val="0"/>
          <w:rtl/>
        </w:rPr>
        <w:t>)</w:t>
      </w:r>
      <w:r w:rsidRPr="000E40DB">
        <w:rPr>
          <w:b/>
          <w:bCs/>
          <w:rtl/>
        </w:rPr>
        <w:fldChar w:fldCharType="end"/>
      </w:r>
      <w:r w:rsidRPr="000E40DB">
        <w:rPr>
          <w:rFonts w:hint="cs"/>
          <w:rtl/>
        </w:rPr>
        <w:t xml:space="preserve"> </w:t>
      </w:r>
      <w:r w:rsidRPr="000E40DB">
        <w:rPr>
          <w:rtl/>
        </w:rPr>
        <w:t>هدفت إلى دراسة دور وحدة التنمية في تمكين المرأة ضمن بلديات المملكة، مع التركيز على الأبعاد السياسية والاقتصادية والاجتماعية. استخدمت الدراسة المنهج الوصفي التحليلي، واعتمدت على دراسة وحدات التمكين وممارساتها الميدانية. أشارت النتائج إلى أن البلديات تلعب دوراً محورياً في تمكين المرأة وإشراكها في صناعة القرار والمشاريع الاستثمارية، وأوصت الدراسة بتعزيز الدور التنموي للبلديات للارتقاء بجودة الخدمات ودعم مشاركة المرأة</w:t>
      </w:r>
      <w:r w:rsidRPr="000E40DB">
        <w:rPr>
          <w:rFonts w:hint="cs"/>
          <w:rtl/>
        </w:rPr>
        <w:t xml:space="preserve">. </w:t>
      </w:r>
    </w:p>
    <w:p w14:paraId="54258017" w14:textId="77777777" w:rsidR="000E40DB" w:rsidRPr="000E40DB" w:rsidRDefault="000E40DB" w:rsidP="000E40DB">
      <w:pPr>
        <w:ind w:firstLine="0"/>
      </w:pPr>
      <w:r w:rsidRPr="000E40DB">
        <w:rPr>
          <w:rFonts w:hint="cs"/>
          <w:rtl/>
        </w:rPr>
        <w:t xml:space="preserve">     بينما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{"citationID":"l6qWA8tZ","properties":{"formattedCitation":"(\\uc0\\u1575{}\\uc0\\u1604{}\\uc0\\u1602{}\\uc0\\u1581{}\\uc0\\u1591{}\\uc0\\u1575{}\\uc0\\u1606{}\\uc0\\u1610{}, 2022)","plainCitation</w:instrText>
      </w:r>
      <w:r w:rsidRPr="000E40DB">
        <w:rPr>
          <w:b/>
          <w:bCs/>
          <w:rtl/>
        </w:rPr>
        <w:instrText>":"(القحطاني, 2022)","</w:instrText>
      </w:r>
      <w:r w:rsidRPr="000E40DB">
        <w:rPr>
          <w:b/>
          <w:bCs/>
        </w:rPr>
        <w:instrText>noteIndex":0},"citationItems":[{"id":54,"uris":["http://zotero.org/users/18677334/items/PKHMG4QA"],"itemData":{"id":54,"type":"article-journal","abstract</w:instrText>
      </w:r>
      <w:r w:rsidRPr="000E40DB">
        <w:rPr>
          <w:b/>
          <w:bCs/>
          <w:rtl/>
        </w:rPr>
        <w:instrText>":"هدفت هذه الدراسة إلى معرفة الصعوبات والتحديات التي تواجه المرأة السعودية العاملة في المراكز التجارية والتغيير الحاصل في نظام العمل السعودي وكيف شجع المرأة السعودية على العمل، وتم الاعتماد على منهجية المسح الوصفي من خلال عمل مقابلات حرة على عينة تتكون من ٢٠ عاملة في قطاع المجمعات التجارية في مدينة الرياض، وتوصلت الدراسة إلى نتائج وهي كالتالي: ١-تساوي الرضا وعدم الرضا عن طبيعة العمل لدى الموظفات. ٢-اختلاف واضح في المعاملة عندما يكون الموظف رجل. ٣- فئة تواجه صعوبة بسبب ساعات العمل المتأخر وفئة قليلة ليس لديها مشكلة. ٤-الغالبية أجمعوا أنه يوجد تمييز واضح بين المرأة المتزوجة وغير المتزوجة من نواحي متعددة. ٥-انقسام المجتمع في تقبل عمل المرأة بالمراكز التجارية إلى ثلاث فئات ١- متقبل ومشجع ٢-متوسط التقبل 3 -غير متقبل بشدة ٦- زيادة وعي الموظفات بالواجبات والمهام قلة الذين لا يعلمون. ٧- تم تقديم اقتراحات من الموظفات تحسن جودة عملهم. ٨- الغالبية يتم منحهم سلطة القرار. ومن أبرز التوصيات: ١- نوصي كل امرأة سعودية عاملة أن تكون واعية وعي تام بحقوقها. ٢-أن تكون على اطلاع على أبرز المستجدات في نظام العمل السعودي. ٣- رفع نسبة مشاركتها في سوق العمل. ٤- رفع وعي المجتمع أن المرأة لها حق العمل مثل الرجل. ٥-دعوة الباحثين بتكرار مثل هذه الدراسة.","</w:instrText>
      </w:r>
      <w:r w:rsidRPr="000E40DB">
        <w:rPr>
          <w:b/>
          <w:bCs/>
        </w:rPr>
        <w:instrText>container-title</w:instrText>
      </w:r>
      <w:r w:rsidRPr="000E40DB">
        <w:rPr>
          <w:b/>
          <w:bCs/>
          <w:rtl/>
        </w:rPr>
        <w:instrText>":"مجلة العلوم الإنسانية والطبيعية","</w:instrText>
      </w:r>
      <w:r w:rsidRPr="000E40DB">
        <w:rPr>
          <w:b/>
          <w:bCs/>
        </w:rPr>
        <w:instrText>DOI":"10.53796/hnsj365","issue":"6","language":"ar","page":"75-96","source":"www.hnjournal.net","title</w:instrText>
      </w:r>
      <w:r w:rsidRPr="000E40DB">
        <w:rPr>
          <w:b/>
          <w:bCs/>
          <w:rtl/>
        </w:rPr>
        <w:instrText>":"الصعوبات والتحديات التي تواجه المرأة السعودية في ظل التغيرات الحديثة","</w:instrText>
      </w:r>
      <w:r w:rsidRPr="000E40DB">
        <w:rPr>
          <w:b/>
          <w:bCs/>
        </w:rPr>
        <w:instrText>volume</w:instrText>
      </w:r>
      <w:r w:rsidRPr="000E40DB">
        <w:rPr>
          <w:b/>
          <w:bCs/>
          <w:rtl/>
        </w:rPr>
        <w:instrText>":"3","</w:instrText>
      </w:r>
      <w:r w:rsidRPr="000E40DB">
        <w:rPr>
          <w:b/>
          <w:bCs/>
        </w:rPr>
        <w:instrText>author</w:instrText>
      </w:r>
      <w:r w:rsidRPr="000E40DB">
        <w:rPr>
          <w:b/>
          <w:bCs/>
          <w:rtl/>
        </w:rPr>
        <w:instrText>":[{"</w:instrText>
      </w:r>
      <w:r w:rsidRPr="000E40DB">
        <w:rPr>
          <w:b/>
          <w:bCs/>
        </w:rPr>
        <w:instrText>family</w:instrText>
      </w:r>
      <w:r w:rsidRPr="000E40DB">
        <w:rPr>
          <w:b/>
          <w:bCs/>
          <w:rtl/>
        </w:rPr>
        <w:instrText>":"القحطاني","</w:instrText>
      </w:r>
      <w:r w:rsidRPr="000E40DB">
        <w:rPr>
          <w:b/>
          <w:bCs/>
        </w:rPr>
        <w:instrText>given</w:instrText>
      </w:r>
      <w:r w:rsidRPr="000E40DB">
        <w:rPr>
          <w:b/>
          <w:bCs/>
          <w:rtl/>
        </w:rPr>
        <w:instrText>":"د/ منيرة بنت سرحان فهيد"}],"</w:instrText>
      </w:r>
      <w:r w:rsidRPr="000E40DB">
        <w:rPr>
          <w:b/>
          <w:bCs/>
        </w:rPr>
        <w:instrText>issued":{"date-parts</w:instrText>
      </w:r>
      <w:r w:rsidRPr="000E40DB">
        <w:rPr>
          <w:b/>
          <w:bCs/>
          <w:rtl/>
        </w:rPr>
        <w:instrText>":[["2022",6,1]]</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tl/>
        </w:rPr>
        <w:t>القحطاني, 2022</w:t>
      </w:r>
      <w:r w:rsidRPr="000E40DB">
        <w:rPr>
          <w:rFonts w:hint="cs"/>
          <w:b/>
          <w:bCs/>
          <w:kern w:val="0"/>
          <w:rtl/>
        </w:rPr>
        <w:t>)</w:t>
      </w:r>
      <w:r w:rsidRPr="000E40DB">
        <w:rPr>
          <w:b/>
          <w:bCs/>
          <w:rtl/>
        </w:rPr>
        <w:fldChar w:fldCharType="end"/>
      </w:r>
      <w:r w:rsidRPr="000E40DB">
        <w:rPr>
          <w:rFonts w:hint="cs"/>
          <w:rtl/>
        </w:rPr>
        <w:t xml:space="preserve"> </w:t>
      </w:r>
      <w:r w:rsidRPr="000E40DB">
        <w:rPr>
          <w:rtl/>
        </w:rPr>
        <w:t xml:space="preserve">هدفت الدراسة إلى التعرف على الصعوبات والتحديات التي تواجه المرأة السعودية العاملة في المراكز التجارية، وأثر التغيرات في نظام العمل على مشاركتها. استخدمت الدراسة منهج المسح الوصفي مع مقابلات حرة لعينة من 20 عاملة بالرياض. أظهرت </w:t>
      </w:r>
      <w:r w:rsidRPr="000E40DB">
        <w:rPr>
          <w:rtl/>
        </w:rPr>
        <w:lastRenderedPageBreak/>
        <w:t>النتائج تفاوتاً في رضا الموظفات، وملاحظات حول التمييز بين المتزوجات وغير المتزوجات، وأوصت الدراسة بزيادة وعي المرأة بحقوقها ورفع مشاركتها في سوق العمل وتشجيع المجتمع على دعم عمل المرأة.</w:t>
      </w:r>
    </w:p>
    <w:p w14:paraId="3DAFD0B1" w14:textId="77777777" w:rsidR="000E40DB" w:rsidRPr="000E40DB" w:rsidRDefault="000E40DB" w:rsidP="000E40DB">
      <w:pPr>
        <w:ind w:firstLine="0"/>
      </w:pPr>
      <w:r w:rsidRPr="000E40DB">
        <w:rPr>
          <w:rFonts w:hint="cs"/>
          <w:rtl/>
        </w:rPr>
        <w:t xml:space="preserve">      أما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{"citationID":"qhOBxpSp","properties":{"formattedCitation":"(\\uc0\\u1606{}\\uc0\\u1575{}\\uc0\\u1589{}\\uc0\\u1585{} &amp; \\uc0\\u1610{}\\uc0\\u1575{}\\uc0\\u1594{}\\uc0\\u1610{}, 2020)","plainCitation</w:instrText>
      </w:r>
      <w:r w:rsidRPr="000E40DB">
        <w:rPr>
          <w:b/>
          <w:bCs/>
          <w:rtl/>
        </w:rPr>
        <w:instrText>":"(ناصر &amp; ياغي, 2020)","</w:instrText>
      </w:r>
      <w:r w:rsidRPr="000E40DB">
        <w:rPr>
          <w:b/>
          <w:bCs/>
        </w:rPr>
        <w:instrText>noteIndex":0},"citationItems":[{"id":56,"uris":["http://zotero.org/users/18677334/items/PI97P68R"],"itemData":{"id":56,"type":"article-journal","abstract</w:instrText>
      </w:r>
      <w:r w:rsidRPr="000E40DB">
        <w:rPr>
          <w:b/>
          <w:bCs/>
          <w:rtl/>
        </w:rPr>
        <w:instrText>":"إن التطور الكبير في عالم الأعمال أدى إلى ابتكار العديد من الأدوات والمنهجيات التي تدعم مفاهيم إدارة المشاريع، وتعزز من فاعلية أدائها، فكان لازماً على المنظمات أن تختار المنهجية التي تتناسب مع طبيعة مشروعها لتتمكن من إدارته وتنظيمه بشكل فعال، تسلط هذه الدراسة الضوء على إدارة المشاريع من حيث المفهوم، والأهداف، والخصائص، والمراحل والعمليات والمجالات المعرفية التي تغطيها، ومن ثم التحدث عن منهجيات إدارة المشاريع التقليدية والحديثة من حيث المفهوم والنشأة والأهداف والمميزات والعيوب، وأخيراً المقارنة بين المنهجيتين من خلال تحديد الفوارق بينهما، وتوضيح أسباب الاختيار.توصلت الدراسة لمجموعة من النتائج أبرزها: أن الميزة الرئيسية للمنهجية التقليدية لإدارة المشاريع في أنها توفر هيكلاً لتنظيم المشروع والتحكم فيه، وأن المنهجية الحديثة لإدارة المشاريع الرشيقة تعتمد في بنائها للمشروع على مراعاة مصالح ومتطلبات أصحاب المصلحة بالدرجة الأولى </w:instrText>
      </w:r>
      <w:r w:rsidRPr="000E40DB">
        <w:rPr>
          <w:b/>
          <w:bCs/>
        </w:rPr>
        <w:instrText>https://doi.org/10.24897/acn.64</w:instrText>
      </w:r>
      <w:r w:rsidRPr="000E40DB">
        <w:rPr>
          <w:b/>
          <w:bCs/>
          <w:rtl/>
        </w:rPr>
        <w:instrText>.68.6030","</w:instrText>
      </w:r>
      <w:r w:rsidRPr="000E40DB">
        <w:rPr>
          <w:b/>
          <w:bCs/>
        </w:rPr>
        <w:instrText>container-title</w:instrText>
      </w:r>
      <w:r w:rsidRPr="000E40DB">
        <w:rPr>
          <w:b/>
          <w:bCs/>
          <w:rtl/>
        </w:rPr>
        <w:instrText>":"مؤتمرات الآداب والعلوم الانسانية والطبيعية","</w:instrText>
      </w:r>
      <w:r w:rsidRPr="000E40DB">
        <w:rPr>
          <w:b/>
          <w:bCs/>
        </w:rPr>
        <w:instrText>issue":"0","language":"ar","license</w:instrText>
      </w:r>
      <w:r w:rsidRPr="000E40DB">
        <w:rPr>
          <w:b/>
          <w:bCs/>
          <w:rtl/>
        </w:rPr>
        <w:instrText xml:space="preserve">":"الحقوق الفكرية </w:instrText>
      </w:r>
      <w:r w:rsidRPr="000E40DB">
        <w:rPr>
          <w:b/>
          <w:bCs/>
        </w:rPr>
        <w:instrText>(c) 2020</w:instrText>
      </w:r>
      <w:r w:rsidRPr="000E40DB">
        <w:rPr>
          <w:b/>
          <w:bCs/>
          <w:rtl/>
        </w:rPr>
        <w:instrText xml:space="preserve"> عثمان بن ناصر, خليل عبدالحميد ياغي","</w:instrText>
      </w:r>
      <w:r w:rsidRPr="000E40DB">
        <w:rPr>
          <w:b/>
          <w:bCs/>
        </w:rPr>
        <w:instrText>source":"proceedings.sriweb.org","title</w:instrText>
      </w:r>
      <w:r w:rsidRPr="000E40DB">
        <w:rPr>
          <w:b/>
          <w:bCs/>
          <w:rtl/>
        </w:rPr>
        <w:instrText>":"إدارة المشاريع بين المنهجية التقليدية والمنهجية الحديثة \"دراسة مقارنة\"","</w:instrText>
      </w:r>
      <w:r w:rsidRPr="000E40DB">
        <w:rPr>
          <w:b/>
          <w:bCs/>
        </w:rPr>
        <w:instrText>URL":"http://proceedings.sriweb.org/akn/index.php/art/article/view/380","author</w:instrText>
      </w:r>
      <w:r w:rsidRPr="000E40DB">
        <w:rPr>
          <w:b/>
          <w:bCs/>
          <w:rtl/>
        </w:rPr>
        <w:instrText>":[{"</w:instrText>
      </w:r>
      <w:r w:rsidRPr="000E40DB">
        <w:rPr>
          <w:b/>
          <w:bCs/>
        </w:rPr>
        <w:instrText>family</w:instrText>
      </w:r>
      <w:r w:rsidRPr="000E40DB">
        <w:rPr>
          <w:b/>
          <w:bCs/>
          <w:rtl/>
        </w:rPr>
        <w:instrText>":"ناصر","</w:instrText>
      </w:r>
      <w:r w:rsidRPr="000E40DB">
        <w:rPr>
          <w:b/>
          <w:bCs/>
        </w:rPr>
        <w:instrText>given</w:instrText>
      </w:r>
      <w:r w:rsidRPr="000E40DB">
        <w:rPr>
          <w:b/>
          <w:bCs/>
          <w:rtl/>
        </w:rPr>
        <w:instrText>":"عثمان بن"},{"</w:instrText>
      </w:r>
      <w:r w:rsidRPr="000E40DB">
        <w:rPr>
          <w:b/>
          <w:bCs/>
        </w:rPr>
        <w:instrText>family</w:instrText>
      </w:r>
      <w:r w:rsidRPr="000E40DB">
        <w:rPr>
          <w:b/>
          <w:bCs/>
          <w:rtl/>
        </w:rPr>
        <w:instrText>":"ياغي","</w:instrText>
      </w:r>
      <w:r w:rsidRPr="000E40DB">
        <w:rPr>
          <w:b/>
          <w:bCs/>
        </w:rPr>
        <w:instrText>given</w:instrText>
      </w:r>
      <w:r w:rsidRPr="000E40DB">
        <w:rPr>
          <w:b/>
          <w:bCs/>
          <w:rtl/>
        </w:rPr>
        <w:instrText>":"خليل عبدالحميد"}],"</w:instrText>
      </w:r>
      <w:r w:rsidRPr="000E40DB">
        <w:rPr>
          <w:b/>
          <w:bCs/>
        </w:rPr>
        <w:instrText>accessed":{"date-parts</w:instrText>
      </w:r>
      <w:r w:rsidRPr="000E40DB">
        <w:rPr>
          <w:b/>
          <w:bCs/>
          <w:rtl/>
        </w:rPr>
        <w:instrText>":[["2025",11,1]]</w:instrText>
      </w:r>
      <w:r w:rsidRPr="000E40DB">
        <w:rPr>
          <w:b/>
          <w:bCs/>
        </w:rPr>
        <w:instrText>},"issued":{"date</w:instrText>
      </w:r>
      <w:r w:rsidRPr="000E40DB">
        <w:rPr>
          <w:b/>
          <w:bCs/>
          <w:rtl/>
        </w:rPr>
        <w:instrText>-</w:instrText>
      </w:r>
      <w:r w:rsidRPr="000E40DB">
        <w:rPr>
          <w:b/>
          <w:bCs/>
        </w:rPr>
        <w:instrText>parts</w:instrText>
      </w:r>
      <w:r w:rsidRPr="000E40DB">
        <w:rPr>
          <w:b/>
          <w:bCs/>
          <w:rtl/>
        </w:rPr>
        <w:instrText>":[["2020",1,28]]}}}],"</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tl/>
        </w:rPr>
        <w:t>ناصر &amp; ياغي, 2020</w:t>
      </w:r>
      <w:r w:rsidRPr="000E40DB">
        <w:rPr>
          <w:rFonts w:hint="cs"/>
          <w:b/>
          <w:bCs/>
          <w:kern w:val="0"/>
          <w:rtl/>
        </w:rPr>
        <w:t>)</w:t>
      </w:r>
      <w:r w:rsidRPr="000E40DB">
        <w:rPr>
          <w:b/>
          <w:bCs/>
          <w:rtl/>
        </w:rPr>
        <w:fldChar w:fldCharType="end"/>
      </w:r>
      <w:r w:rsidRPr="000E40DB">
        <w:rPr>
          <w:rFonts w:hint="cs"/>
          <w:rtl/>
        </w:rPr>
        <w:t xml:space="preserve"> </w:t>
      </w:r>
      <w:r w:rsidRPr="000E40DB">
        <w:rPr>
          <w:rtl/>
        </w:rPr>
        <w:t>هدفت الدراسة إلى تسليط الضوء على منهجيات إدارة المشاريع التقليدية والحديثة، ومقارنتها من حيث المفهوم والأهداف والعمليات والمجالات المعرفية. اعتمدت الدراسة المنهج الوصفي التحليلي ومراجعة الأدبيات الأكاديمية. أظهرت النتائج أن المنهجية التقليدية توفر هيكلاً واضحاً للسيطرة على المشروع، بينما تركز المنهجية الحديثة على تلبية احتياجات أصحاب المصلحة والمرونة في التنفيذ. وأوصت الدراسة باختيار المنهجية وفق طبيعة المشروع لتحقيق أفضل النتائج</w:t>
      </w:r>
      <w:r w:rsidRPr="000E40DB">
        <w:rPr>
          <w:rFonts w:hint="cs"/>
          <w:rtl/>
        </w:rPr>
        <w:t>.</w:t>
      </w:r>
    </w:p>
    <w:p w14:paraId="1CE5EF8B" w14:textId="77777777" w:rsidR="000E40DB" w:rsidRPr="000E40DB" w:rsidRDefault="000E40DB" w:rsidP="000E40DB">
      <w:pPr>
        <w:ind w:firstLine="0"/>
      </w:pPr>
      <w:r w:rsidRPr="000E40DB">
        <w:rPr>
          <w:rFonts w:hint="cs"/>
          <w:rtl/>
        </w:rPr>
        <w:t xml:space="preserve">   بينما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{"citationID":"jNCriBnJ","properties":{"formattedCitation":"(\\uc0\\u1587{}\\uc0\\u1604{}\\uc0\\u1610{}\\uc0\\u1605{}\\uc0\\u1575{}\\uc0\\u1606{} \\uc0\\u1608{}\\uc0\\u1570{}\\uc0\\u1582{}\\uc0\\u1585{}\\uc0\\u1608{}\\uc0</w:instrText>
      </w:r>
      <w:r w:rsidRPr="000E40DB">
        <w:rPr>
          <w:b/>
          <w:bCs/>
          <w:rtl/>
        </w:rPr>
        <w:instrText>\\</w:instrText>
      </w:r>
      <w:r w:rsidRPr="000E40DB">
        <w:rPr>
          <w:b/>
          <w:bCs/>
        </w:rPr>
        <w:instrText>u1606{}, 2022)","plainCitation</w:instrText>
      </w:r>
      <w:r w:rsidRPr="000E40DB">
        <w:rPr>
          <w:b/>
          <w:bCs/>
          <w:rtl/>
        </w:rPr>
        <w:instrText>":"(سليمان وآخرون, 2022)","</w:instrText>
      </w:r>
      <w:r w:rsidRPr="000E40DB">
        <w:rPr>
          <w:b/>
          <w:bCs/>
        </w:rPr>
        <w:instrText>noteIndex":0},"citationItems":[{"id":58,"uris":["http://zotero.org/users/18677334/items/AP4IXEAH"],"itemData":{"id":58,"type":"article-journal","container-title</w:instrText>
      </w:r>
      <w:r w:rsidRPr="000E40DB">
        <w:rPr>
          <w:b/>
          <w:bCs/>
          <w:rtl/>
        </w:rPr>
        <w:instrText>":"مجلة رماح للبحوث والدراسات","</w:instrText>
      </w:r>
      <w:r w:rsidRPr="000E40DB">
        <w:rPr>
          <w:b/>
          <w:bCs/>
        </w:rPr>
        <w:instrText>ISSN</w:instrText>
      </w:r>
      <w:r w:rsidRPr="000E40DB">
        <w:rPr>
          <w:b/>
          <w:bCs/>
          <w:rtl/>
        </w:rPr>
        <w:instrText>":"2392-5418","</w:instrText>
      </w:r>
      <w:r w:rsidRPr="000E40DB">
        <w:rPr>
          <w:b/>
          <w:bCs/>
        </w:rPr>
        <w:instrText>issue":"074","language":"ar","page":"233-258","source":"search.mandumah.com","title</w:instrText>
      </w:r>
      <w:r w:rsidRPr="000E40DB">
        <w:rPr>
          <w:b/>
          <w:bCs/>
          <w:rtl/>
        </w:rPr>
        <w:instrText>":"أثر الاستراتيجيات الحديثة لإدارة الأزمات على تخطيط إدارة الأزمة: دراسة حالة جامعة إدلب","</w:instrText>
      </w:r>
      <w:r w:rsidRPr="000E40DB">
        <w:rPr>
          <w:b/>
          <w:bCs/>
        </w:rPr>
        <w:instrText>title-short</w:instrText>
      </w:r>
      <w:r w:rsidRPr="000E40DB">
        <w:rPr>
          <w:b/>
          <w:bCs/>
          <w:rtl/>
        </w:rPr>
        <w:instrText>":"أثر الاستراتيجيات الحديثة لإدارة الأزمات على تخطيط إدارة الأزمة","</w:instrText>
      </w:r>
      <w:r w:rsidRPr="000E40DB">
        <w:rPr>
          <w:b/>
          <w:bCs/>
        </w:rPr>
        <w:instrText>volume":"000","author</w:instrText>
      </w:r>
      <w:r w:rsidRPr="000E40DB">
        <w:rPr>
          <w:b/>
          <w:bCs/>
          <w:rtl/>
        </w:rPr>
        <w:instrText>":[{"</w:instrText>
      </w:r>
      <w:r w:rsidRPr="000E40DB">
        <w:rPr>
          <w:b/>
          <w:bCs/>
        </w:rPr>
        <w:instrText>family</w:instrText>
      </w:r>
      <w:r w:rsidRPr="000E40DB">
        <w:rPr>
          <w:b/>
          <w:bCs/>
          <w:rtl/>
        </w:rPr>
        <w:instrText>":"سليمان","</w:instrText>
      </w:r>
      <w:r w:rsidRPr="000E40DB">
        <w:rPr>
          <w:b/>
          <w:bCs/>
        </w:rPr>
        <w:instrText>given</w:instrText>
      </w:r>
      <w:r w:rsidRPr="000E40DB">
        <w:rPr>
          <w:b/>
          <w:bCs/>
          <w:rtl/>
        </w:rPr>
        <w:instrText>":"سفلو، أماني"},{"</w:instrText>
      </w:r>
      <w:r w:rsidRPr="000E40DB">
        <w:rPr>
          <w:b/>
          <w:bCs/>
        </w:rPr>
        <w:instrText>family</w:instrText>
      </w:r>
      <w:r w:rsidRPr="000E40DB">
        <w:rPr>
          <w:b/>
          <w:bCs/>
          <w:rtl/>
        </w:rPr>
        <w:instrText>":"محمد","</w:instrText>
      </w:r>
      <w:r w:rsidRPr="000E40DB">
        <w:rPr>
          <w:b/>
          <w:bCs/>
        </w:rPr>
        <w:instrText>given</w:instrText>
      </w:r>
      <w:r w:rsidRPr="000E40DB">
        <w:rPr>
          <w:b/>
          <w:bCs/>
          <w:rtl/>
        </w:rPr>
        <w:instrText>":"الدرويش، مصطفي"},{"</w:instrText>
      </w:r>
      <w:r w:rsidRPr="000E40DB">
        <w:rPr>
          <w:b/>
          <w:bCs/>
        </w:rPr>
        <w:instrText>family</w:instrText>
      </w:r>
      <w:r w:rsidRPr="000E40DB">
        <w:rPr>
          <w:b/>
          <w:bCs/>
          <w:rtl/>
        </w:rPr>
        <w:instrText>":"أديب","</w:instrText>
      </w:r>
      <w:r w:rsidRPr="000E40DB">
        <w:rPr>
          <w:b/>
          <w:bCs/>
        </w:rPr>
        <w:instrText>given</w:instrText>
      </w:r>
      <w:r w:rsidRPr="000E40DB">
        <w:rPr>
          <w:b/>
          <w:bCs/>
          <w:rtl/>
        </w:rPr>
        <w:instrText>":"خديجة، حسام محمد"}],"</w:instrText>
      </w:r>
      <w:r w:rsidRPr="000E40DB">
        <w:rPr>
          <w:b/>
          <w:bCs/>
        </w:rPr>
        <w:instrText>issued":{"date-parts</w:instrText>
      </w:r>
      <w:r w:rsidRPr="000E40DB">
        <w:rPr>
          <w:b/>
          <w:bCs/>
          <w:rtl/>
        </w:rPr>
        <w:instrText>":[["2022"]]</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tl/>
        </w:rPr>
        <w:t>سليمان وآخرون, 2022</w:t>
      </w:r>
      <w:r w:rsidRPr="000E40DB">
        <w:rPr>
          <w:rFonts w:hint="cs"/>
          <w:b/>
          <w:bCs/>
          <w:kern w:val="0"/>
          <w:rtl/>
        </w:rPr>
        <w:t>)</w:t>
      </w:r>
      <w:r w:rsidRPr="000E40DB">
        <w:rPr>
          <w:b/>
          <w:bCs/>
          <w:rtl/>
        </w:rPr>
        <w:fldChar w:fldCharType="end"/>
      </w:r>
      <w:r w:rsidRPr="000E40DB">
        <w:rPr>
          <w:rFonts w:hint="cs"/>
          <w:rtl/>
        </w:rPr>
        <w:t xml:space="preserve"> </w:t>
      </w:r>
      <w:r w:rsidRPr="000E40DB">
        <w:rPr>
          <w:rtl/>
        </w:rPr>
        <w:t>هدفت إلى معرفة أثر الاستراتيجيات الحديثة لإدارة الأزمات على تخطيط إدارة الأزمة في المؤسسات التعليمية. استخدم البحث المنهج الوصفي واستبانة مكونة من 28 فقرة وزعت على 60 موظفاً. أشارت النتائج إلى وجود أثر معنوي للاستراتيجيات الحديثة على تخطيط الأزمة، مع تفضيل الاستراتيجيات التفاعلية مثل تفتيت الأزمة وتغيير المسار. وأوصت الدراسة بتشكيل فرق متخصصة لإدارة الأزمات، ونشر ثقافة إدارة الأزمات بين الموظفين، وتوفير قاعدة بيانات شاملة للتخطيط المستقبلي</w:t>
      </w:r>
      <w:r w:rsidRPr="000E40DB">
        <w:rPr>
          <w:rFonts w:hint="cs"/>
          <w:rtl/>
        </w:rPr>
        <w:t>.</w:t>
      </w:r>
    </w:p>
    <w:p w14:paraId="3C2367C9" w14:textId="77777777" w:rsidR="000E40DB" w:rsidRPr="000E40DB" w:rsidRDefault="000E40DB" w:rsidP="000E40DB">
      <w:pPr>
        <w:ind w:firstLine="0"/>
      </w:pPr>
      <w:r w:rsidRPr="000E40DB">
        <w:rPr>
          <w:rFonts w:hint="cs"/>
          <w:rtl/>
        </w:rPr>
        <w:t xml:space="preserve">   </w:t>
      </w:r>
      <w:r w:rsidRPr="000E40DB">
        <w:rPr>
          <w:rFonts w:hint="cs"/>
          <w:b/>
          <w:bCs/>
          <w:rtl/>
        </w:rPr>
        <w:t xml:space="preserve">ودراسة </w:t>
      </w:r>
      <w:r w:rsidRPr="000E40DB">
        <w:rPr>
          <w:b/>
          <w:bCs/>
        </w:rPr>
        <w:fldChar w:fldCharType="begin"/>
      </w:r>
      <w:r w:rsidRPr="000E40DB">
        <w:rPr>
          <w:b/>
          <w:bCs/>
        </w:rPr>
        <w:instrText xml:space="preserve"> ADDIN ZOTERO_ITEM CSL_CITATION {"citationID":"3h449Xb9","properties":{"formattedCitation":"(\\uc0\\u1575{}\\uc0\\u1604{}\\uc0\\u1603{}\\uc0\\u1585{}\\uc0\\u1583{}\\uc0\\u1610{}, 2022)","plainCitation":"(</w:instrText>
      </w:r>
      <w:r w:rsidRPr="000E40DB">
        <w:rPr>
          <w:b/>
          <w:bCs/>
          <w:rtl/>
        </w:rPr>
        <w:instrText>الكردي, 2022</w:instrText>
      </w:r>
      <w:r w:rsidRPr="000E40DB">
        <w:rPr>
          <w:b/>
          <w:bCs/>
        </w:rPr>
        <w:instrText>)","noteIndex":0},"citationItems":[{"id":59,"uris":["http://zotero.org/users/18677334/items/BFINIGSH"],"itemData":{"id":59,"type":"webpage","title":"</w:instrText>
      </w:r>
      <w:r w:rsidRPr="000E40DB">
        <w:rPr>
          <w:b/>
          <w:bCs/>
          <w:rtl/>
        </w:rPr>
        <w:instrText>العوامل المؤثرة في تمكين المرأة في المناصب القيادية دراسة ميدانية في الجامعات السورية الخاصة</w:instrText>
      </w:r>
      <w:r w:rsidRPr="000E40DB">
        <w:rPr>
          <w:b/>
          <w:bCs/>
        </w:rPr>
        <w:instrText xml:space="preserve"> | HIBA","URL":"http://eresearch.hiba.edu.sy/ar/thesis/844","author":[{"family":"</w:instrText>
      </w:r>
      <w:r w:rsidRPr="000E40DB">
        <w:rPr>
          <w:b/>
          <w:bCs/>
          <w:rtl/>
        </w:rPr>
        <w:instrText>الكردي</w:instrText>
      </w:r>
      <w:r w:rsidRPr="000E40DB">
        <w:rPr>
          <w:b/>
          <w:bCs/>
        </w:rPr>
        <w:instrText>","given":"</w:instrText>
      </w:r>
      <w:r w:rsidRPr="000E40DB">
        <w:rPr>
          <w:b/>
          <w:bCs/>
          <w:rtl/>
        </w:rPr>
        <w:instrText>لبنى</w:instrText>
      </w:r>
      <w:r w:rsidRPr="000E40DB">
        <w:rPr>
          <w:b/>
          <w:bCs/>
        </w:rPr>
        <w:instrText xml:space="preserve">"}],"accessed":{"date-parts":[["2025",11,1]]},"issued":{"date-parts":[["2022"]]}}}],"schema":"https://github.com/citation-style-language/schema/raw/master/csl-citation.json"} </w:instrText>
      </w:r>
      <w:r w:rsidRPr="000E40DB">
        <w:rPr>
          <w:b/>
          <w:bCs/>
        </w:rPr>
        <w:fldChar w:fldCharType="separate"/>
      </w:r>
      <w:r w:rsidRPr="000E40DB">
        <w:rPr>
          <w:rFonts w:hint="cs"/>
          <w:b/>
          <w:bCs/>
          <w:kern w:val="0"/>
          <w:rtl/>
        </w:rPr>
        <w:t>(</w:t>
      </w:r>
      <w:r w:rsidRPr="000E40DB">
        <w:rPr>
          <w:b/>
          <w:bCs/>
          <w:kern w:val="0"/>
          <w:rtl/>
        </w:rPr>
        <w:t>الكردي, 2022</w:t>
      </w:r>
      <w:r w:rsidRPr="000E40DB">
        <w:rPr>
          <w:rFonts w:hint="cs"/>
          <w:b/>
          <w:bCs/>
          <w:kern w:val="0"/>
          <w:rtl/>
        </w:rPr>
        <w:t>)</w:t>
      </w:r>
      <w:r w:rsidRPr="000E40DB">
        <w:rPr>
          <w:b/>
          <w:bCs/>
        </w:rPr>
        <w:fldChar w:fldCharType="end"/>
      </w:r>
      <w:r w:rsidRPr="000E40DB">
        <w:rPr>
          <w:rFonts w:hint="cs"/>
          <w:rtl/>
        </w:rPr>
        <w:t xml:space="preserve"> </w:t>
      </w:r>
      <w:r w:rsidRPr="000E40DB">
        <w:rPr>
          <w:rtl/>
        </w:rPr>
        <w:t>هدفت الرسالة إلى التعرف على العوامل المؤثرة في تمكين المرأة الأكاديمية للوصول إلى المناصب القيادية في الجامعات الخاصة السورية. استخدمت الدراسة استبيانات وزعت على عينة من الأكاديميات وتم تحليلها إحصائياً. أظهرت النتائج تأثير العوامل الاجتماعية والثقافية والتنظيمية على التمكين الإداري، وأشارت إلى وجود سمات ومهارات قيادية تؤهل المرأة لتولي المناصب القيادية. وأوصت الدراسة بتركيز البرامج التدريبية على تنمية مهارات القيادة ودعم السياسات التنظيمية التي تعزز تمكين المرأة.</w:t>
      </w:r>
    </w:p>
    <w:p w14:paraId="35515E04" w14:textId="77777777" w:rsidR="000E40DB" w:rsidRPr="000E40DB" w:rsidRDefault="000E40DB" w:rsidP="000E40DB">
      <w:pPr>
        <w:ind w:firstLine="0"/>
      </w:pPr>
      <w:r w:rsidRPr="000E40DB">
        <w:rPr>
          <w:rFonts w:hint="cs"/>
          <w:rtl/>
        </w:rPr>
        <w:t xml:space="preserve">   وفي المقابل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{"citationID":"kjoSjDwS","properties":{"formattedCitation":"(\\uc0\\u1575{}\\uc0\\u1604{}\\uc0\\u1591{}\\uc0\\u1581{}\\uc0\\u1591{}\\uc0\\u1608{}\\uc0\\u1581{}, 2024)","plainCitation</w:instrText>
      </w:r>
      <w:r w:rsidRPr="000E40DB">
        <w:rPr>
          <w:b/>
          <w:bCs/>
          <w:rtl/>
        </w:rPr>
        <w:instrText>":"(الطحطوح, 2024)","</w:instrText>
      </w:r>
      <w:r w:rsidRPr="000E40DB">
        <w:rPr>
          <w:b/>
          <w:bCs/>
        </w:rPr>
        <w:instrText>noteIndex":0},"citationItems":[{"id":64,"uris":["http://zotero.org/users/18677334/items/FS9TZ8LE"],"itemData":{"id":64,"type":"article-journal","abstract</w:instrText>
      </w:r>
      <w:r w:rsidRPr="000E40DB">
        <w:rPr>
          <w:b/>
          <w:bCs/>
          <w:rtl/>
        </w:rPr>
        <w:instrText xml:space="preserve">":"تتناول هذه الدراسة المقارنة بين منهجيات إدارة مشاريع تقنية المعلومات التقليدية والرشيقة مع التركيز على أسسها النظرية ونقاط قوتها وقيودها. تؤكد المنهجيات التقليدية مثل </w:instrText>
      </w:r>
      <w:r w:rsidRPr="000E40DB">
        <w:rPr>
          <w:b/>
          <w:bCs/>
        </w:rPr>
        <w:instrText>Waterfall</w:instrText>
      </w:r>
      <w:r w:rsidRPr="000E40DB">
        <w:rPr>
          <w:b/>
          <w:bCs/>
          <w:rtl/>
        </w:rPr>
        <w:instrText xml:space="preserve"> على المراحل الخطية والمتسلسلة مع التوثيق الشامل والمتطلبات المحددة بوضوح. على العكس من ذلك، تعمل المنهجيات الرشيقة مثل </w:instrText>
      </w:r>
      <w:r w:rsidRPr="000E40DB">
        <w:rPr>
          <w:b/>
          <w:bCs/>
        </w:rPr>
        <w:instrText>Scrum</w:instrText>
      </w:r>
      <w:r w:rsidRPr="000E40DB">
        <w:rPr>
          <w:b/>
          <w:bCs/>
          <w:rtl/>
        </w:rPr>
        <w:instrText xml:space="preserve"> و</w:instrText>
      </w:r>
      <w:r w:rsidRPr="000E40DB">
        <w:rPr>
          <w:b/>
          <w:bCs/>
        </w:rPr>
        <w:instrText>Kanban</w:instrText>
      </w:r>
      <w:r w:rsidRPr="000E40DB">
        <w:rPr>
          <w:b/>
          <w:bCs/>
          <w:rtl/>
        </w:rPr>
        <w:instrText xml:space="preserve"> على تعزيز التطوير التكراري والمرونة والتغذية الراجعة المستمرة. \</w:instrText>
      </w:r>
      <w:r w:rsidRPr="000E40DB">
        <w:rPr>
          <w:b/>
          <w:bCs/>
        </w:rPr>
        <w:instrText>n\n</w:instrText>
      </w:r>
      <w:r w:rsidRPr="000E40DB">
        <w:rPr>
          <w:b/>
          <w:bCs/>
          <w:rtl/>
        </w:rPr>
        <w:instrText>تقوم هذه الدراسة على منهج التحليل المقارن وتسليط الضوء على المجالات التي تتفوق فيها كل منهجية على الأخرى. تقدم هذه الدراسة فهماً دقيقاً لماهية هذه المنهجيات أو دمجها بشكل استراتيجي مما يوفر رؤى قيمة للممارسين الذين يسعون إلى تحسين نتائج المشروع في قطاعات مختلفة.","</w:instrText>
      </w:r>
      <w:r w:rsidRPr="000E40DB">
        <w:rPr>
          <w:b/>
          <w:bCs/>
        </w:rPr>
        <w:instrText>container-title</w:instrText>
      </w:r>
      <w:r w:rsidRPr="000E40DB">
        <w:rPr>
          <w:b/>
          <w:bCs/>
          <w:rtl/>
        </w:rPr>
        <w:instrText>":"مجلة العلوم الإدارية والمالية","</w:instrText>
      </w:r>
      <w:r w:rsidRPr="000E40DB">
        <w:rPr>
          <w:b/>
          <w:bCs/>
        </w:rPr>
        <w:instrText>ISSN":"2661-7765","issue":"2","journalAbbreviation":"JAFS","language":"ar","note":"publisher: ASJP","page":"155-174","source":"asjp.cerist.dz","title</w:instrText>
      </w:r>
      <w:r w:rsidRPr="000E40DB">
        <w:rPr>
          <w:b/>
          <w:bCs/>
          <w:rtl/>
        </w:rPr>
        <w:instrText>":"المنهجيات الرشيقة والتقليدية في إدارة مشاريع تقنية المعلومات: منهج التحليل المقارن","</w:instrText>
      </w:r>
      <w:r w:rsidRPr="000E40DB">
        <w:rPr>
          <w:b/>
          <w:bCs/>
        </w:rPr>
        <w:instrText>title-short</w:instrText>
      </w:r>
      <w:r w:rsidRPr="000E40DB">
        <w:rPr>
          <w:b/>
          <w:bCs/>
          <w:rtl/>
        </w:rPr>
        <w:instrText>":"المنهجيات الرشيقة والتقليدية في إدارة مشاريع تقنية المعلومات","</w:instrText>
      </w:r>
      <w:r w:rsidRPr="000E40DB">
        <w:rPr>
          <w:b/>
          <w:bCs/>
        </w:rPr>
        <w:instrText>volume":"8","author</w:instrText>
      </w:r>
      <w:r w:rsidRPr="000E40DB">
        <w:rPr>
          <w:b/>
          <w:bCs/>
          <w:rtl/>
        </w:rPr>
        <w:instrText>":[{"</w:instrText>
      </w:r>
      <w:r w:rsidRPr="000E40DB">
        <w:rPr>
          <w:b/>
          <w:bCs/>
        </w:rPr>
        <w:instrText>family</w:instrText>
      </w:r>
      <w:r w:rsidRPr="000E40DB">
        <w:rPr>
          <w:b/>
          <w:bCs/>
          <w:rtl/>
        </w:rPr>
        <w:instrText>":"الطحطوح","</w:instrText>
      </w:r>
      <w:r w:rsidRPr="000E40DB">
        <w:rPr>
          <w:b/>
          <w:bCs/>
        </w:rPr>
        <w:instrText>given</w:instrText>
      </w:r>
      <w:r w:rsidRPr="000E40DB">
        <w:rPr>
          <w:b/>
          <w:bCs/>
          <w:rtl/>
        </w:rPr>
        <w:instrText>":"عمر بن عمار"}],"</w:instrText>
      </w:r>
      <w:r w:rsidRPr="000E40DB">
        <w:rPr>
          <w:b/>
          <w:bCs/>
        </w:rPr>
        <w:instrText>issued":{"date-parts</w:instrText>
      </w:r>
      <w:r w:rsidRPr="000E40DB">
        <w:rPr>
          <w:b/>
          <w:bCs/>
          <w:rtl/>
        </w:rPr>
        <w:instrText>":[["2024",12,22]]</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tl/>
        </w:rPr>
        <w:t>الطحطوح, 2024</w:t>
      </w:r>
      <w:r w:rsidRPr="000E40DB">
        <w:rPr>
          <w:rFonts w:hint="cs"/>
          <w:b/>
          <w:bCs/>
          <w:kern w:val="0"/>
          <w:rtl/>
        </w:rPr>
        <w:t>)</w:t>
      </w:r>
      <w:r w:rsidRPr="000E40DB">
        <w:rPr>
          <w:b/>
          <w:bCs/>
          <w:rtl/>
        </w:rPr>
        <w:fldChar w:fldCharType="end"/>
      </w:r>
      <w:r w:rsidRPr="000E40DB">
        <w:rPr>
          <w:rFonts w:hint="cs"/>
          <w:rtl/>
        </w:rPr>
        <w:t xml:space="preserve"> </w:t>
      </w:r>
      <w:r w:rsidRPr="000E40DB">
        <w:rPr>
          <w:rtl/>
        </w:rPr>
        <w:t>ركزت الدراسة على المقارنة بين منهجيات إدارة مشاريع تقنية المعلومات التقليدية والرشيقة، مع تحليل نقاط القوة والقيود لكل منهجية. اعتمدت الدراسة على منهج التحليل المقارن باستخدام مراجعة الأدبيات والممارسات التطبيقية. أظهرت النتائج أن المنهجيات التقليدية تعتمد على التسلسل والوثائق، بينما المنهجيات الرشيقة تعتمد على المرونة والتغذية الراجعة المستمرة. وأوصت الدراسة بالاستفادة من دمج المنهجيات لتحسين أداء المشاريع وتحقيق نتائج أفضل في بيئات العمل التقنية.</w:t>
      </w:r>
    </w:p>
    <w:p w14:paraId="0D908AAF" w14:textId="77777777" w:rsidR="000E40DB" w:rsidRPr="000E40DB" w:rsidRDefault="000E40DB" w:rsidP="000E40DB">
      <w:pPr>
        <w:ind w:firstLine="0"/>
      </w:pPr>
      <w:r w:rsidRPr="000E40DB">
        <w:rPr>
          <w:rFonts w:hint="cs"/>
          <w:rtl/>
        </w:rPr>
        <w:lastRenderedPageBreak/>
        <w:t xml:space="preserve">   ووفقاً </w:t>
      </w:r>
      <w:r w:rsidRPr="000E40DB">
        <w:rPr>
          <w:rFonts w:hint="cs"/>
          <w:b/>
          <w:bCs/>
          <w:rtl/>
        </w:rPr>
        <w:t xml:space="preserve">لدراسة </w:t>
      </w:r>
      <w:r w:rsidRPr="000E40DB">
        <w:rPr>
          <w:b/>
          <w:bCs/>
          <w:rtl/>
        </w:rPr>
        <w:fldChar w:fldCharType="begin"/>
      </w:r>
      <w:r w:rsidRPr="000E40DB">
        <w:rPr>
          <w:b/>
          <w:bCs/>
          <w:rtl/>
        </w:rPr>
        <w:instrText xml:space="preserve"> </w:instrText>
      </w:r>
      <w:r w:rsidRPr="000E40DB">
        <w:rPr>
          <w:b/>
          <w:bCs/>
        </w:rPr>
        <w:instrText>ADDIN ZOTERO_ITEM CSL_CITATION {"citationID":"lCKvH0Kd","properties":{"formattedCitation":"(\\uc0\\u1603{}\\uc0\\u1575{}\\uc0\\u1592{}\\uc0\\u1605{}, 2025)","plainCitation</w:instrText>
      </w:r>
      <w:r w:rsidRPr="000E40DB">
        <w:rPr>
          <w:b/>
          <w:bCs/>
          <w:rtl/>
        </w:rPr>
        <w:instrText>":"(كاظم, 2025)","</w:instrText>
      </w:r>
      <w:r w:rsidRPr="000E40DB">
        <w:rPr>
          <w:b/>
          <w:bCs/>
        </w:rPr>
        <w:instrText>noteIndex":0},"citationItems":[{"id":66,"uris":["http://zotero.org/users/18677334/items/4TPQMHTJ"],"itemData":{"id":66,"type":"article-journal","abstract":"Discover this 2025 paper in Journal of The Iraqi University by</w:instrText>
      </w:r>
      <w:r w:rsidRPr="000E40DB">
        <w:rPr>
          <w:b/>
          <w:bCs/>
          <w:rtl/>
        </w:rPr>
        <w:instrText xml:space="preserve"> مازن جواد كاظم </w:instrText>
      </w:r>
      <w:r w:rsidRPr="000E40DB">
        <w:rPr>
          <w:b/>
          <w:bCs/>
        </w:rPr>
        <w:instrText>focusing on: INDUSTRIAL engineering; ENGINEERS; ARTIFICIAL intelligence; ENGINEERING management; PROJECT management Abstract: The current study aims to analyze the impact of advanced engineering solutions on improving decision-making efficiency within modern project management systems. It also aims to identify the role of smart technologies and cognitive engineering in enhancing risk control and ensuring the continuity of project implementation. The practical aspect of this study relied on a quantitative approach using a questionnaire to measure the impact of advanced engineering solutions</w:instrText>
      </w:r>
      <w:r w:rsidRPr="000E40DB">
        <w:rPr>
          <w:b/>
          <w:bCs/>
          <w:rtl/>
        </w:rPr>
        <w:instrText xml:space="preserve"> </w:instrText>
      </w:r>
      <w:r w:rsidRPr="000E40DB">
        <w:rPr>
          <w:b/>
          <w:bCs/>
        </w:rPr>
        <w:instrText>on modern project management strategies. The study targeted a sample of teaching staff and practicing employees within Anbar Governorate, Anbar Municipality, from the Project Management Department, the Resident Engineer Department, and the Engineering Projects Department. The number of questionnaires approved for statistical analysis was (67) after excluding invalid ones. The data was analyzed using SPSS to verify the validity of the hypotheses and achieve the research objectives. The study concluded that adopting advanced engineering solutions contributes to reducing technical errors during the design and implementation phases, in addition to enhancing the ability to make accurate administrative decisions in light of the changes facing the project environment. The results also showed that institutions that adopt modern project management strategies, in conjunction with advanced engineering solutions, demonstrated a high degree of flexibility in modifying plans and adapting to market and technical variables, which is reflected in improved project outcomes. The study recommended continued investment in advanced engineering solutions as an integral part of project management strategies, including artificial intelligence technologies, predictive analytics</w:instrText>
      </w:r>
      <w:r w:rsidRPr="000E40DB">
        <w:rPr>
          <w:b/>
          <w:bCs/>
          <w:rtl/>
        </w:rPr>
        <w:instrText xml:space="preserve">, </w:instrText>
      </w:r>
      <w:r w:rsidRPr="000E40DB">
        <w:rPr>
          <w:b/>
          <w:bCs/>
        </w:rPr>
        <w:instrText>digital modeling, and technical simulation tools. The study also emphasizes the importance of integrating modern project management strategies with engineering solutions from the early planning stages to ensure increased accuracy and reduced rework and modification rates throughout the project lifecycle.","container-title":"Journal of The Iraqi University","ISSN":"1813-4521","issue":"2","language":"ar","page":"205","source":"openurl.ebsco.com","title</w:instrText>
      </w:r>
      <w:r w:rsidRPr="000E40DB">
        <w:rPr>
          <w:b/>
          <w:bCs/>
          <w:rtl/>
        </w:rPr>
        <w:instrText>":"تأثير الحلول الهندسية المتقدمة على استراتيجيات إدارة المشاريع الحديثة.","</w:instrText>
      </w:r>
      <w:r w:rsidRPr="000E40DB">
        <w:rPr>
          <w:b/>
          <w:bCs/>
        </w:rPr>
        <w:instrText>volume":"73","author</w:instrText>
      </w:r>
      <w:r w:rsidRPr="000E40DB">
        <w:rPr>
          <w:b/>
          <w:bCs/>
          <w:rtl/>
        </w:rPr>
        <w:instrText>":[{"</w:instrText>
      </w:r>
      <w:r w:rsidRPr="000E40DB">
        <w:rPr>
          <w:b/>
          <w:bCs/>
        </w:rPr>
        <w:instrText>family</w:instrText>
      </w:r>
      <w:r w:rsidRPr="000E40DB">
        <w:rPr>
          <w:b/>
          <w:bCs/>
          <w:rtl/>
        </w:rPr>
        <w:instrText>":"كاظم","</w:instrText>
      </w:r>
      <w:r w:rsidRPr="000E40DB">
        <w:rPr>
          <w:b/>
          <w:bCs/>
        </w:rPr>
        <w:instrText>given</w:instrText>
      </w:r>
      <w:r w:rsidRPr="000E40DB">
        <w:rPr>
          <w:b/>
          <w:bCs/>
          <w:rtl/>
        </w:rPr>
        <w:instrText>":"مازن جواد"}],"</w:instrText>
      </w:r>
      <w:r w:rsidRPr="000E40DB">
        <w:rPr>
          <w:b/>
          <w:bCs/>
        </w:rPr>
        <w:instrText>issued":{"date-parts</w:instrText>
      </w:r>
      <w:r w:rsidRPr="000E40DB">
        <w:rPr>
          <w:b/>
          <w:bCs/>
          <w:rtl/>
        </w:rPr>
        <w:instrText>":[["2025",4,1]]</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tl/>
        </w:rPr>
        <w:t>كاظم, 2025</w:t>
      </w:r>
      <w:r w:rsidRPr="000E40DB">
        <w:rPr>
          <w:rFonts w:hint="cs"/>
          <w:b/>
          <w:bCs/>
          <w:kern w:val="0"/>
          <w:rtl/>
        </w:rPr>
        <w:t>)</w:t>
      </w:r>
      <w:r w:rsidRPr="000E40DB">
        <w:rPr>
          <w:b/>
          <w:bCs/>
          <w:rtl/>
        </w:rPr>
        <w:fldChar w:fldCharType="end"/>
      </w:r>
      <w:r w:rsidRPr="000E40DB">
        <w:rPr>
          <w:rFonts w:hint="cs"/>
          <w:rtl/>
        </w:rPr>
        <w:t xml:space="preserve"> </w:t>
      </w:r>
      <w:r w:rsidRPr="000E40DB">
        <w:rPr>
          <w:rtl/>
        </w:rPr>
        <w:t>هدفت هذه الدراسة إلى تحليل أثر الحلول الهندسية المتقدمة على تحسين كفاءة اتخاذ القرار ضمن أنظمة إدارة المشاريع الحديثة، مع التركيز على دور التقنيات الذكية والهندسة المعرفية في تعزيز التحكم في المخاطر وضمان استمرارية تنفيذ المشروع. استخدم الباحث المنهج الكمي، واعتمد على استبيان استهدف أعضاء هيئة التدريس والموظفين الممارسين في محافظة وبلدية الأنبار، وبلغت العينة 67 مستجيبًا صالحًا للتحليل. وقد أظهرت نتائج الدراسة أن تبني الحلول الهندسية المتقدمة يسهم بوضوح في تقليل الأخطاء الفنية خلال مرحلتي التصميم والتنفيذ، كما يعزز القدرة على اتخاذ قرارات دقيقة في ظل المتغيرات البيئية للمشاريع. وأكدت الدراسة على أن دمج استراتيجيات إدارة المشاريع الحديثة مع الحلول الهندسية يوفر مرونة عالية لتعديل الخطط والتكيف مع متغيرات السوق والتقنيات الحديثة، مما ينعكس إيجابياً على تحسين نتائج المشاريع. ومن هنا أوصت الدراسة بالاستثمار المستمر في الحلول الهندسية المتقدمة بما يشمل تقنيات الذكاء الاصطناعي، والتحليلات التنبؤية، والنمذجة الرقمية، وأدوات المحاكاة الفنية، ودمجها مع استراتيجيات إدارة المشاريع منذ مراحل التخطيط لضمان تقليل معدلات إعادة العمل وزيادة دقة التنفيذ.</w:t>
      </w:r>
    </w:p>
    <w:p w14:paraId="7D251D22" w14:textId="77777777" w:rsidR="000E40DB" w:rsidRPr="000E40DB" w:rsidRDefault="000E40DB" w:rsidP="000E40DB">
      <w:pPr>
        <w:ind w:firstLine="0"/>
      </w:pPr>
      <w:r w:rsidRPr="000E40DB">
        <w:rPr>
          <w:rFonts w:hint="cs"/>
          <w:rtl/>
        </w:rPr>
        <w:t xml:space="preserve">    وعلى الصعيد الأجنبي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{"citationID":"dhBNWzIk","properties":{"formattedCitation":"(Rugut &amp; Mungai, 2024)","plainCitation":"(Rugut &amp; Mungai, 2024)","noteIndex":0},"citationItems":[{"id":68,"uris":["http://zotero.org/users/18677334/items/97CC94JH</w:instrText>
      </w:r>
      <w:r w:rsidRPr="000E40DB">
        <w:rPr>
          <w:b/>
          <w:bCs/>
          <w:rtl/>
        </w:rPr>
        <w:instrText>"],"</w:instrText>
      </w:r>
      <w:r w:rsidRPr="000E40DB">
        <w:rPr>
          <w:b/>
          <w:bCs/>
        </w:rPr>
        <w:instrText>itemData":{"id":68,"type":"article-journal","abstract":"In Kenya, the number, magnitude and value of youth and women empowerment projects meant for socio-economic development like standard gauge railways has increased threefold over the last ten years</w:instrText>
      </w:r>
      <w:r w:rsidRPr="000E40DB">
        <w:rPr>
          <w:b/>
          <w:bCs/>
          <w:rtl/>
        </w:rPr>
        <w:instrText xml:space="preserve">. </w:instrText>
      </w:r>
      <w:r w:rsidRPr="000E40DB">
        <w:rPr>
          <w:b/>
          <w:bCs/>
        </w:rPr>
        <w:instrText>The main focus of this study is to establish the effect of project management strategies on economic empowerment for women and girls in Kiambu and Nairobi Counties, Kenya. Specifically, this study sought to determine the effect of stakeholder’s involvement on economic empowerment for women and girls in Kiambu and Nairobi Counties, Kenya and to establish the effect of project planning on economic empowerment for women and girls in Kiambu and Nairobi Counties, Kenya. This study was guided by stakeholder’s</w:instrText>
      </w:r>
      <w:r w:rsidRPr="000E40DB">
        <w:rPr>
          <w:b/>
          <w:bCs/>
          <w:rtl/>
        </w:rPr>
        <w:instrText xml:space="preserve"> </w:instrText>
      </w:r>
      <w:r w:rsidRPr="000E40DB">
        <w:rPr>
          <w:b/>
          <w:bCs/>
        </w:rPr>
        <w:instrText>theory and the contingency theory. This study used a descriptive research design. The unit of observation was the group leaders in each group. The two counties have over 1,193 registered women groups. The total population therefore was 1,193 respondents</w:instrText>
      </w:r>
      <w:r w:rsidRPr="000E40DB">
        <w:rPr>
          <w:b/>
          <w:bCs/>
          <w:rtl/>
        </w:rPr>
        <w:instrText xml:space="preserve">. </w:instrText>
      </w:r>
      <w:r w:rsidRPr="000E40DB">
        <w:rPr>
          <w:b/>
          <w:bCs/>
        </w:rPr>
        <w:instrText>The study used stratified random sampling technique to select a sample of 300 respondents from the target population. This study relied on both primary and secondary data. Primary data was collected through use of semi structured questionnaires. The study</w:instrText>
      </w:r>
      <w:r w:rsidRPr="000E40DB">
        <w:rPr>
          <w:b/>
          <w:bCs/>
          <w:rtl/>
        </w:rPr>
        <w:instrText xml:space="preserve"> </w:instrText>
      </w:r>
      <w:r w:rsidRPr="000E40DB">
        <w:rPr>
          <w:b/>
          <w:bCs/>
        </w:rPr>
        <w:instrText>also conducted pilot test to test the validity and the reliability of the data collection instrument. The data collection instrument generated both qualitative and quantitative data. The study used both descriptive and inferential statistics for data analysis with the aid of Statistical Package for Social Sciences (SPSS version 25). Descriptive statistics such as mean, standard deviation, frequency and percentages were used in this study. In relation to inferential statistics, the study used correlation</w:instrText>
      </w:r>
      <w:r w:rsidRPr="000E40DB">
        <w:rPr>
          <w:b/>
          <w:bCs/>
          <w:rtl/>
        </w:rPr>
        <w:instrText xml:space="preserve"> </w:instrText>
      </w:r>
      <w:r w:rsidRPr="000E40DB">
        <w:rPr>
          <w:b/>
          <w:bCs/>
        </w:rPr>
        <w:instrText>analysis. This study used to establish the relationship between the independent and the dependent variables. Data was then presented in a tables, bar charts and pie charts.The study concludes that stakeholder’s involvement has a positive and significant effect on economic empowerment for women and girls in Kiambu and Nairobi Counties, Kenya. In addition, the study concludes that project planning has a positive and significant effect on economic empowerment for women and girls in Kiambu and Nairobi Counties, Kenya. Based on the findings, the study therefore recommends that women empowerment groups should strive to actively promote and facilitate women's participation in decision-making processes related to economic development initiatives. In addition, the</w:instrText>
      </w:r>
      <w:r w:rsidRPr="000E40DB">
        <w:rPr>
          <w:b/>
          <w:bCs/>
          <w:rtl/>
        </w:rPr>
        <w:instrText xml:space="preserve"> </w:instrText>
      </w:r>
      <w:r w:rsidRPr="000E40DB">
        <w:rPr>
          <w:b/>
          <w:bCs/>
        </w:rPr>
        <w:instrText>study recommends that women empowerment groups should prioritize gender-responsive budgeting and resource allocation strategies.Key Words: Project Management Strategies, Stakeholder’s Involvement, Project Planning","container-title":"International Journal of Social Sciences Management and Entrepreneurship (IJSSME)","ISSN":"2411-7323","issue":"3","language":"en","license":"Copyright (c) 2024 International Journal of Social Sciences Management and Entrepreneurship (IJSSME)","source":"www.sagepublishers.com</w:instrText>
      </w:r>
      <w:r w:rsidRPr="000E40DB">
        <w:rPr>
          <w:b/>
          <w:bCs/>
          <w:rtl/>
        </w:rPr>
        <w:instrText>","</w:instrText>
      </w:r>
      <w:r w:rsidRPr="000E40DB">
        <w:rPr>
          <w:b/>
          <w:bCs/>
        </w:rPr>
        <w:instrText>title":"PROJECT MANAGEMENT STRATEGIES AND ECONOMIC EMPOWERMENT FOR WOMEN AND GIRLS IN KIAMBU AND NAIROBI COUNTIES, KENYA","URL":"https://www.sagepublishers.com/index.php/ijssme/article/view/660","volume":"8","author":[{"family":"Rugut","given":"Ziana</w:instrText>
      </w:r>
      <w:r w:rsidRPr="000E40DB">
        <w:rPr>
          <w:b/>
          <w:bCs/>
          <w:rtl/>
        </w:rPr>
        <w:instrText>"},</w:instrText>
      </w:r>
      <w:r w:rsidRPr="000E40DB">
        <w:rPr>
          <w:b/>
          <w:bCs/>
        </w:rPr>
        <w:instrText>{"family":"Mungai","given":"Dr Anne Marie Wairimu"}],"accessed":{"date-parts":[["2025",11,1]]},"issued":{"date-parts":[["2024",9,27]]}}}],"schema":"https://github.com/citation-style-language/schema/raw/master/csl-citation.json</w:instrText>
      </w:r>
      <w:r w:rsidRPr="000E40DB">
        <w:rPr>
          <w:b/>
          <w:bCs/>
          <w:rtl/>
        </w:rPr>
        <w:instrText xml:space="preserve">"} </w:instrText>
      </w:r>
      <w:r w:rsidRPr="000E40DB">
        <w:rPr>
          <w:b/>
          <w:bCs/>
          <w:rtl/>
        </w:rPr>
        <w:fldChar w:fldCharType="separate"/>
      </w:r>
      <w:r w:rsidRPr="000E40DB">
        <w:rPr>
          <w:b/>
          <w:bCs/>
        </w:rPr>
        <w:t>(Rugut &amp; Mungai, 2024)</w:t>
      </w:r>
      <w:r w:rsidRPr="000E40DB">
        <w:rPr>
          <w:b/>
          <w:bCs/>
          <w:rtl/>
        </w:rPr>
        <w:fldChar w:fldCharType="end"/>
      </w:r>
      <w:r w:rsidRPr="000E40DB">
        <w:rPr>
          <w:rFonts w:hint="cs"/>
          <w:rtl/>
        </w:rPr>
        <w:t xml:space="preserve"> </w:t>
      </w:r>
      <w:r w:rsidRPr="000E40DB">
        <w:rPr>
          <w:rtl/>
        </w:rPr>
        <w:t xml:space="preserve">ركزت هذه الدراسة على تحديد أثر مشاركة أصحاب المصلحة وتخطيط المشاريع على التمكين الاقتصادي للنساء والفتيات في مقاطعتي </w:t>
      </w:r>
      <w:proofErr w:type="spellStart"/>
      <w:r w:rsidRPr="000E40DB">
        <w:rPr>
          <w:rtl/>
        </w:rPr>
        <w:t>كيامبو</w:t>
      </w:r>
      <w:proofErr w:type="spellEnd"/>
      <w:r w:rsidRPr="000E40DB">
        <w:rPr>
          <w:rtl/>
        </w:rPr>
        <w:t xml:space="preserve"> ونيروبي في كينيا. اعتمدت الدراسة على تصميم وصفي واستهدفت 300 مشارك من أصل 1,193 مجموعة نسائية باستخدام أخذ العينات العشوائية الطبقية، كما جمعت البيانات باستخدام استبيانات شبه منظمة. أظهرت النتائج أن مشاركة أصحاب المصلحة لها تأثير إيجابي وكبير على التمكين الاقتصادي للنساء، كما أن تخطيط المشاريع يسهم بشكل مباشر في تعزيز القدرة الاقتصادية للنساء والفتيات. استخلص الباحثان أن مشاركة المرأة في اتخاذ القرارات المتعلقة بالمبادرات الاقتصادية تعزز التمكين المستدام، وأوصيا بضرورة إعطاء الأولوية لاستراتيجيات تخصيص الموارد التي تراعي النوع الاجتماعي، فضلاً عن تعزيز مشاركة المرأة في صنع السياسات الاقتصادية ضمن البرامج التنموية.</w:t>
      </w:r>
    </w:p>
    <w:p w14:paraId="13DB9F16" w14:textId="77777777" w:rsidR="000E40DB" w:rsidRPr="000E40DB" w:rsidRDefault="000E40DB" w:rsidP="000E40DB">
      <w:pPr>
        <w:ind w:firstLine="0"/>
      </w:pPr>
      <w:r w:rsidRPr="000E40DB">
        <w:rPr>
          <w:rFonts w:hint="cs"/>
          <w:rtl/>
        </w:rPr>
        <w:t xml:space="preserve">    وأوضحت </w:t>
      </w:r>
      <w:r w:rsidRPr="000E40DB">
        <w:rPr>
          <w:rFonts w:hint="cs"/>
          <w:b/>
          <w:bCs/>
          <w:rtl/>
        </w:rPr>
        <w:t xml:space="preserve">دراسة </w:t>
      </w:r>
      <w:r w:rsidRPr="000E40DB">
        <w:rPr>
          <w:b/>
          <w:bCs/>
        </w:rPr>
        <w:fldChar w:fldCharType="begin"/>
      </w:r>
      <w:r w:rsidRPr="000E40DB">
        <w:rPr>
          <w:b/>
          <w:bCs/>
        </w:rPr>
        <w:instrText xml:space="preserve"> ADDIN ZOTERO_ITEM CSL_CITATION {"citationID":"9TDpjZZI","properties":{"formattedCitation":"(Kaluai, 2020)","plainCitation":"(Kaluai, 2020)","noteIndex":0},"citationItems":[{"id":71,"uris":["http://zotero.org/users/18677334/items/SYG2HRKH"],"itemData":{"id":71,"type":"article-journal","language":"en","source":"Zotero","title":"PROJECT MANAGEMENT PRACTICES AND PERFORMANCE OF PROJECTS UNDER THE WOMEN AND GIRLS ECONOMIC EMPOWEREMENT PROGRAM IN KIAMBU AND NAIROBI CITY COUNTIES, KENYA","author":[{"family":"Kaluai","given":"Faith Kathure"}],"issued":{"date-parts":[["2020"]]}}}],"schema":"https://github.com/citation-style-language/schema/raw/master/csl-citation.json"} </w:instrText>
      </w:r>
      <w:r w:rsidRPr="000E40DB">
        <w:rPr>
          <w:b/>
          <w:bCs/>
        </w:rPr>
        <w:fldChar w:fldCharType="separate"/>
      </w:r>
      <w:r w:rsidRPr="000E40DB">
        <w:rPr>
          <w:b/>
          <w:bCs/>
        </w:rPr>
        <w:t>(Kaluai, 2020)</w:t>
      </w:r>
      <w:r w:rsidRPr="000E40DB">
        <w:rPr>
          <w:b/>
          <w:bCs/>
        </w:rPr>
        <w:fldChar w:fldCharType="end"/>
      </w:r>
      <w:r w:rsidRPr="000E40DB">
        <w:rPr>
          <w:rFonts w:hint="cs"/>
          <w:rtl/>
        </w:rPr>
        <w:t xml:space="preserve">  </w:t>
      </w:r>
      <w:r w:rsidRPr="000E40DB">
        <w:rPr>
          <w:rtl/>
        </w:rPr>
        <w:t xml:space="preserve">قياس تأثير ممارسات إدارة المشاريع على أداء برنامج تمكين النساء والفتيات اقتصاديًا في محافظتي </w:t>
      </w:r>
      <w:proofErr w:type="spellStart"/>
      <w:r w:rsidRPr="000E40DB">
        <w:rPr>
          <w:rtl/>
        </w:rPr>
        <w:t>كيامبو</w:t>
      </w:r>
      <w:proofErr w:type="spellEnd"/>
      <w:r w:rsidRPr="000E40DB">
        <w:rPr>
          <w:rtl/>
        </w:rPr>
        <w:t xml:space="preserve"> ونيروبي. شملت ممارسات الإدارة المشاركة الفعالة لأصحاب المصلحة، تخطيط المشروع، إدارة المخاطر، والمراقبة والتقييم، واعتمدت على تصميم تعداد شامل استهدف الموظفين والمدراء والمسؤولين الحكوميين وممثلي المستفيدين. أظهرت النتائج أن مشاركة أصحاب المصلحة تسهم في خلق القبول والالتزام بالمشروع، بينما يساهم التخطيط والتصميم الجيد في تحقيق نتائج فعالة. كما أكدت الدراسة أن إدارة المخاطر تعد العامل الأكثر تأثيراً في نجاح البرنامج، تليها مشاركة أصحاب المصلحة، التخطيط، وأخيرًا المراقبة والتقييم. وبناء على </w:t>
      </w:r>
      <w:r w:rsidRPr="000E40DB">
        <w:rPr>
          <w:rtl/>
        </w:rPr>
        <w:lastRenderedPageBreak/>
        <w:t>النتائج، أوصت الدراسة بتطوير استراتيجيات صارمة للمراقبة والتقييم، وتعزيز برامج التدريب على إدارة المخاطر لضمان استدامة التمكين الاقتصادي للنساء والفتيات.</w:t>
      </w:r>
    </w:p>
    <w:p w14:paraId="6B72BA86" w14:textId="77777777" w:rsidR="000E40DB" w:rsidRPr="000E40DB" w:rsidRDefault="000E40DB" w:rsidP="000E40DB">
      <w:pPr>
        <w:ind w:firstLine="0"/>
      </w:pPr>
      <w:r w:rsidRPr="000E40DB">
        <w:rPr>
          <w:rFonts w:hint="cs"/>
          <w:rtl/>
        </w:rPr>
        <w:t xml:space="preserve">     بينما </w:t>
      </w:r>
      <w:r w:rsidRPr="000E40DB">
        <w:rPr>
          <w:rFonts w:hint="cs"/>
          <w:b/>
          <w:bCs/>
          <w:rtl/>
        </w:rPr>
        <w:t>دراسة (</w:t>
      </w:r>
      <w:r w:rsidRPr="000E40DB">
        <w:rPr>
          <w:b/>
          <w:bCs/>
        </w:rPr>
        <w:t>Mbaka, 2024</w:t>
      </w:r>
      <w:r w:rsidRPr="000E40DB">
        <w:rPr>
          <w:rFonts w:hint="cs"/>
          <w:b/>
          <w:bCs/>
          <w:rtl/>
        </w:rPr>
        <w:t xml:space="preserve"> )</w:t>
      </w:r>
      <w:r w:rsidRPr="000E40DB">
        <w:rPr>
          <w:rFonts w:hint="cs"/>
          <w:rtl/>
        </w:rPr>
        <w:t xml:space="preserve"> </w:t>
      </w:r>
      <w:r w:rsidRPr="000E40DB">
        <w:rPr>
          <w:rtl/>
        </w:rPr>
        <w:t xml:space="preserve">سعت الدراسة إلى تقييم تأثير شبكات الدعم الاجتماعي للنساء على إتمام مشاريع تنمية المجتمع في مقاطعة </w:t>
      </w:r>
      <w:proofErr w:type="spellStart"/>
      <w:r w:rsidRPr="000E40DB">
        <w:rPr>
          <w:rtl/>
        </w:rPr>
        <w:t>موجوتيو</w:t>
      </w:r>
      <w:proofErr w:type="spellEnd"/>
      <w:r w:rsidRPr="000E40DB">
        <w:rPr>
          <w:rtl/>
        </w:rPr>
        <w:t xml:space="preserve"> الفرعية بكينيا. استخدم الباحث تصميمًا وصفيًا واستهدف 110 نساء من أصل 45,088 امرأة في المنطقة، واعتمد على استبيانات منظمة للتحليل. أظهرت النتائج وجود علاقة ارتباطية قوية بين شبكات الدعم الاجتماعي ونجاح المشاريع، حيث فسرت شبكات الدعم حوالي 58.2% من التباين في إتمام المشاريع، مما يعكس أهميتها التنبؤية في تحسين نتائج التنمية المجتمعية. أوصت الدراسة بضرورة التركيز على المبادرات التي تعزز شبكات الدعم الاجتماعي للنساء كأداة فعالة لضمان استكمال وتنفيذ مشاريع التنمية المجتمعية بنجاح.</w:t>
      </w:r>
    </w:p>
    <w:p w14:paraId="2B6A94FA" w14:textId="77777777" w:rsidR="000E40DB" w:rsidRPr="000E40DB" w:rsidRDefault="000E40DB" w:rsidP="000E40DB">
      <w:pPr>
        <w:ind w:firstLine="0"/>
      </w:pPr>
      <w:r w:rsidRPr="000E40DB">
        <w:rPr>
          <w:rFonts w:hint="cs"/>
          <w:rtl/>
        </w:rPr>
        <w:t xml:space="preserve">   وفي الأردن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{"citationID":"HeMayxay","properties":{"formattedCitation":"(\\uc0\\u1575{}\\uc0\\u1604{}\\uc0\\u1588{}\\uc0\\u1608{}\\uc0\\u1575{}\\uc0\\u1608{}\\uc0\\u1585{}\\uc0\\u1577{}, 2022)","plainCitation</w:instrText>
      </w:r>
      <w:r w:rsidRPr="000E40DB">
        <w:rPr>
          <w:b/>
          <w:bCs/>
          <w:rtl/>
        </w:rPr>
        <w:instrText>":"(الشواورة, 2022)","</w:instrText>
      </w:r>
      <w:r w:rsidRPr="000E40DB">
        <w:rPr>
          <w:b/>
          <w:bCs/>
        </w:rPr>
        <w:instrText>noteIndex":0},"citationItems":[{"id":87,"uris":["http://zotero.org/users/18677334/items/EL3AKBXP"],"itemData":{"id":87,"type":"article-journal","abstract</w:instrText>
      </w:r>
      <w:r w:rsidRPr="000E40DB">
        <w:rPr>
          <w:b/>
          <w:bCs/>
          <w:rtl/>
        </w:rPr>
        <w:instrText>":"هدفت الدراسة للتعرف على دور البلديات في دعم تمكين المرأة الأردنية 2022، وقد تناولت الدراسة تمكين المرأة الأردنية تنمويا سياسيا واقتصاديا وبيان ابرز التحديات التي تواجه عملية التمكين، إضافة الى بيان دعم البلديات لعملية تمكين المرأة من خلال تبني استراتيجيات تسهم في تطوير وتحسين ظروف المرأة الأردنية لتحقيق عناصر التمكين الاجتماعي والاقتصادي والتنموي والسياسي.واعتمدت الدراسة على الدراسة في الوصول إلى نتائجها على المنهج الوصفي التحليلي، من خلال توضيح دور البلديات في دعم تمكين المرأة الأردنية على المستوى السياسي والتنموي والاقتصادي والاجتماعي، وتعزيز عناصر التمكين لتكون المرأة الأردنية جزء من صناعة القرار. قد توصلت الدراسة الى مجموعة من النتائج والتوصيات، حيث بينت الدراسة أهمية دور وحدة تمكين البلدية في تقوية ودعم العلاقات الاجتماعية للمرأة وتعزيز مكانتها في الهياكل الاجتماعية، وأوصت بان على البلديات وضع بيان دور وحدات تمكين المرأة وتفعيل دورها في تقوية ودعم العلاقات الاجتماعية وتعزيز مكانتها في الهياكل الاجتماعية.","</w:instrText>
      </w:r>
      <w:r w:rsidRPr="000E40DB">
        <w:rPr>
          <w:b/>
          <w:bCs/>
        </w:rPr>
        <w:instrText>container-title</w:instrText>
      </w:r>
      <w:r w:rsidRPr="000E40DB">
        <w:rPr>
          <w:b/>
          <w:bCs/>
          <w:rtl/>
        </w:rPr>
        <w:instrText>":"مجلة العلوم الإنسانية والطبيعية","</w:instrText>
      </w:r>
      <w:r w:rsidRPr="000E40DB">
        <w:rPr>
          <w:b/>
          <w:bCs/>
        </w:rPr>
        <w:instrText>DOI":"10.53796/hnsj393","issue":"9","language":"en-GB","page":"30-50","source":"www.hnjournal.net","title</w:instrText>
      </w:r>
      <w:r w:rsidRPr="000E40DB">
        <w:rPr>
          <w:b/>
          <w:bCs/>
          <w:rtl/>
        </w:rPr>
        <w:instrText>":"دور البلديات في دعم تمكين المرأة الأردنية 2022","</w:instrText>
      </w:r>
      <w:r w:rsidRPr="000E40DB">
        <w:rPr>
          <w:b/>
          <w:bCs/>
        </w:rPr>
        <w:instrText>volume":"3","author</w:instrText>
      </w:r>
      <w:r w:rsidRPr="000E40DB">
        <w:rPr>
          <w:b/>
          <w:bCs/>
          <w:rtl/>
        </w:rPr>
        <w:instrText>":[{"</w:instrText>
      </w:r>
      <w:r w:rsidRPr="000E40DB">
        <w:rPr>
          <w:b/>
          <w:bCs/>
        </w:rPr>
        <w:instrText>family</w:instrText>
      </w:r>
      <w:r w:rsidRPr="000E40DB">
        <w:rPr>
          <w:b/>
          <w:bCs/>
          <w:rtl/>
        </w:rPr>
        <w:instrText>":"الشواورة","</w:instrText>
      </w:r>
      <w:r w:rsidRPr="000E40DB">
        <w:rPr>
          <w:b/>
          <w:bCs/>
        </w:rPr>
        <w:instrText>given</w:instrText>
      </w:r>
      <w:r w:rsidRPr="000E40DB">
        <w:rPr>
          <w:b/>
          <w:bCs/>
          <w:rtl/>
        </w:rPr>
        <w:instrText>":"د أمل منير"}],"</w:instrText>
      </w:r>
      <w:r w:rsidRPr="000E40DB">
        <w:rPr>
          <w:b/>
          <w:bCs/>
        </w:rPr>
        <w:instrText>issued":{"date-parts</w:instrText>
      </w:r>
      <w:r w:rsidRPr="000E40DB">
        <w:rPr>
          <w:b/>
          <w:bCs/>
          <w:rtl/>
        </w:rPr>
        <w:instrText>":[["2022",9,1]]</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tl/>
        </w:rPr>
        <w:t>الشواورة, 2022</w:t>
      </w:r>
      <w:r w:rsidRPr="000E40DB">
        <w:rPr>
          <w:rFonts w:hint="cs"/>
          <w:b/>
          <w:bCs/>
          <w:kern w:val="0"/>
          <w:rtl/>
        </w:rPr>
        <w:t>)</w:t>
      </w:r>
      <w:r w:rsidRPr="000E40DB">
        <w:rPr>
          <w:b/>
          <w:bCs/>
          <w:rtl/>
        </w:rPr>
        <w:fldChar w:fldCharType="end"/>
      </w:r>
      <w:r w:rsidRPr="000E40DB">
        <w:rPr>
          <w:rFonts w:hint="cs"/>
          <w:rtl/>
        </w:rPr>
        <w:t xml:space="preserve"> </w:t>
      </w:r>
      <w:r w:rsidRPr="000E40DB">
        <w:rPr>
          <w:rtl/>
        </w:rPr>
        <w:t>هدفت الدراسة إلى التعرف على دور البلديات الأردنية في دعم تمكين المرأة سياسيًا، اقتصاديًا، وتنمويًا، مع بيان أبرز التحديات التي تواجه هذه العملية. اعتمدت الدراسة المنهج الوصفي التحليلي، وتوصلت إلى أن البلديات تلعب دورًا محوريًا في تعزيز العلاقات الاجتماعية للمرأة وتقوية مكانتها في الهياكل الاجتماعية والسياسية. وأوصت الدراسة بتفعيل وحدات تمكين المرأة ضمن البلديات بشكل أكثر فعالية، من خلال وضع استراتيجيات واضحة لدعم المشاركة النسائية في صناعة القرار وتحقيق التمكين الاجتماعي والاقتصادي للمرأة الأردنية.</w:t>
      </w:r>
    </w:p>
    <w:p w14:paraId="32E1FCAF" w14:textId="77777777" w:rsidR="000E40DB" w:rsidRPr="000E40DB" w:rsidRDefault="000E40DB" w:rsidP="000E40DB">
      <w:pPr>
        <w:ind w:firstLine="0"/>
      </w:pPr>
      <w:r w:rsidRPr="000E40DB">
        <w:rPr>
          <w:rFonts w:hint="cs"/>
          <w:rtl/>
        </w:rPr>
        <w:t xml:space="preserve">  وعلى الصعيد المحلي دراسة </w:t>
      </w:r>
      <w:sdt>
        <w:sdtPr>
          <w:rPr>
            <w:rFonts w:hint="cs"/>
            <w:b/>
            <w:bCs/>
            <w:rtl/>
          </w:rPr>
          <w:id w:val="858014387"/>
          <w:citation/>
        </w:sdtPr>
        <w:sdtContent>
          <w:r w:rsidRPr="000E40DB">
            <w:rPr>
              <w:b/>
              <w:bCs/>
              <w:rtl/>
            </w:rPr>
            <w:fldChar w:fldCharType="begin"/>
          </w:r>
          <w:r w:rsidRPr="000E40DB">
            <w:rPr>
              <w:b/>
              <w:bCs/>
              <w:rtl/>
            </w:rPr>
            <w:instrText xml:space="preserve"> </w:instrText>
          </w:r>
          <w:r w:rsidRPr="000E40DB">
            <w:rPr>
              <w:rFonts w:hint="cs"/>
              <w:b/>
              <w:bCs/>
            </w:rPr>
            <w:instrText>CITATION</w:instrText>
          </w:r>
          <w:r w:rsidRPr="000E40DB">
            <w:rPr>
              <w:rFonts w:hint="cs"/>
              <w:b/>
              <w:bCs/>
              <w:rtl/>
            </w:rPr>
            <w:instrText xml:space="preserve"> ابو22 \</w:instrText>
          </w:r>
          <w:r w:rsidRPr="000E40DB">
            <w:rPr>
              <w:rFonts w:hint="cs"/>
              <w:b/>
              <w:bCs/>
            </w:rPr>
            <w:instrText>l 1025</w:instrText>
          </w:r>
          <w:r w:rsidRPr="000E40DB">
            <w:rPr>
              <w:b/>
              <w:bCs/>
              <w:rtl/>
            </w:rPr>
            <w:instrText xml:space="preserve"> </w:instrText>
          </w:r>
          <w:r w:rsidRPr="000E40DB">
            <w:rPr>
              <w:b/>
              <w:bCs/>
              <w:rtl/>
            </w:rPr>
            <w:fldChar w:fldCharType="separate"/>
          </w:r>
          <w:r w:rsidRPr="000E40DB">
            <w:rPr>
              <w:rFonts w:hint="cs"/>
              <w:b/>
              <w:bCs/>
              <w:noProof/>
              <w:rtl/>
            </w:rPr>
            <w:t>(ابو الشامات و اصغر، 2022)</w:t>
          </w:r>
          <w:r w:rsidRPr="000E40DB">
            <w:rPr>
              <w:b/>
              <w:bCs/>
              <w:rtl/>
            </w:rPr>
            <w:fldChar w:fldCharType="end"/>
          </w:r>
        </w:sdtContent>
      </w:sdt>
      <w:r w:rsidRPr="000E40DB">
        <w:rPr>
          <w:rFonts w:hint="cs"/>
          <w:rtl/>
        </w:rPr>
        <w:t xml:space="preserve"> </w:t>
      </w:r>
      <w:r w:rsidRPr="000E40DB">
        <w:rPr>
          <w:rtl/>
        </w:rPr>
        <w:t>هدفت الدراسة إلى تقييم مستوى التمكين الإداري للنساء في المناصب القيادية بوزارة الحج والعمرة بالمملكة العربية السعودية، وتحديد التحديات التي تواجههن. اعتمدت الدراسة المنهج الوصفي التحليلي، وأظهرت النتائج توافقًا عاليًا بين مفردات الدراسة فيما يخص أبعاد التمكين في الوظائف المختلفة، كما كشفت عن تفاوت مستوى الاتفاق حول العقبات التي تواجه النساء في المناصب القيادية. وأوصت الدراسة بضرورة تعزيز دور النساء في بيئة العمل، وتوظيف خصائصهن ومهاراتهن للوصول إلى المناصب القيادية، مع الاستفادة من التقنيات الحديثة والعمل عن بعد لدعم النساء في تطوير أدائهن الإداري.</w:t>
      </w:r>
    </w:p>
    <w:p w14:paraId="22A79274" w14:textId="77777777" w:rsidR="000E40DB" w:rsidRPr="000E40DB" w:rsidRDefault="000E40DB" w:rsidP="000E40DB">
      <w:pPr>
        <w:ind w:firstLine="0"/>
      </w:pPr>
      <w:r w:rsidRPr="000E40DB">
        <w:rPr>
          <w:rFonts w:hint="cs"/>
          <w:rtl/>
        </w:rPr>
        <w:t xml:space="preserve">    اما </w:t>
      </w:r>
      <w:r w:rsidRPr="000E40DB">
        <w:rPr>
          <w:rFonts w:hint="cs"/>
          <w:b/>
          <w:bCs/>
          <w:rtl/>
        </w:rPr>
        <w:t xml:space="preserve">دراسة </w:t>
      </w:r>
      <w:sdt>
        <w:sdtPr>
          <w:rPr>
            <w:rFonts w:hint="cs"/>
            <w:b/>
            <w:bCs/>
            <w:rtl/>
          </w:rPr>
          <w:id w:val="-1236855044"/>
          <w:citation/>
        </w:sdtPr>
        <w:sdtContent>
          <w:r w:rsidRPr="000E40DB">
            <w:rPr>
              <w:b/>
              <w:bCs/>
              <w:rtl/>
            </w:rPr>
            <w:fldChar w:fldCharType="begin"/>
          </w:r>
          <w:r w:rsidRPr="000E40DB">
            <w:rPr>
              <w:b/>
              <w:bCs/>
              <w:rtl/>
            </w:rPr>
            <w:instrText xml:space="preserve"> </w:instrText>
          </w:r>
          <w:r w:rsidRPr="000E40DB">
            <w:rPr>
              <w:rFonts w:hint="cs"/>
              <w:b/>
              <w:bCs/>
            </w:rPr>
            <w:instrText>CITATION</w:instrText>
          </w:r>
          <w:r w:rsidRPr="000E40DB">
            <w:rPr>
              <w:rFonts w:hint="cs"/>
              <w:b/>
              <w:bCs/>
              <w:rtl/>
            </w:rPr>
            <w:instrText xml:space="preserve"> الج19 \</w:instrText>
          </w:r>
          <w:r w:rsidRPr="000E40DB">
            <w:rPr>
              <w:rFonts w:hint="cs"/>
              <w:b/>
              <w:bCs/>
            </w:rPr>
            <w:instrText>l 1025</w:instrText>
          </w:r>
          <w:r w:rsidRPr="000E40DB">
            <w:rPr>
              <w:b/>
              <w:bCs/>
              <w:rtl/>
            </w:rPr>
            <w:instrText xml:space="preserve"> </w:instrText>
          </w:r>
          <w:r w:rsidRPr="000E40DB">
            <w:rPr>
              <w:b/>
              <w:bCs/>
              <w:rtl/>
            </w:rPr>
            <w:fldChar w:fldCharType="separate"/>
          </w:r>
          <w:r w:rsidRPr="000E40DB">
            <w:rPr>
              <w:rFonts w:hint="cs"/>
              <w:b/>
              <w:bCs/>
              <w:noProof/>
              <w:rtl/>
            </w:rPr>
            <w:t>(الجعيد، 2019)</w:t>
          </w:r>
          <w:r w:rsidRPr="000E40DB">
            <w:rPr>
              <w:b/>
              <w:bCs/>
              <w:rtl/>
            </w:rPr>
            <w:fldChar w:fldCharType="end"/>
          </w:r>
        </w:sdtContent>
      </w:sdt>
      <w:r w:rsidRPr="000E40DB">
        <w:rPr>
          <w:rFonts w:hint="cs"/>
          <w:rtl/>
        </w:rPr>
        <w:t xml:space="preserve"> </w:t>
      </w:r>
      <w:r w:rsidRPr="000E40DB">
        <w:rPr>
          <w:rtl/>
        </w:rPr>
        <w:t xml:space="preserve">هدفت الدراسة إلى التعرف على أثر التمكين الاقتصادي للمرأة السعودية على النمو الاقتصادي خلال الفترة 1990-2015، واعتمدت المنهج الوصفي التحليلي مع استخدام أساليب الاختبارات الزمنية. أشارت النتائج إلى وجود علاقة إيجابية بين النمو الاقتصادي وتعليم الفتيات، بينما لم يظهر أي تأثير كبير لتعليم الفتيات على النمو الاقتصادي أو مساهمة المرأة في سوق العمل. وأوصت الدراسة بضرورة تفعيل رؤية 2030 لتعزيز مشاركة المرأة الاقتصادية، </w:t>
      </w:r>
      <w:r w:rsidRPr="000E40DB">
        <w:rPr>
          <w:rtl/>
        </w:rPr>
        <w:lastRenderedPageBreak/>
        <w:t>وفتح المجال أمام النساء للقيام بأعمالهن الخاصة، وتنظيم برامج تدريبية وورش عمل لرفع وعيهن وتعزيز مشاركتهن الاقتصادية.</w:t>
      </w:r>
    </w:p>
    <w:p w14:paraId="11AA2D8E" w14:textId="77777777" w:rsidR="000E40DB" w:rsidRPr="000E40DB" w:rsidRDefault="000E40DB" w:rsidP="000E40DB">
      <w:pPr>
        <w:ind w:firstLine="0"/>
      </w:pPr>
      <w:r w:rsidRPr="000E40DB">
        <w:rPr>
          <w:rFonts w:hint="cs"/>
          <w:rtl/>
        </w:rPr>
        <w:t xml:space="preserve">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{"citationID":"dhblkn77","properties":{"formattedCitation":"(Akkaya \\uc0\\u1608{}\\uc0\\u1570{}\\uc0\\u1582{}\\uc0\\u1585{}\\uc0\\u1608{}\\uc0\\u1606{}, 2022)","plainCitation":"(Akkaya</w:instrText>
      </w:r>
      <w:r w:rsidRPr="000E40DB">
        <w:rPr>
          <w:b/>
          <w:bCs/>
          <w:rtl/>
        </w:rPr>
        <w:instrText xml:space="preserve"> وآخرون, 2022)","</w:instrText>
      </w:r>
      <w:r w:rsidRPr="000E40DB">
        <w:rPr>
          <w:b/>
          <w:bCs/>
        </w:rPr>
        <w:instrText>noteIndex":0},"citationItems":[{"id":92,"uris":["http://zotero.org/users/18677334/items/CMMYHPS9"],"itemData":{"id":92,"type":"article-journal","abstract":"The need for organizations to adapt to constant change means the challenges of implementing an agile strategy.","container-title":"Sustainability","DOI":"10.3390/su14074070","ISSN":"2071-1050","issue":"7","language":"en","license":"http://creativecommons.org/licenses/by/3.0/","note":"Company: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publisher","source":"www.mdpi.com","title":"The Role of Agile Women Leadership in Achieving Team Effectiveness through Interpersonal Trust for Business Agility","URL":"https://www.mdpi.com/2071-1050/14/7/4070","volume":"14","author":[{"family":"Akkaya","given":"Bulent"},{"family":"Bagie</w:instrText>
      </w:r>
      <w:r w:rsidRPr="000E40DB">
        <w:rPr>
          <w:rFonts w:ascii="Cambria" w:hAnsi="Cambria" w:cs="Cambria"/>
          <w:b/>
          <w:bCs/>
        </w:rPr>
        <w:instrText>ń</w:instrText>
      </w:r>
      <w:r w:rsidRPr="000E40DB">
        <w:rPr>
          <w:b/>
          <w:bCs/>
        </w:rPr>
        <w:instrText>ska","given":"Anna"},{"family":"Akkaya","given":"Bulent"},{"family</w:instrText>
      </w:r>
      <w:r w:rsidRPr="000E40DB">
        <w:rPr>
          <w:b/>
          <w:bCs/>
          <w:rtl/>
        </w:rPr>
        <w:instrText>":"</w:instrText>
      </w:r>
      <w:r w:rsidRPr="000E40DB">
        <w:rPr>
          <w:b/>
          <w:bCs/>
        </w:rPr>
        <w:instrText>Bagie</w:instrText>
      </w:r>
      <w:r w:rsidRPr="000E40DB">
        <w:rPr>
          <w:rFonts w:ascii="Cambria" w:hAnsi="Cambria" w:cs="Cambria"/>
          <w:b/>
          <w:bCs/>
        </w:rPr>
        <w:instrText>ń</w:instrText>
      </w:r>
      <w:r w:rsidRPr="000E40DB">
        <w:rPr>
          <w:b/>
          <w:bCs/>
        </w:rPr>
        <w:instrText>ska","given":"Anna"}],"accessed":{"date-parts":[["2025",11,4]]},"issued":{"date-parts":[["2022",3,29]]}}}],"schema":"https://github.com/citation-style-language/schema/raw/master/csl-citation.json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Pr>
        <w:t xml:space="preserve">Akkaya </w:t>
      </w:r>
      <w:r w:rsidRPr="000E40DB">
        <w:rPr>
          <w:b/>
          <w:bCs/>
          <w:kern w:val="0"/>
          <w:rtl/>
        </w:rPr>
        <w:t>وآخرون, 2022</w:t>
      </w:r>
      <w:r w:rsidRPr="000E40DB">
        <w:rPr>
          <w:rFonts w:hint="cs"/>
          <w:b/>
          <w:bCs/>
          <w:kern w:val="0"/>
          <w:rtl/>
        </w:rPr>
        <w:t>)</w:t>
      </w:r>
      <w:r w:rsidRPr="000E40DB">
        <w:rPr>
          <w:b/>
          <w:bCs/>
          <w:rtl/>
        </w:rPr>
        <w:fldChar w:fldCharType="end"/>
      </w:r>
      <w:r w:rsidRPr="000E40DB">
        <w:rPr>
          <w:rFonts w:hint="cs"/>
          <w:rtl/>
        </w:rPr>
        <w:t xml:space="preserve"> </w:t>
      </w:r>
      <w:r w:rsidRPr="000E40DB">
        <w:rPr>
          <w:rtl/>
        </w:rPr>
        <w:t>هدفت الدراسة إلى تحليل دور القيادة النسائية الرشيقة وفعالية الفريق مع التركيز على الوسيط التأثيري للثقة الشخصية، باستخدام منهج كمية مقطعية مع 269 موظفًا من بولندا وتركيا. أظهرت النتائج أن الثقة الشخصية تعمل كوسيط كامل بين القيادة الرشيقة للمرأة وفعالية الفريق، وأن تعزيز الثقة بين الأفراد يعزز من كفاءة الفريق ويقوي نتائج القيادة الرشيقة. وأكدت الدراسة أهمية بناء الثقة داخل فرق العمل لتطبيق القيادة الرشيقة بفعالية.</w:t>
      </w:r>
    </w:p>
    <w:p w14:paraId="48A26A04" w14:textId="77777777" w:rsidR="000E40DB" w:rsidRPr="000E40DB" w:rsidRDefault="000E40DB" w:rsidP="000E40DB">
      <w:pPr>
        <w:ind w:firstLine="0"/>
      </w:pPr>
      <w:r w:rsidRPr="000E40DB">
        <w:rPr>
          <w:rFonts w:hint="cs"/>
          <w:rtl/>
        </w:rPr>
        <w:t xml:space="preserve">     </w:t>
      </w:r>
      <w:r w:rsidRPr="000E40DB">
        <w:rPr>
          <w:rFonts w:hint="cs"/>
          <w:b/>
          <w:bCs/>
          <w:rtl/>
        </w:rPr>
        <w:t xml:space="preserve">ودراسة </w:t>
      </w:r>
      <w:r w:rsidRPr="000E40DB">
        <w:rPr>
          <w:b/>
          <w:bCs/>
          <w:rtl/>
        </w:rPr>
        <w:fldChar w:fldCharType="begin"/>
      </w:r>
      <w:r w:rsidRPr="000E40DB">
        <w:rPr>
          <w:b/>
          <w:bCs/>
          <w:rtl/>
        </w:rPr>
        <w:instrText xml:space="preserve"> </w:instrText>
      </w:r>
      <w:r w:rsidRPr="000E40DB">
        <w:rPr>
          <w:b/>
          <w:bCs/>
        </w:rPr>
        <w:instrText>ADDIN ZOTERO_ITEM CSL_CITATION {"citationID":"5jkL0k3Z","properties":{"formattedCitation":"(Aksekili &amp; Stettina, 2021)","plainCitation":"(Aksekili &amp; Stettina, 2021)","noteIndex":0},"citationItems":[{"id":94,"uris":["http://zotero.org/users/18677334/items</w:instrText>
      </w:r>
      <w:r w:rsidRPr="000E40DB">
        <w:rPr>
          <w:b/>
          <w:bCs/>
          <w:rtl/>
        </w:rPr>
        <w:instrText>/</w:instrText>
      </w:r>
      <w:r w:rsidRPr="000E40DB">
        <w:rPr>
          <w:b/>
          <w:bCs/>
        </w:rPr>
        <w:instrText>AGDYSCND"],"itemData":{"id":94,"type":"paper-conference","abstract":"In this research we investigate how organizational support for women’s advancement and gender diversity as a headcount is related to teamwork quality and team performance based upon Hoegl and Gemuenden’s teamwork quality model (TWQ). Using an online survey we obtained data from 77 professionals working in agile software development teams. The results show that organizational support for women’s advancement has a positive impact on all TWQ dimensions, while gender diversity expressed as an equal headcount number has only a positive impact on coordination and balance of member contributions in our data set. Further, in line with previous research, our data shows that all dimensions of the</w:instrText>
      </w:r>
      <w:r w:rsidRPr="000E40DB">
        <w:rPr>
          <w:b/>
          <w:bCs/>
          <w:rtl/>
        </w:rPr>
        <w:instrText xml:space="preserve"> </w:instrText>
      </w:r>
      <w:r w:rsidRPr="000E40DB">
        <w:rPr>
          <w:b/>
          <w:bCs/>
        </w:rPr>
        <w:instrText>TWQ model have a positive impact on team performance in agile software development teams. Our findings indicate that an organization’s mindset towards gender diversity has a stronger effect on team performance than gender diversity as a headcount number</w:instrText>
      </w:r>
      <w:r w:rsidRPr="000E40DB">
        <w:rPr>
          <w:b/>
          <w:bCs/>
          <w:rtl/>
        </w:rPr>
        <w:instrText xml:space="preserve"> </w:instrText>
      </w:r>
      <w:r w:rsidRPr="000E40DB">
        <w:rPr>
          <w:b/>
          <w:bCs/>
        </w:rPr>
        <w:instrText>only.","container-title":"Lean and Agile Software Development","DOI":"10.1007/978-3-030-67084-9_1","event-place":"Cham","ISBN":"978-3-030-67084-9","language":"en","page":"3-23","publisher":"Springer International Publishing","publisher-place":"Cham","source":"Springer Link","title":"Women in Agile: The Impact of Organizational Support for Women’s Advancement on Teamwork Quality and Performance in Agile Software Development Teams","title-short":"Women in Agile","author":[{"family":"Aksekili","given":"Asli</w:instrText>
      </w:r>
      <w:r w:rsidRPr="000E40DB">
        <w:rPr>
          <w:b/>
          <w:bCs/>
          <w:rtl/>
        </w:rPr>
        <w:instrText xml:space="preserve"> </w:instrText>
      </w:r>
      <w:r w:rsidRPr="000E40DB">
        <w:rPr>
          <w:b/>
          <w:bCs/>
        </w:rPr>
        <w:instrText>Yüksel"},{"family":"Stettina","given":"Christoph Johann"}],"editor":[{"family":"Przyby</w:instrText>
      </w:r>
      <w:r w:rsidRPr="000E40DB">
        <w:rPr>
          <w:rFonts w:ascii="Cambria" w:hAnsi="Cambria" w:cs="Cambria"/>
          <w:b/>
          <w:bCs/>
        </w:rPr>
        <w:instrText>ł</w:instrText>
      </w:r>
      <w:r w:rsidRPr="000E40DB">
        <w:rPr>
          <w:b/>
          <w:bCs/>
        </w:rPr>
        <w:instrText>ek","given":"Adam"},{"family":"Miler","given":"Jakub"},{"family":"Poth","given":"Alexander"},{"family":"Riel","given":"Andreas"}],"issued":{"date-parts":[["2021</w:instrText>
      </w:r>
      <w:r w:rsidRPr="000E40DB">
        <w:rPr>
          <w:b/>
          <w:bCs/>
          <w:rtl/>
        </w:rPr>
        <w:instrText>"]]}}}],"</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b/>
          <w:bCs/>
        </w:rPr>
        <w:t>(Aksekili &amp; Stettina, 2021)</w:t>
      </w:r>
      <w:r w:rsidRPr="000E40DB">
        <w:rPr>
          <w:b/>
          <w:bCs/>
          <w:rtl/>
        </w:rPr>
        <w:fldChar w:fldCharType="end"/>
      </w:r>
      <w:r w:rsidRPr="000E40DB">
        <w:rPr>
          <w:rFonts w:hint="cs"/>
          <w:rtl/>
        </w:rPr>
        <w:t xml:space="preserve"> </w:t>
      </w:r>
      <w:r w:rsidRPr="000E40DB">
        <w:rPr>
          <w:rtl/>
        </w:rPr>
        <w:t>ركزت الدراسة على العلاقة بين الدعم التنظيمي لتعزيز دور المرأة والتنوع بين الجنسين وجودة العمل الجماعي وأداء الفريق. اعتمدت الدراسة على استطلاع عبر الإنترنت شمل 77 محترفًا يعملون في فرق تطوير البرمجيات الرشيقة، وأظهرت النتائج أن الدعم التنظيمي للمرأة يؤثر إيجابياً على جميع أبعاد جودة العمل الجماعي، بينما التنوع بين الجنسين يعزز فقط التنسيق وتوازن مساهمات الأعضاء. وأبرزت الدراسة أن سياسات التنوع التنظيمية أكثر تأثيرًا على أداء الفريق من مجرد التوازن العددي بين الجنسين.</w:t>
      </w:r>
    </w:p>
    <w:p w14:paraId="19C9F598" w14:textId="77777777" w:rsidR="000E40DB" w:rsidRPr="000E40DB" w:rsidRDefault="000E40DB" w:rsidP="000E40DB">
      <w:pPr>
        <w:ind w:firstLine="0"/>
      </w:pPr>
      <w:r w:rsidRPr="000E40DB">
        <w:rPr>
          <w:rFonts w:hint="cs"/>
          <w:rtl/>
        </w:rPr>
        <w:t xml:space="preserve">     دراسة </w:t>
      </w:r>
      <w:r w:rsidRPr="000E40DB">
        <w:rPr>
          <w:b/>
          <w:bCs/>
          <w:rtl/>
        </w:rPr>
        <w:fldChar w:fldCharType="begin"/>
      </w:r>
      <w:r w:rsidRPr="000E40DB">
        <w:rPr>
          <w:b/>
          <w:bCs/>
          <w:rtl/>
        </w:rPr>
        <w:instrText xml:space="preserve"> </w:instrText>
      </w:r>
      <w:r w:rsidRPr="000E40DB">
        <w:rPr>
          <w:b/>
          <w:bCs/>
        </w:rPr>
        <w:instrText>ADDIN ZOTERO_ITEM CSL_CITATION {"citationID":"MNkoaXWO","properties":{"formattedCitation":"(Dixit \\uc0\\u1608{}\\uc0\\u1570{}\\uc0\\u1582{}\\uc0\\u1585{}\\uc0\\u1608{}\\uc0\\u1606{}, 2022)","plainCitation":"(Dixit</w:instrText>
      </w:r>
      <w:r w:rsidRPr="000E40DB">
        <w:rPr>
          <w:b/>
          <w:bCs/>
          <w:rtl/>
        </w:rPr>
        <w:instrText xml:space="preserve"> وآخرون, 2022)","</w:instrText>
      </w:r>
      <w:r w:rsidRPr="000E40DB">
        <w:rPr>
          <w:b/>
          <w:bCs/>
        </w:rPr>
        <w:instrText>noteIndex":0},"citationItems":[{"id":95,"uris":["http://zotero.org/users/18677334/items/GHYLKZIL"],"itemData":{"id":95,"type":"article-journal","abstract":"Women are the change agents in today's society. They are not only the harbingers of growth and development but also act as</w:instrText>
      </w:r>
      <w:r w:rsidRPr="000E40DB">
        <w:rPr>
          <w:b/>
          <w:bCs/>
          <w:rtl/>
        </w:rPr>
        <w:instrText xml:space="preserve"> </w:instrText>
      </w:r>
      <w:r w:rsidRPr="000E40DB">
        <w:rPr>
          <w:b/>
          <w:bCs/>
        </w:rPr>
        <w:instrText>a major catalyst in the economic advancement and prosperity of the nation. India has been witnessing an expansion in women entrepreneurs given the conducive startup ecosystem we have created over the years. It has inspired women to break the shackles and</w:instrText>
      </w:r>
      <w:r w:rsidRPr="000E40DB">
        <w:rPr>
          <w:b/>
          <w:bCs/>
          <w:rtl/>
        </w:rPr>
        <w:instrText xml:space="preserve"> </w:instrText>
      </w:r>
      <w:r w:rsidRPr="000E40DB">
        <w:rPr>
          <w:b/>
          <w:bCs/>
        </w:rPr>
        <w:instrText>switch to being a game changer for themselves and many others over the years. The study aims to explore the impact of social entrepreneurial leadership on women empowerment and how does benchmarking help in this process.Using a semi-structured questionnaire, the study conducted one-to-one in-depth and focused group interviews with the five women social entrepreneurs and their team. NVivo was used for content and thematic analysis.Major themes identified from the study include financial independence, women empowerment, social identity, autonomy, mobility, attaining self-confidence, creativity and innovation, fulfillment of motives, action and social learning, and setting standards (benchmarks). The findings revealed that social entrepreneurial leadership</w:instrText>
      </w:r>
      <w:r w:rsidRPr="000E40DB">
        <w:rPr>
          <w:b/>
          <w:bCs/>
          <w:rtl/>
        </w:rPr>
        <w:instrText xml:space="preserve"> </w:instrText>
      </w:r>
      <w:r w:rsidRPr="000E40DB">
        <w:rPr>
          <w:b/>
          <w:bCs/>
        </w:rPr>
        <w:instrText>has a significant impact on women empowerment through benchmarking.Social entrepreneurial leadership has the potential to revolutionize the very concept of women empowerment. The research tries to study specific cases of social entrepreneurial leadership</w:instrText>
      </w:r>
      <w:r w:rsidRPr="000E40DB">
        <w:rPr>
          <w:b/>
          <w:bCs/>
          <w:rtl/>
        </w:rPr>
        <w:instrText xml:space="preserve"> </w:instrText>
      </w:r>
      <w:r w:rsidRPr="000E40DB">
        <w:rPr>
          <w:b/>
          <w:bCs/>
        </w:rPr>
        <w:instrText>and how they have been instrumental in shaping up the life of others through their efforts and determination.","container-title":"Benchmarking: An International Journal","DOI":"10.1108/BIJ-08-2021-0493","ISSN":"1463-5771","issue":"1","journalAbbreviation</w:instrText>
      </w:r>
      <w:r w:rsidRPr="000E40DB">
        <w:rPr>
          <w:b/>
          <w:bCs/>
          <w:rtl/>
        </w:rPr>
        <w:instrText>":"</w:instrText>
      </w:r>
      <w:r w:rsidRPr="000E40DB">
        <w:rPr>
          <w:b/>
          <w:bCs/>
        </w:rPr>
        <w:instrText>Benchmarking: An International Journal","page":"180-195","source":"Silverchair","title":"The role of social entrepreneurial leadership and benchmarking in women empowerment","volume":"30","author":[{"family":"Dixit","given":"Abha R."},{"family":"Malik</w:instrText>
      </w:r>
      <w:r w:rsidRPr="000E40DB">
        <w:rPr>
          <w:b/>
          <w:bCs/>
          <w:rtl/>
        </w:rPr>
        <w:instrText>","</w:instrText>
      </w:r>
      <w:r w:rsidRPr="000E40DB">
        <w:rPr>
          <w:b/>
          <w:bCs/>
        </w:rPr>
        <w:instrText>given":"Nishtha"},{"family":"Seth","given":"Manisha"},{"family":"Sethi","given":"Deepa"}],"issued":{"date-parts":[["2022",3,21]]}}}],"schema":"https://github.com/citation-style-language/schema/raw/master/csl-citation.json</w:instrText>
      </w:r>
      <w:r w:rsidRPr="000E40DB">
        <w:rPr>
          <w:b/>
          <w:bCs/>
          <w:rtl/>
        </w:rPr>
        <w:instrText xml:space="preserve">"} </w:instrText>
      </w:r>
      <w:r w:rsidRPr="000E40DB">
        <w:rPr>
          <w:b/>
          <w:bCs/>
          <w:rtl/>
        </w:rPr>
        <w:fldChar w:fldCharType="separate"/>
      </w:r>
      <w:r w:rsidRPr="000E40DB">
        <w:rPr>
          <w:rFonts w:hint="cs"/>
          <w:b/>
          <w:bCs/>
          <w:kern w:val="0"/>
          <w:rtl/>
        </w:rPr>
        <w:t>(</w:t>
      </w:r>
      <w:r w:rsidRPr="000E40DB">
        <w:rPr>
          <w:b/>
          <w:bCs/>
          <w:kern w:val="0"/>
        </w:rPr>
        <w:t xml:space="preserve">Dixit </w:t>
      </w:r>
      <w:r w:rsidRPr="000E40DB">
        <w:rPr>
          <w:b/>
          <w:bCs/>
          <w:kern w:val="0"/>
          <w:rtl/>
        </w:rPr>
        <w:t>وآخرون, 2022</w:t>
      </w:r>
      <w:r w:rsidRPr="000E40DB">
        <w:rPr>
          <w:rFonts w:hint="cs"/>
          <w:b/>
          <w:bCs/>
          <w:kern w:val="0"/>
          <w:rtl/>
        </w:rPr>
        <w:t>)</w:t>
      </w:r>
      <w:r w:rsidRPr="000E40DB">
        <w:rPr>
          <w:b/>
          <w:bCs/>
          <w:rtl/>
        </w:rPr>
        <w:fldChar w:fldCharType="end"/>
      </w:r>
      <w:r w:rsidRPr="000E40DB">
        <w:rPr>
          <w:rFonts w:hint="cs"/>
          <w:b/>
          <w:bCs/>
          <w:rtl/>
        </w:rPr>
        <w:t xml:space="preserve"> </w:t>
      </w:r>
      <w:r w:rsidRPr="000E40DB">
        <w:rPr>
          <w:rtl/>
        </w:rPr>
        <w:t xml:space="preserve">هدفت الدراسة إلى استكشاف تأثير القيادة الاجتماعية لريادة الأعمال على تمكين المرأة، وكيف يسهم المقارنة المعيارية في العملية. استخدمت الدراسة استبيان شبه منظم، ومقابلات جماعية فردية مع رائدات الأعمال الاجتماعية، وحللت البيانات باستخدام </w:t>
      </w:r>
      <w:r w:rsidRPr="000E40DB">
        <w:t>NVivo</w:t>
      </w:r>
      <w:r w:rsidRPr="000E40DB">
        <w:rPr>
          <w:rtl/>
        </w:rPr>
        <w:t>. كشفت النتائج أن القيادة الريادية الاجتماعية تعزز استقلالية المرأة الماليّة والاجتماعية، وتمكينها من خلال المقارنة المعيارية، ما يؤدي إلى زيادة الثقة بالنفس والقدرة على الابتكار والإبداع في بيئة العمل.</w:t>
      </w:r>
    </w:p>
    <w:p w14:paraId="73DF8F66" w14:textId="77777777" w:rsidR="000E40DB" w:rsidRPr="000E40DB" w:rsidRDefault="000E40DB" w:rsidP="000E40DB">
      <w:pPr>
        <w:ind w:firstLine="0"/>
      </w:pPr>
      <w:r w:rsidRPr="000E40DB">
        <w:rPr>
          <w:rFonts w:hint="cs"/>
          <w:b/>
          <w:bCs/>
          <w:rtl/>
        </w:rPr>
        <w:t xml:space="preserve">   دراسة  </w:t>
      </w:r>
      <w:r w:rsidRPr="000E40DB">
        <w:rPr>
          <w:b/>
          <w:bCs/>
          <w:rtl/>
        </w:rPr>
        <w:fldChar w:fldCharType="begin"/>
      </w:r>
      <w:r w:rsidRPr="000E40DB">
        <w:rPr>
          <w:b/>
          <w:bCs/>
          <w:rtl/>
        </w:rPr>
        <w:instrText xml:space="preserve"> </w:instrText>
      </w:r>
      <w:r w:rsidRPr="000E40DB">
        <w:rPr>
          <w:b/>
          <w:bCs/>
        </w:rPr>
        <w:instrText>ADDIN ZOTERO_ITEM CSL_CITATION {"citationID":"TaKCFcTh","properties":{"formattedCitation":"(Abudaqqa, 2024)","plainCitation":"(Abudaqqa, 2024)","noteIndex":0},"citationItems":[{"id":98,"uris":["http://zotero.org/users/18677334/items/GDABQPHB"],"itemData</w:instrText>
      </w:r>
      <w:r w:rsidRPr="000E40DB">
        <w:rPr>
          <w:b/>
          <w:bCs/>
          <w:rtl/>
        </w:rPr>
        <w:instrText>":{"</w:instrText>
      </w:r>
      <w:r w:rsidRPr="000E40DB">
        <w:rPr>
          <w:b/>
          <w:bCs/>
        </w:rPr>
        <w:instrText>id":98,"type":"article-journal","abstract":"The objective of this study is to ascertain the impact of workforce diversity on performance in the \"Sharjah Coup\" scenario. Motivation is a crucial factor that significantly impacts employees' productivity</w:instrText>
      </w:r>
      <w:r w:rsidRPr="000E40DB">
        <w:rPr>
          <w:b/>
          <w:bCs/>
          <w:rtl/>
        </w:rPr>
        <w:instrText xml:space="preserve"> </w:instrText>
      </w:r>
      <w:r w:rsidRPr="000E40DB">
        <w:rPr>
          <w:b/>
          <w:bCs/>
        </w:rPr>
        <w:instrText>and overall success. These factors have a substantial impact on the adoption of gender diversity, age diversity, ethical diversity, and employee performance in the \"Sharjah Coup\" industry. This study aims to assess the present extent of the influence of diversity on employee performance in the retail industry in the United Arab Emirates. It will investigate any existing gaps in the literature and establish research objectives and inquiries that will enhance our comprehension of how diversity impacts employee performance in this particular context. the study relies on data selected randomly from three prominent stores in the United Arab Emirates (Abu Dhabi Cooperative Society, Sharjah Cooperative Society, and Ajman Markets Cooperative Society). The study sample consists of 100 people, and the sampling technique utilized in this instance is a probability sample. All of the employees' gender, ages, and ethnicities were taken into account when choosing the sample, among other variables. Therefore, information must be collected from workers who belong to these categories. The presence of a diverse workforce is a crucial determinant of performance and, ultimately, the success of the \"Sharjah Coop\" sector. A study highlighted the significance of age, gender</w:instrText>
      </w:r>
      <w:r w:rsidRPr="000E40DB">
        <w:rPr>
          <w:b/>
          <w:bCs/>
          <w:rtl/>
        </w:rPr>
        <w:instrText xml:space="preserve">, </w:instrText>
      </w:r>
      <w:r w:rsidRPr="000E40DB">
        <w:rPr>
          <w:b/>
          <w:bCs/>
        </w:rPr>
        <w:instrText>and race/diversity in influencing performance in a dynamic context. This investigation also uncovers a notable lack of knowledge pertaining to the \"Sharjah coop\". To improve industrial performance and boost employee satisfaction. The study demonstrates that diverse kinds and performances in the Sharjah Cooperative have a strong correlation. Nonetheless, the UAE is facing an increasing number of diversity-related issues. Regulations and efficient organizational management can help overcome this.","container-title":"International Journal of Business Analytics and Security (IJBAS)","ISSN":"2958-5791","issue":"1","language":"en","license":"Copyright (c) 2024 International Journal of Business Analytics and Security (IJBAS)","page":"95-103","source":"journals.gaftim.com","title":"The Impact of Employee Diversity on Project Management Work Performance: A Case Study","title-short":"The Impact of Employee Diversity on Project Management Work Performance","volume":"4","author":[{"family":"Abudaqqa","given":"Heba"}],"issued":{"date-parts":[["2024",2,11]]}}}],"schema":"https://github.com/citation-style-language/schema/raw/master/csl-citation.json</w:instrText>
      </w:r>
      <w:r w:rsidRPr="000E40DB">
        <w:rPr>
          <w:b/>
          <w:bCs/>
          <w:rtl/>
        </w:rPr>
        <w:instrText xml:space="preserve">"} </w:instrText>
      </w:r>
      <w:r w:rsidRPr="000E40DB">
        <w:rPr>
          <w:b/>
          <w:bCs/>
          <w:rtl/>
        </w:rPr>
        <w:fldChar w:fldCharType="separate"/>
      </w:r>
      <w:r w:rsidRPr="000E40DB">
        <w:rPr>
          <w:b/>
          <w:bCs/>
        </w:rPr>
        <w:t>(Abudaqqa, 2024)</w:t>
      </w:r>
      <w:r w:rsidRPr="000E40DB">
        <w:rPr>
          <w:b/>
          <w:bCs/>
          <w:rtl/>
        </w:rPr>
        <w:fldChar w:fldCharType="end"/>
      </w:r>
      <w:r w:rsidRPr="000E40DB">
        <w:rPr>
          <w:rFonts w:hint="cs"/>
          <w:rtl/>
        </w:rPr>
        <w:t xml:space="preserve"> </w:t>
      </w:r>
      <w:r w:rsidRPr="000E40DB">
        <w:rPr>
          <w:rtl/>
        </w:rPr>
        <w:t>ركزت الدراسة على أثر تنوع القوى العاملة على أداء الموظفين في صناعة التجزئة بدولة الإمارات العربية المتحدة، مع التركيز على "تعاونية الشارقة". اعتمدت الدراسة على عينة احتمالية من 100 موظف، شملت التنوع العمري، الجنس، والعرق. أظهرت النتائج أن التنوع له تأثير إيجابي على الأداء العام، مع ضرورة إدارة الفجوات التنظيمية لضمان استغلال التنوع بفعالية. وأكدت الدراسة على أهمية اللوائح التنظيمية والإدارة الفعالة لدعم الأداء والاستفادة من القوى العاملة المتنوعة.</w:t>
      </w:r>
    </w:p>
    <w:p w14:paraId="628D2B52" w14:textId="77777777" w:rsidR="000E40DB" w:rsidRPr="000E40DB" w:rsidRDefault="000E40DB" w:rsidP="000E40DB">
      <w:pPr>
        <w:ind w:firstLine="0"/>
      </w:pPr>
      <w:r w:rsidRPr="000E40DB">
        <w:rPr>
          <w:rFonts w:hint="cs"/>
          <w:rtl/>
        </w:rPr>
        <w:t xml:space="preserve">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{"citationID":"vDA4GZNX","properties":{"formattedCitation":"(Diegmann &amp; Rosenkranz, \\uc0\\u1583{}.\\uc0\\u1578{})","plainCitation":"(Diegmann &amp; Rosenkranz</w:instrText>
      </w:r>
      <w:r w:rsidRPr="000E40DB">
        <w:rPr>
          <w:b/>
          <w:bCs/>
          <w:rtl/>
        </w:rPr>
        <w:instrText>, د.ت)","</w:instrText>
      </w:r>
      <w:r w:rsidRPr="000E40DB">
        <w:rPr>
          <w:b/>
          <w:bCs/>
        </w:rPr>
        <w:instrText>noteIndex":0},"citationItems":[{"id":101,"uris":["http://zotero.org/users/18677334/items/TGU6DRJ9"],"itemData":{"id":101,"type":"article-journal","abstract":"Information system development is largely dependent on social interaction and team work. Team composition, team processes, and behavior among, as well as agile practices used by team members play an important role for the success of information system development projects. Especially team resilience, the capacity to recover quickly from crises, is important in an ever-changing environment. Recent research in</w:instrText>
      </w:r>
      <w:r w:rsidRPr="000E40DB">
        <w:rPr>
          <w:b/>
          <w:bCs/>
          <w:rtl/>
        </w:rPr>
        <w:instrText xml:space="preserve"> </w:instrText>
      </w:r>
      <w:r w:rsidRPr="000E40DB">
        <w:rPr>
          <w:b/>
          <w:bCs/>
        </w:rPr>
        <w:instrText>organizational psychology found team diversity and psychological safety to be important factors for team performance. In increasing diverse teams, these findings become more and more important. In this paper, we propose a model and research design to investigate the effects of team diversity, psychological safety, and social agile practices on team resilience and team performance in agile software development. The proposed model combines recent research in the field of organizational psychology with agile information system research to provide a better understanding of the team-level effects at play in agile software development.","language":"en","source":"Zotero","title":"Team Diversity and Performance – How Agile Practices and Psychological Safety Interact","author":[{"family":"Diegmann","given":"Phil"},{"family":"Rosenkranz","given":"Christoph"}]}}],"schema":"https://github.com/citation-style-language/schema/raw/master/csl-citation.json</w:instrText>
      </w:r>
      <w:r w:rsidRPr="000E40DB">
        <w:rPr>
          <w:b/>
          <w:bCs/>
          <w:rtl/>
        </w:rPr>
        <w:instrText xml:space="preserve">"} </w:instrText>
      </w:r>
      <w:r w:rsidRPr="000E40DB">
        <w:rPr>
          <w:b/>
          <w:bCs/>
          <w:rtl/>
        </w:rPr>
        <w:fldChar w:fldCharType="separate"/>
      </w:r>
      <w:r w:rsidRPr="000E40DB">
        <w:rPr>
          <w:b/>
          <w:bCs/>
          <w:kern w:val="0"/>
        </w:rPr>
        <w:t>(Diegmann &amp; Rosenkranz,2017)</w:t>
      </w:r>
      <w:r w:rsidRPr="000E40DB">
        <w:rPr>
          <w:b/>
          <w:bCs/>
          <w:rtl/>
        </w:rPr>
        <w:fldChar w:fldCharType="end"/>
      </w:r>
      <w:r w:rsidRPr="000E40DB">
        <w:rPr>
          <w:rFonts w:hint="cs"/>
          <w:rtl/>
        </w:rPr>
        <w:t xml:space="preserve"> </w:t>
      </w:r>
      <w:r w:rsidRPr="000E40DB">
        <w:rPr>
          <w:rtl/>
        </w:rPr>
        <w:t xml:space="preserve">هدفت الدراسة إلى فهم تأثير تنوع الفريق، الأمان النفسي، والممارسات الرشيقة الاجتماعية على مرونة وأداء الفرق في تطوير البرمجيات. أظهرت النتائج أن التنوع والأمان النفسي عوامل مهمة لتعزيز مرونة الفرق، وأن الممارسات الرشيقة </w:t>
      </w:r>
      <w:r w:rsidRPr="000E40DB">
        <w:rPr>
          <w:rtl/>
        </w:rPr>
        <w:lastRenderedPageBreak/>
        <w:t>تدعم التكيف السريع مع الأزمات، مشيرة إلى أن ديناميكيات الفريق وطرق التواصل بين الأعضاء تعد محددات رئيسية لأداء المشاريع البرمجية الرشيقة.</w:t>
      </w:r>
    </w:p>
    <w:p w14:paraId="5CC3DEF3" w14:textId="77777777" w:rsidR="000E40DB" w:rsidRPr="000E40DB" w:rsidRDefault="000E40DB" w:rsidP="000E40DB">
      <w:pPr>
        <w:ind w:firstLine="0"/>
      </w:pPr>
      <w:r w:rsidRPr="000E40DB">
        <w:rPr>
          <w:rFonts w:hint="cs"/>
          <w:rtl/>
        </w:rPr>
        <w:t xml:space="preserve">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{"citationID":"GArub2D2","properties":{"formattedCitation":"(Torchiano \\uc0\\u1608{}\\uc0\\u1570{}\\uc0\\u1582{}\\uc0\\u1585{}\\uc0\\u1608{}\\uc0\\u1606{}, 2025)","plainCitation":"(Torchiano</w:instrText>
      </w:r>
      <w:r w:rsidRPr="000E40DB">
        <w:rPr>
          <w:b/>
          <w:bCs/>
          <w:rtl/>
        </w:rPr>
        <w:instrText xml:space="preserve"> وآخرون, 2025)","</w:instrText>
      </w:r>
      <w:r w:rsidRPr="000E40DB">
        <w:rPr>
          <w:b/>
          <w:bCs/>
        </w:rPr>
        <w:instrText>noteIndex":0</w:instrText>
      </w:r>
      <w:r w:rsidRPr="000E40DB">
        <w:rPr>
          <w:b/>
          <w:bCs/>
          <w:rtl/>
        </w:rPr>
        <w:instrText>},"</w:instrText>
      </w:r>
      <w:r w:rsidRPr="000E40DB">
        <w:rPr>
          <w:b/>
          <w:bCs/>
        </w:rPr>
        <w:instrText>citationItems":[{"id":102,"uris":["http://zotero.org/users/18677334/items/QINJIJ55"],"itemData":{"id":102,"type":"paper-conference","container-title":"Proceedings of the 33rd ACM International Conference on the Foundations of Software Engineering","DOI</w:instrText>
      </w:r>
      <w:r w:rsidRPr="000E40DB">
        <w:rPr>
          <w:b/>
          <w:bCs/>
          <w:rtl/>
        </w:rPr>
        <w:instrText>":"10.1145/3696630.3728696","</w:instrText>
      </w:r>
      <w:r w:rsidRPr="000E40DB">
        <w:rPr>
          <w:b/>
          <w:bCs/>
        </w:rPr>
        <w:instrText>event-place":"Clarion Hotel Trondheim Trondheim Norway","event-title":"FSE Companion '25: 33rd ACM International Conference on the Foundations of Software Engineering","ISBN":"979-8-4007-1276-0","language":"en","page":"1593-1601</w:instrText>
      </w:r>
      <w:r w:rsidRPr="000E40DB">
        <w:rPr>
          <w:b/>
          <w:bCs/>
          <w:rtl/>
        </w:rPr>
        <w:instrText>","</w:instrText>
      </w:r>
      <w:r w:rsidRPr="000E40DB">
        <w:rPr>
          <w:b/>
          <w:bCs/>
        </w:rPr>
        <w:instrText>publisher":"ACM","publisher-place":"Clarion Hotel Trondheim Trondheim Norway","source":"DOI.org (Crossref)","title":"The Impact of Team Diversity in Agile Development Education","URL":"https://dl.acm.org/doi/10.1145/3696630.3728696","author":[{"family</w:instrText>
      </w:r>
      <w:r w:rsidRPr="000E40DB">
        <w:rPr>
          <w:b/>
          <w:bCs/>
          <w:rtl/>
        </w:rPr>
        <w:instrText>":"</w:instrText>
      </w:r>
      <w:r w:rsidRPr="000E40DB">
        <w:rPr>
          <w:b/>
          <w:bCs/>
        </w:rPr>
        <w:instrText>Torchiano","given":"Marco"},{"family":"Coppola","given":"Riccardo"},{"family":"Vetrò","given":"Antonio"},{"family":"Musaj","given":"Xhoi"}],"accessed":{"date-parts":[["2025",11,4]]},"issued":{"date-parts":[["2025",6,23]]}}}],"schema":"https://github.com</w:instrText>
      </w:r>
      <w:r w:rsidRPr="000E40DB">
        <w:rPr>
          <w:b/>
          <w:bCs/>
          <w:rtl/>
        </w:rPr>
        <w:instrText>/</w:instrText>
      </w:r>
      <w:r w:rsidRPr="000E40DB">
        <w:rPr>
          <w:b/>
          <w:bCs/>
        </w:rPr>
        <w:instrText>citation-style-language/schema/raw/master/csl-citation.json</w:instrText>
      </w:r>
      <w:r w:rsidRPr="000E40DB">
        <w:rPr>
          <w:b/>
          <w:bCs/>
          <w:rtl/>
        </w:rPr>
        <w:instrText xml:space="preserve">"} </w:instrText>
      </w:r>
      <w:r w:rsidRPr="000E40DB">
        <w:rPr>
          <w:b/>
          <w:bCs/>
          <w:rtl/>
        </w:rPr>
        <w:fldChar w:fldCharType="separate"/>
      </w:r>
      <w:r w:rsidRPr="000E40DB">
        <w:rPr>
          <w:b/>
          <w:bCs/>
          <w:kern w:val="0"/>
        </w:rPr>
        <w:t>(Torchiano,2025)</w:t>
      </w:r>
      <w:r w:rsidRPr="000E40DB">
        <w:rPr>
          <w:b/>
          <w:bCs/>
          <w:rtl/>
        </w:rPr>
        <w:fldChar w:fldCharType="end"/>
      </w:r>
      <w:r w:rsidRPr="000E40DB">
        <w:rPr>
          <w:rtl/>
        </w:rPr>
        <w:t xml:space="preserve"> ركزت الدراسة على تقييم تأثير تنوع الفريق من حيث الجنس والجنسية على جودة نتائج مشاريع فرق تطوير البرمجيات بطريقة أجايل في بيئة تعليمية. شملت الدراسة 51 فريقًا خلال ثلاث سنوات أكاديمية، وأظهرت النتائج وجود تأثير معتدل وإيجابي للجنس على نجاح المشاريع، بينما أظهر التنوع في الجنسية تأثيرًا سلبيًا طفيفًا، كما أظهر التوافر المشترك للجنس والجنسية تأثيرًا سلبيًا على النتائج بسبب حواجز التواصل الثقافي. وأكدت الدراسة أهمية النظر إلى التفاعلات بين أبعاد التنوع عند تصميم الفرق لتحقيق الأداء الأمثل.</w:t>
      </w:r>
    </w:p>
    <w:p w14:paraId="614CFB46" w14:textId="77777777" w:rsidR="000E40DB" w:rsidRPr="000E40DB" w:rsidRDefault="000E40DB" w:rsidP="000E40DB">
      <w:pPr>
        <w:ind w:firstLine="0"/>
      </w:pPr>
      <w:r w:rsidRPr="000E40DB">
        <w:rPr>
          <w:rFonts w:hint="cs"/>
          <w:rtl/>
        </w:rPr>
        <w:t xml:space="preserve">    </w:t>
      </w:r>
      <w:r w:rsidRPr="000E40DB">
        <w:rPr>
          <w:rFonts w:hint="cs"/>
          <w:b/>
          <w:bCs/>
          <w:rtl/>
        </w:rPr>
        <w:t xml:space="preserve">دراسة </w:t>
      </w:r>
      <w:r w:rsidRPr="000E40DB">
        <w:rPr>
          <w:b/>
          <w:bCs/>
          <w:rtl/>
        </w:rPr>
        <w:fldChar w:fldCharType="begin"/>
      </w:r>
      <w:r w:rsidRPr="000E40DB">
        <w:rPr>
          <w:b/>
          <w:bCs/>
          <w:rtl/>
        </w:rPr>
        <w:instrText xml:space="preserve"> </w:instrText>
      </w:r>
      <w:r w:rsidRPr="000E40DB">
        <w:rPr>
          <w:b/>
          <w:bCs/>
        </w:rPr>
        <w:instrText>ADDIN ZOTERO_ITEM CSL_CITATION {"citationID":"hVLpaE2j","properties":{"formattedCitation":"(Langholf, 2021)","plainCitation":"(Langholf, 2021)","noteIndex":0},"citationItems":[{"id":104,"uris":["http://zotero.org/users/18677334/items/WNLRSYKZ"],"itemData</w:instrText>
      </w:r>
      <w:r w:rsidRPr="000E40DB">
        <w:rPr>
          <w:b/>
          <w:bCs/>
          <w:rtl/>
        </w:rPr>
        <w:instrText>":{"</w:instrText>
      </w:r>
      <w:r w:rsidRPr="000E40DB">
        <w:rPr>
          <w:b/>
          <w:bCs/>
        </w:rPr>
        <w:instrText>id":104,"type":"article-journal","container-title</w:instrText>
      </w:r>
      <w:r w:rsidRPr="000E40DB">
        <w:rPr>
          <w:b/>
          <w:bCs/>
          <w:rtl/>
        </w:rPr>
        <w:instrText>":"إدارة المشاريع الرشيقة والأدوار القيادية الجديدة والقدرات الديناميكية - نظرة ثاقبة من تحليل دراسة الحالة | مجلة الكفاءات والاستراتيجية والإدارة","</w:instrText>
      </w:r>
      <w:r w:rsidRPr="000E40DB">
        <w:rPr>
          <w:b/>
          <w:bCs/>
        </w:rPr>
        <w:instrText>page":"1-18","title</w:instrText>
      </w:r>
      <w:r w:rsidRPr="000E40DB">
        <w:rPr>
          <w:b/>
          <w:bCs/>
          <w:rtl/>
        </w:rPr>
        <w:instrText>":"إدارة المشاريع الرشيقة والأدوار القيادية الجديدة والقدرات الديناميكية - نظرة ثاقبة من تحليل دراسة الحالة | مجلة الكفاءات والاستراتيجية والإدارة","</w:instrText>
      </w:r>
      <w:r w:rsidRPr="000E40DB">
        <w:rPr>
          <w:b/>
          <w:bCs/>
        </w:rPr>
        <w:instrText>author":[{"family":"Langholf","given":"Valentin"}],"issued":{"date-parts</w:instrText>
      </w:r>
      <w:r w:rsidRPr="000E40DB">
        <w:rPr>
          <w:b/>
          <w:bCs/>
          <w:rtl/>
        </w:rPr>
        <w:instrText>":[["2021"]]</w:instrText>
      </w:r>
      <w:r w:rsidRPr="000E40DB">
        <w:rPr>
          <w:b/>
          <w:bCs/>
        </w:rPr>
        <w:instrText>}}}],"schema":"https://github.com/citation-style-language/schema/raw/master/csl-citation.json</w:instrText>
      </w:r>
      <w:r w:rsidRPr="000E40DB">
        <w:rPr>
          <w:b/>
          <w:bCs/>
          <w:rtl/>
        </w:rPr>
        <w:instrText xml:space="preserve">"} </w:instrText>
      </w:r>
      <w:r w:rsidRPr="000E40DB">
        <w:rPr>
          <w:b/>
          <w:bCs/>
          <w:rtl/>
        </w:rPr>
        <w:fldChar w:fldCharType="separate"/>
      </w:r>
      <w:r w:rsidRPr="000E40DB">
        <w:rPr>
          <w:b/>
          <w:bCs/>
        </w:rPr>
        <w:t>(Langholf, 2021)</w:t>
      </w:r>
      <w:r w:rsidRPr="000E40DB">
        <w:rPr>
          <w:b/>
          <w:bCs/>
          <w:rtl/>
        </w:rPr>
        <w:fldChar w:fldCharType="end"/>
      </w:r>
      <w:r w:rsidRPr="000E40DB">
        <w:rPr>
          <w:rFonts w:hint="cs"/>
          <w:rtl/>
        </w:rPr>
        <w:t xml:space="preserve"> </w:t>
      </w:r>
      <w:r w:rsidRPr="000E40DB">
        <w:rPr>
          <w:rtl/>
        </w:rPr>
        <w:t>استكشفت الدراسة العلاقة بين الخفة التنظيمية والتفاعل بين التقنيات الحديثة، الهيكل التنظيمي، أسلوب القيادة، والكفاءات الفردية في بيئة شركات تكنولوجيا المعلومات. أشارت النتائج إلى أن التغييرات الهيكلية وحدها لا تعزز المرونة، بينما يساهم دمج هيكل الفريق المرن مع تمكين القيادة والكفاءات المناسبة في تعزيز المرونة التنظيمية. وأكدت الدراسة على أهمية التفاعل الديناميكي بين المتغيرات الدقيقة لضمان نجاح تطبيق مبادئ العمل الجماعي الرشيق وزيادة قدرة المنظمة على التكيف مع التغيرات المستمرة</w:t>
      </w:r>
      <w:r w:rsidRPr="000E40DB">
        <w:t>.</w:t>
      </w:r>
      <w:r w:rsidRPr="000E40DB">
        <w:rPr>
          <w:rFonts w:hint="cs"/>
          <w:rtl/>
        </w:rPr>
        <w:t xml:space="preserve"> </w:t>
      </w:r>
    </w:p>
    <w:p w14:paraId="615094F4" w14:textId="77777777" w:rsidR="000E40DB" w:rsidRPr="000E40DB" w:rsidRDefault="000E40DB" w:rsidP="000E40DB">
      <w:pPr>
        <w:ind w:firstLine="0"/>
      </w:pPr>
      <w:r w:rsidRPr="000E40DB">
        <w:rPr>
          <w:rFonts w:hint="cs"/>
          <w:rtl/>
        </w:rPr>
        <w:t xml:space="preserve">    </w:t>
      </w:r>
      <w:r w:rsidRPr="000E40DB">
        <w:rPr>
          <w:rFonts w:hint="cs"/>
          <w:b/>
          <w:bCs/>
          <w:rtl/>
        </w:rPr>
        <w:t xml:space="preserve">دراسة </w:t>
      </w:r>
      <w:r w:rsidRPr="000E40DB">
        <w:rPr>
          <w:b/>
          <w:bCs/>
          <w:rtl/>
        </w:rPr>
        <w:t>قدّم</w:t>
      </w:r>
      <w:r w:rsidRPr="000E40DB">
        <w:rPr>
          <w:b/>
          <w:bCs/>
        </w:rPr>
        <w:t xml:space="preserve"> Hajikazemi</w:t>
      </w:r>
      <w:r w:rsidRPr="000E40DB">
        <w:t xml:space="preserve"> </w:t>
      </w:r>
      <w:r w:rsidRPr="000E40DB">
        <w:rPr>
          <w:rtl/>
        </w:rPr>
        <w:t>وزملاؤه واحدة من أهم الدراسات المعاصرة التي تناولت قضية المساواة بين الجنسين في المنظمات القائمة على المشاريع، وذلك من خلال الجمع بين مراجعة منهجية شاملة للأدبيات وإجراء مقابلات شبه منظمة مع خبراء وممارسين. قامت الدراسة بتجميع المعارف المتناثرة حول تدخلات المساواة بين الجنسين وربطها بإطار نظري منظم، ما أتاح فهماً أعمق لطبيعة هذه التدخلات وأثرها داخل بيئات العمل المعتمدة على إدارة المشاريع</w:t>
      </w:r>
      <w:r w:rsidRPr="000E40DB">
        <w:rPr>
          <w:rFonts w:hint="cs"/>
          <w:rtl/>
        </w:rPr>
        <w:t xml:space="preserve">، </w:t>
      </w:r>
      <w:r w:rsidRPr="000E40DB">
        <w:rPr>
          <w:rtl/>
        </w:rPr>
        <w:t>خلص الباحثون إلى قائمة واسعة من التدخلات الفاعلة، شملت التغييرات الهيكلية، الإرشاد، التدريب، برامج التوازن بين العمل والحياة، الإشارات التنظيمية، التحولات الثقافية، التشريعات، وتدابير الصحة والسلامة</w:t>
      </w:r>
      <w:r w:rsidRPr="000E40DB">
        <w:t xml:space="preserve">. </w:t>
      </w:r>
      <w:r w:rsidRPr="000E40DB">
        <w:rPr>
          <w:rtl/>
        </w:rPr>
        <w:t>وقد تبين أن فعالية هذه التدخلات تعتمد على مجموعة من الآليات المحورية، أبرزها</w:t>
      </w:r>
      <w:r w:rsidRPr="000E40DB">
        <w:t xml:space="preserve">: </w:t>
      </w:r>
      <w:r w:rsidRPr="000E40DB">
        <w:rPr>
          <w:rtl/>
        </w:rPr>
        <w:t>رفع مستوى الوعي، تعزيز الشفافية، تحفيز أصحاب المصلحة، إزالة الحواجز الإدراكية، وتغيير الأنماط العقلية داخل المؤسسة</w:t>
      </w:r>
      <w:r w:rsidRPr="000E40DB">
        <w:t xml:space="preserve">. </w:t>
      </w:r>
      <w:r w:rsidRPr="000E40DB">
        <w:rPr>
          <w:rtl/>
        </w:rPr>
        <w:t>كما استعانت الدراسة بـ نظرية التنافر المعرفي لتفسير أسباب نجاح بعض التدخلات وفشل غيرها، وخاصة فيما يتعلق بكيفية تفاعل العاملين مع الرسائل التنظيمية المتعلقة بالمساواة. وبذلك أسهمت الدراسة في بناء فهم نظري وتطبيقي أكثر نضجًا حول كيفية تعزيز المساواة بين الجنسين داخل المنظمات التي تقوم على إدارة المشاريع</w:t>
      </w:r>
      <w:r w:rsidRPr="000E40DB">
        <w:rPr>
          <w:rFonts w:hint="cs"/>
          <w:rtl/>
        </w:rPr>
        <w:t>.</w:t>
      </w:r>
    </w:p>
    <w:p w14:paraId="6B6F3D63" w14:textId="77777777" w:rsidR="000E40DB" w:rsidRPr="000E40DB" w:rsidRDefault="000E40DB" w:rsidP="000E40DB">
      <w:pPr>
        <w:ind w:firstLine="0"/>
      </w:pPr>
      <w:r w:rsidRPr="000E40DB">
        <w:rPr>
          <w:rFonts w:hint="cs"/>
          <w:rtl/>
        </w:rPr>
        <w:lastRenderedPageBreak/>
        <w:t xml:space="preserve">    </w:t>
      </w:r>
      <w:r w:rsidRPr="000E40DB">
        <w:rPr>
          <w:b/>
          <w:bCs/>
          <w:rtl/>
        </w:rPr>
        <w:t xml:space="preserve">دراسة </w:t>
      </w:r>
      <w:proofErr w:type="spellStart"/>
      <w:r w:rsidRPr="000E40DB">
        <w:rPr>
          <w:b/>
          <w:bCs/>
          <w:rtl/>
        </w:rPr>
        <w:t>الكرعاوي</w:t>
      </w:r>
      <w:proofErr w:type="spellEnd"/>
      <w:r w:rsidRPr="000E40DB">
        <w:rPr>
          <w:b/>
          <w:bCs/>
          <w:rtl/>
        </w:rPr>
        <w:t xml:space="preserve"> (2022)</w:t>
      </w:r>
      <w:r w:rsidRPr="000E40DB">
        <w:rPr>
          <w:rFonts w:hint="cs"/>
          <w:rtl/>
        </w:rPr>
        <w:t xml:space="preserve"> </w:t>
      </w:r>
      <w:r w:rsidRPr="000E40DB">
        <w:rPr>
          <w:rtl/>
        </w:rPr>
        <w:t>ركزت هذه الدراسة على تحليل فعالية الأساليب الحديثة في إدارة المشاريع عند تطبيقها على مشاريع تنمية الأقاليم في محافظة النجف الأشرف. انطلقت الدراسة من حقيقة أن التطور المتسارع في بيئة الأعمال فرض على المنظمات ضرورة تبني منهجيات إدارة مشاريع أكثر تطورًا تستجيب لتعقيد المشاريع العامة ومتطلبات الحوكمة والتنمية المحلية. ولتحقيق هدفها، اعتمدت الدراسة منهج دراسة الحالة، وجمعت بياناتها عبر استبيان موجّه إلى 48 مهندسًا من العاملين في تنفيذ مشاريع التنمية المحلية.</w:t>
      </w:r>
      <w:r w:rsidRPr="000E40DB">
        <w:rPr>
          <w:rFonts w:hint="cs"/>
          <w:rtl/>
        </w:rPr>
        <w:t xml:space="preserve"> </w:t>
      </w:r>
      <w:r w:rsidRPr="000E40DB">
        <w:rPr>
          <w:rtl/>
        </w:rPr>
        <w:t>أظهرت النتائج أن تبنّي الأساليب الحديثة لإدارة المشاريع يمثل متطلبًا أساسيًا لرفع كفاءة وجودة تنفيذ المشاريع الحكومية، وأن هذه الأساليب تمثل دعامة جوهرية لاستمرارية المنظمة ونموها. كما أشارت النتائج إلى وجود تأثير إيجابي مباشر لتطبيق ممارسات إدارة المشاريع الحديثة على جودة وكفاءة التنفيذ. وأوصت الدراسة بضرورة توفير البيئة الداعمة لاعتماد تلك الأساليب وإزالة معوقات تطبيقها، بما يسهم في رفع جودة المشاريع الحكومية وتعزيز قدرتها على تحقيق أهداف التنمية الإقليمية. وقدمت النتائج إطارًا عمليًا يمكن أن يفيد صناع القرار في الإدارة الحكومية في مجال تحسين إدارة المشاريع.</w:t>
      </w:r>
    </w:p>
    <w:p w14:paraId="2592FC9F" w14:textId="77777777" w:rsidR="000E40DB" w:rsidRPr="000E40DB" w:rsidRDefault="000E40DB" w:rsidP="000E40DB">
      <w:pPr>
        <w:ind w:firstLine="0"/>
      </w:pPr>
      <w:r w:rsidRPr="000E40DB">
        <w:rPr>
          <w:rFonts w:hint="cs"/>
          <w:rtl/>
        </w:rPr>
        <w:t xml:space="preserve">   </w:t>
      </w:r>
      <w:r w:rsidRPr="000E40DB">
        <w:rPr>
          <w:b/>
          <w:bCs/>
          <w:rtl/>
        </w:rPr>
        <w:t>دراسة (أحمد، 2018)</w:t>
      </w:r>
      <w:r w:rsidRPr="000E40DB">
        <w:rPr>
          <w:rFonts w:hint="cs"/>
          <w:rtl/>
        </w:rPr>
        <w:t xml:space="preserve"> </w:t>
      </w:r>
      <w:r w:rsidRPr="000E40DB">
        <w:rPr>
          <w:rtl/>
        </w:rPr>
        <w:t>استهدفت الدراسة التعرف بعمق على مستوى تمكين المرأة ودرجة الإبداع الإداري داخل المؤسسات الرياضية في محافظة الإسكندرية، إضافة إلى تحليل طبيعة العلاقة بين المفهومين. اعتمدت الباحثة على المنهج المسحي لملاءمته لطبيعة الظاهرة قيد الدراسة، وجرى تطبيقه على عينة بلغ عددها 75 مفردة من العاملين ومديري الأقسام الرياضية، إضافة إلى عينة استطلاعية من 15 مفردة لتقنين الاستبيان</w:t>
      </w:r>
      <w:r w:rsidRPr="000E40DB">
        <w:rPr>
          <w:rFonts w:hint="cs"/>
          <w:rtl/>
        </w:rPr>
        <w:t xml:space="preserve">، </w:t>
      </w:r>
      <w:r w:rsidRPr="000E40DB">
        <w:rPr>
          <w:rtl/>
        </w:rPr>
        <w:t>صممت الباحثة استبانة شملت محورين رئيسيين: محور التمكين الإداري بأبعاده الخمسة (التفويض، الفاعلية الذاتية، فرق العمل، التدريب والتحفيز، الاتصال الفعّال)، ومحور الإبداع الإداري. وبعد إجراء معاملات الصدق والثبات، أظهرت النتائج وجود فروق ذات دلالة إحصائية في مستويات التمكين والإبداع تعود إلى نوع المؤسسة والجنس، حيث تميزت المؤسسات التابعة لمديرية الشباب والرياضة بمستويات أعلى من التمكين، كما أظهرت النساء مستويات أعلى من الإبداع مقارنة بالرجال في بعض الأبعاد.</w:t>
      </w:r>
      <w:r w:rsidRPr="000E40DB">
        <w:rPr>
          <w:rFonts w:hint="cs"/>
          <w:rtl/>
        </w:rPr>
        <w:t xml:space="preserve"> </w:t>
      </w:r>
      <w:r w:rsidRPr="000E40DB">
        <w:rPr>
          <w:rtl/>
        </w:rPr>
        <w:t>كما كشفت النتائج عن تأثير دال لأبعاد التمكين الإداري على الإبداع الإداري، بما يؤكد أن تعزيز التفويض، وتنمية الكفاءات الذاتية، وتطوير المهارات من خلال التدريب، تمثل روافع أساسية لتنمية الإبداع في المؤسسات الرياضية. وأوصت الدراسة بضرورة ترسيخ ثقافة التفويض، ودعم المرأة إداريًا، وتوفير بيئة عمل تشجع على المشاركة واتخاذ القرار، بما يعزز مستوى الأداء الوظيفي ويطور قدرات العاملين.</w:t>
      </w:r>
      <w:r w:rsidRPr="000E40DB">
        <w:rPr>
          <w:rFonts w:hint="cs"/>
          <w:rtl/>
        </w:rPr>
        <w:t xml:space="preserve"> </w:t>
      </w:r>
    </w:p>
    <w:p w14:paraId="12F22AC5" w14:textId="77777777" w:rsidR="000E40DB" w:rsidRPr="000E40DB" w:rsidRDefault="000E40DB" w:rsidP="000E40DB">
      <w:pPr>
        <w:ind w:firstLine="0"/>
      </w:pPr>
      <w:r w:rsidRPr="000E40DB">
        <w:rPr>
          <w:rFonts w:hint="cs"/>
          <w:rtl/>
        </w:rPr>
        <w:t xml:space="preserve">      </w:t>
      </w:r>
      <w:r w:rsidRPr="000E40DB">
        <w:rPr>
          <w:b/>
          <w:bCs/>
          <w:rtl/>
        </w:rPr>
        <w:t>دراسة (</w:t>
      </w:r>
      <w:r w:rsidRPr="000E40DB">
        <w:rPr>
          <w:b/>
          <w:bCs/>
        </w:rPr>
        <w:t>Chomiak-Orsa &amp; Arutiunian</w:t>
      </w:r>
      <w:r w:rsidRPr="000E40DB">
        <w:rPr>
          <w:b/>
          <w:bCs/>
          <w:rtl/>
        </w:rPr>
        <w:t>، 2023)</w:t>
      </w:r>
      <w:r w:rsidRPr="000E40DB">
        <w:rPr>
          <w:rFonts w:hint="cs"/>
          <w:rtl/>
        </w:rPr>
        <w:t xml:space="preserve"> </w:t>
      </w:r>
      <w:r w:rsidRPr="000E40DB">
        <w:rPr>
          <w:rtl/>
        </w:rPr>
        <w:t xml:space="preserve">تناولت هذه الدراسة تحليلًا معمقًا للمنهجيات الحديثة في إدارة مشاريع تكنولوجيا المعلومات التي ظهرت خلال العقد الأخير، بهدف سد فجوة معرفية تتعلق بالأساليب الجديدة التي تتجاوز منهجيات </w:t>
      </w:r>
      <w:r w:rsidRPr="000E40DB">
        <w:t>Agile</w:t>
      </w:r>
      <w:r w:rsidRPr="000E40DB">
        <w:rPr>
          <w:rtl/>
        </w:rPr>
        <w:t xml:space="preserve"> الشائعة مثل </w:t>
      </w:r>
      <w:r w:rsidRPr="000E40DB">
        <w:t>Scrum</w:t>
      </w:r>
      <w:r w:rsidRPr="000E40DB">
        <w:rPr>
          <w:rtl/>
        </w:rPr>
        <w:t xml:space="preserve"> </w:t>
      </w:r>
      <w:r w:rsidRPr="000E40DB">
        <w:rPr>
          <w:rtl/>
        </w:rPr>
        <w:lastRenderedPageBreak/>
        <w:t>و</w:t>
      </w:r>
      <w:r w:rsidRPr="000E40DB">
        <w:t>Kanban</w:t>
      </w:r>
      <w:r w:rsidRPr="000E40DB">
        <w:rPr>
          <w:rtl/>
        </w:rPr>
        <w:t>. اعتمد الباحثان على تحليل مقارن بين منهجيات إدارة المشاريع التقليدية ونظيراتها الحديثة، مع التركيز على المبادئ الأساسية لكل منهجية ومدى قابليتها للتطبيق في السياقات التنظيمية المختلفة.</w:t>
      </w:r>
      <w:r w:rsidRPr="000E40DB">
        <w:rPr>
          <w:rFonts w:hint="cs"/>
          <w:rtl/>
        </w:rPr>
        <w:t xml:space="preserve"> </w:t>
      </w:r>
      <w:r w:rsidRPr="000E40DB">
        <w:rPr>
          <w:rtl/>
        </w:rPr>
        <w:t>أشارت نتائج الدراسة إلى تزايد اعتماد المؤسسات على المنهجيات الحديثة في إدارة مشاريع تكنولوجيا المعلومات نظرًا لما توفره من مرونة أكبر، تعزيز للتعاون، وقدرة على التكيف مع احتياجات الأعمال المتغيرة. كما أبرزت الدراسة عدداً من التحديات التي تقف أمام تطبيق هذه المنهجيات، وأهمها مقاومة التغيير، وضعف دعم القيادة، وعدم توفر ثقافة تنظيمية ملائمة. وناقشت الدراسة الاتجاهات الناشئة مثل النماذج الهجينة التي تجمع بين المنهجيات التقليدية والمرنة، باعتبارها اتجاهًا واعدًا يمكّن المؤسسات من تحقيق توازن بين الانضباط والمرونة. تسهم هذه الدراسة في تقديم صورة شاملة حول مستقبل إدارة مشاريع تكنولوجيا المعلومات والاتجاهات المهنية الحديثة فيها.</w:t>
      </w:r>
    </w:p>
    <w:p w14:paraId="6F5F7439" w14:textId="77777777" w:rsidR="000E40DB" w:rsidRPr="000E40DB" w:rsidRDefault="000E40DB" w:rsidP="000E40DB">
      <w:pPr>
        <w:ind w:firstLine="0"/>
      </w:pPr>
      <w:r w:rsidRPr="000E40DB">
        <w:rPr>
          <w:rFonts w:hint="cs"/>
          <w:b/>
          <w:bCs/>
          <w:rtl/>
        </w:rPr>
        <w:t xml:space="preserve">   </w:t>
      </w:r>
      <w:r w:rsidRPr="000E40DB">
        <w:rPr>
          <w:b/>
          <w:bCs/>
          <w:rtl/>
        </w:rPr>
        <w:t>دراسة (</w:t>
      </w:r>
      <w:r w:rsidRPr="000E40DB">
        <w:rPr>
          <w:b/>
          <w:bCs/>
        </w:rPr>
        <w:t>Maqbool</w:t>
      </w:r>
      <w:r w:rsidRPr="000E40DB">
        <w:rPr>
          <w:b/>
          <w:bCs/>
          <w:rtl/>
        </w:rPr>
        <w:t xml:space="preserve"> وآخرون، 2023)</w:t>
      </w:r>
      <w:r w:rsidRPr="000E40DB">
        <w:rPr>
          <w:rFonts w:hint="cs"/>
          <w:rtl/>
        </w:rPr>
        <w:t xml:space="preserve"> </w:t>
      </w:r>
      <w:r w:rsidRPr="000E40DB">
        <w:rPr>
          <w:rtl/>
        </w:rPr>
        <w:t xml:space="preserve">بحث </w:t>
      </w:r>
      <w:r w:rsidRPr="000E40DB">
        <w:t>Maqbool</w:t>
      </w:r>
      <w:r w:rsidRPr="000E40DB">
        <w:rPr>
          <w:rtl/>
        </w:rPr>
        <w:t xml:space="preserve"> وزملاؤه في العوامل الحاسمة لتحقيق نجاح مشاريع البناء المستدام، مع التركيز على دور كل من إدارة المشاريع، النهج المتكاملة، وطرق البناء الحديثة (</w:t>
      </w:r>
      <w:r w:rsidRPr="000E40DB">
        <w:t>MMC</w:t>
      </w:r>
      <w:r w:rsidRPr="000E40DB">
        <w:rPr>
          <w:rtl/>
        </w:rPr>
        <w:t>)، بالإضافة إلى تحليل التأثير الوسيط لطرق البناء الحديثة في تعزيز الاستدامة. استخدم الباحثون نهجًا استنتاجيًا قائمًا على مسح إلكتروني ذاتي الإدارة، استهدف 149 متخصصًا في البناء في المملكة المتحدة يمثلون مديري مشاريع ومعماريين ومهندسين وغيرهم.</w:t>
      </w:r>
      <w:r w:rsidRPr="000E40DB">
        <w:rPr>
          <w:rFonts w:hint="cs"/>
          <w:rtl/>
        </w:rPr>
        <w:t xml:space="preserve"> </w:t>
      </w:r>
      <w:r w:rsidRPr="000E40DB">
        <w:rPr>
          <w:rtl/>
        </w:rPr>
        <w:t xml:space="preserve">أظهرت نتائج نموذج المعادلات الهيكلية علاقة إيجابية ذات دلالة إحصائية بين إدارة المشاريع والنهج المتكاملة من جهة، ونجاح مشاريع البناء المستدام من جهة أخرى، بقيم ارتباط بلغت </w:t>
      </w:r>
      <w:r w:rsidRPr="000E40DB">
        <w:t>R=0.208</w:t>
      </w:r>
      <w:r w:rsidRPr="000E40DB">
        <w:rPr>
          <w:rtl/>
        </w:rPr>
        <w:t xml:space="preserve"> و</w:t>
      </w:r>
      <w:r w:rsidRPr="000E40DB">
        <w:t>R=0.569</w:t>
      </w:r>
      <w:r w:rsidRPr="000E40DB">
        <w:rPr>
          <w:rtl/>
        </w:rPr>
        <w:t xml:space="preserve"> على التوالي. كما بينت الدراسة أهمية تضمين طرق البناء الحديثة كعامل وساطة يعمل على تعظيم أثر إدارة المشاريع والنهج المتكاملة في تعزيز نجاح مشاريع البناء المستدام. وقد أكدت الدراسة أن التوجه نحو دمج </w:t>
      </w:r>
      <w:r w:rsidRPr="000E40DB">
        <w:t>MMC</w:t>
      </w:r>
      <w:r w:rsidRPr="000E40DB">
        <w:rPr>
          <w:rtl/>
        </w:rPr>
        <w:t xml:space="preserve"> يسهم في رفع فعالية المشروع وتقليل الهدر وتحسين الجودة، ما يجعل اعتماد هذه الطرق شرطًا أساسيًا لتحقيق معدلات أعلى من الاستدامة</w:t>
      </w:r>
      <w:r w:rsidRPr="000E40DB">
        <w:rPr>
          <w:rFonts w:hint="cs"/>
          <w:rtl/>
        </w:rPr>
        <w:t>.</w:t>
      </w:r>
    </w:p>
    <w:p w14:paraId="3BFA9270" w14:textId="77777777" w:rsidR="000E40DB" w:rsidRPr="000E40DB" w:rsidRDefault="000E40DB" w:rsidP="000E40DB">
      <w:pPr>
        <w:ind w:firstLine="0"/>
      </w:pPr>
      <w:r w:rsidRPr="000E40DB">
        <w:rPr>
          <w:rFonts w:hint="cs"/>
          <w:rtl/>
        </w:rPr>
        <w:t xml:space="preserve">     </w:t>
      </w:r>
      <w:r w:rsidRPr="000E40DB">
        <w:rPr>
          <w:b/>
          <w:bCs/>
          <w:rtl/>
        </w:rPr>
        <w:t>دراسة (</w:t>
      </w:r>
      <w:r w:rsidRPr="000E40DB">
        <w:rPr>
          <w:b/>
          <w:bCs/>
        </w:rPr>
        <w:t>Abdullah</w:t>
      </w:r>
      <w:r w:rsidRPr="000E40DB">
        <w:rPr>
          <w:b/>
          <w:bCs/>
          <w:rtl/>
        </w:rPr>
        <w:t xml:space="preserve"> وآخرون، 2023)</w:t>
      </w:r>
      <w:r w:rsidRPr="000E40DB">
        <w:rPr>
          <w:rFonts w:hint="cs"/>
          <w:rtl/>
        </w:rPr>
        <w:t xml:space="preserve"> </w:t>
      </w:r>
      <w:r w:rsidRPr="000E40DB">
        <w:rPr>
          <w:rtl/>
        </w:rPr>
        <w:t xml:space="preserve">هدفت هذه الدراسة إلى تحديد التحديات التي تواجه تطبيق منهجيات </w:t>
      </w:r>
      <w:r w:rsidRPr="000E40DB">
        <w:t>Agile</w:t>
      </w:r>
      <w:r w:rsidRPr="000E40DB">
        <w:rPr>
          <w:rtl/>
        </w:rPr>
        <w:t xml:space="preserve"> في القطاع العام، خصوصًا في ظل التحولات التي فرضتها جائحة كورونا والتي أجبرت الحكومات على التحرك بسرعة واتخاذ قرارات مرنة. اعتمد الباحثون مراجعة منهجية للأدبيات وفق منهجية </w:t>
      </w:r>
      <w:r w:rsidRPr="000E40DB">
        <w:t>PRISMA</w:t>
      </w:r>
      <w:r w:rsidRPr="000E40DB">
        <w:rPr>
          <w:rtl/>
        </w:rPr>
        <w:t>، واستخلصوا بياناتهم من أربع قواعد بيانات رئيسية (</w:t>
      </w:r>
      <w:r w:rsidRPr="000E40DB">
        <w:t>Scopus</w:t>
      </w:r>
      <w:r w:rsidRPr="000E40DB">
        <w:rPr>
          <w:rtl/>
        </w:rPr>
        <w:t xml:space="preserve">، </w:t>
      </w:r>
      <w:r w:rsidRPr="000E40DB">
        <w:t>IEEE Xplore</w:t>
      </w:r>
      <w:r w:rsidRPr="000E40DB">
        <w:rPr>
          <w:rtl/>
        </w:rPr>
        <w:t xml:space="preserve">، </w:t>
      </w:r>
      <w:r w:rsidRPr="000E40DB">
        <w:t>ACM</w:t>
      </w:r>
      <w:r w:rsidRPr="000E40DB">
        <w:rPr>
          <w:rtl/>
        </w:rPr>
        <w:t xml:space="preserve">، </w:t>
      </w:r>
      <w:r w:rsidRPr="000E40DB">
        <w:t>Emerald</w:t>
      </w:r>
      <w:r w:rsidRPr="000E40DB">
        <w:rPr>
          <w:rtl/>
        </w:rPr>
        <w:t>). ومن بين 595 دراسة، تم اختيار 18 دراسة مناسبة للتحليل المتعمق</w:t>
      </w:r>
      <w:r w:rsidRPr="000E40DB">
        <w:rPr>
          <w:rFonts w:hint="cs"/>
          <w:rtl/>
        </w:rPr>
        <w:t xml:space="preserve">، </w:t>
      </w:r>
      <w:r w:rsidRPr="000E40DB">
        <w:rPr>
          <w:rtl/>
        </w:rPr>
        <w:t xml:space="preserve">أسفر التحليل عن تحديد 43 تحديًا تواجه تطبيق </w:t>
      </w:r>
      <w:r w:rsidRPr="000E40DB">
        <w:t>Agile</w:t>
      </w:r>
      <w:r w:rsidRPr="000E40DB">
        <w:rPr>
          <w:rtl/>
        </w:rPr>
        <w:t xml:space="preserve"> في القطاع العام، وتم تصنيفها وفق </w:t>
      </w:r>
      <w:r w:rsidRPr="000E40DB">
        <w:rPr>
          <w:rFonts w:hint="cs"/>
          <w:rtl/>
        </w:rPr>
        <w:t>ثماني</w:t>
      </w:r>
      <w:r w:rsidRPr="000E40DB">
        <w:rPr>
          <w:rtl/>
        </w:rPr>
        <w:t xml:space="preserve"> مجالات للأداء المشروع وفق </w:t>
      </w:r>
      <w:r w:rsidRPr="000E40DB">
        <w:t>PMBOK7</w:t>
      </w:r>
      <w:r w:rsidRPr="000E40DB">
        <w:rPr>
          <w:rtl/>
        </w:rPr>
        <w:t xml:space="preserve">. وبرزت أكبر التحديات في مجال نهج التطوير ودورة الحياة ومجال عمل المشروع، بينما شملت مجالات أخرى مثل الفريق، أصحاب المصلحة، التسليم، القياس، التخطيط، وإدارة عدم اليقين. كما قدمت الدراسة حلولاً عملية لكل تحدٍ مستندة إلى </w:t>
      </w:r>
      <w:r w:rsidRPr="000E40DB">
        <w:rPr>
          <w:rtl/>
        </w:rPr>
        <w:lastRenderedPageBreak/>
        <w:t xml:space="preserve">دليل </w:t>
      </w:r>
      <w:r w:rsidRPr="000E40DB">
        <w:t>PMBOK7</w:t>
      </w:r>
      <w:r w:rsidRPr="000E40DB">
        <w:rPr>
          <w:rtl/>
        </w:rPr>
        <w:t xml:space="preserve">، ما يجعل نتائجها ذات قيمة عالية للممارسين وصناع القرار في القطاع العام الذين يسعون إلى توسيع نطاق استخدام منهجيات </w:t>
      </w:r>
      <w:r w:rsidRPr="000E40DB">
        <w:t>Agile</w:t>
      </w:r>
      <w:r w:rsidRPr="000E40DB">
        <w:rPr>
          <w:rtl/>
        </w:rPr>
        <w:t xml:space="preserve"> وتحسين مرونتهم التشغيلية.</w:t>
      </w:r>
    </w:p>
    <w:p w14:paraId="16D0A38A" w14:textId="77777777" w:rsidR="000E40DB" w:rsidRPr="000E40DB" w:rsidRDefault="000E40DB" w:rsidP="000E40DB">
      <w:pPr>
        <w:rPr>
          <w:b/>
          <w:bCs/>
          <w:rtl/>
        </w:rPr>
      </w:pPr>
      <w:r w:rsidRPr="000E40DB">
        <w:rPr>
          <w:b/>
          <w:bCs/>
          <w:rtl/>
        </w:rPr>
        <w:t>التعقيب على الدراسات السابقة</w:t>
      </w:r>
    </w:p>
    <w:p w14:paraId="5D1E983C" w14:textId="77777777" w:rsidR="000E40DB" w:rsidRPr="000E40DB" w:rsidRDefault="000E40DB" w:rsidP="000E40DB">
      <w:pPr>
        <w:rPr>
          <w:rtl/>
        </w:rPr>
      </w:pPr>
      <w:r w:rsidRPr="000E40DB">
        <w:rPr>
          <w:rtl/>
        </w:rPr>
        <w:t>على الرغم من تعدد الدراسات السابقة التي تناولت موضوع إدارة المشاريع وتمكين المرأة، إلا أن معظم هذه الدراسات ركزت على جانب محدد من العملية دون ربط واضح بين المنهجيات الحديثة لإدارة المشاريع وأثرها على التمكين الوظيفي للمرأة في بيئات العمل التقنية. ففي دراسة كاظم (2025)، تم التركيز على الحلول الهندسية المتقدمة وتقنيات الذكاء الاصطناعي كوسيلة لتحسين اتخاذ القرار وتقليل الأخطاء الفنية في المشاريع، مع إبراز قدرة المؤسسات على التكيف مع المتغيرات التقنية. وبالرغم من أهمية هذه النتائج في تحسين أداء المشاريع، إلا أن الدراسة لم تركز على البعد البشري للنساء في فرق العمل، ولا على دور المنهجيات الحديثة في تعزيز قدرتهن على المشاركة واتخاذ القرار، وهو ما يمثل فجوة معرفية تسعى الدراسة الحالية لسدها.</w:t>
      </w:r>
    </w:p>
    <w:p w14:paraId="79C30AFD" w14:textId="77777777" w:rsidR="000E40DB" w:rsidRPr="000E40DB" w:rsidRDefault="000E40DB" w:rsidP="000E40DB">
      <w:pPr>
        <w:rPr>
          <w:rtl/>
        </w:rPr>
      </w:pPr>
    </w:p>
    <w:p w14:paraId="4A8979E8" w14:textId="77777777" w:rsidR="000E40DB" w:rsidRPr="000E40DB" w:rsidRDefault="000E40DB" w:rsidP="000E40DB">
      <w:pPr>
        <w:rPr>
          <w:rtl/>
        </w:rPr>
      </w:pPr>
      <w:r w:rsidRPr="000E40DB">
        <w:rPr>
          <w:rtl/>
        </w:rPr>
        <w:t xml:space="preserve">على الصعيد الاجتماعي والاقتصادي، قدمت دراسات </w:t>
      </w:r>
      <w:r w:rsidRPr="000E40DB">
        <w:t>Rugut &amp; Mungai</w:t>
      </w:r>
      <w:r w:rsidRPr="000E40DB">
        <w:rPr>
          <w:rtl/>
        </w:rPr>
        <w:t xml:space="preserve"> (2024) و</w:t>
      </w:r>
      <w:r w:rsidRPr="000E40DB">
        <w:t>Kaluai</w:t>
      </w:r>
      <w:r w:rsidRPr="000E40DB">
        <w:rPr>
          <w:rtl/>
        </w:rPr>
        <w:t xml:space="preserve"> (2020) دليلاً على أن مشاركة أصحاب المصلحة، والتخطيط السليم للمشاريع، وإدارة المخاطر، إضافة إلى المراقبة والتقييم، تسهم بشكل كبير في التمكين الاقتصادي للنساء والفتيات في كينيا. أظهرت نتائج هذه الدراسات أن تعزيز مشاركة النساء في القرارات المرتبطة بالمشاريع يؤدي إلى قبول أوسع ونجاح أكبر للمبادرات، مما يحقق أهداف التنمية المجتمعية. ورغم هذه الإسهامات المهمة، فإن هذه الدراسات اقتصرت على التمكين الاقتصادي والاجتماعي دون النظر إلى السياق المؤسسي والتقني للمرأة في بيئات العمل الرسمية، وبالتالي لم تقدم تصورًا عمليًا حول كيفية استخدام المنهجيات الحديثة لإدارة المشاريع لتعزيز التمكين الوظيفي للنساء، وهو ما يميّز الدراسة الحالية.</w:t>
      </w:r>
    </w:p>
    <w:p w14:paraId="171685A3" w14:textId="77777777" w:rsidR="000E40DB" w:rsidRPr="000E40DB" w:rsidRDefault="000E40DB" w:rsidP="000E40DB">
      <w:pPr>
        <w:rPr>
          <w:rtl/>
        </w:rPr>
      </w:pPr>
      <w:r w:rsidRPr="000E40DB">
        <w:rPr>
          <w:rtl/>
        </w:rPr>
        <w:t xml:space="preserve">فيما يتعلق بالتمكين الإداري والقيادي، تناولت دراسات مثل أبو الشامات </w:t>
      </w:r>
      <w:r w:rsidRPr="000E40DB">
        <w:rPr>
          <w:rFonts w:hint="cs"/>
          <w:rtl/>
        </w:rPr>
        <w:t>وأصغر</w:t>
      </w:r>
      <w:r w:rsidRPr="000E40DB">
        <w:rPr>
          <w:rtl/>
        </w:rPr>
        <w:t xml:space="preserve"> (2022)، والجعيد (2019)، و</w:t>
      </w:r>
      <w:r w:rsidRPr="000E40DB">
        <w:t>Akkaya</w:t>
      </w:r>
      <w:r w:rsidRPr="000E40DB">
        <w:rPr>
          <w:rtl/>
        </w:rPr>
        <w:t xml:space="preserve"> وآخرون (2022)، و</w:t>
      </w:r>
      <w:r w:rsidRPr="000E40DB">
        <w:t>Aksekili &amp; Stettina</w:t>
      </w:r>
      <w:r w:rsidRPr="000E40DB">
        <w:rPr>
          <w:rtl/>
        </w:rPr>
        <w:t xml:space="preserve"> (2021) أثر القيادة النسائية والدعم التنظيمي على فعالية الفرق وأداء المؤسسات، مع التركيز على أهمية التدريب وبناء الثقة وتطوير القدرات القيادية للنساء. وقد أظهرت هذه الدراسات أن مشاركة المرأة في صنع القرار، والاستقلالية المالية والاجتماعية، تعزز فعالية الفرق وتزيد من قدرة المؤسسات على تحقيق أهدافها. ومع ذلك، فإن ربط هذه الجوانب بقياس أثر المنهجيات الحديثة في إدارة المشاريع، مثل </w:t>
      </w:r>
      <w:r w:rsidRPr="000E40DB">
        <w:t>Agile</w:t>
      </w:r>
      <w:r w:rsidRPr="000E40DB">
        <w:rPr>
          <w:rtl/>
        </w:rPr>
        <w:t xml:space="preserve"> و</w:t>
      </w:r>
      <w:r w:rsidRPr="000E40DB">
        <w:t>Scrum</w:t>
      </w:r>
      <w:r w:rsidRPr="000E40DB">
        <w:rPr>
          <w:rtl/>
        </w:rPr>
        <w:t xml:space="preserve"> و</w:t>
      </w:r>
      <w:r w:rsidRPr="000E40DB">
        <w:t>Lean</w:t>
      </w:r>
      <w:r w:rsidRPr="000E40DB">
        <w:rPr>
          <w:rtl/>
        </w:rPr>
        <w:t>، على التمكين الوظيفي للمرأة داخل بيئة تقنية رسمية لم يتم تناوله بشكل منهجي، وهو ما يمثل نقطة التميز الرئيسة للدراسة الحالية.</w:t>
      </w:r>
    </w:p>
    <w:p w14:paraId="56117536" w14:textId="77777777" w:rsidR="000E40DB" w:rsidRPr="000E40DB" w:rsidRDefault="000E40DB" w:rsidP="000E40DB">
      <w:pPr>
        <w:rPr>
          <w:rtl/>
        </w:rPr>
      </w:pPr>
      <w:r w:rsidRPr="000E40DB">
        <w:rPr>
          <w:rtl/>
        </w:rPr>
        <w:lastRenderedPageBreak/>
        <w:t xml:space="preserve">أما الدراسات التي تناولت التنوع والمرونة التنظيمية، مثل </w:t>
      </w:r>
      <w:r w:rsidRPr="000E40DB">
        <w:t>Abudaqqa (2024)</w:t>
      </w:r>
      <w:r w:rsidRPr="000E40DB">
        <w:rPr>
          <w:rtl/>
        </w:rPr>
        <w:t xml:space="preserve">، </w:t>
      </w:r>
      <w:r w:rsidRPr="000E40DB">
        <w:t>Diegmann &amp; Rosenkranz (2017)</w:t>
      </w:r>
      <w:r w:rsidRPr="000E40DB">
        <w:rPr>
          <w:rtl/>
        </w:rPr>
        <w:t xml:space="preserve">، </w:t>
      </w:r>
      <w:r w:rsidRPr="000E40DB">
        <w:t>Torchiano</w:t>
      </w:r>
      <w:r w:rsidRPr="000E40DB">
        <w:rPr>
          <w:rtl/>
        </w:rPr>
        <w:t xml:space="preserve"> وآخرون (2025)، و</w:t>
      </w:r>
      <w:r w:rsidRPr="000E40DB">
        <w:t>Langholf</w:t>
      </w:r>
      <w:r w:rsidRPr="000E40DB">
        <w:rPr>
          <w:rtl/>
        </w:rPr>
        <w:t xml:space="preserve"> (2021)، فقد ركزت على تأثير التنوع في الجنس والعرق والعمر، إضافة إلى الأمان النفسي والمرونة التنظيمية، على أداء الفرق ونجاح المشاريع، خاصة في سياق تطوير البرمجيات باستخدام المنهجيات الرشيقة. وقد أظهرت هذه الدراسات أن فرق العمل المرنة والقادرة على التكيف السريع مع التغيرات تتميز بأداء أعلى، وأن أثر التنوع يكون أكثر إيجابية عند تعزيز الثقة والأمان النفسي بين أعضاء الفريق. ورغم ذلك، لم يتم دراسة كيفية ربط هذه العناصر بالتمكين الوظيفي للمرأة أو أثر تطبيق المنهجيات الحديثة لإدارة المشاريع على تعزيز مشاركتها وقدرتها على القيادة ضمن فرق الدعم الفني، وهو ما تضيفه الدراسة الحالية.</w:t>
      </w:r>
    </w:p>
    <w:p w14:paraId="76CA7EE4" w14:textId="77777777" w:rsidR="000E40DB" w:rsidRPr="000E40DB" w:rsidRDefault="000E40DB" w:rsidP="000E40DB">
      <w:pPr>
        <w:rPr>
          <w:rtl/>
        </w:rPr>
      </w:pPr>
      <w:r w:rsidRPr="000E40DB">
        <w:rPr>
          <w:rtl/>
        </w:rPr>
        <w:t>ما يميز الدراسة الحالية هو الجمع بين الأبعاد التقنية والإجرائية والبشرية، حيث لم تكتفِ بالتركيز على نجاح المشاريع أو تحسين الأداء المؤسسي، بل تناولت بشكل مباشر كيفية استخدام المنهجيات الحديثة لإدارة المشاريع كأداة تمكينية للنساء في بيئة العمل التقنية. من خلال دراسة ميدانية على إدارات الدعم الفني في القطاع الحكومي، توفر الدراسة رؤية شاملة لكيفية تعزيز مشاركة النساء في صنع القرار، وممارسة القيادة ضمن فرق الدعم الفني، وتطوير قدراتهن على إدارة المهام بفعالية في بيئة تقنية ذات ديناميكيات معقدة. هذا التكامل بين الأبعاد التقنية والإدارية والبشرية يضيف قيمة معرفية كبيرة للأدبيات العلمية، حيث يقدم نموذجًا يربط بين المنهجيات الحديثة للقيادة الرشيقة والتنظيم المرن وتمكين المرأة، وهو ما لم يتم تناوله من قبل في أي من الدراسات السابقة الثلاثين.</w:t>
      </w:r>
    </w:p>
    <w:p w14:paraId="5172EEB5" w14:textId="77777777" w:rsidR="000E40DB" w:rsidRPr="000E40DB" w:rsidRDefault="000E40DB" w:rsidP="000E40DB">
      <w:pPr>
        <w:rPr>
          <w:rtl/>
        </w:rPr>
      </w:pPr>
      <w:r w:rsidRPr="000E40DB">
        <w:rPr>
          <w:rtl/>
        </w:rPr>
        <w:t>علاوة على ذلك، تسهم الدراسة الحالية في إثراء الجانب التطبيقي من خلال تقديم توصيات عملية للمؤسسات الحكومية التقنية، تشمل تصميم برامج تدريبية وتطويرية متخصصة، وخلق بيئة داعمة للقيادة النسائية الرشيقة، وتعزيز التعاون بين أعضاء الفريق لتحقيق أهداف المشروع مع مراعاة التنوع والعدالة والمساواة. ومن هذا المنطلق، توفر الدراسة إطارًا متكاملًا يمكن تطبيقه لتحسين أداء فرق الدعم الفني، مع التركيز على تعزيز مشاركة النساء، وهو ما يفتح آفاقًا جديدة للبحث المستقبلي ويعزز إمكانية تطبيق المنهجيات الحديثة في القطاعات الحكومية والخاصة على حد سواء.</w:t>
      </w:r>
    </w:p>
    <w:p w14:paraId="413C7596" w14:textId="77777777" w:rsidR="000E40DB" w:rsidRPr="000E40DB" w:rsidRDefault="000E40DB" w:rsidP="000E40DB">
      <w:pPr>
        <w:rPr>
          <w:rtl/>
        </w:rPr>
      </w:pPr>
      <w:r w:rsidRPr="000E40DB">
        <w:rPr>
          <w:rtl/>
        </w:rPr>
        <w:t xml:space="preserve">باختصار، تبرز الدراسة الحالية كإضافة معرفية وتجريبية مهمة للأدبيات السابقة، حيث تجمع بين الخبرة العملية والتقنيات الحديثة والمنهجيات الرشيقة، مع التركيز على التمكين الفعلي للمرأة في بيئات العمل التقنية. كما تسد فجوات مهمة في المعرفة، خصوصًا فيما يتعلق بتطبيق المنهجيات الحديثة لإدارة المشاريع لتعزيز التمكين الإداري والوظيفي للنساء، وتقديم توصيات عملية يمكن تنفيذها </w:t>
      </w:r>
      <w:r w:rsidRPr="000E40DB">
        <w:rPr>
          <w:rtl/>
        </w:rPr>
        <w:lastRenderedPageBreak/>
        <w:t>على أرض الواقع، وهو ما يجعلها دراسة رائدة تسهم في تطوير فهم أكثر شمولية للتفاعل بين الإدارة الحديثة وتمكين المرأة في بيئات العمل التقنية.</w:t>
      </w:r>
    </w:p>
    <w:p w14:paraId="4777E18B" w14:textId="77777777" w:rsidR="001604DA" w:rsidRDefault="001604DA"/>
    <w:sectPr w:rsidR="001604DA" w:rsidSect="000E40DB">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AC5CD" w14:textId="77777777" w:rsidR="008D1CC9" w:rsidRDefault="008D1CC9">
      <w:pPr>
        <w:spacing w:after="0"/>
      </w:pPr>
      <w:r>
        <w:separator/>
      </w:r>
    </w:p>
  </w:endnote>
  <w:endnote w:type="continuationSeparator" w:id="0">
    <w:p w14:paraId="5D10F9C7" w14:textId="77777777" w:rsidR="008D1CC9" w:rsidRDefault="008D1CC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D0AA152F-8CB1-2045-A459-A124AA94AA28}"/>
    <w:embedBold r:id="rId2" w:fontKey="{73CCBA69-A1C4-2341-B4FF-A3563FAF4B38}"/>
    <w:embedItalic r:id="rId3" w:fontKey="{00072416-8AFA-8647-A6C3-05D3A873915B}"/>
  </w:font>
  <w:font w:name="Calibri">
    <w:panose1 w:val="020F0502020204030204"/>
    <w:charset w:val="00"/>
    <w:family w:val="swiss"/>
    <w:pitch w:val="variable"/>
    <w:sig w:usb0="E4002EFF" w:usb1="C200ACFF" w:usb2="00000009" w:usb3="00000000" w:csb0="000001FF" w:csb1="00000000"/>
    <w:embedRegular r:id="rId4" w:fontKey="{28AE6938-E656-4C39-A79D-15A219BD2EF0}"/>
    <w:embedBold r:id="rId5" w:fontKey="{846553A9-A6D1-4D27-B0F6-99338873CCD3}"/>
    <w:embedItalic r:id="rId6" w:fontKey="{BC0AF823-F104-44F5-8C71-353198429C2C}"/>
  </w:font>
  <w:font w:name="Arial MT">
    <w:altName w:val="Arial"/>
    <w:charset w:val="01"/>
    <w:family w:val="swiss"/>
    <w:pitch w:val="variable"/>
    <w:sig w:usb0="00000001" w:usb1="00000000" w:usb2="00000000" w:usb3="00000000" w:csb0="00000040" w:csb1="00000000"/>
  </w:font>
  <w:font w:name="Calibri Light">
    <w:panose1 w:val="020F0302020204030204"/>
    <w:charset w:val="00"/>
    <w:family w:val="swiss"/>
    <w:pitch w:val="variable"/>
    <w:sig w:usb0="A00002EF" w:usb1="4000207B" w:usb2="00000000" w:usb3="00000000" w:csb0="0000019F" w:csb1="00000000"/>
    <w:embedRegular r:id="rId7" w:fontKey="{F6792231-A303-4929-AF3E-35854752FD23}"/>
  </w:font>
  <w:font w:name="Cambria">
    <w:panose1 w:val="02040503050406030204"/>
    <w:charset w:val="00"/>
    <w:family w:val="roman"/>
    <w:pitch w:val="variable"/>
    <w:sig w:usb0="E00006FF" w:usb1="420024FF" w:usb2="02000000" w:usb3="00000000" w:csb0="0000019F" w:csb1="00000000"/>
    <w:embedBold r:id="rId8" w:fontKey="{4161C248-907F-A64F-B785-FD6026EF7C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66804996"/>
      <w:docPartObj>
        <w:docPartGallery w:val="Page Numbers (Bottom of Page)"/>
        <w:docPartUnique/>
      </w:docPartObj>
    </w:sdtPr>
    <w:sdtContent>
      <w:p w14:paraId="021D8FAA" w14:textId="77777777" w:rsidR="000E40DB" w:rsidRDefault="000E40DB">
        <w:pPr>
          <w:pStyle w:val="af1"/>
          <w:jc w:val="center"/>
        </w:pPr>
        <w:r>
          <w:fldChar w:fldCharType="begin"/>
        </w:r>
        <w:r>
          <w:instrText>PAGE   \* MERGEFORMAT</w:instrText>
        </w:r>
        <w:r>
          <w:fldChar w:fldCharType="separate"/>
        </w:r>
        <w:r>
          <w:rPr>
            <w:rtl/>
            <w:lang w:val="ar-SA"/>
          </w:rPr>
          <w:t>2</w:t>
        </w:r>
        <w:r>
          <w:fldChar w:fldCharType="end"/>
        </w:r>
      </w:p>
    </w:sdtContent>
  </w:sdt>
  <w:p w14:paraId="431D160B" w14:textId="77777777" w:rsidR="000E40DB" w:rsidRDefault="000E40D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937BB" w14:textId="77777777" w:rsidR="008D1CC9" w:rsidRDefault="008D1CC9">
      <w:pPr>
        <w:spacing w:after="0"/>
      </w:pPr>
      <w:r>
        <w:separator/>
      </w:r>
    </w:p>
  </w:footnote>
  <w:footnote w:type="continuationSeparator" w:id="0">
    <w:p w14:paraId="687D6404" w14:textId="77777777" w:rsidR="008D1CC9" w:rsidRDefault="008D1CC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D0A49"/>
    <w:multiLevelType w:val="hybridMultilevel"/>
    <w:tmpl w:val="F75AC9A8"/>
    <w:lvl w:ilvl="0" w:tplc="FFFFFFFF">
      <w:numFmt w:val="bullet"/>
      <w:lvlText w:val=""/>
      <w:lvlJc w:val="left"/>
      <w:pPr>
        <w:ind w:left="450" w:hanging="360"/>
      </w:pPr>
      <w:rPr>
        <w:rFonts w:ascii="Symbol" w:eastAsia="Arial" w:hAnsi="Symbol" w:cstheme="minorBidi"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03824CA6"/>
    <w:multiLevelType w:val="multilevel"/>
    <w:tmpl w:val="A9024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92E91"/>
    <w:multiLevelType w:val="hybridMultilevel"/>
    <w:tmpl w:val="0A12A01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05084"/>
    <w:multiLevelType w:val="hybridMultilevel"/>
    <w:tmpl w:val="5CB4EE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6E4253"/>
    <w:multiLevelType w:val="hybridMultilevel"/>
    <w:tmpl w:val="7E202776"/>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3F078E"/>
    <w:multiLevelType w:val="hybridMultilevel"/>
    <w:tmpl w:val="178A56EA"/>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0E3D7477"/>
    <w:multiLevelType w:val="multilevel"/>
    <w:tmpl w:val="93989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32117E"/>
    <w:multiLevelType w:val="hybridMultilevel"/>
    <w:tmpl w:val="4328E0F0"/>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400ED5"/>
    <w:multiLevelType w:val="multilevel"/>
    <w:tmpl w:val="4944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56E25"/>
    <w:multiLevelType w:val="hybridMultilevel"/>
    <w:tmpl w:val="4694117A"/>
    <w:lvl w:ilvl="0" w:tplc="CC8CCD98">
      <w:start w:val="2"/>
      <w:numFmt w:val="bullet"/>
      <w:lvlText w:val="-"/>
      <w:lvlJc w:val="left"/>
      <w:pPr>
        <w:ind w:left="643" w:hanging="360"/>
      </w:pPr>
      <w:rPr>
        <w:rFonts w:ascii="Simplified Arabic" w:eastAsia="Times New Roman" w:hAnsi="Simplified Arabic" w:cs="Simplified Arabic" w:hint="default"/>
      </w:rPr>
    </w:lvl>
    <w:lvl w:ilvl="1" w:tplc="CC8CCD98">
      <w:start w:val="2"/>
      <w:numFmt w:val="bullet"/>
      <w:lvlText w:val="-"/>
      <w:lvlJc w:val="left"/>
      <w:pPr>
        <w:ind w:left="643" w:hanging="360"/>
      </w:pPr>
      <w:rPr>
        <w:rFonts w:ascii="Simplified Arabic" w:eastAsia="Times New Roman" w:hAnsi="Simplified Arabic" w:cs="Simplified Arabic"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194D60CF"/>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992350D"/>
    <w:multiLevelType w:val="hybridMultilevel"/>
    <w:tmpl w:val="760E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151F3F"/>
    <w:multiLevelType w:val="hybridMultilevel"/>
    <w:tmpl w:val="E2B6060C"/>
    <w:lvl w:ilvl="0" w:tplc="FFFFFFFF">
      <w:start w:val="1"/>
      <w:numFmt w:val="decimal"/>
      <w:lvlText w:val="%1."/>
      <w:lvlJc w:val="left"/>
      <w:pPr>
        <w:ind w:left="1106" w:hanging="360"/>
      </w:p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4" w15:restartNumberingAfterBreak="0">
    <w:nsid w:val="25207832"/>
    <w:multiLevelType w:val="hybridMultilevel"/>
    <w:tmpl w:val="E0F6C844"/>
    <w:lvl w:ilvl="0" w:tplc="2A1823D2">
      <w:numFmt w:val="bullet"/>
      <w:lvlText w:val="-"/>
      <w:lvlJc w:val="left"/>
      <w:pPr>
        <w:ind w:left="501" w:hanging="360"/>
      </w:pPr>
      <w:rPr>
        <w:rFonts w:ascii="Arial" w:eastAsiaTheme="minorHAnsi" w:hAnsi="Arial" w:cs="Aria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5" w15:restartNumberingAfterBreak="0">
    <w:nsid w:val="25C8262C"/>
    <w:multiLevelType w:val="hybridMultilevel"/>
    <w:tmpl w:val="4670877C"/>
    <w:lvl w:ilvl="0" w:tplc="1009000F">
      <w:start w:val="1"/>
      <w:numFmt w:val="decimal"/>
      <w:lvlText w:val="%1."/>
      <w:lvlJc w:val="left"/>
      <w:pPr>
        <w:ind w:left="927" w:hanging="360"/>
      </w:p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6" w15:restartNumberingAfterBreak="0">
    <w:nsid w:val="2A930A32"/>
    <w:multiLevelType w:val="hybridMultilevel"/>
    <w:tmpl w:val="7E202776"/>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9A21B2"/>
    <w:multiLevelType w:val="hybridMultilevel"/>
    <w:tmpl w:val="8C3A16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5502C"/>
    <w:multiLevelType w:val="multilevel"/>
    <w:tmpl w:val="FAC6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594AEE"/>
    <w:multiLevelType w:val="hybridMultilevel"/>
    <w:tmpl w:val="C59C94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116324"/>
    <w:multiLevelType w:val="hybridMultilevel"/>
    <w:tmpl w:val="56488E0C"/>
    <w:lvl w:ilvl="0" w:tplc="DD8E4A82">
      <w:start w:val="1"/>
      <w:numFmt w:val="decimal"/>
      <w:lvlText w:val="%1."/>
      <w:lvlJc w:val="left"/>
      <w:pPr>
        <w:ind w:left="360" w:hanging="360"/>
      </w:pPr>
      <w:rPr>
        <w:rFonts w:ascii="Simplified Arabic" w:eastAsiaTheme="minorHAnsi" w:hAnsi="Simplified Arabic" w:cs="Simplified Arabic"/>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44274DF1"/>
    <w:multiLevelType w:val="hybridMultilevel"/>
    <w:tmpl w:val="2B78177C"/>
    <w:lvl w:ilvl="0" w:tplc="54940918">
      <w:start w:val="1"/>
      <w:numFmt w:val="decimal"/>
      <w:lvlText w:val="%1."/>
      <w:lvlJc w:val="left"/>
      <w:pPr>
        <w:ind w:left="716" w:hanging="432"/>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47E55449"/>
    <w:multiLevelType w:val="hybridMultilevel"/>
    <w:tmpl w:val="6370524E"/>
    <w:lvl w:ilvl="0" w:tplc="A6A81F4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4727A2"/>
    <w:multiLevelType w:val="hybridMultilevel"/>
    <w:tmpl w:val="833283EA"/>
    <w:lvl w:ilvl="0" w:tplc="0409000F">
      <w:start w:val="1"/>
      <w:numFmt w:val="decimal"/>
      <w:lvlText w:val="%1."/>
      <w:lvlJc w:val="left"/>
      <w:pPr>
        <w:ind w:left="720" w:hanging="360"/>
      </w:pPr>
    </w:lvl>
    <w:lvl w:ilvl="1" w:tplc="24BE02F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C17783"/>
    <w:multiLevelType w:val="hybridMultilevel"/>
    <w:tmpl w:val="139CC422"/>
    <w:lvl w:ilvl="0" w:tplc="4020A04C">
      <w:start w:val="1"/>
      <w:numFmt w:val="arabicAlpha"/>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DC490A"/>
    <w:multiLevelType w:val="hybridMultilevel"/>
    <w:tmpl w:val="B60A35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086D12"/>
    <w:multiLevelType w:val="hybridMultilevel"/>
    <w:tmpl w:val="BE1CC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1C15EB"/>
    <w:multiLevelType w:val="hybridMultilevel"/>
    <w:tmpl w:val="03BC83E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C26CD0"/>
    <w:multiLevelType w:val="multilevel"/>
    <w:tmpl w:val="6CA6B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074903"/>
    <w:multiLevelType w:val="hybridMultilevel"/>
    <w:tmpl w:val="44C25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6453C1"/>
    <w:multiLevelType w:val="hybridMultilevel"/>
    <w:tmpl w:val="C248D4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66F93172"/>
    <w:multiLevelType w:val="hybridMultilevel"/>
    <w:tmpl w:val="91E4502C"/>
    <w:lvl w:ilvl="0" w:tplc="1009000F">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33" w15:restartNumberingAfterBreak="0">
    <w:nsid w:val="708A33C8"/>
    <w:multiLevelType w:val="multilevel"/>
    <w:tmpl w:val="FFFFFFFF"/>
    <w:lvl w:ilvl="0">
      <w:start w:val="1"/>
      <w:numFmt w:val="decimal"/>
      <w:lvlText w:val="%1."/>
      <w:lvlJc w:val="left"/>
      <w:pPr>
        <w:ind w:left="527" w:hanging="52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7CD3C1F"/>
    <w:multiLevelType w:val="hybridMultilevel"/>
    <w:tmpl w:val="5AE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3A7B5C"/>
    <w:multiLevelType w:val="hybridMultilevel"/>
    <w:tmpl w:val="8BD05230"/>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A7B0B8A"/>
    <w:multiLevelType w:val="multilevel"/>
    <w:tmpl w:val="A06E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7705491">
    <w:abstractNumId w:val="15"/>
  </w:num>
  <w:num w:numId="2" w16cid:durableId="1173759517">
    <w:abstractNumId w:val="32"/>
  </w:num>
  <w:num w:numId="3" w16cid:durableId="379594111">
    <w:abstractNumId w:val="13"/>
  </w:num>
  <w:num w:numId="4" w16cid:durableId="244384636">
    <w:abstractNumId w:val="21"/>
  </w:num>
  <w:num w:numId="5" w16cid:durableId="354815320">
    <w:abstractNumId w:val="9"/>
  </w:num>
  <w:num w:numId="6" w16cid:durableId="1624073732">
    <w:abstractNumId w:val="5"/>
  </w:num>
  <w:num w:numId="7" w16cid:durableId="393356215">
    <w:abstractNumId w:val="12"/>
  </w:num>
  <w:num w:numId="8" w16cid:durableId="884828253">
    <w:abstractNumId w:val="11"/>
  </w:num>
  <w:num w:numId="9" w16cid:durableId="1373385907">
    <w:abstractNumId w:val="19"/>
  </w:num>
  <w:num w:numId="10" w16cid:durableId="981420443">
    <w:abstractNumId w:val="2"/>
  </w:num>
  <w:num w:numId="11" w16cid:durableId="808009856">
    <w:abstractNumId w:val="16"/>
  </w:num>
  <w:num w:numId="12" w16cid:durableId="432673889">
    <w:abstractNumId w:val="20"/>
  </w:num>
  <w:num w:numId="13" w16cid:durableId="665324346">
    <w:abstractNumId w:val="4"/>
  </w:num>
  <w:num w:numId="14" w16cid:durableId="292756579">
    <w:abstractNumId w:val="22"/>
  </w:num>
  <w:num w:numId="15" w16cid:durableId="1381856644">
    <w:abstractNumId w:val="29"/>
  </w:num>
  <w:num w:numId="16" w16cid:durableId="460146793">
    <w:abstractNumId w:val="3"/>
  </w:num>
  <w:num w:numId="17" w16cid:durableId="1272933182">
    <w:abstractNumId w:val="33"/>
  </w:num>
  <w:num w:numId="18" w16cid:durableId="90516201">
    <w:abstractNumId w:val="30"/>
  </w:num>
  <w:num w:numId="19" w16cid:durableId="1251500621">
    <w:abstractNumId w:val="0"/>
  </w:num>
  <w:num w:numId="20" w16cid:durableId="1560241864">
    <w:abstractNumId w:val="26"/>
  </w:num>
  <w:num w:numId="21" w16cid:durableId="1389451662">
    <w:abstractNumId w:val="27"/>
  </w:num>
  <w:num w:numId="22" w16cid:durableId="303463887">
    <w:abstractNumId w:val="24"/>
  </w:num>
  <w:num w:numId="23" w16cid:durableId="439840141">
    <w:abstractNumId w:val="34"/>
  </w:num>
  <w:num w:numId="24" w16cid:durableId="956065282">
    <w:abstractNumId w:val="7"/>
  </w:num>
  <w:num w:numId="25" w16cid:durableId="893203950">
    <w:abstractNumId w:val="14"/>
  </w:num>
  <w:num w:numId="26" w16cid:durableId="970791149">
    <w:abstractNumId w:val="8"/>
  </w:num>
  <w:num w:numId="27" w16cid:durableId="392848697">
    <w:abstractNumId w:val="36"/>
  </w:num>
  <w:num w:numId="28" w16cid:durableId="442962048">
    <w:abstractNumId w:val="6"/>
  </w:num>
  <w:num w:numId="29" w16cid:durableId="1285232430">
    <w:abstractNumId w:val="18"/>
  </w:num>
  <w:num w:numId="30" w16cid:durableId="1576359020">
    <w:abstractNumId w:val="1"/>
  </w:num>
  <w:num w:numId="31" w16cid:durableId="1209415395">
    <w:abstractNumId w:val="28"/>
  </w:num>
  <w:num w:numId="32" w16cid:durableId="2035617815">
    <w:abstractNumId w:val="10"/>
  </w:num>
  <w:num w:numId="33" w16cid:durableId="1216769459">
    <w:abstractNumId w:val="31"/>
  </w:num>
  <w:num w:numId="34" w16cid:durableId="318270812">
    <w:abstractNumId w:val="25"/>
  </w:num>
  <w:num w:numId="35" w16cid:durableId="1896551406">
    <w:abstractNumId w:val="23"/>
  </w:num>
  <w:num w:numId="36" w16cid:durableId="1582055746">
    <w:abstractNumId w:val="17"/>
  </w:num>
  <w:num w:numId="37" w16cid:durableId="19388341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embedTrueTypeFonts/>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0DB"/>
    <w:rsid w:val="000E40DB"/>
    <w:rsid w:val="00152645"/>
    <w:rsid w:val="001604DA"/>
    <w:rsid w:val="0027789B"/>
    <w:rsid w:val="002C05C2"/>
    <w:rsid w:val="0033692F"/>
    <w:rsid w:val="004840F2"/>
    <w:rsid w:val="00673234"/>
    <w:rsid w:val="008237DB"/>
    <w:rsid w:val="008D1CC9"/>
    <w:rsid w:val="009135CE"/>
    <w:rsid w:val="00954572"/>
    <w:rsid w:val="009E1439"/>
    <w:rsid w:val="00CB057C"/>
    <w:rsid w:val="00D14116"/>
    <w:rsid w:val="00EC5B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F6F46"/>
  <w15:chartTrackingRefBased/>
  <w15:docId w15:val="{16E029A7-BF0C-43B5-B90D-A22E3CF1F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unhideWhenUsed/>
    <w:qFormat/>
    <w:rsid w:val="000E40D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unhideWhenUsed/>
    <w:qFormat/>
    <w:rsid w:val="000E40DB"/>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0E40DB"/>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0E40DB"/>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0E40DB"/>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0E40DB"/>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rsid w:val="000E40DB"/>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rsid w:val="000E40DB"/>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0E40DB"/>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0E40DB"/>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0E40DB"/>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0E40DB"/>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0E40DB"/>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0E40DB"/>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0E40DB"/>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0E40DB"/>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0E40DB"/>
    <w:pPr>
      <w:spacing w:before="160" w:after="160"/>
      <w:jc w:val="center"/>
    </w:pPr>
    <w:rPr>
      <w:i/>
      <w:iCs/>
      <w:color w:val="404040" w:themeColor="text1" w:themeTint="BF"/>
    </w:rPr>
  </w:style>
  <w:style w:type="character" w:customStyle="1" w:styleId="Char3">
    <w:name w:val="اقتباس Char"/>
    <w:basedOn w:val="a0"/>
    <w:link w:val="a8"/>
    <w:uiPriority w:val="29"/>
    <w:rsid w:val="000E40DB"/>
    <w:rPr>
      <w:i/>
      <w:iCs/>
      <w:color w:val="404040" w:themeColor="text1" w:themeTint="BF"/>
    </w:rPr>
  </w:style>
  <w:style w:type="paragraph" w:styleId="a9">
    <w:name w:val="List Paragraph"/>
    <w:basedOn w:val="a"/>
    <w:uiPriority w:val="34"/>
    <w:qFormat/>
    <w:rsid w:val="000E40DB"/>
    <w:pPr>
      <w:ind w:left="720"/>
      <w:contextualSpacing/>
    </w:pPr>
  </w:style>
  <w:style w:type="character" w:styleId="aa">
    <w:name w:val="Intense Emphasis"/>
    <w:basedOn w:val="a0"/>
    <w:uiPriority w:val="21"/>
    <w:qFormat/>
    <w:rsid w:val="000E40DB"/>
    <w:rPr>
      <w:i/>
      <w:iCs/>
      <w:color w:val="2F5496" w:themeColor="accent1" w:themeShade="BF"/>
    </w:rPr>
  </w:style>
  <w:style w:type="paragraph" w:styleId="ab">
    <w:name w:val="Intense Quote"/>
    <w:basedOn w:val="a"/>
    <w:next w:val="a"/>
    <w:link w:val="Char4"/>
    <w:uiPriority w:val="30"/>
    <w:qFormat/>
    <w:rsid w:val="000E40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0E40DB"/>
    <w:rPr>
      <w:i/>
      <w:iCs/>
      <w:color w:val="2F5496" w:themeColor="accent1" w:themeShade="BF"/>
    </w:rPr>
  </w:style>
  <w:style w:type="character" w:styleId="ac">
    <w:name w:val="Intense Reference"/>
    <w:basedOn w:val="a0"/>
    <w:uiPriority w:val="32"/>
    <w:qFormat/>
    <w:rsid w:val="000E40DB"/>
    <w:rPr>
      <w:b/>
      <w:bCs/>
      <w:smallCaps/>
      <w:color w:val="2F5496" w:themeColor="accent1" w:themeShade="BF"/>
      <w:spacing w:val="5"/>
    </w:rPr>
  </w:style>
  <w:style w:type="paragraph" w:styleId="ad">
    <w:name w:val="Normal (Web)"/>
    <w:basedOn w:val="a"/>
    <w:uiPriority w:val="99"/>
    <w:unhideWhenUsed/>
    <w:rsid w:val="000E40DB"/>
    <w:rPr>
      <w:rFonts w:ascii="Times New Roman" w:hAnsi="Times New Roman" w:cs="Times New Roman"/>
      <w:sz w:val="24"/>
      <w:szCs w:val="24"/>
    </w:rPr>
  </w:style>
  <w:style w:type="table" w:styleId="ae">
    <w:name w:val="Table Grid"/>
    <w:basedOn w:val="a1"/>
    <w:uiPriority w:val="39"/>
    <w:rsid w:val="000E40DB"/>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e"/>
    <w:uiPriority w:val="39"/>
    <w:rsid w:val="000E40DB"/>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e"/>
    <w:uiPriority w:val="39"/>
    <w:rsid w:val="000E40DB"/>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ibliography"/>
    <w:basedOn w:val="a"/>
    <w:next w:val="a"/>
    <w:uiPriority w:val="37"/>
    <w:unhideWhenUsed/>
    <w:rsid w:val="000E40DB"/>
    <w:pPr>
      <w:spacing w:after="0" w:line="480" w:lineRule="auto"/>
      <w:ind w:left="720" w:hanging="720"/>
    </w:pPr>
  </w:style>
  <w:style w:type="paragraph" w:styleId="af0">
    <w:name w:val="header"/>
    <w:basedOn w:val="a"/>
    <w:link w:val="Char5"/>
    <w:uiPriority w:val="99"/>
    <w:unhideWhenUsed/>
    <w:rsid w:val="000E40DB"/>
    <w:pPr>
      <w:tabs>
        <w:tab w:val="center" w:pos="4153"/>
        <w:tab w:val="right" w:pos="8306"/>
      </w:tabs>
      <w:spacing w:after="0"/>
    </w:pPr>
  </w:style>
  <w:style w:type="character" w:customStyle="1" w:styleId="Char5">
    <w:name w:val="رأس الصفحة Char"/>
    <w:basedOn w:val="a0"/>
    <w:link w:val="af0"/>
    <w:uiPriority w:val="99"/>
    <w:rsid w:val="000E40DB"/>
  </w:style>
  <w:style w:type="paragraph" w:styleId="af1">
    <w:name w:val="footer"/>
    <w:basedOn w:val="a"/>
    <w:link w:val="Char6"/>
    <w:uiPriority w:val="99"/>
    <w:unhideWhenUsed/>
    <w:rsid w:val="000E40DB"/>
    <w:pPr>
      <w:tabs>
        <w:tab w:val="center" w:pos="4153"/>
        <w:tab w:val="right" w:pos="8306"/>
      </w:tabs>
      <w:spacing w:after="0"/>
    </w:pPr>
  </w:style>
  <w:style w:type="character" w:customStyle="1" w:styleId="Char6">
    <w:name w:val="تذييل الصفحة Char"/>
    <w:basedOn w:val="a0"/>
    <w:link w:val="af1"/>
    <w:uiPriority w:val="99"/>
    <w:rsid w:val="000E40DB"/>
  </w:style>
  <w:style w:type="paragraph" w:styleId="11">
    <w:name w:val="toc 1"/>
    <w:basedOn w:val="a"/>
    <w:next w:val="a"/>
    <w:autoRedefine/>
    <w:uiPriority w:val="39"/>
    <w:unhideWhenUsed/>
    <w:rsid w:val="000E40DB"/>
    <w:pPr>
      <w:spacing w:after="100"/>
    </w:pPr>
  </w:style>
  <w:style w:type="paragraph" w:styleId="21">
    <w:name w:val="toc 2"/>
    <w:basedOn w:val="a"/>
    <w:next w:val="a"/>
    <w:autoRedefine/>
    <w:uiPriority w:val="39"/>
    <w:unhideWhenUsed/>
    <w:rsid w:val="000E40DB"/>
    <w:pPr>
      <w:spacing w:after="100"/>
      <w:ind w:left="280"/>
    </w:pPr>
  </w:style>
  <w:style w:type="paragraph" w:styleId="30">
    <w:name w:val="toc 3"/>
    <w:basedOn w:val="a"/>
    <w:next w:val="a"/>
    <w:autoRedefine/>
    <w:uiPriority w:val="39"/>
    <w:unhideWhenUsed/>
    <w:rsid w:val="000E40DB"/>
    <w:pPr>
      <w:spacing w:after="100"/>
      <w:ind w:left="560"/>
    </w:pPr>
  </w:style>
  <w:style w:type="character" w:styleId="Hyperlink">
    <w:name w:val="Hyperlink"/>
    <w:basedOn w:val="a0"/>
    <w:uiPriority w:val="99"/>
    <w:unhideWhenUsed/>
    <w:rsid w:val="000E40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_rels/fontTable.xml.rels><?xml version="1.0" encoding="UTF-8" standalone="yes"?>
<Relationships xmlns="http://schemas.openxmlformats.org/package/2006/relationships"><Relationship Id="rId8" Type="http://schemas.openxmlformats.org/officeDocument/2006/relationships/font" Target="fonts/font8.odttf" /><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ابن</b:Tag>
    <b:SourceType>Book</b:SourceType>
    <b:Guid>{E7FAB4AE-43AD-41E6-9203-F764ED1BFAEB}</b:Guid>
    <b:LCID>ar-SA</b:LCID>
    <b:Title>لسان العرب</b:Title>
    <b:City>بيروت</b:City>
    <b:Publisher>دار احياء التراث العربي</b:Publisher>
    <b:Author>
      <b:Author>
        <b:NameList>
          <b:Person>
            <b:Last>ابن منظور</b:Last>
            <b:First>جمال الدين</b:First>
          </b:Person>
        </b:NameList>
      </b:Author>
    </b:Author>
    <b:RefOrder>1</b:RefOrder>
  </b:Source>
  <b:Source>
    <b:Tag>حلم03</b:Tag>
    <b:SourceType>ConferenceProceedings</b:SourceType>
    <b:Guid>{B8FA9BEE-09C2-41D3-910F-2255B90E9815}</b:Guid>
    <b:LCID>ar-SA</b:LCID>
    <b:Title>العولمة وقضايا المراه والعمل</b:Title>
    <b:Year>2003</b:Year>
    <b:City>القاهرة </b:City>
    <b:Publisher>جامعة عين شمس، مركز البحوث والدراسات الاجتماعية</b:Publisher>
    <b:Author>
      <b:Author>
        <b:NameList>
          <b:Person>
            <b:Last>حلمي</b:Last>
            <b:First>إجلال</b:First>
          </b:Person>
        </b:NameList>
      </b:Author>
    </b:Author>
    <b:Pages>156</b:Pages>
    <b:ConferenceName>الندوة العلمية لمركز الدراسات والبحوث والخدمات المتكاملة</b:ConferenceName>
    <b:RefOrder>2</b:RefOrder>
  </b:Source>
  <b:Source>
    <b:Tag>عبد07</b:Tag>
    <b:SourceType>ConferenceProceedings</b:SourceType>
    <b:Guid>{D6DCBFDE-F162-4B69-A485-C8B87289D20D}</b:Guid>
    <b:Title>التمكين السياسي للمراه العربية بين الفقر والتعلم </b:Title>
    <b:Pages>584</b:Pages>
    <b:Year>2007</b:Year>
    <b:ConferenceName>المؤتمر السنوي الرابع لمركز تعليم الكبار</b:ConferenceName>
    <b:City>القاهرة </b:City>
    <b:Publisher>جامعة عين شمس</b:Publisher>
    <b:Author>
      <b:Author>
        <b:NameList>
          <b:Person>
            <b:Last>عبدالستار </b:Last>
            <b:First>رضا </b:First>
          </b:Person>
        </b:NameList>
      </b:Author>
    </b:Author>
    <b:LCID>ar-SA</b:LCID>
    <b:RefOrder>3</b:RefOrder>
  </b:Source>
  <b:Source>
    <b:Tag>مرك05</b:Tag>
    <b:SourceType>Book</b:SourceType>
    <b:Guid>{EE915CCD-C11A-4BE8-9097-9006039FFD83}</b:Guid>
    <b:Title>تمكين المراه العربية ، السمات</b:Title>
    <b:Year>2005</b:Year>
    <b:City>القاهرة</b:City>
    <b:Publisher>مؤسسة الاهرام</b:Publisher>
    <b:Author>
      <b:Author>
        <b:Corporate>مركز الدراسات السياسية والاستراتيجية</b:Corporate>
      </b:Author>
    </b:Author>
    <b:LCID>ar-SA</b:LCID>
    <b:RefOrder>4</b:RefOrder>
  </b:Source>
  <b:Source>
    <b:Tag>محم94</b:Tag>
    <b:SourceType>Book</b:SourceType>
    <b:Guid>{2A404321-BA48-46FA-9F22-38D34FE79D95}</b:Guid>
    <b:LCID>ar-SA</b:LCID>
    <b:Title>حقوق الانسان </b:Title>
    <b:Year>1994</b:Year>
    <b:City>القاهره</b:City>
    <b:Publisher>دار العلم للملايين </b:Publisher>
    <b:Author>
      <b:Author>
        <b:NameList>
          <b:Person>
            <b:Last>محمود</b:Last>
            <b:First>بسيوني</b:First>
          </b:Person>
        </b:NameList>
      </b:Author>
    </b:Author>
    <b:RefOrder>5</b:RefOrder>
  </b:Source>
  <b:Source>
    <b:Tag>سام05</b:Tag>
    <b:SourceType>ArticleInAPeriodical</b:SourceType>
    <b:Guid>{A8C5BA02-7304-4F73-A17F-7BC6AC82963F}</b:Guid>
    <b:LCID>ar-SA</b:LCID>
    <b:Title>المعرفة والقوة، دراسة في نظرية تعليم الكبار في عصر مابعد الحداثة </b:Title>
    <b:Year>2005</b:Year>
    <b:PeriodicalTitle>مجلة العلوم التربوية</b:PeriodicalTitle>
    <b:Pages>3</b:Pages>
    <b:Author>
      <b:Author>
        <b:NameList>
          <b:Person>
            <b:Last>سامي</b:Last>
            <b:First>نصار</b:First>
          </b:Person>
        </b:NameList>
      </b:Author>
    </b:Author>
    <b:RefOrder>6</b:RefOrder>
  </b:Source>
  <b:Source>
    <b:Tag>برن04</b:Tag>
    <b:SourceType>Book</b:SourceType>
    <b:Guid>{48AE8604-3852-4E15-87A3-C481AF1D4403}</b:Guid>
    <b:Title>تقرير التنمية الانسانية العربية للعام 2003</b:Title>
    <b:Year>2004</b:Year>
    <b:LCID>ar-SA</b:LCID>
    <b:Author>
      <b:Author>
        <b:Corporate>برنامج الامم المتحدة الانمائي </b:Corporate>
      </b:Author>
    </b:Author>
    <b:City>الاردن</b:City>
    <b:Publisher>المكتبة الوطنية </b:Publisher>
    <b:RefOrder>7</b:RefOrder>
  </b:Source>
</b:Sources>
</file>

<file path=customXml/itemProps1.xml><?xml version="1.0" encoding="utf-8"?>
<ds:datastoreItem xmlns:ds="http://schemas.openxmlformats.org/officeDocument/2006/customXml" ds:itemID="{47414176-3708-4A0E-A84B-0C231FAB8C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58</Pages>
  <Words>22778</Words>
  <Characters>129840</Characters>
  <Application>Microsoft Office Word</Application>
  <DocSecurity>0</DocSecurity>
  <Lines>1082</Lines>
  <Paragraphs>304</Paragraphs>
  <ScaleCrop>false</ScaleCrop>
  <Company/>
  <LinksUpToDate>false</LinksUpToDate>
  <CharactersWithSpaces>152314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albasheq hamid</dc:creator>
  <cp:keywords/>
  <dc:description/>
  <cp:lastModifiedBy>aboabdulkareem122@gmail.com</cp:lastModifiedBy>
  <cp:revision>2</cp:revision>
  <dcterms:created xsi:type="dcterms:W3CDTF">2025-11-20T09:05:00Z</dcterms:created>
  <dcterms:modified xsi:type="dcterms:W3CDTF">2025-11-20T09:21:00Z</dcterms:modified>
</cp:coreProperties>
</file>