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380D" w14:textId="77777777" w:rsidR="0099292D" w:rsidRDefault="001F2881">
      <w:pPr>
        <w:spacing w:line="360" w:lineRule="auto"/>
        <w:rPr>
          <w:rFonts w:ascii="Sakkal Majalla" w:hAnsi="Sakkal Majalla" w:cs="Sakkal Majalla"/>
          <w:b/>
          <w:bCs/>
          <w:sz w:val="28"/>
          <w:szCs w:val="28"/>
          <w:lang w:bidi="ar-EG"/>
        </w:rPr>
      </w:pPr>
      <w:bookmarkStart w:id="0" w:name="_Hlk172555450"/>
      <w:bookmarkEnd w:id="0"/>
      <w:r>
        <w:rPr>
          <w:rFonts w:ascii="Sakkal Majalla" w:hAnsi="Sakkal Majalla" w:cs="Sakkal Majalla"/>
          <w:noProof/>
          <w:sz w:val="28"/>
          <w:szCs w:val="28"/>
        </w:rPr>
        <w:drawing>
          <wp:anchor distT="0" distB="0" distL="114300" distR="114300" simplePos="0" relativeHeight="2" behindDoc="0" locked="0" layoutInCell="1" allowOverlap="1" wp14:anchorId="6152A415" wp14:editId="3A6D9292">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    </w:t>
      </w:r>
      <w:r>
        <w:rPr>
          <w:rFonts w:ascii="Sakkal Majalla" w:hAnsi="Sakkal Majalla" w:cs="Sakkal Majalla"/>
          <w:b/>
          <w:bCs/>
          <w:sz w:val="28"/>
          <w:szCs w:val="28"/>
          <w:rtl/>
          <w:lang w:bidi="ar-EG"/>
        </w:rPr>
        <w:t xml:space="preserve">جامعة ميدأوشن </w:t>
      </w:r>
    </w:p>
    <w:p w14:paraId="524730D9" w14:textId="77777777" w:rsidR="0099292D" w:rsidRDefault="001F2881">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14:paraId="1029E4C7" w14:textId="77777777" w:rsidR="0099292D" w:rsidRDefault="001F2881">
      <w:pPr>
        <w:pStyle w:val="a0"/>
        <w:rPr>
          <w:b/>
          <w:bCs/>
          <w:rtl/>
        </w:rPr>
      </w:pPr>
      <w:r>
        <w:rPr>
          <w:b/>
          <w:bCs/>
          <w:rtl/>
        </w:rPr>
        <w:t xml:space="preserve">قسم / تخصص </w:t>
      </w:r>
      <w:r>
        <w:rPr>
          <w:rFonts w:hint="cs"/>
          <w:b/>
          <w:bCs/>
          <w:rtl/>
          <w:lang w:bidi="ar-DZ"/>
        </w:rPr>
        <w:t>ماجستير</w:t>
      </w:r>
      <w:r>
        <w:rPr>
          <w:rFonts w:hint="cs"/>
          <w:b/>
          <w:bCs/>
          <w:rtl/>
        </w:rPr>
        <w:t xml:space="preserve"> إدارة مشاريع</w:t>
      </w:r>
      <w:r>
        <w:rPr>
          <w:b/>
          <w:bCs/>
          <w:rtl/>
        </w:rPr>
        <w:tab/>
      </w:r>
      <w:r>
        <w:rPr>
          <w:b/>
          <w:bCs/>
          <w:rtl/>
        </w:rPr>
        <w:tab/>
      </w:r>
    </w:p>
    <w:p w14:paraId="323A6802" w14:textId="77777777" w:rsidR="0099292D" w:rsidRDefault="0099292D">
      <w:pPr>
        <w:spacing w:line="360" w:lineRule="auto"/>
        <w:rPr>
          <w:rFonts w:ascii="Sakkal Majalla" w:hAnsi="Sakkal Majalla" w:cs="Sakkal Majalla"/>
          <w:sz w:val="28"/>
          <w:szCs w:val="28"/>
          <w:rtl/>
          <w:lang w:bidi="ar-EG"/>
        </w:rPr>
      </w:pPr>
    </w:p>
    <w:p w14:paraId="05B4D3AC" w14:textId="77777777" w:rsidR="0099292D" w:rsidRDefault="0099292D">
      <w:pPr>
        <w:spacing w:line="360" w:lineRule="auto"/>
        <w:rPr>
          <w:rFonts w:ascii="Sakkal Majalla" w:hAnsi="Sakkal Majalla" w:cs="Sakkal Majalla"/>
          <w:sz w:val="28"/>
          <w:szCs w:val="28"/>
          <w:rtl/>
          <w:lang w:bidi="ar-EG"/>
        </w:rPr>
      </w:pPr>
    </w:p>
    <w:p w14:paraId="052910C8" w14:textId="77777777" w:rsidR="0099292D" w:rsidRDefault="0099292D">
      <w:pPr>
        <w:spacing w:line="360" w:lineRule="auto"/>
        <w:rPr>
          <w:rFonts w:ascii="Sakkal Majalla" w:hAnsi="Sakkal Majalla" w:cs="Sakkal Majalla"/>
          <w:sz w:val="28"/>
          <w:szCs w:val="28"/>
          <w:rtl/>
          <w:lang w:bidi="ar-EG"/>
        </w:rPr>
      </w:pPr>
    </w:p>
    <w:p w14:paraId="13756AFA" w14:textId="77777777" w:rsidR="0099292D" w:rsidRDefault="0099292D">
      <w:pPr>
        <w:spacing w:line="360" w:lineRule="auto"/>
        <w:jc w:val="center"/>
        <w:rPr>
          <w:rFonts w:ascii="Sakkal Majalla" w:hAnsi="Sakkal Majalla" w:cs="Sakkal Majalla"/>
          <w:b/>
          <w:bCs/>
          <w:sz w:val="28"/>
          <w:szCs w:val="28"/>
          <w:rtl/>
          <w:lang w:bidi="ar-EG"/>
        </w:rPr>
      </w:pPr>
    </w:p>
    <w:p w14:paraId="1A95B3A4" w14:textId="77777777" w:rsidR="0099292D" w:rsidRDefault="001F2881">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rPr>
        <w:t xml:space="preserve">دور الذكاء </w:t>
      </w:r>
      <w:r>
        <w:rPr>
          <w:rFonts w:ascii="Sakkal Majalla" w:hAnsi="Sakkal Majalla" w:cs="Sakkal Majalla" w:hint="cs"/>
          <w:b/>
          <w:bCs/>
          <w:sz w:val="28"/>
          <w:szCs w:val="28"/>
          <w:rtl/>
        </w:rPr>
        <w:t>الاصطناعي</w:t>
      </w:r>
      <w:r>
        <w:rPr>
          <w:rFonts w:ascii="Sakkal Majalla" w:hAnsi="Sakkal Majalla" w:cs="Sakkal Majalla"/>
          <w:b/>
          <w:bCs/>
          <w:sz w:val="28"/>
          <w:szCs w:val="28"/>
          <w:rtl/>
        </w:rPr>
        <w:t xml:space="preserve"> في تعزيز الابتكار في مشاريع تطوير المنتجات: دراسة تطبيقية على الشركات السعودية</w:t>
      </w:r>
    </w:p>
    <w:p w14:paraId="7C19649B" w14:textId="77777777" w:rsidR="0099292D" w:rsidRDefault="0099292D">
      <w:pPr>
        <w:spacing w:line="360" w:lineRule="auto"/>
        <w:jc w:val="center"/>
        <w:rPr>
          <w:rFonts w:ascii="Sakkal Majalla" w:hAnsi="Sakkal Majalla" w:cs="Sakkal Majalla"/>
          <w:b/>
          <w:bCs/>
          <w:sz w:val="28"/>
          <w:szCs w:val="28"/>
          <w:rtl/>
        </w:rPr>
      </w:pPr>
    </w:p>
    <w:p w14:paraId="1F8FAD08" w14:textId="60836D49" w:rsidR="0099292D" w:rsidRDefault="001F2881" w:rsidP="008E2489">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w:t>
      </w:r>
    </w:p>
    <w:p w14:paraId="2D046D7A" w14:textId="6816DBD7" w:rsidR="008E2489" w:rsidRDefault="008E2489" w:rsidP="008E2489">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فاطمه طه خان</w:t>
      </w:r>
    </w:p>
    <w:p w14:paraId="65EDDEDA" w14:textId="77777777" w:rsidR="0099292D" w:rsidRDefault="001F2881">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18B2DF4" w14:textId="77777777" w:rsidR="0099292D" w:rsidRDefault="001F2881">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 أسماء أبو عنزة</w:t>
      </w:r>
    </w:p>
    <w:p w14:paraId="036EE4E7" w14:textId="77777777" w:rsidR="0099292D" w:rsidRDefault="0099292D">
      <w:pPr>
        <w:spacing w:line="360" w:lineRule="auto"/>
        <w:jc w:val="center"/>
        <w:rPr>
          <w:rFonts w:ascii="Sakkal Majalla" w:hAnsi="Sakkal Majalla" w:cs="Sakkal Majalla"/>
          <w:b/>
          <w:bCs/>
          <w:sz w:val="28"/>
          <w:szCs w:val="28"/>
          <w:rtl/>
          <w:lang w:bidi="ar-EG"/>
        </w:rPr>
      </w:pPr>
    </w:p>
    <w:p w14:paraId="50501DC0" w14:textId="77777777" w:rsidR="0099292D" w:rsidRDefault="0099292D">
      <w:pPr>
        <w:spacing w:line="360" w:lineRule="auto"/>
        <w:rPr>
          <w:rFonts w:ascii="Sakkal Majalla" w:hAnsi="Sakkal Majalla" w:cs="Sakkal Majalla"/>
          <w:b/>
          <w:bCs/>
          <w:sz w:val="28"/>
          <w:szCs w:val="28"/>
          <w:rtl/>
          <w:lang w:bidi="ar-EG"/>
        </w:rPr>
      </w:pPr>
    </w:p>
    <w:p w14:paraId="2C92328E" w14:textId="77777777" w:rsidR="0099292D" w:rsidRDefault="001F2881">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FAA4953" w14:textId="77777777" w:rsidR="0099292D" w:rsidRDefault="001F2881">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42CBE9E4" w14:textId="77777777" w:rsidR="0099292D" w:rsidRDefault="0099292D">
      <w:pPr>
        <w:rPr>
          <w:rtl/>
        </w:rPr>
      </w:pPr>
    </w:p>
    <w:p w14:paraId="23D8A985" w14:textId="77777777" w:rsidR="0099292D" w:rsidRDefault="0099292D">
      <w:pPr>
        <w:rPr>
          <w:rtl/>
        </w:rPr>
      </w:pPr>
    </w:p>
    <w:p w14:paraId="49EC170D" w14:textId="77777777" w:rsidR="0099292D" w:rsidRDefault="0099292D">
      <w:pPr>
        <w:rPr>
          <w:rtl/>
        </w:rPr>
      </w:pPr>
    </w:p>
    <w:p w14:paraId="013D2F5C" w14:textId="77777777" w:rsidR="0099292D" w:rsidRDefault="0099292D">
      <w:pPr>
        <w:spacing w:line="360" w:lineRule="auto"/>
        <w:rPr>
          <w:rFonts w:ascii="Sakkal Majalla" w:hAnsi="Sakkal Majalla" w:cs="Sakkal Majalla"/>
          <w:sz w:val="28"/>
          <w:szCs w:val="28"/>
          <w:u w:val="single"/>
          <w:rtl/>
        </w:rPr>
      </w:pPr>
    </w:p>
    <w:p w14:paraId="234E8389" w14:textId="77777777" w:rsidR="0099292D" w:rsidRDefault="0099292D">
      <w:pPr>
        <w:spacing w:line="360" w:lineRule="auto"/>
        <w:rPr>
          <w:rFonts w:ascii="Sakkal Majalla" w:hAnsi="Sakkal Majalla" w:cs="Sakkal Majalla"/>
          <w:sz w:val="28"/>
          <w:szCs w:val="28"/>
          <w:u w:val="single"/>
          <w:rtl/>
        </w:rPr>
      </w:pPr>
    </w:p>
    <w:p w14:paraId="1618F192" w14:textId="77777777" w:rsidR="0099292D" w:rsidRDefault="0099292D">
      <w:pPr>
        <w:spacing w:line="360" w:lineRule="auto"/>
        <w:rPr>
          <w:rFonts w:ascii="Sakkal Majalla" w:hAnsi="Sakkal Majalla" w:cs="Sakkal Majalla"/>
          <w:sz w:val="28"/>
          <w:szCs w:val="28"/>
          <w:u w:val="single"/>
          <w:rtl/>
        </w:rPr>
      </w:pPr>
    </w:p>
    <w:p w14:paraId="55F82200" w14:textId="77777777" w:rsidR="0099292D" w:rsidRDefault="0099292D">
      <w:pPr>
        <w:spacing w:line="360" w:lineRule="auto"/>
        <w:rPr>
          <w:rFonts w:ascii="Sakkal Majalla" w:hAnsi="Sakkal Majalla" w:cs="Sakkal Majalla"/>
          <w:sz w:val="28"/>
          <w:szCs w:val="28"/>
          <w:u w:val="single"/>
          <w:rtl/>
        </w:rPr>
      </w:pPr>
    </w:p>
    <w:p w14:paraId="2B3D45C9" w14:textId="77777777" w:rsidR="0099292D" w:rsidRDefault="0099292D">
      <w:pPr>
        <w:spacing w:line="360" w:lineRule="auto"/>
        <w:rPr>
          <w:rFonts w:ascii="Sakkal Majalla" w:hAnsi="Sakkal Majalla" w:cs="Sakkal Majalla"/>
          <w:sz w:val="28"/>
          <w:szCs w:val="28"/>
          <w:u w:val="single"/>
          <w:rtl/>
        </w:rPr>
      </w:pPr>
    </w:p>
    <w:p w14:paraId="68AB01D7" w14:textId="77777777" w:rsidR="0099292D" w:rsidRDefault="0099292D">
      <w:pPr>
        <w:spacing w:line="360" w:lineRule="auto"/>
        <w:rPr>
          <w:rFonts w:ascii="Sakkal Majalla" w:hAnsi="Sakkal Majalla" w:cs="Sakkal Majalla"/>
          <w:sz w:val="28"/>
          <w:szCs w:val="28"/>
          <w:u w:val="single"/>
          <w:rtl/>
        </w:rPr>
      </w:pPr>
    </w:p>
    <w:p w14:paraId="03727C70" w14:textId="77777777" w:rsidR="0099292D" w:rsidRDefault="0099292D">
      <w:pPr>
        <w:spacing w:line="360" w:lineRule="auto"/>
        <w:rPr>
          <w:rFonts w:ascii="Sakkal Majalla" w:hAnsi="Sakkal Majalla" w:cs="Sakkal Majalla"/>
          <w:sz w:val="28"/>
          <w:szCs w:val="28"/>
          <w:u w:val="single"/>
          <w:rtl/>
        </w:rPr>
      </w:pPr>
    </w:p>
    <w:p w14:paraId="5A1C744E" w14:textId="77777777" w:rsidR="0099292D" w:rsidRDefault="0099292D">
      <w:pPr>
        <w:spacing w:line="360" w:lineRule="auto"/>
        <w:rPr>
          <w:rFonts w:ascii="Sakkal Majalla" w:hAnsi="Sakkal Majalla" w:cs="Sakkal Majalla"/>
          <w:sz w:val="28"/>
          <w:szCs w:val="28"/>
          <w:u w:val="single"/>
          <w:rtl/>
        </w:rPr>
      </w:pPr>
    </w:p>
    <w:p w14:paraId="10A6C734" w14:textId="77777777" w:rsidR="0099292D" w:rsidRDefault="0099292D">
      <w:pPr>
        <w:spacing w:line="360" w:lineRule="auto"/>
        <w:rPr>
          <w:rFonts w:ascii="Sakkal Majalla" w:hAnsi="Sakkal Majalla" w:cs="Sakkal Majalla"/>
          <w:sz w:val="28"/>
          <w:szCs w:val="28"/>
          <w:u w:val="single"/>
          <w:rtl/>
        </w:rPr>
      </w:pPr>
    </w:p>
    <w:p w14:paraId="6934DAD3" w14:textId="77777777" w:rsidR="0099292D" w:rsidRDefault="001F2881">
      <w:pPr>
        <w:pStyle w:val="Heading1"/>
        <w:spacing w:line="360" w:lineRule="auto"/>
        <w:jc w:val="center"/>
        <w:rPr>
          <w:rFonts w:ascii="Sakkal Majalla" w:hAnsi="Sakkal Majalla" w:cs="Sakkal Majalla"/>
          <w:b/>
          <w:bCs/>
          <w:color w:val="000000"/>
          <w:rtl/>
        </w:rPr>
      </w:pPr>
      <w:bookmarkStart w:id="1" w:name="_Toc172397775"/>
      <w:bookmarkStart w:id="2" w:name="_Toc172746088"/>
      <w:bookmarkStart w:id="3" w:name="_Toc180602799"/>
      <w:r>
        <w:rPr>
          <w:rFonts w:ascii="Sakkal Majalla" w:hAnsi="Sakkal Majalla" w:cs="Sakkal Majalla"/>
          <w:b/>
          <w:bCs/>
          <w:color w:val="000000"/>
          <w:rtl/>
        </w:rPr>
        <w:t>الفصل الأول</w:t>
      </w:r>
      <w:bookmarkEnd w:id="1"/>
      <w:bookmarkEnd w:id="2"/>
      <w:bookmarkEnd w:id="3"/>
    </w:p>
    <w:p w14:paraId="2BBBAEB0" w14:textId="77777777" w:rsidR="0099292D" w:rsidRDefault="0099292D">
      <w:pPr>
        <w:spacing w:line="360" w:lineRule="auto"/>
        <w:rPr>
          <w:rFonts w:ascii="Sakkal Majalla" w:hAnsi="Sakkal Majalla" w:cs="Sakkal Majalla"/>
          <w:sz w:val="28"/>
          <w:szCs w:val="28"/>
          <w:u w:val="single"/>
          <w:rtl/>
        </w:rPr>
      </w:pPr>
    </w:p>
    <w:p w14:paraId="5A296E34" w14:textId="77777777" w:rsidR="0099292D" w:rsidRDefault="0099292D">
      <w:pPr>
        <w:spacing w:line="360" w:lineRule="auto"/>
        <w:rPr>
          <w:rFonts w:ascii="Sakkal Majalla" w:hAnsi="Sakkal Majalla" w:cs="Sakkal Majalla"/>
          <w:sz w:val="28"/>
          <w:szCs w:val="28"/>
          <w:u w:val="single"/>
          <w:rtl/>
        </w:rPr>
      </w:pPr>
    </w:p>
    <w:p w14:paraId="027599AF" w14:textId="77777777" w:rsidR="0099292D" w:rsidRDefault="0099292D">
      <w:pPr>
        <w:spacing w:line="360" w:lineRule="auto"/>
        <w:rPr>
          <w:rFonts w:ascii="Sakkal Majalla" w:hAnsi="Sakkal Majalla" w:cs="Sakkal Majalla"/>
          <w:sz w:val="28"/>
          <w:szCs w:val="28"/>
          <w:u w:val="single"/>
        </w:rPr>
      </w:pPr>
    </w:p>
    <w:p w14:paraId="74958B6A" w14:textId="77777777" w:rsidR="0099292D" w:rsidRDefault="0099292D">
      <w:pPr>
        <w:spacing w:line="360" w:lineRule="auto"/>
        <w:rPr>
          <w:rFonts w:ascii="Sakkal Majalla" w:hAnsi="Sakkal Majalla" w:cs="Sakkal Majalla"/>
          <w:sz w:val="28"/>
          <w:szCs w:val="28"/>
          <w:u w:val="single"/>
        </w:rPr>
      </w:pPr>
    </w:p>
    <w:p w14:paraId="28124E3C" w14:textId="77777777" w:rsidR="0099292D" w:rsidRDefault="0099292D">
      <w:pPr>
        <w:spacing w:line="360" w:lineRule="auto"/>
        <w:rPr>
          <w:rFonts w:ascii="Sakkal Majalla" w:hAnsi="Sakkal Majalla" w:cs="Sakkal Majalla"/>
          <w:sz w:val="28"/>
          <w:szCs w:val="28"/>
          <w:u w:val="single"/>
        </w:rPr>
      </w:pPr>
    </w:p>
    <w:p w14:paraId="61500D6A" w14:textId="77777777" w:rsidR="0099292D" w:rsidRDefault="0099292D">
      <w:pPr>
        <w:spacing w:line="360" w:lineRule="auto"/>
        <w:rPr>
          <w:rFonts w:ascii="Sakkal Majalla" w:hAnsi="Sakkal Majalla" w:cs="Sakkal Majalla"/>
          <w:sz w:val="28"/>
          <w:szCs w:val="28"/>
          <w:u w:val="single"/>
        </w:rPr>
      </w:pPr>
    </w:p>
    <w:p w14:paraId="571F8F7F" w14:textId="77777777" w:rsidR="0099292D" w:rsidRDefault="0099292D">
      <w:pPr>
        <w:spacing w:line="360" w:lineRule="auto"/>
        <w:rPr>
          <w:rFonts w:ascii="Sakkal Majalla" w:hAnsi="Sakkal Majalla" w:cs="Sakkal Majalla"/>
          <w:sz w:val="28"/>
          <w:szCs w:val="28"/>
          <w:u w:val="single"/>
        </w:rPr>
      </w:pPr>
    </w:p>
    <w:p w14:paraId="70D0DBDE" w14:textId="77777777" w:rsidR="0099292D" w:rsidRDefault="0099292D">
      <w:pPr>
        <w:spacing w:line="360" w:lineRule="auto"/>
        <w:rPr>
          <w:rFonts w:ascii="Sakkal Majalla" w:hAnsi="Sakkal Majalla" w:cs="Sakkal Majalla"/>
          <w:sz w:val="28"/>
          <w:szCs w:val="28"/>
          <w:u w:val="single"/>
          <w:rtl/>
        </w:rPr>
      </w:pPr>
    </w:p>
    <w:p w14:paraId="178FC099" w14:textId="77777777" w:rsidR="0099292D" w:rsidRDefault="0099292D">
      <w:pPr>
        <w:spacing w:line="360" w:lineRule="auto"/>
        <w:rPr>
          <w:rFonts w:ascii="Sakkal Majalla" w:hAnsi="Sakkal Majalla" w:cs="Sakkal Majalla"/>
          <w:sz w:val="28"/>
          <w:szCs w:val="28"/>
          <w:u w:val="single"/>
          <w:rtl/>
        </w:rPr>
      </w:pPr>
    </w:p>
    <w:p w14:paraId="00DC651C" w14:textId="77777777" w:rsidR="0099292D" w:rsidRDefault="001F2881">
      <w:pPr>
        <w:pStyle w:val="Heading2"/>
      </w:pPr>
      <w:bookmarkStart w:id="4" w:name="_Toc172397776"/>
      <w:bookmarkStart w:id="5" w:name="_Toc172746089"/>
      <w:bookmarkStart w:id="6" w:name="_Toc180602800"/>
      <w:r>
        <w:rPr>
          <w:rtl/>
        </w:rPr>
        <w:t>المقدمة</w:t>
      </w:r>
      <w:bookmarkEnd w:id="4"/>
      <w:bookmarkEnd w:id="5"/>
      <w:bookmarkEnd w:id="6"/>
    </w:p>
    <w:p w14:paraId="221F8724"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يلعب الذكاء الصناعي دورًا حاسمًا في تعزيز الابتكار في مشاريع تطوير المنتجات في الشركات السعودية، حيث أصبح أحد الركائز الأساسية التي تعتمد عليها المؤسسات لتحقيق التميز التنافسي في السوق المتسارع التغير. تعتمد الشركات السعودية، على غرار العديد من الشركات العالمية، على الذكاء الصناعي لإيجاد حلول مبتكرة للمشكلات المعقدة وتحسين العمليات الحالية. يتم توظيف تقنيات الذكاء الصناعي مثل التعلم الآلي وتحليل البيانات الضخمة والتحليل التنبؤي في مجالات متعددة من تطوير المنتجات، بدءًا من مراحل البحث والتطوير وصولًا إلى الإنتاج والتسويق. تسهم هذه التقنيات في تقليل التكاليف، وتحسين الجودة، وتسريع وقت الوصول إلى السوق</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Tan01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Sana</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E902AC0"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بداية عملية تطوير المنتجات، يساعد الذكاء الصناعي في تحليل كميات هائلة من البيانات للتعرف على الأنماط والاتجاهات السوقية. يمكن استخدام التحليلات المستندة إلى الذكاء الصناعي لفهم احتياجات العملاء وتوقع التغيرات المستقبلية في السوق، مما يتيح للشركات تطوير منتجات تتماشى مع توقعات العملاء وتلبي احتياجاتهم بشكل أكثر دقة. على سبيل المثال، يمكن للشركات تحليل تعليقات العملاء عبر وسائل التواصل الاجتماعي والمنصات الرقمية الأخرى لاستخلاص رؤى حول تفضيلاتهم واحتياجاتهم. هذه المعلومات تمكن الشركات من ابتكار منتجات جديدة تلبي هذه الاحتياجات بشكل مباشر، مما يزيد من احتمالية نجاحها في السوق.</w:t>
      </w:r>
    </w:p>
    <w:p w14:paraId="6BC4CF57"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يسهم الذكاء الصناعي في تحسين عمليات التصميم والتصنيع من خلال تقنيات مثل النمذجة والمحاكاة. يمكن للشركات استخدام أدوات التصميم المستندة إلى الذكاء الصناعي لإنشاء نماذج أولية افتراضية للمنتجات واختبارها في بيئات محاكاة قبل البدء في التصنيع الفعلي. هذا يسمح باكتشاف وتحسين العيوب المحتملة في المراحل المبكرة، مما يقلل من تكاليف الإنتاج ويحسن جودة المنتجات النهائية. على سبيل المثال، يمكن لمحركات الذكاء الصناعي تحليل الأداء الهيكلي للمكونات الهندسية وتقديم توصيات لتحسين التصميم بناءً على البيانات المتاحة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Soori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8533F04"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تتيح تقنيات الذكاء الصناعي تحسين عمليات التصنيع نفسها من خلال استخدام الروبوتات الذكية وأنظمة الأتمتة. يمكن للروبوتات المدعومة بالذكاء الصناعي أداء مهام متكررة بدقة عالية وسرعة أكبر من البشر، مما يزيد من كفاءة الإنتاج ويقلل من الأخطاء البشرية. يمكن أيضًا استخدام أنظمة الأتمتة المستندة إلى الذكاء الصناعي لمراقبة عمليات التصنيع وتحليل البيانات الواردة في الوقت الحقيقي لاكتشاف المشكلات واتخاذ إجراءات تصحيحية فورية. هذا يساهم في تحسين جودة المنتجات وتقليل الهدر وتحقيق استدامة أفضل في العمليات الإنتاجية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Soo23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Mohsen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CA56F05"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كما يلعب الذكاء الصناعي دورًا محوريًا في مرحلة التسويق وترويج المنتجات. يمكن للشركات استخدام تحليلات البيانات المستندة إلى الذكاء الصناعي لفهم سلوك العملاء وتوقع احتياجاتهم المستقبلية، مما يمكنهم من تصميم حملات تسويقية أكثر فعالية واستهدافية. يمكن لتحليلات الذكاء الصناعي تحسين استراتيجيات التسعير والترويج من خلال تحليل بيانات المبيعات والتفاعل مع العملاء لتحديد الأنماط والتوجهات. علاوة على ذلك، يمكن لتقنيات الذكاء الصناعي مثل التوصيات الشخصية تحسين تجربة العملاء وزيادة ولائهم للعلامة التجارية من خلال تقديم منتجات وخدمات مخصصة تلبي احتياجاتهم الفردية بشكل أفضل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Rabby</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1A0E250"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ان </w:t>
      </w:r>
      <w:r>
        <w:rPr>
          <w:rFonts w:ascii="Sakkal Majalla" w:hAnsi="Sakkal Majalla" w:cs="Sakkal Majalla"/>
          <w:sz w:val="28"/>
          <w:szCs w:val="28"/>
          <w:rtl/>
          <w:lang w:bidi="ar-EG"/>
        </w:rPr>
        <w:t>الذكاء الصناعي أصبح عاملاً أساسياً في تعزيز الابتكار في مشاريع تطوير المنتجات في الشركات السعودية. من خلال استغلال الإمكانيات الكبيرة للذكاء الصناعي، تستطيع الشركات السعودية تحسين عملياتها وتطوير منتجات مبتكرة تتماشى مع احتياجات السوق، مما يساهم في تحقيق نمو اقتصادي مستدام وتعزيز التنافسية على المستوى المحلي والدولي. تعتمد القدرة على الاستفادة من الذكاء الصناعي على الاستثمار في التكنولوجيا والبنية التحتية، بالإضافة إلى تطوير المهارات والمعرفة في هذا المجال، وهو ما يمثل تحديًا وفرصة في الوقت نفسه للشركات في المملكة العربية السعودية.</w:t>
      </w:r>
    </w:p>
    <w:p w14:paraId="74170C8C" w14:textId="77777777" w:rsidR="0099292D" w:rsidRDefault="0099292D">
      <w:pPr>
        <w:spacing w:after="0" w:line="360" w:lineRule="auto"/>
        <w:jc w:val="both"/>
        <w:rPr>
          <w:rFonts w:ascii="Sakkal Majalla" w:hAnsi="Sakkal Majalla" w:cs="Sakkal Majalla"/>
          <w:sz w:val="28"/>
          <w:szCs w:val="28"/>
          <w:rtl/>
          <w:lang w:bidi="ar-EG"/>
        </w:rPr>
      </w:pPr>
    </w:p>
    <w:p w14:paraId="33494FDF" w14:textId="77777777" w:rsidR="0099292D" w:rsidRDefault="001F2881">
      <w:pPr>
        <w:pStyle w:val="Heading2"/>
        <w:rPr>
          <w:rtl/>
        </w:rPr>
      </w:pPr>
      <w:bookmarkStart w:id="7" w:name="_Toc169370865"/>
      <w:bookmarkStart w:id="8" w:name="_Toc169565909"/>
      <w:bookmarkStart w:id="9" w:name="_Toc171719918"/>
      <w:bookmarkStart w:id="10" w:name="_Toc174892193"/>
      <w:bookmarkStart w:id="11" w:name="_Toc180599888"/>
      <w:bookmarkStart w:id="12" w:name="_Toc180602801"/>
      <w:r>
        <w:rPr>
          <w:rtl/>
        </w:rPr>
        <w:t>مشكلة الدراسة:</w:t>
      </w:r>
      <w:bookmarkEnd w:id="7"/>
      <w:bookmarkEnd w:id="8"/>
      <w:bookmarkEnd w:id="9"/>
      <w:bookmarkEnd w:id="10"/>
      <w:bookmarkEnd w:id="11"/>
      <w:bookmarkEnd w:id="12"/>
    </w:p>
    <w:p w14:paraId="1E89DEFA"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ظل التحولات الكبيرة التي يشهدها الاقتصاد العالمي نحو الاعتماد على التكنولوجيا والابتكار كوسيلة رئيسية لتحفيز النمو، أصبح الذكاء الصناعي أحد العوامل الأكثر أهمية في تعزيز الابتكار وتحسين كفاءة الإنتاج في مختلف القطاعات. ومع تزايد الاهتمام العالمي بتبني تقنيات الذكاء الصناعي، تتجه الشركات إلى الاستفادة منها في تطوير منتجاتها وتحقيق ميزة تنافسية. في </w:t>
      </w:r>
      <w:r>
        <w:rPr>
          <w:rFonts w:ascii="Sakkal Majalla" w:hAnsi="Sakkal Majalla" w:cs="Sakkal Majalla"/>
          <w:sz w:val="28"/>
          <w:szCs w:val="28"/>
          <w:rtl/>
          <w:lang w:bidi="ar-EG"/>
        </w:rPr>
        <w:lastRenderedPageBreak/>
        <w:t>هذا السياق، تمثل الشركات السعودية جزءًا من هذه التحولات، حيث تسعى إلى تعزيز قدراتها التنافسية والمساهمة في تحقيق أهداف رؤية 2030 التي تركز على الابتكار وتطوير الصناعات الوطنية.</w:t>
      </w:r>
    </w:p>
    <w:p w14:paraId="2A3BE2CE"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إلا أن العديد من الشركات السعودية تواجه تحديات متعددة في تبني الذكاء الصناعي بشكل فعال لتعزيز الابتكار في مشاريع تطوير المنتجات. تبرز هذه التحديات من خلال قلة الخبرات المتخصصة، ونقص الوعي بإمكانات الذكاء الصناعي، والافتقار إلى الاستراتيجيات المناسبة للاستفادة منه. كما أن هناك فجوة في الأبحاث التي توضح مدى فعالية تطبيق تقنيات الذكاء الصناعي في سياق الشركات السعودية.</w:t>
      </w:r>
    </w:p>
    <w:p w14:paraId="5678C556" w14:textId="77777777" w:rsidR="0099292D" w:rsidRDefault="001F2881">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ما توصل إليه الباحثون السابقون</w:t>
      </w:r>
    </w:p>
    <w:p w14:paraId="72375F89"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أشارت الأبحاث السابقة إلى أهمية الذكاء الصناعي كأداة رئيسية لدفع الابتكار في مختلف القطاعات، وقد تركزت بعض الدراسات على تحليل دور الذكاء الصناعي في تحسين جودة المنتجات وتقصير دورات الإنتاج وزيادة القدرة التنافسية للشركات. كما بينت الأبحاث أن استخدام الذكاء الصناعي يمكن أن يسهم في تقليل التكاليف وتحسين اتخاذ القرارات. ومع ذلك، تظل الأبحاث التي تركز على السياق السعودي محدودة، ولا توجد دراسات كافية تسلط الضوء على التحديات والفرص الخاصة بتطبيق الذكاء الصناعي في الشركات السعودية.</w:t>
      </w:r>
    </w:p>
    <w:p w14:paraId="51590F2B" w14:textId="77777777" w:rsidR="0099292D" w:rsidRDefault="001F2881">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ما ستقدمه الدراسة للمعرفة العلمية</w:t>
      </w:r>
    </w:p>
    <w:p w14:paraId="60A7BCF6"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هذه الدراسة لملء الفجوة المعرفية حول كيفية الاستفادة من الذكاء الصناعي لتعزيز الابتكار في تطوير المنتجات في الشركات السعودية. من خلال دراسة تطبيقية على هذه الشركات، ستقدم الدراسة فهمًا أعمق للتحديات التي تواجهها هذه الشركات في تبني تقنيات الذكاء الصناعي وكيفية التغلب عليها. كما ستساهم في توضيح الآليات التي يمكن من خلالها تعزيز الابتكار باستخدام الذكاء الصناعي، مما يسهم في إثراء الأدبيات العلمية في هذا المجال ويساعد الشركات السعودية على تحسين أدائها والارتقاء بجودة منتجاتها.</w:t>
      </w:r>
    </w:p>
    <w:p w14:paraId="1E090921" w14:textId="77777777" w:rsidR="0099292D" w:rsidRDefault="001F2881">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المشكلة الموجودة لدى مجتمع وعينة الدراسة</w:t>
      </w:r>
    </w:p>
    <w:p w14:paraId="5BAFEFB5"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تمثل عينة الدراسة مجموعة من الشركات السعودية التي تعمل في مختلف القطاعات الصناعية والتكنولوجية، وتعاني هذه الشركات من تحديات كبيرة في تطبيق الذكاء الصناعي بفاعلية في مشاريع تطوير المنتجات. تتنوع هذه التحديات بين قلة الموارد البشرية المتخصصة في مجال الذكاء الصناعي، وغياب البنية التحتية التكنولوجية اللازمة لدعم هذا التحول، بالإضافة إلى </w:t>
      </w:r>
      <w:r>
        <w:rPr>
          <w:rFonts w:ascii="Sakkal Majalla" w:hAnsi="Sakkal Majalla" w:cs="Sakkal Majalla"/>
          <w:sz w:val="28"/>
          <w:szCs w:val="28"/>
          <w:rtl/>
          <w:lang w:bidi="ar-EG"/>
        </w:rPr>
        <w:lastRenderedPageBreak/>
        <w:t>عدم وجود استراتيجيات واضحة لتوظيف الذكاء الصناعي في عمليات تطوير المنتجات. ومن هنا، تأتي هذه الدراسة لتقديم حلول عملية لهذه المشكلات من خلال تقديم توصيات مبنية على تحليل شامل للتحديات والفرص المتاحة.</w:t>
      </w:r>
    </w:p>
    <w:p w14:paraId="078BDFDA" w14:textId="77777777" w:rsidR="0099292D" w:rsidRDefault="0099292D">
      <w:pPr>
        <w:spacing w:after="0" w:line="360" w:lineRule="auto"/>
        <w:jc w:val="both"/>
        <w:rPr>
          <w:rFonts w:ascii="Sakkal Majalla" w:hAnsi="Sakkal Majalla" w:cs="Sakkal Majalla"/>
          <w:sz w:val="28"/>
          <w:szCs w:val="28"/>
          <w:rtl/>
          <w:lang w:bidi="ar-EG"/>
        </w:rPr>
      </w:pPr>
    </w:p>
    <w:p w14:paraId="1C1773A8" w14:textId="77777777" w:rsidR="0099292D" w:rsidRDefault="001F2881">
      <w:pPr>
        <w:pStyle w:val="Heading2"/>
        <w:rPr>
          <w:rtl/>
        </w:rPr>
      </w:pPr>
      <w:bookmarkStart w:id="13" w:name="_Toc169565910"/>
      <w:bookmarkStart w:id="14" w:name="_Toc171719919"/>
      <w:bookmarkStart w:id="15" w:name="_Toc174892194"/>
      <w:bookmarkStart w:id="16" w:name="_Toc180599889"/>
      <w:bookmarkStart w:id="17" w:name="_Toc180602802"/>
      <w:r>
        <w:rPr>
          <w:rtl/>
        </w:rPr>
        <w:t>أهمية الدراسة:</w:t>
      </w:r>
      <w:bookmarkEnd w:id="13"/>
      <w:bookmarkEnd w:id="14"/>
      <w:bookmarkEnd w:id="15"/>
      <w:bookmarkEnd w:id="16"/>
      <w:bookmarkEnd w:id="17"/>
    </w:p>
    <w:p w14:paraId="4ABCB61E" w14:textId="77777777" w:rsidR="0099292D" w:rsidRDefault="001F2881">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العملية:</w:t>
      </w:r>
    </w:p>
    <w:p w14:paraId="44A37EAE"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تتمثل أهمية الدراسة العملية لدور الذكاء الصناعي في تعزيز الابتكار في مشاريع تطوير المنتجات في الشركات السعودية في عدة جوانب حيوية تتعلق بالتنمية الاقتصادية والتنافسية في السوق العالمية. تُعد هذه الدراسة ضرورية لفهم كيفية تحقيق أقصى استفادة من التقنيات الحديثة في بيئة الأعمال السعودية، والتي تشهد تحولًا كبيرًا نحو الابتكار والتكنولوجيا.</w:t>
      </w:r>
    </w:p>
    <w:p w14:paraId="4F3FB49F"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القدرة التنافسية</w:t>
      </w:r>
    </w:p>
    <w:p w14:paraId="5A0128AD"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القدرة التنافسية أحد المحاور الرئيسية التي تُبرز أهمية هذه الدراسة. في عصر العولمة والتكنولوجيا المتقدمة، تتنافس الشركات على الصعيدين المحلي والدولي. استخدام الذكاء الصناعي في تطوير المنتجات يمكن أن يمنح الشركات السعودية ميزة تنافسية قوية، حيث يمكنها تقديم منتجات مبتكرة تلبي احتياجات العملاء بطرق جديدة وفعالة. من خلال دراسة تطبيقات الذكاء الصناعي في هذا السياق، يمكن للشركات تحديد الفرص المتاحة لتحسين منتجاتها وخدماتها، وبالتالي تعزيز مكانتها في السوق</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Chen</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9826AC8"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تسريع عملية الابتكار</w:t>
      </w:r>
    </w:p>
    <w:p w14:paraId="1B47771D"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تمثل سرعة الابتكار عاملاً حاسمًا في النجاح التجاري. يساعد الذكاء الصناعي على تسريع عملية الابتكار من خلال تحسين الكفاءة وتقليل الوقت اللازم لتطوير المنتجات الجديدة. من خلال الدراسة العملية لتطبيقات الذكاء الصناعي، يمكن للشركات فهم كيفية استخدام هذه التقنيات لتسريع البحث والتطوير، مما يمكنها من إطلاق منتجات جديدة بسرعة أكبر والاستجابة بشكل أفضل للتغيرات في تفضيلات العملاء والاتجاهات السوقية. هذا التسريع في الابتكار يسهم في تعزيز النمو الاقتصادي ويمنح الشركات مرونة أكبر في مواجهة التحديات المستقبلية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Fül22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Füller</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FB16223" w14:textId="77777777" w:rsidR="0099292D" w:rsidRDefault="0099292D">
      <w:pPr>
        <w:spacing w:line="360" w:lineRule="auto"/>
        <w:jc w:val="both"/>
        <w:rPr>
          <w:rFonts w:ascii="Sakkal Majalla" w:hAnsi="Sakkal Majalla" w:cs="Sakkal Majalla"/>
          <w:sz w:val="28"/>
          <w:szCs w:val="28"/>
          <w:rtl/>
          <w:lang w:bidi="ar-EG"/>
        </w:rPr>
      </w:pPr>
    </w:p>
    <w:p w14:paraId="730EA0F1"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جودة المنتجات</w:t>
      </w:r>
    </w:p>
    <w:p w14:paraId="134141A7"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جودة المنتجات تعتبر من العوامل الأساسية التي تؤثر على رضا العملاء وولائهم. من خلال تطبيق الذكاء الصناعي في عمليات التصميم والتصنيع، يمكن تحسين جودة المنتجات بشكل كبير. تتيح تقنيات التحليل التنبؤي والمحاكاة إمكانية اختبار النماذج الأولية واكتشاف العيوب المحتملة قبل البدء في الإنتاج الفعلي. دراسة هذه الجوانب توفر رؤى عملية حول كيفية تحسين عمليات الإنتاج وتحقيق معايير جودة أعلى، مما يعزز من ثقة العملاء ويزيد من فرص نجاح المنتجات في السوق</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Ogu24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Ogundipe</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9806023"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تحقيق الاستدامة الاقتصادية</w:t>
      </w:r>
    </w:p>
    <w:p w14:paraId="5CF4E898"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الاستدامة الاقتصادية من الأهداف الهامة لأي اقتصاد. الذكاء الصناعي يمكن أن يسهم في تحقيق هذا الهدف من خلال تحسين كفاءة العمليات وتقليل الهدر. على سبيل المثال، يمكن استخدام الذكاء الصناعي لتحليل بيانات الإنتاج واكتشاف الفرص لتحسين الكفاءة وتقليل التكاليف. دراسة هذه التطبيقات تساهم في تقديم إرشادات عملية للشركات حول كيفية تحقيق أقصى استفادة من مواردها، مما يعزز من استدامتها الاقتصادية على المدى الطويل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Jiang</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A8BECCE"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الكفاءات والمهارات المحلية</w:t>
      </w:r>
    </w:p>
    <w:p w14:paraId="25086FA8"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تنمية المهارات والكفاءات المحلية أحد الأهداف الحيوية للمملكة العربية السعودية في ظل رؤية 2030. من خلال التركيز على تطبيقات الذكاء الصناعي في تطوير المنتجات، تسهم هذه الدراسة في تحديد الاحتياجات التدريبية والتعليمية للشركات السعودية. فهم التطبيقات العملية للذكاء الصناعي يتيح تطوير برامج تدريبية موجهة لتحسين المهارات الرقمية والتقنية للعاملين، مما يعزز من قدرة الشركات على تبني الابتكارات التكنولوجية ويسهم في بناء قاعدة معرفية قوية محليًا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AlGosaibi</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FB04B2F"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التعاون والشراكات</w:t>
      </w:r>
    </w:p>
    <w:p w14:paraId="39412B08"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تشجع دراسة دور الذكاء الصناعي في الابتكار على تعزيز التعاون بين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والمؤسسات الأكاديمية، ومراكز البحث، والتطوير</w:t>
      </w:r>
      <w:r>
        <w:rPr>
          <w:rFonts w:ascii="Sakkal Majalla" w:hAnsi="Sakkal Majalla" w:cs="Sakkal Majalla"/>
          <w:sz w:val="28"/>
          <w:szCs w:val="28"/>
          <w:rtl/>
          <w:lang w:bidi="ar-EG"/>
        </w:rPr>
        <w:t>. يمكن أن تؤدي هذه الشراكات إلى تبادل المعرفة والخبرات، مما يسهم في تحقيق تقدم تكنولوجي سريع. الدراسة العملية تسهم في إبراز الفوائد المحتملة للتعاون وتعزز من فرص إقامة شراكات ناجحة تسهم في تطوير حلول مبتكرة وتوسيع نطاق تطبيقات الذكاء الصناعي في مختلف القطاعات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Broekhuizen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41CAD66"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المساهمة في تحقيق رؤية 2030</w:t>
      </w:r>
    </w:p>
    <w:p w14:paraId="2B34CD37"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تلعب هذه الدراسة دورًا محوريًا في دعم أهداف رؤية السعودية 2030، التي تسعى إلى تنويع الاقتصاد وتعزيز الابتكار التكنولوجي. من خلال التركيز على دور الذكاء الصناعي في تطوير المنتجات، تقدم الدراسة رؤى وإرشادات عملية تسهم في تحقيق هذه الرؤية. تساهم النتائج المتوقعة للدراسة في وضع استراتيجيات فعالة لدعم الابتكار وتعزيز الاقتصاد الرقمي، مما يساعد على تحقيق نمو مستدام ويعزز من مكانة المملكة كقوة اقتصادية رائدة على مستوى العالم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Hassan</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3B1826F"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تبرز أهمية الدراسة العملية لدور الذكاء الصناعي في تعزيز الابتكار في مشاريع تطوير المنتجات في الشركات السعودية من خلال تحسين القدرة التنافسية، تسريع عملية الابتكار، تحسين جودة المنتجات، تحقيق الاستدامة الاقتصادية، تطوير الكفاءات المحلية، تعزيز التعاون والشراكات، والمساهمة في تحقيق رؤية 2030. تسهم هذه الدراسة في توفير رؤى عملية وشاملة تمكن الشركات من تبني الابتكارات التكنولوجية بفعالية وتحقيق أقصى استفادة من إمكانات الذكاء الصناعي.</w:t>
      </w:r>
    </w:p>
    <w:p w14:paraId="6BE5B2CA" w14:textId="77777777" w:rsidR="0099292D" w:rsidRDefault="001F2881">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العلمية:</w:t>
      </w:r>
    </w:p>
    <w:p w14:paraId="6608E0BF"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تتجلى أهمية الدراسة العلمية لدور الذكاء الصناعي في تعزيز الابتكار في مشاريع تطوير المنتجات في الشركات السعودية في العديد من الجوانب الحاسمة التي تتعلق بالتقدم التكنولوجي والتنمية الاقتصادية والاجتماعية في المملكة. تعد هذه الدراسة ضرورية لفهم الأسس النظرية والعملية التي يمكن من خلالها استغلال تقنيات الذكاء الصناعي لتعزيز الابتكار ودفع عجلة التقدم في بيئة الأعمال السعودية.</w:t>
      </w:r>
    </w:p>
    <w:p w14:paraId="7DA2F8D8"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أساس نظري قوي</w:t>
      </w:r>
    </w:p>
    <w:p w14:paraId="7031612A"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تعتبر الدراسة العلمية ضرورية لتوفير أساس نظري قوي يمكن من خلاله فهم كيفية تأثير الذكاء الصناعي على الابتكار في تطوير المنتجات. من خلال البحث العلمي المتعمق، يمكن تحديد المفاهيم والنظريات التي تشرح العلاقات بين تقنيات الذكاء الصناعي وعمليات الابتكار. هذا الأساس النظري يساعد الباحثين والممارسين على فهم العوامل المؤثرة في نجاح تطبيقات الذكاء الصناعي، وكيفية تكييفها لتحقيق أهداف الابتكار. تتضمن هذه الدراسة تحليل الأدبيات السابقة، واستكشاف النماذج النظرية المختلفة، وتطوير إطار عمل يمكن استخدامه لتوجيه البحوث المستقبلية في هذا المجال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XuY21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Xu</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1697B46"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تقديم أدلة تجريبية ودراسات حالة</w:t>
      </w:r>
    </w:p>
    <w:p w14:paraId="36AAFF60"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تسهم الدراسة العلمية في تقديم أدلة تجريبية ودراسات حالة توضح كيفية استخدام الذكاء الصناعي في تعزيز الابتكار في مشاريع تطوير المنتجات. من خلال إجراء تجارب عملية وتحليل بيانات واقعية، يمكن للدراسة تقديم رؤى قيمة حول النتائج المحتملة لتطبيق تقنيات الذكاء الصناعي في سياقات مختلفة. تساهم هذه الأدلة في تقديم إثبات عملي لفوائد الذكاء الصناعي، مما يساعد الشركات على اتخاذ قرارات مستنيرة حول استثماراتها في التكنولوجيا. كما يمكن لدراسات الحالة توضيح التحديات والعوائق التي قد تواجه الشركات وكيفية التغلب عليها، مما يوفر إرشادات عملية لتحسين عمليات الابتكار</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Naeem</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913E2A3"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المعرفة التقنية والتطبيقية</w:t>
      </w:r>
    </w:p>
    <w:p w14:paraId="6AEA5C1B"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المعرفة التقنية والتطبيقية من العوامل الأساسية التي تعزز من قدرة الشركات على الاستفادة من تقنيات الذكاء الصناعي. تساهم الدراسة العلمية في تعميق هذه المعرفة من خلال تقديم تحليلات دقيقة لتقنيات الذكاء الصناعي المختلفة وكيفية تطبيقها في تطوير المنتجات. يشمل ذلك تحليل الخوارزميات المستخدمة في التعلم الآلي، وتقنيات تحليل البيانات الضخمة، وأدوات النمذجة والمحاكاة. من خلال فهم هذه التقنيات بشكل أفضل، يمكن للشركات تحسين عملياتها وتطوير منتجات جديدة بشكل أكثر فعالية وكفاءة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Wamba-Taguimdje</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BDC704B"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السياسات والاستراتيجيات الوطنية</w:t>
      </w:r>
    </w:p>
    <w:p w14:paraId="12CCCA16"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تلعب الدراسة العلمية دورًا مهمًا في دعم السياسات والاستراتيجيات الوطنية المتعلقة بتبني الذكاء الصناعي والابتكار التكنولوجي. من خلال تقديم رؤى مستندة إلى الأدلة حول فوائد الذكاء الصناعي والتحديات المرتبطة به، يمكن للدراسة أن </w:t>
      </w:r>
      <w:r>
        <w:rPr>
          <w:rFonts w:ascii="Sakkal Majalla" w:hAnsi="Sakkal Majalla" w:cs="Sakkal Majalla"/>
          <w:sz w:val="28"/>
          <w:szCs w:val="28"/>
          <w:rtl/>
          <w:lang w:bidi="ar-EG"/>
        </w:rPr>
        <w:lastRenderedPageBreak/>
        <w:t>تساهم في توجيه السياسات الحكومية وتشجيع الاستثمارات في هذا المجال. تساهم النتائج العلمية في تحديد المجالات التي تحتاج إلى دعم إضافي، مثل التعليم والتدريب، وتطوير البنية التحتية التكنولوجية، ووضع الإطار القانوني والتنظيمي المناسب. هذا يمكن أن يساعد في تحقيق أهداف رؤية 2030 وتعزيز مكانة المملكة كقوة تكنولوجية رائدة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Alhosani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571637D"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تعزيز التعاون بين </w:t>
      </w:r>
      <w:r>
        <w:rPr>
          <w:rFonts w:ascii="Sakkal Majalla" w:hAnsi="Sakkal Majalla" w:cs="Sakkal Majalla" w:hint="cs"/>
          <w:b/>
          <w:bCs/>
          <w:sz w:val="28"/>
          <w:szCs w:val="28"/>
          <w:rtl/>
          <w:lang w:bidi="ar-EG"/>
        </w:rPr>
        <w:t>الأكاديميات</w:t>
      </w:r>
      <w:r>
        <w:rPr>
          <w:rFonts w:ascii="Sakkal Majalla" w:hAnsi="Sakkal Majalla" w:cs="Sakkal Majalla"/>
          <w:b/>
          <w:bCs/>
          <w:sz w:val="28"/>
          <w:szCs w:val="28"/>
          <w:rtl/>
          <w:lang w:bidi="ar-EG"/>
        </w:rPr>
        <w:t xml:space="preserve"> والصناعة</w:t>
      </w:r>
    </w:p>
    <w:p w14:paraId="7A02A6C5"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تعد الدراسة العلمية فرصة لتعزيز التعاون بين </w:t>
      </w:r>
      <w:r>
        <w:rPr>
          <w:rFonts w:ascii="Sakkal Majalla" w:hAnsi="Sakkal Majalla" w:cs="Sakkal Majalla" w:hint="cs"/>
          <w:sz w:val="28"/>
          <w:szCs w:val="28"/>
          <w:rtl/>
          <w:lang w:bidi="ar-EG"/>
        </w:rPr>
        <w:t>الأكاديميات</w:t>
      </w:r>
      <w:r>
        <w:rPr>
          <w:rFonts w:ascii="Sakkal Majalla" w:hAnsi="Sakkal Majalla" w:cs="Sakkal Majalla"/>
          <w:sz w:val="28"/>
          <w:szCs w:val="28"/>
          <w:rtl/>
          <w:lang w:bidi="ar-EG"/>
        </w:rPr>
        <w:t xml:space="preserve"> والصناعة في مجال الذكاء الصناعي. من خلال الجمع بين المعرفة النظرية والخبرات العملية، يمكن تحقيق تقدم كبير في تطوير حلول مبتكرة تسهم في تحسين المنتجات والخدمات. تسهم الدراسات العلمية في بناء جسور التواصل بين الباحثين والشركات، مما يتيح تبادل المعرفة والخبرات بشكل أكثر فعالية. يمكن أن يؤدي هذا التعاون إلى تطوير مشاريع مشتركة، وإجراء بحوث تطبيقية تستجيب للاحتياجات العملية للشركات، مما يعزز من قدرة الصناعة على الابتكار</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Esangbedo</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2C4D724"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توجيه البحث المستقبلي</w:t>
      </w:r>
    </w:p>
    <w:p w14:paraId="647E586B"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تساعد الدراسة العلمية في توجيه البحث المستقبلي في مجال الذكاء الصناعي والابتكار. من خلال تحديد الفجوات المعرفية والتحديات البحثية الحالية، يمكن للدراسة أن تسلط الضوء على المجالات التي تحتاج إلى استكشاف إضافي. تسهم هذه البحوث في تطوير فهم أعمق للتقنيات الجديدة والتطبيقات الممكنة للذكاء الصناعي، مما يفتح آفاقًا جديدة للابتكار. يمكن أن تشمل هذه البحوث دراسة تأثير الذكاء الصناعي على مختلف القطاعات الصناعية، وتحليل تأثيرات التقنيات الحديثة على أسواق العمل والاقتصاد، وتطوير نماذج جديدة لتحسين الابتكار في تطوير المنتجات.</w:t>
      </w:r>
    </w:p>
    <w:p w14:paraId="5E12E0A1"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التنافسية الدولية</w:t>
      </w:r>
    </w:p>
    <w:p w14:paraId="15405F93"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تساعد الدراسة العلمية الشركات السعودية على تعزيز تنافسيتها على المستوى الدولي. من خلال فهم كيفية تطبيق تقنيات الذكاء الصناعي بفعالية، يمكن للشركات تحسين جودة منتجاتها وخدماتها، وتقديم حلول مبتكرة تتماشى مع المتطلبات العالمية. تساهم البحوث العلمية في تقديم إرشادات وتوصيات عملية تساعد الشركات على تبني أفضل الممارسات العالمية في </w:t>
      </w:r>
      <w:r>
        <w:rPr>
          <w:rFonts w:ascii="Sakkal Majalla" w:hAnsi="Sakkal Majalla" w:cs="Sakkal Majalla"/>
          <w:sz w:val="28"/>
          <w:szCs w:val="28"/>
          <w:rtl/>
          <w:lang w:bidi="ar-EG"/>
        </w:rPr>
        <w:lastRenderedPageBreak/>
        <w:t>مجال الابتكار، مما يعزز من قدرتها على المنافسة في الأسواق الدولية. هذا يساهم في تعزيز الاقتصاد الوطني وتحقيق نمو مستدام في المملكة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Lal24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Vora</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19F5122" w14:textId="77777777" w:rsidR="0099292D" w:rsidRDefault="001F2881">
      <w:pPr>
        <w:pStyle w:val="ListParagraph"/>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المساهمة في التنمية المستدامة</w:t>
      </w:r>
    </w:p>
    <w:p w14:paraId="37F8712D" w14:textId="77777777" w:rsidR="0099292D" w:rsidRDefault="001F288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تبرز أهمية الدراسة العلمية لدور الذكاء الصناعي في تعزيز الابتكار في مشاريع تطوير المنتجات في الشركات السعودية من خلال توفير أساس نظري قوي، تقديم أدلة تجريبية ودراسات حالة، تعزيز المعرفة التقنية والتطبيقية، دعم السياسات والاستراتيجيات الوطنية، تعزيز التعاون بين </w:t>
      </w:r>
      <w:r>
        <w:rPr>
          <w:rFonts w:ascii="Sakkal Majalla" w:hAnsi="Sakkal Majalla" w:cs="Sakkal Majalla" w:hint="cs"/>
          <w:sz w:val="28"/>
          <w:szCs w:val="28"/>
          <w:rtl/>
          <w:lang w:bidi="ar-EG"/>
        </w:rPr>
        <w:t>الأكاديميات</w:t>
      </w:r>
      <w:r>
        <w:rPr>
          <w:rFonts w:ascii="Sakkal Majalla" w:hAnsi="Sakkal Majalla" w:cs="Sakkal Majalla"/>
          <w:sz w:val="28"/>
          <w:szCs w:val="28"/>
          <w:rtl/>
          <w:lang w:bidi="ar-EG"/>
        </w:rPr>
        <w:t xml:space="preserve"> والصناعة، توجيه البحث المستقبلي، تعزيز التنافسية الدولية، والمساهمة في التنمية المستدامة. تسهم هذه الدراسة في تقديم رؤى علمية شاملة تمكن الشركات من تحقيق أقصى استفادة من تقنيات الذكاء الصناعي ودفع عجلة الابتكار والتقدم في المملكة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Farahani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11A8D6F" w14:textId="77777777" w:rsidR="0099292D" w:rsidRDefault="0099292D">
      <w:pPr>
        <w:spacing w:line="360" w:lineRule="auto"/>
        <w:jc w:val="both"/>
        <w:rPr>
          <w:rFonts w:ascii="Sakkal Majalla" w:hAnsi="Sakkal Majalla" w:cs="Sakkal Majalla"/>
          <w:sz w:val="28"/>
          <w:szCs w:val="28"/>
          <w:rtl/>
          <w:lang w:bidi="ar-EG"/>
        </w:rPr>
      </w:pPr>
    </w:p>
    <w:p w14:paraId="02B0BD1C" w14:textId="77777777" w:rsidR="0099292D" w:rsidRDefault="001F2881">
      <w:pPr>
        <w:pStyle w:val="Heading2"/>
        <w:rPr>
          <w:rtl/>
        </w:rPr>
      </w:pPr>
      <w:bookmarkStart w:id="18" w:name="_Toc169370867"/>
      <w:bookmarkStart w:id="19" w:name="_Toc169565911"/>
      <w:bookmarkStart w:id="20" w:name="_Toc171719920"/>
      <w:bookmarkStart w:id="21" w:name="_Toc174892195"/>
      <w:bookmarkStart w:id="22" w:name="_Toc180599890"/>
      <w:bookmarkStart w:id="23" w:name="_Toc180602803"/>
      <w:r>
        <w:rPr>
          <w:rtl/>
        </w:rPr>
        <w:t>أهداف الدراسة:</w:t>
      </w:r>
      <w:bookmarkStart w:id="24" w:name="_Toc169370868"/>
      <w:bookmarkStart w:id="25" w:name="_Toc169565912"/>
      <w:bookmarkEnd w:id="18"/>
      <w:bookmarkEnd w:id="19"/>
      <w:bookmarkEnd w:id="20"/>
      <w:bookmarkEnd w:id="21"/>
      <w:bookmarkEnd w:id="22"/>
      <w:bookmarkEnd w:id="23"/>
    </w:p>
    <w:p w14:paraId="51539038" w14:textId="77777777" w:rsidR="0099292D" w:rsidRDefault="001F2881">
      <w:pPr>
        <w:pStyle w:val="ListParagraph"/>
        <w:numPr>
          <w:ilvl w:val="0"/>
          <w:numId w:val="7"/>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الهدف الرئيسي</w:t>
      </w:r>
    </w:p>
    <w:p w14:paraId="0DD0A544" w14:textId="77777777" w:rsidR="0099292D" w:rsidRDefault="001F2881">
      <w:pPr>
        <w:pStyle w:val="ListParagraph"/>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دراسة تأثير الذكاء الصناعي على عمليات الابتكار في تطوير المنتجات</w:t>
      </w:r>
    </w:p>
    <w:p w14:paraId="1860E1EB"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هدف هذه الدراسة الرئيسي هو فهم كيفية تأثير التقنيات الذكاء الصناعي على عمليات الابتكار في شركات تطوير المنتجات في المملكة العربية السعودية. من خلال هذا الهدف، سنقوم بتحليل كيف يمكن للذكاء الصناعي أن يساهم في تحفيز الإبداع وتسريع عمليات التطوير، وبالتالي تحسين القدرة على الابتكار في هذه الشركات.</w:t>
      </w:r>
    </w:p>
    <w:p w14:paraId="57C7C165" w14:textId="77777777" w:rsidR="0099292D" w:rsidRDefault="001F2881">
      <w:pPr>
        <w:pStyle w:val="ListParagraph"/>
        <w:numPr>
          <w:ilvl w:val="0"/>
          <w:numId w:val="7"/>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w:t>
      </w:r>
    </w:p>
    <w:p w14:paraId="25533568" w14:textId="77777777" w:rsidR="0099292D" w:rsidRDefault="001F2881">
      <w:pPr>
        <w:numPr>
          <w:ilvl w:val="0"/>
          <w:numId w:val="9"/>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تحليل دور التقنيات الذكاء الصناعي في تعزيز عمليات الابتكار</w:t>
      </w:r>
      <w:r>
        <w:rPr>
          <w:rFonts w:ascii="Sakkal Majalla" w:hAnsi="Sakkal Majalla" w:cs="Sakkal Majalla"/>
          <w:b/>
          <w:bCs/>
          <w:sz w:val="28"/>
          <w:szCs w:val="28"/>
        </w:rPr>
        <w:t>:</w:t>
      </w:r>
    </w:p>
    <w:p w14:paraId="043497F9" w14:textId="77777777" w:rsidR="0099292D" w:rsidRDefault="001F2881">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في هذا الهدف الفرعي، سنستعرض ونحلل كيفية تأثير التقنيات الذكاء الصناعي على عمليات الابتكار في شركات تطوير المنتجات في السعودية. سنقوم بدراسة كيفية استخدام التعلم الآلي، وتحليل البيانات الضخمة، والروبوتات، والذكاء الاصطناعي الضيق والعام في تسريع عمليات البحث والتطوير وتحفيز الإبداع في إنتاج منتجات جديدة ومبتكرة. سنحدد </w:t>
      </w:r>
      <w:r>
        <w:rPr>
          <w:rFonts w:ascii="Sakkal Majalla" w:hAnsi="Sakkal Majalla" w:cs="Sakkal Majalla"/>
          <w:sz w:val="28"/>
          <w:szCs w:val="28"/>
          <w:rtl/>
        </w:rPr>
        <w:lastRenderedPageBreak/>
        <w:t>الأساليب والأدوات التي يمكن أن تسهم في تعزيز قدرة الشركات على التفاعل بسرعة مع التحولات التكنولوجية والتغيرات في السوق، مما يمكنها من الحفاظ على التنافسية في بيئة الأعمال المتغيرة</w:t>
      </w:r>
      <w:r>
        <w:rPr>
          <w:rFonts w:ascii="Sakkal Majalla" w:hAnsi="Sakkal Majalla" w:cs="Sakkal Majalla"/>
          <w:sz w:val="28"/>
          <w:szCs w:val="28"/>
        </w:rPr>
        <w:t>.</w:t>
      </w:r>
    </w:p>
    <w:p w14:paraId="70B6DFFB" w14:textId="77777777" w:rsidR="0099292D" w:rsidRDefault="001F2881">
      <w:pPr>
        <w:numPr>
          <w:ilvl w:val="0"/>
          <w:numId w:val="4"/>
        </w:numPr>
        <w:tabs>
          <w:tab w:val="left" w:pos="720"/>
        </w:tabs>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تقديم إطار عمل لتطبيقات الذكاء الصناعي في الابتكار</w:t>
      </w:r>
      <w:r>
        <w:rPr>
          <w:rFonts w:ascii="Sakkal Majalla" w:hAnsi="Sakkal Majalla" w:cs="Sakkal Majalla"/>
          <w:b/>
          <w:bCs/>
          <w:sz w:val="28"/>
          <w:szCs w:val="28"/>
        </w:rPr>
        <w:t>:</w:t>
      </w:r>
    </w:p>
    <w:p w14:paraId="32BB86B0" w14:textId="77777777" w:rsidR="0099292D" w:rsidRDefault="001F2881">
      <w:pPr>
        <w:spacing w:after="0" w:line="360" w:lineRule="auto"/>
        <w:jc w:val="both"/>
        <w:rPr>
          <w:rFonts w:ascii="Sakkal Majalla" w:hAnsi="Sakkal Majalla" w:cs="Sakkal Majalla"/>
          <w:sz w:val="28"/>
          <w:szCs w:val="28"/>
        </w:rPr>
      </w:pPr>
      <w:r>
        <w:rPr>
          <w:rFonts w:ascii="Sakkal Majalla" w:hAnsi="Sakkal Majalla" w:cs="Sakkal Majalla"/>
          <w:sz w:val="28"/>
          <w:szCs w:val="28"/>
          <w:rtl/>
        </w:rPr>
        <w:t>سنركز في هذا الهدف الفرعي على تطوير إطار عمل عملي وفعال يمكن للشركات السعودية استخدامه لتبني وتطبيق تقنيات الذكاء الصناعي في عمليات تطوير المنتجات. سنحدد الخطوات الضرورية والمراحل التي يجب اتباعها لضمان استخدام مثلى لهذه التقنيات، بالإضافة إلى تحديد الأدوات والموارد الضرورية لتنفيذ هذا الإطار بنجاح. سيتم تحليل النماذج المختلفة لتطبيقات الذكاء الصناعي في شركات عالمية ناجحة، مع التركيز على التحديات التي قد تواجه الشركات السعودية وكيفية تجاوزها بفعالية</w:t>
      </w:r>
      <w:r>
        <w:rPr>
          <w:rFonts w:ascii="Sakkal Majalla" w:hAnsi="Sakkal Majalla" w:cs="Sakkal Majalla"/>
          <w:sz w:val="28"/>
          <w:szCs w:val="28"/>
        </w:rPr>
        <w:t>.</w:t>
      </w:r>
    </w:p>
    <w:p w14:paraId="5F2AD3FE" w14:textId="77777777" w:rsidR="0099292D" w:rsidRDefault="001F2881">
      <w:pPr>
        <w:numPr>
          <w:ilvl w:val="0"/>
          <w:numId w:val="3"/>
        </w:numPr>
        <w:tabs>
          <w:tab w:val="left" w:pos="720"/>
        </w:tabs>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تقييم فوائد استخدام الذكاء الصناعي في الابتكار</w:t>
      </w:r>
      <w:r>
        <w:rPr>
          <w:rFonts w:ascii="Sakkal Majalla" w:hAnsi="Sakkal Majalla" w:cs="Sakkal Majalla"/>
          <w:b/>
          <w:bCs/>
          <w:sz w:val="28"/>
          <w:szCs w:val="28"/>
        </w:rPr>
        <w:t>:</w:t>
      </w:r>
    </w:p>
    <w:p w14:paraId="0913B11C" w14:textId="77777777" w:rsidR="0099292D" w:rsidRDefault="001F2881">
      <w:pPr>
        <w:spacing w:after="0" w:line="360" w:lineRule="auto"/>
        <w:jc w:val="both"/>
        <w:rPr>
          <w:rFonts w:ascii="Sakkal Majalla" w:hAnsi="Sakkal Majalla" w:cs="Sakkal Majalla"/>
          <w:sz w:val="28"/>
          <w:szCs w:val="28"/>
        </w:rPr>
      </w:pPr>
      <w:r>
        <w:rPr>
          <w:rFonts w:ascii="Sakkal Majalla" w:hAnsi="Sakkal Majalla" w:cs="Sakkal Majalla"/>
          <w:sz w:val="28"/>
          <w:szCs w:val="28"/>
          <w:rtl/>
        </w:rPr>
        <w:t>سنقوم في هذا الهدف الفرعي بتقديم تقييم شامل للفوائد المحتملة التي يمكن أن تتحقق من استخدام التقنيات الذكاء الصناعي في عمليات الابتكار. سيتم تحليل العوائد المالية وغير المالية المتوقعة، بالإضافة إلى التأثيرات الإيجابية على جودة المنتجات وزيادة الإنتاجية وتقليل التكاليف. سندرس أيضًا كيفية قياس تأثير الذكاء الصناعي على سرعة السوق والتفاعل مع تغيرات متطلبات العملاء، مما يسهم في تحسين استراتيجيات الابتكار والتنبؤ بالاتجاهات السوقية بدقة أكبر</w:t>
      </w:r>
      <w:r>
        <w:rPr>
          <w:rFonts w:ascii="Sakkal Majalla" w:hAnsi="Sakkal Majalla" w:cs="Sakkal Majalla"/>
          <w:sz w:val="28"/>
          <w:szCs w:val="28"/>
        </w:rPr>
        <w:t>.</w:t>
      </w:r>
    </w:p>
    <w:p w14:paraId="537E3FFC" w14:textId="77777777" w:rsidR="0099292D" w:rsidRDefault="001F2881">
      <w:pPr>
        <w:numPr>
          <w:ilvl w:val="0"/>
          <w:numId w:val="10"/>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دعم صنع القرار في الشركات بشأن استثمارات الذكاء الصناعي</w:t>
      </w:r>
      <w:r>
        <w:rPr>
          <w:rFonts w:ascii="Sakkal Majalla" w:hAnsi="Sakkal Majalla" w:cs="Sakkal Majalla"/>
          <w:b/>
          <w:bCs/>
          <w:sz w:val="28"/>
          <w:szCs w:val="28"/>
        </w:rPr>
        <w:t>:</w:t>
      </w:r>
    </w:p>
    <w:p w14:paraId="2D6984F5" w14:textId="77777777" w:rsidR="0099292D" w:rsidRDefault="001F2881">
      <w:pPr>
        <w:spacing w:after="0" w:line="360" w:lineRule="auto"/>
        <w:jc w:val="both"/>
        <w:rPr>
          <w:rFonts w:ascii="Sakkal Majalla" w:hAnsi="Sakkal Majalla" w:cs="Sakkal Majalla"/>
          <w:sz w:val="28"/>
          <w:szCs w:val="28"/>
        </w:rPr>
      </w:pPr>
      <w:r>
        <w:rPr>
          <w:rFonts w:ascii="Sakkal Majalla" w:hAnsi="Sakkal Majalla" w:cs="Sakkal Majalla"/>
          <w:sz w:val="28"/>
          <w:szCs w:val="28"/>
          <w:rtl/>
        </w:rPr>
        <w:t>سنركز في هذا الهدف الفرعي على تقديم إرشادات وتوصيات لقادة الشركات السعودية لاتخاذ قرارات استراتيجية حول استثمارات تقنيات الذكاء الصناعي. سيتم تحليل الاستفادة المحتملة والتكاليف المتوقعة، بالإضافة إلى تقديم دراسات حالة لنجاحات سابقة وتحديات محتملة تواجه الشركات في مجال الاستثمار في التقنيات الحديثة. سنقدم أدلة واضحة تدعم قرارات الاستثمار المدروسة والمستدامة، مما يساعد في تعزيز التنمية الاقتصادية والتكنولوجية للشركات السعودية</w:t>
      </w:r>
      <w:r>
        <w:rPr>
          <w:rFonts w:ascii="Sakkal Majalla" w:hAnsi="Sakkal Majalla" w:cs="Sakkal Majalla"/>
          <w:sz w:val="28"/>
          <w:szCs w:val="28"/>
        </w:rPr>
        <w:t>.</w:t>
      </w:r>
    </w:p>
    <w:p w14:paraId="441E7FBF" w14:textId="77777777" w:rsidR="0099292D" w:rsidRDefault="001F2881">
      <w:pPr>
        <w:numPr>
          <w:ilvl w:val="0"/>
          <w:numId w:val="11"/>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دعم السياسات الحكومية لتعزيز تبني الذكاء الصناعي في الشركات</w:t>
      </w:r>
      <w:r>
        <w:rPr>
          <w:rFonts w:ascii="Sakkal Majalla" w:hAnsi="Sakkal Majalla" w:cs="Sakkal Majalla"/>
          <w:b/>
          <w:bCs/>
          <w:sz w:val="28"/>
          <w:szCs w:val="28"/>
        </w:rPr>
        <w:t>:</w:t>
      </w:r>
    </w:p>
    <w:p w14:paraId="6117ACEF" w14:textId="77777777" w:rsidR="0099292D" w:rsidRDefault="001F2881">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سنسلط الضوء في هذا الهدف الفرعي على تقديم توصيات للسياسات الحكومية تعزز من تبني تقنيات الذكاء الصناعي في الشركات السعودية. سنحلل الإطار القانوني والتنظيمي الحالي، ونقدم توصيات للتحسينات التي يمكن أن تدعم الاستثمار في التقنيات الحديثة وتسهم في تخفيف العوائق التي قد تواجهها الشركات في هذا المجال. سندعم التحول الرقمي والتكنولوجي في </w:t>
      </w:r>
      <w:r>
        <w:rPr>
          <w:rFonts w:ascii="Sakkal Majalla" w:hAnsi="Sakkal Majalla" w:cs="Sakkal Majalla"/>
          <w:sz w:val="28"/>
          <w:szCs w:val="28"/>
          <w:rtl/>
        </w:rPr>
        <w:lastRenderedPageBreak/>
        <w:t>السعودية من خلال تطوير بيئة تشجع على الابتكار والتطوير التقني، مما يعزز من قدرة الشركات على التنافس في الأسواق العالمية</w:t>
      </w:r>
      <w:r>
        <w:rPr>
          <w:rFonts w:ascii="Sakkal Majalla" w:hAnsi="Sakkal Majalla" w:cs="Sakkal Majalla"/>
          <w:sz w:val="28"/>
          <w:szCs w:val="28"/>
        </w:rPr>
        <w:t>.</w:t>
      </w:r>
    </w:p>
    <w:p w14:paraId="645231E7" w14:textId="77777777" w:rsidR="0099292D" w:rsidRDefault="0099292D">
      <w:pPr>
        <w:spacing w:after="0" w:line="360" w:lineRule="auto"/>
        <w:jc w:val="both"/>
        <w:rPr>
          <w:rFonts w:ascii="Sakkal Majalla" w:hAnsi="Sakkal Majalla" w:cs="Sakkal Majalla"/>
          <w:sz w:val="28"/>
          <w:szCs w:val="28"/>
        </w:rPr>
      </w:pPr>
    </w:p>
    <w:p w14:paraId="40514608" w14:textId="77777777" w:rsidR="0099292D" w:rsidRDefault="001F2881">
      <w:pPr>
        <w:pStyle w:val="Heading2"/>
        <w:rPr>
          <w:rtl/>
        </w:rPr>
      </w:pPr>
      <w:bookmarkStart w:id="26" w:name="_Toc171719921"/>
      <w:bookmarkStart w:id="27" w:name="_Toc174892196"/>
      <w:bookmarkStart w:id="28" w:name="_Toc180599891"/>
      <w:bookmarkStart w:id="29" w:name="_Toc180602804"/>
      <w:r>
        <w:rPr>
          <w:rtl/>
        </w:rPr>
        <w:t>تساؤلات الدراسة</w:t>
      </w:r>
      <w:r>
        <w:rPr>
          <w:rFonts w:hint="cs"/>
          <w:rtl/>
        </w:rPr>
        <w:t>:</w:t>
      </w:r>
      <w:bookmarkEnd w:id="24"/>
      <w:bookmarkEnd w:id="25"/>
      <w:bookmarkEnd w:id="26"/>
      <w:bookmarkEnd w:id="27"/>
      <w:bookmarkEnd w:id="28"/>
      <w:bookmarkEnd w:id="29"/>
    </w:p>
    <w:p w14:paraId="08F875F4" w14:textId="77777777" w:rsidR="0099292D" w:rsidRDefault="001F2881">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14:paraId="3ED1CB56" w14:textId="77777777" w:rsidR="0099292D" w:rsidRDefault="001F2881">
      <w:pPr>
        <w:pStyle w:val="ListParagraph"/>
        <w:numPr>
          <w:ilvl w:val="0"/>
          <w:numId w:val="1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هو دور الذكاء الصناعي في تعزيز الابتكار في مشاريع تطوير المنتجات في الشركات السعودية؟</w:t>
      </w:r>
    </w:p>
    <w:p w14:paraId="117276D7" w14:textId="77777777" w:rsidR="0099292D" w:rsidRDefault="001F2881">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14:paraId="6F45CC5A" w14:textId="77777777" w:rsidR="0099292D" w:rsidRDefault="001F2881">
      <w:pPr>
        <w:pStyle w:val="ListParagraph"/>
        <w:numPr>
          <w:ilvl w:val="0"/>
          <w:numId w:val="1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هي التحديات التي تواجه الشركات السعودية في تبني تقنيات الذكاء الصناعي لتطوير المنتجات؟</w:t>
      </w:r>
    </w:p>
    <w:p w14:paraId="63BD8604" w14:textId="77777777" w:rsidR="0099292D" w:rsidRDefault="001F2881">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sz w:val="28"/>
          <w:szCs w:val="28"/>
          <w:rtl/>
        </w:rPr>
        <w:t>كيف يمكن للذكاء الصناعي تحسين عمليات تطوير المنتجات وزيادة الابتكار في الشركات السعودية؟</w:t>
      </w:r>
    </w:p>
    <w:p w14:paraId="78CB21E3" w14:textId="77777777" w:rsidR="0099292D" w:rsidRDefault="001F2881">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هي الاستراتيجيات التي تتبناها الشركات السعودية لتطبيق الذكاء الصناعي في مشاريع تطوير المنتجات؟</w:t>
      </w:r>
    </w:p>
    <w:p w14:paraId="23E00AE3" w14:textId="77777777" w:rsidR="0099292D" w:rsidRDefault="001F2881">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مدى تأثير استخدام الذكاء الصناعي على القدرة التنافسية للشركات السعودية في السوق المحلية والعالمية؟</w:t>
      </w:r>
    </w:p>
    <w:p w14:paraId="650E5EE2" w14:textId="77777777" w:rsidR="0099292D" w:rsidRDefault="001F2881">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هي أفضل الممارسات العالمية في استخدام الذكاء الصناعي لتطوير المنتجات وكيف يمكن للشركات السعودية الاستفادة منها؟</w:t>
      </w:r>
    </w:p>
    <w:p w14:paraId="735AFBAF" w14:textId="77777777" w:rsidR="0099292D" w:rsidRDefault="001F2881">
      <w:pPr>
        <w:pStyle w:val="Heading2"/>
        <w:rPr>
          <w:rtl/>
        </w:rPr>
      </w:pPr>
      <w:bookmarkStart w:id="30" w:name="_Toc169370869"/>
      <w:bookmarkStart w:id="31" w:name="_Toc169565913"/>
      <w:bookmarkStart w:id="32" w:name="_Toc171719922"/>
      <w:bookmarkStart w:id="33" w:name="_Toc174892197"/>
      <w:bookmarkStart w:id="34" w:name="_Toc180599892"/>
      <w:bookmarkStart w:id="35" w:name="_Toc180602805"/>
      <w:r>
        <w:rPr>
          <w:rFonts w:hint="cs"/>
          <w:rtl/>
        </w:rPr>
        <w:t>فرضيات</w:t>
      </w:r>
      <w:r>
        <w:rPr>
          <w:rtl/>
        </w:rPr>
        <w:t xml:space="preserve"> الدراسة:</w:t>
      </w:r>
      <w:bookmarkEnd w:id="30"/>
      <w:bookmarkEnd w:id="31"/>
      <w:bookmarkEnd w:id="32"/>
      <w:bookmarkEnd w:id="33"/>
      <w:bookmarkEnd w:id="34"/>
      <w:bookmarkEnd w:id="35"/>
    </w:p>
    <w:p w14:paraId="047664E2" w14:textId="77777777" w:rsidR="0099292D" w:rsidRDefault="001F2881">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14:paraId="4D08F2C4" w14:textId="77777777" w:rsidR="0099292D" w:rsidRDefault="001F2881">
      <w:pPr>
        <w:pStyle w:val="ListParagraph"/>
        <w:numPr>
          <w:ilvl w:val="0"/>
          <w:numId w:val="1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يوجد علاقة ذات دلالة إحصائية بين تطبيق تقنيات الذكاء الصناعي ودرجة الابتكار في مشاريع تطوير المنتجات في الشركات السعودية.</w:t>
      </w:r>
    </w:p>
    <w:p w14:paraId="6B5619AC" w14:textId="77777777" w:rsidR="0099292D" w:rsidRDefault="001F2881">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14:paraId="6123DED5" w14:textId="77777777" w:rsidR="0099292D" w:rsidRDefault="001F2881">
      <w:pPr>
        <w:pStyle w:val="ListParagraph"/>
        <w:numPr>
          <w:ilvl w:val="0"/>
          <w:numId w:val="15"/>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لا يوجد علاقة ذات دلالة إحصائية بين مستوى تكامل تقنيات الذكاء الصناعي في عمليات تطوير المنتجات وقدرة الشركات على تقديم منتجات جديدة ومبتكرة.</w:t>
      </w:r>
    </w:p>
    <w:p w14:paraId="38287B41" w14:textId="77777777" w:rsidR="0099292D" w:rsidRDefault="001F2881">
      <w:pPr>
        <w:pStyle w:val="ListParagraph"/>
        <w:numPr>
          <w:ilvl w:val="0"/>
          <w:numId w:val="15"/>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لا يوجد علاقة ذات دلالة إحصائية بين استخدام أدوات الذكاء الصناعي لتحليل البيانات وتحديد احتياجات السوق، وزيادة فعالية الشركات في تلبية هذه الاحتياجات عبر تطوير منتجات جديدة.</w:t>
      </w:r>
    </w:p>
    <w:p w14:paraId="040D3958" w14:textId="77777777" w:rsidR="0099292D" w:rsidRDefault="001F2881">
      <w:pPr>
        <w:pStyle w:val="ListParagraph"/>
        <w:numPr>
          <w:ilvl w:val="0"/>
          <w:numId w:val="15"/>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لا يوجد علاقة ذات دلالة إحصائية بين توظيف تقنيات الذكاء الصناعي في عمليات التصميم والتطوير، وتحسين جودة وكفاءة المنتجات المطورة في الشركات السعودية.</w:t>
      </w:r>
    </w:p>
    <w:p w14:paraId="0A5D9873" w14:textId="77777777" w:rsidR="0099292D" w:rsidRDefault="001F2881">
      <w:pPr>
        <w:pStyle w:val="ListParagraph"/>
        <w:numPr>
          <w:ilvl w:val="0"/>
          <w:numId w:val="15"/>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لا يوجد علاقة ذات دلالة إحصائية بين استخدام الذكاء الصناعي في تحسين عمليات البحث والتطوير، وزيادة قدرة الشركات على الابتكار في مشاريع تطوير المنتجات.</w:t>
      </w:r>
    </w:p>
    <w:p w14:paraId="43AE1F16" w14:textId="77777777" w:rsidR="0099292D" w:rsidRDefault="001F2881">
      <w:pPr>
        <w:pStyle w:val="ListParagraph"/>
        <w:numPr>
          <w:ilvl w:val="0"/>
          <w:numId w:val="15"/>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لا يوجد علاقة ذات دلالة إحصائية بين التفاعل بين الذكاء الصناعي والموارد البشرية في الشركات، وزيادة مستوى الابتكار والإبداع في مشاريع تطوير المنتجات.</w:t>
      </w:r>
    </w:p>
    <w:p w14:paraId="09EB6863" w14:textId="77777777" w:rsidR="0099292D" w:rsidRDefault="0099292D">
      <w:pPr>
        <w:spacing w:after="0" w:line="360" w:lineRule="auto"/>
        <w:jc w:val="both"/>
        <w:rPr>
          <w:rFonts w:ascii="Sakkal Majalla" w:hAnsi="Sakkal Majalla" w:cs="Sakkal Majalla"/>
          <w:sz w:val="28"/>
          <w:szCs w:val="28"/>
          <w:rtl/>
          <w:lang w:bidi="ar-EG"/>
        </w:rPr>
      </w:pPr>
    </w:p>
    <w:p w14:paraId="271045D4" w14:textId="77777777" w:rsidR="0099292D" w:rsidRDefault="0099292D">
      <w:pPr>
        <w:spacing w:after="0" w:line="360" w:lineRule="auto"/>
        <w:jc w:val="both"/>
        <w:rPr>
          <w:rFonts w:ascii="Sakkal Majalla" w:hAnsi="Sakkal Majalla" w:cs="Sakkal Majalla"/>
          <w:sz w:val="28"/>
          <w:szCs w:val="28"/>
          <w:rtl/>
          <w:lang w:bidi="ar-EG"/>
        </w:rPr>
      </w:pPr>
    </w:p>
    <w:p w14:paraId="3653A1C5" w14:textId="77777777" w:rsidR="0099292D" w:rsidRDefault="001F2881">
      <w:pPr>
        <w:pStyle w:val="Heading2"/>
        <w:rPr>
          <w:rtl/>
        </w:rPr>
      </w:pPr>
      <w:bookmarkStart w:id="36" w:name="_Toc180418603"/>
      <w:bookmarkStart w:id="37" w:name="_Toc180599893"/>
      <w:bookmarkStart w:id="38" w:name="_Toc180602806"/>
      <w:r>
        <w:rPr>
          <w:rtl/>
        </w:rPr>
        <w:t>النظرية العلمية المتبعة لإعداد البحث</w:t>
      </w:r>
      <w:bookmarkEnd w:id="36"/>
      <w:bookmarkEnd w:id="37"/>
      <w:bookmarkEnd w:id="38"/>
    </w:p>
    <w:p w14:paraId="4171CE8B"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إعداد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عنوان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الاستناد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توضيح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بنيت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العلمية</w:t>
      </w:r>
      <w:r>
        <w:rPr>
          <w:rFonts w:ascii="Sakkal Majalla" w:hAnsi="Sakkal Majalla" w:cs="Sakkal Majalla"/>
          <w:sz w:val="28"/>
          <w:szCs w:val="28"/>
          <w:rtl/>
          <w:lang w:bidi="ar-EG"/>
        </w:rPr>
        <w:t>:</w:t>
      </w:r>
    </w:p>
    <w:p w14:paraId="460D8B61"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انتشار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الابتكار</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IDT</w:t>
      </w:r>
      <w:r>
        <w:rPr>
          <w:rFonts w:ascii="Sakkal Majalla" w:hAnsi="Sakkal Majalla" w:cs="Sakkal Majalla"/>
          <w:b/>
          <w:bCs/>
          <w:sz w:val="28"/>
          <w:szCs w:val="28"/>
          <w:rtl/>
          <w:lang w:bidi="ar-EG"/>
        </w:rPr>
        <w:t xml:space="preserve">): </w:t>
      </w:r>
    </w:p>
    <w:p w14:paraId="10A8DCC3" w14:textId="77777777" w:rsidR="0099292D" w:rsidRDefault="001F2881">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تصف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انتشار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ولماذا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وبأي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سرعة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والابتكارات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الأفكار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خمسة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الفائدة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النسبية،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والتوافق،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والتعقيد،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وقابلية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التجربة،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وقابلية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الملاحظة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انتشار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فوائدها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توافقها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سهولة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العناصر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نجاحًا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Halton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929D41F"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نموذج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قبول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التكنولوجيا</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TAM</w:t>
      </w:r>
      <w:r>
        <w:rPr>
          <w:rFonts w:ascii="Sakkal Majalla" w:hAnsi="Sakkal Majalla" w:cs="Sakkal Majalla"/>
          <w:b/>
          <w:bCs/>
          <w:sz w:val="28"/>
          <w:szCs w:val="28"/>
          <w:rtl/>
          <w:lang w:bidi="ar-EG"/>
        </w:rPr>
        <w:t xml:space="preserve">): </w:t>
      </w:r>
    </w:p>
    <w:p w14:paraId="14BB7458" w14:textId="77777777" w:rsidR="0099292D" w:rsidRDefault="001F2881">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رئيسيين</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الفائدة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المتصورة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وسهولة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المتصورة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يؤثران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وتوظيفها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TAM</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والمديرين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فضلاً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سهولة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تجربة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Mug17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Mugo</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66B0797"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النظرة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القائمة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الموارد</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RBV</w:t>
      </w:r>
      <w:r>
        <w:rPr>
          <w:rFonts w:ascii="Sakkal Majalla" w:hAnsi="Sakkal Majalla" w:cs="Sakkal Majalla"/>
          <w:b/>
          <w:bCs/>
          <w:sz w:val="28"/>
          <w:szCs w:val="28"/>
          <w:rtl/>
          <w:lang w:bidi="ar-EG"/>
        </w:rPr>
        <w:t xml:space="preserve">): </w:t>
      </w:r>
    </w:p>
    <w:p w14:paraId="030F31D5" w14:textId="77777777" w:rsidR="0099292D" w:rsidRDefault="001F2881">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فكرة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الداخلية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كأساس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لميزتها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تكتسب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ثمينة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ونادرة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وفريدة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قابلة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للاستبدال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لمواردها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الداخلية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التحتية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لدمج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تخصيص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مواردها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لتسخير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والابتكار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Gupta</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8F76329"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القدرات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الديناميكية</w:t>
      </w:r>
      <w:r>
        <w:rPr>
          <w:rFonts w:ascii="Sakkal Majalla" w:hAnsi="Sakkal Majalla" w:cs="Sakkal Majalla"/>
          <w:b/>
          <w:bCs/>
          <w:sz w:val="28"/>
          <w:szCs w:val="28"/>
          <w:rtl/>
          <w:lang w:bidi="ar-EG"/>
        </w:rPr>
        <w:t xml:space="preserve">: </w:t>
      </w:r>
    </w:p>
    <w:p w14:paraId="45A4113C" w14:textId="77777777" w:rsidR="0099292D" w:rsidRDefault="001F2881">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توسيع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وتكييف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استجابة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والاختراقات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الجديدة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للحفاظ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إعادة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لعملياتها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وأنظمتها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ومواردها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عصر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Teece</w:t>
      </w:r>
      <w:r>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236066F"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الأنظمة</w:t>
      </w:r>
      <w:r>
        <w:rPr>
          <w:rFonts w:ascii="Sakkal Majalla" w:hAnsi="Sakkal Majalla" w:cs="Sakkal Majalla"/>
          <w:b/>
          <w:bCs/>
          <w:sz w:val="28"/>
          <w:szCs w:val="28"/>
          <w:rtl/>
          <w:lang w:bidi="ar-EG"/>
        </w:rPr>
        <w:t xml:space="preserve">: </w:t>
      </w:r>
    </w:p>
    <w:p w14:paraId="2DA1AFC9"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معقدة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يتفاعل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الأشخاص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والاتصالات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الروابط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والتفاعلات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أثناء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مبادرات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المنتجات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اكتشاف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للنظام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الاختناقات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Lin</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EE1753B" w14:textId="77777777" w:rsidR="0099292D" w:rsidRDefault="001F2881">
      <w:pPr>
        <w:pStyle w:val="ListParagraph"/>
        <w:numPr>
          <w:ilvl w:val="0"/>
          <w:numId w:val="16"/>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نظرية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الابتكار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المفتوح</w:t>
      </w:r>
      <w:r>
        <w:rPr>
          <w:rFonts w:ascii="Sakkal Majalla" w:hAnsi="Sakkal Majalla" w:cs="Sakkal Majalla"/>
          <w:b/>
          <w:bCs/>
          <w:sz w:val="28"/>
          <w:szCs w:val="28"/>
          <w:rtl/>
          <w:lang w:bidi="ar-EG"/>
        </w:rPr>
        <w:t xml:space="preserve">: </w:t>
      </w:r>
    </w:p>
    <w:p w14:paraId="1A5B2FA7" w14:textId="77777777" w:rsidR="0099292D" w:rsidRDefault="001F2881">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تقول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المفتوح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تستكشف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خارج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مواردها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وترحب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بالأفكار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والشراكات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المفتوح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للشراكات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الناشئة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الأكاديمية</w:t>
      </w:r>
      <w:r>
        <w:rPr>
          <w:rFonts w:ascii="Sakkal Majalla" w:hAnsi="Sakkal Majalla" w:cs="Sakkal Majalla"/>
          <w:sz w:val="28"/>
          <w:szCs w:val="28"/>
          <w:rtl/>
          <w:lang w:bidi="ar-EG"/>
        </w:rPr>
        <w:t xml:space="preserve"> -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منتجاتها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خاص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الخطى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اليوم،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واحدة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إنتاج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اختراق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الابتكار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المفتوح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الذكاء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الاصطناعي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منتجاتها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التنافسية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Llo24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Lloyd</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73FDDA1" w14:textId="77777777" w:rsidR="0099292D" w:rsidRDefault="0099292D">
      <w:pPr>
        <w:spacing w:line="360" w:lineRule="auto"/>
        <w:jc w:val="both"/>
        <w:rPr>
          <w:rFonts w:ascii="Sakkal Majalla" w:hAnsi="Sakkal Majalla" w:cs="Sakkal Majalla"/>
          <w:sz w:val="28"/>
          <w:szCs w:val="28"/>
          <w:rtl/>
          <w:lang w:bidi="ar-EG"/>
        </w:rPr>
      </w:pPr>
    </w:p>
    <w:p w14:paraId="282639AA" w14:textId="77777777" w:rsidR="0099292D" w:rsidRDefault="0099292D">
      <w:pPr>
        <w:spacing w:line="360" w:lineRule="auto"/>
        <w:jc w:val="both"/>
        <w:rPr>
          <w:rFonts w:ascii="Sakkal Majalla" w:hAnsi="Sakkal Majalla" w:cs="Sakkal Majalla"/>
          <w:sz w:val="28"/>
          <w:szCs w:val="28"/>
          <w:rtl/>
          <w:lang w:bidi="ar-EG"/>
        </w:rPr>
      </w:pPr>
    </w:p>
    <w:p w14:paraId="5D7EEFDE" w14:textId="77777777" w:rsidR="0099292D" w:rsidRDefault="0099292D">
      <w:pPr>
        <w:spacing w:line="360" w:lineRule="auto"/>
        <w:jc w:val="both"/>
        <w:rPr>
          <w:rFonts w:ascii="Sakkal Majalla" w:hAnsi="Sakkal Majalla" w:cs="Sakkal Majalla"/>
          <w:sz w:val="28"/>
          <w:szCs w:val="28"/>
          <w:rtl/>
          <w:lang w:bidi="ar-EG"/>
        </w:rPr>
      </w:pPr>
    </w:p>
    <w:p w14:paraId="69C511EE" w14:textId="77777777" w:rsidR="0099292D" w:rsidRDefault="0099292D">
      <w:pPr>
        <w:spacing w:line="360" w:lineRule="auto"/>
        <w:rPr>
          <w:rFonts w:ascii="Sakkal Majalla" w:hAnsi="Sakkal Majalla" w:cs="Sakkal Majalla"/>
          <w:b/>
          <w:bCs/>
          <w:sz w:val="56"/>
          <w:szCs w:val="56"/>
          <w:u w:val="single"/>
          <w:rtl/>
        </w:rPr>
      </w:pPr>
    </w:p>
    <w:p w14:paraId="484DC215" w14:textId="77777777" w:rsidR="0099292D" w:rsidRDefault="0099292D">
      <w:pPr>
        <w:spacing w:line="360" w:lineRule="auto"/>
        <w:rPr>
          <w:rFonts w:ascii="Sakkal Majalla" w:hAnsi="Sakkal Majalla" w:cs="Sakkal Majalla"/>
          <w:b/>
          <w:bCs/>
          <w:sz w:val="56"/>
          <w:szCs w:val="56"/>
          <w:u w:val="single"/>
          <w:rtl/>
        </w:rPr>
      </w:pPr>
    </w:p>
    <w:p w14:paraId="6A1B8BAC" w14:textId="77777777" w:rsidR="0099292D" w:rsidRDefault="0099292D">
      <w:pPr>
        <w:spacing w:line="360" w:lineRule="auto"/>
        <w:rPr>
          <w:rFonts w:ascii="Sakkal Majalla" w:hAnsi="Sakkal Majalla" w:cs="Sakkal Majalla"/>
          <w:b/>
          <w:bCs/>
          <w:sz w:val="56"/>
          <w:szCs w:val="56"/>
          <w:u w:val="single"/>
          <w:rtl/>
        </w:rPr>
      </w:pPr>
    </w:p>
    <w:p w14:paraId="3DCA42D7" w14:textId="77777777" w:rsidR="0099292D" w:rsidRDefault="0099292D">
      <w:pPr>
        <w:spacing w:line="360" w:lineRule="auto"/>
        <w:rPr>
          <w:rFonts w:ascii="Sakkal Majalla" w:hAnsi="Sakkal Majalla" w:cs="Sakkal Majalla"/>
          <w:b/>
          <w:bCs/>
          <w:sz w:val="56"/>
          <w:szCs w:val="56"/>
          <w:u w:val="single"/>
          <w:rtl/>
        </w:rPr>
      </w:pPr>
    </w:p>
    <w:p w14:paraId="13730787" w14:textId="77777777" w:rsidR="0099292D" w:rsidRDefault="0099292D">
      <w:pPr>
        <w:spacing w:line="360" w:lineRule="auto"/>
        <w:rPr>
          <w:rFonts w:ascii="Sakkal Majalla" w:hAnsi="Sakkal Majalla" w:cs="Sakkal Majalla"/>
          <w:b/>
          <w:bCs/>
          <w:sz w:val="56"/>
          <w:szCs w:val="56"/>
          <w:u w:val="single"/>
          <w:rtl/>
        </w:rPr>
      </w:pPr>
    </w:p>
    <w:p w14:paraId="3EF47C37" w14:textId="77777777" w:rsidR="0099292D" w:rsidRDefault="0099292D">
      <w:pPr>
        <w:spacing w:line="360" w:lineRule="auto"/>
        <w:rPr>
          <w:rFonts w:ascii="Sakkal Majalla" w:hAnsi="Sakkal Majalla" w:cs="Sakkal Majalla"/>
          <w:b/>
          <w:bCs/>
          <w:sz w:val="56"/>
          <w:szCs w:val="56"/>
          <w:u w:val="single"/>
          <w:rtl/>
        </w:rPr>
      </w:pPr>
    </w:p>
    <w:p w14:paraId="444E3055" w14:textId="77777777" w:rsidR="0099292D" w:rsidRDefault="0099292D">
      <w:pPr>
        <w:spacing w:line="360" w:lineRule="auto"/>
        <w:rPr>
          <w:rFonts w:ascii="Sakkal Majalla" w:hAnsi="Sakkal Majalla" w:cs="Sakkal Majalla"/>
          <w:b/>
          <w:bCs/>
          <w:sz w:val="56"/>
          <w:szCs w:val="56"/>
          <w:u w:val="single"/>
          <w:rtl/>
        </w:rPr>
      </w:pPr>
    </w:p>
    <w:p w14:paraId="06A10B5E" w14:textId="77777777" w:rsidR="0099292D" w:rsidRDefault="001F2881">
      <w:pPr>
        <w:pStyle w:val="Heading1"/>
        <w:spacing w:line="360" w:lineRule="auto"/>
        <w:jc w:val="center"/>
        <w:rPr>
          <w:rFonts w:ascii="Sakkal Majalla" w:hAnsi="Sakkal Majalla" w:cs="Sakkal Majalla"/>
          <w:b/>
          <w:bCs/>
          <w:color w:val="000000"/>
          <w:rtl/>
        </w:rPr>
      </w:pPr>
      <w:bookmarkStart w:id="39" w:name="_Toc172397783"/>
      <w:bookmarkStart w:id="40" w:name="_Toc172746096"/>
      <w:bookmarkStart w:id="41" w:name="_Toc180602807"/>
      <w:r>
        <w:rPr>
          <w:rFonts w:ascii="Sakkal Majalla" w:hAnsi="Sakkal Majalla" w:cs="Sakkal Majalla"/>
          <w:b/>
          <w:bCs/>
          <w:color w:val="000000"/>
          <w:rtl/>
        </w:rPr>
        <w:t>الفصل الثاني</w:t>
      </w:r>
      <w:bookmarkEnd w:id="39"/>
      <w:bookmarkEnd w:id="40"/>
      <w:bookmarkEnd w:id="41"/>
    </w:p>
    <w:p w14:paraId="6B3DCA7F" w14:textId="77777777" w:rsidR="0099292D" w:rsidRDefault="001F2881">
      <w:pPr>
        <w:pStyle w:val="Heading1"/>
        <w:spacing w:line="360" w:lineRule="auto"/>
        <w:jc w:val="center"/>
        <w:rPr>
          <w:rFonts w:ascii="Sakkal Majalla" w:hAnsi="Sakkal Majalla" w:cs="Sakkal Majalla"/>
          <w:b/>
          <w:bCs/>
          <w:color w:val="000000"/>
          <w:rtl/>
        </w:rPr>
      </w:pPr>
      <w:bookmarkStart w:id="42" w:name="_Toc172397784"/>
      <w:bookmarkStart w:id="43" w:name="_Toc172746097"/>
      <w:bookmarkStart w:id="44" w:name="_Toc180602808"/>
      <w:r>
        <w:rPr>
          <w:rFonts w:ascii="Sakkal Majalla" w:hAnsi="Sakkal Majalla" w:cs="Sakkal Majalla"/>
          <w:b/>
          <w:bCs/>
          <w:color w:val="000000"/>
          <w:rtl/>
        </w:rPr>
        <w:t>الدراسات السابقة</w:t>
      </w:r>
      <w:bookmarkEnd w:id="42"/>
      <w:bookmarkEnd w:id="43"/>
      <w:bookmarkEnd w:id="44"/>
    </w:p>
    <w:p w14:paraId="3C8E5090" w14:textId="77777777" w:rsidR="0099292D" w:rsidRDefault="0099292D">
      <w:pPr>
        <w:spacing w:line="360" w:lineRule="auto"/>
        <w:rPr>
          <w:rFonts w:ascii="Sakkal Majalla" w:hAnsi="Sakkal Majalla" w:cs="Sakkal Majalla"/>
          <w:b/>
          <w:bCs/>
          <w:rtl/>
        </w:rPr>
      </w:pPr>
    </w:p>
    <w:p w14:paraId="3AB589D7" w14:textId="77777777" w:rsidR="0099292D" w:rsidRDefault="0099292D">
      <w:pPr>
        <w:spacing w:line="360" w:lineRule="auto"/>
        <w:rPr>
          <w:rFonts w:ascii="Sakkal Majalla" w:hAnsi="Sakkal Majalla" w:cs="Sakkal Majalla"/>
          <w:b/>
          <w:bCs/>
          <w:rtl/>
        </w:rPr>
      </w:pPr>
    </w:p>
    <w:p w14:paraId="6175DBAA" w14:textId="77777777" w:rsidR="0099292D" w:rsidRDefault="0099292D">
      <w:pPr>
        <w:spacing w:line="360" w:lineRule="auto"/>
        <w:rPr>
          <w:rFonts w:ascii="Sakkal Majalla" w:hAnsi="Sakkal Majalla" w:cs="Sakkal Majalla"/>
          <w:b/>
          <w:bCs/>
          <w:sz w:val="28"/>
          <w:szCs w:val="28"/>
          <w:u w:val="single"/>
        </w:rPr>
      </w:pPr>
    </w:p>
    <w:p w14:paraId="0178EB71" w14:textId="77777777" w:rsidR="0099292D" w:rsidRDefault="0099292D">
      <w:pPr>
        <w:spacing w:line="360" w:lineRule="auto"/>
        <w:rPr>
          <w:rFonts w:ascii="Sakkal Majalla" w:hAnsi="Sakkal Majalla" w:cs="Sakkal Majalla"/>
          <w:b/>
          <w:bCs/>
          <w:sz w:val="28"/>
          <w:szCs w:val="28"/>
          <w:u w:val="single"/>
          <w:rtl/>
        </w:rPr>
      </w:pPr>
    </w:p>
    <w:p w14:paraId="16ED09FF" w14:textId="77777777" w:rsidR="0099292D" w:rsidRDefault="0099292D">
      <w:pPr>
        <w:spacing w:line="360" w:lineRule="auto"/>
        <w:rPr>
          <w:rFonts w:ascii="Sakkal Majalla" w:hAnsi="Sakkal Majalla" w:cs="Sakkal Majalla"/>
          <w:b/>
          <w:bCs/>
          <w:sz w:val="28"/>
          <w:szCs w:val="28"/>
          <w:u w:val="single"/>
          <w:rtl/>
        </w:rPr>
      </w:pPr>
    </w:p>
    <w:p w14:paraId="1EA53B1B" w14:textId="77777777" w:rsidR="0099292D" w:rsidRDefault="0099292D">
      <w:pPr>
        <w:spacing w:line="360" w:lineRule="auto"/>
        <w:rPr>
          <w:rFonts w:ascii="Sakkal Majalla" w:hAnsi="Sakkal Majalla" w:cs="Sakkal Majalla"/>
          <w:b/>
          <w:bCs/>
          <w:sz w:val="28"/>
          <w:szCs w:val="28"/>
          <w:u w:val="single"/>
          <w:rtl/>
        </w:rPr>
      </w:pPr>
    </w:p>
    <w:p w14:paraId="43D93404" w14:textId="77777777" w:rsidR="0099292D" w:rsidRDefault="0099292D">
      <w:pPr>
        <w:spacing w:line="360" w:lineRule="auto"/>
        <w:rPr>
          <w:rFonts w:ascii="Sakkal Majalla" w:hAnsi="Sakkal Majalla" w:cs="Sakkal Majalla"/>
          <w:sz w:val="28"/>
          <w:szCs w:val="28"/>
          <w:u w:val="single"/>
          <w:rtl/>
        </w:rPr>
      </w:pPr>
    </w:p>
    <w:p w14:paraId="7EAD5E4B" w14:textId="77777777" w:rsidR="0099292D" w:rsidRDefault="001F2881">
      <w:pPr>
        <w:pStyle w:val="Heading2"/>
        <w:rPr>
          <w:rtl/>
        </w:rPr>
      </w:pPr>
      <w:bookmarkStart w:id="45" w:name="_Toc172397785"/>
      <w:bookmarkStart w:id="46" w:name="_Toc172746098"/>
      <w:bookmarkStart w:id="47" w:name="_Toc180602809"/>
      <w:r>
        <w:rPr>
          <w:rFonts w:hint="cs"/>
          <w:rtl/>
          <w:lang w:bidi="ar-EG"/>
        </w:rPr>
        <w:t>ال</w:t>
      </w:r>
      <w:r>
        <w:rPr>
          <w:rtl/>
        </w:rPr>
        <w:t>مقدمة</w:t>
      </w:r>
      <w:bookmarkEnd w:id="45"/>
      <w:bookmarkEnd w:id="46"/>
      <w:bookmarkEnd w:id="47"/>
    </w:p>
    <w:p w14:paraId="5C076DDD" w14:textId="77777777" w:rsidR="0099292D" w:rsidRDefault="001F2881">
      <w:pPr>
        <w:pStyle w:val="a0"/>
        <w:rPr>
          <w:rtl/>
        </w:rPr>
      </w:pPr>
      <w:r>
        <w:rPr>
          <w:rtl/>
        </w:rPr>
        <w:t xml:space="preserve">في سياق الشركات السعودية التي تسعى إلى تعزيز قدرتها التنافسية، يوفر الفصل الثاني من هذه الدراسة الأساس لفهم ديناميكيات استخدام الذكاء الاصطناعي لتعزيز الابتكار في مبادرات تطوير المنتجات. استنادًا إلى مراجعة شاملة للبحوث </w:t>
      </w:r>
      <w:r>
        <w:rPr>
          <w:rtl/>
        </w:rPr>
        <w:lastRenderedPageBreak/>
        <w:t>السابقة حول العلاقة بين الذكاء الاصطناعي والابتكار في بيئات الأعمال المعاصرة، يركز هذا الفصل على المشاريع المتعلقة بتطوير المنتجات، وهو المجال الذي يتوسع بسرعة على المستوى الدولي وخاصة في المملكة العربية السعودية.</w:t>
      </w:r>
    </w:p>
    <w:p w14:paraId="240E927A" w14:textId="77777777" w:rsidR="0099292D" w:rsidRDefault="001F2881">
      <w:pPr>
        <w:pStyle w:val="a0"/>
        <w:rPr>
          <w:rtl/>
        </w:rPr>
      </w:pPr>
      <w:r>
        <w:rPr>
          <w:rtl/>
        </w:rPr>
        <w:t>الذكاء الاصطناعي ضروري لتعزيز الابتكار لأنه يسمح للشركات بتقييم كميات كبيرة من البيانات واتخاذ خيارات مستنيرة. "نظرية الابتكار التكنولوجي" و"نظرية إدارة الابتكار الذكي" نظريتان وفكرتان يغطيهما هذا الفصل وتدعو إلى استخدام الذكاء الاصطناعي كأداة استراتيجية لتعزيز الابتكار. من خلال تقديم حلول تعتمد على البيانات ومتطورة تعتمد على التحليلات، يساعد الذكاء الاصطناعي الشركات على إنشاء منتجات جديدة تلبي متطلبات المستهلكين وتواكب التطورات السريعة في التكنولوجيا.</w:t>
      </w:r>
    </w:p>
    <w:p w14:paraId="5E1607F8" w14:textId="77777777" w:rsidR="0099292D" w:rsidRDefault="001F2881">
      <w:pPr>
        <w:pStyle w:val="a0"/>
        <w:rPr>
          <w:rtl/>
        </w:rPr>
      </w:pPr>
      <w:r>
        <w:rPr>
          <w:rtl/>
        </w:rPr>
        <w:t>إن استخدام خوارزميات التعلم الآلي لتقييم بيانات السوق والتنبؤ بالاتجاهات المستقبلية ليس سوى أحد الاستخدامات العديدة للذكاء الاصطناعي في العالم الحقيقي في مبادرات تطوير المنتجات. وقد تستخدم الشركات السعودية هذه التقنيات لاكتشاف متطلبات العملاء الجدد وإنشاء سلع متطورة تلبي احتياجاتهم. على سبيل المثال، استخدمت عدد من الشركات السعودية المهمة أنظمة الذكاء الاصطناعي لإنشاء سلع مخصصة بناءً على بيانات سلوك المستهلك، مما أدى إلى تحسين ولاء العلامة التجارية وزيادة سعادة العملاء.</w:t>
      </w:r>
    </w:p>
    <w:p w14:paraId="0E3C9109" w14:textId="77777777" w:rsidR="0099292D" w:rsidRDefault="001F2881">
      <w:pPr>
        <w:pStyle w:val="a0"/>
        <w:rPr>
          <w:rtl/>
        </w:rPr>
      </w:pPr>
      <w:r>
        <w:rPr>
          <w:rtl/>
        </w:rPr>
        <w:t>من خلال توقع المتطلبات المستقبلية وإدارة الموارد بمهارة أكبر، يجعل الذكاء الاصطناعي من الممكن أيضًا زيادة كفاءة العمليات الصناعية وسلاسل التوريد. وفي هذا الصدد، يساعد الذكاء الاصطناعي في تسريع إجراءات التطوير وخفض نفقات تطوير المنتجات، مما يحسن قدرة الشركات على الابتكار بسرعة والتكيف مع ظروف السوق المتغيرة.</w:t>
      </w:r>
    </w:p>
    <w:p w14:paraId="4494B4E0" w14:textId="77777777" w:rsidR="0099292D" w:rsidRDefault="001F2881">
      <w:pPr>
        <w:pStyle w:val="a0"/>
        <w:rPr>
          <w:rtl/>
        </w:rPr>
      </w:pPr>
      <w:r>
        <w:rPr>
          <w:rtl/>
        </w:rPr>
        <w:t>إن الاستفادة من الموارد الداخلية والخارجية للشركة لتعزيز الابتكار هو أساس استراتيجية "الابتكار المفتوح". من خلال تعزيز عملية نقل المعلومات بين الأشخاص والأقسام، يساعد الذكاء الاصطناعي في دعم هذا النموذج وتسريع معدل الابتكار. يمنح الذكاء الاصطناعي الشركات السعودية فرصة إنشاء سلع جديدة بناءً على معلومات دقيقة وحالية من خلال تحليل البيانات الموجودة على الفور ومقارنة النتائج بتوقعات السوق.</w:t>
      </w:r>
    </w:p>
    <w:p w14:paraId="17EBCE78" w14:textId="77777777" w:rsidR="0099292D" w:rsidRDefault="001F2881">
      <w:pPr>
        <w:pStyle w:val="a0"/>
        <w:rPr>
          <w:rtl/>
        </w:rPr>
      </w:pPr>
      <w:r>
        <w:rPr>
          <w:rtl/>
        </w:rPr>
        <w:t>قد يسهل الذكاء الاصطناعي أيضًا التعاون بين الشركات، سواء على المستوى المحلي أو الدولي. تساعد هذه الشراكة، التي تقوم على تبادل الأفكار والموارد، على رفع مستوى الابتكار وتعزيز قدرة الشركات السعودية على المنافسة مع الشركات المتعددة الجنسيات في سوق تطوير المنتجات.</w:t>
      </w:r>
    </w:p>
    <w:p w14:paraId="4C5C83F2" w14:textId="77777777" w:rsidR="0099292D" w:rsidRDefault="001F2881">
      <w:pPr>
        <w:pStyle w:val="a0"/>
        <w:rPr>
          <w:rtl/>
        </w:rPr>
      </w:pPr>
      <w:r>
        <w:rPr>
          <w:rtl/>
        </w:rPr>
        <w:lastRenderedPageBreak/>
        <w:t xml:space="preserve">سيتناول هذا الفصل كيفية استخدام تقنيات الذكاء الاصطناعي في إنشاء المنتجات على مستوى العالم، مع تسليط الضوء على الشركات السعودية التي فعلت ذلك بفعالية. وسيتناول كيف استخدمت شركات مثل سابك وأرامكو السعودية الذكاء الاصطناعي بنجاح في عمليات الابتكار الخاصة بها لإنشاء سلع جديدة تتبع الاتجاهات الإقليمية والعالمية. بالإضافة إلى ذلك، سيتم تغطية دراسات الحالة من الشركات العالمية المعروفة مثل جوجل </w:t>
      </w:r>
      <w:r>
        <w:rPr>
          <w:rFonts w:hint="cs"/>
          <w:rtl/>
        </w:rPr>
        <w:t>وتسيلا</w:t>
      </w:r>
      <w:r>
        <w:rPr>
          <w:rtl/>
        </w:rPr>
        <w:t xml:space="preserve"> التي عززت عمليات الابتكار الخاصة بها من خلال استخدام الذكاء الاصطناعي، مع التركيز على كيفية استفادة الشركات السعودية من نجاحاتها وتحقيق نجاح مماثل.</w:t>
      </w:r>
    </w:p>
    <w:p w14:paraId="143EB727" w14:textId="77777777" w:rsidR="0099292D" w:rsidRDefault="001F2881">
      <w:pPr>
        <w:pStyle w:val="a0"/>
        <w:rPr>
          <w:rtl/>
        </w:rPr>
      </w:pPr>
      <w:r>
        <w:rPr>
          <w:rtl/>
        </w:rPr>
        <w:t>من خلال تسهيل التواصل الأكثر كفاءة بين أعضاء الفريق، سواء داخل المنظمة أو عبر فرق العمل متعددة المواقع، تعمل تقنيات الذكاء الاصطناعي على تمكين أعضاء الفريق وتحسين قدرتهم على الإبداع. باستخدام أدوات تحليل البيانات، يعمل الذكاء الاصطناعي على تحسين التواصل بين الفريق ويمنحهم رؤى فورية لمساعدتهم على اتخاذ خيارات مستنيرة فيما يتعلق بتطوير المنتجات. من خلال تقديم تقارير وتحليلات متطورة تمكن من التركيز على الحلول بدلاً من القضايا، يمكن للذكاء الاصطناعي أن يساعد في تقليل الوقت الذي يقضيه المشاركون في الاجتماعات التقليدية.</w:t>
      </w:r>
    </w:p>
    <w:p w14:paraId="45051DA6" w14:textId="77777777" w:rsidR="0099292D" w:rsidRDefault="0099292D">
      <w:pPr>
        <w:pStyle w:val="a0"/>
      </w:pPr>
    </w:p>
    <w:p w14:paraId="704F31E8" w14:textId="77777777" w:rsidR="0099292D" w:rsidRDefault="001F2881">
      <w:pPr>
        <w:pStyle w:val="Heading2"/>
        <w:rPr>
          <w:rtl/>
        </w:rPr>
      </w:pPr>
      <w:bookmarkStart w:id="48" w:name="_Toc180602810"/>
      <w:r>
        <w:rPr>
          <w:rtl/>
        </w:rPr>
        <w:t>متغيرات الدراسة</w:t>
      </w:r>
      <w:bookmarkEnd w:id="48"/>
    </w:p>
    <w:p w14:paraId="293A91DC" w14:textId="77777777" w:rsidR="0099292D" w:rsidRDefault="001F2881">
      <w:pPr>
        <w:pStyle w:val="a"/>
        <w:rPr>
          <w:rtl/>
        </w:rPr>
      </w:pPr>
      <w:r>
        <w:rPr>
          <w:rtl/>
        </w:rPr>
        <w:t xml:space="preserve">المتغير </w:t>
      </w:r>
      <w:r>
        <w:rPr>
          <w:rFonts w:hint="cs"/>
          <w:rtl/>
        </w:rPr>
        <w:t>التابع:</w:t>
      </w:r>
    </w:p>
    <w:p w14:paraId="46FA7312" w14:textId="77777777" w:rsidR="0099292D" w:rsidRDefault="001F2881">
      <w:pPr>
        <w:pStyle w:val="a"/>
        <w:numPr>
          <w:ilvl w:val="0"/>
          <w:numId w:val="5"/>
        </w:numPr>
        <w:rPr>
          <w:rtl/>
        </w:rPr>
      </w:pPr>
      <w:r>
        <w:rPr>
          <w:rtl/>
        </w:rPr>
        <w:t>دور الذكاء الاصطناعي</w:t>
      </w:r>
    </w:p>
    <w:p w14:paraId="111D64B1" w14:textId="77777777" w:rsidR="0099292D" w:rsidRDefault="001F2881">
      <w:pPr>
        <w:pStyle w:val="a0"/>
        <w:rPr>
          <w:rtl/>
        </w:rPr>
      </w:pPr>
      <w:r>
        <w:rPr>
          <w:rtl/>
        </w:rPr>
        <w:t>المحور الأساسي الذي يؤثر على المتغيرات الأخرى في هذه الحالة هو المتغير المستقل، أو الذكاء الاصطناعي. وهذا يشير إلى أن الذكاء الاصطناعي له تأثير على مكونات أخرى (متغيرات تابعة) تعتمد على وجوده واستخدامه.</w:t>
      </w:r>
    </w:p>
    <w:p w14:paraId="2FAC840A" w14:textId="77777777" w:rsidR="0099292D" w:rsidRDefault="0099292D">
      <w:pPr>
        <w:pStyle w:val="a0"/>
        <w:rPr>
          <w:rtl/>
        </w:rPr>
      </w:pPr>
    </w:p>
    <w:p w14:paraId="08522DC8" w14:textId="77777777" w:rsidR="0099292D" w:rsidRDefault="001F2881">
      <w:pPr>
        <w:pStyle w:val="a"/>
        <w:rPr>
          <w:rtl/>
        </w:rPr>
      </w:pPr>
      <w:r>
        <w:rPr>
          <w:rtl/>
        </w:rPr>
        <w:t xml:space="preserve">المتغير المستقل: </w:t>
      </w:r>
    </w:p>
    <w:p w14:paraId="53B30355" w14:textId="77777777" w:rsidR="0099292D" w:rsidRDefault="001F2881">
      <w:pPr>
        <w:spacing w:line="360" w:lineRule="auto"/>
        <w:rPr>
          <w:rFonts w:ascii="Sakkal Majalla" w:hAnsi="Sakkal Majalla" w:cs="Sakkal Majalla"/>
          <w:sz w:val="28"/>
          <w:szCs w:val="28"/>
          <w:rtl/>
        </w:rPr>
      </w:pPr>
      <w:r>
        <w:rPr>
          <w:rFonts w:ascii="Sakkal Majalla" w:hAnsi="Sakkal Majalla" w:cs="Sakkal Majalla"/>
          <w:sz w:val="28"/>
          <w:szCs w:val="28"/>
          <w:rtl/>
        </w:rPr>
        <w:t>يؤثر الذكاء الاصطناعي على المتغيرات التابعة التالية:</w:t>
      </w:r>
    </w:p>
    <w:p w14:paraId="1593BE21" w14:textId="77777777" w:rsidR="0099292D" w:rsidRDefault="001F2881">
      <w:pPr>
        <w:pStyle w:val="ListParagraph"/>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lastRenderedPageBreak/>
        <w:t>زيادة الابتكار:</w:t>
      </w:r>
      <w:r>
        <w:rPr>
          <w:rFonts w:ascii="Sakkal Majalla" w:hAnsi="Sakkal Majalla" w:cs="Sakkal Majalla"/>
          <w:sz w:val="28"/>
          <w:szCs w:val="28"/>
          <w:rtl/>
        </w:rPr>
        <w:t xml:space="preserve"> يعد الذكاء الاصطناعي أحد القوى الأساسية وراء الابتكار المؤسسي. من خلال توفير التكنولوجيا الجديدة والتحليل السريع للبيانات، يعزز الذكاء الاصطناعي عملية التفكير ويشجع الفرق على الإبداع.</w:t>
      </w:r>
    </w:p>
    <w:p w14:paraId="5FF1C131" w14:textId="77777777" w:rsidR="0099292D" w:rsidRDefault="001F2881">
      <w:pPr>
        <w:pStyle w:val="ListParagraph"/>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البحث والتطوير:</w:t>
      </w:r>
      <w:r>
        <w:rPr>
          <w:rFonts w:ascii="Sakkal Majalla" w:hAnsi="Sakkal Majalla" w:cs="Sakkal Majalla"/>
          <w:sz w:val="28"/>
          <w:szCs w:val="28"/>
          <w:rtl/>
        </w:rPr>
        <w:t xml:space="preserve"> يعمل الذكاء الاصطناعي على تسريع البحث والتطوير من خلال أتمتة العمل الرتيب وتقديم أدوات تحليلية متطورة، مما يسمح لفرق البحث بالتركيز على الابتكار وإنشاء منتجات جديدة.</w:t>
      </w:r>
    </w:p>
    <w:p w14:paraId="588D6066" w14:textId="77777777" w:rsidR="0099292D" w:rsidRDefault="001F2881">
      <w:pPr>
        <w:pStyle w:val="ListParagraph"/>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التغيير المستقبلي:</w:t>
      </w:r>
      <w:r>
        <w:rPr>
          <w:rFonts w:ascii="Sakkal Majalla" w:hAnsi="Sakkal Majalla" w:cs="Sakkal Majalla"/>
          <w:sz w:val="28"/>
          <w:szCs w:val="28"/>
          <w:rtl/>
        </w:rPr>
        <w:t xml:space="preserve"> لا يؤثر الذكاء الاصطناعي على الابتكار في الوقت الحاضر فحسب، بل يساعد أيضًا في تشكيل مستقبل الشركات من خلال التنبؤ بالاحتياجات المستقبلية وتحليل اتجاهات السوق باستخدام البيانات المتاحة بالفعل.</w:t>
      </w:r>
    </w:p>
    <w:p w14:paraId="42B7FC9A" w14:textId="77777777" w:rsidR="0099292D" w:rsidRDefault="001F2881">
      <w:pPr>
        <w:pStyle w:val="a"/>
        <w:rPr>
          <w:rtl/>
        </w:rPr>
      </w:pPr>
      <w:r>
        <w:rPr>
          <w:rtl/>
        </w:rPr>
        <w:t>العلاقة بين المتغيرات</w:t>
      </w:r>
    </w:p>
    <w:p w14:paraId="276267BA" w14:textId="77777777" w:rsidR="0099292D" w:rsidRDefault="001F2881">
      <w:pPr>
        <w:spacing w:line="360" w:lineRule="auto"/>
        <w:rPr>
          <w:rFonts w:ascii="Sakkal Majalla" w:hAnsi="Sakkal Majalla" w:cs="Sakkal Majalla"/>
          <w:sz w:val="28"/>
          <w:szCs w:val="28"/>
          <w:rtl/>
        </w:rPr>
      </w:pPr>
      <w:r>
        <w:rPr>
          <w:rFonts w:ascii="Sakkal Majalla" w:hAnsi="Sakkal Majalla" w:cs="Sakkal Majalla"/>
          <w:sz w:val="28"/>
          <w:szCs w:val="28"/>
          <w:rtl/>
        </w:rPr>
        <w:t>إن العلاقة بين المتغير المستقل (وظيفة الذكاء الاصطناعي) والمتغيرات التابعة (تحسين الابتكار، وتحليل البيانات، والبحث والتطوير، والتغيير المستمر، والتغيير المستقبلي) تحدد التأثير والاعتماد. تتأثر المتغيرات التابعة بشكل أكثر إيجابية بالذكاء الاصطناعي كلما زاد استخدامه في الأعمال أو المنظمة. على سبيل المثال:</w:t>
      </w:r>
    </w:p>
    <w:p w14:paraId="053224DD" w14:textId="77777777" w:rsidR="0099292D" w:rsidRDefault="001F2881">
      <w:pPr>
        <w:spacing w:line="360" w:lineRule="auto"/>
        <w:rPr>
          <w:rFonts w:ascii="Sakkal Majalla" w:hAnsi="Sakkal Majalla" w:cs="Sakkal Majalla"/>
          <w:sz w:val="28"/>
          <w:szCs w:val="28"/>
          <w:rtl/>
        </w:rPr>
      </w:pPr>
      <w:r>
        <w:rPr>
          <w:rFonts w:ascii="Sakkal Majalla" w:hAnsi="Sakkal Majalla" w:cs="Sakkal Majalla"/>
          <w:sz w:val="28"/>
          <w:szCs w:val="28"/>
          <w:rtl/>
        </w:rPr>
        <w:t>عند استخدامه بشكل صحيح، يعزز الذكاء الاصطناعي الإبداع بشكل مباشر من خلال تحسين سرعة ودقة تطوير الأفكار الجديدة.</w:t>
      </w:r>
      <w:r>
        <w:rPr>
          <w:rFonts w:ascii="Sakkal Majalla" w:hAnsi="Sakkal Majalla" w:cs="Sakkal Majalla" w:hint="cs"/>
          <w:sz w:val="28"/>
          <w:szCs w:val="28"/>
          <w:rtl/>
        </w:rPr>
        <w:t xml:space="preserve"> </w:t>
      </w:r>
      <w:r>
        <w:rPr>
          <w:rFonts w:ascii="Sakkal Majalla" w:hAnsi="Sakkal Majalla" w:cs="Sakkal Majalla"/>
          <w:sz w:val="28"/>
          <w:szCs w:val="28"/>
          <w:rtl/>
        </w:rPr>
        <w:t>يعزز الذكاء الاصطناعي أيضًا إجراءات البحث والتطوير من خلال تعزيز الابتكار وخفض النفقات والوقت. أخيرًا، يساعد الذكاء الاصطناعي في التخطيط المستقبلي والتكيف مع التغييرات الحالية من خلال تقييم البيانات والتنبؤ باتجاهات السوق.</w:t>
      </w:r>
    </w:p>
    <w:p w14:paraId="6FBCE10A" w14:textId="77777777" w:rsidR="0099292D" w:rsidRDefault="001F2881">
      <w:pPr>
        <w:pStyle w:val="Heading2"/>
        <w:rPr>
          <w:rtl/>
        </w:rPr>
      </w:pPr>
      <w:bookmarkStart w:id="49" w:name="_Toc172397786"/>
      <w:bookmarkStart w:id="50" w:name="_Toc172746099"/>
      <w:bookmarkStart w:id="51" w:name="_Toc180602811"/>
      <w:r>
        <w:rPr>
          <w:rtl/>
        </w:rPr>
        <w:t>الدراسات السابقة</w:t>
      </w:r>
      <w:bookmarkEnd w:id="49"/>
      <w:bookmarkEnd w:id="50"/>
      <w:bookmarkEnd w:id="51"/>
    </w:p>
    <w:p w14:paraId="3C1223A9" w14:textId="77777777" w:rsidR="0099292D" w:rsidRDefault="001F2881">
      <w:pPr>
        <w:spacing w:line="360" w:lineRule="auto"/>
        <w:jc w:val="both"/>
        <w:rPr>
          <w:rFonts w:ascii="Sakkal Majalla" w:hAnsi="Sakkal Majalla" w:cs="Sakkal Majalla"/>
          <w:sz w:val="28"/>
          <w:szCs w:val="28"/>
        </w:rPr>
      </w:pPr>
      <w:bookmarkStart w:id="52" w:name="_Toc172397787"/>
      <w:bookmarkStart w:id="53" w:name="_Toc172746100"/>
      <w:r>
        <w:rPr>
          <w:rFonts w:ascii="Sakkal Majalla" w:hAnsi="Sakkal Majalla" w:cs="Sakkal Majalla"/>
          <w:sz w:val="28"/>
          <w:szCs w:val="28"/>
          <w:rtl/>
        </w:rPr>
        <w:t xml:space="preserve">لقد تغير العالم بالفعل بفضل الذكاء الاصطناعي، الذي كان له تأثير كبير على عدد من المجالات، بما في ذلك الصناعة، والقانون الجنائي، والصحة، والأمن الوطني، والنقل، وتكنولوجيا النانو، والمدن الذكية، ومشاكل مثل الخوارزميات والوصول إلى البيانات. وعلاوة على ذلك، من المتوقع أن يساهم في الناتج المحلي الإجمالي بحلول عام 2030. تعمل المملكة العربية السعودية على تنويع اقتصادها من خلال العمل كمركز عالمي للتكنولوجيا. وقد قدمت خطة الإصلاح الأكثر طموحًا وطموحًا </w:t>
      </w:r>
      <w:r>
        <w:rPr>
          <w:rFonts w:ascii="Sakkal Majalla" w:hAnsi="Sakkal Majalla" w:cs="Sakkal Majalla"/>
          <w:sz w:val="28"/>
          <w:szCs w:val="28"/>
          <w:rtl/>
        </w:rPr>
        <w:lastRenderedPageBreak/>
        <w:t xml:space="preserve">في المملكة، والتي تستند إلى مشروعها "رؤية 2030". قدمت هذه الدراسة أساليب الذكاء الاصطناعي التي ابتكرتها المملكة العربية السعودية، والتي يمكن تقسيمها إلى فئتين. النوع الأول هو مشروع نيوم، وهي مدينة حضرية مقترحة بالقرب من تبوك، المملكة العربية السعودية، في شمال غرب البلاد والتي ستستخدم تقنية المدينة الذكية. النوع الثاني هو الروبوتات، وهي أجهزة يمكنها تنفيذ تسلسلات معقدة من المهام بمفردها. وتشمل هذه الروبوتات الطبية، وروبوتات صوفيا، وروبوتات دردشة سارة، وغيرها التي يمكن برمجتها بواسطة </w:t>
      </w:r>
      <w:r>
        <w:rPr>
          <w:rFonts w:ascii="Sakkal Majalla" w:hAnsi="Sakkal Majalla" w:cs="Sakkal Majalla" w:hint="cs"/>
          <w:sz w:val="28"/>
          <w:szCs w:val="28"/>
          <w:rtl/>
        </w:rPr>
        <w:t>الحاسوب</w:t>
      </w:r>
      <w:r>
        <w:rPr>
          <w:rFonts w:ascii="Sakkal Majalla" w:hAnsi="Sakkal Majalla" w:cs="Sakkal Majalla"/>
          <w:sz w:val="28"/>
          <w:szCs w:val="28"/>
          <w:rtl/>
        </w:rPr>
        <w:t>. بالإضافة إلى ذلك، تناولت الوثيقة بالتفصيل محاولات الذكاء الاصطناعي العالمية لمكافحة تفشي فيروس كورونا المستجد. ووصفت الدراسة أيضًا كيف يمكن لأساليب الذكاء الاصطناعي أن تخفف من عبء العمل على المتخصصين الطبيين من خلال تمكينهم من إجراء اختبارات تشخيصية أسرع والتنبؤ بموعد تفشي المرض. وأخيرًا، تم عرض التكتيكات التي تستخدمها المملكة العربية السعودية لمكافحة تفشي فيروس كورونا المستجد</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BNE21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(B,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1EEEDAF2"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للتحقيق في كيفية أداء المشاريع الجديدة للشركات الصغيرة والمتوسطة الحجم في المملكة العربية السعودية فيما يتعلق بالتسويق عبر وسائل التواصل الاجتماعي بمساعدة الذكاء الاصطناعي (</w:t>
      </w:r>
      <w:r>
        <w:rPr>
          <w:rFonts w:ascii="Sakkal Majalla" w:hAnsi="Sakkal Majalla" w:cs="Sakkal Majalla"/>
          <w:sz w:val="28"/>
          <w:szCs w:val="28"/>
        </w:rPr>
        <w:t>AISMM</w:t>
      </w:r>
      <w:r>
        <w:rPr>
          <w:rFonts w:ascii="Sakkal Majalla" w:hAnsi="Sakkal Majalla" w:cs="Sakkal Majalla"/>
          <w:sz w:val="28"/>
          <w:szCs w:val="28"/>
          <w:rtl/>
        </w:rPr>
        <w:t>). النهج والمنهجية والتصميم</w:t>
      </w:r>
      <w:r>
        <w:rPr>
          <w:rFonts w:ascii="Sakkal Majalla" w:hAnsi="Sakkal Majalla" w:cs="Sakkal Majalla"/>
          <w:sz w:val="28"/>
          <w:szCs w:val="28"/>
        </w:rPr>
        <w:t xml:space="preserve"> </w:t>
      </w:r>
      <w:r>
        <w:rPr>
          <w:rFonts w:ascii="Sakkal Majalla" w:hAnsi="Sakkal Majalla" w:cs="Sakkal Majalla"/>
          <w:sz w:val="28"/>
          <w:szCs w:val="28"/>
          <w:rtl/>
        </w:rPr>
        <w:t>تم جمع البيانات الأولية والثانوية وفحصها وتفسيرها باستخدام نهج المسح. كان المشاركون من رواد الأعمال أو أعضاء طاقم العمل في الشركات الصغيرة والمتوسطة الحجم والشركات الناشئة في المملكة العربية السعودية. تم استخدام نمذجة المعادلات الهيكلية الجزئية المربعة (</w:t>
      </w:r>
      <w:r>
        <w:rPr>
          <w:rFonts w:ascii="Sakkal Majalla" w:hAnsi="Sakkal Majalla" w:cs="Sakkal Majalla"/>
          <w:sz w:val="28"/>
          <w:szCs w:val="28"/>
        </w:rPr>
        <w:t>PLS-SEM</w:t>
      </w:r>
      <w:r>
        <w:rPr>
          <w:rFonts w:ascii="Sakkal Majalla" w:hAnsi="Sakkal Majalla" w:cs="Sakkal Majalla"/>
          <w:sz w:val="28"/>
          <w:szCs w:val="28"/>
          <w:rtl/>
        </w:rPr>
        <w:t xml:space="preserve">) لفحص البيانات. </w:t>
      </w:r>
      <w:r>
        <w:rPr>
          <w:rFonts w:ascii="Sakkal Majalla" w:hAnsi="Sakkal Majalla" w:cs="Sakkal Majalla" w:hint="cs"/>
          <w:sz w:val="28"/>
          <w:szCs w:val="28"/>
          <w:rtl/>
        </w:rPr>
        <w:t>النتائ</w:t>
      </w:r>
      <w:r>
        <w:rPr>
          <w:rFonts w:ascii="Sakkal Majalla" w:hAnsi="Sakkal Majalla" w:cs="Sakkal Majalla" w:hint="eastAsia"/>
          <w:sz w:val="28"/>
          <w:szCs w:val="28"/>
          <w:rtl/>
        </w:rPr>
        <w:t>ج</w:t>
      </w:r>
      <w:r>
        <w:rPr>
          <w:rFonts w:ascii="Sakkal Majalla" w:hAnsi="Sakkal Majalla" w:cs="Sakkal Majalla"/>
          <w:sz w:val="28"/>
          <w:szCs w:val="28"/>
          <w:rtl/>
        </w:rPr>
        <w:t xml:space="preserve"> يوضح </w:t>
      </w:r>
      <w:r>
        <w:rPr>
          <w:rFonts w:ascii="Sakkal Majalla" w:hAnsi="Sakkal Majalla" w:cs="Sakkal Majalla"/>
          <w:sz w:val="28"/>
          <w:szCs w:val="28"/>
        </w:rPr>
        <w:t>AISMM</w:t>
      </w:r>
      <w:r>
        <w:rPr>
          <w:rFonts w:ascii="Sakkal Majalla" w:hAnsi="Sakkal Majalla" w:cs="Sakkal Majalla"/>
          <w:sz w:val="28"/>
          <w:szCs w:val="28"/>
          <w:rtl/>
        </w:rPr>
        <w:t xml:space="preserve">، الذي يُظهر اتجاهًا متزايدًا بين الشركات الصغيرة والمتوسطة الحجم والشركات الناشئة في المملكة العربية السعودية، الارتفاع العام في عدد العملاء وقواعد العملاء بالإضافة إلى التأثير الإضافي </w:t>
      </w:r>
      <w:r>
        <w:rPr>
          <w:rFonts w:ascii="Sakkal Majalla" w:hAnsi="Sakkal Majalla" w:cs="Sakkal Majalla" w:hint="cs"/>
          <w:sz w:val="28"/>
          <w:szCs w:val="28"/>
          <w:rtl/>
        </w:rPr>
        <w:t>الثالثي</w:t>
      </w:r>
      <w:r>
        <w:rPr>
          <w:rFonts w:ascii="Sakkal Majalla" w:hAnsi="Sakkal Majalla" w:cs="Sakkal Majalla" w:hint="eastAsia"/>
          <w:sz w:val="28"/>
          <w:szCs w:val="28"/>
          <w:rtl/>
        </w:rPr>
        <w:t>ة</w:t>
      </w:r>
      <w:r>
        <w:rPr>
          <w:rFonts w:ascii="Sakkal Majalla" w:hAnsi="Sakkal Majalla" w:cs="Sakkal Majalla"/>
          <w:sz w:val="28"/>
          <w:szCs w:val="28"/>
          <w:rtl/>
        </w:rPr>
        <w:t xml:space="preserve"> للربحية الأعلى. يحسن </w:t>
      </w:r>
      <w:r>
        <w:rPr>
          <w:rFonts w:ascii="Sakkal Majalla" w:hAnsi="Sakkal Majalla" w:cs="Sakkal Majalla"/>
          <w:sz w:val="28"/>
          <w:szCs w:val="28"/>
        </w:rPr>
        <w:t>AISMM</w:t>
      </w:r>
      <w:r>
        <w:rPr>
          <w:rFonts w:ascii="Sakkal Majalla" w:hAnsi="Sakkal Majalla" w:cs="Sakkal Majalla"/>
          <w:sz w:val="28"/>
          <w:szCs w:val="28"/>
          <w:rtl/>
        </w:rPr>
        <w:t xml:space="preserve"> أداء الشركات الصغيرة والمتوسطة الحجم والإدارة التجارية الفعالة (</w:t>
      </w:r>
      <w:r>
        <w:rPr>
          <w:rFonts w:ascii="Sakkal Majalla" w:hAnsi="Sakkal Majalla" w:cs="Sakkal Majalla"/>
          <w:sz w:val="28"/>
          <w:szCs w:val="28"/>
        </w:rPr>
        <w:t>SMEP</w:t>
      </w:r>
      <w:r>
        <w:rPr>
          <w:rFonts w:ascii="Sakkal Majalla" w:hAnsi="Sakkal Majalla" w:cs="Sakkal Majalla"/>
          <w:sz w:val="28"/>
          <w:szCs w:val="28"/>
          <w:rtl/>
        </w:rPr>
        <w:t xml:space="preserve">). بالإضافة إلى ذلك، يتم رفع </w:t>
      </w:r>
      <w:r>
        <w:rPr>
          <w:rFonts w:ascii="Sakkal Majalla" w:hAnsi="Sakkal Majalla" w:cs="Sakkal Majalla"/>
          <w:sz w:val="28"/>
          <w:szCs w:val="28"/>
        </w:rPr>
        <w:t>SMEP</w:t>
      </w:r>
      <w:r>
        <w:rPr>
          <w:rFonts w:ascii="Sakkal Majalla" w:hAnsi="Sakkal Majalla" w:cs="Sakkal Majalla"/>
          <w:sz w:val="28"/>
          <w:szCs w:val="28"/>
          <w:rtl/>
        </w:rPr>
        <w:t xml:space="preserve"> من خلال الإدارة الفعالة للشركة. القيمة والأصالة: هذا البحث خاص جدًا لأنه ينظر في كيفية تحسين تقنيات </w:t>
      </w:r>
      <w:r>
        <w:rPr>
          <w:rFonts w:ascii="Sakkal Majalla" w:hAnsi="Sakkal Majalla" w:cs="Sakkal Majalla"/>
          <w:sz w:val="28"/>
          <w:szCs w:val="28"/>
        </w:rPr>
        <w:t>AISMM</w:t>
      </w:r>
      <w:r>
        <w:rPr>
          <w:rFonts w:ascii="Sakkal Majalla" w:hAnsi="Sakkal Majalla" w:cs="Sakkal Majalla"/>
          <w:sz w:val="28"/>
          <w:szCs w:val="28"/>
          <w:rtl/>
        </w:rPr>
        <w:t xml:space="preserve"> لـ </w:t>
      </w:r>
      <w:r>
        <w:rPr>
          <w:rFonts w:ascii="Sakkal Majalla" w:hAnsi="Sakkal Majalla" w:cs="Sakkal Majalla"/>
          <w:sz w:val="28"/>
          <w:szCs w:val="28"/>
        </w:rPr>
        <w:t>SMEP</w:t>
      </w:r>
      <w:r>
        <w:rPr>
          <w:rFonts w:ascii="Sakkal Majalla" w:hAnsi="Sakkal Majalla" w:cs="Sakkal Majalla"/>
          <w:sz w:val="28"/>
          <w:szCs w:val="28"/>
          <w:rtl/>
        </w:rPr>
        <w:t>، مع عمل الإدارة التجارية الجيدة كوسيط. التأثيرات</w:t>
      </w:r>
      <w:r>
        <w:rPr>
          <w:rFonts w:ascii="Sakkal Majalla" w:hAnsi="Sakkal Majalla" w:cs="Sakkal Majalla"/>
          <w:sz w:val="28"/>
          <w:szCs w:val="28"/>
        </w:rPr>
        <w:t xml:space="preserve"> </w:t>
      </w:r>
      <w:r>
        <w:rPr>
          <w:rFonts w:ascii="Sakkal Majalla" w:hAnsi="Sakkal Majalla" w:cs="Sakkal Majalla"/>
          <w:sz w:val="28"/>
          <w:szCs w:val="28"/>
          <w:rtl/>
        </w:rPr>
        <w:t xml:space="preserve">من خلال تقليل مشكلات التسويق المختلفة باستخدام </w:t>
      </w:r>
      <w:r>
        <w:rPr>
          <w:rFonts w:ascii="Sakkal Majalla" w:hAnsi="Sakkal Majalla" w:cs="Sakkal Majalla"/>
          <w:sz w:val="28"/>
          <w:szCs w:val="28"/>
        </w:rPr>
        <w:t>AISMM</w:t>
      </w:r>
      <w:r>
        <w:rPr>
          <w:rFonts w:ascii="Sakkal Majalla" w:hAnsi="Sakkal Majalla" w:cs="Sakkal Majalla"/>
          <w:sz w:val="28"/>
          <w:szCs w:val="28"/>
          <w:rtl/>
        </w:rPr>
        <w:t>، قد يساعد هذا البحث الممارسين في تحسين الأداء</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Bas201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(Basri,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4C523381" w14:textId="77777777" w:rsidR="0099292D" w:rsidRDefault="001F2881">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لقد لفت الدور الحاسم الذي تلعبه تحليلات البيانات الضخمة المدعومة بالذكاء الاصطناعي في تحسين أداء الشركات انتباه الأكاديميين والمهنيين في الصناعة. ومع ذلك، فإن الشركات التي تشارك في تحليلات البيانات الضخمة تفشل أحيانًا في تحقيق هذه الفوائد. تبحث دراستنا في التأثير الحاسم الذي تلعبه تقلبات السوق والمرونة الاستراتيجية في العلاقة بين تحليلات </w:t>
      </w:r>
      <w:r>
        <w:rPr>
          <w:rFonts w:ascii="Sakkal Majalla" w:hAnsi="Sakkal Majalla" w:cs="Sakkal Majalla"/>
          <w:sz w:val="28"/>
          <w:szCs w:val="28"/>
          <w:rtl/>
        </w:rPr>
        <w:lastRenderedPageBreak/>
        <w:t xml:space="preserve">البيانات الضخمة المدعومة بالذكاء الاصطناعي ونجاح الابتكار. للتحقيق في الارتباط بين متغيرات بحثنا، أنشأنا نموذجًا متكاملًا يعتمد على وجهة نظر القدرات الديناميكية. لقد جمعنا المعلومات من الشركات الصناعية في المملكة العربية السعودية باستخدام طريقة كمية. تم تحليل فرضيات البحث واختبارها باستخدام </w:t>
      </w:r>
      <w:r>
        <w:rPr>
          <w:rFonts w:ascii="Sakkal Majalla" w:hAnsi="Sakkal Majalla" w:cs="Sakkal Majalla"/>
          <w:sz w:val="28"/>
          <w:szCs w:val="28"/>
        </w:rPr>
        <w:t>AMOS 26.0</w:t>
      </w:r>
      <w:r>
        <w:rPr>
          <w:rFonts w:ascii="Sakkal Majalla" w:hAnsi="Sakkal Majalla" w:cs="Sakkal Majalla"/>
          <w:sz w:val="28"/>
          <w:szCs w:val="28"/>
          <w:rtl/>
        </w:rPr>
        <w:t xml:space="preserve"> ونمذجة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أظهرت نتائجنا أن تحليلات البيانات الضخمة المدعومة بالذكاء الاصطناعي تؤثر بشكل كبير على أداء الابتكار والمرونة الاستراتيجية. كما أظهرت أن الارتباط بين تحليلات البيانات الضخمة المدعومة بالذكاء الاصطناعي ونجاح الابتكار يتم بوساطة المرونة الاستراتيجية. كما أظهرت النتائج أن العلاقات الأقوى بين تحليلات البيانات الضخمة والمرونة الاستراتيجية ونجاح الابتكار مرتبطة بدرجات أكبر من عدم استقرار السوق. يقدم بحثنا للمديرين رؤى قيمة حول القيمة التي يمكن للشركات توليدها باستخدام المرونة الاستراتيجية وتحليلات البيانات الضخمة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Alg23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(Alghamdi,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088EC18B" w14:textId="77777777" w:rsidR="0099292D" w:rsidRDefault="001F2881">
      <w:pPr>
        <w:pStyle w:val="a0"/>
        <w:rPr>
          <w:rtl/>
        </w:rPr>
      </w:pPr>
      <w:r>
        <w:rPr>
          <w:rtl/>
        </w:rPr>
        <w:t>تعد تنمية الشركات الصغيرة والمتوسطة الحجم (</w:t>
      </w:r>
      <w:r>
        <w:t>SMEs</w:t>
      </w:r>
      <w:r>
        <w:rPr>
          <w:rtl/>
        </w:rPr>
        <w:t>) واحدة من الاستراتيجيات الرئيسية لتحقيق النمو الاقتصادي في الشرق الأوسط، ويعتمد نجاح الشركات الصغيرة والمتوسطة الحجم وبقائها بشكل كبير على الاستخدام الفعال للتكنولوجيا. على الرغم من أن الذكاء الاصطناعي (</w:t>
      </w:r>
      <w:r>
        <w:t>AI</w:t>
      </w:r>
      <w:r>
        <w:rPr>
          <w:rtl/>
        </w:rPr>
        <w:t xml:space="preserve">) هو أحد مكونات الجيل الجديد من التقنيات التي قد تساعد الشركات على اكتساب ميزة تنافسية، إلا أنه لا يوجد حاليًا سوى القليل من البيانات حول كيفية استخدام الذكاء الاصطناعي في الشركات الصغيرة والمتوسطة الحجم </w:t>
      </w:r>
      <w:r>
        <w:t>B2B</w:t>
      </w:r>
      <w:r>
        <w:rPr>
          <w:rtl/>
        </w:rPr>
        <w:t xml:space="preserve"> في دول الشرق الأوسط. ونتيجة لذلك، يبحث هذا البحث في أسباب وتأثيرات الشركات الصغيرة والمتوسطة الحجم </w:t>
      </w:r>
      <w:r>
        <w:t>B2B</w:t>
      </w:r>
      <w:r>
        <w:rPr>
          <w:rtl/>
        </w:rPr>
        <w:t xml:space="preserve"> في المملكة العربية السعودية باستخدام أساليب الذكاء الاصطناعي بنجاح. بناءً على إطار التكنولوجيا والمنظمة والبيئة، تم إنشاء نموذج مفاهيمي يأخذ في الاعتبار كيف تؤثر جاهزية الذكاء الاصطناعي والممكنات على تبني ممارسات الذكاء الاصطناعي وكيف يؤثر ذلك على الحوكمة العلائقية والأداء وتفاعلات العملاء للشركات الصغيرة والمتوسطة الحجم التي تستخدم الذكاء الاصطناعي. تم استخدام نمذجة المعادلات الهيكلية لبيانات المسح التي تم الحصول عليها من الشركات الصغيرة والمتوسطة الحجم </w:t>
      </w:r>
      <w:r>
        <w:t>B2B (n = 392)</w:t>
      </w:r>
      <w:r>
        <w:rPr>
          <w:rtl/>
        </w:rPr>
        <w:t xml:space="preserve"> لتقييم النموذج المفاهيمي. أظهرت النتائج أنه من بين عوامل تمكين الذكاء الاصطناعي، كان لطريقة التفكير وخارطة الطريق التكنولوجية تأثير كبير على تبني ممارسات الذكاء الاصطناعي، ولكن ليس الكفاءة المهنية. ومن بين العوامل التي تؤثر على جاهزية الذكاء الاصطناعي، كان للوعي والبنية الأساسية تأثير أكبر على تبني تقنيات الذكاء الاصطناعي مقارنة بالجوانب الفنية. وقد اكتُشف أن تبني ممارسات الذكاء الاصطناعي له تأثير كبير على التفاعلات القائمة على الذكاء الاصطناعي بين الشركات الصغيرة والمتوسطة الحجم والعملاء، فضلاً عن الحوكمة والأداء </w:t>
      </w:r>
      <w:r>
        <w:rPr>
          <w:rtl/>
        </w:rPr>
        <w:lastRenderedPageBreak/>
        <w:t>العلائقي المدعوم بالذكاء الاصطناعي. يقدم هذا البحث أساسًا أوسع للفهم النظري والعملي للمشاكل المتعلقة بأنشطة الذكاء الاصطناعي في الشركات الصغيرة والمتوسطة الحجم وصناعة الأعمال التجارية بين الشركات ككل</w:t>
      </w:r>
      <w:r>
        <w:rPr>
          <w:rtl/>
        </w:rPr>
        <w:fldChar w:fldCharType="begin"/>
      </w:r>
      <w:r>
        <w:instrText xml:space="preserve"> CITATION Baa21 \l 1033 </w:instrText>
      </w:r>
      <w:r>
        <w:rPr>
          <w:rtl/>
        </w:rPr>
        <w:fldChar w:fldCharType="separate"/>
      </w:r>
      <w:r>
        <w:rPr>
          <w:noProof/>
        </w:rPr>
        <w:t xml:space="preserve"> (Baabdullah, 2021)</w:t>
      </w:r>
      <w:r>
        <w:rPr>
          <w:rtl/>
        </w:rPr>
        <w:fldChar w:fldCharType="end"/>
      </w:r>
      <w:r>
        <w:rPr>
          <w:rtl/>
        </w:rPr>
        <w:t>.</w:t>
      </w:r>
    </w:p>
    <w:p w14:paraId="67A3B7A0"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ولكي تتمكن الإدارة من اختيار المضي قدمًا في المشروع، فإن التخطيط المسبق هو المرحلة الأولى في التعرف على المشكلة وتحليل أهداف المشروع وحالة العمل. وتستمر المشاريع في الأداء الضعيف وتفشل في تحقيق أهدافها على الرغم من أهميتها الحاسمة. ووفقًا للدراسات الحديثة، فإن المنظمات ستستفيد كثيرًا من تطوير الذكاء الاصطناعي، وخاصة التخطيط المسبق. وتهدف هذه المقالة إلى التحقيق في مدى استعداد المنظمات لتطبيق الذكاء الاصطناعي في مرحلة التخطيط المسبق لتحسين نتائج المشروع. وتم تقييم العناصر المؤثرة على استعداد مشاريع البناء في المملكة العربية السعودية لاستخدام الذكاء الاصطناعي باستخدام نموذج التكنولوجيا - المنظمة - البيئة. وتمت مقابلة ثلاثين من أصحاب المصلحة من القطاعين العام والتجاري. وأصبح تحليل العناصر الأساسية التي تؤثر على تبني الذكاء الاصطناعي، وكذلك أي عقبات وعوائق أمامه، ممكنًا من خلال المعلومات والفهم المستمدة من وجهات نظر صناع القرار والممارسين المهمين. وفقًا للنتائج، فإن أهم ثلاثة عناصر في الإطار تساعد المنظمات على الاستعداد لاحتضان الذكاء الاصطناعي هي مواقف وسلوك الموظفين، ودعم الإدارة العليا والحكومة، وسلوك الموظفين. إن العوامل الأساسية التي تحدد استعداد المنظمة هي مواقف وسلوك الموظفين، ويؤثر دعم الإدارة العليا على نضج المنظمة وقدرتها الاستيعابية، ويؤثر دعم الحكومة على الدعم الخارجي ويزيد من الضغوط التنافسية بين المنظمات. سيساعد الإطار المقترح المشرعين على استخدام هذه العناصر للتغلب على العقبات التي تحول دون تبني الذكاء الاصطناعي. وعلاوة على ذلك، فإن وضع الخطط التي تتوافق مع رؤية 2030 يأخذ في الاعتبار كل من المزايا التي قد يحصل عليها العمال من التكنولوجيا بالإضافة إلى التكنولوجيا المناسبة </w:t>
      </w:r>
      <w:r>
        <w:rPr>
          <w:rFonts w:ascii="Sakkal Majalla" w:hAnsi="Sakkal Majalla" w:cs="Sakkal Majalla" w:hint="cs"/>
          <w:sz w:val="28"/>
          <w:szCs w:val="28"/>
          <w:rtl/>
        </w:rPr>
        <w:t>للنشر</w:t>
      </w:r>
      <w:r>
        <w:rPr>
          <w:rFonts w:ascii="Sakkal Majalla" w:hAnsi="Sakkal Majalla" w:cs="Sakkal Majalla"/>
          <w:sz w:val="28"/>
          <w:szCs w:val="28"/>
        </w:rPr>
        <w:t>.</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Fel241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(Felemban, 2024)</w:t>
      </w:r>
      <w:r>
        <w:rPr>
          <w:rFonts w:ascii="Sakkal Majalla" w:hAnsi="Sakkal Majalla" w:cs="Sakkal Majalla"/>
          <w:sz w:val="28"/>
          <w:szCs w:val="28"/>
          <w:rtl/>
        </w:rPr>
        <w:fldChar w:fldCharType="end"/>
      </w:r>
    </w:p>
    <w:p w14:paraId="0EC875EE"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يعكس العمل العلمي بشكل متزايد الاستخدام المتزايد للذكاء الاصطناعي من قبل الشركات للتطوير. أجرينا مراجعة منهجية للأدبيات (</w:t>
      </w:r>
      <w:r>
        <w:rPr>
          <w:rFonts w:ascii="Sakkal Majalla" w:hAnsi="Sakkal Majalla" w:cs="Sakkal Majalla"/>
          <w:sz w:val="28"/>
          <w:szCs w:val="28"/>
        </w:rPr>
        <w:t>SLR</w:t>
      </w:r>
      <w:r>
        <w:rPr>
          <w:rFonts w:ascii="Sakkal Majalla" w:hAnsi="Sakkal Majalla" w:cs="Sakkal Majalla"/>
          <w:sz w:val="28"/>
          <w:szCs w:val="28"/>
          <w:rtl/>
        </w:rPr>
        <w:t xml:space="preserve">) للأعمال المنشورة المفهرسة في قواعد بيانات </w:t>
      </w:r>
      <w:r>
        <w:rPr>
          <w:rFonts w:ascii="Sakkal Majalla" w:hAnsi="Sakkal Majalla" w:cs="Sakkal Majalla"/>
          <w:sz w:val="28"/>
          <w:szCs w:val="28"/>
        </w:rPr>
        <w:t>Clarivate Web of Science (WOS)</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hint="cs"/>
          <w:sz w:val="28"/>
          <w:szCs w:val="28"/>
        </w:rPr>
        <w:t>Elsevier</w:t>
      </w:r>
      <w:r>
        <w:rPr>
          <w:rFonts w:ascii="Sakkal Majalla" w:hAnsi="Sakkal Majalla" w:cs="Sakkal Majalla"/>
          <w:sz w:val="28"/>
          <w:szCs w:val="28"/>
        </w:rPr>
        <w:t xml:space="preserve"> Scopus</w:t>
      </w:r>
      <w:r>
        <w:rPr>
          <w:rFonts w:ascii="Sakkal Majalla" w:hAnsi="Sakkal Majalla" w:cs="Sakkal Majalla"/>
          <w:sz w:val="28"/>
          <w:szCs w:val="28"/>
          <w:rtl/>
        </w:rPr>
        <w:t xml:space="preserve"> من أجل إثبات وتقييم ورسم خريطة للأبحاث في تقاطع الذكاء الاصطناعي والابتكار (تحتوي العينة النهائية على 1448 مقالاً). لرسم خريطة لمجال التركيز من حيث الموضوعات البارزة وتغيراتها بمرور الوقت، تم استخدام تحليل ببليومتري. من خلال استخدام أساليب الاقتران الببليوغرافي والتزامن بين الكلمات الرئيسية، نقدم رؤى حول الأدبيات في تقاطع أبحاث الابتكار والذكاء الاصطناعي. نستخدم نتائج </w:t>
      </w:r>
      <w:r>
        <w:rPr>
          <w:rFonts w:ascii="Sakkal Majalla" w:hAnsi="Sakkal Majalla" w:cs="Sakkal Majalla"/>
          <w:sz w:val="28"/>
          <w:szCs w:val="28"/>
        </w:rPr>
        <w:t>SLR</w:t>
      </w:r>
      <w:r>
        <w:rPr>
          <w:rFonts w:ascii="Sakkal Majalla" w:hAnsi="Sakkal Majalla" w:cs="Sakkal Majalla"/>
          <w:sz w:val="28"/>
          <w:szCs w:val="28"/>
          <w:rtl/>
        </w:rPr>
        <w:t xml:space="preserve"> لإنشاء إطار تفسيري يوضح الدوافع وراء ونتائج تبني الذكاء الاصطناعي للابتكار، بالإضافة إلى </w:t>
      </w:r>
      <w:r>
        <w:rPr>
          <w:rFonts w:ascii="Sakkal Majalla" w:hAnsi="Sakkal Majalla" w:cs="Sakkal Majalla"/>
          <w:sz w:val="28"/>
          <w:szCs w:val="28"/>
          <w:rtl/>
        </w:rPr>
        <w:lastRenderedPageBreak/>
        <w:t xml:space="preserve">تقديم ملخص محدث لجسم العمل العلمي الحالي في مجال الدراسة الرئيسي. نحدد الجوانب الاجتماعية والتقنية والاقتصادية لتبني الذكاء الاصطناعي في الشركات المبتكرة. وكنتيجة مهمة لنشر الذكاء الاصطناعي، حددنا أيضًا الجوانب الاقتصادية والتنظيمية والتنافسية والإبداعية للشركات. ولإنهاء هذه الدراسة، قمنا بإنشاء </w:t>
      </w:r>
      <w:r>
        <w:rPr>
          <w:rFonts w:ascii="Sakkal Majalla" w:hAnsi="Sakkal Majalla" w:cs="Sakkal Majalla" w:hint="cs"/>
          <w:sz w:val="28"/>
          <w:szCs w:val="28"/>
          <w:rtl/>
        </w:rPr>
        <w:t xml:space="preserve">جدول </w:t>
      </w:r>
      <w:r>
        <w:rPr>
          <w:rFonts w:ascii="Sakkal Majalla" w:hAnsi="Sakkal Majalla" w:cs="Sakkal Majalla" w:hint="eastAsia"/>
          <w:sz w:val="28"/>
          <w:szCs w:val="28"/>
          <w:rtl/>
        </w:rPr>
        <w:t>أعمال</w:t>
      </w:r>
      <w:r>
        <w:rPr>
          <w:rFonts w:ascii="Sakkal Majalla" w:hAnsi="Sakkal Majalla" w:cs="Sakkal Majalla"/>
          <w:sz w:val="28"/>
          <w:szCs w:val="28"/>
          <w:rtl/>
        </w:rPr>
        <w:t xml:space="preserve"> بحثية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Mar23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(Mariani,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B60E827" w14:textId="77777777" w:rsidR="0099292D" w:rsidRDefault="001F2881">
      <w:pPr>
        <w:pStyle w:val="a0"/>
        <w:rPr>
          <w:rtl/>
        </w:rPr>
      </w:pPr>
      <w:r>
        <w:rPr>
          <w:rtl/>
        </w:rPr>
        <w:t>بسبب تعقيده وصعوباته العديدة، فإن قطاع النفط والغاز له تأثير كبير على توليد الطاقة في جميع أنحاء العالم. وبسبب مزاياه العديدة، برز الذكاء الاصطناعي كتكنولوجيا قوية في عدد من القطاعات، بما في ذلك صناعة النفط والغاز. يركز مؤلفو هذا الفصل على الاستخدام العام للذكاء الاصطناعي في صناعة النفط والغاز ويقدمون ملخصًا شاملاً لكيفية استفادة الصناعة من الذكاء الاصطناعي من خلال تعزيز ثقافة السلامة، وخفض تكاليف الإصلاح والصيانة، وتعزيز الإنتاج، وتحسين أداء الأصول من خلال مجموعة متنوعة من التطبيقات في عمليات الاستكشاف والنقل والتكرير. كما يتم فحص استخدام الذكاء الاصطناعي في العمليات المتوسطة، مثل إدارة سلامة خطوط الأنابيب (</w:t>
      </w:r>
      <w:r>
        <w:t>PIM</w:t>
      </w:r>
      <w:r>
        <w:rPr>
          <w:rtl/>
        </w:rPr>
        <w:t>) وتحسين الخدمات اللوجستية والنقل، في هذه الورقة. وتركز على مراقبة الجودة في العمليات اللاحقة، والصيانة التنبؤية لعمليات التكرير، وتطبيقات الذكاء الاصطناعي لتحسين المصافي. في مناقشتهم لتقييم المخاطر ومراقبة السلامة المدعومة بالذكاء الاصطناعي، وتحليل الأثر البيئي والتخفيف منه، وأنظمة الكشف عن الحوادث والاستجابة لها في الوقت الفعلي، يذهب المؤلفون إلى أبعد من ذلك في تطبيقات الذكاء الاصطناعي للسلامة والبيئة. ويختتم هذا الفصل باستعراض الاتجاهات والتوقعات المستقبلية، بما في ذلك تقنيات الذكاء الاصطناعي الجديدة في صناعة الطاقة وتحليل تأثيراتها المحتملة على مستقبل النفط والغاز. ويشير إلى المجالات التي تحتاج إلى مزيد من الدراسة والتطوير ويؤكد على مدى أهمية الذكاء الاصطناعي في إحداث ثورة في صناعة الطاقة وتحفيز الابتكار وزيادة الإنتاجية. وبعد النظر في كل شيء، يدرس هذا الفصل أهمية وتأثيرات الذكاء الاصطناعي في صناعة البترول، ويوفر معلومات ثاقبة حول الكيفية التي قد تغير بها هذه التكنولوجيا التي تغير قواعد اللعبة الصناعة وتحل مشاكلها الخاصة</w:t>
      </w:r>
      <w:r>
        <w:rPr>
          <w:rtl/>
        </w:rPr>
        <w:fldChar w:fldCharType="begin"/>
      </w:r>
      <w:r>
        <w:instrText xml:space="preserve"> CITATION Hus24 \l 1033 </w:instrText>
      </w:r>
      <w:r>
        <w:rPr>
          <w:rtl/>
        </w:rPr>
        <w:fldChar w:fldCharType="separate"/>
      </w:r>
      <w:r>
        <w:rPr>
          <w:noProof/>
        </w:rPr>
        <w:t xml:space="preserve"> (Hussain, 2024)</w:t>
      </w:r>
      <w:r>
        <w:rPr>
          <w:rtl/>
        </w:rPr>
        <w:fldChar w:fldCharType="end"/>
      </w:r>
      <w:r>
        <w:rPr>
          <w:rtl/>
        </w:rPr>
        <w:t>.</w:t>
      </w:r>
    </w:p>
    <w:p w14:paraId="0FB6FEF5" w14:textId="77777777" w:rsidR="0099292D" w:rsidRDefault="001F2881">
      <w:pPr>
        <w:pStyle w:val="a0"/>
        <w:rPr>
          <w:rtl/>
        </w:rPr>
      </w:pPr>
      <w:r>
        <w:rPr>
          <w:rtl/>
        </w:rPr>
        <w:t xml:space="preserve">أصبح دمج الذكاء الاصطناعي هدفًا رئيسيًا للعديد من مؤسسات التعليم العالي في المملكة العربية السعودية كجزء من التنفيذ المستمر للبلاد لرؤية 2030 للتنمية الشاملة للتعليم العالي. إن دراسة مزايا وعيوب تنفيذ نتائج التعلم القائمة على الذكاء الاصطناعي في مؤسسات التعليم العالي في المملكة العربية السعودية هو هدف هذا البحث. بالإضافة إلى ذلك، تبحث الدراسة </w:t>
      </w:r>
      <w:r>
        <w:rPr>
          <w:rtl/>
        </w:rPr>
        <w:lastRenderedPageBreak/>
        <w:t xml:space="preserve">في كيفية مساهمة أفضل الجامعات في المملكة العربية السعودية في مجال نتائج التعلم القائمة على الذكاء الاصطناعي. تم استخدام قواعد بيانات </w:t>
      </w:r>
      <w:r>
        <w:t>Scopus</w:t>
      </w:r>
      <w:r>
        <w:rPr>
          <w:rtl/>
        </w:rPr>
        <w:t xml:space="preserve"> و</w:t>
      </w:r>
      <w:r>
        <w:t>Web of Science</w:t>
      </w:r>
      <w:r>
        <w:rPr>
          <w:rtl/>
        </w:rPr>
        <w:t xml:space="preserve"> لجمع الأدبيات ذات الصلة، وتم اختيار خمسة وخمسين ورقة لمزيد من الفحص. صنف البحث الأدبيات حول نتائج التعلم القائمة على الذكاء الاصطناعي في الكليات السعودية باستخدام برنامج </w:t>
      </w:r>
      <w:r>
        <w:t>VOS viewer</w:t>
      </w:r>
      <w:r>
        <w:rPr>
          <w:rtl/>
        </w:rPr>
        <w:t xml:space="preserve"> واستخدم بيان </w:t>
      </w:r>
      <w:r>
        <w:t>PRISMA 2020</w:t>
      </w:r>
      <w:r>
        <w:rPr>
          <w:rtl/>
        </w:rPr>
        <w:t xml:space="preserve"> لتصفية السجلات. تم العثور على </w:t>
      </w:r>
      <w:r>
        <w:rPr>
          <w:rFonts w:hint="cs"/>
          <w:rtl/>
        </w:rPr>
        <w:t>ثلاث</w:t>
      </w:r>
      <w:r>
        <w:rPr>
          <w:rtl/>
        </w:rPr>
        <w:t xml:space="preserve"> تدفقات بيانات مهمة والتحقيق فيها من خلال تحقيق متعمق. تظهر النتائج أنه على الرغم من أن الذكاء الاصطناعي لا يزال في مهده في مجال التعليم، إلا أنه بالفعل حقيقة لا جدال فيها للجامعات. يجب على جميع الطلاب اكتساب المهارات التقنية اللازمة للتعامل مع الذكاء الاصطناعي وإنتاجه في المستقبل، حيث </w:t>
      </w:r>
      <w:r>
        <w:rPr>
          <w:rFonts w:hint="cs"/>
          <w:rtl/>
        </w:rPr>
        <w:t>إن</w:t>
      </w:r>
      <w:r>
        <w:rPr>
          <w:rtl/>
        </w:rPr>
        <w:t xml:space="preserve"> تبني هذه التكنولوجيا التحويلية أمر ضروري لمعالجة صعوبات التعلم في المستقبل. تظهر النتائج أن الذكاء الاصطناعي لديه القدرة على تحويل مناهج التدريس والتعلم، وحل القضايا التعليمية المهمة، وتسريع تحقيق أهداف المملكة العربية السعودية 2030. ومع ذلك، يشير التقرير أيضًا إلى بعض الصعوبات في تنفيذ التعلم القائم على الذكاء الاصطناعي في التعليم العالي في المملكة العربية السعودية، مما يسلط الضوء على الحاجة إلى إتقان المعلمين لمهارات التكنولوجيا الجديدة من أجل استخدام الذكاء الاصطناعي تربويًا</w:t>
      </w:r>
      <w:r>
        <w:rPr>
          <w:rtl/>
        </w:rPr>
        <w:fldChar w:fldCharType="begin"/>
      </w:r>
      <w:r>
        <w:instrText xml:space="preserve"> CITATION Alo23 \l 1033 </w:instrText>
      </w:r>
      <w:r>
        <w:rPr>
          <w:rtl/>
        </w:rPr>
        <w:fldChar w:fldCharType="separate"/>
      </w:r>
      <w:r>
        <w:rPr>
          <w:noProof/>
        </w:rPr>
        <w:t xml:space="preserve"> (Alotaibi, 2023)</w:t>
      </w:r>
      <w:r>
        <w:rPr>
          <w:rtl/>
        </w:rPr>
        <w:fldChar w:fldCharType="end"/>
      </w:r>
      <w:r>
        <w:rPr>
          <w:rtl/>
        </w:rPr>
        <w:t>.</w:t>
      </w:r>
    </w:p>
    <w:p w14:paraId="7A5FA7DC" w14:textId="77777777" w:rsidR="0099292D" w:rsidRDefault="001F2881">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لقد أصبح الذكاء الاصطناعي أكثر وأكثر شعبية في القطاع الحكومي في مملكة البحرين في السنوات الأخيرة. إن محاولات المملكة لتحديث خدماتها من أجل جعلها أكثر موثوقية وكفاءة جعلت الذكاء الاصطناعي مهمًا في جميع فروعه. مملكة البحرين ليست وحدها في انتقالها إلى الذكاء الاصطناعي. في العديد من الشركات المعاصرة، يتجه الاتجاه نحو الذكاء الاصطناعي كبديل للتفاعل البشري لصالح حلول أكثر استدامة وفعالية قائمة على الآلة. كما هو مذكور في الأدبيات المذكورة أدناه، يبحث هذا البحث في الظواهر الجديدة لتطبيقات الذكاء الاصطناعي في مختلف القطاعات الحكومية في جميع أنحاء العالم. بالإضافة إلى ذلك، سيتم فحص بعض التطبيقات المحلية والإقليمية للذكاء </w:t>
      </w:r>
      <w:r>
        <w:rPr>
          <w:rFonts w:ascii="Sakkal Majalla" w:hAnsi="Sakkal Majalla" w:cs="Sakkal Majalla" w:hint="cs"/>
          <w:sz w:val="28"/>
          <w:szCs w:val="28"/>
          <w:rtl/>
        </w:rPr>
        <w:t>الاصطناعي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Sey21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(Seyadi, 2021)</w:t>
      </w:r>
      <w:r>
        <w:rPr>
          <w:rFonts w:ascii="Sakkal Majalla" w:hAnsi="Sakkal Majalla" w:cs="Sakkal Majalla"/>
          <w:sz w:val="28"/>
          <w:szCs w:val="28"/>
          <w:rtl/>
        </w:rPr>
        <w:fldChar w:fldCharType="end"/>
      </w:r>
      <w:r>
        <w:rPr>
          <w:rFonts w:ascii="Sakkal Majalla" w:hAnsi="Sakkal Majalla" w:cs="Sakkal Majalla"/>
          <w:sz w:val="28"/>
          <w:szCs w:val="28"/>
          <w:rtl/>
        </w:rPr>
        <w:t xml:space="preserve">. تدرس هذه المقالة الحواجز الإدارية واللوجستية والتنظيمية أمام تنفيذ الذكاء الاصطناعي. كما ستتناول المشاكل التي يمكن أن يساعد الذكاء الاصطناعي في حلها. كما ستتناول المقالة، فقد ثبت أن الذكاء الاصطناعي يعزز الكفاءة والإنتاج. بالإضافة إلى ذلك، قد يقضي تقريبًا على هامش الخطأ عن طريق استبدال التكنولوجيا الموثوقة للأشخاص المعرضين للأخطاء. عندما يتم استخدام الذكاء الاصطناعي، فإن الكفاءة ليست الجانب الوحيد الذي سيتم تحسينه. وتستكشف الدراسة كيف يؤدي نظام الخدمة المخطط له بشكل مناسب إلى أنظمة أخلاقية وعادلة. وفي ضوء كل هذه الاعتبارات، قد تعمل التطبيقات المحتملة للذكاء الاصطناعي </w:t>
      </w:r>
      <w:r>
        <w:rPr>
          <w:rFonts w:ascii="Sakkal Majalla" w:hAnsi="Sakkal Majalla" w:cs="Sakkal Majalla"/>
          <w:sz w:val="28"/>
          <w:szCs w:val="28"/>
          <w:rtl/>
        </w:rPr>
        <w:lastRenderedPageBreak/>
        <w:t xml:space="preserve">كمحفز للتوسع الاقتصادي من خلال تزويد صناع القرار بوجهة نظر متميزة قائمة على الآلة وغير متحيزة. وكل هذا يتماشى مع أهداف وطموحات </w:t>
      </w:r>
      <w:r>
        <w:rPr>
          <w:rFonts w:ascii="Sakkal Majalla" w:hAnsi="Sakkal Majalla" w:cs="Sakkal Majalla" w:hint="cs"/>
          <w:sz w:val="28"/>
          <w:szCs w:val="28"/>
          <w:rtl/>
        </w:rPr>
        <w:t xml:space="preserve">جدول </w:t>
      </w:r>
      <w:r>
        <w:rPr>
          <w:rFonts w:ascii="Sakkal Majalla" w:hAnsi="Sakkal Majalla" w:cs="Sakkal Majalla" w:hint="eastAsia"/>
          <w:sz w:val="28"/>
          <w:szCs w:val="28"/>
          <w:rtl/>
        </w:rPr>
        <w:t>أعمال</w:t>
      </w:r>
      <w:r>
        <w:rPr>
          <w:rFonts w:ascii="Sakkal Majalla" w:hAnsi="Sakkal Majalla" w:cs="Sakkal Majalla"/>
          <w:sz w:val="28"/>
          <w:szCs w:val="28"/>
          <w:rtl/>
        </w:rPr>
        <w:t xml:space="preserve"> البحرين الاقتصادية 2030.</w:t>
      </w:r>
    </w:p>
    <w:p w14:paraId="42B79F3A" w14:textId="77777777" w:rsidR="0099292D" w:rsidRDefault="001F2881">
      <w:pPr>
        <w:pStyle w:val="a0"/>
      </w:pPr>
      <w:r>
        <w:rPr>
          <w:rtl/>
        </w:rPr>
        <w:t xml:space="preserve">الهدف الأساسي دراسة التجريبية هو التحقيق في الكفاءة الذاتية الريادية والكفاءة الريادية كمقدمات للنوايا الريادية في نيوم، المدينة الذكية في المملكة العربية السعودية. كما بحث البحث في العلاقة بين الكفاءة الذاتية الريادية والكفاءة الريادية والطموحات الريادية في مدينة نيوم الذكية في المملكة العربية السعودية، فضلاً عن التأثير الوسيط للتعليم الريادي على الذكاء الاصطناعي. تم استخدام </w:t>
      </w:r>
      <w:r>
        <w:t>SEM-PLS</w:t>
      </w:r>
      <w:r>
        <w:rPr>
          <w:rtl/>
        </w:rPr>
        <w:t xml:space="preserve"> في البحث لتحليل البيانات. شكل 550 طالبًا من مؤسسات المملكة العربية السعودية العامة (ن = 259، 47.1٪) والخاصة (ن = 291، 52.9٪). وفقًا للتقارير، تتأثر الطموحات الريادية بشكل إيجابي وهام بالكفاءة الذاتية الريادية والكفاءة الريادية. يتم التوسط في الارتباط بين الكفاءة الريادية والكفاءة الذاتية الريادية والطموحات الريادية من خلال التعليم الريادي في مجال الذكاء الاصطناعي. إن هذا المفهوم مناسب لتشجيع الناس على تحقيق الاكتفاء الذاتي وتمكينهم من استخدام إبداعاتهم في مشاريع ريادية مدفوعة بالربح في المدن الذكية. ولهذا البحث تداعيات مهمة على الحكومات والممارسين والشركات. وتوفر النتائج للحكومات إطارًا لخلق جو يشجع الناس على متابعة طموحاتهم الريادية. إن تقديم القروض بأسعار فائدة معقولة واستضافة ندوات مع أصحاب الأعمال المعروفين هما طريقتان لتعزيز ريادة الأعمال. وقد أضاف هذا العمل إضافات نظرية مهمة إلى مجموعة الأدبيات الموجودة بالفعل، وخاصة في مجال الأهداف الريادية في المدن الذكية، من خلال استخلاص استنتاجات من النتائج التجريبية والمناقشات</w:t>
      </w:r>
      <w:r>
        <w:rPr>
          <w:rtl/>
        </w:rPr>
        <w:fldChar w:fldCharType="begin"/>
      </w:r>
      <w:r>
        <w:instrText xml:space="preserve"> CITATION Nus20 \l 1033 </w:instrText>
      </w:r>
      <w:r>
        <w:rPr>
          <w:rtl/>
        </w:rPr>
        <w:fldChar w:fldCharType="separate"/>
      </w:r>
      <w:r>
        <w:rPr>
          <w:noProof/>
        </w:rPr>
        <w:t xml:space="preserve"> (Nuseir, 2020)</w:t>
      </w:r>
      <w:r>
        <w:rPr>
          <w:rtl/>
        </w:rPr>
        <w:fldChar w:fldCharType="end"/>
      </w:r>
      <w:r>
        <w:rPr>
          <w:rtl/>
        </w:rPr>
        <w:t>.</w:t>
      </w:r>
    </w:p>
    <w:p w14:paraId="19645B19" w14:textId="77777777" w:rsidR="0099292D" w:rsidRDefault="001F2881">
      <w:pPr>
        <w:pStyle w:val="a0"/>
        <w:rPr>
          <w:rtl/>
        </w:rPr>
      </w:pPr>
      <w:r>
        <w:rPr>
          <w:rtl/>
        </w:rPr>
        <w:t xml:space="preserve">إن إمكانيات تطبيق الذكاء الاصطناعي على إدارة المشاريع بشكل عام هي الموضوع الرئيسي لهذا المقال. يتم إيلاء اهتمام خاص لاتخاذ القرارات القائمة على البيانات في إدارة المشاريع والأدوات ذات الصلة التي تنعكس في عمليات وأدوات وطرق </w:t>
      </w:r>
      <w:r>
        <w:t>PMIS</w:t>
      </w:r>
      <w:r>
        <w:rPr>
          <w:rtl/>
        </w:rPr>
        <w:t xml:space="preserve">. لتسليط الضوء على نتائج مقال البحث، تم جمع البيانات المستخدمة لدعم هذه الدراسة من المصادر الأولية والثانوية. تم إجراء المقابلات كجزء من استراتيجية جمع البيانات النوعية. كما نظرنا في المشاريع والحالات المتقدمة من دبي والإمارات العربية المتحدة. أظهرت النتائج أن الذكاء الاصطناعي يمكن أن يكون الآن أكثر من مجرد تقنية بفضل تطوير البيانات الضخمة، ويمكنه استخدام أساليب وخوارزميات متطورة للقيام بمهام أكثر صعوبة. من خلال دمج مراحل إدارة المشاريع وعملية دورة حياة المشروع بأكملها، يسهل الذكاء الاصطناعي تقديم مساعدة أكثر كفاءة. قد تعيش الأجيال القادمة في مجتمع مستدام إذا تم إدخال الذكاء الاصطناعي في مجال إدارة المشاريع على مستوى العالم. كما أنه يساعد في إصدار الأحكام بشكل أسرع وأكثر </w:t>
      </w:r>
      <w:r>
        <w:rPr>
          <w:rtl/>
        </w:rPr>
        <w:lastRenderedPageBreak/>
        <w:t>ذكاءً. يُنصح بمراقبة الذكاء الاصطناعي حتى يصبح المستهلكون سعداء وواثقين في أداء النظام. مع تزايد حجم وتعقيد ومتطلبات مبادرات المدن الذكية، سوف يتطور الذكاء الاصطناعي بشكل كبير</w:t>
      </w:r>
      <w:r>
        <w:rPr>
          <w:rtl/>
        </w:rPr>
        <w:fldChar w:fldCharType="begin"/>
      </w:r>
      <w:r>
        <w:instrText xml:space="preserve"> CITATION Mah231 \l 1033 </w:instrText>
      </w:r>
      <w:r>
        <w:rPr>
          <w:rtl/>
        </w:rPr>
        <w:fldChar w:fldCharType="separate"/>
      </w:r>
      <w:r>
        <w:rPr>
          <w:noProof/>
        </w:rPr>
        <w:t xml:space="preserve"> (Mahmood, 2023)</w:t>
      </w:r>
      <w:r>
        <w:rPr>
          <w:rtl/>
        </w:rPr>
        <w:fldChar w:fldCharType="end"/>
      </w:r>
      <w:r>
        <w:rPr>
          <w:rtl/>
        </w:rPr>
        <w:t>.</w:t>
      </w:r>
    </w:p>
    <w:p w14:paraId="3A079E8E" w14:textId="77777777" w:rsidR="0099292D" w:rsidRDefault="0099292D">
      <w:pPr>
        <w:spacing w:line="360" w:lineRule="auto"/>
        <w:jc w:val="both"/>
        <w:rPr>
          <w:rFonts w:ascii="Sakkal Majalla" w:hAnsi="Sakkal Majalla" w:cs="Sakkal Majalla"/>
          <w:sz w:val="28"/>
          <w:szCs w:val="28"/>
          <w:rtl/>
        </w:rPr>
      </w:pPr>
    </w:p>
    <w:p w14:paraId="515A8A92" w14:textId="77777777" w:rsidR="0099292D" w:rsidRDefault="0099292D">
      <w:pPr>
        <w:spacing w:line="360" w:lineRule="auto"/>
        <w:jc w:val="both"/>
        <w:rPr>
          <w:rFonts w:ascii="Sakkal Majalla" w:hAnsi="Sakkal Majalla" w:cs="Sakkal Majalla"/>
          <w:sz w:val="28"/>
          <w:szCs w:val="28"/>
          <w:rtl/>
        </w:rPr>
      </w:pPr>
    </w:p>
    <w:p w14:paraId="1982ECD7" w14:textId="77777777" w:rsidR="0099292D" w:rsidRDefault="0099292D">
      <w:pPr>
        <w:spacing w:line="360" w:lineRule="auto"/>
        <w:jc w:val="both"/>
        <w:rPr>
          <w:rFonts w:ascii="Sakkal Majalla" w:hAnsi="Sakkal Majalla" w:cs="Sakkal Majalla"/>
          <w:sz w:val="28"/>
          <w:szCs w:val="28"/>
          <w:rtl/>
        </w:rPr>
      </w:pPr>
    </w:p>
    <w:p w14:paraId="4EC4B9DD" w14:textId="77777777" w:rsidR="0099292D" w:rsidRDefault="0099292D">
      <w:pPr>
        <w:spacing w:line="360" w:lineRule="auto"/>
        <w:jc w:val="both"/>
        <w:rPr>
          <w:rFonts w:ascii="Sakkal Majalla" w:hAnsi="Sakkal Majalla" w:cs="Sakkal Majalla"/>
          <w:sz w:val="28"/>
          <w:szCs w:val="28"/>
          <w:rtl/>
        </w:rPr>
      </w:pPr>
    </w:p>
    <w:p w14:paraId="6C1B313E" w14:textId="77777777" w:rsidR="0099292D" w:rsidRDefault="0099292D">
      <w:pPr>
        <w:spacing w:line="360" w:lineRule="auto"/>
        <w:jc w:val="both"/>
        <w:rPr>
          <w:rFonts w:ascii="Sakkal Majalla" w:hAnsi="Sakkal Majalla" w:cs="Sakkal Majalla"/>
          <w:sz w:val="28"/>
          <w:szCs w:val="28"/>
          <w:rtl/>
        </w:rPr>
      </w:pPr>
    </w:p>
    <w:p w14:paraId="6A3D0F2F" w14:textId="77777777" w:rsidR="0099292D" w:rsidRDefault="0099292D">
      <w:pPr>
        <w:spacing w:line="360" w:lineRule="auto"/>
        <w:jc w:val="both"/>
        <w:rPr>
          <w:rFonts w:ascii="Sakkal Majalla" w:hAnsi="Sakkal Majalla" w:cs="Sakkal Majalla"/>
          <w:sz w:val="28"/>
          <w:szCs w:val="28"/>
          <w:rtl/>
        </w:rPr>
      </w:pPr>
    </w:p>
    <w:p w14:paraId="437C5B0F" w14:textId="77777777" w:rsidR="0099292D" w:rsidRDefault="001F2881">
      <w:pPr>
        <w:pStyle w:val="Heading2"/>
        <w:rPr>
          <w:rtl/>
        </w:rPr>
      </w:pPr>
      <w:bookmarkStart w:id="54" w:name="_Toc180602812"/>
      <w:r>
        <w:rPr>
          <w:rtl/>
        </w:rPr>
        <w:t>الإطار النظري</w:t>
      </w:r>
      <w:bookmarkEnd w:id="52"/>
      <w:bookmarkEnd w:id="53"/>
      <w:bookmarkEnd w:id="54"/>
    </w:p>
    <w:p w14:paraId="14BE3840" w14:textId="77777777" w:rsidR="0099292D" w:rsidRDefault="0099292D"/>
    <w:p w14:paraId="6080B502" w14:textId="77777777" w:rsidR="0099292D" w:rsidRDefault="0099292D"/>
    <w:p w14:paraId="44ACEBB0" w14:textId="77777777" w:rsidR="0099292D" w:rsidRDefault="001F2881">
      <w:r>
        <w:rPr>
          <w:noProof/>
        </w:rPr>
        <w:drawing>
          <wp:inline distT="0" distB="0" distL="0" distR="0" wp14:anchorId="189CB5D2" wp14:editId="4EF7F767">
            <wp:extent cx="5652135" cy="2758440"/>
            <wp:effectExtent l="0" t="0" r="0" b="0"/>
            <wp:docPr id="1" name="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2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2758440"/>
                    </a:xfrm>
                    <a:prstGeom prst="rect">
                      <a:avLst/>
                    </a:prstGeom>
                    <a:noFill/>
                    <a:ln>
                      <a:noFill/>
                    </a:ln>
                  </pic:spPr>
                </pic:pic>
              </a:graphicData>
            </a:graphic>
          </wp:inline>
        </w:drawing>
      </w:r>
    </w:p>
    <w:p w14:paraId="38DA903C" w14:textId="77777777" w:rsidR="0099292D" w:rsidRDefault="001F2881">
      <w:pPr>
        <w:pStyle w:val="Caption"/>
        <w:rPr>
          <w:rtl/>
        </w:rPr>
      </w:pPr>
      <w:bookmarkStart w:id="55" w:name="_Toc18060210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w:t>
      </w:r>
      <w:bookmarkEnd w:id="55"/>
    </w:p>
    <w:p w14:paraId="33DC2AB6" w14:textId="77777777" w:rsidR="0099292D" w:rsidRDefault="0099292D">
      <w:pPr>
        <w:spacing w:line="360" w:lineRule="auto"/>
        <w:rPr>
          <w:rFonts w:ascii="Sakkal Majalla" w:hAnsi="Sakkal Majalla" w:cs="Sakkal Majalla"/>
          <w:lang w:bidi="ar-EG"/>
        </w:rPr>
      </w:pPr>
    </w:p>
    <w:p w14:paraId="205F4496" w14:textId="77777777" w:rsidR="0099292D" w:rsidRDefault="0099292D">
      <w:pPr>
        <w:spacing w:line="360" w:lineRule="auto"/>
        <w:rPr>
          <w:rFonts w:ascii="Sakkal Majalla" w:hAnsi="Sakkal Majalla" w:cs="Sakkal Majalla"/>
          <w:lang w:bidi="ar-EG"/>
        </w:rPr>
      </w:pPr>
    </w:p>
    <w:p w14:paraId="01D6F860" w14:textId="77777777" w:rsidR="0099292D" w:rsidRDefault="0099292D">
      <w:pPr>
        <w:spacing w:line="360" w:lineRule="auto"/>
        <w:rPr>
          <w:rFonts w:ascii="Sakkal Majalla" w:hAnsi="Sakkal Majalla" w:cs="Sakkal Majalla"/>
          <w:lang w:bidi="ar-EG"/>
        </w:rPr>
      </w:pPr>
    </w:p>
    <w:p w14:paraId="2F033219" w14:textId="77777777" w:rsidR="0099292D" w:rsidRDefault="0099292D">
      <w:pPr>
        <w:spacing w:line="360" w:lineRule="auto"/>
        <w:rPr>
          <w:rFonts w:ascii="Sakkal Majalla" w:hAnsi="Sakkal Majalla" w:cs="Sakkal Majalla"/>
          <w:lang w:bidi="ar-EG"/>
        </w:rPr>
      </w:pPr>
    </w:p>
    <w:p w14:paraId="28A5BDE8" w14:textId="77777777" w:rsidR="0099292D" w:rsidRDefault="001F2881">
      <w:pPr>
        <w:pStyle w:val="a0"/>
        <w:rPr>
          <w:rtl/>
        </w:rPr>
      </w:pPr>
      <w:r>
        <w:rPr>
          <w:rtl/>
        </w:rPr>
        <w:t>وهنا، ينصب التركيز على كيفية تعزيز الذكاء الاصطناعي للابتكار في مبادرات تطوير المنتجات في الشركات السعودية. ويتم تحقيق ذلك من خلال استخدامه كأداة حاسمة لتعزيز الإنتاجية وتعزيز التواصل بين الأنظمة والأفراد. ويستند أساس هذه الدراسة إلى مجموعة من الفرضيات الأساسية التي تصف كيف يعزز الذكاء الاصطناعي الإبداع ويحسن الصحة النفسية للعمال ويقلل من ضغوط إدارة المشاريع:</w:t>
      </w:r>
    </w:p>
    <w:p w14:paraId="79732912"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يعتمد نموذج تبني الذكاء الاصطناعي، الذي يهدف إلى تحسين الإبداع التنظيمي، على معرفة كيفية تبني الموظفين لتكنولوجيا الذكاء الاصطناعي والتكيف معها في أماكن عملهم. ووفقًا للفرضية، يميل الموظفون أكثر إلى تبني هذه التقنيات إذا اعتقدوا أنها تعزز التوازن بين العمل والحياة وتقلل من الضغوط الناجمة عن التوقعات اليومية. قد يكون الموظفون أكثر مرونة عند استخدام الذكاء الاصطناعي في مبادرات تطوير المنتجات، مما يعزز إبداعهم وإنتاجيتهم ويقلل من إجهاد العمل (ريسكاريني، 2024).</w:t>
      </w:r>
    </w:p>
    <w:p w14:paraId="51FB95CB" w14:textId="77777777" w:rsidR="0099292D" w:rsidRDefault="001F2881">
      <w:pPr>
        <w:pStyle w:val="a"/>
        <w:rPr>
          <w:rtl/>
        </w:rPr>
      </w:pPr>
      <w:r>
        <w:rPr>
          <w:rtl/>
        </w:rPr>
        <w:t xml:space="preserve"> نظرية الحفاظ على الذكاء الاصطناعي</w:t>
      </w:r>
    </w:p>
    <w:p w14:paraId="3BAE6922"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وفقًا لهذه الفرضية، فإن استخدام الذكاء الاصطناعي يحسن الحفاظ على الموارد العاطفية والنفسية للموظفين، بما في ذلك وقتهم وطاقتهم ودعمهم الاجتماعي. إن عملية اتخاذ القرار وتحديد أولويات العمل أصبحت أكثر مرونة بفضل تقنية الذكاء الاصطناعي، مما يساعد العمال على البقاء أكثر نشاطًا وتجربة قدر أقل من التوتر والإرهاق. وعليه، يعزز الذكاء الاصطناعي التوازن النفسي للموارد البشرية ويساعد في إدارتها بشكل أكثر فعالية (</w:t>
      </w:r>
      <w:r>
        <w:rPr>
          <w:rFonts w:ascii="Sakkal Majalla" w:hAnsi="Sakkal Majalla" w:cs="Sakkal Majalla"/>
          <w:sz w:val="28"/>
          <w:szCs w:val="28"/>
        </w:rPr>
        <w:t>Søvold</w:t>
      </w:r>
      <w:r>
        <w:rPr>
          <w:rFonts w:ascii="Sakkal Majalla" w:hAnsi="Sakkal Majalla" w:cs="Sakkal Majalla"/>
          <w:sz w:val="28"/>
          <w:szCs w:val="28"/>
          <w:rtl/>
        </w:rPr>
        <w:t>، 2021).</w:t>
      </w:r>
    </w:p>
    <w:p w14:paraId="2D0415C5" w14:textId="77777777" w:rsidR="0099292D" w:rsidRDefault="001F2881">
      <w:pPr>
        <w:pStyle w:val="a"/>
        <w:rPr>
          <w:rtl/>
        </w:rPr>
      </w:pPr>
      <w:r>
        <w:rPr>
          <w:rtl/>
        </w:rPr>
        <w:t xml:space="preserve"> نظرية النظم الاجتماعية والتقنية على الذكاء الاصطناعي</w:t>
      </w:r>
    </w:p>
    <w:p w14:paraId="10C3E6EF"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تركز هذه الفكرة على كيفية تفاعل العناصر الاجتماعية والتكنولوجية في مكان العمل. يعزز الذكاء الاصطناعي في مبادرات تطوير المنتجات التعاون والدعم بين أعضاء الفريق مع تحسين التفاعلات الاجتماعية أيضًا. من خلال الجمع بين التكنولوجيا المعاصرة والتواصل بين الأشخاص، يتم إنتاج جو عمل أكثر ملاءمة، مما يقلل من الضغوط النفسية ويعزز الرفاهية العامة للعمال (</w:t>
      </w:r>
      <w:r>
        <w:rPr>
          <w:rFonts w:ascii="Sakkal Majalla" w:hAnsi="Sakkal Majalla" w:cs="Sakkal Majalla"/>
          <w:sz w:val="28"/>
          <w:szCs w:val="28"/>
        </w:rPr>
        <w:t>Daraojimba</w:t>
      </w:r>
      <w:r>
        <w:rPr>
          <w:rFonts w:ascii="Sakkal Majalla" w:hAnsi="Sakkal Majalla" w:cs="Sakkal Majalla"/>
          <w:sz w:val="28"/>
          <w:szCs w:val="28"/>
          <w:rtl/>
        </w:rPr>
        <w:t>، 2024).</w:t>
      </w:r>
    </w:p>
    <w:p w14:paraId="467F136C" w14:textId="77777777" w:rsidR="0099292D" w:rsidRDefault="001F2881">
      <w:pPr>
        <w:pStyle w:val="a"/>
        <w:rPr>
          <w:rtl/>
        </w:rPr>
      </w:pPr>
      <w:r>
        <w:rPr>
          <w:rtl/>
        </w:rPr>
        <w:lastRenderedPageBreak/>
        <w:t xml:space="preserve"> فرضية الابتكار التنظيمي المدعوم بالذكاء الاصطناعي</w:t>
      </w:r>
    </w:p>
    <w:p w14:paraId="141903B5"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وفقًا لهذه الفكرة، يعمل الابتكار المدعوم بالذكاء الاصطناعي على خفض مستويات التوتر لدى الموظفين وزيادة إنتاجية العمل. يتم استخدام الذكاء الاصطناعي في تطوير المنتجات لتحسين سير العمل وتقديم إجابات إبداعية للمشاكل التي تواجهها الفرق. ويساهم هذا في تعزيز تطوير جو في العمل يؤكد على الابتكار المستمر، مما يساعد على تعزيز الصحة العقلية للعمال وتقليل الإرهاق (مورينو، 2024).</w:t>
      </w:r>
    </w:p>
    <w:p w14:paraId="1EAFF8B1" w14:textId="77777777" w:rsidR="0099292D" w:rsidRDefault="001F2881">
      <w:pPr>
        <w:pStyle w:val="a"/>
        <w:rPr>
          <w:rtl/>
        </w:rPr>
      </w:pPr>
      <w:r>
        <w:rPr>
          <w:rtl/>
        </w:rPr>
        <w:t>نظرية التعلم التنظيمي المدعومة بالذكاء الاصطناعي:</w:t>
      </w:r>
    </w:p>
    <w:p w14:paraId="5FE47225" w14:textId="77777777" w:rsidR="0099292D" w:rsidRDefault="001F2881">
      <w:pPr>
        <w:spacing w:line="360" w:lineRule="auto"/>
        <w:jc w:val="both"/>
        <w:rPr>
          <w:rFonts w:ascii="Sakkal Majalla" w:hAnsi="Sakkal Majalla" w:cs="Sakkal Majalla"/>
          <w:sz w:val="28"/>
          <w:szCs w:val="28"/>
          <w:rtl/>
        </w:rPr>
      </w:pPr>
      <w:r>
        <w:rPr>
          <w:rFonts w:ascii="Sakkal Majalla" w:hAnsi="Sakkal Majalla" w:cs="Sakkal Majalla"/>
          <w:sz w:val="28"/>
          <w:szCs w:val="28"/>
          <w:rtl/>
        </w:rPr>
        <w:t>وفقًا لهذا الرأي، يعد الذكاء الاصطناعي ضروريًا لتشجيع التعلم المستمر في الشركات. من خلال استخدام التقنيات الذكية لتحليل البيانات الضخمة وتوفير رؤى حالية حول الأداء والسوق، قد تعمل الشركات على تسريع التعلم وتطوير الموظفين. يمكّن الذكاء الاصطناعي الفرق العاملة على تطوير المنتجات من الحصول على ملاحظات فورية واستخدام المعرفة المتاحة لتعزيز الإبداع والابتكار. تعمل هذه القدرة على التعلم السريع والتكيف على تقليل التوتر وتحسين الصحة النفسية للعمال مع مساعدة الشركات في الحفاظ على ميزة تنافسية طويلة الأجل (سميث وجونسون، 2023).</w:t>
      </w:r>
    </w:p>
    <w:p w14:paraId="59FBD918" w14:textId="77777777" w:rsidR="0099292D" w:rsidRDefault="0099292D">
      <w:pPr>
        <w:rPr>
          <w:rtl/>
        </w:rPr>
      </w:pPr>
    </w:p>
    <w:p w14:paraId="2DC45DE3" w14:textId="77777777" w:rsidR="0099292D" w:rsidRDefault="0099292D"/>
    <w:sectPr w:rsidR="009929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A32DFD6"/>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6"/>
    <w:multiLevelType w:val="hybridMultilevel"/>
    <w:tmpl w:val="ECCCC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A"/>
    <w:multiLevelType w:val="multilevel"/>
    <w:tmpl w:val="A450445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C"/>
    <w:multiLevelType w:val="hybridMultilevel"/>
    <w:tmpl w:val="542ED862"/>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D"/>
    <w:multiLevelType w:val="hybridMultilevel"/>
    <w:tmpl w:val="E17A8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E"/>
    <w:multiLevelType w:val="hybridMultilevel"/>
    <w:tmpl w:val="4938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F"/>
    <w:multiLevelType w:val="multilevel"/>
    <w:tmpl w:val="A25EA338"/>
    <w:lvl w:ilvl="0">
      <w:start w:val="5"/>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10"/>
    <w:multiLevelType w:val="multilevel"/>
    <w:tmpl w:val="0D6EB7AA"/>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11"/>
    <w:multiLevelType w:val="hybridMultilevel"/>
    <w:tmpl w:val="C7C8B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12"/>
    <w:multiLevelType w:val="hybridMultilevel"/>
    <w:tmpl w:val="57B08108"/>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13"/>
    <w:multiLevelType w:val="hybridMultilevel"/>
    <w:tmpl w:val="9AB0F33A"/>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14"/>
    <w:multiLevelType w:val="hybridMultilevel"/>
    <w:tmpl w:val="DD965D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15"/>
    <w:multiLevelType w:val="hybridMultilevel"/>
    <w:tmpl w:val="6F302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30"/>
    <w:multiLevelType w:val="hybridMultilevel"/>
    <w:tmpl w:val="615C5CC8"/>
    <w:lvl w:ilvl="0" w:tplc="3D54389C">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0000037"/>
    <w:multiLevelType w:val="hybridMultilevel"/>
    <w:tmpl w:val="44C0D4E2"/>
    <w:lvl w:ilvl="0" w:tplc="FE0CD18A">
      <w:start w:val="1"/>
      <w:numFmt w:val="decimal"/>
      <w:lvlText w:val="%1."/>
      <w:lvlJc w:val="left"/>
      <w:pPr>
        <w:ind w:left="720" w:hanging="360"/>
      </w:pPr>
      <w:rPr>
        <w:rFonts w:hint="default"/>
      </w:rPr>
    </w:lvl>
    <w:lvl w:ilvl="1" w:tplc="4A28696A" w:tentative="1">
      <w:start w:val="1"/>
      <w:numFmt w:val="lowerLetter"/>
      <w:lvlText w:val="%2."/>
      <w:lvlJc w:val="left"/>
      <w:pPr>
        <w:ind w:left="1440" w:hanging="360"/>
      </w:pPr>
    </w:lvl>
    <w:lvl w:ilvl="2" w:tplc="7A9AF996" w:tentative="1">
      <w:start w:val="1"/>
      <w:numFmt w:val="lowerRoman"/>
      <w:lvlText w:val="%3."/>
      <w:lvlJc w:val="right"/>
      <w:pPr>
        <w:ind w:left="2160" w:hanging="180"/>
      </w:pPr>
    </w:lvl>
    <w:lvl w:ilvl="3" w:tplc="92009CB6" w:tentative="1">
      <w:start w:val="1"/>
      <w:numFmt w:val="decimal"/>
      <w:lvlText w:val="%4."/>
      <w:lvlJc w:val="left"/>
      <w:pPr>
        <w:ind w:left="2880" w:hanging="360"/>
      </w:pPr>
    </w:lvl>
    <w:lvl w:ilvl="4" w:tplc="7E0C00BE" w:tentative="1">
      <w:start w:val="1"/>
      <w:numFmt w:val="lowerLetter"/>
      <w:lvlText w:val="%5."/>
      <w:lvlJc w:val="left"/>
      <w:pPr>
        <w:ind w:left="3600" w:hanging="360"/>
      </w:pPr>
    </w:lvl>
    <w:lvl w:ilvl="5" w:tplc="BD7CBE86" w:tentative="1">
      <w:start w:val="1"/>
      <w:numFmt w:val="lowerRoman"/>
      <w:lvlText w:val="%6."/>
      <w:lvlJc w:val="right"/>
      <w:pPr>
        <w:ind w:left="4320" w:hanging="180"/>
      </w:pPr>
    </w:lvl>
    <w:lvl w:ilvl="6" w:tplc="98882254" w:tentative="1">
      <w:start w:val="1"/>
      <w:numFmt w:val="decimal"/>
      <w:lvlText w:val="%7."/>
      <w:lvlJc w:val="left"/>
      <w:pPr>
        <w:ind w:left="5040" w:hanging="360"/>
      </w:pPr>
    </w:lvl>
    <w:lvl w:ilvl="7" w:tplc="403827F8" w:tentative="1">
      <w:start w:val="1"/>
      <w:numFmt w:val="lowerLetter"/>
      <w:lvlText w:val="%8."/>
      <w:lvlJc w:val="left"/>
      <w:pPr>
        <w:ind w:left="5760" w:hanging="360"/>
      </w:pPr>
    </w:lvl>
    <w:lvl w:ilvl="8" w:tplc="BD9CAD42" w:tentative="1">
      <w:start w:val="1"/>
      <w:numFmt w:val="lowerRoman"/>
      <w:lvlText w:val="%9."/>
      <w:lvlJc w:val="right"/>
      <w:pPr>
        <w:ind w:left="6480" w:hanging="180"/>
      </w:pPr>
    </w:lvl>
  </w:abstractNum>
  <w:abstractNum w:abstractNumId="15" w15:restartNumberingAfterBreak="0">
    <w:nsid w:val="00000045"/>
    <w:multiLevelType w:val="hybridMultilevel"/>
    <w:tmpl w:val="D4F40F12"/>
    <w:lvl w:ilvl="0" w:tplc="4DEE395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3857099">
    <w:abstractNumId w:val="15"/>
  </w:num>
  <w:num w:numId="2" w16cid:durableId="440302091">
    <w:abstractNumId w:val="12"/>
  </w:num>
  <w:num w:numId="3" w16cid:durableId="1775511322">
    <w:abstractNumId w:val="1"/>
  </w:num>
  <w:num w:numId="4" w16cid:durableId="43069239">
    <w:abstractNumId w:val="0"/>
  </w:num>
  <w:num w:numId="5" w16cid:durableId="1618219821">
    <w:abstractNumId w:val="13"/>
  </w:num>
  <w:num w:numId="6" w16cid:durableId="905340474">
    <w:abstractNumId w:val="5"/>
  </w:num>
  <w:num w:numId="7" w16cid:durableId="1010292">
    <w:abstractNumId w:val="3"/>
  </w:num>
  <w:num w:numId="8" w16cid:durableId="1802140934">
    <w:abstractNumId w:val="4"/>
  </w:num>
  <w:num w:numId="9" w16cid:durableId="1131631161">
    <w:abstractNumId w:val="2"/>
  </w:num>
  <w:num w:numId="10" w16cid:durableId="1432820068">
    <w:abstractNumId w:val="7"/>
  </w:num>
  <w:num w:numId="11" w16cid:durableId="436294681">
    <w:abstractNumId w:val="6"/>
  </w:num>
  <w:num w:numId="12" w16cid:durableId="1762215602">
    <w:abstractNumId w:val="10"/>
  </w:num>
  <w:num w:numId="13" w16cid:durableId="802116514">
    <w:abstractNumId w:val="8"/>
  </w:num>
  <w:num w:numId="14" w16cid:durableId="1010067204">
    <w:abstractNumId w:val="11"/>
  </w:num>
  <w:num w:numId="15" w16cid:durableId="433550982">
    <w:abstractNumId w:val="9"/>
  </w:num>
  <w:num w:numId="16" w16cid:durableId="203222519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2D"/>
    <w:rsid w:val="001F2881"/>
    <w:rsid w:val="008E2489"/>
    <w:rsid w:val="0099292D"/>
    <w:rsid w:val="00EA6F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332C"/>
  <w15:docId w15:val="{FA8678F7-B6FC-F84B-BE8A-EE2C0F331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customStyle="1" w:styleId="a0">
    <w:name w:val="كلام"/>
    <w:basedOn w:val="Normal"/>
    <w:link w:val="Char"/>
    <w:qFormat/>
    <w:pPr>
      <w:spacing w:after="0"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hAnsi="Sakkal Majalla" w:cs="Sakkal Majalla"/>
      <w:sz w:val="28"/>
      <w:szCs w:val="28"/>
      <w:lang w:bidi="ar-EG"/>
    </w:rPr>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after="0"/>
      <w:outlineLvl w:val="9"/>
    </w:pPr>
    <w:rPr>
      <w:kern w:val="0"/>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467886"/>
      <w:u w:val="single"/>
    </w:rPr>
  </w:style>
  <w:style w:type="paragraph" w:styleId="Caption">
    <w:name w:val="caption"/>
    <w:basedOn w:val="Normal"/>
    <w:next w:val="Normal"/>
    <w:uiPriority w:val="35"/>
    <w:qFormat/>
    <w:pPr>
      <w:spacing w:after="200" w:line="240" w:lineRule="auto"/>
      <w:jc w:val="center"/>
    </w:pPr>
    <w:rPr>
      <w:i/>
      <w:iCs/>
      <w:color w:val="0E2841"/>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rPr>
      <w:color w:val="605E5C"/>
      <w:shd w:val="clear" w:color="auto" w:fill="E1DFDD"/>
    </w:rPr>
  </w:style>
  <w:style w:type="character" w:customStyle="1" w:styleId="m7eme">
    <w:name w:val="m7eme"/>
    <w:basedOn w:val="DefaultParagraphFont"/>
  </w:style>
  <w:style w:type="paragraph" w:styleId="Bibliography">
    <w:name w:val="Bibliography"/>
    <w:basedOn w:val="Normal"/>
    <w:next w:val="Normal"/>
    <w:uiPriority w:val="37"/>
  </w:style>
  <w:style w:type="paragraph" w:styleId="TableofFigures">
    <w:name w:val="table of figures"/>
    <w:basedOn w:val="Normal"/>
    <w:next w:val="Normal"/>
    <w:uiPriority w:val="99"/>
    <w:pPr>
      <w:spacing w:after="0"/>
    </w:pPr>
  </w:style>
  <w:style w:type="character" w:customStyle="1" w:styleId="UnresolvedMention2">
    <w:name w:val="Unresolved Mention2"/>
    <w:basedOn w:val="DefaultParagraphFont"/>
    <w:uiPriority w:val="99"/>
    <w:rPr>
      <w:color w:val="605E5C"/>
      <w:shd w:val="clear" w:color="auto" w:fill="E1DFDD"/>
    </w:rPr>
  </w:style>
  <w:style w:type="paragraph" w:styleId="NoSpacing">
    <w:name w:val="No Spacing"/>
    <w:uiPriority w:val="1"/>
    <w:qFormat/>
    <w:pPr>
      <w:bidi/>
      <w:spacing w:after="0" w:line="240" w:lineRule="auto"/>
    </w:pPr>
  </w:style>
  <w:style w:type="paragraph" w:styleId="BalloonText">
    <w:name w:val="Balloon Text"/>
    <w:basedOn w:val="Normal"/>
    <w:link w:val="BalloonTextChar"/>
    <w:uiPriority w:val="99"/>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FollowedHyperlink">
    <w:name w:val="FollowedHyperlink"/>
    <w:basedOn w:val="DefaultParagraphFont"/>
    <w:uiPriority w:val="99"/>
    <w:rPr>
      <w:color w:val="96607D"/>
      <w:u w:val="single"/>
    </w:rPr>
  </w:style>
  <w:style w:type="character" w:styleId="Strong">
    <w:name w:val="Strong"/>
    <w:basedOn w:val="DefaultParagraphFont"/>
    <w:uiPriority w:val="22"/>
    <w:qFormat/>
    <w:rPr>
      <w:b/>
      <w:bCs/>
    </w:rPr>
  </w:style>
  <w:style w:type="paragraph" w:styleId="NormalWeb">
    <w:name w:val="Normal (Web)"/>
    <w:basedOn w:val="Normal"/>
    <w:uiPriority w:val="99"/>
    <w:pPr>
      <w:bidi w:val="0"/>
    </w:pPr>
    <w:rPr>
      <w:rFonts w:ascii="Times New Roman" w:hAnsi="Times New Roman" w:cs="Times New Roman"/>
      <w:sz w:val="24"/>
      <w:szCs w:val="24"/>
    </w:rPr>
  </w:style>
  <w:style w:type="paragraph" w:styleId="TOC3">
    <w:name w:val="toc 3"/>
    <w:basedOn w:val="Normal"/>
    <w:next w:val="Normal"/>
    <w:uiPriority w:val="39"/>
    <w:pPr>
      <w:bidi w:val="0"/>
      <w:spacing w:after="100"/>
      <w:ind w:left="440"/>
    </w:pPr>
    <w:rPr>
      <w:rFonts w:eastAsia="SimSun" w:cs="Times New Roman"/>
      <w:kern w:val="0"/>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customStyle="1" w:styleId="myxfac">
    <w:name w:val="myxfac"/>
    <w:basedOn w:val="DefaultParagraphFont"/>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hAnsi="Sakkal Majalla" w:cs="Sakkal Majalla"/>
      <w:b/>
      <w:bCs/>
      <w:sz w:val="28"/>
      <w:szCs w:val="28"/>
      <w:lang w:bidi="ar-EG"/>
    </w:rPr>
  </w:style>
  <w:style w:type="paragraph" w:styleId="Revision">
    <w:name w:val="Revision"/>
    <w:uiPriority w:val="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Tan01</b:Tag>
    <b:SourceType>JournalArticle</b:SourceType>
    <b:Guid>{0B06881B-357C-499E-8F4E-8617274350AF}</b:Guid>
    <b:Author>
      <b:Author>
        <b:NameList>
          <b:Person>
            <b:Last>Sana</b:Last>
            <b:First>Taniya</b:First>
          </b:Person>
        </b:NameList>
      </b:Author>
    </b:Author>
    <b:Title>Artificial Intelligence In Business In Saudi Arabia – How It Can Bring Transformation</b:Title>
    <b:Year>2024</b:Year>
    <b:URL>https://www.linkedin.com/pulse/artificial-intelligence-business-saudi-arabia-how-can-taniya-sana-cxuwc/</b:URL>
    <b:RefOrder>1</b:RefOrder>
  </b:Source>
  <b:Source>
    <b:Tag>Soo24</b:Tag>
    <b:SourceType>JournalArticle</b:SourceType>
    <b:Guid>{C4B8B165-EC04-4F1C-B607-AA9292422C72}</b:Guid>
    <b:Author>
      <b:Author>
        <b:NameList>
          <b:Person>
            <b:Last>Soori</b:Last>
            <b:First>Mohsen</b:First>
          </b:Person>
        </b:NameList>
      </b:Author>
    </b:Author>
    <b:Title>Virtual manufacturing in Industry 4.0: A review</b:Title>
    <b:Year>2024</b:Year>
    <b:URL>https://www.sciencedirect.com/science/article/pii/S2666764923000498</b:URL>
    <b:RefOrder>2</b:RefOrder>
  </b:Source>
  <b:Source>
    <b:Tag>Soo23</b:Tag>
    <b:SourceType>JournalArticle</b:SourceType>
    <b:Guid>{67FC1555-CEF2-44BD-B89D-8D3E4C25EEE3}</b:Guid>
    <b:Author>
      <b:Author>
        <b:NameList>
          <b:Person>
            <b:Last>Mohsen</b:Last>
          </b:Person>
        </b:NameList>
      </b:Author>
    </b:Author>
    <b:Title>Artificial intelligence, machine learning and deep learning in advanced robotics, a review</b:Title>
    <b:Year>2023</b:Year>
    <b:URL>https://www.sciencedirect.com/science/article/pii/S2667241323000113</b:URL>
    <b:RefOrder>3</b:RefOrder>
  </b:Source>
  <b:Source>
    <b:Tag>Rab21</b:Tag>
    <b:SourceType>JournalArticle</b:SourceType>
    <b:Guid>{157A027E-38F6-4992-99E2-AD52AA88B6DD}</b:Guid>
    <b:Author>
      <b:Author>
        <b:NameList>
          <b:Person>
            <b:Last>Rabby</b:Last>
            <b:First>Fazla</b:First>
          </b:Person>
        </b:NameList>
      </b:Author>
    </b:Author>
    <b:Title>ARTIFICIAL INTELLIGENCE IN DIGITAL MARKETING INFLUENCES CONSUMER BEHAVIOUR: A REVIEW AND THEORETICAL FOUNDATION FOR FUTURE RESEARCH</b:Title>
    <b:Year>2021</b:Year>
    <b:URL>https://www.researchgate.net/publication/354198906_ARTIFICIAL_INTELLIGENCE_IN_DIGITAL_MARKETING_INFLUENCES_CONSUMER_BEHAVIOUR_A_REVIEW_AND_THEORETICAL_FOUNDATION_FOR_FUTURE_RESEARCH</b:URL>
    <b:RefOrder>4</b:RefOrder>
  </b:Source>
  <b:Source>
    <b:Tag>Che19</b:Tag>
    <b:SourceType>JournalArticle</b:SourceType>
    <b:Guid>{4843306E-8DF2-4C5E-91EE-E7863D85A359}</b:Guid>
    <b:Author>
      <b:Author>
        <b:NameList>
          <b:Person>
            <b:Last>Chen</b:Last>
            <b:First>Jin</b:First>
          </b:Person>
        </b:NameList>
      </b:Author>
    </b:Author>
    <b:Title>Innovation and innovation management</b:Title>
    <b:Year>2019</b:Year>
    <b:URL>https://www.researchgate.net/publication/331189067_Innovation_and_innovation_management</b:URL>
    <b:RefOrder>5</b:RefOrder>
  </b:Source>
  <b:Source>
    <b:Tag>Fül22</b:Tag>
    <b:SourceType>JournalArticle</b:SourceType>
    <b:Guid>{CCB95266-4BA4-4B44-AB45-D4EBE3D53497}</b:Guid>
    <b:Author>
      <b:Author>
        <b:NameList>
          <b:Person>
            <b:Last>Füller</b:Last>
            <b:First>Johann</b:First>
          </b:Person>
        </b:NameList>
      </b:Author>
    </b:Author>
    <b:Title>How AI revolutionizes innovation management – Perceptions and implementation preferences of AI-based innovators</b:Title>
    <b:Year>2022</b:Year>
    <b:URL>https://www.sciencedirect.com/science/article/pii/S0040162522001305</b:URL>
    <b:RefOrder>6</b:RefOrder>
  </b:Source>
  <b:Source>
    <b:Tag>Ogu24</b:Tag>
    <b:SourceType>JournalArticle</b:SourceType>
    <b:Guid>{E9F3780D-24DF-4815-BDB0-ADEAFBAC3189}</b:Guid>
    <b:Author>
      <b:Author>
        <b:NameList>
          <b:Person>
            <b:Last>Ogundipe</b:Last>
            <b:First>Damilola</b:First>
            <b:Middle>Oluwaseun</b:Middle>
          </b:Person>
        </b:NameList>
      </b:Author>
    </b:Author>
    <b:Title>AI AND PRODUCT MANAGEMENT: A THEORETICAL OVERVIEW FROM IDEA TO MARKET</b:Title>
    <b:Year>2024</b:Year>
    <b:URL>https://www.researchgate.net/publication/379393439_AI_AND_PRODUCT_MANAGEMENT_A_THEORETICAL_OVERVIEW_FROM_IDEA_TO_MARKET</b:URL>
    <b:RefOrder>7</b:RefOrder>
  </b:Source>
  <b:Source>
    <b:Tag>Jia24</b:Tag>
    <b:SourceType>JournalArticle</b:SourceType>
    <b:Guid>{05E3D7A7-5E0C-4997-8D1A-C4F67F02D47F}</b:Guid>
    <b:Author>
      <b:Author>
        <b:NameList>
          <b:Person>
            <b:Last>Jiang</b:Last>
            <b:First>Junmin</b:First>
          </b:Person>
        </b:NameList>
      </b:Author>
    </b:Author>
    <b:Title>Influence of Artificial intelligent in Industrial Economic sustainability development problems and Countermeasures</b:Title>
    <b:Year>2024</b:Year>
    <b:URL>https://www.sciencedirect.com/science/article/pii/S2405844024011101</b:URL>
    <b:RefOrder>8</b:RefOrder>
  </b:Source>
  <b:Source>
    <b:Tag>AlG202</b:Tag>
    <b:SourceType>JournalArticle</b:SourceType>
    <b:Guid>{BD2E40ED-A015-40BF-B322-E5657670893E}</b:Guid>
    <b:Author>
      <b:Author>
        <b:NameList>
          <b:Person>
            <b:Last>AlGosaibi</b:Last>
            <b:First>Abdulelah</b:First>
            <b:Middle>Abdallah</b:Middle>
          </b:Person>
        </b:NameList>
      </b:Author>
    </b:Author>
    <b:Title>Developing an Intelligent Framework for Improving the Quality of Service in the Government Organizations in the Kingdom of Saudi Arabia</b:Title>
    <b:Year>2020</b:Year>
    <b:URL>https://www.researchgate.net/publication/348269129_Developing_an_Intelligent_Framework_for_Improving_the_Quality_of_Service_in_the_Government_Organizations_in_the_Kingdom_of_Saudi_Arabia</b:URL>
    <b:RefOrder>9</b:RefOrder>
  </b:Source>
  <b:Source>
    <b:Tag>Bro231</b:Tag>
    <b:SourceType>JournalArticle</b:SourceType>
    <b:Guid>{BC417381-6693-4E95-A1DB-5FB9D434234A}</b:Guid>
    <b:Author>
      <b:Author>
        <b:NameList>
          <b:Person>
            <b:Last>Broekhuizen</b:Last>
            <b:First>Thijs</b:First>
          </b:Person>
        </b:NameList>
      </b:Author>
    </b:Author>
    <b:Title>Studying the role of artificial intelligence in innovation encourages enhanced cooperation between companies, academic institutions, and research and development centers. These partnerships can lead to the exchange of knowledge and expertise, contributing</b:Title>
    <b:Year>2023</b:Year>
    <b:URL>https://www.sciencedirect.com/science/article/pii/S0148296323005556</b:URL>
    <b:RefOrder>10</b:RefOrder>
  </b:Source>
  <b:Source>
    <b:Tag>Has19</b:Tag>
    <b:SourceType>JournalArticle</b:SourceType>
    <b:Guid>{7C46538F-A313-4575-BE71-C9CE826178B1}</b:Guid>
    <b:Author>
      <b:Author>
        <b:NameList>
          <b:Person>
            <b:Last>Hassan</b:Last>
            <b:First>Oz</b:First>
          </b:Person>
        </b:NameList>
      </b:Author>
    </b:Author>
    <b:Title>This study plays a pivotal role in supporting the goals of Saudi Vision 2030, which seeks to diversify the economy and promote technological innovation. By focusing on the role of artificial intelligence in product development, the study provides practica</b:Title>
    <b:Year>2019</b:Year>
    <b:URL>https://www.researchgate.net/publication/337591803_Artificial_Intelligence_Neom_and_Saudi_Arabia's_Economic_Diversification_from_Oil_and_Gas</b:URL>
    <b:RefOrder>11</b:RefOrder>
  </b:Source>
  <b:Source>
    <b:Tag>XuY21</b:Tag>
    <b:SourceType>JournalArticle</b:SourceType>
    <b:Guid>{2E74EFC2-31C5-476C-91EF-750806E0D517}</b:Guid>
    <b:Author>
      <b:Author>
        <b:NameList>
          <b:Person>
            <b:Last>Xu</b:Last>
            <b:First>Yongjun</b:First>
          </b:Person>
        </b:NameList>
      </b:Author>
    </b:Author>
    <b:Title>Artificial intelligence: A powerful paradigm for scientific research</b:Title>
    <b:Year>2021</b:Year>
    <b:Volume>2</b:Volume>
    <b:Issue>4</b:Issue>
    <b:URL>https://www.sciencedirect.com/science/article/pii/S2666675821001041</b:URL>
    <b:RefOrder>12</b:RefOrder>
  </b:Source>
  <b:Source>
    <b:Tag>Nae24</b:Tag>
    <b:SourceType>JournalArticle</b:SourceType>
    <b:Guid>{EA6CBCE9-A248-4FBF-A986-BC5BC8C3FFA2}</b:Guid>
    <b:Author>
      <b:Author>
        <b:NameList>
          <b:Person>
            <b:Last>Naeem</b:Last>
            <b:First>Rimsha</b:First>
          </b:Person>
        </b:NameList>
      </b:Author>
    </b:Author>
    <b:Title>Artificial intelligence enabled product–service innovation: past achievements and future directions</b:Title>
    <b:Year>2024</b:Year>
    <b:URL>https://www.researchgate.net/publication/379924299_Artificial_intelligence_enabled_product-service_innovation_past_achievements_and_future_directions</b:URL>
    <b:RefOrder>13</b:RefOrder>
  </b:Source>
  <b:Source>
    <b:Tag>Wam20</b:Tag>
    <b:SourceType>JournalArticle</b:SourceType>
    <b:Guid>{CC663897-5CB5-4237-A422-336CA8FAC18D}</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14</b:RefOrder>
  </b:Source>
  <b:Source>
    <b:Tag>Alh241</b:Tag>
    <b:SourceType>JournalArticle</b:SourceType>
    <b:Guid>{479C6E96-F1C8-48AE-B87A-556BBBC25D35}</b:Guid>
    <b:Author>
      <b:Author>
        <b:NameList>
          <b:Person>
            <b:Last>Alhosani</b:Last>
            <b:First>Khalifa</b:First>
          </b:Person>
        </b:NameList>
      </b:Author>
    </b:Author>
    <b:Title>Opportunities, challenges, and benefits of AI innovation in government services: a review</b:Title>
    <b:Year>2024</b:Year>
    <b:URL>https://www.researchgate.net/publication/378731235_Opportunities_challenges_and_benefits_of_AI_innovation_in_government_services_a_review</b:URL>
    <b:RefOrder>15</b:RefOrder>
  </b:Source>
  <b:Source>
    <b:Tag>Esa23</b:Tag>
    <b:SourceType>JournalArticle</b:SourceType>
    <b:Guid>{C28F2654-45B4-4654-BAE0-BA85077A2682}</b:Guid>
    <b:Author>
      <b:Author>
        <b:NameList>
          <b:Person>
            <b:Last>Esangbedo</b:Last>
            <b:First>Caroline</b:First>
            <b:Middle>Olufunke</b:Middle>
          </b:Person>
        </b:NameList>
      </b:Author>
    </b:Author>
    <b:Title>The role of industry-academia collaboration in enhancing educational opportunities and outcomes under the digital driven Industry 4.0</b:Title>
    <b:Year>2023</b:Year>
    <b:URL>https://www.researchgate.net/publication/376408769_The_role_of_industry-academia_collaboration_in_enhancing_educational_opportunities_and_outcomes_under_the_digital_driven_Industry_40</b:URL>
    <b:RefOrder>16</b:RefOrder>
  </b:Source>
  <b:Source>
    <b:Tag>Lal24</b:Tag>
    <b:SourceType>JournalArticle</b:SourceType>
    <b:Guid>{875FBEF1-1369-4EDE-8818-1636F3F4D815}</b:Guid>
    <b:Author>
      <b:Author>
        <b:NameList>
          <b:Person>
            <b:Last>Vora</b:Last>
            <b:First>Lalitkumar</b:First>
            <b:Middle>K.</b:Middle>
          </b:Person>
        </b:NameList>
      </b:Author>
    </b:Author>
    <b:Title>Artificial Intelligence in Pharmaceutical Technology and Drug Delivery Design</b:Title>
    <b:Year>2023</b:Year>
    <b:URL>https://www.ncbi.nlm.nih.gov/pmc/articles/PMC10385763/</b:URL>
    <b:RefOrder>17</b:RefOrder>
  </b:Source>
  <b:Source>
    <b:Tag>Far24</b:Tag>
    <b:SourceType>JournalArticle</b:SourceType>
    <b:Guid>{1061B486-1B15-44CF-A2A1-4DC960A6EBED}</b:Guid>
    <b:Author>
      <b:Author>
        <b:NameList>
          <b:Person>
            <b:Last>Farahani</b:Last>
            <b:First>Milad</b:First>
            <b:Middle>Shahvaroughi</b:Middle>
          </b:Person>
        </b:NameList>
      </b:Author>
    </b:Author>
    <b:Title>How artificial intelligence plays a role in achieving sustainable development goals?</b:Title>
    <b:Year>2024</b:Year>
    <b:URL>https://www.researchgate.net/publication/379839359_How_artificial_intelligence_plays_a_role_in_achieving_sustainable_development_goals</b:URL>
    <b:RefOrder>18</b:RefOrder>
  </b:Source>
  <b:Source>
    <b:Tag>Hal23</b:Tag>
    <b:SourceType>JournalArticle</b:SourceType>
    <b:Guid>{4B23B356-6089-4577-8D36-F0FF2A4DBFAD}</b:Guid>
    <b:Author>
      <b:Author>
        <b:NameList>
          <b:Person>
            <b:Last>Halton</b:Last>
            <b:First>Clay</b:First>
          </b:Person>
        </b:NameList>
      </b:Author>
    </b:Author>
    <b:Title>Diffusion of Innovations Theory: Definition and Examples</b:Title>
    <b:Year>2023</b:Year>
    <b:URL>https://www.investopedia.com/terms/d/diffusion-of-innovations-theory.asp</b:URL>
    <b:RefOrder>19</b:RefOrder>
  </b:Source>
  <b:Source>
    <b:Tag>Mug17</b:Tag>
    <b:SourceType>JournalArticle</b:SourceType>
    <b:Guid>{149C9F1D-F039-47F1-8090-F94DEF3A93F6}</b:Guid>
    <b:Author>
      <b:Author>
        <b:NameList>
          <b:Person>
            <b:Last>Mugo</b:Last>
            <b:First>David</b:First>
            <b:Middle>Gitumu</b:Middle>
          </b:Person>
        </b:NameList>
      </b:Author>
    </b:Author>
    <b:Title>The Technology Acceptance Model (TAM) and its Application to the Utilization of Mobile Learning Technologies</b:Title>
    <b:Year>2017</b:Year>
    <b:URL>https://www.researchgate.net/publication/313624522_The_Technology_Acceptance_Model_TAM_and_its_Application_to_the_Utilization_of_Mobile_Learning_Technologies</b:URL>
    <b:RefOrder>20</b:RefOrder>
  </b:Source>
  <b:Source>
    <b:Tag>Gup23</b:Tag>
    <b:SourceType>JournalArticle</b:SourceType>
    <b:Guid>{8BEAE38B-05F1-494B-84E6-D17A0850759B}</b:Guid>
    <b:Author>
      <b:Author>
        <b:NameList>
          <b:Person>
            <b:Last>Gupta</b:Last>
            <b:First>Om</b:First>
          </b:Person>
        </b:NameList>
      </b:Author>
    </b:Author>
    <b:Title>Using the Resource-based View Strategy for a Competitive Advantage</b:Title>
    <b:Year>2023</b:Year>
    <b:URL>https://www.saviom.com/blog/using-the-resource-based-view-strategy-for-competitive-advantage/</b:URL>
    <b:RefOrder>21</b:RefOrder>
  </b:Source>
  <b:Source>
    <b:Tag>Tee18</b:Tag>
    <b:SourceType>JournalArticle</b:SourceType>
    <b:Guid>{0E07FCD6-2863-4923-B7EC-70B65812E2FC}</b:Guid>
    <b:Author>
      <b:Author>
        <b:NameList>
          <b:Person>
            <b:Last>Teece</b:Last>
            <b:First>David</b:First>
            <b:Middle>J.</b:Middle>
          </b:Person>
        </b:NameList>
      </b:Author>
    </b:Author>
    <b:Title>Dynamic capabilities as (workable) management systems theory</b:Title>
    <b:Year>2018</b:Year>
    <b:URL>https://www.researchgate.net/publication/322685154_Dynamic_capabilities_as_workable_management_systems_theory</b:URL>
    <b:RefOrder>22</b:RefOrder>
  </b:Source>
  <b:Source>
    <b:Tag>Lin17</b:Tag>
    <b:SourceType>JournalArticle</b:SourceType>
    <b:Guid>{58477DE2-D618-427C-A983-46D862D96AA1}</b:Guid>
    <b:Author>
      <b:Author>
        <b:NameList>
          <b:Person>
            <b:Last>Lin</b:Last>
            <b:First>Sapphire</b:First>
            <b:Middle>Huili</b:Middle>
          </b:Person>
        </b:NameList>
      </b:Author>
    </b:Author>
    <b:Title>Systems Theory</b:Title>
    <b:Year>2017</b:Year>
    <b:URL>https://www.researchgate.net/publication/314712455_Systems_Theory</b:URL>
    <b:RefOrder>23</b:RefOrder>
  </b:Source>
  <b:Source>
    <b:Tag>Llo24</b:Tag>
    <b:SourceType>JournalArticle</b:SourceType>
    <b:Guid>{F6AAF86C-93EE-41A5-8641-A242A509CA17}</b:Guid>
    <b:Author>
      <b:Author>
        <b:NameList>
          <b:Person>
            <b:Last>Lloyd</b:Last>
            <b:First>Charlie</b:First>
          </b:Person>
        </b:NameList>
      </b:Author>
    </b:Author>
    <b:Title>What is Open Innovation? Benefits &amp; Best Practices</b:Title>
    <b:Year>2024</b:Year>
    <b:URL>https://www.qmarkets.net/resources/article/what-is-open-innovation/</b:URL>
    <b:RefOrder>24</b:RefOrder>
  </b:Source>
  <b:Source>
    <b:Tag>BNE21</b:Tag>
    <b:SourceType>JournalArticle</b:SourceType>
    <b:Guid>{5C42FC2A-FFB0-482A-B03D-E60E161E3548}</b:Guid>
    <b:Author>
      <b:Author>
        <b:NameList>
          <b:Person>
            <b:Last>B</b:Last>
            <b:First>NERMEEN</b:First>
          </b:Person>
        </b:NameList>
      </b:Author>
    </b:Author>
    <b:Title>DEVELOPMENT OF ARTIFICIAL INTELLIGENCE TECHNIQUES IN SAUDI ARABIA: THE IMPACT ON COVID-19 PANDEMIC. LITERATURE REVIEW</b:Title>
    <b:Year>2021</b:Year>
    <b:URL>https://d1wqtxts1xzle7.cloudfront.net/89761299/DEVELOPMENT_OF_ARTIFICIAL_INTELLIGENCE_TECHNIQUES_IN_SAUDI_ARABIA_THE_IMPACT_ON_COVID_19_PANDEMIC._LITERATURE_REVIEW-libre.pdf?1660658121=&amp;response-content-disposition=inline%3B+filename%3DDEVELOPMENT_OF_ARTI</b:URL>
    <b:RefOrder>25</b:RefOrder>
  </b:Source>
  <b:Source>
    <b:Tag>Bas201</b:Tag>
    <b:SourceType>JournalArticle</b:SourceType>
    <b:Guid>{82A5ED2F-7291-4D4F-833F-010814CCC36A}</b:Guid>
    <b:Author>
      <b:Author>
        <b:NameList>
          <b:Person>
            <b:Last>Basri</b:Last>
            <b:First>Wael</b:First>
          </b:Person>
        </b:NameList>
      </b:Author>
    </b:Author>
    <b:Title>Examining the Impact of Artificial Intelligence (AI)-Assisted Social Media Marketing on the Performance of Small and Medium Enterprises: Toward Effective Business Management in the Saudi Arabian Context</b:Title>
    <b:Year>2020</b:Year>
    <b:URL>https://link.springer.com/article/10.2991/ijcis.d.200127.002</b:URL>
    <b:RefOrder>26</b:RefOrder>
  </b:Source>
  <b:Source>
    <b:Tag>Alg23</b:Tag>
    <b:SourceType>JournalArticle</b:SourceType>
    <b:Guid>{E49A2101-BC10-4ACC-B01D-8A10A867C502}</b:Guid>
    <b:Author>
      <b:Author>
        <b:NameList>
          <b:Person>
            <b:Last>Alghamdi</b:Last>
            <b:First>Omar.</b:First>
            <b:Middle>A.</b:Middle>
          </b:Person>
        </b:NameList>
      </b:Author>
    </b:Author>
    <b:Title>Boosting Innovation Performance through Big Data Analytics Powered by Artificial Intelligence Use: An Empirical Exploration of the Role of Strategic Agility and Market Turbulence</b:Title>
    <b:Year>2023</b:Year>
    <b:URL>https://www.mdpi.com/2071-1050/15/19/14296</b:URL>
    <b:RefOrder>27</b:RefOrder>
  </b:Source>
  <b:Source>
    <b:Tag>Baa21</b:Tag>
    <b:SourceType>JournalArticle</b:SourceType>
    <b:Guid>{FEB43AD8-B560-4D33-A52D-9040DAE64A91}</b:Guid>
    <b:Author>
      <b:Author>
        <b:NameList>
          <b:Person>
            <b:Last>Baabdullah</b:Last>
            <b:First>Abdullah</b:First>
            <b:Middle>M.</b:Middle>
          </b:Person>
        </b:NameList>
      </b:Author>
    </b:Author>
    <b:Title>SMEs and artificial intelligence (AI): Antecedents and consequences of AI-based B2B practices</b:Title>
    <b:Year>2021</b:Year>
    <b:URL>https://www.sciencedirect.com/science/article/abs/pii/S0019850121001851</b:URL>
    <b:RefOrder>28</b:RefOrder>
  </b:Source>
  <b:Source>
    <b:Tag>Fel241</b:Tag>
    <b:SourceType>JournalArticle</b:SourceType>
    <b:Guid>{99D8700A-67C9-4B35-A1E9-226A11E72749}</b:Guid>
    <b:Author>
      <b:Author>
        <b:NameList>
          <b:Person>
            <b:Last>Felemban</b:Last>
            <b:First>Haneen</b:First>
          </b:Person>
        </b:NameList>
      </b:Author>
    </b:Author>
    <b:Title>Exploring the Readiness of Organisations to Adopt Artificial Intelligence</b:Title>
    <b:Year>2024</b:Year>
    <b:URL>https://www.mdpi.com/2075-5309/14/8/2460</b:URL>
    <b:RefOrder>29</b:RefOrder>
  </b:Source>
  <b:Source>
    <b:Tag>Mar23</b:Tag>
    <b:SourceType>JournalArticle</b:SourceType>
    <b:Guid>{6562389E-D0AC-46F6-9BFE-DE93BA090F23}</b:Guid>
    <b:Author>
      <b:Author>
        <b:NameList>
          <b:Person>
            <b:Last>Mariani</b:Last>
            <b:First>Marcello</b:First>
            <b:Middle>M.</b:Middle>
          </b:Person>
        </b:NameList>
      </b:Author>
    </b:Author>
    <b:Title>Artificial intelligence in innovation research: A systematic review, conceptual framework, and future research directions</b:Title>
    <b:Year>2023</b:Year>
    <b:Volume>122</b:Volume>
    <b:URL>https://www.sciencedirect.com/science/article/pii/S0166497222001705</b:URL>
    <b:RefOrder>30</b:RefOrder>
  </b:Source>
  <b:Source>
    <b:Tag>Hus24</b:Tag>
    <b:SourceType>JournalArticle</b:SourceType>
    <b:Guid>{A1C25DA7-3BBB-448C-90AA-AB386318C406}</b:Guid>
    <b:Author>
      <b:Author>
        <b:NameList>
          <b:Person>
            <b:Last>Hussain</b:Last>
            <b:First>Muhammad</b:First>
          </b:Person>
        </b:NameList>
      </b:Author>
    </b:Author>
    <b:Title>Application of Artificial Intelligence in the Oil and Gas Industry</b:Title>
    <b:Year>2024</b:Year>
    <b:URL>https://link.springer.com/chapter/10.1007/978-3-031-50300-9_19</b:URL>
    <b:RefOrder>31</b:RefOrder>
  </b:Source>
  <b:Source>
    <b:Tag>Alo23</b:Tag>
    <b:SourceType>JournalArticle</b:SourceType>
    <b:Guid>{94AC8EEC-F065-4EFD-9EAB-799A7DB54C8D}</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RefOrder>32</b:RefOrder>
  </b:Source>
  <b:Source>
    <b:Tag>Sey21</b:Tag>
    <b:SourceType>JournalArticle</b:SourceType>
    <b:Guid>{2036B392-2530-4FCF-982D-8FD48BE02CE9}</b:Guid>
    <b:Author>
      <b:Author>
        <b:NameList>
          <b:Person>
            <b:Last>Seyadi</b:Last>
            <b:First>Abdulkarim</b:First>
            <b:Middle>Ebrahim</b:Middle>
          </b:Person>
        </b:NameList>
      </b:Author>
    </b:Author>
    <b:Title>The Implementation of Artificial Intelligence in the Public Sector: Opportunities and Challenges</b:Title>
    <b:Year>2021</b:Year>
    <b:URL>https://link.springer.com/chapter/10.1007/978-3-030-72080-3_16</b:URL>
    <b:RefOrder>33</b:RefOrder>
  </b:Source>
  <b:Source>
    <b:Tag>Nus20</b:Tag>
    <b:SourceType>JournalArticle</b:SourceType>
    <b:Guid>{1D04C3F9-D4BF-486D-A996-41A68431D562}</b:Guid>
    <b:Author>
      <b:Author>
        <b:NameList>
          <b:Person>
            <b:Last>Nuseir</b:Last>
            <b:First>Mohammed</b:First>
            <b:Middle>T.</b:Middle>
          </b:Person>
        </b:NameList>
      </b:Author>
    </b:Author>
    <b:Title>Antecedents of entrepreneurial intentions in smart city of Neom Saudi Arabia: Does the entrepreneurial education on artificial intelligence matter? 2020</b:Title>
    <b:Year> 2020</b:Year>
    <b:URL>https://www.tandfonline.com/doi/full/10.1080/23311975.2020.1825041#abstract</b:URL>
    <b:RefOrder>34</b:RefOrder>
  </b:Source>
  <b:Source>
    <b:Tag>Mah231</b:Tag>
    <b:SourceType>JournalArticle</b:SourceType>
    <b:Guid>{03B5E61B-053A-416D-A646-5FCD074C19A5}</b:Guid>
    <b:Author>
      <b:Author>
        <b:NameList>
          <b:Person>
            <b:Last>Mahmood</b:Last>
            <b:First>Alia</b:First>
          </b:Person>
        </b:NameList>
      </b:Author>
    </b:Author>
    <b:Title>How Artificial Intelligence can Leverage Project Management Information System (PMIS) and Data Driven Decision Making in Project Management</b:Title>
    <b:Year>2023</b:Year>
    <b:URL>https://www.journals.gaftim.com/index.php/ijbas/article/view/215</b:URL>
    <b:RefOrder>35</b:RefOrder>
  </b:Source>
</b:Sources>
</file>

<file path=customXml/itemProps1.xml><?xml version="1.0" encoding="utf-8"?>
<ds:datastoreItem xmlns:ds="http://schemas.openxmlformats.org/officeDocument/2006/customXml" ds:itemID="{BA1AF81F-A8D8-44BE-A55A-B83DBD4B5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7101</Words>
  <Characters>40482</Characters>
  <Application>Microsoft Office Word</Application>
  <DocSecurity>0</DocSecurity>
  <Lines>337</Lines>
  <Paragraphs>94</Paragraphs>
  <ScaleCrop>false</ScaleCrop>
  <Company/>
  <LinksUpToDate>false</LinksUpToDate>
  <CharactersWithSpaces>47489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Mohammed Agiel Angawi</cp:lastModifiedBy>
  <cp:revision>3</cp:revision>
  <dcterms:created xsi:type="dcterms:W3CDTF">2024-11-04T19:48:00Z</dcterms:created>
  <dcterms:modified xsi:type="dcterms:W3CDTF">2024-11-04T20:07:00Z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5f321c4f8c4845b7865ff67718755dcf</vt:lpwstr>
  </property>
</Properties>
</file>