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5E858073" w:rsidR="00512FEE" w:rsidRPr="00755C55" w:rsidRDefault="00512FEE" w:rsidP="00755C55">
      <w:pPr>
        <w:spacing w:after="0" w:line="360" w:lineRule="auto"/>
        <w:rPr>
          <w:rFonts w:ascii="Traditional Arabic" w:hAnsi="Traditional Arabic" w:cs="Traditional Arabic"/>
          <w:sz w:val="28"/>
          <w:szCs w:val="28"/>
        </w:rPr>
      </w:pPr>
      <w:r w:rsidRPr="00755C55">
        <w:rPr>
          <w:rFonts w:ascii="Traditional Arabic" w:hAnsi="Traditional Arabic" w:cs="Traditional Arabic"/>
          <w:noProof/>
        </w:rPr>
        <w:drawing>
          <wp:anchor distT="0" distB="0" distL="114300" distR="114300" simplePos="0" relativeHeight="251658240" behindDoc="1" locked="0" layoutInCell="1" allowOverlap="1" wp14:anchorId="2F853CDD" wp14:editId="4A7F2E19">
            <wp:simplePos x="0" y="0"/>
            <wp:positionH relativeFrom="column">
              <wp:posOffset>-586740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56430A9B" w:rsidR="008053A1" w:rsidRPr="00755C55" w:rsidRDefault="004D5408"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Pr>
        <w:t xml:space="preserve">  </w:t>
      </w:r>
      <w:r w:rsidR="00290905" w:rsidRPr="00755C55">
        <w:rPr>
          <w:rFonts w:ascii="Traditional Arabic" w:hAnsi="Traditional Arabic" w:cs="Traditional Arabic"/>
          <w:sz w:val="28"/>
          <w:szCs w:val="28"/>
          <w:rtl/>
        </w:rPr>
        <w:t>جامعة ميد</w:t>
      </w:r>
      <w:r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 xml:space="preserve">أوشن </w:t>
      </w:r>
    </w:p>
    <w:p w14:paraId="7FE74C14" w14:textId="56A04C81" w:rsidR="00512FEE" w:rsidRDefault="00290905"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كلية الإ</w:t>
      </w:r>
      <w:r w:rsidR="00512FEE" w:rsidRPr="00755C55">
        <w:rPr>
          <w:rFonts w:ascii="Traditional Arabic" w:hAnsi="Traditional Arabic" w:cs="Traditional Arabic"/>
          <w:sz w:val="28"/>
          <w:szCs w:val="28"/>
          <w:rtl/>
        </w:rPr>
        <w:t>علام والتسويق</w:t>
      </w:r>
      <w:r w:rsidR="00512FEE" w:rsidRPr="00755C55">
        <w:rPr>
          <w:rFonts w:ascii="Traditional Arabic" w:hAnsi="Traditional Arabic" w:cs="Traditional Arabic"/>
        </w:rPr>
        <w:t xml:space="preserve"> </w:t>
      </w:r>
    </w:p>
    <w:p w14:paraId="1C4ABD64" w14:textId="1B58F6B2" w:rsidR="00276489" w:rsidRPr="00755C55" w:rsidRDefault="009464CF" w:rsidP="00755C55">
      <w:pPr>
        <w:spacing w:after="0"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دكتوراه</w:t>
      </w:r>
      <w:r>
        <w:rPr>
          <w:rFonts w:ascii="Traditional Arabic" w:hAnsi="Traditional Arabic" w:cs="Traditional Arabic"/>
          <w:sz w:val="28"/>
          <w:szCs w:val="28"/>
          <w:rtl/>
        </w:rPr>
        <w:t xml:space="preserve"> </w:t>
      </w:r>
      <w:r>
        <w:rPr>
          <w:rFonts w:ascii="Traditional Arabic" w:hAnsi="Traditional Arabic" w:cs="Traditional Arabic" w:hint="cs"/>
          <w:sz w:val="28"/>
          <w:szCs w:val="28"/>
          <w:rtl/>
        </w:rPr>
        <w:t>إعلام</w:t>
      </w:r>
      <w:r w:rsidR="00276489">
        <w:rPr>
          <w:rFonts w:ascii="Traditional Arabic" w:hAnsi="Traditional Arabic" w:cs="Traditional Arabic" w:hint="cs"/>
          <w:sz w:val="28"/>
          <w:szCs w:val="28"/>
          <w:rtl/>
        </w:rPr>
        <w:t xml:space="preserve"> الرقمي</w:t>
      </w:r>
    </w:p>
    <w:p w14:paraId="337D0C9B" w14:textId="0D1E1445" w:rsidR="00512FEE" w:rsidRPr="00755C55" w:rsidRDefault="00512FEE" w:rsidP="00755C55">
      <w:pPr>
        <w:spacing w:line="360" w:lineRule="auto"/>
        <w:jc w:val="center"/>
        <w:rPr>
          <w:rFonts w:ascii="Traditional Arabic" w:hAnsi="Traditional Arabic" w:cs="Traditional Arabic"/>
          <w:sz w:val="36"/>
          <w:szCs w:val="36"/>
          <w:rtl/>
        </w:rPr>
      </w:pPr>
    </w:p>
    <w:p w14:paraId="44136C9D" w14:textId="77777777" w:rsidR="004D5408" w:rsidRPr="00755C55" w:rsidRDefault="004D5408" w:rsidP="00755C55">
      <w:pPr>
        <w:spacing w:line="360" w:lineRule="auto"/>
        <w:rPr>
          <w:rFonts w:ascii="Traditional Arabic" w:hAnsi="Traditional Arabic" w:cs="Traditional Arabic"/>
          <w:sz w:val="36"/>
          <w:szCs w:val="36"/>
          <w:rtl/>
        </w:rPr>
      </w:pPr>
    </w:p>
    <w:p w14:paraId="03106BA0" w14:textId="5D197A1E" w:rsidR="004D5408" w:rsidRPr="00755C55" w:rsidRDefault="0009381C" w:rsidP="00755C55">
      <w:pPr>
        <w:spacing w:after="0" w:line="240" w:lineRule="auto"/>
        <w:jc w:val="center"/>
        <w:rPr>
          <w:rFonts w:ascii="Traditional Arabic" w:hAnsi="Traditional Arabic" w:cs="Traditional Arabic"/>
          <w:b/>
          <w:bCs/>
          <w:sz w:val="36"/>
          <w:szCs w:val="36"/>
          <w:rtl/>
        </w:rPr>
      </w:pPr>
      <w:r w:rsidRPr="00755C55">
        <w:rPr>
          <w:rFonts w:ascii="Traditional Arabic" w:hAnsi="Traditional Arabic" w:cs="Traditional Arabic"/>
          <w:b/>
          <w:bCs/>
          <w:sz w:val="36"/>
          <w:szCs w:val="36"/>
          <w:rtl/>
        </w:rPr>
        <w:t>رؤية ممارسي العلاقات العامة لاستراتيجيات التواصل مع ذوي الاحتياجات ا</w:t>
      </w:r>
      <w:r w:rsidR="00290905" w:rsidRPr="00755C55">
        <w:rPr>
          <w:rFonts w:ascii="Traditional Arabic" w:hAnsi="Traditional Arabic" w:cs="Traditional Arabic"/>
          <w:b/>
          <w:bCs/>
          <w:sz w:val="36"/>
          <w:szCs w:val="36"/>
          <w:rtl/>
        </w:rPr>
        <w:t>لخاصة داخل المنظمات غير الربحية</w:t>
      </w:r>
      <w:r w:rsidRPr="00755C55">
        <w:rPr>
          <w:rFonts w:ascii="Traditional Arabic" w:hAnsi="Traditional Arabic" w:cs="Traditional Arabic"/>
          <w:b/>
          <w:bCs/>
          <w:sz w:val="36"/>
          <w:szCs w:val="36"/>
          <w:rtl/>
        </w:rPr>
        <w:t>: دراسة ميداني</w:t>
      </w:r>
      <w:r w:rsidR="00755C55" w:rsidRPr="00755C55">
        <w:rPr>
          <w:rFonts w:ascii="Traditional Arabic" w:hAnsi="Traditional Arabic" w:cs="Traditional Arabic" w:hint="cs"/>
          <w:b/>
          <w:bCs/>
          <w:sz w:val="36"/>
          <w:szCs w:val="36"/>
          <w:rtl/>
        </w:rPr>
        <w:t>ة</w:t>
      </w:r>
    </w:p>
    <w:p w14:paraId="4096896B" w14:textId="1E9968B2" w:rsidR="00EE32B0" w:rsidRPr="00755C55" w:rsidRDefault="00EE32B0"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Pr>
        <w:t>Public relations practitioners' perspectives on communication strategies with people with disabilities within non-profit organizations: A field study</w:t>
      </w:r>
    </w:p>
    <w:p w14:paraId="4ED79D11" w14:textId="4B4CCC31" w:rsidR="00512FEE" w:rsidRPr="00755C55" w:rsidRDefault="00290905"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tl/>
        </w:rPr>
        <w:t>إعداد الباحثة</w:t>
      </w:r>
      <w:r w:rsidR="00512FE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رغد نادر البلخي</w:t>
      </w:r>
    </w:p>
    <w:p w14:paraId="5C42543B" w14:textId="77169028" w:rsidR="00B53A99" w:rsidRDefault="00B212A6" w:rsidP="00755C55">
      <w:pPr>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 إشراف : د. نيرمين موسى </w:t>
      </w:r>
    </w:p>
    <w:p w14:paraId="6070461B" w14:textId="77777777" w:rsidR="00755C55" w:rsidRDefault="00755C55" w:rsidP="00755C55">
      <w:pPr>
        <w:spacing w:line="360" w:lineRule="auto"/>
        <w:jc w:val="center"/>
        <w:rPr>
          <w:rFonts w:ascii="Traditional Arabic" w:hAnsi="Traditional Arabic" w:cs="Traditional Arabic"/>
          <w:sz w:val="28"/>
          <w:szCs w:val="28"/>
          <w:rtl/>
        </w:rPr>
      </w:pPr>
    </w:p>
    <w:p w14:paraId="4CEA21A0" w14:textId="77777777" w:rsidR="00755C55" w:rsidRDefault="00755C55" w:rsidP="00755C55">
      <w:pPr>
        <w:spacing w:line="360" w:lineRule="auto"/>
        <w:jc w:val="center"/>
        <w:rPr>
          <w:rFonts w:ascii="Traditional Arabic" w:hAnsi="Traditional Arabic" w:cs="Traditional Arabic"/>
          <w:sz w:val="28"/>
          <w:szCs w:val="28"/>
          <w:rtl/>
        </w:rPr>
      </w:pPr>
    </w:p>
    <w:p w14:paraId="4C26A4A0" w14:textId="77777777" w:rsidR="00755C55" w:rsidRDefault="00755C55" w:rsidP="00755C55">
      <w:pPr>
        <w:spacing w:line="360" w:lineRule="auto"/>
        <w:jc w:val="center"/>
        <w:rPr>
          <w:rFonts w:ascii="Traditional Arabic" w:hAnsi="Traditional Arabic" w:cs="Traditional Arabic"/>
          <w:sz w:val="28"/>
          <w:szCs w:val="28"/>
          <w:rtl/>
        </w:rPr>
      </w:pPr>
    </w:p>
    <w:p w14:paraId="1E4929A5" w14:textId="77777777" w:rsidR="00755C55" w:rsidRDefault="00755C55" w:rsidP="00755C55">
      <w:pPr>
        <w:spacing w:line="360" w:lineRule="auto"/>
        <w:jc w:val="center"/>
        <w:rPr>
          <w:rFonts w:ascii="Traditional Arabic" w:hAnsi="Traditional Arabic" w:cs="Traditional Arabic"/>
          <w:sz w:val="28"/>
          <w:szCs w:val="28"/>
          <w:rtl/>
        </w:rPr>
      </w:pPr>
    </w:p>
    <w:p w14:paraId="68126A9C" w14:textId="77777777" w:rsidR="00755C55" w:rsidRDefault="00755C55" w:rsidP="00755C55">
      <w:pPr>
        <w:spacing w:line="360" w:lineRule="auto"/>
        <w:jc w:val="center"/>
        <w:rPr>
          <w:rFonts w:ascii="Traditional Arabic" w:hAnsi="Traditional Arabic" w:cs="Traditional Arabic"/>
          <w:sz w:val="28"/>
          <w:szCs w:val="28"/>
          <w:rtl/>
        </w:rPr>
      </w:pPr>
    </w:p>
    <w:p w14:paraId="418D865C" w14:textId="77777777" w:rsidR="00755C55" w:rsidRDefault="00755C55" w:rsidP="00755C55">
      <w:pPr>
        <w:spacing w:line="360" w:lineRule="auto"/>
        <w:jc w:val="center"/>
        <w:rPr>
          <w:rFonts w:ascii="Traditional Arabic" w:hAnsi="Traditional Arabic" w:cs="Traditional Arabic"/>
          <w:sz w:val="28"/>
          <w:szCs w:val="28"/>
          <w:rtl/>
        </w:rPr>
      </w:pPr>
    </w:p>
    <w:p w14:paraId="546A1B60" w14:textId="77777777" w:rsidR="00755C55" w:rsidRPr="00755C55" w:rsidRDefault="00755C55" w:rsidP="00755C55">
      <w:pPr>
        <w:spacing w:line="360" w:lineRule="auto"/>
        <w:jc w:val="center"/>
        <w:rPr>
          <w:rFonts w:ascii="Traditional Arabic" w:hAnsi="Traditional Arabic" w:cs="Traditional Arabic"/>
          <w:sz w:val="28"/>
          <w:szCs w:val="28"/>
          <w:rtl/>
        </w:rPr>
      </w:pPr>
    </w:p>
    <w:p w14:paraId="2B942EC7" w14:textId="1F4494EA" w:rsidR="004D5408" w:rsidRPr="00755C55" w:rsidRDefault="00B53A99" w:rsidP="00755C55">
      <w:pPr>
        <w:spacing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العام الدراسي 1447هـ</w:t>
      </w:r>
      <w:r w:rsidR="00300FC9"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\2025</w:t>
      </w:r>
    </w:p>
    <w:p w14:paraId="2511979F" w14:textId="6FCB2AE6" w:rsidR="00B53A99" w:rsidRPr="00755C55" w:rsidRDefault="00B53A99" w:rsidP="00755C55">
      <w:pPr>
        <w:spacing w:line="360" w:lineRule="auto"/>
        <w:rPr>
          <w:rFonts w:ascii="Traditional Arabic" w:hAnsi="Traditional Arabic" w:cs="Traditional Arabic"/>
          <w:sz w:val="28"/>
          <w:szCs w:val="28"/>
          <w:rtl/>
        </w:rPr>
      </w:pPr>
    </w:p>
    <w:p w14:paraId="101F3762" w14:textId="77777777" w:rsidR="00B53A99" w:rsidRDefault="00B53A99" w:rsidP="00755C55">
      <w:pPr>
        <w:spacing w:line="360" w:lineRule="auto"/>
        <w:rPr>
          <w:rFonts w:ascii="Traditional Arabic" w:hAnsi="Traditional Arabic" w:cs="Traditional Arabic"/>
          <w:sz w:val="28"/>
          <w:szCs w:val="28"/>
          <w:rtl/>
        </w:rPr>
      </w:pPr>
    </w:p>
    <w:p w14:paraId="4297AD1E" w14:textId="77777777" w:rsidR="00755C55" w:rsidRDefault="00755C55" w:rsidP="00755C55">
      <w:pPr>
        <w:spacing w:line="360" w:lineRule="auto"/>
        <w:rPr>
          <w:rFonts w:ascii="Traditional Arabic" w:hAnsi="Traditional Arabic" w:cs="Traditional Arabic"/>
          <w:sz w:val="28"/>
          <w:szCs w:val="28"/>
          <w:rtl/>
        </w:rPr>
      </w:pPr>
    </w:p>
    <w:p w14:paraId="586D4751" w14:textId="77777777" w:rsidR="00755C55" w:rsidRDefault="00755C55" w:rsidP="00755C55">
      <w:pPr>
        <w:spacing w:line="360" w:lineRule="auto"/>
        <w:rPr>
          <w:rFonts w:ascii="Traditional Arabic" w:hAnsi="Traditional Arabic" w:cs="Traditional Arabic"/>
          <w:sz w:val="28"/>
          <w:szCs w:val="28"/>
          <w:rtl/>
        </w:rPr>
      </w:pPr>
    </w:p>
    <w:p w14:paraId="01891EA1" w14:textId="227CB418" w:rsidR="00755C55" w:rsidRDefault="00343528" w:rsidP="00366D61">
      <w:pPr>
        <w:spacing w:line="360" w:lineRule="auto"/>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3ECA6064" w14:textId="77777777" w:rsidR="00755C55" w:rsidRDefault="00755C55" w:rsidP="00755C55">
      <w:pPr>
        <w:spacing w:line="360" w:lineRule="auto"/>
        <w:rPr>
          <w:rFonts w:ascii="Traditional Arabic" w:hAnsi="Traditional Arabic" w:cs="Traditional Arabic"/>
          <w:sz w:val="28"/>
          <w:szCs w:val="28"/>
          <w:rtl/>
        </w:rPr>
      </w:pPr>
    </w:p>
    <w:p w14:paraId="6922A122" w14:textId="77777777" w:rsidR="00755C55" w:rsidRDefault="00755C55" w:rsidP="00755C55">
      <w:pPr>
        <w:spacing w:line="360" w:lineRule="auto"/>
        <w:rPr>
          <w:rFonts w:ascii="Traditional Arabic" w:hAnsi="Traditional Arabic" w:cs="Traditional Arabic"/>
          <w:sz w:val="28"/>
          <w:szCs w:val="28"/>
          <w:rtl/>
        </w:rPr>
      </w:pPr>
    </w:p>
    <w:p w14:paraId="585E67C8" w14:textId="77777777" w:rsidR="00755C55" w:rsidRDefault="00755C55" w:rsidP="00755C55">
      <w:pPr>
        <w:spacing w:line="360" w:lineRule="auto"/>
        <w:rPr>
          <w:rFonts w:ascii="Traditional Arabic" w:hAnsi="Traditional Arabic" w:cs="Traditional Arabic"/>
          <w:sz w:val="28"/>
          <w:szCs w:val="28"/>
          <w:rtl/>
        </w:rPr>
      </w:pPr>
    </w:p>
    <w:p w14:paraId="40E48FBE" w14:textId="77777777" w:rsidR="00755C55" w:rsidRDefault="00755C55" w:rsidP="00755C55">
      <w:pPr>
        <w:spacing w:line="360" w:lineRule="auto"/>
        <w:rPr>
          <w:rFonts w:ascii="Traditional Arabic" w:hAnsi="Traditional Arabic" w:cs="Traditional Arabic"/>
          <w:sz w:val="28"/>
          <w:szCs w:val="28"/>
          <w:rtl/>
        </w:rPr>
      </w:pPr>
    </w:p>
    <w:p w14:paraId="7BD752CD" w14:textId="77777777" w:rsidR="00755C55" w:rsidRDefault="00755C55" w:rsidP="00755C55">
      <w:pPr>
        <w:spacing w:line="360" w:lineRule="auto"/>
        <w:rPr>
          <w:rFonts w:ascii="Traditional Arabic" w:hAnsi="Traditional Arabic" w:cs="Traditional Arabic"/>
          <w:sz w:val="28"/>
          <w:szCs w:val="28"/>
          <w:rtl/>
        </w:rPr>
      </w:pPr>
    </w:p>
    <w:p w14:paraId="57DE0502" w14:textId="77777777" w:rsidR="00755C55" w:rsidRDefault="00755C55" w:rsidP="00755C55">
      <w:pPr>
        <w:spacing w:line="360" w:lineRule="auto"/>
        <w:rPr>
          <w:rFonts w:ascii="Traditional Arabic" w:hAnsi="Traditional Arabic" w:cs="Traditional Arabic"/>
          <w:sz w:val="28"/>
          <w:szCs w:val="28"/>
          <w:rtl/>
        </w:rPr>
      </w:pPr>
    </w:p>
    <w:p w14:paraId="07564768" w14:textId="77777777" w:rsidR="00755C55" w:rsidRDefault="00755C55" w:rsidP="00755C55">
      <w:pPr>
        <w:spacing w:line="360" w:lineRule="auto"/>
        <w:rPr>
          <w:rFonts w:ascii="Traditional Arabic" w:hAnsi="Traditional Arabic" w:cs="Traditional Arabic"/>
          <w:sz w:val="28"/>
          <w:szCs w:val="28"/>
          <w:rtl/>
        </w:rPr>
      </w:pPr>
    </w:p>
    <w:p w14:paraId="17FC9B64" w14:textId="77777777" w:rsidR="00755C55" w:rsidRDefault="00755C55" w:rsidP="00755C55">
      <w:pPr>
        <w:spacing w:line="360" w:lineRule="auto"/>
        <w:rPr>
          <w:rFonts w:ascii="Traditional Arabic" w:hAnsi="Traditional Arabic" w:cs="Traditional Arabic"/>
          <w:sz w:val="28"/>
          <w:szCs w:val="28"/>
          <w:rtl/>
        </w:rPr>
      </w:pPr>
    </w:p>
    <w:p w14:paraId="081E8057" w14:textId="77777777" w:rsidR="00755C55" w:rsidRDefault="00755C55" w:rsidP="00755C55">
      <w:pPr>
        <w:spacing w:line="360" w:lineRule="auto"/>
        <w:rPr>
          <w:rFonts w:ascii="Traditional Arabic" w:hAnsi="Traditional Arabic" w:cs="Traditional Arabic"/>
          <w:sz w:val="28"/>
          <w:szCs w:val="28"/>
          <w:rtl/>
        </w:rPr>
      </w:pPr>
    </w:p>
    <w:p w14:paraId="2ACA5637" w14:textId="77777777" w:rsidR="00755C55" w:rsidRDefault="00755C55" w:rsidP="00755C55">
      <w:pPr>
        <w:spacing w:line="360" w:lineRule="auto"/>
        <w:rPr>
          <w:rFonts w:ascii="Traditional Arabic" w:hAnsi="Traditional Arabic" w:cs="Traditional Arabic"/>
          <w:sz w:val="28"/>
          <w:szCs w:val="28"/>
          <w:rtl/>
        </w:rPr>
      </w:pPr>
    </w:p>
    <w:p w14:paraId="355C44D4" w14:textId="77777777" w:rsidR="00755C55" w:rsidRDefault="00755C55" w:rsidP="00755C55">
      <w:pPr>
        <w:spacing w:line="360" w:lineRule="auto"/>
        <w:rPr>
          <w:rFonts w:ascii="Traditional Arabic" w:hAnsi="Traditional Arabic" w:cs="Traditional Arabic"/>
          <w:sz w:val="28"/>
          <w:szCs w:val="28"/>
          <w:rtl/>
        </w:rPr>
      </w:pPr>
    </w:p>
    <w:p w14:paraId="0395ED04" w14:textId="77777777" w:rsidR="00755C55" w:rsidRDefault="00755C55" w:rsidP="00755C55">
      <w:pPr>
        <w:spacing w:line="360" w:lineRule="auto"/>
        <w:rPr>
          <w:rFonts w:ascii="Traditional Arabic" w:hAnsi="Traditional Arabic" w:cs="Traditional Arabic"/>
          <w:sz w:val="28"/>
          <w:szCs w:val="28"/>
          <w:rtl/>
        </w:rPr>
      </w:pPr>
    </w:p>
    <w:p w14:paraId="73F87106" w14:textId="77777777" w:rsidR="00366D61" w:rsidRPr="00755C55" w:rsidRDefault="00366D61" w:rsidP="00755C55">
      <w:pPr>
        <w:spacing w:line="360" w:lineRule="auto"/>
        <w:rPr>
          <w:rFonts w:ascii="Traditional Arabic" w:hAnsi="Traditional Arabic" w:cs="Traditional Arabic"/>
          <w:sz w:val="28"/>
          <w:szCs w:val="28"/>
          <w:rtl/>
        </w:rPr>
      </w:pPr>
    </w:p>
    <w:p w14:paraId="48915D90" w14:textId="7A620B13" w:rsidR="00164292" w:rsidRDefault="00290905" w:rsidP="00755C55">
      <w:pPr>
        <w:spacing w:line="360" w:lineRule="auto"/>
        <w:rPr>
          <w:rFonts w:ascii="Traditional Arabic" w:hAnsi="Traditional Arabic" w:cs="Traditional Arabic"/>
          <w:b/>
          <w:bCs/>
          <w:sz w:val="36"/>
          <w:szCs w:val="36"/>
          <w:rtl/>
        </w:rPr>
      </w:pPr>
      <w:r w:rsidRPr="00343528">
        <w:rPr>
          <w:rFonts w:ascii="Traditional Arabic" w:hAnsi="Traditional Arabic" w:cs="Traditional Arabic"/>
          <w:b/>
          <w:bCs/>
          <w:sz w:val="36"/>
          <w:szCs w:val="36"/>
          <w:rtl/>
        </w:rPr>
        <w:lastRenderedPageBreak/>
        <w:t>المقدمة</w:t>
      </w:r>
      <w:r w:rsidR="00164292" w:rsidRPr="00343528">
        <w:rPr>
          <w:rFonts w:ascii="Traditional Arabic" w:hAnsi="Traditional Arabic" w:cs="Traditional Arabic"/>
          <w:b/>
          <w:bCs/>
          <w:sz w:val="36"/>
          <w:szCs w:val="36"/>
          <w:rtl/>
        </w:rPr>
        <w:t>:</w:t>
      </w:r>
    </w:p>
    <w:p w14:paraId="399BF3E7"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952E53">
        <w:rPr>
          <w:rFonts w:ascii="Traditional Arabic" w:hAnsi="Traditional Arabic" w:cs="Traditional Arabic"/>
          <w:sz w:val="28"/>
          <w:szCs w:val="28"/>
        </w:rPr>
        <w:t>.</w:t>
      </w:r>
    </w:p>
    <w:p w14:paraId="2EE8BB9D"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وفي هذا السياق، لم يعد دور العلاقات العامة مقتصرًا على إدارة الصورة أو نقل الرسائل، بل أصبح يرتبط بقدرتها على بناء تواصل شامل</w:t>
      </w:r>
      <w:r w:rsidRPr="00952E53">
        <w:rPr>
          <w:rFonts w:ascii="Traditional Arabic" w:hAnsi="Traditional Arabic" w:cs="Traditional Arabic"/>
          <w:sz w:val="28"/>
          <w:szCs w:val="28"/>
        </w:rPr>
        <w:t xml:space="preserve"> (Inclusive Communication) </w:t>
      </w:r>
      <w:r w:rsidRPr="00952E53">
        <w:rPr>
          <w:rFonts w:ascii="Traditional Arabic" w:hAnsi="Traditional Arabic" w:cs="Traditional Arabic"/>
          <w:sz w:val="28"/>
          <w:szCs w:val="28"/>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952E53">
        <w:rPr>
          <w:rFonts w:ascii="Traditional Arabic" w:hAnsi="Traditional Arabic" w:cs="Traditional Arabic"/>
          <w:sz w:val="28"/>
          <w:szCs w:val="28"/>
        </w:rPr>
        <w:t xml:space="preserve"> (Stevenson &amp; Kalia, 2020).</w:t>
      </w:r>
    </w:p>
    <w:p w14:paraId="31722F95" w14:textId="37CE6BFF"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كما تشير بعض الدراسات إلى أن مفهوم «الوصول الاتصالي</w:t>
      </w:r>
      <w:r w:rsidRPr="00952E53">
        <w:rPr>
          <w:rFonts w:ascii="Traditional Arabic" w:hAnsi="Traditional Arabic" w:cs="Traditional Arabic"/>
          <w:sz w:val="28"/>
          <w:szCs w:val="28"/>
        </w:rPr>
        <w:t xml:space="preserve">» (Communication Access) </w:t>
      </w:r>
      <w:r w:rsidRPr="00952E53">
        <w:rPr>
          <w:rFonts w:ascii="Traditional Arabic" w:hAnsi="Traditional Arabic" w:cs="Traditional Arabic"/>
          <w:sz w:val="28"/>
          <w:szCs w:val="28"/>
          <w:rtl/>
        </w:rPr>
        <w:t>لا يقل أهمية عن الوصول المادي، وأن غيابه يؤدي إلى تهميش غير مباشر لهذه الفئة</w:t>
      </w:r>
      <w:r w:rsidRPr="00952E53">
        <w:rPr>
          <w:rFonts w:ascii="Traditional Arabic" w:hAnsi="Traditional Arabic" w:cs="Traditional Arabic"/>
          <w:sz w:val="28"/>
          <w:szCs w:val="28"/>
        </w:rPr>
        <w:t xml:space="preserve"> </w:t>
      </w:r>
      <w:r w:rsidR="00276489">
        <w:rPr>
          <w:rFonts w:ascii="Traditional Arabic" w:hAnsi="Traditional Arabic" w:cs="Traditional Arabic"/>
          <w:sz w:val="28"/>
          <w:szCs w:val="28"/>
        </w:rPr>
        <w:t>.</w:t>
      </w:r>
      <w:r w:rsidRPr="00952E53">
        <w:rPr>
          <w:rFonts w:ascii="Traditional Arabic" w:hAnsi="Traditional Arabic" w:cs="Traditional Arabic"/>
          <w:sz w:val="28"/>
          <w:szCs w:val="28"/>
        </w:rPr>
        <w:t xml:space="preserve">(Mackey &amp; Allam, 2021) </w:t>
      </w:r>
      <w:r w:rsidRPr="00952E53">
        <w:rPr>
          <w:rFonts w:ascii="Traditional Arabic" w:hAnsi="Traditional Arabic" w:cs="Traditional Arabic"/>
          <w:sz w:val="28"/>
          <w:szCs w:val="28"/>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952E53">
        <w:rPr>
          <w:rFonts w:ascii="Traditional Arabic" w:hAnsi="Traditional Arabic" w:cs="Traditional Arabic"/>
          <w:sz w:val="28"/>
          <w:szCs w:val="28"/>
        </w:rPr>
        <w:t>.</w:t>
      </w:r>
    </w:p>
    <w:p w14:paraId="04982DCA" w14:textId="35E36DF2"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ومن منظور نظري، يقدّم إطار نظرية التأقلم</w:t>
      </w:r>
      <w:r w:rsidR="00276489">
        <w:rPr>
          <w:rFonts w:ascii="Traditional Arabic" w:hAnsi="Traditional Arabic" w:cs="Traditional Arabic"/>
          <w:sz w:val="28"/>
          <w:szCs w:val="28"/>
        </w:rPr>
        <w:t xml:space="preserve"> </w:t>
      </w:r>
      <w:r w:rsidRPr="00952E53">
        <w:rPr>
          <w:rFonts w:ascii="Traditional Arabic" w:hAnsi="Traditional Arabic" w:cs="Traditional Arabic"/>
          <w:sz w:val="28"/>
          <w:szCs w:val="28"/>
          <w:rtl/>
        </w:rPr>
        <w:t>تفسيرًا مهمًا لطبيعة الممارسات الاتصالية، حيث يفترض أن فعالية الاتصال تعتمد على قدرة الممارس على التكيّف مع خصائص الجمهور المستهدف</w:t>
      </w:r>
      <w:r w:rsidRPr="00952E53">
        <w:rPr>
          <w:rFonts w:ascii="Traditional Arabic" w:hAnsi="Traditional Arabic" w:cs="Traditional Arabic"/>
          <w:sz w:val="28"/>
          <w:szCs w:val="28"/>
        </w:rPr>
        <w:t xml:space="preserve"> </w:t>
      </w:r>
      <w:r w:rsidR="00276489">
        <w:rPr>
          <w:rFonts w:ascii="Traditional Arabic" w:hAnsi="Traditional Arabic" w:cs="Traditional Arabic"/>
          <w:sz w:val="28"/>
          <w:szCs w:val="28"/>
        </w:rPr>
        <w:t>.</w:t>
      </w:r>
      <w:r w:rsidRPr="00952E53">
        <w:rPr>
          <w:rFonts w:ascii="Traditional Arabic" w:hAnsi="Traditional Arabic" w:cs="Traditional Arabic"/>
          <w:sz w:val="28"/>
          <w:szCs w:val="28"/>
        </w:rPr>
        <w:t xml:space="preserve">(Letang &amp; </w:t>
      </w:r>
      <w:proofErr w:type="spellStart"/>
      <w:r w:rsidRPr="00952E53">
        <w:rPr>
          <w:rFonts w:ascii="Traditional Arabic" w:hAnsi="Traditional Arabic" w:cs="Traditional Arabic"/>
          <w:sz w:val="28"/>
          <w:szCs w:val="28"/>
        </w:rPr>
        <w:t>Pieczka</w:t>
      </w:r>
      <w:proofErr w:type="spellEnd"/>
      <w:r w:rsidRPr="00952E53">
        <w:rPr>
          <w:rFonts w:ascii="Traditional Arabic" w:hAnsi="Traditional Arabic" w:cs="Traditional Arabic"/>
          <w:sz w:val="28"/>
          <w:szCs w:val="28"/>
        </w:rPr>
        <w:t xml:space="preserve">, 2019) </w:t>
      </w:r>
      <w:r w:rsidRPr="00952E53">
        <w:rPr>
          <w:rFonts w:ascii="Traditional Arabic" w:hAnsi="Traditional Arabic" w:cs="Traditional Arabic"/>
          <w:sz w:val="28"/>
          <w:szCs w:val="28"/>
          <w:rtl/>
        </w:rPr>
        <w:t>وعليه، فإن التعامل مع ذوي الاحتياجات الخاصة يتطلب تبنّي استراتيجيات مرنة ومتكيفة، بدلاً من اعتماد نمط اتصال موحد</w:t>
      </w:r>
      <w:r w:rsidRPr="00952E53">
        <w:rPr>
          <w:rFonts w:ascii="Traditional Arabic" w:hAnsi="Traditional Arabic" w:cs="Traditional Arabic"/>
          <w:sz w:val="28"/>
          <w:szCs w:val="28"/>
        </w:rPr>
        <w:t>.</w:t>
      </w:r>
    </w:p>
    <w:p w14:paraId="5D215CDF"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lastRenderedPageBreak/>
        <w:t>انطلاقًا مما سبق، تبرز فجوة بحثية تتعلق بضعف الفهم العلمي لكيفية إدراك ممارسي العلاقات العامة داخل المنظمات غير الربحية لاستراتيجيات التواصل مع ذوي الاحتياجات الخاصة، وما التحديات التي يواجهونها، وما الممارسات التي يعتمدونها في الواقع المهني</w:t>
      </w:r>
      <w:r w:rsidRPr="00952E53">
        <w:rPr>
          <w:rFonts w:ascii="Traditional Arabic" w:hAnsi="Traditional Arabic" w:cs="Traditional Arabic"/>
          <w:sz w:val="28"/>
          <w:szCs w:val="28"/>
        </w:rPr>
        <w:t>.</w:t>
      </w:r>
    </w:p>
    <w:p w14:paraId="03469769" w14:textId="7937F2B6" w:rsidR="00952E53" w:rsidRPr="00952E53" w:rsidRDefault="00952E53" w:rsidP="00952E53">
      <w:pPr>
        <w:spacing w:line="360" w:lineRule="auto"/>
        <w:jc w:val="lowKashida"/>
        <w:rPr>
          <w:rFonts w:ascii="Traditional Arabic" w:hAnsi="Traditional Arabic" w:cs="Traditional Arabic"/>
          <w:sz w:val="28"/>
          <w:szCs w:val="28"/>
          <w:rtl/>
        </w:rPr>
      </w:pPr>
      <w:r w:rsidRPr="00952E53">
        <w:rPr>
          <w:rFonts w:ascii="Traditional Arabic" w:hAnsi="Traditional Arabic" w:cs="Traditional Arabic"/>
          <w:sz w:val="28"/>
          <w:szCs w:val="28"/>
          <w:rtl/>
        </w:rPr>
        <w:t>وعليه، تهدف هذه الدراسة الميدانية إلى استكشاف رؤية ممارسي العلاقات العامة تجاه استراتيجيات التواصل مع ذوي الاحتياجات الخاصة داخل المنظمات غير الربحية، من خلال تحليل واقع الممارسة، والتحديات المرتبطة بها، والاحتياجات التطويرية اللازمة لتحسين فعالية الاتصال، بما يسهم في تعزيز شمولية الخدمات والمشاركة المجتمعية لهذه الفئة</w:t>
      </w:r>
    </w:p>
    <w:p w14:paraId="421CEC36" w14:textId="6547E84F" w:rsidR="001755DB" w:rsidRDefault="001755DB" w:rsidP="00755C55">
      <w:pPr>
        <w:spacing w:after="0"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الدراسات السابقة</w:t>
      </w:r>
      <w:r w:rsidR="000F1B02" w:rsidRPr="00755C55">
        <w:rPr>
          <w:rFonts w:ascii="Traditional Arabic" w:hAnsi="Traditional Arabic" w:cs="Traditional Arabic"/>
          <w:b/>
          <w:bCs/>
          <w:sz w:val="32"/>
          <w:szCs w:val="32"/>
          <w:rtl/>
        </w:rPr>
        <w:t>:</w:t>
      </w:r>
    </w:p>
    <w:p w14:paraId="3609C44B" w14:textId="61E7A559" w:rsidR="00276489" w:rsidRPr="00276489" w:rsidRDefault="00276489" w:rsidP="00276489">
      <w:pPr>
        <w:spacing w:after="0" w:line="360" w:lineRule="auto"/>
        <w:jc w:val="both"/>
        <w:rPr>
          <w:rFonts w:ascii="Traditional Arabic" w:hAnsi="Traditional Arabic" w:cs="Traditional Arabic"/>
          <w:sz w:val="28"/>
          <w:szCs w:val="28"/>
          <w:rtl/>
        </w:rPr>
      </w:pPr>
      <w:r w:rsidRPr="00276489">
        <w:rPr>
          <w:rFonts w:ascii="Traditional Arabic" w:hAnsi="Traditional Arabic" w:cs="Traditional Arabic"/>
          <w:sz w:val="28"/>
          <w:szCs w:val="28"/>
          <w:rtl/>
        </w:rPr>
        <w:t>تُعد الدراسات السابقة ركيزة أساسية في بناء الإطار المعرفي للبحوث العلمية، إذ تسهم في توضيح المفاهيم الرئيسة وتحديد الاتجاهات البحثية السائدة في المجال. كما تساعد في الكشف عن أبرز النتائج التي توصلت إليها الدراسات السابقة، مما يتيح فهماً أعمق للموضوع محل الدراسة. وعليه، توفر هذه الدراسات أساسًا علميًا يمكن من خلاله تحديد الفجوات البحثية وتوجيه الدراسة الحالية بشكل أكثر دقة ومنهجية</w:t>
      </w:r>
      <w:r>
        <w:rPr>
          <w:rFonts w:ascii="Traditional Arabic" w:hAnsi="Traditional Arabic" w:cs="Traditional Arabic" w:hint="cs"/>
          <w:sz w:val="28"/>
          <w:szCs w:val="28"/>
          <w:rtl/>
        </w:rPr>
        <w:t xml:space="preserve"> ، وقامت الباحث بتقسيم الدراسات السابقة من الاحدث للأقدم الى قسمين وفقاً لمتغيرات الدراسة وهي كالتالي :</w:t>
      </w:r>
    </w:p>
    <w:p w14:paraId="3366BFBD" w14:textId="77777777" w:rsidR="000F1B02" w:rsidRPr="00755C55" w:rsidRDefault="000F1B02"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أ-الدراسات التي تناولت ممارسي العلاقات العامة:</w:t>
      </w:r>
    </w:p>
    <w:p w14:paraId="2F111D4F" w14:textId="6DA7A91D" w:rsidR="000F1B02" w:rsidRPr="00755C55" w:rsidRDefault="000F1B02" w:rsidP="00276489">
      <w:pPr>
        <w:pStyle w:val="a6"/>
        <w:numPr>
          <w:ilvl w:val="0"/>
          <w:numId w:val="27"/>
        </w:numPr>
        <w:spacing w:after="0" w:line="360" w:lineRule="auto"/>
        <w:jc w:val="both"/>
        <w:rPr>
          <w:rFonts w:ascii="Traditional Arabic" w:hAnsi="Traditional Arabic" w:cs="Traditional Arabic"/>
          <w:b/>
          <w:bCs/>
          <w:sz w:val="32"/>
          <w:szCs w:val="32"/>
        </w:rPr>
      </w:pPr>
      <w:r w:rsidRPr="00755C55">
        <w:rPr>
          <w:rStyle w:val="ab"/>
          <w:rFonts w:ascii="Traditional Arabic" w:hAnsi="Traditional Arabic" w:cs="Traditional Arabic"/>
          <w:sz w:val="28"/>
          <w:szCs w:val="28"/>
          <w:rtl/>
        </w:rPr>
        <w:t>دراسة خالد سعي</w:t>
      </w:r>
      <w:r w:rsidR="00385274" w:rsidRPr="00755C55">
        <w:rPr>
          <w:rStyle w:val="ab"/>
          <w:rFonts w:ascii="Traditional Arabic" w:hAnsi="Traditional Arabic" w:cs="Traditional Arabic"/>
          <w:sz w:val="28"/>
          <w:szCs w:val="28"/>
          <w:rtl/>
        </w:rPr>
        <w:t xml:space="preserve">د </w:t>
      </w:r>
      <w:r w:rsidRPr="00755C55">
        <w:rPr>
          <w:rStyle w:val="ab"/>
          <w:rFonts w:ascii="Traditional Arabic" w:hAnsi="Traditional Arabic" w:cs="Traditional Arabic"/>
          <w:sz w:val="28"/>
          <w:szCs w:val="28"/>
        </w:rPr>
        <w:t>(2023)</w:t>
      </w:r>
      <w:r w:rsidR="00385274" w:rsidRPr="00755C55">
        <w:rPr>
          <w:rStyle w:val="ab"/>
          <w:rFonts w:ascii="Traditional Arabic"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عدة منظمات. أظهرت النتائج أن ممارسي العلاقات العامة يلعبون دورًا محوريًا في تعزيز سمعة المنظمات غير الربحية، ولكن هناك نقص في التدريب المتخصص في مجال الشفافية. </w:t>
      </w:r>
    </w:p>
    <w:p w14:paraId="3E9E2190" w14:textId="1DC3FC80" w:rsidR="000F1B02" w:rsidRPr="00755C55" w:rsidRDefault="000F1B02" w:rsidP="00276489">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نجلاء العيسى</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(2022)</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العلاقات العامة المستخدمة في المؤسسات الحكومية في المملكة العربية السعودية.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التحليلي</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 xml:space="preserve">حيث تم جمع </w:t>
      </w:r>
      <w:r w:rsidRPr="00755C55">
        <w:rPr>
          <w:rFonts w:ascii="Traditional Arabic" w:hAnsi="Traditional Arabic" w:cs="Traditional Arabic"/>
          <w:sz w:val="28"/>
          <w:szCs w:val="28"/>
          <w:rtl/>
        </w:rPr>
        <w:lastRenderedPageBreak/>
        <w:t>البيانات من خلال مقابلات مع ممارسي العلاقات العامة في عدة وزارات حكومية. أسفرت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 غالبًا ما تكون تقليدية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وتفتقر إلى الابتكار في استخدام وسائل الإعلام الحديثة. </w:t>
      </w:r>
    </w:p>
    <w:p w14:paraId="537A5E30" w14:textId="12BAA7CC" w:rsidR="000F1B02" w:rsidRPr="00755C55" w:rsidRDefault="000F1B02" w:rsidP="00276489">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عماد قاسم</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(2021)</w:t>
      </w:r>
      <w:r w:rsidR="00385274" w:rsidRPr="00755C55">
        <w:rPr>
          <w:rStyle w:val="ab"/>
          <w:rFonts w:ascii="Traditional Arabic" w:eastAsiaTheme="majorEastAsia"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تقييم فعالية استراتيجيات العلاقات العامة في التعامل مع الأزمات في المنظمات الخاصة في مصر. استخدمت الدراسة المنهج الوصفي التحليلي مع دراسة حالة على ثلاث شركات خاصة. أظهرت النتائج أن استراتيجيات التعامل مع الأزمات</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تفتقر إلى التنسيق الفعال بين الأقسام المختلفة في المنظمة، مما يؤدي إلى تدهور السمعة. </w:t>
      </w:r>
    </w:p>
    <w:p w14:paraId="187C3F37" w14:textId="495E62F4" w:rsidR="000F1B02" w:rsidRPr="00755C55" w:rsidRDefault="000F1B02" w:rsidP="00276489">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فاطمة الجندي</w:t>
      </w:r>
      <w:r w:rsidRPr="00755C55">
        <w:rPr>
          <w:rStyle w:val="ab"/>
          <w:rFonts w:ascii="Traditional Arabic" w:eastAsiaTheme="majorEastAsia" w:hAnsi="Traditional Arabic" w:cs="Traditional Arabic"/>
          <w:sz w:val="28"/>
          <w:szCs w:val="28"/>
        </w:rPr>
        <w:t xml:space="preserve"> (2020)</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دراسة دور ممارسي العلاقات العامة في توجيه الرأي العام في الأردن من خلال وسائل الإعلام التقليدية والرقمية.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مختلف القطاعات. أظهرت النتائج أن ممارسي العلاقات العامة يفضلون الوسائل التقليدية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الصحف</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والإذاعة على وسائل التواصل الاجتماعي الحديثة في حملاتهم الإعلامية. </w:t>
      </w:r>
    </w:p>
    <w:p w14:paraId="738CAC0D" w14:textId="52B45764"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tl/>
        </w:rPr>
      </w:pPr>
      <w:r w:rsidRPr="00755C55">
        <w:rPr>
          <w:rStyle w:val="ab"/>
          <w:rFonts w:ascii="Traditional Arabic" w:eastAsiaTheme="majorEastAsia" w:hAnsi="Traditional Arabic" w:cs="Traditional Arabic"/>
          <w:sz w:val="28"/>
          <w:szCs w:val="28"/>
          <w:rtl/>
        </w:rPr>
        <w:t>دراسة مصطفى عبد الله</w:t>
      </w:r>
      <w:r w:rsidR="003A1FFC"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(2024)</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فحص تأثير استراتيجيات العلاقات العامة على تعزيز التفاعل المجتمعي في المؤسسات التعليمية في قطر.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الجامعات والمدارس الخاصة. أسفرت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w:t>
      </w:r>
      <w:r w:rsidR="00276489">
        <w:rPr>
          <w:rFonts w:ascii="Traditional Arabic" w:hAnsi="Traditional Arabic" w:cs="Traditional Arabic" w:hint="cs"/>
          <w:sz w:val="28"/>
          <w:szCs w:val="28"/>
          <w:rtl/>
        </w:rPr>
        <w:t xml:space="preserve"> </w:t>
      </w:r>
      <w:r w:rsidRPr="00755C55">
        <w:rPr>
          <w:rFonts w:ascii="Traditional Arabic" w:hAnsi="Traditional Arabic" w:cs="Traditional Arabic"/>
          <w:sz w:val="28"/>
          <w:szCs w:val="28"/>
          <w:rtl/>
        </w:rPr>
        <w:t xml:space="preserve">تسهم بشكل محدود في تعزيز التفاعل المجتمعي بين الطلاب وأعضاء هيئة التدريس، خاصة في مجال الأنشطة اللاصفية. </w:t>
      </w:r>
    </w:p>
    <w:p w14:paraId="74CC4627" w14:textId="0604128A" w:rsidR="00BC307A" w:rsidRPr="00755C55" w:rsidRDefault="000F1B0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ب</w:t>
      </w:r>
      <w:r w:rsidR="00BC307A" w:rsidRPr="00755C55">
        <w:rPr>
          <w:rFonts w:ascii="Traditional Arabic" w:hAnsi="Traditional Arabic" w:cs="Traditional Arabic"/>
          <w:b/>
          <w:bCs/>
          <w:sz w:val="32"/>
          <w:szCs w:val="32"/>
          <w:rtl/>
        </w:rPr>
        <w:t>- الدراسات التي تناولت استراتيجيات التواصل في المنظمات غير الربحية</w:t>
      </w:r>
      <w:r w:rsidR="00BC307A" w:rsidRPr="00755C55">
        <w:rPr>
          <w:rFonts w:ascii="Traditional Arabic" w:hAnsi="Traditional Arabic" w:cs="Traditional Arabic"/>
          <w:b/>
          <w:bCs/>
          <w:sz w:val="32"/>
          <w:szCs w:val="32"/>
        </w:rPr>
        <w:t>:</w:t>
      </w:r>
    </w:p>
    <w:p w14:paraId="5BAC4D90" w14:textId="154DCE2A" w:rsidR="00BC307A" w:rsidRPr="00755C55" w:rsidRDefault="00BC307A" w:rsidP="00276489">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محمد العتيبي</w:t>
      </w:r>
      <w:r w:rsidR="00AC0F4C" w:rsidRPr="00755C55">
        <w:rPr>
          <w:rFonts w:ascii="Traditional Arabic" w:hAnsi="Traditional Arabic" w:cs="Traditional Arabic"/>
          <w:b/>
          <w:bCs/>
          <w:sz w:val="28"/>
          <w:szCs w:val="28"/>
          <w:rtl/>
        </w:rPr>
        <w:t xml:space="preserve"> </w:t>
      </w:r>
      <w:r w:rsidRPr="00755C55">
        <w:rPr>
          <w:rFonts w:ascii="Traditional Arabic" w:hAnsi="Traditional Arabic" w:cs="Traditional Arabic"/>
          <w:b/>
          <w:bCs/>
          <w:sz w:val="28"/>
          <w:szCs w:val="28"/>
        </w:rPr>
        <w:t>(2020)</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 إلى فحص استراتيجيات التواصل المتبعة في المنظمات غير الربحية للتعامل مع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عدد من المنظمات غير الربحية.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تباين في فاعلية استراتيجيات التواصل بين المنظمات حيث أظهرت بعض المنظمات تطورًا في استخدام وسائل التواصل الحديثة مثل</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الإنترنت ووسائل التواصل الاجتماعي بينما اعتمدت أخرى على الطرق التقليدية فقط. </w:t>
      </w:r>
    </w:p>
    <w:p w14:paraId="7C286FD7" w14:textId="4D8275DE" w:rsidR="00BC307A" w:rsidRPr="00755C55" w:rsidRDefault="00BC307A" w:rsidP="00276489">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 الجبير محمد</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 xml:space="preserve">هدفت هذه الدراسة إلى استكشاف فعالية استراتيجيات التواصل في المنظمات غير الربحية في المملكة العربية السعودية فيما يتعلق بالأشخاص ذوي الإعاقة. استخدمت </w:t>
      </w:r>
      <w:r w:rsidR="00276489" w:rsidRPr="00755C55">
        <w:rPr>
          <w:rFonts w:ascii="Traditional Arabic" w:hAnsi="Traditional Arabic" w:cs="Traditional Arabic" w:hint="cs"/>
          <w:sz w:val="28"/>
          <w:szCs w:val="28"/>
          <w:rtl/>
        </w:rPr>
        <w:t>الدراسة منهجا</w:t>
      </w:r>
      <w:r w:rsidRPr="00755C55">
        <w:rPr>
          <w:rFonts w:ascii="Traditional Arabic" w:hAnsi="Traditional Arabic" w:cs="Traditional Arabic"/>
          <w:sz w:val="28"/>
          <w:szCs w:val="28"/>
          <w:rtl/>
        </w:rPr>
        <w:t xml:space="preserve"> تحليليًا يعتمد على مراجعة الأدبيات السابقة</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ودراسة ميدانية تم تطبيقها عبر استبيانات على ممارسي العلاقات العامة في المنظمات.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كبيرة في كيفية تكييف الرسائل والأنشطة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لتتناسب مع احتياجات ذوي الإعاقة. كما أظهرت</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غير الربحية تعاني من نقص في الأدوات المناسبة للتواصل مع هذه الفئة. </w:t>
      </w:r>
    </w:p>
    <w:p w14:paraId="365785D7" w14:textId="1135C175" w:rsidR="00BC307A" w:rsidRPr="00755C55" w:rsidRDefault="00BC307A" w:rsidP="00276489">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العساف علي</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كميًا من خلال استبيان تم توزيعه على ممارسي العلاقات العامة في المنظمات غير الربحية. أسفرت النتائج</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ضعف التفاعل المجتمعي للأشخاص ذوي الإعاقة بسبب قلة الاستراتيجيات المتبعة التي تتناسب مع احتياجاتهم الخاصة. </w:t>
      </w:r>
    </w:p>
    <w:p w14:paraId="64798399" w14:textId="77777777" w:rsidR="00184CBD" w:rsidRDefault="00BC307A" w:rsidP="00755C55">
      <w:pPr>
        <w:numPr>
          <w:ilvl w:val="0"/>
          <w:numId w:val="25"/>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b/>
          <w:bCs/>
          <w:sz w:val="28"/>
          <w:szCs w:val="28"/>
          <w:rtl/>
        </w:rPr>
        <w:t>دراسة البسام محمود</w:t>
      </w:r>
      <w:r w:rsidRPr="00184CBD">
        <w:rPr>
          <w:rFonts w:ascii="Traditional Arabic" w:hAnsi="Traditional Arabic" w:cs="Traditional Arabic"/>
          <w:b/>
          <w:bCs/>
          <w:sz w:val="28"/>
          <w:szCs w:val="28"/>
        </w:rPr>
        <w:t xml:space="preserve"> (2019)</w:t>
      </w:r>
      <w:r w:rsidR="00EB21B1" w:rsidRPr="00184CBD">
        <w:rPr>
          <w:rFonts w:ascii="Traditional Arabic" w:hAnsi="Traditional Arabic" w:cs="Traditional Arabic"/>
          <w:b/>
          <w:bCs/>
          <w:sz w:val="28"/>
          <w:szCs w:val="28"/>
          <w:rtl/>
        </w:rPr>
        <w:t>:</w:t>
      </w:r>
      <w:r w:rsidR="00EB21B1" w:rsidRPr="00184CBD">
        <w:rPr>
          <w:rFonts w:ascii="Traditional Arabic" w:hAnsi="Traditional Arabic" w:cs="Traditional Arabic"/>
          <w:sz w:val="28"/>
          <w:szCs w:val="28"/>
          <w:rtl/>
        </w:rPr>
        <w:t xml:space="preserve"> </w:t>
      </w:r>
      <w:r w:rsidRPr="00184CBD">
        <w:rPr>
          <w:rFonts w:ascii="Traditional Arabic" w:hAnsi="Traditional Arabic" w:cs="Traditional Arabic"/>
          <w:sz w:val="28"/>
          <w:szCs w:val="28"/>
          <w:rtl/>
        </w:rPr>
        <w:t>هدفت هذه الدراسة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 ومقابلات مع ممارسي العلاقات العامة في المنظمات غير الربحية. أسفرت النتائج</w:t>
      </w:r>
      <w:r w:rsidR="00070A45"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عن أن هناك قصورًا في استخدام وسائل التواصل الرقمية بشكل فعال وأنه لا يتم تخصيص الرسائل بشكل كافٍ لتلبية احتياجات ذوي الإعاقة. </w:t>
      </w:r>
    </w:p>
    <w:p w14:paraId="5B4A8B12" w14:textId="2ED3F398" w:rsidR="00BC307A" w:rsidRPr="00184CBD" w:rsidRDefault="00BC307A" w:rsidP="00184CBD">
      <w:pPr>
        <w:numPr>
          <w:ilvl w:val="0"/>
          <w:numId w:val="25"/>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b/>
          <w:bCs/>
          <w:sz w:val="28"/>
          <w:szCs w:val="28"/>
          <w:rtl/>
        </w:rPr>
        <w:t>دراسة إسماعيل عبد الفتاح</w:t>
      </w:r>
      <w:r w:rsidRPr="00184CBD">
        <w:rPr>
          <w:rFonts w:ascii="Traditional Arabic" w:hAnsi="Traditional Arabic" w:cs="Traditional Arabic"/>
          <w:sz w:val="28"/>
          <w:szCs w:val="28"/>
        </w:rPr>
        <w:t xml:space="preserve"> (2024)</w:t>
      </w:r>
      <w:r w:rsidR="00070A45" w:rsidRPr="00184CBD">
        <w:rPr>
          <w:rFonts w:ascii="Traditional Arabic" w:hAnsi="Traditional Arabic" w:cs="Traditional Arabic"/>
          <w:sz w:val="28"/>
          <w:szCs w:val="28"/>
          <w:rtl/>
        </w:rPr>
        <w:t xml:space="preserve">: </w:t>
      </w:r>
      <w:r w:rsidRPr="00184CBD">
        <w:rPr>
          <w:rFonts w:ascii="Traditional Arabic" w:hAnsi="Traditional Arabic" w:cs="Traditional Arabic"/>
          <w:sz w:val="28"/>
          <w:szCs w:val="28"/>
          <w:rtl/>
        </w:rPr>
        <w:t>هدفت الدراسة إلى استكشاف دور الحماية الاجتماعية في تحقيق الأمن الاجتماعي للأشخاص ذوي الإعاقة في مصر. استخدمت الدراسة</w:t>
      </w:r>
      <w:r w:rsidR="00070A45"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المنهج الوصفي التحليلي من خلال جمع البيانات عبر استبيانات ومقابلات مع الخبراء في هذا المجال. أسفرت النتائج</w:t>
      </w:r>
      <w:r w:rsidR="00070A45"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عن وجود العديد من التحديات التي يواجهها ذوو الإعاقة في الحصول على الدعم الاجتماعي اللازم</w:t>
      </w:r>
      <w:r w:rsidR="00184CBD">
        <w:rPr>
          <w:rFonts w:ascii="Traditional Arabic" w:hAnsi="Traditional Arabic" w:cs="Traditional Arabic" w:hint="cs"/>
          <w:sz w:val="28"/>
          <w:szCs w:val="28"/>
          <w:rtl/>
        </w:rPr>
        <w:t xml:space="preserve"> </w:t>
      </w:r>
      <w:r w:rsidRPr="00184CBD">
        <w:rPr>
          <w:rFonts w:ascii="Traditional Arabic" w:hAnsi="Traditional Arabic" w:cs="Traditional Arabic"/>
          <w:sz w:val="28"/>
          <w:szCs w:val="28"/>
          <w:rtl/>
        </w:rPr>
        <w:t>حيث أظهرت الدراسة</w:t>
      </w:r>
      <w:r w:rsidR="00070A45"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أن الحماية الاجتماعية المقدمة غير كافية وتفتقر إلى الشمولية، كما أشارت</w:t>
      </w:r>
      <w:r w:rsidR="00070A45"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إلى نقص التنسيق بين الهيئات الحكومية والمنظمات غير الربحية في تقديم الخدمات لهذه الفئة. </w:t>
      </w:r>
    </w:p>
    <w:p w14:paraId="55C607DB" w14:textId="59134DD0" w:rsidR="00BC307A" w:rsidRPr="00755C55" w:rsidRDefault="00BC307A" w:rsidP="00184CBD">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Williams, T., &amp; Green, D. (2023)</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دور ممارسات التواصل الشامل في المنظمات غير الربحية التي تدعم الأشخاص ذوي الإعاقة"، هدفت الدراسة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التي اعتمدت ممارسات تواصل شاملة كانت لديها مستويات أعلى من التفاعل ورضا الأشخاص من ذوي الإعاقة. </w:t>
      </w:r>
    </w:p>
    <w:p w14:paraId="29283FFD" w14:textId="155F3689" w:rsidR="00BC307A" w:rsidRPr="00755C55" w:rsidRDefault="00BC307A" w:rsidP="00184CBD">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Johnson, H. (2022)</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تأثير حملات العلاقات العامة في زيادة الوعي بقضايا الإعاقة في المنظمات غير الربحية" هدفت الدراسة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الحملات كانت ناجحة في زيادة الوعي، لكنها غالبًا ما تفتقر إلى التفاعل المستمر مع الأشخاص </w:t>
      </w:r>
      <w:r w:rsidR="00070A45" w:rsidRPr="00755C55">
        <w:rPr>
          <w:rFonts w:ascii="Traditional Arabic" w:hAnsi="Traditional Arabic" w:cs="Traditional Arabic"/>
          <w:sz w:val="28"/>
          <w:szCs w:val="28"/>
          <w:rtl/>
        </w:rPr>
        <w:t xml:space="preserve">من </w:t>
      </w:r>
      <w:r w:rsidRPr="00755C55">
        <w:rPr>
          <w:rFonts w:ascii="Traditional Arabic" w:hAnsi="Traditional Arabic" w:cs="Traditional Arabic"/>
          <w:sz w:val="28"/>
          <w:szCs w:val="28"/>
          <w:rtl/>
        </w:rPr>
        <w:t xml:space="preserve">ذوي الإعاقة. </w:t>
      </w:r>
    </w:p>
    <w:p w14:paraId="082BA82D" w14:textId="50F6E26D" w:rsidR="00BC307A" w:rsidRPr="00755C55" w:rsidRDefault="00BC307A" w:rsidP="00184CBD">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Smith, J., &amp; Willis, R. (2021)</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"دراسة حول فعالية استراتيجيات التواصل المستخدمة من قبل المنظمات غير الربحية في إشراك الأشخاص ذوي الإعاقة"، هدفت الدراسة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نوعية. أسفرت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بعض المنظمات قد قامت بتكييف استراتيجياتها لتكون أكثر شمولية، إلا أن هناك فجوات كبيرة في فهم احتياجات الأشخاص ذوي الإعاقة. </w:t>
      </w:r>
    </w:p>
    <w:p w14:paraId="0DDF82F8" w14:textId="427F9D2F" w:rsidR="00BC307A" w:rsidRPr="00755C55" w:rsidRDefault="00BC307A" w:rsidP="00184CBD">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Thomas, L. (2020)</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"دور وسائل التواصل الاجتماعي في تحسين التواصل مع الأشخاص ذوي الإعاقة"، ركزت هذه الدراسة على دور وسائل التواصل الاجتماعي في تحسين التواصل مع الأشخاص ذوي الإعاقة. استخدمت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تصميمًا بحثيًا كميًا حيث تم استبيان 200 مشارك من المنظمات الداعمة للأشخاص ذوي الإعاقة. أظهرت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وسائل التواصل الاجتماعي أصبحت أداة قوية للوصول إلى الأشخاص ذوي الإعاقة، لكن العديد من المنظمات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تفتقر إلى القدرة على الاستفادة الكاملة من هذه المنصات. </w:t>
      </w:r>
    </w:p>
    <w:p w14:paraId="52B0158C" w14:textId="38C81CFD" w:rsidR="00BC307A" w:rsidRPr="00755C55" w:rsidRDefault="00BC307A" w:rsidP="00184CBD">
      <w:pPr>
        <w:numPr>
          <w:ilvl w:val="0"/>
          <w:numId w:val="25"/>
        </w:numPr>
        <w:spacing w:after="0" w:line="360" w:lineRule="auto"/>
        <w:jc w:val="both"/>
        <w:rPr>
          <w:rFonts w:ascii="Traditional Arabic" w:hAnsi="Traditional Arabic" w:cs="Traditional Arabic"/>
          <w:sz w:val="32"/>
          <w:szCs w:val="32"/>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Robinson, S. (2019)</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نقصًا في الأدوات المناسبة للتواصل مع الأشخاص ذوي الإعاقة بالإضافة إلى الحاجة إلى استراتيجيات تواصل أكثر شمولًا. </w:t>
      </w:r>
    </w:p>
    <w:p w14:paraId="252405AF" w14:textId="0D45F909" w:rsidR="00BC307A" w:rsidRPr="00755C55" w:rsidRDefault="00BC307A" w:rsidP="00184CBD">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محمد حسين</w:t>
      </w:r>
      <w:r w:rsidRPr="00755C55">
        <w:rPr>
          <w:rStyle w:val="ab"/>
          <w:rFonts w:ascii="Traditional Arabic" w:eastAsiaTheme="majorEastAsia" w:hAnsi="Traditional Arabic" w:cs="Traditional Arabic"/>
          <w:sz w:val="28"/>
          <w:szCs w:val="28"/>
        </w:rPr>
        <w:t xml:space="preserve"> (2022)</w:t>
      </w:r>
      <w:r w:rsidR="009D0107" w:rsidRPr="00755C55">
        <w:rPr>
          <w:rStyle w:val="ab"/>
          <w:rFonts w:ascii="Traditional Arabic" w:eastAsiaTheme="majorEastAsia" w:hAnsi="Traditional Arabic" w:cs="Traditional Arabic"/>
          <w:sz w:val="28"/>
          <w:szCs w:val="28"/>
          <w:rtl/>
        </w:rPr>
        <w:t>:</w:t>
      </w:r>
      <w:r w:rsidR="009D0107"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 إلى تقييم فعالية استراتيجيات التواصل التي تعتمد عليها المنظمات غير الربحية في دعم الأشخاص ذوي الإعاقة في مصر. استخدمت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حيث تم جمع البيانات من خلال استبيانات تم توزيعها على العاملين في عدة منظمات غير ربحية.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معظم المنظمات لا تعتمد استراتيجيات تواصل شاملة ومرنة تلبي احتياجات جميع الفئات من ذوي الإعاقة. كما كشفت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نقص في استخدام وسائل التواصل الرقمي المناسبة لهذه الفئة. </w:t>
      </w:r>
    </w:p>
    <w:p w14:paraId="71FAC6F7" w14:textId="4953672E" w:rsidR="00BC307A" w:rsidRPr="00755C55" w:rsidRDefault="00BC307A" w:rsidP="00184CBD">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فاطمة الحربي</w:t>
      </w:r>
      <w:r w:rsidRPr="00755C55">
        <w:rPr>
          <w:rStyle w:val="ab"/>
          <w:rFonts w:ascii="Traditional Arabic" w:eastAsiaTheme="majorEastAsia" w:hAnsi="Traditional Arabic" w:cs="Traditional Arabic"/>
          <w:sz w:val="28"/>
          <w:szCs w:val="28"/>
        </w:rPr>
        <w:t xml:space="preserve"> (2021)</w:t>
      </w:r>
      <w:r w:rsidR="0032524E" w:rsidRPr="00755C55">
        <w:rPr>
          <w:rStyle w:val="ab"/>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 حيث تم تحليل بيانات استبيانات تم جمعها من ممارسي العلاقات العامة في عدة منظمات غير ربحية. أظهرت النتائج أن المنظمات تواجه صعوبة في الوصول إلى ذوي الإعاقة بسبب نقص التنوع في استراتيجيات التواصل وخاصة في ما يتعلق باستخدام الوسائل الرقمية</w:t>
      </w:r>
      <w:r w:rsidR="00184CBD">
        <w:rPr>
          <w:rFonts w:ascii="Traditional Arabic" w:hAnsi="Traditional Arabic" w:cs="Traditional Arabic" w:hint="cs"/>
          <w:sz w:val="28"/>
          <w:szCs w:val="28"/>
          <w:rtl/>
        </w:rPr>
        <w:t>.</w:t>
      </w:r>
    </w:p>
    <w:p w14:paraId="14BB5F6A" w14:textId="0510B468" w:rsidR="00952E53" w:rsidRDefault="00BC307A" w:rsidP="00952E53">
      <w:pPr>
        <w:pStyle w:val="aa"/>
        <w:numPr>
          <w:ilvl w:val="0"/>
          <w:numId w:val="25"/>
        </w:numPr>
        <w:bidi/>
        <w:spacing w:line="360" w:lineRule="auto"/>
        <w:jc w:val="both"/>
        <w:rPr>
          <w:rFonts w:ascii="Traditional Arabic" w:hAnsi="Traditional Arabic" w:cs="Traditional Arabic"/>
          <w:sz w:val="28"/>
          <w:szCs w:val="28"/>
        </w:rPr>
      </w:pPr>
      <w:r w:rsidRPr="00184CBD">
        <w:rPr>
          <w:rStyle w:val="ab"/>
          <w:rFonts w:ascii="Traditional Arabic" w:eastAsiaTheme="majorEastAsia" w:hAnsi="Traditional Arabic" w:cs="Traditional Arabic"/>
          <w:sz w:val="28"/>
          <w:szCs w:val="28"/>
          <w:rtl/>
        </w:rPr>
        <w:t>دراسة سارة الزهراني</w:t>
      </w:r>
      <w:r w:rsidRPr="00184CBD">
        <w:rPr>
          <w:rStyle w:val="ab"/>
          <w:rFonts w:ascii="Traditional Arabic" w:eastAsiaTheme="majorEastAsia" w:hAnsi="Traditional Arabic" w:cs="Traditional Arabic"/>
          <w:sz w:val="28"/>
          <w:szCs w:val="28"/>
        </w:rPr>
        <w:t xml:space="preserve"> (2020)</w:t>
      </w:r>
      <w:r w:rsidR="0032524E" w:rsidRPr="00184CBD">
        <w:rPr>
          <w:rStyle w:val="ab"/>
          <w:rFonts w:ascii="Traditional Arabic" w:eastAsiaTheme="majorEastAsia" w:hAnsi="Traditional Arabic" w:cs="Traditional Arabic"/>
          <w:sz w:val="28"/>
          <w:szCs w:val="28"/>
          <w:rtl/>
        </w:rPr>
        <w:t>:</w:t>
      </w:r>
      <w:r w:rsidR="0032524E" w:rsidRPr="00184CBD">
        <w:rPr>
          <w:rFonts w:ascii="Traditional Arabic" w:hAnsi="Traditional Arabic" w:cs="Traditional Arabic"/>
          <w:sz w:val="28"/>
          <w:szCs w:val="28"/>
          <w:rtl/>
        </w:rPr>
        <w:t xml:space="preserve"> </w:t>
      </w:r>
      <w:r w:rsidRPr="00184CBD">
        <w:rPr>
          <w:rFonts w:ascii="Traditional Arabic" w:hAnsi="Traditional Arabic" w:cs="Traditional Arabic"/>
          <w:sz w:val="28"/>
          <w:szCs w:val="28"/>
          <w:rtl/>
        </w:rPr>
        <w:t>هدفت الدراسة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المنهج الكمي من خلال توزيع استبيانات على ممارسي العلاقات العامة في هذه المنظمات. أسفرت النتائج</w:t>
      </w:r>
      <w:r w:rsidR="0032524E" w:rsidRPr="00184CBD">
        <w:rPr>
          <w:rFonts w:ascii="Traditional Arabic" w:hAnsi="Traditional Arabic" w:cs="Traditional Arabic"/>
          <w:sz w:val="28"/>
          <w:szCs w:val="28"/>
          <w:rtl/>
        </w:rPr>
        <w:t>،</w:t>
      </w:r>
      <w:r w:rsidRPr="00184CBD">
        <w:rPr>
          <w:rFonts w:ascii="Traditional Arabic" w:hAnsi="Traditional Arabic" w:cs="Traditional Arabic"/>
          <w:sz w:val="28"/>
          <w:szCs w:val="28"/>
          <w:rtl/>
        </w:rPr>
        <w:t xml:space="preserve"> عن وجود تحديات في تكييف الرسائل الإعلامية بما يتناسب مع احتياجات ذوي الإعاقة، خاصة فيما يتعلق بالوسائل التقليدية المستخدمة. </w:t>
      </w:r>
    </w:p>
    <w:p w14:paraId="412EFA6B" w14:textId="77777777" w:rsidR="00184CBD" w:rsidRPr="00184CBD" w:rsidRDefault="00184CBD" w:rsidP="00184CBD">
      <w:pPr>
        <w:pStyle w:val="aa"/>
        <w:bidi/>
        <w:spacing w:line="360" w:lineRule="auto"/>
        <w:ind w:left="720"/>
        <w:jc w:val="both"/>
        <w:rPr>
          <w:rFonts w:ascii="Traditional Arabic" w:hAnsi="Traditional Arabic" w:cs="Traditional Arabic"/>
          <w:sz w:val="28"/>
          <w:szCs w:val="28"/>
        </w:rPr>
      </w:pPr>
    </w:p>
    <w:p w14:paraId="1561E594" w14:textId="77777777" w:rsidR="001755DB" w:rsidRDefault="001755DB" w:rsidP="00755C55">
      <w:pPr>
        <w:spacing w:after="0" w:line="360" w:lineRule="auto"/>
        <w:jc w:val="both"/>
        <w:rPr>
          <w:rFonts w:ascii="Traditional Arabic" w:hAnsi="Traditional Arabic" w:cs="Traditional Arabic"/>
          <w:sz w:val="32"/>
          <w:szCs w:val="32"/>
          <w:rtl/>
        </w:rPr>
      </w:pPr>
      <w:r w:rsidRPr="00755C55">
        <w:rPr>
          <w:rFonts w:ascii="Traditional Arabic" w:hAnsi="Traditional Arabic" w:cs="Traditional Arabic"/>
          <w:b/>
          <w:bCs/>
          <w:sz w:val="32"/>
          <w:szCs w:val="32"/>
          <w:rtl/>
        </w:rPr>
        <w:t>التعليق على الدراسات السابقة:</w:t>
      </w:r>
    </w:p>
    <w:p w14:paraId="686D3A2A" w14:textId="1B6F183C"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تشير الدراسات التي تناولت </w:t>
      </w:r>
      <w:r w:rsidRPr="00952E53">
        <w:rPr>
          <w:rFonts w:ascii="Traditional Arabic" w:hAnsi="Traditional Arabic" w:cs="Traditional Arabic"/>
          <w:b/>
          <w:bCs/>
          <w:sz w:val="32"/>
          <w:szCs w:val="32"/>
          <w:rtl/>
        </w:rPr>
        <w:t>ممارسي العلاقات العامة</w:t>
      </w:r>
      <w:r w:rsidRPr="00952E53">
        <w:rPr>
          <w:rFonts w:ascii="Traditional Arabic" w:hAnsi="Traditional Arabic" w:cs="Traditional Arabic"/>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r w:rsidRPr="00184CBD">
        <w:rPr>
          <w:rFonts w:ascii="Traditional Arabic" w:hAnsi="Traditional Arabic" w:cs="Traditional Arabic"/>
          <w:b/>
          <w:bCs/>
          <w:sz w:val="32"/>
          <w:szCs w:val="32"/>
          <w:rtl/>
        </w:rPr>
        <w:t>خالد سعيد</w:t>
      </w:r>
      <w:r w:rsidR="00184CBD" w:rsidRPr="00184CBD">
        <w:rPr>
          <w:rFonts w:ascii="Traditional Arabic" w:hAnsi="Traditional Arabic" w:cs="Traditional Arabic" w:hint="cs"/>
          <w:b/>
          <w:bCs/>
          <w:sz w:val="32"/>
          <w:szCs w:val="32"/>
          <w:rtl/>
        </w:rPr>
        <w:t>(</w:t>
      </w:r>
      <w:r w:rsidRPr="00184CBD">
        <w:rPr>
          <w:rFonts w:ascii="Traditional Arabic" w:hAnsi="Traditional Arabic" w:cs="Traditional Arabic"/>
          <w:b/>
          <w:bCs/>
          <w:sz w:val="32"/>
          <w:szCs w:val="32"/>
          <w:rtl/>
        </w:rPr>
        <w:t xml:space="preserve"> 2023</w:t>
      </w:r>
      <w:r w:rsidR="00184CBD" w:rsidRPr="00184CBD">
        <w:rPr>
          <w:rFonts w:ascii="Traditional Arabic" w:hAnsi="Traditional Arabic" w:cs="Traditional Arabic" w:hint="cs"/>
          <w:b/>
          <w:bCs/>
          <w:sz w:val="32"/>
          <w:szCs w:val="32"/>
          <w:rtl/>
        </w:rPr>
        <w:t>)</w:t>
      </w:r>
      <w:r w:rsidRPr="00952E53">
        <w:rPr>
          <w:rFonts w:ascii="Traditional Arabic" w:hAnsi="Traditional Arabic" w:cs="Traditional Arabic"/>
          <w:sz w:val="32"/>
          <w:szCs w:val="32"/>
          <w:rtl/>
        </w:rPr>
        <w:t xml:space="preserve"> </w:t>
      </w:r>
      <w:r w:rsidR="00184CBD">
        <w:rPr>
          <w:rFonts w:ascii="Traditional Arabic" w:hAnsi="Traditional Arabic" w:cs="Traditional Arabic" w:hint="cs"/>
          <w:sz w:val="32"/>
          <w:szCs w:val="32"/>
          <w:rtl/>
        </w:rPr>
        <w:t>و</w:t>
      </w:r>
      <w:r w:rsidRPr="00184CBD">
        <w:rPr>
          <w:rFonts w:ascii="Traditional Arabic" w:hAnsi="Traditional Arabic" w:cs="Traditional Arabic"/>
          <w:b/>
          <w:bCs/>
          <w:sz w:val="32"/>
          <w:szCs w:val="32"/>
          <w:rtl/>
        </w:rPr>
        <w:t>مصطفى عبد الله</w:t>
      </w:r>
      <w:r w:rsidR="00184CBD" w:rsidRPr="00184CBD">
        <w:rPr>
          <w:rFonts w:ascii="Traditional Arabic" w:hAnsi="Traditional Arabic" w:cs="Traditional Arabic" w:hint="cs"/>
          <w:b/>
          <w:bCs/>
          <w:sz w:val="32"/>
          <w:szCs w:val="32"/>
          <w:rtl/>
        </w:rPr>
        <w:t>(</w:t>
      </w:r>
      <w:r w:rsidRPr="00184CBD">
        <w:rPr>
          <w:rFonts w:ascii="Traditional Arabic" w:hAnsi="Traditional Arabic" w:cs="Traditional Arabic"/>
          <w:b/>
          <w:bCs/>
          <w:sz w:val="32"/>
          <w:szCs w:val="32"/>
          <w:rtl/>
        </w:rPr>
        <w:t xml:space="preserve"> 2024)</w:t>
      </w:r>
      <w:r w:rsidRPr="00952E53">
        <w:rPr>
          <w:rFonts w:ascii="Traditional Arabic" w:hAnsi="Traditional Arabic" w:cs="Traditional Arabic"/>
          <w:sz w:val="32"/>
          <w:szCs w:val="32"/>
          <w:rtl/>
        </w:rPr>
        <w:t xml:space="preserve">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952E53">
        <w:rPr>
          <w:rFonts w:ascii="Traditional Arabic" w:hAnsi="Traditional Arabic" w:cs="Traditional Arabic"/>
          <w:sz w:val="32"/>
          <w:szCs w:val="32"/>
        </w:rPr>
        <w:t>.</w:t>
      </w:r>
    </w:p>
    <w:p w14:paraId="415D4901" w14:textId="50242A40"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وفي السياق ذاته، أظهرت بعض الدراسات </w:t>
      </w:r>
      <w:r w:rsidRPr="00184CBD">
        <w:rPr>
          <w:rFonts w:ascii="Traditional Arabic" w:hAnsi="Traditional Arabic" w:cs="Traditional Arabic"/>
          <w:b/>
          <w:bCs/>
          <w:sz w:val="32"/>
          <w:szCs w:val="32"/>
          <w:rtl/>
        </w:rPr>
        <w:t>نجلاء العيسى</w:t>
      </w:r>
      <w:r w:rsidR="00184CBD" w:rsidRPr="00184CBD">
        <w:rPr>
          <w:rFonts w:ascii="Traditional Arabic" w:hAnsi="Traditional Arabic" w:cs="Traditional Arabic" w:hint="cs"/>
          <w:b/>
          <w:bCs/>
          <w:sz w:val="32"/>
          <w:szCs w:val="32"/>
          <w:rtl/>
        </w:rPr>
        <w:t>(</w:t>
      </w:r>
      <w:r w:rsidRPr="00184CBD">
        <w:rPr>
          <w:rFonts w:ascii="Traditional Arabic" w:hAnsi="Traditional Arabic" w:cs="Traditional Arabic"/>
          <w:b/>
          <w:bCs/>
          <w:sz w:val="32"/>
          <w:szCs w:val="32"/>
          <w:rtl/>
        </w:rPr>
        <w:t xml:space="preserve"> 2022</w:t>
      </w:r>
      <w:r w:rsidR="00184CBD" w:rsidRPr="00184CBD">
        <w:rPr>
          <w:rFonts w:ascii="Traditional Arabic" w:hAnsi="Traditional Arabic" w:cs="Traditional Arabic" w:hint="cs"/>
          <w:b/>
          <w:bCs/>
          <w:sz w:val="32"/>
          <w:szCs w:val="32"/>
          <w:rtl/>
        </w:rPr>
        <w:t xml:space="preserve">) </w:t>
      </w:r>
      <w:r w:rsidRPr="00184CBD">
        <w:rPr>
          <w:rFonts w:ascii="Traditional Arabic" w:hAnsi="Traditional Arabic" w:cs="Traditional Arabic"/>
          <w:b/>
          <w:bCs/>
          <w:sz w:val="32"/>
          <w:szCs w:val="32"/>
          <w:rtl/>
        </w:rPr>
        <w:t>فاطمة الجندي</w:t>
      </w:r>
      <w:r w:rsidR="00184CBD" w:rsidRPr="00184CBD">
        <w:rPr>
          <w:rFonts w:ascii="Traditional Arabic" w:hAnsi="Traditional Arabic" w:cs="Traditional Arabic" w:hint="cs"/>
          <w:b/>
          <w:bCs/>
          <w:sz w:val="32"/>
          <w:szCs w:val="32"/>
          <w:rtl/>
        </w:rPr>
        <w:t>(</w:t>
      </w:r>
      <w:r w:rsidRPr="00184CBD">
        <w:rPr>
          <w:rFonts w:ascii="Traditional Arabic" w:hAnsi="Traditional Arabic" w:cs="Traditional Arabic"/>
          <w:b/>
          <w:bCs/>
          <w:sz w:val="32"/>
          <w:szCs w:val="32"/>
          <w:rtl/>
        </w:rPr>
        <w:t>2020)</w:t>
      </w:r>
      <w:r w:rsidRPr="00952E53">
        <w:rPr>
          <w:rFonts w:ascii="Traditional Arabic" w:hAnsi="Traditional Arabic" w:cs="Traditional Arabic"/>
          <w:sz w:val="32"/>
          <w:szCs w:val="32"/>
          <w:rtl/>
        </w:rPr>
        <w:t xml:space="preserve">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952E53">
        <w:rPr>
          <w:rFonts w:ascii="Traditional Arabic" w:hAnsi="Traditional Arabic" w:cs="Traditional Arabic"/>
          <w:sz w:val="32"/>
          <w:szCs w:val="32"/>
        </w:rPr>
        <w:t>.</w:t>
      </w:r>
    </w:p>
    <w:p w14:paraId="32C68CD9" w14:textId="1D9AC6A5"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أما فيما يتعلق بإدارة الأزمات والتفاعل المؤسسي، فقد بيّنت </w:t>
      </w:r>
      <w:r w:rsidRPr="00184CBD">
        <w:rPr>
          <w:rFonts w:ascii="Traditional Arabic" w:hAnsi="Traditional Arabic" w:cs="Traditional Arabic"/>
          <w:b/>
          <w:bCs/>
          <w:sz w:val="32"/>
          <w:szCs w:val="32"/>
          <w:rtl/>
        </w:rPr>
        <w:t>دراسة عماد قاسم</w:t>
      </w:r>
      <w:r w:rsidR="00184CBD" w:rsidRPr="00184CBD">
        <w:rPr>
          <w:rFonts w:ascii="Traditional Arabic" w:hAnsi="Traditional Arabic" w:cs="Traditional Arabic" w:hint="cs"/>
          <w:b/>
          <w:bCs/>
          <w:sz w:val="32"/>
          <w:szCs w:val="32"/>
          <w:rtl/>
        </w:rPr>
        <w:t>(</w:t>
      </w:r>
      <w:r w:rsidRPr="00184CBD">
        <w:rPr>
          <w:rFonts w:ascii="Traditional Arabic" w:hAnsi="Traditional Arabic" w:cs="Traditional Arabic"/>
          <w:b/>
          <w:bCs/>
          <w:sz w:val="32"/>
          <w:szCs w:val="32"/>
          <w:rtl/>
        </w:rPr>
        <w:t xml:space="preserve"> 2021)</w:t>
      </w:r>
      <w:r w:rsidRPr="00952E53">
        <w:rPr>
          <w:rFonts w:ascii="Traditional Arabic" w:hAnsi="Traditional Arabic" w:cs="Traditional Arabic"/>
          <w:sz w:val="32"/>
          <w:szCs w:val="32"/>
          <w:rtl/>
        </w:rPr>
        <w:t xml:space="preserve"> وجود قصور في التنسيق الاتصالي داخل المنظمات، وهو ما يؤثر سلبًا على فاعلية الاتصال، ويؤكد الحاجة إلى استراتيجيات أكثر تكاملًا</w:t>
      </w:r>
      <w:r w:rsidRPr="00952E53">
        <w:rPr>
          <w:rFonts w:ascii="Traditional Arabic" w:hAnsi="Traditional Arabic" w:cs="Traditional Arabic"/>
          <w:sz w:val="32"/>
          <w:szCs w:val="32"/>
        </w:rPr>
        <w:t>.</w:t>
      </w:r>
    </w:p>
    <w:p w14:paraId="76626A4C" w14:textId="60495EAA"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وفيما يخص </w:t>
      </w:r>
      <w:r w:rsidRPr="00952E53">
        <w:rPr>
          <w:rFonts w:ascii="Traditional Arabic" w:hAnsi="Traditional Arabic" w:cs="Traditional Arabic"/>
          <w:b/>
          <w:bCs/>
          <w:sz w:val="32"/>
          <w:szCs w:val="32"/>
          <w:rtl/>
        </w:rPr>
        <w:t>استراتيجيات التواصل في المنظمات غير الربحية مع ذوي الإعاقة</w:t>
      </w:r>
      <w:r w:rsidRPr="00952E53">
        <w:rPr>
          <w:rFonts w:ascii="Traditional Arabic" w:hAnsi="Traditional Arabic" w:cs="Traditional Arabic"/>
          <w:sz w:val="32"/>
          <w:szCs w:val="32"/>
          <w:rtl/>
        </w:rPr>
        <w:t>، تكشف الدراسات عن وجود تحديات متكررة تتعلق بضعف التكيّف مع احتياجات هذه الفئة. فقد أجمعت دراسات على أن استراتيجيات التواصل الحالية تعاني من محدودية في التنوع، وعدم كفاية في تخصيص الرسائل بما يتناسب مع طبيعة الإعاقة</w:t>
      </w:r>
      <w:r w:rsidR="00296A7F" w:rsidRPr="00952E53">
        <w:rPr>
          <w:rFonts w:ascii="Traditional Arabic" w:hAnsi="Traditional Arabic" w:cs="Traditional Arabic"/>
          <w:sz w:val="32"/>
          <w:szCs w:val="32"/>
          <w:rtl/>
        </w:rPr>
        <w:t>(العتيبي، 2020؛ الجبير، 2021؛ العساف، 2021)</w:t>
      </w:r>
      <w:r w:rsidRPr="00952E53">
        <w:rPr>
          <w:rFonts w:ascii="Traditional Arabic" w:hAnsi="Traditional Arabic" w:cs="Traditional Arabic"/>
          <w:sz w:val="32"/>
          <w:szCs w:val="32"/>
        </w:rPr>
        <w:t>.</w:t>
      </w:r>
    </w:p>
    <w:p w14:paraId="3894C9CA"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كما تشير الدراسات الأجنبية</w:t>
      </w:r>
      <w:r w:rsidRPr="00952E53">
        <w:rPr>
          <w:rFonts w:ascii="Traditional Arabic" w:hAnsi="Traditional Arabic" w:cs="Traditional Arabic"/>
          <w:sz w:val="32"/>
          <w:szCs w:val="32"/>
        </w:rPr>
        <w:t xml:space="preserve"> (Williams &amp; Green, 2023</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Smith &amp; Willis, 2021) </w:t>
      </w:r>
      <w:r w:rsidRPr="00952E53">
        <w:rPr>
          <w:rFonts w:ascii="Traditional Arabic" w:hAnsi="Traditional Arabic" w:cs="Traditional Arabic"/>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952E53">
        <w:rPr>
          <w:rFonts w:ascii="Traditional Arabic" w:hAnsi="Traditional Arabic" w:cs="Traditional Arabic"/>
          <w:sz w:val="32"/>
          <w:szCs w:val="32"/>
        </w:rPr>
        <w:t>.</w:t>
      </w:r>
    </w:p>
    <w:p w14:paraId="32E18B77" w14:textId="047EB8A9"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وفي الاتجاه ذاته، تؤكد دراسات</w:t>
      </w:r>
      <w:r w:rsidRPr="00952E53">
        <w:rPr>
          <w:rFonts w:ascii="Traditional Arabic" w:hAnsi="Traditional Arabic" w:cs="Traditional Arabic"/>
          <w:sz w:val="32"/>
          <w:szCs w:val="32"/>
        </w:rPr>
        <w:t xml:space="preserve"> (Robinson, 2019</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Thomas, 2020) </w:t>
      </w:r>
      <w:r w:rsidRPr="00952E53">
        <w:rPr>
          <w:rFonts w:ascii="Traditional Arabic" w:hAnsi="Traditional Arabic" w:cs="Traditional Arabic"/>
          <w:sz w:val="32"/>
          <w:szCs w:val="32"/>
          <w:rtl/>
        </w:rPr>
        <w:t>أن ضعف استثمار الأدوات الرقمية، وعدم تطوير محتوى مخصص، يمثلان من أبرز معوقات التواصل الفعّال مع هذه الفئة</w:t>
      </w:r>
      <w:r w:rsidRPr="00952E53">
        <w:rPr>
          <w:rFonts w:ascii="Traditional Arabic" w:hAnsi="Traditional Arabic" w:cs="Traditional Arabic"/>
          <w:sz w:val="32"/>
          <w:szCs w:val="32"/>
        </w:rPr>
        <w:t>.</w:t>
      </w:r>
    </w:p>
    <w:p w14:paraId="67B10F04"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أ-من حيث الشبه والاختلاف:</w:t>
      </w:r>
    </w:p>
    <w:p w14:paraId="0E9A0BC2" w14:textId="77777777" w:rsidR="001755DB"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755C55">
        <w:rPr>
          <w:rFonts w:ascii="Traditional Arabic" w:hAnsi="Traditional Arabic" w:cs="Traditional Arabic"/>
          <w:sz w:val="28"/>
          <w:szCs w:val="28"/>
        </w:rPr>
        <w:t>.</w:t>
      </w:r>
    </w:p>
    <w:p w14:paraId="46C1DC41"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ب-الاستفادة من الدراسات السابقة:</w:t>
      </w:r>
    </w:p>
    <w:p w14:paraId="63A41C77" w14:textId="29B265EE" w:rsidR="00755C55"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755C55">
        <w:rPr>
          <w:rFonts w:ascii="Traditional Arabic" w:hAnsi="Traditional Arabic" w:cs="Traditional Arabic"/>
          <w:sz w:val="28"/>
          <w:szCs w:val="28"/>
        </w:rPr>
        <w:t>.</w:t>
      </w:r>
    </w:p>
    <w:p w14:paraId="1FF6F873"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ج- ما يميز الدراسة الحالية عن الدراسات السابقة:</w:t>
      </w:r>
    </w:p>
    <w:p w14:paraId="7A0169D5" w14:textId="273F3D9B" w:rsidR="00343528" w:rsidRPr="00755C55" w:rsidRDefault="001755DB" w:rsidP="00952E53">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755C55">
        <w:rPr>
          <w:rFonts w:ascii="Traditional Arabic" w:hAnsi="Traditional Arabic" w:cs="Traditional Arabic"/>
          <w:sz w:val="28"/>
          <w:szCs w:val="28"/>
        </w:rPr>
        <w:t>.</w:t>
      </w:r>
    </w:p>
    <w:p w14:paraId="2803C833" w14:textId="2A49346E" w:rsidR="004E1450" w:rsidRPr="00755C55" w:rsidRDefault="0016429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مشكلة الدراسة</w:t>
      </w:r>
      <w:r w:rsidR="004E1450" w:rsidRPr="00755C55">
        <w:rPr>
          <w:rFonts w:ascii="Traditional Arabic" w:hAnsi="Traditional Arabic" w:cs="Traditional Arabic"/>
          <w:b/>
          <w:bCs/>
          <w:sz w:val="32"/>
          <w:szCs w:val="32"/>
          <w:rtl/>
        </w:rPr>
        <w:t>:</w:t>
      </w:r>
    </w:p>
    <w:p w14:paraId="525EB01A" w14:textId="10B880DC"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تُعد الإعاقة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755C55">
        <w:rPr>
          <w:rFonts w:ascii="Traditional Arabic" w:hAnsi="Traditional Arabic" w:cs="Traditional Arabic"/>
          <w:sz w:val="28"/>
          <w:szCs w:val="28"/>
        </w:rPr>
        <w:t>.</w:t>
      </w:r>
    </w:p>
    <w:p w14:paraId="1596AB17" w14:textId="04F3336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أحد القنوات الأساسية التي يمكن من خلالها تحسين جودة حياة الأشخاص 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وتعزيز مشاركتهم الفاعلة في المجتمع. ولكن رغم ذلك، فإن العديد من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تظهر الحاجة الملحة إلى فهم دور ممارسي العلاقات العامة في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تكييف استراتيجيات الاتصال لتناسب احتياجات ذوي الإعاقة</w:t>
      </w:r>
      <w:r w:rsidRPr="00755C55">
        <w:rPr>
          <w:rFonts w:ascii="Traditional Arabic" w:hAnsi="Traditional Arabic" w:cs="Traditional Arabic"/>
          <w:sz w:val="28"/>
          <w:szCs w:val="28"/>
        </w:rPr>
        <w:t>.</w:t>
      </w:r>
    </w:p>
    <w:p w14:paraId="1D9CE851" w14:textId="113435BE"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و</w:t>
      </w:r>
      <w:r w:rsidRPr="00755C55">
        <w:rPr>
          <w:rFonts w:ascii="Traditional Arabic" w:hAnsi="Traditional Arabic" w:cs="Traditional Arabic"/>
          <w:sz w:val="28"/>
          <w:szCs w:val="28"/>
          <w:rtl/>
        </w:rPr>
        <w:t>تكمن الفجوة البحثية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أن معظم الدراسات السابقة حول التواصل مع ذوي الإعاقة قد ركّزت على الجوانب العامة للتواصل</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على التحديات التي يواجهها الأشخاص ذوو الإعاقة في الوصول إلى المعلومات والخدمات. ومع ذلك، فإن الدراسات التي تناولت دور ممارسي العلاقات العامة في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تصميم استراتيجيات تواصل موجهة لذوي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تظل محدودة جداً، خاصة في السياق العربي. كما تفتقر الأدبيات</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755C55">
        <w:rPr>
          <w:rFonts w:ascii="Traditional Arabic" w:hAnsi="Traditional Arabic" w:cs="Traditional Arabic"/>
          <w:sz w:val="28"/>
          <w:szCs w:val="28"/>
        </w:rPr>
        <w:t>.</w:t>
      </w:r>
    </w:p>
    <w:p w14:paraId="278924AC" w14:textId="2CE402DF"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أظهرت الدراسات السابقة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فجوة كبيرة بين الخطط الاتصالية التي تُعتمد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وتطبيق هذه الخطط بشكل فعلي بما يتناسب مع احتياجات ذوي الإعاقة (الحميد، 2024). كما أن الأبحاث العربية بشكل عام</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لم تركز بشكل كافٍ على كيفية ملاءمة هذه الاستراتيجيات مع السياقات الثقافية المحلية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والاندماج</w:t>
      </w:r>
      <w:r w:rsidR="00883853" w:rsidRPr="00755C55">
        <w:rPr>
          <w:rFonts w:ascii="Traditional Arabic" w:hAnsi="Traditional Arabic" w:cs="Traditional Arabic"/>
          <w:sz w:val="28"/>
          <w:szCs w:val="28"/>
          <w:rtl/>
        </w:rPr>
        <w:t xml:space="preserve"> المجتمعي</w:t>
      </w:r>
      <w:r w:rsidRPr="00755C55">
        <w:rPr>
          <w:rFonts w:ascii="Traditional Arabic" w:hAnsi="Traditional Arabic" w:cs="Traditional Arabic"/>
          <w:sz w:val="28"/>
          <w:szCs w:val="28"/>
          <w:rtl/>
        </w:rPr>
        <w:t xml:space="preserve"> من خلال استراتيجيات التواصل الفعّالة</w:t>
      </w:r>
      <w:r w:rsidRPr="00755C55">
        <w:rPr>
          <w:rFonts w:ascii="Traditional Arabic" w:hAnsi="Traditional Arabic" w:cs="Traditional Arabic"/>
          <w:sz w:val="28"/>
          <w:szCs w:val="28"/>
        </w:rPr>
        <w:t>.</w:t>
      </w:r>
    </w:p>
    <w:p w14:paraId="5350ABA2" w14:textId="424F0093" w:rsidR="00164292" w:rsidRDefault="00164292"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النتيجة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 في فهم ممارسات التواصل الفعّالة بين ممارسي العلاقات العامة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في المملكة العربية السعودية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وفي المنطقة العربية بشكل عام. لذا، تهدف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755C55">
        <w:rPr>
          <w:rFonts w:ascii="Traditional Arabic" w:hAnsi="Traditional Arabic" w:cs="Traditional Arabic"/>
          <w:sz w:val="28"/>
          <w:szCs w:val="28"/>
        </w:rPr>
        <w:t>.</w:t>
      </w:r>
    </w:p>
    <w:p w14:paraId="796035D1" w14:textId="36B507FA" w:rsidR="00952E53" w:rsidRPr="00755C55" w:rsidRDefault="00952E53" w:rsidP="00952E53">
      <w:pPr>
        <w:spacing w:after="0" w:line="360" w:lineRule="auto"/>
        <w:jc w:val="both"/>
        <w:rPr>
          <w:rFonts w:ascii="Traditional Arabic" w:hAnsi="Traditional Arabic" w:cs="Traditional Arabic"/>
          <w:sz w:val="28"/>
          <w:szCs w:val="28"/>
        </w:rPr>
      </w:pPr>
      <w:r w:rsidRPr="00952E53">
        <w:rPr>
          <w:rFonts w:ascii="Traditional Arabic" w:hAnsi="Traditional Arabic" w:cs="Traditional Arabic" w:hint="cs"/>
          <w:b/>
          <w:bCs/>
          <w:sz w:val="28"/>
          <w:szCs w:val="28"/>
          <w:rtl/>
        </w:rPr>
        <w:t xml:space="preserve">وبناء على </w:t>
      </w:r>
      <w:r w:rsidR="00184CBD" w:rsidRPr="00952E53">
        <w:rPr>
          <w:rFonts w:ascii="Traditional Arabic" w:hAnsi="Traditional Arabic" w:cs="Traditional Arabic" w:hint="cs"/>
          <w:b/>
          <w:bCs/>
          <w:sz w:val="28"/>
          <w:szCs w:val="28"/>
          <w:rtl/>
        </w:rPr>
        <w:t>ما سبق</w:t>
      </w:r>
      <w:r w:rsidRPr="00952E53">
        <w:rPr>
          <w:rFonts w:ascii="Traditional Arabic" w:hAnsi="Traditional Arabic" w:cs="Traditional Arabic" w:hint="cs"/>
          <w:b/>
          <w:bCs/>
          <w:sz w:val="28"/>
          <w:szCs w:val="28"/>
          <w:rtl/>
        </w:rPr>
        <w:t xml:space="preserve"> تتمثل مشكلة الدراسة في التساؤل الرئيسي التالي</w:t>
      </w:r>
      <w:r>
        <w:rPr>
          <w:rFonts w:ascii="Traditional Arabic" w:hAnsi="Traditional Arabic" w:cs="Traditional Arabic" w:hint="cs"/>
          <w:sz w:val="28"/>
          <w:szCs w:val="28"/>
          <w:rtl/>
        </w:rPr>
        <w:t xml:space="preserve"> : </w:t>
      </w:r>
      <w:r w:rsidRPr="00952E53">
        <w:rPr>
          <w:rFonts w:ascii="Traditional Arabic" w:hAnsi="Traditional Arabic" w:cs="Traditional Arabic"/>
          <w:b/>
          <w:bCs/>
          <w:sz w:val="28"/>
          <w:szCs w:val="28"/>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أهمية الدراسة</w:t>
      </w:r>
      <w:r w:rsidR="006074A1" w:rsidRPr="00755C55">
        <w:rPr>
          <w:rFonts w:ascii="Traditional Arabic" w:hAnsi="Traditional Arabic" w:cs="Traditional Arabic"/>
          <w:b/>
          <w:bCs/>
          <w:sz w:val="28"/>
          <w:szCs w:val="28"/>
          <w:rtl/>
        </w:rPr>
        <w:t>:</w:t>
      </w:r>
    </w:p>
    <w:p w14:paraId="54CFDCCB" w14:textId="1CEF059C"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 الأهمية العلمية</w:t>
      </w:r>
      <w:r w:rsidR="006074A1" w:rsidRPr="00755C55">
        <w:rPr>
          <w:rFonts w:ascii="Traditional Arabic" w:hAnsi="Traditional Arabic" w:cs="Traditional Arabic"/>
          <w:b/>
          <w:bCs/>
          <w:sz w:val="28"/>
          <w:szCs w:val="28"/>
          <w:rtl/>
        </w:rPr>
        <w:t>:</w:t>
      </w:r>
    </w:p>
    <w:p w14:paraId="45564704" w14:textId="06FB1B87"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755C55">
        <w:rPr>
          <w:rFonts w:ascii="Traditional Arabic" w:hAnsi="Traditional Arabic" w:cs="Traditional Arabic"/>
          <w:sz w:val="28"/>
          <w:szCs w:val="28"/>
        </w:rPr>
        <w:t>.</w:t>
      </w:r>
    </w:p>
    <w:p w14:paraId="19EF342E" w14:textId="6A5BBA85"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تطوير المفاهيم</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ذوي الإعاقة</w:t>
      </w:r>
      <w:r w:rsidRPr="00755C55">
        <w:rPr>
          <w:rFonts w:ascii="Traditional Arabic" w:hAnsi="Traditional Arabic" w:cs="Traditional Arabic"/>
          <w:sz w:val="28"/>
          <w:szCs w:val="28"/>
        </w:rPr>
        <w:t>.</w:t>
      </w:r>
    </w:p>
    <w:p w14:paraId="08B18661" w14:textId="4EDE13FC"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تعزز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قاعدة المعرفة حول العلاقة بين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مما يساهم في بناء جسور بين أبحاث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وأبحاث الإعاقة</w:t>
      </w:r>
      <w:r w:rsidRPr="00755C55">
        <w:rPr>
          <w:rFonts w:ascii="Traditional Arabic" w:hAnsi="Traditional Arabic" w:cs="Traditional Arabic"/>
          <w:sz w:val="28"/>
          <w:szCs w:val="28"/>
        </w:rPr>
        <w:t>.</w:t>
      </w:r>
    </w:p>
    <w:p w14:paraId="1D7CFD86" w14:textId="0FD6FD1E"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نقطة تلاقٍ بين مجالين علميين مختلفين: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والدراسات الخاصة بالإعاقة، مما يفتح آفاقًا جديدة للتعاون البحثي بين هذه المجالات</w:t>
      </w:r>
      <w:r w:rsidRPr="00755C55">
        <w:rPr>
          <w:rFonts w:ascii="Traditional Arabic" w:hAnsi="Traditional Arabic" w:cs="Traditional Arabic"/>
          <w:sz w:val="28"/>
          <w:szCs w:val="28"/>
        </w:rPr>
        <w:t>.</w:t>
      </w:r>
    </w:p>
    <w:p w14:paraId="5F16BFB1" w14:textId="45B933CD"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ب- الأهمية العملية</w:t>
      </w:r>
      <w:r w:rsidR="006074A1" w:rsidRPr="00755C55">
        <w:rPr>
          <w:rFonts w:ascii="Traditional Arabic" w:hAnsi="Traditional Arabic" w:cs="Traditional Arabic"/>
          <w:b/>
          <w:bCs/>
          <w:sz w:val="28"/>
          <w:szCs w:val="28"/>
          <w:rtl/>
        </w:rPr>
        <w:t>:</w:t>
      </w:r>
    </w:p>
    <w:p w14:paraId="06C4C41E" w14:textId="137BE6A8"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تحسين استراتيجيات التواصل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خلال تقديم توصيات عملية ومبنية على الواقع الميداني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لتعزيز الوصول الفعال لذوي الإعاقة</w:t>
      </w:r>
      <w:r w:rsidRPr="00755C55">
        <w:rPr>
          <w:rFonts w:ascii="Traditional Arabic" w:hAnsi="Traditional Arabic" w:cs="Traditional Arabic"/>
          <w:sz w:val="28"/>
          <w:szCs w:val="28"/>
        </w:rPr>
        <w:t>.</w:t>
      </w:r>
    </w:p>
    <w:p w14:paraId="45A46C12" w14:textId="134C6A50"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755C55">
        <w:rPr>
          <w:rFonts w:ascii="Traditional Arabic" w:hAnsi="Traditional Arabic" w:cs="Traditional Arabic"/>
          <w:sz w:val="28"/>
          <w:szCs w:val="28"/>
        </w:rPr>
        <w:t>.</w:t>
      </w:r>
    </w:p>
    <w:p w14:paraId="4FD2B8B8" w14:textId="5C0F6E29"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حلولًا لتفعيل مشاركة ذوي الإعاقة في الأنشطة المجتمعية</w:t>
      </w:r>
      <w:r w:rsidR="001755DB" w:rsidRPr="00755C55">
        <w:rPr>
          <w:rFonts w:ascii="Traditional Arabic" w:hAnsi="Traditional Arabic" w:cs="Traditional Arabic"/>
          <w:sz w:val="28"/>
          <w:szCs w:val="28"/>
          <w:rtl/>
        </w:rPr>
        <w:t xml:space="preserve"> لجمعيات واتحادات ذوي الاحتياجات الخاصة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تنظمها المنظمات غير الربحية، وبالتالي تسهم في تعزيز الانخراط المجتمعي لهم</w:t>
      </w:r>
      <w:r w:rsidRPr="00755C55">
        <w:rPr>
          <w:rFonts w:ascii="Traditional Arabic" w:hAnsi="Traditional Arabic" w:cs="Traditional Arabic"/>
          <w:sz w:val="28"/>
          <w:szCs w:val="28"/>
        </w:rPr>
        <w:t>.</w:t>
      </w:r>
    </w:p>
    <w:p w14:paraId="62053DF0" w14:textId="5926A32C"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تحقيق أهداف التنمية المستدامة ذات العلاقة بالشمولية والمساواة</w:t>
      </w:r>
      <w:r w:rsidR="001755DB" w:rsidRPr="00755C55">
        <w:rPr>
          <w:rFonts w:ascii="Traditional Arabic" w:hAnsi="Traditional Arabic" w:cs="Traditional Arabic"/>
          <w:sz w:val="28"/>
          <w:szCs w:val="28"/>
          <w:rtl/>
        </w:rPr>
        <w:t xml:space="preserve"> لمنظمات وجمعيات ذوي الاحتياجات الخاصة</w:t>
      </w:r>
      <w:r w:rsidRPr="00755C55">
        <w:rPr>
          <w:rFonts w:ascii="Traditional Arabic" w:hAnsi="Traditional Arabic" w:cs="Traditional Arabic"/>
          <w:sz w:val="28"/>
          <w:szCs w:val="28"/>
          <w:rtl/>
        </w:rPr>
        <w:t>، من خلال تقديم استراتيجيات تواصل تساعد على دمج ذوي الإعاقة في الأنشطة الاجتماعية والاقتصادية</w:t>
      </w:r>
      <w:r w:rsidRPr="00755C55">
        <w:rPr>
          <w:rFonts w:ascii="Traditional Arabic" w:hAnsi="Traditional Arabic" w:cs="Traditional Arabic"/>
          <w:sz w:val="28"/>
          <w:szCs w:val="28"/>
        </w:rPr>
        <w:t>.</w:t>
      </w:r>
    </w:p>
    <w:p w14:paraId="56346549" w14:textId="617568DC"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أهداف الدراسة</w:t>
      </w:r>
      <w:r w:rsidR="006074A1" w:rsidRPr="00755C55">
        <w:rPr>
          <w:rFonts w:ascii="Traditional Arabic" w:hAnsi="Traditional Arabic" w:cs="Traditional Arabic"/>
          <w:b/>
          <w:bCs/>
          <w:sz w:val="28"/>
          <w:szCs w:val="28"/>
          <w:rtl/>
        </w:rPr>
        <w:t>:</w:t>
      </w:r>
    </w:p>
    <w:p w14:paraId="5BE16E5B" w14:textId="29E4DBAC" w:rsidR="001755DB" w:rsidRPr="00755C55" w:rsidRDefault="008A60BA" w:rsidP="00755C55">
      <w:pPr>
        <w:spacing w:after="0" w:line="360" w:lineRule="auto"/>
        <w:ind w:left="720"/>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 xml:space="preserve">الهدف الرئيسي: </w:t>
      </w:r>
      <w:r w:rsidRPr="00755C55">
        <w:rPr>
          <w:rFonts w:ascii="Traditional Arabic" w:hAnsi="Traditional Arabic" w:cs="Traditional Arabic"/>
          <w:sz w:val="28"/>
          <w:szCs w:val="28"/>
          <w:rtl/>
        </w:rPr>
        <w:t>استكشاف وتقييم استراتيجيات التواصل التي يستخدمها ممارسو العلاقات العامة في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لتوجيه رسائلهم لذوي الإعاقة، وتحديد التحديات والفرص المتعلقة بتطوير هذه الاستراتيجيات</w:t>
      </w:r>
      <w:r w:rsidRPr="00755C55">
        <w:rPr>
          <w:rFonts w:ascii="Traditional Arabic" w:hAnsi="Traditional Arabic" w:cs="Traditional Arabic"/>
          <w:sz w:val="28"/>
          <w:szCs w:val="28"/>
        </w:rPr>
        <w:t>.</w:t>
      </w:r>
    </w:p>
    <w:p w14:paraId="3D6366AE" w14:textId="1289827D"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الأهداف الفرعية</w:t>
      </w:r>
      <w:r w:rsidR="006074A1" w:rsidRPr="00755C55">
        <w:rPr>
          <w:rFonts w:ascii="Traditional Arabic" w:hAnsi="Traditional Arabic" w:cs="Traditional Arabic"/>
          <w:b/>
          <w:bCs/>
          <w:sz w:val="28"/>
          <w:szCs w:val="28"/>
          <w:rtl/>
        </w:rPr>
        <w:t>:</w:t>
      </w:r>
    </w:p>
    <w:p w14:paraId="2966EC24" w14:textId="77777777"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تحليل قنوات الاتصال المستخدمة من قبل ممارسي العلاقات العامة في المنظمات غير الربحية للتواصل مع ذوي الإعاقة</w:t>
      </w:r>
      <w:r w:rsidRPr="00755C55">
        <w:rPr>
          <w:rFonts w:ascii="Traditional Arabic" w:hAnsi="Traditional Arabic" w:cs="Traditional Arabic"/>
          <w:sz w:val="28"/>
          <w:szCs w:val="28"/>
        </w:rPr>
        <w:t>.</w:t>
      </w:r>
    </w:p>
    <w:p w14:paraId="10B6F2A8" w14:textId="71362542"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تحديد التحديات التي تواجه ممارسي العلاقات العامة في المنظمات غير الربحية في تصميم وتنفيذ استراتيجيات تواصل موجهة لذوي الإعاقة</w:t>
      </w:r>
      <w:r w:rsidRPr="00755C55">
        <w:rPr>
          <w:rFonts w:ascii="Traditional Arabic" w:hAnsi="Traditional Arabic" w:cs="Traditional Arabic"/>
          <w:sz w:val="28"/>
          <w:szCs w:val="28"/>
        </w:rPr>
        <w:t>.</w:t>
      </w:r>
    </w:p>
    <w:p w14:paraId="6EE22721" w14:textId="0221B232" w:rsidR="00755C55"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اقتراح استراتيجيات لتحسين فعالية التواصل مع ذوي الإعاقة في المنظمات غير الربحية بناءً على التحليل الميداني</w:t>
      </w:r>
      <w:r w:rsidRPr="00755C55">
        <w:rPr>
          <w:rFonts w:ascii="Traditional Arabic" w:hAnsi="Traditional Arabic" w:cs="Traditional Arabic"/>
          <w:sz w:val="28"/>
          <w:szCs w:val="28"/>
        </w:rPr>
        <w:t>.</w:t>
      </w:r>
    </w:p>
    <w:p w14:paraId="3646D5BC" w14:textId="405FBA92" w:rsidR="008A60BA" w:rsidRPr="00755C55" w:rsidRDefault="008A60BA" w:rsidP="00755C55">
      <w:pPr>
        <w:spacing w:after="0" w:line="360" w:lineRule="auto"/>
        <w:ind w:left="72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تساؤلات الدراسة:</w:t>
      </w:r>
    </w:p>
    <w:p w14:paraId="1FC75F80" w14:textId="553E1077"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الفرص المتاحة لتحسين استراتيجيات التواصل مع ذوي الإعاقة في المنظمات غير الربحية؟</w:t>
      </w:r>
    </w:p>
    <w:p w14:paraId="4F656E44" w14:textId="0D376572" w:rsidR="00B87898"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كيف يمكن قياس فعالية استراتيجيات التواصل المطبقة مع ذوي الإعاقة في المنظمات غير الربحية؟</w:t>
      </w:r>
    </w:p>
    <w:p w14:paraId="62C85DAE" w14:textId="33853F9E" w:rsidR="0081694F" w:rsidRPr="00755C55" w:rsidRDefault="0081694F"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فروض الدراسة:</w:t>
      </w:r>
    </w:p>
    <w:p w14:paraId="5334BDD3" w14:textId="0A674E34" w:rsidR="0081694F" w:rsidRPr="00952E53" w:rsidRDefault="0081694F" w:rsidP="00952E53">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الأولى</w:t>
      </w:r>
      <w:r w:rsidR="006074A1" w:rsidRPr="00755C55">
        <w:rPr>
          <w:rFonts w:ascii="Traditional Arabic" w:hAnsi="Traditional Arabic" w:cs="Traditional Arabic"/>
          <w:sz w:val="28"/>
          <w:szCs w:val="28"/>
          <w:rtl/>
        </w:rPr>
        <w:t>:</w:t>
      </w:r>
      <w:r w:rsidR="00952E53" w:rsidRPr="00952E53">
        <w:rPr>
          <w:rtl/>
        </w:rPr>
        <w:t xml:space="preserve"> </w:t>
      </w:r>
      <w:r w:rsidR="00952E53" w:rsidRPr="00952E53">
        <w:rPr>
          <w:rFonts w:ascii="Traditional Arabic" w:hAnsi="Traditional Arabic" w:cs="Traditional Arabic"/>
          <w:sz w:val="28"/>
          <w:szCs w:val="28"/>
          <w:rtl/>
        </w:rPr>
        <w:t>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952E53">
        <w:rPr>
          <w:rFonts w:ascii="Arabic Typesetting" w:eastAsia="Times New Roman" w:hAnsi="Arabic Typesetting" w:cs="Arabic Typesetting"/>
          <w:kern w:val="0"/>
          <w:sz w:val="32"/>
          <w:szCs w:val="32"/>
          <w:rtl/>
          <w14:ligatures w14:val="none"/>
        </w:rPr>
        <w:t xml:space="preserve"> </w:t>
      </w:r>
      <w:r w:rsidR="00952E53" w:rsidRPr="00952E53">
        <w:rPr>
          <w:rFonts w:ascii="Traditional Arabic" w:hAnsi="Traditional Arabic" w:cs="Traditional Arabic"/>
          <w:sz w:val="28"/>
          <w:szCs w:val="28"/>
          <w:rtl/>
        </w:rPr>
        <w:t xml:space="preserve">استراتيجيات التواصل لدى ممارسي العلاقات العامة في المنظمات غير الربحية </w:t>
      </w:r>
    </w:p>
    <w:p w14:paraId="29632324" w14:textId="0143FC80" w:rsidR="0081694F" w:rsidRPr="00755C55"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الثانية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001755DB" w:rsidRPr="00755C55">
        <w:rPr>
          <w:rFonts w:ascii="Traditional Arabic" w:hAnsi="Traditional Arabic" w:cs="Traditional Arabic"/>
          <w:sz w:val="28"/>
          <w:szCs w:val="28"/>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الثالثة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هناك علاقة ذات دلالة إحصائية بين الاقتراحات المستخلصة من التحليل الميداني لتحسين استراتيجيات التواصل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وفعالية التواصل مع ذوي الإعاقة في المنظمات غير الربحية</w:t>
      </w:r>
      <w:r w:rsidRPr="00755C55">
        <w:rPr>
          <w:rFonts w:ascii="Traditional Arabic" w:hAnsi="Traditional Arabic" w:cs="Traditional Arabic"/>
          <w:sz w:val="28"/>
          <w:szCs w:val="28"/>
        </w:rPr>
        <w:t>.</w:t>
      </w:r>
    </w:p>
    <w:p w14:paraId="1CC7F946" w14:textId="77777777" w:rsidR="00952E53" w:rsidRDefault="00952E53" w:rsidP="00952E53">
      <w:pPr>
        <w:spacing w:after="0" w:line="360" w:lineRule="auto"/>
        <w:rPr>
          <w:rFonts w:ascii="Traditional Arabic" w:hAnsi="Traditional Arabic" w:cs="Traditional Arabic"/>
          <w:sz w:val="28"/>
          <w:szCs w:val="28"/>
          <w:rtl/>
        </w:rPr>
      </w:pPr>
    </w:p>
    <w:p w14:paraId="0129CB98" w14:textId="77777777" w:rsidR="00952E53" w:rsidRDefault="00952E53" w:rsidP="00952E53">
      <w:pPr>
        <w:spacing w:after="0" w:line="360" w:lineRule="auto"/>
        <w:rPr>
          <w:rFonts w:ascii="Traditional Arabic" w:hAnsi="Traditional Arabic" w:cs="Traditional Arabic"/>
          <w:sz w:val="28"/>
          <w:szCs w:val="28"/>
          <w:rtl/>
        </w:rPr>
      </w:pPr>
    </w:p>
    <w:p w14:paraId="74D07398" w14:textId="77777777" w:rsidR="00952E53" w:rsidRPr="00952E53" w:rsidRDefault="00952E53" w:rsidP="00952E53">
      <w:pPr>
        <w:spacing w:after="0" w:line="360" w:lineRule="auto"/>
        <w:rPr>
          <w:rFonts w:ascii="Traditional Arabic" w:hAnsi="Traditional Arabic" w:cs="Traditional Arabic"/>
          <w:sz w:val="28"/>
          <w:szCs w:val="28"/>
        </w:rPr>
      </w:pPr>
    </w:p>
    <w:p w14:paraId="76042BCE" w14:textId="6860DC1B" w:rsidR="008053A1" w:rsidRPr="00755C55" w:rsidRDefault="008053A1"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مفاهيم الدراسة:</w:t>
      </w:r>
    </w:p>
    <w:p w14:paraId="2B7CB1CD" w14:textId="3707CD5F"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العلاقات العامة</w:t>
      </w:r>
      <w:r w:rsidR="008053A1" w:rsidRPr="00755C55">
        <w:rPr>
          <w:rFonts w:ascii="Traditional Arabic" w:hAnsi="Traditional Arabic" w:cs="Traditional Arabic"/>
          <w:b/>
          <w:bCs/>
          <w:sz w:val="28"/>
          <w:szCs w:val="28"/>
        </w:rPr>
        <w:t xml:space="preserve"> </w:t>
      </w:r>
      <w:r w:rsidR="001755DB" w:rsidRPr="00755C55">
        <w:rPr>
          <w:rFonts w:ascii="Traditional Arabic" w:hAnsi="Traditional Arabic" w:cs="Traditional Arabic"/>
          <w:b/>
          <w:bCs/>
          <w:sz w:val="28"/>
          <w:szCs w:val="28"/>
        </w:rPr>
        <w:t>Public Relations</w:t>
      </w:r>
    </w:p>
    <w:p w14:paraId="301F206C" w14:textId="46DD2DEF"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"مجموعة من الأنشطة المدروسة والمنظمة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755C55">
        <w:rPr>
          <w:rFonts w:ascii="Traditional Arabic" w:hAnsi="Traditional Arabic" w:cs="Traditional Arabic"/>
          <w:sz w:val="28"/>
          <w:szCs w:val="28"/>
          <w:rtl/>
        </w:rPr>
        <w:t>.</w:t>
      </w:r>
    </w:p>
    <w:p w14:paraId="65ABFEF6" w14:textId="545EA23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للتعريف الذي قدمه "جونسون"، فإن العلاقات العامة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"عملية تواصل استراتيجية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تهدف إلى بناء علاقات متبادلة مع الجمهور</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وتؤثر على انطباعاتهم وسلوكهم نحو المؤسسة" (جونسون، 2020)</w:t>
      </w:r>
      <w:r w:rsidRPr="00755C55">
        <w:rPr>
          <w:rFonts w:ascii="Traditional Arabic" w:hAnsi="Traditional Arabic" w:cs="Traditional Arabic"/>
          <w:sz w:val="28"/>
          <w:szCs w:val="28"/>
        </w:rPr>
        <w:t>.</w:t>
      </w:r>
    </w:p>
    <w:p w14:paraId="12611ACE"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91CD071" w14:textId="4797AEAD" w:rsidR="00097A2C" w:rsidRPr="00755C55" w:rsidRDefault="008053A1"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وفي سياق هذه الدراسة، 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الأنشطة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والعمليات التي تقوم بها المنظمات غير الربحية للتواصل مع ذوي الإعاقة بهدف تعزيز المشاركة المجتمعية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وتقديم رسائل تواصلية تواكب احتياجات هذه الفئة</w:t>
      </w:r>
      <w:r w:rsidRPr="00755C55">
        <w:rPr>
          <w:rFonts w:ascii="Traditional Arabic" w:hAnsi="Traditional Arabic" w:cs="Traditional Arabic"/>
          <w:sz w:val="28"/>
          <w:szCs w:val="28"/>
        </w:rPr>
        <w:t>.</w:t>
      </w:r>
    </w:p>
    <w:p w14:paraId="0C25A581" w14:textId="23681932"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6074A1" w:rsidRPr="00755C55">
        <w:rPr>
          <w:rFonts w:ascii="Traditional Arabic" w:hAnsi="Traditional Arabic" w:cs="Traditional Arabic"/>
          <w:b/>
          <w:bCs/>
          <w:sz w:val="28"/>
          <w:szCs w:val="28"/>
          <w:rtl/>
        </w:rPr>
        <w:t xml:space="preserve"> </w:t>
      </w:r>
      <w:r w:rsidR="008053A1" w:rsidRPr="00755C55">
        <w:rPr>
          <w:rFonts w:ascii="Traditional Arabic" w:hAnsi="Traditional Arabic" w:cs="Traditional Arabic"/>
          <w:b/>
          <w:bCs/>
          <w:sz w:val="28"/>
          <w:szCs w:val="28"/>
          <w:rtl/>
        </w:rPr>
        <w:t>ذوي الإعاقة</w:t>
      </w:r>
      <w:r w:rsidR="006074A1"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People With Disabilities</w:t>
      </w:r>
    </w:p>
    <w:p w14:paraId="7D8E2909" w14:textId="5792738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يشير "العتيبي"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أن "ذوي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755C55">
        <w:rPr>
          <w:rFonts w:ascii="Traditional Arabic" w:hAnsi="Traditional Arabic" w:cs="Traditional Arabic"/>
          <w:sz w:val="28"/>
          <w:szCs w:val="28"/>
          <w:rtl/>
        </w:rPr>
        <w:t>.</w:t>
      </w:r>
    </w:p>
    <w:p w14:paraId="51C92DE9" w14:textId="07925AE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أما "الجبير"</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فيعرف ذوي الإعاقة بأنهم</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"الأفراد الذين لديهم إعاقة بدنية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 تؤثر على قدرتهم على أداء المهام اليومية بشكل مستقل" (الجبير، 2021، 45)</w:t>
      </w:r>
      <w:r w:rsidR="003C35F0" w:rsidRPr="00755C55">
        <w:rPr>
          <w:rFonts w:ascii="Traditional Arabic" w:hAnsi="Traditional Arabic" w:cs="Traditional Arabic"/>
          <w:sz w:val="28"/>
          <w:szCs w:val="28"/>
          <w:rtl/>
        </w:rPr>
        <w:t>.</w:t>
      </w:r>
    </w:p>
    <w:p w14:paraId="2DF3365C"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F790791" w14:textId="5B319D9B"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في هذه الدراسة، يُقصد بذوي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الأشخاص الذين يعانون من تحديات جسدية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تتطلب وسائل أو استراتيجيات تواصل مخصصة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تتلاءم مع احتياجاتهم الخاصة</w:t>
      </w:r>
      <w:r w:rsidRPr="00755C55">
        <w:rPr>
          <w:rFonts w:ascii="Traditional Arabic" w:hAnsi="Traditional Arabic" w:cs="Traditional Arabic"/>
          <w:sz w:val="28"/>
          <w:szCs w:val="28"/>
        </w:rPr>
        <w:t>.</w:t>
      </w:r>
    </w:p>
    <w:p w14:paraId="729FF20F" w14:textId="6963DA6A"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المنظمات غير الربحية</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Non-profit Organizations</w:t>
      </w:r>
    </w:p>
    <w:p w14:paraId="5243ABB6" w14:textId="7FD2BCF4"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المنظمات غير الربحية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"منظمات تهدف إلى تحقيق مصلحة عامة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خدمة اجتماعية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دون السعي لتحقيق أرباح مالية" (العساف، 2021، 78)</w:t>
      </w:r>
      <w:r w:rsidR="003C35F0" w:rsidRPr="00755C55">
        <w:rPr>
          <w:rFonts w:ascii="Traditional Arabic" w:hAnsi="Traditional Arabic" w:cs="Traditional Arabic"/>
          <w:sz w:val="28"/>
          <w:szCs w:val="28"/>
          <w:rtl/>
        </w:rPr>
        <w:t>.</w:t>
      </w:r>
    </w:p>
    <w:p w14:paraId="125CA509" w14:textId="52A7D6A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للهيئة الدولية للتنمية، "المنظمات غير الربحية هي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2E4BFAC" w14:textId="229A57BE" w:rsidR="008053A1" w:rsidRPr="00755C55" w:rsidRDefault="003D5D3D"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في هذه الدراسة، ي</w:t>
      </w:r>
      <w:r w:rsidR="008053A1" w:rsidRPr="00755C55">
        <w:rPr>
          <w:rFonts w:ascii="Traditional Arabic" w:hAnsi="Traditional Arabic" w:cs="Traditional Arabic"/>
          <w:sz w:val="28"/>
          <w:szCs w:val="28"/>
          <w:rtl/>
        </w:rPr>
        <w:t>قصد بالمنظمات غير الربحية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المؤسسات التي تعمل في مجال تقديم خدمات</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أو برامج اجتماعية تهدف إلى خدمة ذوي الإعاقة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وتعزيز دمجهم المجتمعي دون تحقيق أرباح مالية</w:t>
      </w:r>
      <w:r w:rsidR="008053A1" w:rsidRPr="00755C55">
        <w:rPr>
          <w:rFonts w:ascii="Traditional Arabic" w:hAnsi="Traditional Arabic" w:cs="Traditional Arabic"/>
          <w:sz w:val="28"/>
          <w:szCs w:val="28"/>
        </w:rPr>
        <w:t>.</w:t>
      </w:r>
    </w:p>
    <w:p w14:paraId="51AB51C5" w14:textId="77492071"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استراتيجيات التواصل</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Communication Strategies</w:t>
      </w:r>
    </w:p>
    <w:p w14:paraId="4D6BDDA2" w14:textId="0D99AA25"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 المنظمة التي تنتهجها المنظمات</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لتحقيق أهدافها في التواصل مع جمهورها المستهدف عبر قنوات متعددة ومتنوعة" (البسام، ،2019، 43)</w:t>
      </w:r>
      <w:r w:rsidR="003C35F0" w:rsidRPr="00755C55">
        <w:rPr>
          <w:rFonts w:ascii="Traditional Arabic" w:hAnsi="Traditional Arabic" w:cs="Traditional Arabic"/>
          <w:sz w:val="28"/>
          <w:szCs w:val="28"/>
          <w:rtl/>
        </w:rPr>
        <w:t>.</w:t>
      </w:r>
    </w:p>
    <w:p w14:paraId="50DDD164" w14:textId="2C2A1B73" w:rsidR="00097A2C" w:rsidRPr="00755C55" w:rsidRDefault="003C35F0"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w:t>
      </w:r>
      <w:r w:rsidR="008053A1" w:rsidRPr="00755C55">
        <w:rPr>
          <w:rFonts w:ascii="Traditional Arabic" w:hAnsi="Traditional Arabic" w:cs="Traditional Arabic"/>
          <w:sz w:val="28"/>
          <w:szCs w:val="28"/>
          <w:rtl/>
        </w:rPr>
        <w:t>وفقًا لـ "كوهن"، "استراتيجية التواصل هي</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مجموعة من الإجراءات والتقنيات</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التي تهدف إلى التأثير في الجمهور بشكل محدد، وضمان استجابة إيجابية من هذا الجمهور" (كوهن، 2021، 98)</w:t>
      </w:r>
      <w:r w:rsidR="00097A2C" w:rsidRPr="00755C55">
        <w:rPr>
          <w:rFonts w:ascii="Traditional Arabic" w:hAnsi="Traditional Arabic" w:cs="Traditional Arabic"/>
          <w:sz w:val="28"/>
          <w:szCs w:val="28"/>
          <w:rtl/>
        </w:rPr>
        <w:t>.</w:t>
      </w:r>
    </w:p>
    <w:p w14:paraId="5EAAE335"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D506223" w14:textId="7BEF7B50" w:rsidR="00755C55" w:rsidRDefault="008053A1" w:rsidP="00952E53">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في هذه الدراسة، </w:t>
      </w:r>
      <w:r w:rsidR="003C35F0" w:rsidRPr="00755C55">
        <w:rPr>
          <w:rFonts w:ascii="Traditional Arabic" w:hAnsi="Traditional Arabic" w:cs="Traditional Arabic"/>
          <w:sz w:val="28"/>
          <w:szCs w:val="28"/>
          <w:rtl/>
        </w:rPr>
        <w:t>ي</w:t>
      </w:r>
      <w:r w:rsidRPr="00755C55">
        <w:rPr>
          <w:rFonts w:ascii="Traditional Arabic" w:hAnsi="Traditional Arabic" w:cs="Traditional Arabic"/>
          <w:sz w:val="28"/>
          <w:szCs w:val="28"/>
          <w:rtl/>
        </w:rPr>
        <w:t xml:space="preserve">ُقصد </w:t>
      </w:r>
      <w:r w:rsidR="003C35F0" w:rsidRPr="00755C55">
        <w:rPr>
          <w:rFonts w:ascii="Traditional Arabic" w:hAnsi="Traditional Arabic" w:cs="Traditional Arabic"/>
          <w:sz w:val="28"/>
          <w:szCs w:val="28"/>
          <w:rtl/>
        </w:rPr>
        <w:t>ب</w:t>
      </w:r>
      <w:r w:rsidRPr="00755C55">
        <w:rPr>
          <w:rFonts w:ascii="Traditional Arabic" w:hAnsi="Traditional Arabic" w:cs="Traditional Arabic"/>
          <w:sz w:val="28"/>
          <w:szCs w:val="28"/>
          <w:rtl/>
        </w:rPr>
        <w:t>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والأنشطة التي تتبعها المنظمات غير الربحية للتواصل مع ذوي الإعاقة، والتي تشمل استخدام قنوات الاتصال المختلفة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الإعلام التقليدي، والوسائط الرقمية، والتواصل الشخصي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وصول الرسائل بفعالية لهذه الفئة</w:t>
      </w:r>
      <w:r w:rsidRPr="00755C55">
        <w:rPr>
          <w:rFonts w:ascii="Traditional Arabic" w:hAnsi="Traditional Arabic" w:cs="Traditional Arabic"/>
          <w:sz w:val="28"/>
          <w:szCs w:val="28"/>
        </w:rPr>
        <w:t>.</w:t>
      </w:r>
    </w:p>
    <w:p w14:paraId="3657EDA6" w14:textId="77777777" w:rsidR="00755C55" w:rsidRPr="00755C55" w:rsidRDefault="00755C55" w:rsidP="00755C55">
      <w:pPr>
        <w:spacing w:after="0" w:line="360" w:lineRule="auto"/>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الإجراءات المنهجية للدراسة:</w:t>
      </w:r>
    </w:p>
    <w:p w14:paraId="6644DB75"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1-نوع الدراسة</w:t>
      </w:r>
    </w:p>
    <w:p w14:paraId="7AA415C1" w14:textId="325B7DAB" w:rsidR="00755C55" w:rsidRDefault="00755C55"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755C55">
        <w:rPr>
          <w:rFonts w:ascii="Traditional Arabic" w:hAnsi="Traditional Arabic" w:cs="Traditional Arabic"/>
          <w:sz w:val="28"/>
          <w:szCs w:val="28"/>
        </w:rPr>
        <w:t>.</w:t>
      </w:r>
    </w:p>
    <w:p w14:paraId="44E0337E" w14:textId="77777777" w:rsidR="00184CBD" w:rsidRDefault="00184CBD" w:rsidP="00755C55">
      <w:pPr>
        <w:spacing w:after="0" w:line="360" w:lineRule="auto"/>
        <w:jc w:val="both"/>
        <w:rPr>
          <w:rFonts w:ascii="Traditional Arabic" w:hAnsi="Traditional Arabic" w:cs="Traditional Arabic"/>
          <w:sz w:val="28"/>
          <w:szCs w:val="28"/>
          <w:rtl/>
        </w:rPr>
      </w:pPr>
    </w:p>
    <w:p w14:paraId="52A36CA1" w14:textId="77777777" w:rsidR="00184CBD" w:rsidRPr="00755C55" w:rsidRDefault="00184CBD" w:rsidP="00755C55">
      <w:pPr>
        <w:spacing w:after="0" w:line="360" w:lineRule="auto"/>
        <w:jc w:val="both"/>
        <w:rPr>
          <w:rFonts w:ascii="Traditional Arabic" w:hAnsi="Traditional Arabic" w:cs="Traditional Arabic"/>
          <w:sz w:val="28"/>
          <w:szCs w:val="28"/>
        </w:rPr>
      </w:pPr>
    </w:p>
    <w:p w14:paraId="03E38FCB"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2-منهج الدراسة</w:t>
      </w:r>
    </w:p>
    <w:p w14:paraId="0609E4E9" w14:textId="7AF0D7A5"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755C55">
        <w:rPr>
          <w:rFonts w:ascii="Traditional Arabic" w:hAnsi="Traditional Arabic" w:cs="Traditional Arabic"/>
          <w:sz w:val="28"/>
          <w:szCs w:val="28"/>
        </w:rPr>
        <w:t>.</w:t>
      </w:r>
    </w:p>
    <w:p w14:paraId="449F6A41"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3-مجتمع الدراسة</w:t>
      </w:r>
    </w:p>
    <w:p w14:paraId="32BC0E84"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755C55">
        <w:rPr>
          <w:rFonts w:ascii="Traditional Arabic" w:hAnsi="Traditional Arabic" w:cs="Traditional Arabic"/>
          <w:sz w:val="28"/>
          <w:szCs w:val="28"/>
        </w:rPr>
        <w:t>.</w:t>
      </w:r>
    </w:p>
    <w:p w14:paraId="73859BB1" w14:textId="412DDF5F" w:rsidR="00755C55" w:rsidRDefault="00755C55"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4-عينة الدراسة</w:t>
      </w:r>
      <w:r w:rsidR="003824FD">
        <w:rPr>
          <w:rFonts w:ascii="Traditional Arabic" w:hAnsi="Traditional Arabic" w:cs="Traditional Arabic" w:hint="cs"/>
          <w:b/>
          <w:bCs/>
          <w:sz w:val="28"/>
          <w:szCs w:val="28"/>
          <w:rtl/>
        </w:rPr>
        <w:t>:</w:t>
      </w:r>
    </w:p>
    <w:p w14:paraId="2468DF74" w14:textId="77777777"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3824FD">
        <w:rPr>
          <w:rFonts w:ascii="Traditional Arabic" w:hAnsi="Traditional Arabic" w:cs="Traditional Arabic"/>
          <w:sz w:val="28"/>
          <w:szCs w:val="28"/>
        </w:rPr>
        <w:t>.</w:t>
      </w:r>
    </w:p>
    <w:p w14:paraId="65499E73" w14:textId="123BA8EF"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 xml:space="preserve">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w:t>
      </w:r>
      <w:r>
        <w:rPr>
          <w:rFonts w:ascii="Traditional Arabic" w:hAnsi="Traditional Arabic" w:cs="Traditional Arabic" w:hint="cs"/>
          <w:sz w:val="28"/>
          <w:szCs w:val="28"/>
          <w:rtl/>
        </w:rPr>
        <w:t xml:space="preserve">، </w:t>
      </w:r>
      <w:r w:rsidRPr="003824FD">
        <w:rPr>
          <w:rFonts w:ascii="Traditional Arabic" w:hAnsi="Traditional Arabic" w:cs="Traditional Arabic"/>
          <w:sz w:val="28"/>
          <w:szCs w:val="28"/>
          <w:rtl/>
        </w:rPr>
        <w:t>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3824FD">
        <w:rPr>
          <w:rFonts w:ascii="Traditional Arabic" w:hAnsi="Traditional Arabic" w:cs="Traditional Arabic"/>
          <w:sz w:val="28"/>
          <w:szCs w:val="28"/>
        </w:rPr>
        <w:t>.</w:t>
      </w:r>
    </w:p>
    <w:p w14:paraId="50D29D56"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5-الأداة (الاستبيان)</w:t>
      </w:r>
    </w:p>
    <w:p w14:paraId="3AEACE66"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سيتم استخدام </w:t>
      </w:r>
      <w:r w:rsidRPr="00755C55">
        <w:rPr>
          <w:rFonts w:ascii="Traditional Arabic" w:hAnsi="Traditional Arabic" w:cs="Traditional Arabic"/>
          <w:b/>
          <w:bCs/>
          <w:sz w:val="28"/>
          <w:szCs w:val="28"/>
          <w:rtl/>
        </w:rPr>
        <w:t>الاستبيان</w:t>
      </w:r>
      <w:r w:rsidRPr="00755C55">
        <w:rPr>
          <w:rFonts w:ascii="Traditional Arabic" w:hAnsi="Traditional Arabic" w:cs="Traditional Arabic"/>
          <w:sz w:val="28"/>
          <w:szCs w:val="28"/>
          <w:rtl/>
        </w:rPr>
        <w:t xml:space="preserve"> كأداة رئيسة لجمع البيانات. سيتكون الاستبيان من </w:t>
      </w:r>
      <w:r w:rsidRPr="00755C55">
        <w:rPr>
          <w:rFonts w:ascii="Traditional Arabic" w:hAnsi="Traditional Arabic" w:cs="Traditional Arabic"/>
          <w:b/>
          <w:bCs/>
          <w:sz w:val="28"/>
          <w:szCs w:val="28"/>
          <w:rtl/>
        </w:rPr>
        <w:t>أسئلة مغلقة،</w:t>
      </w:r>
      <w:r w:rsidRPr="00755C55">
        <w:rPr>
          <w:rFonts w:ascii="Traditional Arabic" w:hAnsi="Traditional Arabic" w:cs="Traditional Arabic"/>
          <w:sz w:val="28"/>
          <w:szCs w:val="28"/>
          <w:rtl/>
        </w:rPr>
        <w:t xml:space="preserve"> و</w:t>
      </w:r>
      <w:r w:rsidRPr="00755C55">
        <w:rPr>
          <w:rFonts w:ascii="Traditional Arabic" w:hAnsi="Traditional Arabic" w:cs="Traditional Arabic"/>
          <w:b/>
          <w:bCs/>
          <w:sz w:val="28"/>
          <w:szCs w:val="28"/>
          <w:rtl/>
        </w:rPr>
        <w:t>أسئلة مفتوحة</w:t>
      </w:r>
      <w:r w:rsidRPr="00755C55">
        <w:rPr>
          <w:rFonts w:ascii="Traditional Arabic" w:hAnsi="Traditional Arabic" w:cs="Traditional Arabic"/>
          <w:sz w:val="28"/>
          <w:szCs w:val="28"/>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الاستبيان بحيث يتوافق مع متطلبات مجتمع الدراسة، مع ضمان وضوح الأسئلة وسهولة الإجابة عليها</w:t>
      </w:r>
      <w:r w:rsidRPr="00755C55">
        <w:rPr>
          <w:rFonts w:ascii="Traditional Arabic" w:hAnsi="Traditional Arabic" w:cs="Traditional Arabic"/>
          <w:sz w:val="28"/>
          <w:szCs w:val="28"/>
        </w:rPr>
        <w:t>.</w:t>
      </w:r>
    </w:p>
    <w:p w14:paraId="5CFCF6F2" w14:textId="77777777" w:rsidR="00755C55" w:rsidRPr="00296A7F" w:rsidRDefault="00755C55" w:rsidP="00755C55">
      <w:pPr>
        <w:spacing w:after="0" w:line="360" w:lineRule="auto"/>
        <w:jc w:val="both"/>
        <w:rPr>
          <w:rFonts w:ascii="Traditional Arabic" w:hAnsi="Traditional Arabic" w:cs="Traditional Arabic"/>
          <w:b/>
          <w:bCs/>
          <w:sz w:val="28"/>
          <w:szCs w:val="28"/>
          <w:rtl/>
          <w:lang w:val="en-GB" w:bidi="ar-EG"/>
        </w:rPr>
      </w:pPr>
      <w:r w:rsidRPr="00755C55">
        <w:rPr>
          <w:rFonts w:ascii="Traditional Arabic" w:hAnsi="Traditional Arabic" w:cs="Traditional Arabic"/>
          <w:b/>
          <w:bCs/>
          <w:sz w:val="28"/>
          <w:szCs w:val="28"/>
          <w:rtl/>
        </w:rPr>
        <w:t>6-الأساليب الإحصائية المستخدمة:</w:t>
      </w:r>
    </w:p>
    <w:p w14:paraId="6F9A7E39" w14:textId="77777777" w:rsidR="00755C55" w:rsidRPr="00184CBD" w:rsidRDefault="00755C55" w:rsidP="00184CBD">
      <w:pPr>
        <w:numPr>
          <w:ilvl w:val="0"/>
          <w:numId w:val="30"/>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sz w:val="28"/>
          <w:szCs w:val="28"/>
          <w:rtl/>
        </w:rPr>
        <w:t>التحليل الوصفي:</w:t>
      </w:r>
      <w:r w:rsidRPr="00184CBD">
        <w:rPr>
          <w:rFonts w:ascii="Traditional Arabic" w:hAnsi="Traditional Arabic" w:cs="Traditional Arabic"/>
          <w:sz w:val="28"/>
          <w:szCs w:val="28"/>
        </w:rPr>
        <w:t xml:space="preserve"> </w:t>
      </w:r>
      <w:r w:rsidRPr="00184CBD">
        <w:rPr>
          <w:rFonts w:ascii="Traditional Arabic" w:hAnsi="Traditional Arabic" w:cs="Traditional Arabic"/>
          <w:sz w:val="28"/>
          <w:szCs w:val="28"/>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184CBD">
        <w:rPr>
          <w:rFonts w:ascii="Traditional Arabic" w:hAnsi="Traditional Arabic" w:cs="Traditional Arabic"/>
          <w:sz w:val="28"/>
          <w:szCs w:val="28"/>
        </w:rPr>
        <w:t>.</w:t>
      </w:r>
    </w:p>
    <w:p w14:paraId="14E94885" w14:textId="77777777" w:rsidR="00755C55" w:rsidRPr="00184CBD" w:rsidRDefault="00755C55" w:rsidP="00184CBD">
      <w:pPr>
        <w:numPr>
          <w:ilvl w:val="0"/>
          <w:numId w:val="30"/>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sz w:val="28"/>
          <w:szCs w:val="28"/>
          <w:rtl/>
        </w:rPr>
        <w:t>التحليل التكراري</w:t>
      </w:r>
      <w:r w:rsidRPr="00184CBD">
        <w:rPr>
          <w:rFonts w:ascii="Traditional Arabic" w:hAnsi="Traditional Arabic" w:cs="Traditional Arabic"/>
          <w:sz w:val="28"/>
          <w:szCs w:val="28"/>
        </w:rPr>
        <w:t>:</w:t>
      </w:r>
      <w:r w:rsidRPr="00184CBD">
        <w:rPr>
          <w:rFonts w:ascii="Traditional Arabic" w:hAnsi="Traditional Arabic" w:cs="Traditional Arabic"/>
          <w:sz w:val="28"/>
          <w:szCs w:val="28"/>
          <w:rtl/>
        </w:rPr>
        <w:t xml:space="preserve"> سيتم تحليل تكرار الإجابات، لاكتشاف الأنماط والتوجهات الأكثر شيوعًا بين ممارسي العلاقات العامة</w:t>
      </w:r>
      <w:r w:rsidRPr="00184CBD">
        <w:rPr>
          <w:rFonts w:ascii="Traditional Arabic" w:hAnsi="Traditional Arabic" w:cs="Traditional Arabic"/>
          <w:sz w:val="28"/>
          <w:szCs w:val="28"/>
        </w:rPr>
        <w:t>.</w:t>
      </w:r>
    </w:p>
    <w:p w14:paraId="548FDAE0" w14:textId="6211B973" w:rsidR="00755C55" w:rsidRPr="00184CBD" w:rsidRDefault="00755C55" w:rsidP="00184CBD">
      <w:pPr>
        <w:numPr>
          <w:ilvl w:val="0"/>
          <w:numId w:val="30"/>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sz w:val="28"/>
          <w:szCs w:val="28"/>
          <w:rtl/>
        </w:rPr>
        <w:t>اختبار</w:t>
      </w:r>
      <w:r w:rsidRPr="00184CBD">
        <w:rPr>
          <w:rFonts w:ascii="Traditional Arabic" w:hAnsi="Traditional Arabic" w:cs="Traditional Arabic"/>
          <w:sz w:val="28"/>
          <w:szCs w:val="28"/>
        </w:rPr>
        <w:t xml:space="preserve"> "T" </w:t>
      </w:r>
      <w:r w:rsidRPr="00184CBD">
        <w:rPr>
          <w:rFonts w:ascii="Traditional Arabic" w:hAnsi="Traditional Arabic" w:cs="Traditional Arabic"/>
          <w:sz w:val="28"/>
          <w:szCs w:val="28"/>
          <w:rtl/>
        </w:rPr>
        <w:t>للتحليل المقارن</w:t>
      </w:r>
      <w:r w:rsidRPr="00184CBD">
        <w:rPr>
          <w:rFonts w:ascii="Traditional Arabic" w:hAnsi="Traditional Arabic" w:cs="Traditional Arabic"/>
          <w:sz w:val="28"/>
          <w:szCs w:val="28"/>
        </w:rPr>
        <w:t>:</w:t>
      </w:r>
      <w:r w:rsidRPr="00184CBD">
        <w:rPr>
          <w:rFonts w:ascii="Traditional Arabic" w:hAnsi="Traditional Arabic" w:cs="Traditional Arabic"/>
          <w:sz w:val="28"/>
          <w:szCs w:val="28"/>
          <w:rtl/>
        </w:rPr>
        <w:t xml:space="preserve"> سيتم استخدام اختبار</w:t>
      </w:r>
      <w:r w:rsidRPr="00184CBD">
        <w:rPr>
          <w:rFonts w:ascii="Traditional Arabic" w:hAnsi="Traditional Arabic" w:cs="Traditional Arabic"/>
          <w:sz w:val="28"/>
          <w:szCs w:val="28"/>
        </w:rPr>
        <w:t xml:space="preserve"> "T"</w:t>
      </w:r>
      <w:r w:rsidR="00184CBD" w:rsidRPr="00184CBD">
        <w:rPr>
          <w:rFonts w:ascii="Tahoma" w:hAnsi="Tahoma" w:cs="Tahoma"/>
          <w:sz w:val="18"/>
          <w:szCs w:val="18"/>
          <w:rtl/>
        </w:rPr>
        <w:t xml:space="preserve"> </w:t>
      </w:r>
      <w:r w:rsidR="00184CBD" w:rsidRPr="00184CBD">
        <w:rPr>
          <w:rFonts w:ascii="Traditional Arabic" w:hAnsi="Traditional Arabic" w:cs="Traditional Arabic" w:hint="cs"/>
          <w:sz w:val="28"/>
          <w:szCs w:val="28"/>
          <w:rtl/>
        </w:rPr>
        <w:t>ي</w:t>
      </w:r>
      <w:r w:rsidR="00184CBD" w:rsidRPr="00184CBD">
        <w:rPr>
          <w:rFonts w:ascii="Traditional Arabic" w:hAnsi="Traditional Arabic" w:cs="Traditional Arabic"/>
          <w:sz w:val="28"/>
          <w:szCs w:val="28"/>
          <w:rtl/>
        </w:rPr>
        <w:t xml:space="preserve">ستخدم لقياس الفروق بين متغير وفق لفئتين </w:t>
      </w:r>
    </w:p>
    <w:p w14:paraId="2DCCA4EF" w14:textId="77777777" w:rsidR="00755C55" w:rsidRPr="00184CBD" w:rsidRDefault="00755C55" w:rsidP="00184CBD">
      <w:pPr>
        <w:numPr>
          <w:ilvl w:val="0"/>
          <w:numId w:val="30"/>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sz w:val="28"/>
          <w:szCs w:val="28"/>
          <w:rtl/>
        </w:rPr>
        <w:t>التحليل العاملي: سيتم تطبيق التحليل العاملي، لتحديد العوامل الرئيسة التي تؤثر على فعالية استراتيجيات التواصل مع ذوي الإعاقة</w:t>
      </w:r>
      <w:r w:rsidRPr="00184CBD">
        <w:rPr>
          <w:rFonts w:ascii="Traditional Arabic" w:hAnsi="Traditional Arabic" w:cs="Traditional Arabic"/>
          <w:sz w:val="28"/>
          <w:szCs w:val="28"/>
        </w:rPr>
        <w:t>.</w:t>
      </w:r>
    </w:p>
    <w:p w14:paraId="1EE02B56" w14:textId="77777777" w:rsidR="00755C55" w:rsidRPr="00184CBD" w:rsidRDefault="00755C55" w:rsidP="00184CBD">
      <w:pPr>
        <w:numPr>
          <w:ilvl w:val="0"/>
          <w:numId w:val="30"/>
        </w:numPr>
        <w:spacing w:after="0" w:line="360" w:lineRule="auto"/>
        <w:jc w:val="both"/>
        <w:rPr>
          <w:rFonts w:ascii="Traditional Arabic" w:hAnsi="Traditional Arabic" w:cs="Traditional Arabic"/>
          <w:sz w:val="28"/>
          <w:szCs w:val="28"/>
        </w:rPr>
      </w:pPr>
      <w:r w:rsidRPr="00184CBD">
        <w:rPr>
          <w:rFonts w:ascii="Traditional Arabic" w:hAnsi="Traditional Arabic" w:cs="Traditional Arabic"/>
          <w:sz w:val="28"/>
          <w:szCs w:val="28"/>
          <w:rtl/>
        </w:rPr>
        <w:t>التحليل البعدي (تحليل الانحدار):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184CBD">
        <w:rPr>
          <w:rFonts w:ascii="Traditional Arabic" w:hAnsi="Traditional Arabic" w:cs="Traditional Arabic"/>
          <w:sz w:val="28"/>
          <w:szCs w:val="28"/>
        </w:rPr>
        <w:t>.</w:t>
      </w:r>
    </w:p>
    <w:p w14:paraId="6DC68264" w14:textId="579E1BC2" w:rsidR="00184CBD" w:rsidRPr="00184CBD" w:rsidRDefault="00184CBD" w:rsidP="00184CBD">
      <w:pPr>
        <w:numPr>
          <w:ilvl w:val="0"/>
          <w:numId w:val="30"/>
        </w:numPr>
        <w:spacing w:after="0" w:line="360" w:lineRule="auto"/>
        <w:jc w:val="both"/>
        <w:rPr>
          <w:rFonts w:ascii="Traditional Arabic" w:hAnsi="Traditional Arabic" w:cs="Traditional Arabic"/>
          <w:sz w:val="28"/>
          <w:szCs w:val="28"/>
          <w:rtl/>
        </w:rPr>
      </w:pPr>
      <w:r w:rsidRPr="00184CBD">
        <w:rPr>
          <w:rFonts w:ascii="Traditional Arabic" w:hAnsi="Traditional Arabic" w:cs="Traditional Arabic" w:hint="cs"/>
          <w:sz w:val="28"/>
          <w:szCs w:val="28"/>
          <w:rtl/>
        </w:rPr>
        <w:t>اختبار</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الارتباط</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بيرسون،</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وألفا</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كورنباخ</w:t>
      </w:r>
    </w:p>
    <w:p w14:paraId="1156EA33" w14:textId="128B7E35" w:rsidR="00184CBD" w:rsidRPr="00184CBD" w:rsidRDefault="00184CBD" w:rsidP="00184CBD">
      <w:pPr>
        <w:numPr>
          <w:ilvl w:val="0"/>
          <w:numId w:val="30"/>
        </w:numPr>
        <w:spacing w:after="0" w:line="360" w:lineRule="auto"/>
        <w:jc w:val="both"/>
        <w:rPr>
          <w:rFonts w:ascii="Traditional Arabic" w:hAnsi="Traditional Arabic" w:cs="Traditional Arabic"/>
          <w:sz w:val="28"/>
          <w:szCs w:val="28"/>
          <w:rtl/>
        </w:rPr>
      </w:pPr>
      <w:r w:rsidRPr="00184CBD">
        <w:rPr>
          <w:rFonts w:ascii="Traditional Arabic" w:hAnsi="Traditional Arabic" w:cs="Traditional Arabic" w:hint="cs"/>
          <w:sz w:val="28"/>
          <w:szCs w:val="28"/>
          <w:rtl/>
        </w:rPr>
        <w:t>اختبار</w:t>
      </w:r>
      <w:r w:rsidRPr="00184CBD">
        <w:rPr>
          <w:rFonts w:ascii="Traditional Arabic" w:hAnsi="Traditional Arabic" w:cs="Traditional Arabic"/>
          <w:sz w:val="28"/>
          <w:szCs w:val="28"/>
          <w:rtl/>
        </w:rPr>
        <w:t xml:space="preserve"> </w:t>
      </w:r>
      <w:r w:rsidRPr="00184CBD">
        <w:rPr>
          <w:rFonts w:ascii="Traditional Arabic" w:hAnsi="Traditional Arabic" w:cs="Traditional Arabic"/>
          <w:sz w:val="28"/>
          <w:szCs w:val="28"/>
        </w:rPr>
        <w:t>ANOVA</w:t>
      </w:r>
      <w:r w:rsidRPr="00184CBD">
        <w:rPr>
          <w:rFonts w:ascii="Traditional Arabic" w:hAnsi="Traditional Arabic" w:cs="Traditional Arabic" w:hint="cs"/>
          <w:sz w:val="28"/>
          <w:szCs w:val="28"/>
          <w:rtl/>
        </w:rPr>
        <w:t xml:space="preserve"> لاختبار</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الفروق</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بين</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المبحوثين</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وفق</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الفروض</w:t>
      </w:r>
      <w:r w:rsidRPr="00184CBD">
        <w:rPr>
          <w:rFonts w:ascii="Traditional Arabic" w:hAnsi="Traditional Arabic" w:cs="Traditional Arabic"/>
          <w:sz w:val="28"/>
          <w:szCs w:val="28"/>
          <w:rtl/>
        </w:rPr>
        <w:t xml:space="preserve"> </w:t>
      </w:r>
      <w:r w:rsidRPr="00184CBD">
        <w:rPr>
          <w:rFonts w:ascii="Traditional Arabic" w:hAnsi="Traditional Arabic" w:cs="Traditional Arabic" w:hint="cs"/>
          <w:sz w:val="28"/>
          <w:szCs w:val="28"/>
          <w:rtl/>
        </w:rPr>
        <w:t>السابقة</w:t>
      </w:r>
    </w:p>
    <w:p w14:paraId="18EB32CC" w14:textId="77777777" w:rsidR="00755C55" w:rsidRPr="00755C55" w:rsidRDefault="00755C55"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حدود الدراسة:</w:t>
      </w:r>
    </w:p>
    <w:p w14:paraId="12088A90"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الزمانية</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تقتصر الدراسة، على العام الدراسي الحالي:</w:t>
      </w:r>
      <w:r w:rsidRPr="00755C55">
        <w:rPr>
          <w:rFonts w:ascii="Traditional Arabic" w:hAnsi="Traditional Arabic" w:cs="Traditional Arabic"/>
          <w:sz w:val="28"/>
          <w:szCs w:val="28"/>
        </w:rPr>
        <w:t xml:space="preserve">2025\2026 </w:t>
      </w:r>
      <w:r w:rsidRPr="00755C55">
        <w:rPr>
          <w:rFonts w:ascii="Traditional Arabic" w:hAnsi="Traditional Arabic" w:cs="Traditional Arabic"/>
          <w:sz w:val="28"/>
          <w:szCs w:val="28"/>
          <w:rtl/>
        </w:rPr>
        <w:t>، ستكون البيانات التي يتم جمعها وتحليلها ضمن هذه الفترة الزمنية.</w:t>
      </w:r>
    </w:p>
    <w:p w14:paraId="6CB8709B"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المكانية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البشرية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تركز الدراسة، على ممارسي العلاقات العامة في المنظمات غير الربحية في المملكة بمنطقة الرياض.</w:t>
      </w:r>
    </w:p>
    <w:p w14:paraId="3A7E675B" w14:textId="6916E3FA" w:rsidR="00755C55" w:rsidRPr="003824FD" w:rsidRDefault="003824FD" w:rsidP="003824FD">
      <w:pPr>
        <w:numPr>
          <w:ilvl w:val="0"/>
          <w:numId w:val="18"/>
        </w:numPr>
        <w:spacing w:line="360" w:lineRule="auto"/>
        <w:rPr>
          <w:rFonts w:ascii="Traditional Arabic" w:hAnsi="Traditional Arabic" w:cs="Traditional Arabic"/>
          <w:sz w:val="28"/>
          <w:szCs w:val="28"/>
        </w:rPr>
      </w:pPr>
      <w:r>
        <w:rPr>
          <w:rFonts w:ascii="Traditional Arabic" w:hAnsi="Traditional Arabic" w:cs="Traditional Arabic" w:hint="cs"/>
          <w:b/>
          <w:bCs/>
          <w:sz w:val="28"/>
          <w:szCs w:val="28"/>
          <w:rtl/>
        </w:rPr>
        <w:t>الحدود الموضوعية :</w:t>
      </w:r>
      <w:r w:rsidRPr="003824FD">
        <w:rPr>
          <w:rtl/>
        </w:rPr>
        <w:t xml:space="preserve"> </w:t>
      </w:r>
      <w:r w:rsidRPr="003824FD">
        <w:rPr>
          <w:rFonts w:ascii="Traditional Arabic" w:hAnsi="Traditional Arabic" w:cs="Traditional Arabic"/>
          <w:sz w:val="28"/>
          <w:szCs w:val="28"/>
          <w:rtl/>
        </w:rPr>
        <w:t>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الخاصة، مع التركيز على طبيعة هذه الاستراتيجيات، ومستوى فعاليتها، والتحديات التي تواجه تطبيقها في الواقع المهني</w:t>
      </w:r>
      <w:r w:rsidRPr="003824FD">
        <w:rPr>
          <w:rFonts w:ascii="Traditional Arabic" w:hAnsi="Traditional Arabic" w:cs="Traditional Arabic"/>
          <w:sz w:val="28"/>
          <w:szCs w:val="28"/>
        </w:rPr>
        <w:t>.</w:t>
      </w:r>
    </w:p>
    <w:p w14:paraId="35B84423" w14:textId="73D06976" w:rsidR="00755C55" w:rsidRPr="00343528" w:rsidRDefault="00755C55" w:rsidP="00755C55">
      <w:pPr>
        <w:spacing w:line="360" w:lineRule="auto"/>
        <w:ind w:left="360"/>
        <w:rPr>
          <w:rFonts w:ascii="Traditional Arabic" w:hAnsi="Traditional Arabic" w:cs="Traditional Arabic"/>
          <w:sz w:val="36"/>
          <w:szCs w:val="36"/>
          <w:rtl/>
        </w:rPr>
      </w:pPr>
      <w:r w:rsidRPr="00343528">
        <w:rPr>
          <w:rFonts w:ascii="Traditional Arabic" w:hAnsi="Traditional Arabic" w:cs="Traditional Arabic" w:hint="cs"/>
          <w:b/>
          <w:bCs/>
          <w:sz w:val="36"/>
          <w:szCs w:val="36"/>
          <w:rtl/>
        </w:rPr>
        <w:t>نموذج الدراسة :</w:t>
      </w:r>
    </w:p>
    <w:p w14:paraId="6A01E979" w14:textId="55DDB8AE" w:rsidR="00755C55" w:rsidRPr="00755C55" w:rsidRDefault="00343528" w:rsidP="00755C55">
      <w:pPr>
        <w:spacing w:line="360" w:lineRule="auto"/>
        <w:ind w:left="360"/>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0191F393" w14:textId="2832B64E" w:rsidR="00755C55" w:rsidRDefault="00755C55" w:rsidP="00755C55">
      <w:pPr>
        <w:spacing w:after="0" w:line="360" w:lineRule="auto"/>
        <w:ind w:left="360"/>
        <w:jc w:val="both"/>
        <w:rPr>
          <w:rFonts w:ascii="Traditional Arabic" w:hAnsi="Traditional Arabic" w:cs="Traditional Arabic"/>
          <w:sz w:val="28"/>
          <w:szCs w:val="28"/>
          <w:rtl/>
        </w:rPr>
      </w:pPr>
    </w:p>
    <w:p w14:paraId="65B7B9CF" w14:textId="34A62B1E" w:rsidR="00755C55" w:rsidRDefault="00755C55" w:rsidP="00755C55">
      <w:pPr>
        <w:spacing w:after="0" w:line="360" w:lineRule="auto"/>
        <w:ind w:left="360"/>
        <w:jc w:val="both"/>
        <w:rPr>
          <w:rFonts w:ascii="Traditional Arabic" w:hAnsi="Traditional Arabic" w:cs="Traditional Arabic"/>
          <w:sz w:val="28"/>
          <w:szCs w:val="28"/>
          <w:rtl/>
        </w:rPr>
      </w:pPr>
    </w:p>
    <w:p w14:paraId="073ADACC" w14:textId="0366A16D" w:rsidR="00755C55" w:rsidRDefault="00755C55" w:rsidP="00755C55">
      <w:pPr>
        <w:spacing w:after="0" w:line="360" w:lineRule="auto"/>
        <w:ind w:left="360"/>
        <w:jc w:val="both"/>
        <w:rPr>
          <w:rFonts w:ascii="Traditional Arabic" w:hAnsi="Traditional Arabic" w:cs="Traditional Arabic"/>
          <w:sz w:val="28"/>
          <w:szCs w:val="28"/>
          <w:rtl/>
        </w:rPr>
      </w:pPr>
    </w:p>
    <w:p w14:paraId="2C0FA95D" w14:textId="64DDE3D0" w:rsidR="00755C55" w:rsidRDefault="00755C55" w:rsidP="00755C55">
      <w:pPr>
        <w:spacing w:after="0" w:line="360" w:lineRule="auto"/>
        <w:ind w:left="360"/>
        <w:jc w:val="both"/>
        <w:rPr>
          <w:rFonts w:ascii="Traditional Arabic" w:hAnsi="Traditional Arabic" w:cs="Traditional Arabic"/>
          <w:sz w:val="28"/>
          <w:szCs w:val="28"/>
          <w:rtl/>
        </w:rPr>
      </w:pPr>
    </w:p>
    <w:p w14:paraId="2BB84DF4" w14:textId="1B6C834F" w:rsidR="00755C55" w:rsidRDefault="00755C55" w:rsidP="00755C55">
      <w:pPr>
        <w:spacing w:after="0" w:line="360" w:lineRule="auto"/>
        <w:ind w:left="360"/>
        <w:jc w:val="both"/>
        <w:rPr>
          <w:rFonts w:ascii="Traditional Arabic" w:hAnsi="Traditional Arabic" w:cs="Traditional Arabic"/>
          <w:sz w:val="28"/>
          <w:szCs w:val="28"/>
          <w:rtl/>
        </w:rPr>
      </w:pPr>
    </w:p>
    <w:p w14:paraId="29DAB1AB" w14:textId="65090C3E" w:rsidR="00755C55" w:rsidRDefault="00755C55" w:rsidP="00755C55">
      <w:pPr>
        <w:spacing w:after="0" w:line="360" w:lineRule="auto"/>
        <w:ind w:left="360"/>
        <w:jc w:val="both"/>
        <w:rPr>
          <w:rFonts w:ascii="Traditional Arabic" w:hAnsi="Traditional Arabic" w:cs="Traditional Arabic"/>
          <w:sz w:val="28"/>
          <w:szCs w:val="28"/>
          <w:rtl/>
        </w:rPr>
      </w:pPr>
    </w:p>
    <w:p w14:paraId="0A450DEE" w14:textId="30A05AD1" w:rsidR="00755C55" w:rsidRDefault="00755C55" w:rsidP="00755C55">
      <w:pPr>
        <w:spacing w:after="0" w:line="360" w:lineRule="auto"/>
        <w:ind w:left="360"/>
        <w:jc w:val="both"/>
        <w:rPr>
          <w:rFonts w:ascii="Traditional Arabic" w:hAnsi="Traditional Arabic" w:cs="Traditional Arabic"/>
          <w:sz w:val="28"/>
          <w:szCs w:val="28"/>
          <w:rtl/>
        </w:rPr>
      </w:pPr>
    </w:p>
    <w:p w14:paraId="650AE1C2" w14:textId="26A68A12" w:rsidR="00755C55" w:rsidRDefault="00343528" w:rsidP="00755C55">
      <w:pPr>
        <w:spacing w:after="0" w:line="360" w:lineRule="auto"/>
        <w:ind w:left="360"/>
        <w:jc w:val="both"/>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Default="00343528" w:rsidP="00343528">
      <w:pPr>
        <w:spacing w:after="0" w:line="360" w:lineRule="auto"/>
        <w:ind w:left="360"/>
        <w:jc w:val="center"/>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Default="00755C55" w:rsidP="00755C55">
      <w:pPr>
        <w:spacing w:after="0" w:line="360" w:lineRule="auto"/>
        <w:ind w:left="360"/>
        <w:jc w:val="both"/>
        <w:rPr>
          <w:rFonts w:ascii="Traditional Arabic" w:hAnsi="Traditional Arabic" w:cs="Traditional Arabic"/>
          <w:sz w:val="28"/>
          <w:szCs w:val="28"/>
          <w:rtl/>
        </w:rPr>
      </w:pPr>
    </w:p>
    <w:p w14:paraId="18D408FB" w14:textId="56BCEFB3" w:rsidR="00755C55" w:rsidRDefault="00755C55" w:rsidP="00755C55">
      <w:pPr>
        <w:spacing w:after="0" w:line="360" w:lineRule="auto"/>
        <w:ind w:left="360"/>
        <w:jc w:val="both"/>
        <w:rPr>
          <w:rFonts w:ascii="Traditional Arabic" w:hAnsi="Traditional Arabic" w:cs="Traditional Arabic"/>
          <w:sz w:val="28"/>
          <w:szCs w:val="28"/>
          <w:rtl/>
        </w:rPr>
      </w:pPr>
    </w:p>
    <w:p w14:paraId="7786BC58" w14:textId="49340A44" w:rsidR="00755C55" w:rsidRDefault="00755C55" w:rsidP="00755C55">
      <w:pPr>
        <w:spacing w:after="0" w:line="360" w:lineRule="auto"/>
        <w:ind w:left="360"/>
        <w:jc w:val="both"/>
        <w:rPr>
          <w:rFonts w:ascii="Traditional Arabic" w:hAnsi="Traditional Arabic" w:cs="Traditional Arabic"/>
          <w:sz w:val="28"/>
          <w:szCs w:val="28"/>
          <w:rtl/>
        </w:rPr>
      </w:pPr>
    </w:p>
    <w:p w14:paraId="6B35A259" w14:textId="0FC8D52B" w:rsidR="00755C55" w:rsidRDefault="00755C55" w:rsidP="00755C55">
      <w:pPr>
        <w:spacing w:after="0" w:line="360" w:lineRule="auto"/>
        <w:ind w:left="360"/>
        <w:jc w:val="both"/>
        <w:rPr>
          <w:rFonts w:ascii="Traditional Arabic" w:hAnsi="Traditional Arabic" w:cs="Traditional Arabic"/>
          <w:sz w:val="28"/>
          <w:szCs w:val="28"/>
          <w:rtl/>
        </w:rPr>
      </w:pPr>
    </w:p>
    <w:p w14:paraId="7EDC78B8" w14:textId="344B6B34" w:rsidR="00755C55" w:rsidRDefault="00755C55" w:rsidP="00755C55">
      <w:pPr>
        <w:spacing w:after="0" w:line="360" w:lineRule="auto"/>
        <w:ind w:left="360"/>
        <w:jc w:val="both"/>
        <w:rPr>
          <w:rFonts w:ascii="Traditional Arabic" w:hAnsi="Traditional Arabic" w:cs="Traditional Arabic"/>
          <w:sz w:val="28"/>
          <w:szCs w:val="28"/>
          <w:rtl/>
        </w:rPr>
      </w:pPr>
    </w:p>
    <w:p w14:paraId="63B78179" w14:textId="77777777" w:rsidR="00343528" w:rsidRPr="00755C55" w:rsidRDefault="00343528" w:rsidP="00755C55">
      <w:pPr>
        <w:spacing w:after="0" w:line="360" w:lineRule="auto"/>
        <w:jc w:val="both"/>
        <w:rPr>
          <w:rFonts w:ascii="Traditional Arabic" w:hAnsi="Traditional Arabic" w:cs="Traditional Arabic"/>
          <w:sz w:val="28"/>
          <w:szCs w:val="28"/>
          <w:rtl/>
        </w:rPr>
      </w:pPr>
    </w:p>
    <w:p w14:paraId="2CDCB620" w14:textId="39557C2F" w:rsidR="00137DE9" w:rsidRDefault="00137DE9" w:rsidP="00755C55">
      <w:pPr>
        <w:spacing w:after="0" w:line="360" w:lineRule="auto"/>
        <w:rPr>
          <w:rFonts w:ascii="Traditional Arabic" w:hAnsi="Traditional Arabic" w:cs="Traditional Arabic"/>
          <w:b/>
          <w:bCs/>
          <w:sz w:val="32"/>
          <w:szCs w:val="32"/>
          <w:u w:val="single"/>
          <w:rtl/>
        </w:rPr>
      </w:pPr>
      <w:r w:rsidRPr="00755C55">
        <w:rPr>
          <w:rFonts w:ascii="Traditional Arabic" w:hAnsi="Traditional Arabic" w:cs="Traditional Arabic"/>
          <w:b/>
          <w:bCs/>
          <w:sz w:val="32"/>
          <w:szCs w:val="32"/>
          <w:u w:val="single"/>
          <w:rtl/>
        </w:rPr>
        <w:t>أولا: الإطار النظري</w:t>
      </w:r>
    </w:p>
    <w:p w14:paraId="382ADBA3" w14:textId="0BF0FA6B" w:rsidR="00952BC3" w:rsidRDefault="00952BC3" w:rsidP="00755C55">
      <w:pPr>
        <w:spacing w:after="0" w:line="360" w:lineRule="auto"/>
        <w:rPr>
          <w:rFonts w:ascii="Traditional Arabic" w:hAnsi="Traditional Arabic" w:cs="Traditional Arabic"/>
          <w:b/>
          <w:bCs/>
          <w:sz w:val="32"/>
          <w:szCs w:val="32"/>
          <w:u w:val="single"/>
          <w:rtl/>
        </w:rPr>
      </w:pPr>
      <w:r>
        <w:rPr>
          <w:rFonts w:ascii="Traditional Arabic" w:hAnsi="Traditional Arabic" w:cs="Traditional Arabic" w:hint="cs"/>
          <w:b/>
          <w:bCs/>
          <w:sz w:val="32"/>
          <w:szCs w:val="32"/>
          <w:u w:val="single"/>
          <w:rtl/>
        </w:rPr>
        <w:t xml:space="preserve">نظرية الاتصال الحواري </w:t>
      </w:r>
      <w:r w:rsidRPr="00952BC3">
        <w:rPr>
          <w:rFonts w:ascii="Traditional Arabic" w:hAnsi="Traditional Arabic" w:cs="Traditional Arabic"/>
          <w:b/>
          <w:bCs/>
          <w:sz w:val="32"/>
          <w:szCs w:val="32"/>
          <w:u w:val="single"/>
        </w:rPr>
        <w:t>Dialogical communication theory</w:t>
      </w:r>
      <w:r>
        <w:rPr>
          <w:rFonts w:ascii="Traditional Arabic" w:hAnsi="Traditional Arabic" w:cs="Traditional Arabic" w:hint="cs"/>
          <w:b/>
          <w:bCs/>
          <w:sz w:val="32"/>
          <w:szCs w:val="32"/>
          <w:u w:val="single"/>
          <w:rtl/>
        </w:rPr>
        <w:t xml:space="preserve">: </w:t>
      </w:r>
    </w:p>
    <w:p w14:paraId="7563F967" w14:textId="77777777" w:rsidR="00952BC3" w:rsidRDefault="00952BC3" w:rsidP="00952BC3">
      <w:pPr>
        <w:spacing w:after="0" w:line="360" w:lineRule="auto"/>
        <w:jc w:val="both"/>
        <w:rPr>
          <w:rFonts w:ascii="Traditional Arabic" w:hAnsi="Traditional Arabic" w:cs="Traditional Arabic"/>
          <w:sz w:val="28"/>
          <w:szCs w:val="28"/>
          <w:rtl/>
        </w:rPr>
      </w:pPr>
      <w:r w:rsidRPr="00952BC3">
        <w:rPr>
          <w:rFonts w:ascii="Traditional Arabic" w:hAnsi="Traditional Arabic" w:cs="Traditional Arabic"/>
          <w:sz w:val="28"/>
          <w:szCs w:val="28"/>
          <w:rtl/>
        </w:rPr>
        <w:t>تُعدّ نظرية الاتصال الحواري من النظريات الحديثة في مجال الاتصال، حيث تركز على بناء علاقات تفاعلية قائمة على الحوار المتبادل بين المؤسسة وجمهورها، بدلاً من الاتصال أحادي الاتجاه. ويُعرَّف الاتصال الحواري بأنه عملية تواصل تعتمد على التفاعل المستمر، والانفتاح، والاحترام المتبادل، بما يحقق فهماً مشتركاً ويسهم في بناء الثقة وتعزيز العلاقات طويلة الأمد (العنزي، 2022، ص 74). كما يؤكد هذا المدخل أن فعالية الاتصال لا تتحقق فقط بنقل المعلومات، بل بقدرة المؤسسة على الاستماع والاستجابة لاحتياجات الجمهور، وإشراكه في عملية الاتصال (الحارثي، 2023، ص 129)</w:t>
      </w:r>
      <w:r w:rsidRPr="00952BC3">
        <w:rPr>
          <w:rFonts w:ascii="Traditional Arabic" w:hAnsi="Traditional Arabic" w:cs="Traditional Arabic"/>
          <w:sz w:val="28"/>
          <w:szCs w:val="28"/>
        </w:rPr>
        <w:t>.</w:t>
      </w:r>
    </w:p>
    <w:p w14:paraId="2AD5359A" w14:textId="66536E81" w:rsidR="00952BC3" w:rsidRPr="00952BC3" w:rsidRDefault="00952BC3" w:rsidP="00952BC3">
      <w:pPr>
        <w:spacing w:after="0" w:line="360" w:lineRule="auto"/>
        <w:jc w:val="both"/>
        <w:rPr>
          <w:rFonts w:ascii="Traditional Arabic" w:hAnsi="Traditional Arabic" w:cs="Traditional Arabic"/>
          <w:b/>
          <w:bCs/>
          <w:sz w:val="28"/>
          <w:szCs w:val="28"/>
        </w:rPr>
      </w:pPr>
      <w:r w:rsidRPr="00952BC3">
        <w:rPr>
          <w:rFonts w:ascii="Traditional Arabic" w:hAnsi="Traditional Arabic" w:cs="Traditional Arabic" w:hint="cs"/>
          <w:b/>
          <w:bCs/>
          <w:sz w:val="28"/>
          <w:szCs w:val="28"/>
          <w:rtl/>
        </w:rPr>
        <w:t>فرضيات النظرية :</w:t>
      </w:r>
    </w:p>
    <w:p w14:paraId="4903097E" w14:textId="77777777" w:rsidR="00952BC3" w:rsidRDefault="00952BC3" w:rsidP="00952BC3">
      <w:pPr>
        <w:spacing w:after="0" w:line="360" w:lineRule="auto"/>
        <w:jc w:val="both"/>
        <w:rPr>
          <w:rFonts w:ascii="Traditional Arabic" w:hAnsi="Traditional Arabic" w:cs="Traditional Arabic"/>
          <w:sz w:val="28"/>
          <w:szCs w:val="28"/>
          <w:rtl/>
        </w:rPr>
      </w:pPr>
      <w:r w:rsidRPr="00952BC3">
        <w:rPr>
          <w:rFonts w:ascii="Traditional Arabic" w:hAnsi="Traditional Arabic" w:cs="Traditional Arabic"/>
          <w:sz w:val="28"/>
          <w:szCs w:val="28"/>
          <w:rtl/>
        </w:rPr>
        <w:t>وتقوم نظرية الاتصال الحواري على مجموعة من الفرضيات الأساسية من أبرزها</w:t>
      </w:r>
      <w:r>
        <w:rPr>
          <w:rFonts w:ascii="Traditional Arabic" w:hAnsi="Traditional Arabic" w:cs="Traditional Arabic" w:hint="cs"/>
          <w:sz w:val="28"/>
          <w:szCs w:val="28"/>
          <w:rtl/>
        </w:rPr>
        <w:t>:</w:t>
      </w:r>
    </w:p>
    <w:p w14:paraId="767C75C9" w14:textId="4F443D33" w:rsidR="00952BC3" w:rsidRPr="00952BC3" w:rsidRDefault="00952BC3" w:rsidP="00952BC3">
      <w:pPr>
        <w:pStyle w:val="a6"/>
        <w:numPr>
          <w:ilvl w:val="0"/>
          <w:numId w:val="31"/>
        </w:numPr>
        <w:spacing w:after="0" w:line="360" w:lineRule="auto"/>
        <w:jc w:val="both"/>
        <w:rPr>
          <w:rFonts w:ascii="Traditional Arabic" w:hAnsi="Traditional Arabic" w:cs="Traditional Arabic"/>
          <w:sz w:val="28"/>
          <w:szCs w:val="28"/>
          <w:rtl/>
        </w:rPr>
      </w:pPr>
      <w:r w:rsidRPr="00952BC3">
        <w:rPr>
          <w:rFonts w:ascii="Traditional Arabic" w:hAnsi="Traditional Arabic" w:cs="Traditional Arabic"/>
          <w:sz w:val="28"/>
          <w:szCs w:val="28"/>
          <w:rtl/>
        </w:rPr>
        <w:t>أن الاتصال الفعّال يجب أن يكون تفاعلياً ثنائي الاتجاه يتيح تبادل الآراء والأفكار بين الأطراف، وأن بناء العلاقات يتطلب الشفافية والمصداقية في تقديم الرسائل الاتصالية (الشمري، 2024، ص 98).</w:t>
      </w:r>
    </w:p>
    <w:p w14:paraId="155B7D7E" w14:textId="123108FD" w:rsidR="00952BC3" w:rsidRPr="00952BC3" w:rsidRDefault="00952BC3" w:rsidP="00952BC3">
      <w:pPr>
        <w:pStyle w:val="a6"/>
        <w:numPr>
          <w:ilvl w:val="0"/>
          <w:numId w:val="31"/>
        </w:numPr>
        <w:spacing w:after="0" w:line="360" w:lineRule="auto"/>
        <w:jc w:val="both"/>
        <w:rPr>
          <w:rFonts w:ascii="Traditional Arabic" w:hAnsi="Traditional Arabic" w:cs="Traditional Arabic"/>
          <w:sz w:val="28"/>
          <w:szCs w:val="28"/>
          <w:rtl/>
        </w:rPr>
      </w:pPr>
      <w:r w:rsidRPr="00952BC3">
        <w:rPr>
          <w:rFonts w:ascii="Traditional Arabic" w:hAnsi="Traditional Arabic" w:cs="Traditional Arabic"/>
          <w:sz w:val="28"/>
          <w:szCs w:val="28"/>
          <w:rtl/>
        </w:rPr>
        <w:t xml:space="preserve">كما تفترض النظرية أن إشراك الجمهور في الحوار يعزز من مستوى الثقة والانتماء تجاه المؤسسة، وأن الاستجابة السريعة لملاحظات الجمهور تسهم في تحسين جودة الاتصال (الزهراني، 2021، ص 56). </w:t>
      </w:r>
    </w:p>
    <w:p w14:paraId="4900E084" w14:textId="3726F1F4" w:rsidR="00952BC3" w:rsidRPr="00952BC3" w:rsidRDefault="00952BC3" w:rsidP="00952BC3">
      <w:pPr>
        <w:pStyle w:val="a6"/>
        <w:numPr>
          <w:ilvl w:val="0"/>
          <w:numId w:val="31"/>
        </w:numPr>
        <w:spacing w:after="0" w:line="360" w:lineRule="auto"/>
        <w:jc w:val="both"/>
        <w:rPr>
          <w:rFonts w:ascii="Traditional Arabic" w:hAnsi="Traditional Arabic" w:cs="Traditional Arabic"/>
          <w:sz w:val="28"/>
          <w:szCs w:val="28"/>
          <w:rtl/>
        </w:rPr>
      </w:pPr>
      <w:r w:rsidRPr="00952BC3">
        <w:rPr>
          <w:rFonts w:ascii="Traditional Arabic" w:hAnsi="Traditional Arabic" w:cs="Traditional Arabic"/>
          <w:sz w:val="28"/>
          <w:szCs w:val="28"/>
          <w:rtl/>
        </w:rPr>
        <w:t>إضافة إلى ذلك، تؤكد النظرية أن استخدام الوسائط الرقمية يعزز من فرص تطبيق الاتصال الحواري من خلال توفير بيئات تفاعلية تسمح بالمشاركة والتواصل المستمر، مما يجعلها إطارًا مناسبًا لتحليل العلاقات الاتصالية في البيئات الرقمية المعاصرة</w:t>
      </w:r>
      <w:r w:rsidRPr="00952BC3">
        <w:rPr>
          <w:rFonts w:ascii="Traditional Arabic" w:hAnsi="Traditional Arabic" w:cs="Traditional Arabic"/>
          <w:sz w:val="28"/>
          <w:szCs w:val="28"/>
        </w:rPr>
        <w:t>.</w:t>
      </w:r>
    </w:p>
    <w:p w14:paraId="50C6D6C1" w14:textId="6A82ABAB" w:rsidR="00B0448A" w:rsidRPr="00755C55" w:rsidRDefault="00B0448A"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 xml:space="preserve">توظيف النظرية في الدراسة الحالية: </w:t>
      </w:r>
    </w:p>
    <w:p w14:paraId="2A0791D0" w14:textId="36C39744" w:rsidR="000F1B02" w:rsidRDefault="00952BC3" w:rsidP="00952BC3">
      <w:pPr>
        <w:spacing w:after="0" w:line="360" w:lineRule="auto"/>
        <w:rPr>
          <w:rFonts w:ascii="Traditional Arabic" w:hAnsi="Traditional Arabic" w:cs="Traditional Arabic"/>
          <w:sz w:val="28"/>
          <w:szCs w:val="28"/>
          <w:rtl/>
        </w:rPr>
      </w:pPr>
      <w:r w:rsidRPr="00952BC3">
        <w:rPr>
          <w:rFonts w:ascii="Traditional Arabic" w:hAnsi="Traditional Arabic" w:cs="Traditional Arabic"/>
          <w:sz w:val="28"/>
          <w:szCs w:val="28"/>
          <w:rtl/>
        </w:rPr>
        <w:t>يمكن توظيف نظرية الاتصال الحواري في الدراسة الحالية لتحليل استراتيجيات التواصل التي يعتمدها ممارسو العلاقات العامة مع ذوي الاحتياجات الخاصة داخل المنظمات غير الربحية. إذ تتيح النظرية فحص مدى تفاعل هذه المنظمات مع جمهورها من خلال الحوار الثنائي الاتجاه، حيث لا تقتصر العملية الاتصالية على إرسال الرسائل بل تشمل أيضًا استماع المنظمات لملاحظات واحتياجات ذوي الاحتياجات الخاصة. كما تساعد النظرية في تقييم مستوى الانفتاح والشفافية في استراتيجيات التواصل، ومدى استجابة المنظمات لآراء الجمهور، مما يعزز الثقة وبناء علاقات طويلة الأمد. علاوة على ذلك، توفر النظرية إطارًا لفحص فعالية الوسائط الرقمية في تيسير التواصل المستمر، مما يساهم في دمج ذوي الاحتياجات الخاصة بشكل فعّال في العملية التعليمية أو الخدمية المقدمة</w:t>
      </w:r>
      <w:r w:rsidRPr="00952BC3">
        <w:rPr>
          <w:rFonts w:ascii="Traditional Arabic" w:hAnsi="Traditional Arabic" w:cs="Traditional Arabic"/>
          <w:sz w:val="28"/>
          <w:szCs w:val="28"/>
        </w:rPr>
        <w:t>.</w:t>
      </w:r>
    </w:p>
    <w:p w14:paraId="69993EBD" w14:textId="473BF3F5" w:rsidR="00952BC3" w:rsidRPr="00952BC3" w:rsidRDefault="00952BC3" w:rsidP="00952BC3">
      <w:pPr>
        <w:spacing w:after="0" w:line="360" w:lineRule="auto"/>
        <w:rPr>
          <w:rFonts w:ascii="Traditional Arabic" w:hAnsi="Traditional Arabic" w:cs="Traditional Arabic"/>
          <w:b/>
          <w:bCs/>
          <w:sz w:val="28"/>
          <w:szCs w:val="28"/>
          <w:u w:val="single"/>
          <w:rtl/>
        </w:rPr>
      </w:pPr>
      <w:r w:rsidRPr="00952BC3">
        <w:rPr>
          <w:rFonts w:ascii="Traditional Arabic" w:hAnsi="Traditional Arabic" w:cs="Traditional Arabic" w:hint="cs"/>
          <w:b/>
          <w:bCs/>
          <w:sz w:val="28"/>
          <w:szCs w:val="28"/>
          <w:u w:val="single"/>
          <w:rtl/>
        </w:rPr>
        <w:t>الفصل الثاني : ستتناول الباحثة هذا الفصل كما يلي :</w:t>
      </w:r>
    </w:p>
    <w:p w14:paraId="202CB14E"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الأول: العلاقات العامة في المنظمات غير الربحية:</w:t>
      </w:r>
    </w:p>
    <w:p w14:paraId="6D9AC0C5"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العلاقات العامة.</w:t>
      </w:r>
    </w:p>
    <w:p w14:paraId="64E231B0"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دور العلاقات العامة في المنظمات غير الربحية.</w:t>
      </w:r>
    </w:p>
    <w:p w14:paraId="54990AF9"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أدوات وأساليب العلاقات العامة.</w:t>
      </w:r>
    </w:p>
    <w:p w14:paraId="0E46CABA"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الثاني: التواصل مع ذوي الإعاقة:</w:t>
      </w:r>
    </w:p>
    <w:p w14:paraId="4CDBF3FF"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التواصل مع ذوي الإعاقة.</w:t>
      </w:r>
    </w:p>
    <w:p w14:paraId="2D2C60D8"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في التواصل مع ذوي الإعاقة.</w:t>
      </w:r>
    </w:p>
    <w:p w14:paraId="1A8C04D4"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التواصل مع ذوي الإعاقة.</w:t>
      </w:r>
    </w:p>
    <w:p w14:paraId="08A20200"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الثالث: استراتيجيات التواصل في المنظمات غير الربحية تجاه ذوي الإعاقة:</w:t>
      </w:r>
    </w:p>
    <w:p w14:paraId="4A336A54"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تواصل المنظمات غير الربحية مع ذوي الإعاقة.</w:t>
      </w:r>
    </w:p>
    <w:p w14:paraId="3182F86D"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التي تواجه المنظمات غير الربحية في التواصل مع ذوي الإعاقة.</w:t>
      </w:r>
    </w:p>
    <w:p w14:paraId="08813442"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دور التكنولوجيا في تحسين التواصل مع ذوي الإعاقة.</w:t>
      </w:r>
    </w:p>
    <w:p w14:paraId="43AE5AF1" w14:textId="77777777" w:rsidR="000F1B02" w:rsidRDefault="000F1B02" w:rsidP="00755C55">
      <w:pPr>
        <w:spacing w:after="0" w:line="360" w:lineRule="auto"/>
        <w:rPr>
          <w:rFonts w:ascii="Traditional Arabic" w:hAnsi="Traditional Arabic" w:cs="Traditional Arabic"/>
          <w:sz w:val="28"/>
          <w:szCs w:val="28"/>
          <w:rtl/>
        </w:rPr>
      </w:pPr>
    </w:p>
    <w:p w14:paraId="38A6E866" w14:textId="77777777" w:rsidR="003824FD" w:rsidRDefault="003824FD" w:rsidP="00755C55">
      <w:pPr>
        <w:spacing w:after="0" w:line="360" w:lineRule="auto"/>
        <w:rPr>
          <w:rFonts w:ascii="Traditional Arabic" w:hAnsi="Traditional Arabic" w:cs="Traditional Arabic"/>
          <w:sz w:val="28"/>
          <w:szCs w:val="28"/>
          <w:rtl/>
        </w:rPr>
      </w:pPr>
    </w:p>
    <w:p w14:paraId="6E969B8D" w14:textId="77777777" w:rsidR="003824FD" w:rsidRDefault="003824FD" w:rsidP="00755C55">
      <w:pPr>
        <w:spacing w:after="0" w:line="360" w:lineRule="auto"/>
        <w:rPr>
          <w:rFonts w:ascii="Traditional Arabic" w:hAnsi="Traditional Arabic" w:cs="Traditional Arabic"/>
          <w:sz w:val="28"/>
          <w:szCs w:val="28"/>
          <w:rtl/>
        </w:rPr>
      </w:pPr>
    </w:p>
    <w:p w14:paraId="2CD3887D" w14:textId="77777777" w:rsidR="003824FD" w:rsidRDefault="003824FD" w:rsidP="00755C55">
      <w:pPr>
        <w:spacing w:after="0" w:line="360" w:lineRule="auto"/>
        <w:rPr>
          <w:rFonts w:ascii="Traditional Arabic" w:hAnsi="Traditional Arabic" w:cs="Traditional Arabic"/>
          <w:sz w:val="28"/>
          <w:szCs w:val="28"/>
          <w:rtl/>
        </w:rPr>
      </w:pPr>
    </w:p>
    <w:p w14:paraId="7B1CF291" w14:textId="77777777" w:rsidR="003824FD" w:rsidRDefault="003824FD" w:rsidP="00755C55">
      <w:pPr>
        <w:spacing w:after="0" w:line="360" w:lineRule="auto"/>
        <w:rPr>
          <w:rFonts w:ascii="Traditional Arabic" w:hAnsi="Traditional Arabic" w:cs="Traditional Arabic"/>
          <w:sz w:val="28"/>
          <w:szCs w:val="28"/>
          <w:rtl/>
        </w:rPr>
      </w:pPr>
    </w:p>
    <w:p w14:paraId="162D1D31" w14:textId="77777777" w:rsidR="000F1B02" w:rsidRPr="00755C55" w:rsidRDefault="000F1B02" w:rsidP="00755C55">
      <w:pPr>
        <w:spacing w:after="0" w:line="360" w:lineRule="auto"/>
        <w:rPr>
          <w:rFonts w:ascii="Traditional Arabic" w:hAnsi="Traditional Arabic" w:cs="Traditional Arabic"/>
          <w:sz w:val="28"/>
          <w:szCs w:val="28"/>
          <w:rtl/>
        </w:rPr>
      </w:pPr>
    </w:p>
    <w:p w14:paraId="205583F3" w14:textId="58643338" w:rsidR="0009381C" w:rsidRPr="00755C55" w:rsidRDefault="00EE32B0" w:rsidP="00952BC3">
      <w:pPr>
        <w:spacing w:after="0" w:line="276"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 xml:space="preserve">قائمة </w:t>
      </w:r>
      <w:r w:rsidR="00164292" w:rsidRPr="00755C55">
        <w:rPr>
          <w:rFonts w:ascii="Traditional Arabic" w:hAnsi="Traditional Arabic" w:cs="Traditional Arabic"/>
          <w:b/>
          <w:bCs/>
          <w:sz w:val="32"/>
          <w:szCs w:val="32"/>
          <w:rtl/>
        </w:rPr>
        <w:t>المراجع:</w:t>
      </w:r>
    </w:p>
    <w:p w14:paraId="5E57B8BE" w14:textId="145ADB43" w:rsidR="00B0448A" w:rsidRPr="00755C55" w:rsidRDefault="00EE32B0" w:rsidP="00952BC3">
      <w:pPr>
        <w:spacing w:after="0" w:line="276"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أ-المراجع العربية</w:t>
      </w:r>
      <w:r w:rsidR="005B1717" w:rsidRPr="00755C55">
        <w:rPr>
          <w:rFonts w:ascii="Traditional Arabic" w:hAnsi="Traditional Arabic" w:cs="Traditional Arabic"/>
          <w:b/>
          <w:bCs/>
          <w:sz w:val="28"/>
          <w:szCs w:val="28"/>
          <w:rtl/>
        </w:rPr>
        <w:t>:</w:t>
      </w:r>
    </w:p>
    <w:p w14:paraId="624AA61F" w14:textId="77777777" w:rsidR="0093500A" w:rsidRPr="00952BC3" w:rsidRDefault="0093500A" w:rsidP="00952BC3">
      <w:pPr>
        <w:pStyle w:val="a6"/>
        <w:numPr>
          <w:ilvl w:val="0"/>
          <w:numId w:val="32"/>
        </w:numPr>
        <w:spacing w:after="0" w:line="240" w:lineRule="auto"/>
        <w:jc w:val="both"/>
        <w:rPr>
          <w:rFonts w:ascii="Traditional Arabic" w:hAnsi="Traditional Arabic" w:cs="Traditional Arabic"/>
          <w:sz w:val="28"/>
          <w:szCs w:val="28"/>
        </w:rPr>
      </w:pPr>
      <w:r w:rsidRPr="00952BC3">
        <w:rPr>
          <w:rFonts w:ascii="Traditional Arabic" w:hAnsi="Traditional Arabic" w:cs="Traditional Arabic"/>
          <w:sz w:val="28"/>
          <w:szCs w:val="28"/>
          <w:rtl/>
        </w:rPr>
        <w:t>الإسكوا</w:t>
      </w:r>
      <w:r w:rsidRPr="00952BC3">
        <w:rPr>
          <w:rFonts w:ascii="Traditional Arabic" w:hAnsi="Traditional Arabic" w:cs="Traditional Arabic"/>
          <w:sz w:val="28"/>
          <w:szCs w:val="28"/>
        </w:rPr>
        <w:t xml:space="preserve">. (2023). </w:t>
      </w:r>
      <w:r w:rsidRPr="00952BC3">
        <w:rPr>
          <w:rFonts w:ascii="Traditional Arabic" w:hAnsi="Traditional Arabic" w:cs="Traditional Arabic"/>
          <w:sz w:val="28"/>
          <w:szCs w:val="28"/>
          <w:rtl/>
        </w:rPr>
        <w:t>الإعاقة في المنطقة العربية: تحدي تنموي</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لجنة الأمم المتحدة الاقتصادية والاجتماعية لغربي آسيا</w:t>
      </w:r>
      <w:r w:rsidRPr="00952BC3">
        <w:rPr>
          <w:rFonts w:ascii="Traditional Arabic" w:hAnsi="Traditional Arabic" w:cs="Traditional Arabic"/>
          <w:sz w:val="28"/>
          <w:szCs w:val="28"/>
        </w:rPr>
        <w:t>.</w:t>
      </w:r>
    </w:p>
    <w:p w14:paraId="64D3EE4B"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بدر، مهران</w:t>
      </w:r>
      <w:r w:rsidRPr="00952BC3">
        <w:rPr>
          <w:rFonts w:ascii="Traditional Arabic" w:hAnsi="Traditional Arabic" w:cs="Traditional Arabic"/>
          <w:sz w:val="28"/>
          <w:szCs w:val="28"/>
        </w:rPr>
        <w:t xml:space="preserve"> (2024). </w:t>
      </w:r>
      <w:r w:rsidRPr="00952BC3">
        <w:rPr>
          <w:rStyle w:val="ac"/>
          <w:rFonts w:ascii="Traditional Arabic" w:eastAsiaTheme="majorEastAsia" w:hAnsi="Traditional Arabic" w:cs="Traditional Arabic"/>
          <w:i w:val="0"/>
          <w:iCs w:val="0"/>
          <w:sz w:val="28"/>
          <w:szCs w:val="28"/>
          <w:rtl/>
        </w:rPr>
        <w:t>المستهلك الرقمي ووسائل الإعلام: من التلقي إلى المشاركة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الرياض: دار اليربوع الحديث</w:t>
      </w:r>
      <w:r w:rsidRPr="00952BC3">
        <w:rPr>
          <w:rFonts w:ascii="Traditional Arabic" w:hAnsi="Traditional Arabic" w:cs="Traditional Arabic"/>
          <w:sz w:val="28"/>
          <w:szCs w:val="28"/>
        </w:rPr>
        <w:t>.</w:t>
      </w:r>
    </w:p>
    <w:p w14:paraId="316996D4"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البسام، محمود</w:t>
      </w:r>
      <w:r w:rsidRPr="00952BC3">
        <w:rPr>
          <w:rFonts w:ascii="Traditional Arabic" w:hAnsi="Traditional Arabic" w:cs="Traditional Arabic"/>
          <w:sz w:val="28"/>
          <w:szCs w:val="28"/>
        </w:rPr>
        <w:t xml:space="preserve">. (2019). </w:t>
      </w:r>
      <w:r w:rsidRPr="00952BC3">
        <w:rPr>
          <w:rStyle w:val="ab"/>
          <w:rFonts w:ascii="Traditional Arabic" w:eastAsiaTheme="majorEastAsia" w:hAnsi="Traditional Arabic" w:cs="Traditional Arabic"/>
          <w:b w:val="0"/>
          <w:bCs w:val="0"/>
          <w:sz w:val="28"/>
          <w:szCs w:val="28"/>
          <w:rtl/>
        </w:rPr>
        <w:t>استراتيجيات التواصل المؤسسي</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الإبداع للنشر</w:t>
      </w:r>
      <w:r w:rsidRPr="00952BC3">
        <w:rPr>
          <w:rFonts w:ascii="Traditional Arabic" w:hAnsi="Traditional Arabic" w:cs="Traditional Arabic"/>
          <w:sz w:val="28"/>
          <w:szCs w:val="28"/>
        </w:rPr>
        <w:t>.</w:t>
      </w:r>
    </w:p>
    <w:p w14:paraId="3ACC05DA"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الجبير، محمد</w:t>
      </w:r>
      <w:r w:rsidRPr="00952BC3">
        <w:rPr>
          <w:rFonts w:ascii="Traditional Arabic" w:hAnsi="Traditional Arabic" w:cs="Traditional Arabic"/>
          <w:sz w:val="28"/>
          <w:szCs w:val="28"/>
        </w:rPr>
        <w:t xml:space="preserve">. (2021). </w:t>
      </w:r>
      <w:r w:rsidRPr="00952BC3">
        <w:rPr>
          <w:rStyle w:val="ab"/>
          <w:rFonts w:ascii="Traditional Arabic" w:eastAsiaTheme="majorEastAsia" w:hAnsi="Traditional Arabic" w:cs="Traditional Arabic"/>
          <w:b w:val="0"/>
          <w:bCs w:val="0"/>
          <w:sz w:val="28"/>
          <w:szCs w:val="28"/>
          <w:rtl/>
        </w:rPr>
        <w:t>إدارة التواصل مع ذوي الإعاقة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الدراسات الاجتماعية</w:t>
      </w:r>
      <w:r w:rsidRPr="00952BC3">
        <w:rPr>
          <w:rFonts w:ascii="Traditional Arabic" w:hAnsi="Traditional Arabic" w:cs="Traditional Arabic"/>
          <w:sz w:val="28"/>
          <w:szCs w:val="28"/>
        </w:rPr>
        <w:t>.</w:t>
      </w:r>
    </w:p>
    <w:p w14:paraId="400956EF"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tl/>
        </w:rPr>
        <w:t>الجندي، فاطمة</w:t>
      </w:r>
      <w:r w:rsidRPr="00952BC3">
        <w:rPr>
          <w:rFonts w:ascii="Traditional Arabic" w:hAnsi="Traditional Arabic" w:cs="Traditional Arabic"/>
          <w:sz w:val="28"/>
          <w:szCs w:val="28"/>
        </w:rPr>
        <w:t xml:space="preserve"> (2020). </w:t>
      </w:r>
      <w:r w:rsidRPr="00952BC3">
        <w:rPr>
          <w:rStyle w:val="ac"/>
          <w:rFonts w:ascii="Traditional Arabic" w:eastAsiaTheme="majorEastAsia" w:hAnsi="Traditional Arabic" w:cs="Traditional Arabic"/>
          <w:i w:val="0"/>
          <w:iCs w:val="0"/>
          <w:sz w:val="28"/>
          <w:szCs w:val="28"/>
          <w:rtl/>
        </w:rPr>
        <w:t>دور ممارسي العلاقات العامة في توجيه الرأي العام في الأردن من خلال وسائل الإعلام التقليدية والرقمية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الدراسات الإعلامية، 10(4)، 56-79</w:t>
      </w:r>
      <w:r w:rsidRPr="00952BC3">
        <w:rPr>
          <w:rFonts w:ascii="Traditional Arabic" w:hAnsi="Traditional Arabic" w:cs="Traditional Arabic"/>
          <w:sz w:val="28"/>
          <w:szCs w:val="28"/>
        </w:rPr>
        <w:t>.</w:t>
      </w:r>
    </w:p>
    <w:p w14:paraId="4158E764"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جونسون، جون</w:t>
      </w:r>
      <w:r w:rsidRPr="00952BC3">
        <w:rPr>
          <w:rFonts w:ascii="Traditional Arabic" w:hAnsi="Traditional Arabic" w:cs="Traditional Arabic"/>
          <w:sz w:val="28"/>
          <w:szCs w:val="28"/>
        </w:rPr>
        <w:t xml:space="preserve">. (2020). </w:t>
      </w:r>
      <w:r w:rsidRPr="00952BC3">
        <w:rPr>
          <w:rStyle w:val="ab"/>
          <w:rFonts w:ascii="Traditional Arabic" w:eastAsiaTheme="majorEastAsia" w:hAnsi="Traditional Arabic" w:cs="Traditional Arabic"/>
          <w:b w:val="0"/>
          <w:bCs w:val="0"/>
          <w:sz w:val="28"/>
          <w:szCs w:val="28"/>
          <w:rtl/>
        </w:rPr>
        <w:t>الاستراتيجيات الحديثة في العلاقات العامة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الثقافة للنشر</w:t>
      </w:r>
      <w:r w:rsidRPr="00952BC3">
        <w:rPr>
          <w:rFonts w:ascii="Traditional Arabic" w:hAnsi="Traditional Arabic" w:cs="Traditional Arabic"/>
          <w:sz w:val="28"/>
          <w:szCs w:val="28"/>
        </w:rPr>
        <w:t>.</w:t>
      </w:r>
    </w:p>
    <w:p w14:paraId="0AB1B5A2"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tl/>
        </w:rPr>
        <w:t>الحربي، فاطمة (2021). تحليل فعالية استراتيجيات التواصل التي تستخدمها المنظمات غير الربحية في السعودية مع الأشخاص ذوي الإعاقة</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العلوم الاجتماعية والإعلام، 10</w:t>
      </w:r>
      <w:r w:rsidRPr="00952BC3">
        <w:rPr>
          <w:rFonts w:ascii="Traditional Arabic" w:hAnsi="Traditional Arabic" w:cs="Traditional Arabic"/>
          <w:sz w:val="28"/>
          <w:szCs w:val="28"/>
        </w:rPr>
        <w:t>(1)</w:t>
      </w:r>
      <w:r w:rsidRPr="00952BC3">
        <w:rPr>
          <w:rFonts w:ascii="Traditional Arabic" w:hAnsi="Traditional Arabic" w:cs="Traditional Arabic"/>
          <w:sz w:val="28"/>
          <w:szCs w:val="28"/>
          <w:rtl/>
        </w:rPr>
        <w:t>، 45-67</w:t>
      </w:r>
      <w:r w:rsidRPr="00952BC3">
        <w:rPr>
          <w:rFonts w:ascii="Traditional Arabic" w:hAnsi="Traditional Arabic" w:cs="Traditional Arabic"/>
          <w:sz w:val="28"/>
          <w:szCs w:val="28"/>
        </w:rPr>
        <w:t>.</w:t>
      </w:r>
    </w:p>
    <w:p w14:paraId="5E91B435"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حسني، عبد العزيز (2023). «توظيف نظرية الاستخدامات والإشباع في الحملة الإعلانية الرقمية</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البحوث الإعلانية</w:t>
      </w:r>
      <w:r w:rsidRPr="00952BC3">
        <w:rPr>
          <w:rFonts w:ascii="Traditional Arabic" w:hAnsi="Traditional Arabic" w:cs="Traditional Arabic"/>
          <w:sz w:val="28"/>
          <w:szCs w:val="28"/>
          <w:rtl/>
        </w:rPr>
        <w:t>، 8</w:t>
      </w:r>
      <w:r w:rsidRPr="00952BC3">
        <w:rPr>
          <w:rFonts w:ascii="Traditional Arabic" w:hAnsi="Traditional Arabic" w:cs="Traditional Arabic"/>
          <w:sz w:val="28"/>
          <w:szCs w:val="28"/>
        </w:rPr>
        <w:t>(4)</w:t>
      </w:r>
      <w:r w:rsidRPr="00952BC3">
        <w:rPr>
          <w:rFonts w:ascii="Traditional Arabic" w:hAnsi="Traditional Arabic" w:cs="Traditional Arabic"/>
          <w:sz w:val="28"/>
          <w:szCs w:val="28"/>
          <w:rtl/>
        </w:rPr>
        <w:t>، ص</w:t>
      </w:r>
      <w:r w:rsidRPr="00952BC3">
        <w:rPr>
          <w:rFonts w:hint="cs"/>
          <w:sz w:val="28"/>
          <w:szCs w:val="28"/>
          <w:rtl/>
        </w:rPr>
        <w:t> </w:t>
      </w:r>
      <w:r w:rsidRPr="00952BC3">
        <w:rPr>
          <w:rFonts w:ascii="Traditional Arabic" w:hAnsi="Traditional Arabic" w:cs="Traditional Arabic"/>
          <w:sz w:val="28"/>
          <w:szCs w:val="28"/>
          <w:rtl/>
        </w:rPr>
        <w:t>77</w:t>
      </w:r>
      <w:r w:rsidRPr="00952BC3">
        <w:rPr>
          <w:rFonts w:ascii="Traditional Arabic" w:hAnsi="Traditional Arabic" w:cs="Traditional Arabic"/>
          <w:sz w:val="28"/>
          <w:szCs w:val="28"/>
          <w:rtl/>
        </w:rPr>
        <w:noBreakHyphen/>
        <w:t>94</w:t>
      </w:r>
      <w:r w:rsidRPr="00952BC3">
        <w:rPr>
          <w:rFonts w:ascii="Traditional Arabic" w:hAnsi="Traditional Arabic" w:cs="Traditional Arabic"/>
          <w:sz w:val="28"/>
          <w:szCs w:val="28"/>
        </w:rPr>
        <w:t>.</w:t>
      </w:r>
    </w:p>
    <w:p w14:paraId="16BB437A"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tl/>
        </w:rPr>
        <w:t>حسين، محمد (2022). تقييم فعالية استراتيجيات التواصل التي تعتمد عليها المنظمات غير الربحية في دعم الأشخاص ذوي الإعاقة في مصر</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دراسات الإعلام والعلاقات العامة، 15</w:t>
      </w:r>
      <w:r w:rsidRPr="00952BC3">
        <w:rPr>
          <w:rFonts w:ascii="Traditional Arabic" w:hAnsi="Traditional Arabic" w:cs="Traditional Arabic"/>
          <w:sz w:val="28"/>
          <w:szCs w:val="28"/>
        </w:rPr>
        <w:t>(2)</w:t>
      </w:r>
      <w:r w:rsidRPr="00952BC3">
        <w:rPr>
          <w:rFonts w:ascii="Traditional Arabic" w:hAnsi="Traditional Arabic" w:cs="Traditional Arabic"/>
          <w:sz w:val="28"/>
          <w:szCs w:val="28"/>
          <w:rtl/>
        </w:rPr>
        <w:t>، 123-145</w:t>
      </w:r>
      <w:r w:rsidRPr="00952BC3">
        <w:rPr>
          <w:rFonts w:ascii="Traditional Arabic" w:hAnsi="Traditional Arabic" w:cs="Traditional Arabic"/>
          <w:sz w:val="28"/>
          <w:szCs w:val="28"/>
        </w:rPr>
        <w:t>.</w:t>
      </w:r>
    </w:p>
    <w:p w14:paraId="29185A37" w14:textId="77777777" w:rsidR="0093500A" w:rsidRPr="00952BC3" w:rsidRDefault="0093500A" w:rsidP="00952BC3">
      <w:pPr>
        <w:pStyle w:val="a6"/>
        <w:numPr>
          <w:ilvl w:val="0"/>
          <w:numId w:val="32"/>
        </w:numPr>
        <w:spacing w:after="0" w:line="240" w:lineRule="auto"/>
        <w:jc w:val="both"/>
        <w:rPr>
          <w:rFonts w:ascii="Traditional Arabic" w:hAnsi="Traditional Arabic" w:cs="Traditional Arabic"/>
          <w:sz w:val="28"/>
          <w:szCs w:val="28"/>
        </w:rPr>
      </w:pPr>
      <w:r w:rsidRPr="00952BC3">
        <w:rPr>
          <w:rFonts w:ascii="Traditional Arabic" w:hAnsi="Traditional Arabic" w:cs="Traditional Arabic"/>
          <w:sz w:val="28"/>
          <w:szCs w:val="28"/>
          <w:rtl/>
        </w:rPr>
        <w:t>الحميد، عبد الله</w:t>
      </w:r>
      <w:r w:rsidRPr="00952BC3">
        <w:rPr>
          <w:rFonts w:ascii="Traditional Arabic" w:hAnsi="Traditional Arabic" w:cs="Traditional Arabic"/>
          <w:sz w:val="28"/>
          <w:szCs w:val="28"/>
        </w:rPr>
        <w:t xml:space="preserve">. (2024). </w:t>
      </w:r>
      <w:r w:rsidRPr="00952BC3">
        <w:rPr>
          <w:rFonts w:ascii="Traditional Arabic" w:hAnsi="Traditional Arabic" w:cs="Traditional Arabic"/>
          <w:sz w:val="28"/>
          <w:szCs w:val="28"/>
          <w:rtl/>
        </w:rPr>
        <w:t>العلاقات العامة والإعاقة في العالم العربي: تحليل نقدي</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العلوم الاجتماعية العربية، 11(3)، 57-72</w:t>
      </w:r>
      <w:r w:rsidRPr="00952BC3">
        <w:rPr>
          <w:rFonts w:ascii="Traditional Arabic" w:hAnsi="Traditional Arabic" w:cs="Traditional Arabic"/>
          <w:sz w:val="28"/>
          <w:szCs w:val="28"/>
        </w:rPr>
        <w:t>.</w:t>
      </w:r>
    </w:p>
    <w:p w14:paraId="2649C0FB"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دراسات الاتصال والإعلام، 12</w:t>
      </w:r>
      <w:r w:rsidRPr="00952BC3">
        <w:rPr>
          <w:rFonts w:ascii="Traditional Arabic" w:hAnsi="Traditional Arabic" w:cs="Traditional Arabic"/>
          <w:sz w:val="28"/>
          <w:szCs w:val="28"/>
        </w:rPr>
        <w:t>(4)</w:t>
      </w:r>
      <w:r w:rsidRPr="00952BC3">
        <w:rPr>
          <w:rFonts w:ascii="Traditional Arabic" w:hAnsi="Traditional Arabic" w:cs="Traditional Arabic"/>
          <w:sz w:val="28"/>
          <w:szCs w:val="28"/>
          <w:rtl/>
        </w:rPr>
        <w:t>، 89-112</w:t>
      </w:r>
      <w:r w:rsidRPr="00952BC3">
        <w:rPr>
          <w:rFonts w:ascii="Traditional Arabic" w:hAnsi="Traditional Arabic" w:cs="Traditional Arabic"/>
          <w:sz w:val="28"/>
          <w:szCs w:val="28"/>
        </w:rPr>
        <w:t>.</w:t>
      </w:r>
    </w:p>
    <w:p w14:paraId="767D1E38"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سعيد، خالد</w:t>
      </w:r>
      <w:r w:rsidRPr="00952BC3">
        <w:rPr>
          <w:rFonts w:ascii="Traditional Arabic" w:hAnsi="Traditional Arabic" w:cs="Traditional Arabic"/>
          <w:sz w:val="28"/>
          <w:szCs w:val="28"/>
        </w:rPr>
        <w:t xml:space="preserve"> (2023). </w:t>
      </w:r>
      <w:r w:rsidRPr="00952BC3">
        <w:rPr>
          <w:rStyle w:val="ac"/>
          <w:rFonts w:ascii="Traditional Arabic" w:eastAsiaTheme="majorEastAsia" w:hAnsi="Traditional Arabic" w:cs="Traditional Arabic"/>
          <w:i w:val="0"/>
          <w:iCs w:val="0"/>
          <w:sz w:val="28"/>
          <w:szCs w:val="28"/>
          <w:rtl/>
        </w:rPr>
        <w:t>استكشاف دور ممارسي العلاقات العامة في تعزيز الشفافية والموثوقية في المنظمات غير الربحية في الإمارات العربية المتحدة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دراسات العلاقات العامة والإعلام، 8(2)، 123-145</w:t>
      </w:r>
      <w:r w:rsidRPr="00952BC3">
        <w:rPr>
          <w:rFonts w:ascii="Traditional Arabic" w:hAnsi="Traditional Arabic" w:cs="Traditional Arabic"/>
          <w:sz w:val="28"/>
          <w:szCs w:val="28"/>
        </w:rPr>
        <w:t>.</w:t>
      </w:r>
    </w:p>
    <w:p w14:paraId="38FD3DA9"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 xml:space="preserve">سليمان، نادين </w:t>
      </w:r>
      <w:r w:rsidRPr="00952BC3">
        <w:rPr>
          <w:rFonts w:ascii="Traditional Arabic" w:hAnsi="Traditional Arabic" w:cs="Traditional Arabic"/>
          <w:sz w:val="28"/>
          <w:szCs w:val="28"/>
        </w:rPr>
        <w:t xml:space="preserve">&amp; </w:t>
      </w:r>
      <w:r w:rsidRPr="00952BC3">
        <w:rPr>
          <w:rFonts w:ascii="Traditional Arabic" w:hAnsi="Traditional Arabic" w:cs="Traditional Arabic"/>
          <w:sz w:val="28"/>
          <w:szCs w:val="28"/>
          <w:rtl/>
        </w:rPr>
        <w:t>رشيد، عمر (2024). «تنوع الاحتياجات الإعلامية لدى طلاب الجامعات: دراسة استكشافية</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التربية والإعلام</w:t>
      </w:r>
      <w:r w:rsidRPr="00952BC3">
        <w:rPr>
          <w:rFonts w:ascii="Traditional Arabic" w:hAnsi="Traditional Arabic" w:cs="Traditional Arabic"/>
          <w:sz w:val="28"/>
          <w:szCs w:val="28"/>
          <w:rtl/>
        </w:rPr>
        <w:t>، 4</w:t>
      </w:r>
      <w:r w:rsidRPr="00952BC3">
        <w:rPr>
          <w:rFonts w:ascii="Traditional Arabic" w:hAnsi="Traditional Arabic" w:cs="Traditional Arabic"/>
          <w:sz w:val="28"/>
          <w:szCs w:val="28"/>
        </w:rPr>
        <w:t>(1)</w:t>
      </w:r>
      <w:r w:rsidRPr="00952BC3">
        <w:rPr>
          <w:rFonts w:ascii="Traditional Arabic" w:hAnsi="Traditional Arabic" w:cs="Traditional Arabic"/>
          <w:sz w:val="28"/>
          <w:szCs w:val="28"/>
          <w:rtl/>
        </w:rPr>
        <w:t>، ص</w:t>
      </w:r>
      <w:r w:rsidRPr="00952BC3">
        <w:rPr>
          <w:rFonts w:hint="cs"/>
          <w:sz w:val="28"/>
          <w:szCs w:val="28"/>
          <w:rtl/>
        </w:rPr>
        <w:t> </w:t>
      </w:r>
      <w:r w:rsidRPr="00952BC3">
        <w:rPr>
          <w:rFonts w:ascii="Traditional Arabic" w:hAnsi="Traditional Arabic" w:cs="Traditional Arabic"/>
          <w:sz w:val="28"/>
          <w:szCs w:val="28"/>
          <w:rtl/>
        </w:rPr>
        <w:t>67</w:t>
      </w:r>
      <w:r w:rsidRPr="00952BC3">
        <w:rPr>
          <w:rFonts w:ascii="Traditional Arabic" w:hAnsi="Traditional Arabic" w:cs="Traditional Arabic"/>
          <w:sz w:val="28"/>
          <w:szCs w:val="28"/>
          <w:rtl/>
        </w:rPr>
        <w:noBreakHyphen/>
        <w:t>90</w:t>
      </w:r>
      <w:r w:rsidRPr="00952BC3">
        <w:rPr>
          <w:rFonts w:ascii="Traditional Arabic" w:hAnsi="Traditional Arabic" w:cs="Traditional Arabic"/>
          <w:sz w:val="28"/>
          <w:szCs w:val="28"/>
        </w:rPr>
        <w:t>.</w:t>
      </w:r>
    </w:p>
    <w:p w14:paraId="663344D9"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 xml:space="preserve">الشريف، فاطمة </w:t>
      </w:r>
      <w:r w:rsidRPr="00952BC3">
        <w:rPr>
          <w:rFonts w:ascii="Traditional Arabic" w:hAnsi="Traditional Arabic" w:cs="Traditional Arabic"/>
          <w:sz w:val="28"/>
          <w:szCs w:val="28"/>
        </w:rPr>
        <w:t xml:space="preserve">&amp; </w:t>
      </w:r>
      <w:r w:rsidRPr="00952BC3">
        <w:rPr>
          <w:rFonts w:ascii="Traditional Arabic" w:hAnsi="Traditional Arabic" w:cs="Traditional Arabic"/>
          <w:sz w:val="28"/>
          <w:szCs w:val="28"/>
          <w:rtl/>
        </w:rPr>
        <w:t>الحربي، عيسى (2025). «دور نظرية الاستخدامات والإشباع في التسويق الإعلامي: رؤية تحليلية</w:t>
      </w:r>
      <w:r w:rsidRPr="00952BC3">
        <w:rPr>
          <w:rFonts w:ascii="Traditional Arabic" w:hAnsi="Traditional Arabic" w:cs="Traditional Arabic"/>
          <w:sz w:val="28"/>
          <w:szCs w:val="28"/>
        </w:rPr>
        <w:t xml:space="preserve">». </w:t>
      </w:r>
      <w:r w:rsidRPr="00952BC3">
        <w:rPr>
          <w:rStyle w:val="ac"/>
          <w:rFonts w:ascii="Traditional Arabic" w:eastAsiaTheme="majorEastAsia" w:hAnsi="Traditional Arabic" w:cs="Traditional Arabic"/>
          <w:i w:val="0"/>
          <w:iCs w:val="0"/>
          <w:sz w:val="28"/>
          <w:szCs w:val="28"/>
          <w:rtl/>
        </w:rPr>
        <w:t>مجلة التسويق والإعلام</w:t>
      </w:r>
      <w:r w:rsidRPr="00952BC3">
        <w:rPr>
          <w:rFonts w:ascii="Traditional Arabic" w:hAnsi="Traditional Arabic" w:cs="Traditional Arabic"/>
          <w:sz w:val="28"/>
          <w:szCs w:val="28"/>
          <w:rtl/>
        </w:rPr>
        <w:t>، 12</w:t>
      </w:r>
      <w:r w:rsidRPr="00952BC3">
        <w:rPr>
          <w:rFonts w:ascii="Traditional Arabic" w:hAnsi="Traditional Arabic" w:cs="Traditional Arabic"/>
          <w:sz w:val="28"/>
          <w:szCs w:val="28"/>
        </w:rPr>
        <w:t>(3)</w:t>
      </w:r>
      <w:r w:rsidRPr="00952BC3">
        <w:rPr>
          <w:rFonts w:ascii="Traditional Arabic" w:hAnsi="Traditional Arabic" w:cs="Traditional Arabic"/>
          <w:sz w:val="28"/>
          <w:szCs w:val="28"/>
          <w:rtl/>
        </w:rPr>
        <w:t>، ص</w:t>
      </w:r>
      <w:r w:rsidRPr="00952BC3">
        <w:rPr>
          <w:rFonts w:hint="cs"/>
          <w:sz w:val="28"/>
          <w:szCs w:val="28"/>
          <w:rtl/>
        </w:rPr>
        <w:t> </w:t>
      </w:r>
      <w:r w:rsidRPr="00952BC3">
        <w:rPr>
          <w:rFonts w:ascii="Traditional Arabic" w:hAnsi="Traditional Arabic" w:cs="Traditional Arabic"/>
          <w:sz w:val="28"/>
          <w:szCs w:val="28"/>
          <w:rtl/>
        </w:rPr>
        <w:t>101</w:t>
      </w:r>
      <w:r w:rsidRPr="00952BC3">
        <w:rPr>
          <w:rFonts w:ascii="Traditional Arabic" w:hAnsi="Traditional Arabic" w:cs="Traditional Arabic"/>
          <w:sz w:val="28"/>
          <w:szCs w:val="28"/>
          <w:rtl/>
        </w:rPr>
        <w:noBreakHyphen/>
        <w:t>125</w:t>
      </w:r>
      <w:r w:rsidRPr="00952BC3">
        <w:rPr>
          <w:rFonts w:ascii="Traditional Arabic" w:hAnsi="Traditional Arabic" w:cs="Traditional Arabic"/>
          <w:sz w:val="28"/>
          <w:szCs w:val="28"/>
        </w:rPr>
        <w:t>.</w:t>
      </w:r>
    </w:p>
    <w:p w14:paraId="0DC1975A"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عبد الله بن محمد، س</w:t>
      </w:r>
      <w:r w:rsidRPr="00952BC3">
        <w:rPr>
          <w:rFonts w:ascii="Traditional Arabic" w:hAnsi="Traditional Arabic" w:cs="Traditional Arabic"/>
          <w:sz w:val="28"/>
          <w:szCs w:val="28"/>
        </w:rPr>
        <w:t xml:space="preserve">. (2021). </w:t>
      </w:r>
      <w:r w:rsidRPr="00952BC3">
        <w:rPr>
          <w:rStyle w:val="ab"/>
          <w:rFonts w:ascii="Traditional Arabic" w:eastAsiaTheme="majorEastAsia" w:hAnsi="Traditional Arabic" w:cs="Traditional Arabic"/>
          <w:b w:val="0"/>
          <w:bCs w:val="0"/>
          <w:sz w:val="28"/>
          <w:szCs w:val="28"/>
          <w:rtl/>
        </w:rPr>
        <w:t>العلاقات العامة: نظرية وتطبيقات</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الفكر العربي</w:t>
      </w:r>
      <w:r w:rsidRPr="00952BC3">
        <w:rPr>
          <w:rFonts w:ascii="Traditional Arabic" w:hAnsi="Traditional Arabic" w:cs="Traditional Arabic"/>
          <w:sz w:val="28"/>
          <w:szCs w:val="28"/>
        </w:rPr>
        <w:t>.</w:t>
      </w:r>
    </w:p>
    <w:p w14:paraId="56D81BBB"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عبد الله، مصطفى</w:t>
      </w:r>
      <w:r w:rsidRPr="00952BC3">
        <w:rPr>
          <w:rFonts w:ascii="Traditional Arabic" w:hAnsi="Traditional Arabic" w:cs="Traditional Arabic"/>
          <w:sz w:val="28"/>
          <w:szCs w:val="28"/>
        </w:rPr>
        <w:t xml:space="preserve"> (2024). </w:t>
      </w:r>
      <w:r w:rsidRPr="00952BC3">
        <w:rPr>
          <w:rStyle w:val="ac"/>
          <w:rFonts w:ascii="Traditional Arabic" w:eastAsiaTheme="majorEastAsia" w:hAnsi="Traditional Arabic" w:cs="Traditional Arabic"/>
          <w:i w:val="0"/>
          <w:iCs w:val="0"/>
          <w:sz w:val="28"/>
          <w:szCs w:val="28"/>
          <w:rtl/>
        </w:rPr>
        <w:t>تأثير استراتيجيات العلاقات العامة على تعزيز التفاعل المجتمعي في المؤسسات التعليمية في قطر</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بحوث الاتصال والإعلام، 11(2)، 101-123</w:t>
      </w:r>
      <w:r w:rsidRPr="00952BC3">
        <w:rPr>
          <w:rFonts w:ascii="Traditional Arabic" w:hAnsi="Traditional Arabic" w:cs="Traditional Arabic"/>
          <w:sz w:val="28"/>
          <w:szCs w:val="28"/>
        </w:rPr>
        <w:t>.</w:t>
      </w:r>
    </w:p>
    <w:p w14:paraId="3BACAC13"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العتيبي، فهد</w:t>
      </w:r>
      <w:r w:rsidRPr="00952BC3">
        <w:rPr>
          <w:rFonts w:ascii="Traditional Arabic" w:hAnsi="Traditional Arabic" w:cs="Traditional Arabic"/>
          <w:sz w:val="28"/>
          <w:szCs w:val="28"/>
        </w:rPr>
        <w:t xml:space="preserve">. (2020). </w:t>
      </w:r>
      <w:r w:rsidRPr="00952BC3">
        <w:rPr>
          <w:rStyle w:val="ab"/>
          <w:rFonts w:ascii="Traditional Arabic" w:eastAsiaTheme="majorEastAsia" w:hAnsi="Traditional Arabic" w:cs="Traditional Arabic"/>
          <w:b w:val="0"/>
          <w:bCs w:val="0"/>
          <w:sz w:val="28"/>
          <w:szCs w:val="28"/>
          <w:rtl/>
        </w:rPr>
        <w:t>مفاهيم الإعاقة وأنواعها</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دراسات في العلوم الإنسانية</w:t>
      </w:r>
      <w:r w:rsidRPr="00952BC3">
        <w:rPr>
          <w:rFonts w:ascii="Traditional Arabic" w:hAnsi="Traditional Arabic" w:cs="Traditional Arabic"/>
          <w:sz w:val="28"/>
          <w:szCs w:val="28"/>
        </w:rPr>
        <w:t>.</w:t>
      </w:r>
    </w:p>
    <w:p w14:paraId="6A523841"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العساف، علي</w:t>
      </w:r>
      <w:r w:rsidRPr="00952BC3">
        <w:rPr>
          <w:rFonts w:ascii="Traditional Arabic" w:hAnsi="Traditional Arabic" w:cs="Traditional Arabic"/>
          <w:sz w:val="28"/>
          <w:szCs w:val="28"/>
        </w:rPr>
        <w:t xml:space="preserve">. (2021). </w:t>
      </w:r>
      <w:r w:rsidRPr="00952BC3">
        <w:rPr>
          <w:rStyle w:val="ab"/>
          <w:rFonts w:ascii="Traditional Arabic" w:eastAsiaTheme="majorEastAsia" w:hAnsi="Traditional Arabic" w:cs="Traditional Arabic"/>
          <w:b w:val="0"/>
          <w:bCs w:val="0"/>
          <w:sz w:val="28"/>
          <w:szCs w:val="28"/>
          <w:rtl/>
        </w:rPr>
        <w:t>إدارة المنظمات غير الربحية في البيئة العربية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النشر الجامعي</w:t>
      </w:r>
      <w:r w:rsidRPr="00952BC3">
        <w:rPr>
          <w:rFonts w:ascii="Traditional Arabic" w:hAnsi="Traditional Arabic" w:cs="Traditional Arabic"/>
          <w:sz w:val="28"/>
          <w:szCs w:val="28"/>
        </w:rPr>
        <w:t>.</w:t>
      </w:r>
    </w:p>
    <w:p w14:paraId="478E0E2B"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العيسى، نجلاء</w:t>
      </w:r>
      <w:r w:rsidRPr="00952BC3">
        <w:rPr>
          <w:rFonts w:ascii="Traditional Arabic" w:hAnsi="Traditional Arabic" w:cs="Traditional Arabic"/>
          <w:sz w:val="28"/>
          <w:szCs w:val="28"/>
        </w:rPr>
        <w:t xml:space="preserve"> (2022). </w:t>
      </w:r>
      <w:r w:rsidRPr="00952BC3">
        <w:rPr>
          <w:rStyle w:val="ac"/>
          <w:rFonts w:ascii="Traditional Arabic" w:eastAsiaTheme="majorEastAsia" w:hAnsi="Traditional Arabic" w:cs="Traditional Arabic"/>
          <w:i w:val="0"/>
          <w:iCs w:val="0"/>
          <w:sz w:val="28"/>
          <w:szCs w:val="28"/>
          <w:rtl/>
        </w:rPr>
        <w:t>تحليل استراتيجيات العلاقات العامة في المؤسسات الحكومية في المملكة العربية السعودية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العلوم الإعلامية والسياسية، 14(1)، 45-67</w:t>
      </w:r>
      <w:r w:rsidRPr="00952BC3">
        <w:rPr>
          <w:rFonts w:ascii="Traditional Arabic" w:hAnsi="Traditional Arabic" w:cs="Traditional Arabic"/>
          <w:sz w:val="28"/>
          <w:szCs w:val="28"/>
        </w:rPr>
        <w:t>.</w:t>
      </w:r>
    </w:p>
    <w:p w14:paraId="4EC5C1AD" w14:textId="77777777" w:rsidR="0093500A" w:rsidRPr="00952BC3" w:rsidRDefault="0093500A" w:rsidP="00952BC3">
      <w:pPr>
        <w:pStyle w:val="aa"/>
        <w:numPr>
          <w:ilvl w:val="0"/>
          <w:numId w:val="32"/>
        </w:numPr>
        <w:bidi/>
        <w:spacing w:after="0" w:afterAutospacing="0"/>
        <w:rPr>
          <w:rFonts w:ascii="Traditional Arabic" w:hAnsi="Traditional Arabic" w:cs="Traditional Arabic"/>
          <w:sz w:val="28"/>
          <w:szCs w:val="28"/>
        </w:rPr>
      </w:pP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قاسم، عماد</w:t>
      </w:r>
      <w:r w:rsidRPr="00952BC3">
        <w:rPr>
          <w:rFonts w:ascii="Traditional Arabic" w:hAnsi="Traditional Arabic" w:cs="Traditional Arabic"/>
          <w:sz w:val="28"/>
          <w:szCs w:val="28"/>
        </w:rPr>
        <w:t xml:space="preserve"> (2021). </w:t>
      </w:r>
      <w:r w:rsidRPr="00952BC3">
        <w:rPr>
          <w:rStyle w:val="ac"/>
          <w:rFonts w:ascii="Traditional Arabic" w:eastAsiaTheme="majorEastAsia" w:hAnsi="Traditional Arabic" w:cs="Traditional Arabic"/>
          <w:i w:val="0"/>
          <w:iCs w:val="0"/>
          <w:sz w:val="28"/>
          <w:szCs w:val="28"/>
          <w:rtl/>
        </w:rPr>
        <w:t>تقييم فعالية استراتيجيات العلاقات العامة في التعامل مع الأزمات في المنظمات الخاصة في مصر</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مجلة البحوث الإعلامية والإدارية، 19(3)، 78-102</w:t>
      </w:r>
      <w:r w:rsidRPr="00952BC3">
        <w:rPr>
          <w:rFonts w:ascii="Traditional Arabic" w:hAnsi="Traditional Arabic" w:cs="Traditional Arabic"/>
          <w:sz w:val="28"/>
          <w:szCs w:val="28"/>
        </w:rPr>
        <w:t>.</w:t>
      </w:r>
    </w:p>
    <w:p w14:paraId="13A3F406"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كوهن، جون</w:t>
      </w:r>
      <w:r w:rsidRPr="00952BC3">
        <w:rPr>
          <w:rFonts w:ascii="Traditional Arabic" w:hAnsi="Traditional Arabic" w:cs="Traditional Arabic"/>
          <w:sz w:val="28"/>
          <w:szCs w:val="28"/>
        </w:rPr>
        <w:t xml:space="preserve">. (2021). </w:t>
      </w:r>
      <w:r w:rsidRPr="00952BC3">
        <w:rPr>
          <w:rStyle w:val="ab"/>
          <w:rFonts w:ascii="Traditional Arabic" w:eastAsiaTheme="majorEastAsia" w:hAnsi="Traditional Arabic" w:cs="Traditional Arabic"/>
          <w:b w:val="0"/>
          <w:bCs w:val="0"/>
          <w:sz w:val="28"/>
          <w:szCs w:val="28"/>
          <w:rtl/>
        </w:rPr>
        <w:t>استراتيجيات التأثير في الجمهور</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المعارف</w:t>
      </w:r>
      <w:r w:rsidRPr="00952BC3">
        <w:rPr>
          <w:rFonts w:ascii="Traditional Arabic" w:hAnsi="Traditional Arabic" w:cs="Traditional Arabic"/>
          <w:sz w:val="28"/>
          <w:szCs w:val="28"/>
        </w:rPr>
        <w:t>.</w:t>
      </w:r>
    </w:p>
    <w:p w14:paraId="13D54C6B"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محمود، علي</w:t>
      </w:r>
      <w:r w:rsidRPr="00952BC3">
        <w:rPr>
          <w:rFonts w:ascii="Traditional Arabic" w:hAnsi="Traditional Arabic" w:cs="Traditional Arabic"/>
          <w:sz w:val="28"/>
          <w:szCs w:val="28"/>
        </w:rPr>
        <w:t xml:space="preserve">. (2022). </w:t>
      </w:r>
      <w:r w:rsidRPr="00952BC3">
        <w:rPr>
          <w:rStyle w:val="ab"/>
          <w:rFonts w:ascii="Traditional Arabic" w:eastAsiaTheme="majorEastAsia" w:hAnsi="Traditional Arabic" w:cs="Traditional Arabic"/>
          <w:b w:val="0"/>
          <w:bCs w:val="0"/>
          <w:sz w:val="28"/>
          <w:szCs w:val="28"/>
          <w:rtl/>
        </w:rPr>
        <w:t>التواصل الفعّال في المنظمات</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دار العلم</w:t>
      </w:r>
      <w:r w:rsidRPr="00952BC3">
        <w:rPr>
          <w:rFonts w:ascii="Traditional Arabic" w:hAnsi="Traditional Arabic" w:cs="Traditional Arabic"/>
          <w:sz w:val="28"/>
          <w:szCs w:val="28"/>
        </w:rPr>
        <w:t>.</w:t>
      </w:r>
    </w:p>
    <w:p w14:paraId="7B4E7A3D" w14:textId="77777777" w:rsidR="0093500A" w:rsidRPr="00952BC3" w:rsidRDefault="0093500A" w:rsidP="00952BC3">
      <w:pPr>
        <w:pStyle w:val="aa"/>
        <w:numPr>
          <w:ilvl w:val="0"/>
          <w:numId w:val="32"/>
        </w:numPr>
        <w:bidi/>
        <w:spacing w:after="0" w:afterAutospacing="0"/>
        <w:jc w:val="both"/>
        <w:rPr>
          <w:rFonts w:ascii="Traditional Arabic" w:hAnsi="Traditional Arabic" w:cs="Traditional Arabic"/>
          <w:sz w:val="28"/>
          <w:szCs w:val="28"/>
        </w:rPr>
      </w:pPr>
      <w:r w:rsidRPr="00952BC3">
        <w:rPr>
          <w:rFonts w:ascii="Traditional Arabic" w:hAnsi="Traditional Arabic" w:cs="Traditional Arabic"/>
          <w:sz w:val="28"/>
          <w:szCs w:val="28"/>
          <w:rtl/>
        </w:rPr>
        <w:t>الهيئة الدولية للتنمية</w:t>
      </w:r>
      <w:r w:rsidRPr="00952BC3">
        <w:rPr>
          <w:rFonts w:ascii="Traditional Arabic" w:hAnsi="Traditional Arabic" w:cs="Traditional Arabic"/>
          <w:sz w:val="28"/>
          <w:szCs w:val="28"/>
        </w:rPr>
        <w:t xml:space="preserve">. (2022). </w:t>
      </w:r>
      <w:r w:rsidRPr="00952BC3">
        <w:rPr>
          <w:rStyle w:val="ab"/>
          <w:rFonts w:ascii="Traditional Arabic" w:eastAsiaTheme="majorEastAsia" w:hAnsi="Traditional Arabic" w:cs="Traditional Arabic"/>
          <w:b w:val="0"/>
          <w:bCs w:val="0"/>
          <w:sz w:val="28"/>
          <w:szCs w:val="28"/>
          <w:rtl/>
        </w:rPr>
        <w:t>المنظمات غير الربحية: نماذج وواقع في المنطقة العربية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مركز الدراسات الاقتصادية</w:t>
      </w:r>
      <w:r w:rsidRPr="00952BC3">
        <w:rPr>
          <w:rFonts w:ascii="Traditional Arabic" w:hAnsi="Traditional Arabic" w:cs="Traditional Arabic"/>
          <w:sz w:val="28"/>
          <w:szCs w:val="28"/>
        </w:rPr>
        <w:t>.</w:t>
      </w:r>
    </w:p>
    <w:p w14:paraId="57041440" w14:textId="77777777" w:rsidR="00952BC3" w:rsidRPr="00952BC3" w:rsidRDefault="0093500A" w:rsidP="00952BC3">
      <w:pPr>
        <w:pStyle w:val="a6"/>
        <w:numPr>
          <w:ilvl w:val="0"/>
          <w:numId w:val="32"/>
        </w:numPr>
        <w:spacing w:after="0" w:line="240" w:lineRule="auto"/>
        <w:jc w:val="both"/>
        <w:rPr>
          <w:rFonts w:ascii="Traditional Arabic" w:hAnsi="Traditional Arabic" w:cs="Traditional Arabic"/>
          <w:sz w:val="28"/>
          <w:szCs w:val="28"/>
        </w:rPr>
      </w:pPr>
      <w:r w:rsidRPr="00952BC3">
        <w:rPr>
          <w:rFonts w:ascii="Traditional Arabic" w:hAnsi="Traditional Arabic" w:cs="Traditional Arabic"/>
          <w:sz w:val="28"/>
          <w:szCs w:val="28"/>
          <w:rtl/>
        </w:rPr>
        <w:t>الهيئة العامة للإحصاء</w:t>
      </w:r>
      <w:r w:rsidRPr="00952BC3">
        <w:rPr>
          <w:rFonts w:ascii="Traditional Arabic" w:hAnsi="Traditional Arabic" w:cs="Traditional Arabic"/>
          <w:sz w:val="28"/>
          <w:szCs w:val="28"/>
        </w:rPr>
        <w:t xml:space="preserve">. (2022). </w:t>
      </w:r>
      <w:r w:rsidRPr="00952BC3">
        <w:rPr>
          <w:rFonts w:ascii="Traditional Arabic" w:hAnsi="Traditional Arabic" w:cs="Traditional Arabic"/>
          <w:sz w:val="28"/>
          <w:szCs w:val="28"/>
          <w:rtl/>
        </w:rPr>
        <w:t>إحصائيات الإعاقة في المملكة العربية السعودية</w:t>
      </w:r>
      <w:r w:rsidRPr="00952BC3">
        <w:rPr>
          <w:rFonts w:ascii="Traditional Arabic" w:hAnsi="Traditional Arabic" w:cs="Traditional Arabic"/>
          <w:sz w:val="28"/>
          <w:szCs w:val="28"/>
        </w:rPr>
        <w:t xml:space="preserve">. </w:t>
      </w:r>
      <w:r w:rsidRPr="00952BC3">
        <w:rPr>
          <w:rFonts w:ascii="Traditional Arabic" w:hAnsi="Traditional Arabic" w:cs="Traditional Arabic"/>
          <w:sz w:val="28"/>
          <w:szCs w:val="28"/>
          <w:rtl/>
        </w:rPr>
        <w:t>المملكة العربية السعودية</w:t>
      </w:r>
    </w:p>
    <w:p w14:paraId="6AC0CB7F" w14:textId="3779A78A" w:rsidR="000E2B68" w:rsidRPr="00952BC3" w:rsidRDefault="00952BC3" w:rsidP="00952BC3">
      <w:pPr>
        <w:pStyle w:val="aa"/>
        <w:numPr>
          <w:ilvl w:val="0"/>
          <w:numId w:val="32"/>
        </w:numPr>
        <w:bidi/>
        <w:spacing w:after="0" w:afterAutospacing="0"/>
        <w:rPr>
          <w:rFonts w:ascii="Traditional Arabic" w:hAnsi="Traditional Arabic" w:cs="Traditional Arabic"/>
          <w:sz w:val="28"/>
          <w:szCs w:val="28"/>
          <w:rtl/>
        </w:rPr>
      </w:pPr>
      <w:r w:rsidRPr="00952BC3">
        <w:rPr>
          <w:rFonts w:ascii="Traditional Arabic" w:hAnsi="Traditional Arabic" w:cs="Traditional Arabic"/>
          <w:sz w:val="28"/>
          <w:szCs w:val="28"/>
          <w:rtl/>
        </w:rPr>
        <w:t>العنزي، عبدالله بن محمد. (2022). الاتصال الحواري وبناء العلاقات في المؤسسات الحديثة. الرياض: دار المسيرة</w:t>
      </w:r>
      <w:r w:rsidRPr="00952BC3">
        <w:rPr>
          <w:rFonts w:ascii="Traditional Arabic" w:hAnsi="Traditional Arabic" w:cs="Traditional Arabic"/>
          <w:sz w:val="28"/>
          <w:szCs w:val="28"/>
        </w:rPr>
        <w:t>.</w:t>
      </w:r>
      <w:r w:rsidRPr="00952BC3">
        <w:rPr>
          <w:rFonts w:ascii="Traditional Arabic" w:hAnsi="Traditional Arabic" w:cs="Traditional Arabic"/>
          <w:sz w:val="28"/>
          <w:szCs w:val="28"/>
        </w:rPr>
        <w:br/>
      </w:r>
      <w:r w:rsidRPr="00952BC3">
        <w:rPr>
          <w:rFonts w:ascii="Traditional Arabic" w:hAnsi="Traditional Arabic" w:cs="Traditional Arabic"/>
          <w:sz w:val="28"/>
          <w:szCs w:val="28"/>
          <w:rtl/>
        </w:rPr>
        <w:t>الحارثي، فهد بن علي. (2023). استراتيجيات الاتصال المؤسسي في البيئة الرقمية. جدة: دار الفكر العربي</w:t>
      </w:r>
      <w:r w:rsidRPr="00952BC3">
        <w:rPr>
          <w:rFonts w:ascii="Traditional Arabic" w:hAnsi="Traditional Arabic" w:cs="Traditional Arabic"/>
          <w:sz w:val="28"/>
          <w:szCs w:val="28"/>
        </w:rPr>
        <w:t>.</w:t>
      </w:r>
      <w:r w:rsidRPr="00952BC3">
        <w:rPr>
          <w:rFonts w:ascii="Traditional Arabic" w:hAnsi="Traditional Arabic" w:cs="Traditional Arabic"/>
          <w:sz w:val="28"/>
          <w:szCs w:val="28"/>
        </w:rPr>
        <w:br/>
      </w:r>
      <w:r w:rsidRPr="00952BC3">
        <w:rPr>
          <w:rFonts w:ascii="Traditional Arabic" w:hAnsi="Traditional Arabic" w:cs="Traditional Arabic"/>
          <w:sz w:val="28"/>
          <w:szCs w:val="28"/>
          <w:rtl/>
        </w:rPr>
        <w:t>الشمري، ناصر بن سالم. (2024). نظريات الاتصال المعاصرة وتطبيقاتها. الرياض: مكتبة الرشد</w:t>
      </w:r>
      <w:r w:rsidRPr="00952BC3">
        <w:rPr>
          <w:rFonts w:ascii="Traditional Arabic" w:hAnsi="Traditional Arabic" w:cs="Traditional Arabic"/>
          <w:sz w:val="28"/>
          <w:szCs w:val="28"/>
        </w:rPr>
        <w:t>.</w:t>
      </w:r>
      <w:r w:rsidRPr="00952BC3">
        <w:rPr>
          <w:rFonts w:ascii="Traditional Arabic" w:hAnsi="Traditional Arabic" w:cs="Traditional Arabic"/>
          <w:sz w:val="28"/>
          <w:szCs w:val="28"/>
        </w:rPr>
        <w:br/>
      </w:r>
      <w:r w:rsidRPr="00952BC3">
        <w:rPr>
          <w:rFonts w:ascii="Traditional Arabic" w:hAnsi="Traditional Arabic" w:cs="Traditional Arabic"/>
          <w:sz w:val="28"/>
          <w:szCs w:val="28"/>
          <w:rtl/>
        </w:rPr>
        <w:t>الزهراني، خالد بن أحمد. (2021). العلاقات العامة الرقمية وإدارة الحوار مع الجمهور. الدمام: مكتبة المتنبي</w:t>
      </w:r>
      <w:r w:rsidRPr="00952BC3">
        <w:rPr>
          <w:rFonts w:ascii="Traditional Arabic" w:hAnsi="Traditional Arabic" w:cs="Traditional Arabic"/>
          <w:sz w:val="28"/>
          <w:szCs w:val="28"/>
        </w:rPr>
        <w:t>.</w:t>
      </w:r>
    </w:p>
    <w:p w14:paraId="36F732C9" w14:textId="2EC79C6C" w:rsidR="0093500A" w:rsidRPr="00952BC3" w:rsidRDefault="00EE32B0" w:rsidP="00952BC3">
      <w:pPr>
        <w:spacing w:after="0" w:line="360" w:lineRule="auto"/>
        <w:ind w:left="360"/>
        <w:rPr>
          <w:rFonts w:ascii="Traditional Arabic" w:hAnsi="Traditional Arabic" w:cs="Traditional Arabic"/>
          <w:b/>
          <w:bCs/>
          <w:sz w:val="28"/>
          <w:szCs w:val="28"/>
        </w:rPr>
      </w:pPr>
      <w:r w:rsidRPr="00755C55">
        <w:rPr>
          <w:rFonts w:ascii="Traditional Arabic" w:hAnsi="Traditional Arabic" w:cs="Traditional Arabic"/>
          <w:b/>
          <w:bCs/>
          <w:sz w:val="28"/>
          <w:szCs w:val="28"/>
          <w:rtl/>
        </w:rPr>
        <w:t>ب-المراجع الأجنبية:</w:t>
      </w:r>
    </w:p>
    <w:p w14:paraId="4E5E1D54" w14:textId="77777777" w:rsidR="0093500A" w:rsidRPr="00952BC3" w:rsidRDefault="0093500A" w:rsidP="00755C55">
      <w:pPr>
        <w:pStyle w:val="aa"/>
        <w:numPr>
          <w:ilvl w:val="0"/>
          <w:numId w:val="16"/>
        </w:numPr>
        <w:spacing w:line="360" w:lineRule="auto"/>
        <w:jc w:val="both"/>
        <w:rPr>
          <w:rFonts w:asciiTheme="majorBidi" w:hAnsiTheme="majorBidi" w:cstheme="majorBidi"/>
        </w:rPr>
      </w:pPr>
      <w:r w:rsidRPr="00952BC3">
        <w:rPr>
          <w:rFonts w:asciiTheme="majorBidi" w:hAnsiTheme="majorBidi" w:cstheme="majorBidi"/>
        </w:rPr>
        <w:t xml:space="preserve">Johnson, Henry (2022). </w:t>
      </w:r>
      <w:r w:rsidRPr="00952BC3">
        <w:rPr>
          <w:rStyle w:val="ac"/>
          <w:rFonts w:asciiTheme="majorBidi" w:eastAsiaTheme="majorEastAsia" w:hAnsiTheme="majorBidi" w:cstheme="majorBidi"/>
        </w:rPr>
        <w:t>Communicating with Patients with Disability: Perspectives and Strategies</w:t>
      </w:r>
      <w:r w:rsidRPr="00952BC3">
        <w:rPr>
          <w:rFonts w:asciiTheme="majorBidi" w:hAnsiTheme="majorBidi" w:cstheme="majorBidi"/>
        </w:rPr>
        <w:t>.</w:t>
      </w:r>
    </w:p>
    <w:p w14:paraId="0B98075F" w14:textId="77777777" w:rsidR="0093500A" w:rsidRPr="00952BC3" w:rsidRDefault="0093500A" w:rsidP="00755C55">
      <w:pPr>
        <w:pStyle w:val="a6"/>
        <w:numPr>
          <w:ilvl w:val="0"/>
          <w:numId w:val="16"/>
        </w:numPr>
        <w:bidi w:val="0"/>
        <w:spacing w:line="360" w:lineRule="auto"/>
        <w:jc w:val="both"/>
        <w:rPr>
          <w:rFonts w:asciiTheme="majorBidi" w:hAnsiTheme="majorBidi" w:cstheme="majorBidi"/>
          <w:sz w:val="24"/>
          <w:szCs w:val="24"/>
        </w:rPr>
      </w:pPr>
      <w:proofErr w:type="spellStart"/>
      <w:r w:rsidRPr="00952BC3">
        <w:rPr>
          <w:rFonts w:asciiTheme="majorBidi" w:hAnsiTheme="majorBidi" w:cstheme="majorBidi"/>
          <w:sz w:val="24"/>
          <w:szCs w:val="24"/>
        </w:rPr>
        <w:t>L’Etang</w:t>
      </w:r>
      <w:proofErr w:type="spellEnd"/>
      <w:r w:rsidRPr="00952BC3">
        <w:rPr>
          <w:rFonts w:asciiTheme="majorBidi" w:hAnsiTheme="majorBidi" w:cstheme="majorBidi"/>
          <w:sz w:val="24"/>
          <w:szCs w:val="24"/>
        </w:rPr>
        <w:t xml:space="preserve">, J., &amp; </w:t>
      </w:r>
      <w:proofErr w:type="spellStart"/>
      <w:r w:rsidRPr="00952BC3">
        <w:rPr>
          <w:rFonts w:asciiTheme="majorBidi" w:hAnsiTheme="majorBidi" w:cstheme="majorBidi"/>
          <w:sz w:val="24"/>
          <w:szCs w:val="24"/>
        </w:rPr>
        <w:t>Pieczka</w:t>
      </w:r>
      <w:proofErr w:type="spellEnd"/>
      <w:r w:rsidRPr="00952BC3">
        <w:rPr>
          <w:rFonts w:asciiTheme="majorBidi" w:hAnsiTheme="majorBidi" w:cstheme="majorBidi"/>
          <w:sz w:val="24"/>
          <w:szCs w:val="24"/>
        </w:rPr>
        <w:t xml:space="preserve">, M. (2019). Contingency Theory in Public Relations: Adapting Communication Strategies. </w:t>
      </w:r>
      <w:r w:rsidRPr="00952BC3">
        <w:rPr>
          <w:rFonts w:asciiTheme="majorBidi" w:hAnsiTheme="majorBidi" w:cstheme="majorBidi"/>
          <w:i/>
          <w:iCs/>
          <w:sz w:val="24"/>
          <w:szCs w:val="24"/>
        </w:rPr>
        <w:t>Public Relations Review</w:t>
      </w:r>
      <w:r w:rsidRPr="00952BC3">
        <w:rPr>
          <w:rFonts w:asciiTheme="majorBidi" w:hAnsiTheme="majorBidi" w:cstheme="majorBidi"/>
          <w:sz w:val="24"/>
          <w:szCs w:val="24"/>
        </w:rPr>
        <w:t>, 45(2), 230-240.</w:t>
      </w:r>
    </w:p>
    <w:p w14:paraId="625F718B" w14:textId="77777777" w:rsidR="0093500A" w:rsidRPr="00952BC3" w:rsidRDefault="0093500A" w:rsidP="00755C55">
      <w:pPr>
        <w:pStyle w:val="a6"/>
        <w:numPr>
          <w:ilvl w:val="0"/>
          <w:numId w:val="16"/>
        </w:numPr>
        <w:bidi w:val="0"/>
        <w:spacing w:line="360" w:lineRule="auto"/>
        <w:jc w:val="both"/>
        <w:rPr>
          <w:rFonts w:asciiTheme="majorBidi" w:hAnsiTheme="majorBidi" w:cstheme="majorBidi"/>
          <w:sz w:val="24"/>
          <w:szCs w:val="24"/>
        </w:rPr>
      </w:pPr>
      <w:r w:rsidRPr="00952BC3">
        <w:rPr>
          <w:rFonts w:asciiTheme="majorBidi" w:hAnsiTheme="majorBidi" w:cstheme="majorBidi"/>
          <w:sz w:val="24"/>
          <w:szCs w:val="24"/>
        </w:rPr>
        <w:t xml:space="preserve">Mackey, L., &amp; Allam, S. (2021). Communication Access for People with Disabilities: A Barrier-Free Approach. </w:t>
      </w:r>
      <w:r w:rsidRPr="00952BC3">
        <w:rPr>
          <w:rFonts w:asciiTheme="majorBidi" w:hAnsiTheme="majorBidi" w:cstheme="majorBidi"/>
          <w:i/>
          <w:iCs/>
          <w:sz w:val="24"/>
          <w:szCs w:val="24"/>
        </w:rPr>
        <w:t>Journal of Disability Policy Studies</w:t>
      </w:r>
      <w:r w:rsidRPr="00952BC3">
        <w:rPr>
          <w:rFonts w:asciiTheme="majorBidi" w:hAnsiTheme="majorBidi" w:cstheme="majorBidi"/>
          <w:sz w:val="24"/>
          <w:szCs w:val="24"/>
        </w:rPr>
        <w:t>.</w:t>
      </w:r>
    </w:p>
    <w:p w14:paraId="0293DDE2" w14:textId="77777777" w:rsidR="0093500A" w:rsidRPr="00952BC3" w:rsidRDefault="0093500A" w:rsidP="00755C55">
      <w:pPr>
        <w:pStyle w:val="aa"/>
        <w:numPr>
          <w:ilvl w:val="0"/>
          <w:numId w:val="16"/>
        </w:numPr>
        <w:spacing w:line="360" w:lineRule="auto"/>
        <w:jc w:val="both"/>
        <w:rPr>
          <w:rFonts w:asciiTheme="majorBidi" w:hAnsiTheme="majorBidi" w:cstheme="majorBidi"/>
        </w:rPr>
      </w:pPr>
      <w:r w:rsidRPr="00952BC3">
        <w:rPr>
          <w:rFonts w:asciiTheme="majorBidi" w:hAnsiTheme="majorBidi" w:cstheme="majorBidi"/>
        </w:rPr>
        <w:t xml:space="preserve">Robinson, Steven (2019). </w:t>
      </w:r>
      <w:r w:rsidRPr="00952BC3">
        <w:rPr>
          <w:rStyle w:val="ac"/>
          <w:rFonts w:asciiTheme="majorBidi" w:eastAsiaTheme="majorEastAsia" w:hAnsiTheme="majorBidi" w:cstheme="majorBidi"/>
        </w:rPr>
        <w:t>Exploring Communication Barriers in Non-Profit Organizations for People with Disabilities</w:t>
      </w:r>
      <w:r w:rsidRPr="00952BC3">
        <w:rPr>
          <w:rFonts w:asciiTheme="majorBidi" w:hAnsiTheme="majorBidi" w:cstheme="majorBidi"/>
        </w:rPr>
        <w:t>.</w:t>
      </w:r>
    </w:p>
    <w:p w14:paraId="7DB3C84B" w14:textId="77777777" w:rsidR="0093500A" w:rsidRPr="00952BC3" w:rsidRDefault="0093500A" w:rsidP="00755C55">
      <w:pPr>
        <w:pStyle w:val="a6"/>
        <w:numPr>
          <w:ilvl w:val="0"/>
          <w:numId w:val="16"/>
        </w:numPr>
        <w:bidi w:val="0"/>
        <w:spacing w:line="360" w:lineRule="auto"/>
        <w:jc w:val="both"/>
        <w:rPr>
          <w:rFonts w:asciiTheme="majorBidi" w:hAnsiTheme="majorBidi" w:cstheme="majorBidi"/>
          <w:sz w:val="24"/>
          <w:szCs w:val="24"/>
        </w:rPr>
      </w:pPr>
      <w:r w:rsidRPr="00952BC3">
        <w:rPr>
          <w:rFonts w:asciiTheme="majorBidi" w:hAnsiTheme="majorBidi" w:cstheme="majorBidi"/>
          <w:sz w:val="24"/>
          <w:szCs w:val="24"/>
        </w:rPr>
        <w:t xml:space="preserve">Smith, J., &amp; Willis, R. (2021). Best Practices for Communicating with People with Disabilities. </w:t>
      </w:r>
      <w:r w:rsidRPr="00952BC3">
        <w:rPr>
          <w:rFonts w:asciiTheme="majorBidi" w:hAnsiTheme="majorBidi" w:cstheme="majorBidi"/>
          <w:i/>
          <w:iCs/>
          <w:sz w:val="24"/>
          <w:szCs w:val="24"/>
        </w:rPr>
        <w:t>Communication Research Reports</w:t>
      </w:r>
      <w:r w:rsidRPr="00952BC3">
        <w:rPr>
          <w:rFonts w:asciiTheme="majorBidi" w:hAnsiTheme="majorBidi" w:cstheme="majorBidi"/>
          <w:sz w:val="24"/>
          <w:szCs w:val="24"/>
        </w:rPr>
        <w:t>.</w:t>
      </w:r>
    </w:p>
    <w:p w14:paraId="7517D0FE" w14:textId="77777777" w:rsidR="0093500A" w:rsidRPr="00952BC3" w:rsidRDefault="0093500A" w:rsidP="00755C55">
      <w:pPr>
        <w:pStyle w:val="aa"/>
        <w:numPr>
          <w:ilvl w:val="0"/>
          <w:numId w:val="16"/>
        </w:numPr>
        <w:spacing w:line="360" w:lineRule="auto"/>
        <w:jc w:val="both"/>
        <w:rPr>
          <w:rFonts w:asciiTheme="majorBidi" w:hAnsiTheme="majorBidi" w:cstheme="majorBidi"/>
        </w:rPr>
      </w:pPr>
      <w:r w:rsidRPr="00952BC3">
        <w:rPr>
          <w:rFonts w:asciiTheme="majorBidi" w:hAnsiTheme="majorBidi" w:cstheme="majorBidi"/>
        </w:rPr>
        <w:t xml:space="preserve">Smith, John &amp; Willis, Richard (2021). </w:t>
      </w:r>
      <w:r w:rsidRPr="00952BC3">
        <w:rPr>
          <w:rStyle w:val="ac"/>
          <w:rFonts w:asciiTheme="majorBidi" w:eastAsiaTheme="majorEastAsia" w:hAnsiTheme="majorBidi" w:cstheme="majorBidi"/>
        </w:rPr>
        <w:t>A Study on the Impact of Public Relations Strategies on Awareness of Mental Health Issues in Non</w:t>
      </w:r>
      <w:r w:rsidRPr="00952BC3">
        <w:rPr>
          <w:rStyle w:val="ac"/>
          <w:rFonts w:asciiTheme="majorBidi" w:eastAsiaTheme="majorEastAsia" w:hAnsiTheme="majorBidi" w:cstheme="majorBidi"/>
        </w:rPr>
        <w:noBreakHyphen/>
        <w:t>Profit Organization</w:t>
      </w:r>
      <w:r w:rsidRPr="00952BC3">
        <w:rPr>
          <w:rFonts w:asciiTheme="majorBidi" w:hAnsiTheme="majorBidi" w:cstheme="majorBidi"/>
        </w:rPr>
        <w:t>.</w:t>
      </w:r>
    </w:p>
    <w:p w14:paraId="2DB998D6" w14:textId="77777777" w:rsidR="0093500A" w:rsidRPr="00952BC3" w:rsidRDefault="0093500A" w:rsidP="00755C55">
      <w:pPr>
        <w:pStyle w:val="a6"/>
        <w:numPr>
          <w:ilvl w:val="0"/>
          <w:numId w:val="16"/>
        </w:numPr>
        <w:bidi w:val="0"/>
        <w:spacing w:line="360" w:lineRule="auto"/>
        <w:jc w:val="both"/>
        <w:rPr>
          <w:rFonts w:asciiTheme="majorBidi" w:hAnsiTheme="majorBidi" w:cstheme="majorBidi"/>
          <w:sz w:val="24"/>
          <w:szCs w:val="24"/>
        </w:rPr>
      </w:pPr>
      <w:r w:rsidRPr="00952BC3">
        <w:rPr>
          <w:rFonts w:asciiTheme="majorBidi" w:hAnsiTheme="majorBidi" w:cstheme="majorBidi"/>
          <w:sz w:val="24"/>
          <w:szCs w:val="24"/>
        </w:rPr>
        <w:t xml:space="preserve">Stevenson, A., &amp; Kalia, P. (2020). Inclusive Communication in Non-Profit Organizations. </w:t>
      </w:r>
      <w:r w:rsidRPr="00952BC3">
        <w:rPr>
          <w:rFonts w:asciiTheme="majorBidi" w:hAnsiTheme="majorBidi" w:cstheme="majorBidi"/>
          <w:i/>
          <w:iCs/>
          <w:sz w:val="24"/>
          <w:szCs w:val="24"/>
        </w:rPr>
        <w:t>Journal of Non-Profit Management</w:t>
      </w:r>
      <w:r w:rsidRPr="00952BC3">
        <w:rPr>
          <w:rFonts w:asciiTheme="majorBidi" w:hAnsiTheme="majorBidi" w:cstheme="majorBidi"/>
          <w:sz w:val="24"/>
          <w:szCs w:val="24"/>
        </w:rPr>
        <w:t>.</w:t>
      </w:r>
    </w:p>
    <w:p w14:paraId="44290742" w14:textId="77777777" w:rsidR="0093500A" w:rsidRPr="00952BC3" w:rsidRDefault="0093500A" w:rsidP="00755C55">
      <w:pPr>
        <w:pStyle w:val="aa"/>
        <w:numPr>
          <w:ilvl w:val="0"/>
          <w:numId w:val="16"/>
        </w:numPr>
        <w:spacing w:line="360" w:lineRule="auto"/>
        <w:jc w:val="both"/>
        <w:rPr>
          <w:rFonts w:asciiTheme="majorBidi" w:hAnsiTheme="majorBidi" w:cstheme="majorBidi"/>
        </w:rPr>
      </w:pPr>
      <w:r w:rsidRPr="00952BC3">
        <w:rPr>
          <w:rFonts w:asciiTheme="majorBidi" w:hAnsiTheme="majorBidi" w:cstheme="majorBidi"/>
        </w:rPr>
        <w:t xml:space="preserve">Thomas, Linda (2020). </w:t>
      </w:r>
      <w:r w:rsidRPr="00952BC3">
        <w:rPr>
          <w:rStyle w:val="ac"/>
          <w:rFonts w:asciiTheme="majorBidi" w:eastAsiaTheme="majorEastAsia" w:hAnsiTheme="majorBidi" w:cstheme="majorBidi"/>
        </w:rPr>
        <w:t>Social media and disability advocacy organizations: caught in the double-bind</w:t>
      </w:r>
      <w:r w:rsidRPr="00952BC3">
        <w:rPr>
          <w:rFonts w:asciiTheme="majorBidi" w:hAnsiTheme="majorBidi" w:cstheme="majorBidi"/>
        </w:rPr>
        <w:t>.</w:t>
      </w:r>
    </w:p>
    <w:p w14:paraId="75084DAF" w14:textId="77777777" w:rsidR="0093500A" w:rsidRPr="00952BC3" w:rsidRDefault="0093500A" w:rsidP="00755C55">
      <w:pPr>
        <w:pStyle w:val="aa"/>
        <w:numPr>
          <w:ilvl w:val="0"/>
          <w:numId w:val="16"/>
        </w:numPr>
        <w:spacing w:line="360" w:lineRule="auto"/>
        <w:jc w:val="both"/>
        <w:rPr>
          <w:rFonts w:asciiTheme="majorBidi" w:hAnsiTheme="majorBidi" w:cstheme="majorBidi"/>
        </w:rPr>
      </w:pPr>
      <w:r w:rsidRPr="00952BC3">
        <w:rPr>
          <w:rFonts w:asciiTheme="majorBidi" w:hAnsiTheme="majorBidi" w:cstheme="majorBidi"/>
        </w:rPr>
        <w:t xml:space="preserve">Williams, Thomas &amp; Green, David (2023). </w:t>
      </w:r>
      <w:r w:rsidRPr="00952BC3">
        <w:rPr>
          <w:rStyle w:val="ac"/>
          <w:rFonts w:asciiTheme="majorBidi" w:eastAsiaTheme="majorEastAsia" w:hAnsiTheme="majorBidi" w:cstheme="majorBidi"/>
        </w:rPr>
        <w:t>Social Media Communication Strategies in Disability Awareness Campaigns</w:t>
      </w:r>
      <w:r w:rsidRPr="00952BC3">
        <w:rPr>
          <w:rFonts w:asciiTheme="majorBidi" w:hAnsiTheme="majorBidi" w:cstheme="majorBidi"/>
        </w:rPr>
        <w:t>.</w:t>
      </w:r>
    </w:p>
    <w:sectPr w:rsidR="0093500A" w:rsidRPr="00952BC3" w:rsidSect="00843F38">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C4875" w14:textId="77777777" w:rsidR="00E157C3" w:rsidRDefault="00E157C3" w:rsidP="00512FEE">
      <w:pPr>
        <w:spacing w:after="0" w:line="240" w:lineRule="auto"/>
      </w:pPr>
      <w:r>
        <w:separator/>
      </w:r>
    </w:p>
  </w:endnote>
  <w:endnote w:type="continuationSeparator" w:id="0">
    <w:p w14:paraId="2CC1DF22" w14:textId="77777777" w:rsidR="00E157C3" w:rsidRDefault="00E157C3"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panose1 w:val="020B0304020202020204"/>
    <w:charset w:val="DE"/>
    <w:family w:val="swiss"/>
    <w:pitch w:val="variable"/>
    <w:sig w:usb0="81000003" w:usb1="00000000" w:usb2="00000000" w:usb3="00000000" w:csb0="0001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EndPr/>
    <w:sdtContent>
      <w:p w14:paraId="6B5EB619" w14:textId="5A9BE0E2" w:rsidR="00512FEE" w:rsidRDefault="00512FEE">
        <w:pPr>
          <w:pStyle w:val="ae"/>
          <w:jc w:val="center"/>
        </w:pPr>
        <w:r>
          <w:fldChar w:fldCharType="begin"/>
        </w:r>
        <w:r>
          <w:instrText>PAGE   \* MERGEFORMAT</w:instrText>
        </w:r>
        <w:r>
          <w:fldChar w:fldCharType="separate"/>
        </w:r>
        <w:r w:rsidR="00B53A99" w:rsidRPr="00B53A99">
          <w:rPr>
            <w:noProof/>
            <w:rtl/>
            <w:lang w:val="ar-SA"/>
          </w:rPr>
          <w:t>22</w:t>
        </w:r>
        <w:r>
          <w:fldChar w:fldCharType="end"/>
        </w:r>
      </w:p>
    </w:sdtContent>
  </w:sdt>
  <w:p w14:paraId="1799D15A" w14:textId="77777777" w:rsidR="00512FEE" w:rsidRDefault="00512FE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627EB" w14:textId="77777777" w:rsidR="00E157C3" w:rsidRDefault="00E157C3" w:rsidP="00512FEE">
      <w:pPr>
        <w:spacing w:after="0" w:line="240" w:lineRule="auto"/>
      </w:pPr>
      <w:r>
        <w:separator/>
      </w:r>
    </w:p>
  </w:footnote>
  <w:footnote w:type="continuationSeparator" w:id="0">
    <w:p w14:paraId="002DD56C" w14:textId="77777777" w:rsidR="00E157C3" w:rsidRDefault="00E157C3"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40538"/>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B35347"/>
    <w:multiLevelType w:val="hybridMultilevel"/>
    <w:tmpl w:val="38ECFDA0"/>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3"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0"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E6024E"/>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7728549">
    <w:abstractNumId w:val="17"/>
  </w:num>
  <w:num w:numId="2" w16cid:durableId="619654757">
    <w:abstractNumId w:val="7"/>
  </w:num>
  <w:num w:numId="3" w16cid:durableId="1788162149">
    <w:abstractNumId w:val="24"/>
  </w:num>
  <w:num w:numId="4" w16cid:durableId="178813861">
    <w:abstractNumId w:val="26"/>
  </w:num>
  <w:num w:numId="5" w16cid:durableId="1082681830">
    <w:abstractNumId w:val="4"/>
  </w:num>
  <w:num w:numId="6" w16cid:durableId="1594237510">
    <w:abstractNumId w:val="19"/>
  </w:num>
  <w:num w:numId="7" w16cid:durableId="1395928187">
    <w:abstractNumId w:val="1"/>
  </w:num>
  <w:num w:numId="8" w16cid:durableId="1280381390">
    <w:abstractNumId w:val="3"/>
  </w:num>
  <w:num w:numId="9" w16cid:durableId="1805733521">
    <w:abstractNumId w:val="23"/>
  </w:num>
  <w:num w:numId="10" w16cid:durableId="1771395110">
    <w:abstractNumId w:val="15"/>
  </w:num>
  <w:num w:numId="11" w16cid:durableId="1379012983">
    <w:abstractNumId w:val="25"/>
  </w:num>
  <w:num w:numId="12" w16cid:durableId="1792701285">
    <w:abstractNumId w:val="20"/>
  </w:num>
  <w:num w:numId="13" w16cid:durableId="1077745484">
    <w:abstractNumId w:val="0"/>
  </w:num>
  <w:num w:numId="14" w16cid:durableId="656152888">
    <w:abstractNumId w:val="10"/>
  </w:num>
  <w:num w:numId="15" w16cid:durableId="727458208">
    <w:abstractNumId w:val="2"/>
  </w:num>
  <w:num w:numId="16" w16cid:durableId="1269654792">
    <w:abstractNumId w:val="22"/>
  </w:num>
  <w:num w:numId="17" w16cid:durableId="1111972933">
    <w:abstractNumId w:val="18"/>
  </w:num>
  <w:num w:numId="18" w16cid:durableId="819687077">
    <w:abstractNumId w:val="8"/>
  </w:num>
  <w:num w:numId="19" w16cid:durableId="2047487949">
    <w:abstractNumId w:val="21"/>
  </w:num>
  <w:num w:numId="20" w16cid:durableId="1603680966">
    <w:abstractNumId w:val="13"/>
  </w:num>
  <w:num w:numId="21" w16cid:durableId="1740325970">
    <w:abstractNumId w:val="28"/>
  </w:num>
  <w:num w:numId="22" w16cid:durableId="1060176113">
    <w:abstractNumId w:val="30"/>
  </w:num>
  <w:num w:numId="23" w16cid:durableId="1279263019">
    <w:abstractNumId w:val="16"/>
  </w:num>
  <w:num w:numId="24" w16cid:durableId="989745764">
    <w:abstractNumId w:val="27"/>
  </w:num>
  <w:num w:numId="25" w16cid:durableId="592124767">
    <w:abstractNumId w:val="14"/>
  </w:num>
  <w:num w:numId="26" w16cid:durableId="1813131845">
    <w:abstractNumId w:val="9"/>
  </w:num>
  <w:num w:numId="27" w16cid:durableId="1474442952">
    <w:abstractNumId w:val="29"/>
  </w:num>
  <w:num w:numId="28" w16cid:durableId="1265729368">
    <w:abstractNumId w:val="6"/>
  </w:num>
  <w:num w:numId="29" w16cid:durableId="1731728719">
    <w:abstractNumId w:val="12"/>
  </w:num>
  <w:num w:numId="30" w16cid:durableId="1968781421">
    <w:abstractNumId w:val="5"/>
  </w:num>
  <w:num w:numId="31" w16cid:durableId="1822572727">
    <w:abstractNumId w:val="31"/>
  </w:num>
  <w:num w:numId="32" w16cid:durableId="6095568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D737B"/>
    <w:rsid w:val="000E2B68"/>
    <w:rsid w:val="000E767F"/>
    <w:rsid w:val="000F1B02"/>
    <w:rsid w:val="00137DE9"/>
    <w:rsid w:val="00151FEE"/>
    <w:rsid w:val="00164292"/>
    <w:rsid w:val="001755DB"/>
    <w:rsid w:val="001843B7"/>
    <w:rsid w:val="00184CBD"/>
    <w:rsid w:val="001C771F"/>
    <w:rsid w:val="00261AC3"/>
    <w:rsid w:val="00276489"/>
    <w:rsid w:val="00284192"/>
    <w:rsid w:val="00285A27"/>
    <w:rsid w:val="00286CAB"/>
    <w:rsid w:val="00290905"/>
    <w:rsid w:val="00296A7F"/>
    <w:rsid w:val="002A4293"/>
    <w:rsid w:val="002D1923"/>
    <w:rsid w:val="00300FC9"/>
    <w:rsid w:val="0032524E"/>
    <w:rsid w:val="00336C18"/>
    <w:rsid w:val="00343528"/>
    <w:rsid w:val="00366D61"/>
    <w:rsid w:val="003824FD"/>
    <w:rsid w:val="00385274"/>
    <w:rsid w:val="003A1FFC"/>
    <w:rsid w:val="003C35F0"/>
    <w:rsid w:val="003D5D3D"/>
    <w:rsid w:val="003E5BA8"/>
    <w:rsid w:val="004D5408"/>
    <w:rsid w:val="004E1450"/>
    <w:rsid w:val="004F7DDD"/>
    <w:rsid w:val="00512FEE"/>
    <w:rsid w:val="00527BF9"/>
    <w:rsid w:val="00557D96"/>
    <w:rsid w:val="00567C4C"/>
    <w:rsid w:val="0058504A"/>
    <w:rsid w:val="005B1717"/>
    <w:rsid w:val="006074A1"/>
    <w:rsid w:val="00666F76"/>
    <w:rsid w:val="00693D4E"/>
    <w:rsid w:val="0072249F"/>
    <w:rsid w:val="0072396E"/>
    <w:rsid w:val="00755C55"/>
    <w:rsid w:val="007837A3"/>
    <w:rsid w:val="007B5D7A"/>
    <w:rsid w:val="007E3C33"/>
    <w:rsid w:val="008053A1"/>
    <w:rsid w:val="0081694F"/>
    <w:rsid w:val="00843F38"/>
    <w:rsid w:val="00883853"/>
    <w:rsid w:val="008A60BA"/>
    <w:rsid w:val="008C2EDD"/>
    <w:rsid w:val="0093500A"/>
    <w:rsid w:val="009464CF"/>
    <w:rsid w:val="00952BC3"/>
    <w:rsid w:val="00952E53"/>
    <w:rsid w:val="009A242D"/>
    <w:rsid w:val="009C4CC5"/>
    <w:rsid w:val="009D0107"/>
    <w:rsid w:val="00A55EB5"/>
    <w:rsid w:val="00A94DD1"/>
    <w:rsid w:val="00AC0F4C"/>
    <w:rsid w:val="00AD452D"/>
    <w:rsid w:val="00AF04DB"/>
    <w:rsid w:val="00B0448A"/>
    <w:rsid w:val="00B212A6"/>
    <w:rsid w:val="00B53A99"/>
    <w:rsid w:val="00B87898"/>
    <w:rsid w:val="00B95253"/>
    <w:rsid w:val="00BA1F62"/>
    <w:rsid w:val="00BA4422"/>
    <w:rsid w:val="00BC307A"/>
    <w:rsid w:val="00BE3F16"/>
    <w:rsid w:val="00BF1533"/>
    <w:rsid w:val="00C4583B"/>
    <w:rsid w:val="00C647ED"/>
    <w:rsid w:val="00C70598"/>
    <w:rsid w:val="00C84102"/>
    <w:rsid w:val="00CA79F5"/>
    <w:rsid w:val="00CF15FF"/>
    <w:rsid w:val="00D44FB8"/>
    <w:rsid w:val="00D470B8"/>
    <w:rsid w:val="00DA2822"/>
    <w:rsid w:val="00DB6047"/>
    <w:rsid w:val="00DD611A"/>
    <w:rsid w:val="00E157C3"/>
    <w:rsid w:val="00E65CA2"/>
    <w:rsid w:val="00E85503"/>
    <w:rsid w:val="00EB21B1"/>
    <w:rsid w:val="00EE32B0"/>
    <w:rsid w:val="00F40902"/>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381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381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9381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381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381C"/>
    <w:rPr>
      <w:rFonts w:eastAsiaTheme="majorEastAsia" w:cstheme="majorBidi"/>
      <w:color w:val="0F4761" w:themeColor="accent1" w:themeShade="BF"/>
    </w:rPr>
  </w:style>
  <w:style w:type="character" w:customStyle="1" w:styleId="6Char">
    <w:name w:val="عنوان 6 Char"/>
    <w:basedOn w:val="a0"/>
    <w:link w:val="6"/>
    <w:uiPriority w:val="9"/>
    <w:semiHidden/>
    <w:rsid w:val="0009381C"/>
    <w:rPr>
      <w:rFonts w:eastAsiaTheme="majorEastAsia" w:cstheme="majorBidi"/>
      <w:i/>
      <w:iCs/>
      <w:color w:val="595959" w:themeColor="text1" w:themeTint="A6"/>
    </w:rPr>
  </w:style>
  <w:style w:type="character" w:customStyle="1" w:styleId="7Char">
    <w:name w:val="عنوان 7 Char"/>
    <w:basedOn w:val="a0"/>
    <w:link w:val="7"/>
    <w:uiPriority w:val="9"/>
    <w:semiHidden/>
    <w:rsid w:val="0009381C"/>
    <w:rPr>
      <w:rFonts w:eastAsiaTheme="majorEastAsia" w:cstheme="majorBidi"/>
      <w:color w:val="595959" w:themeColor="text1" w:themeTint="A6"/>
    </w:rPr>
  </w:style>
  <w:style w:type="character" w:customStyle="1" w:styleId="8Char">
    <w:name w:val="عنوان 8 Char"/>
    <w:basedOn w:val="a0"/>
    <w:link w:val="8"/>
    <w:uiPriority w:val="9"/>
    <w:semiHidden/>
    <w:rsid w:val="0009381C"/>
    <w:rPr>
      <w:rFonts w:eastAsiaTheme="majorEastAsia" w:cstheme="majorBidi"/>
      <w:i/>
      <w:iCs/>
      <w:color w:val="272727" w:themeColor="text1" w:themeTint="D8"/>
    </w:rPr>
  </w:style>
  <w:style w:type="character" w:customStyle="1" w:styleId="9Char">
    <w:name w:val="عنوان 9 Char"/>
    <w:basedOn w:val="a0"/>
    <w:link w:val="9"/>
    <w:uiPriority w:val="9"/>
    <w:semiHidden/>
    <w:rsid w:val="0009381C"/>
    <w:rPr>
      <w:rFonts w:eastAsiaTheme="majorEastAsia" w:cstheme="majorBidi"/>
      <w:color w:val="272727" w:themeColor="text1" w:themeTint="D8"/>
    </w:rPr>
  </w:style>
  <w:style w:type="paragraph" w:styleId="a3">
    <w:name w:val="Title"/>
    <w:basedOn w:val="a"/>
    <w:next w:val="a"/>
    <w:link w:val="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38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38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381C"/>
    <w:pPr>
      <w:spacing w:before="160"/>
      <w:jc w:val="center"/>
    </w:pPr>
    <w:rPr>
      <w:i/>
      <w:iCs/>
      <w:color w:val="404040" w:themeColor="text1" w:themeTint="BF"/>
    </w:rPr>
  </w:style>
  <w:style w:type="character" w:customStyle="1" w:styleId="Char1">
    <w:name w:val="اقتباس Char"/>
    <w:basedOn w:val="a0"/>
    <w:link w:val="a5"/>
    <w:uiPriority w:val="29"/>
    <w:rsid w:val="0009381C"/>
    <w:rPr>
      <w:i/>
      <w:iCs/>
      <w:color w:val="404040" w:themeColor="text1" w:themeTint="BF"/>
    </w:rPr>
  </w:style>
  <w:style w:type="paragraph" w:styleId="a6">
    <w:name w:val="List Paragraph"/>
    <w:basedOn w:val="a"/>
    <w:uiPriority w:val="34"/>
    <w:qFormat/>
    <w:rsid w:val="0009381C"/>
    <w:pPr>
      <w:ind w:left="720"/>
      <w:contextualSpacing/>
    </w:pPr>
  </w:style>
  <w:style w:type="character" w:styleId="a7">
    <w:name w:val="Intense Emphasis"/>
    <w:basedOn w:val="a0"/>
    <w:uiPriority w:val="21"/>
    <w:qFormat/>
    <w:rsid w:val="0009381C"/>
    <w:rPr>
      <w:i/>
      <w:iCs/>
      <w:color w:val="0F4761" w:themeColor="accent1" w:themeShade="BF"/>
    </w:rPr>
  </w:style>
  <w:style w:type="paragraph" w:styleId="a8">
    <w:name w:val="Intense Quote"/>
    <w:basedOn w:val="a"/>
    <w:next w:val="a"/>
    <w:link w:val="Char2"/>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381C"/>
    <w:rPr>
      <w:i/>
      <w:iCs/>
      <w:color w:val="0F4761" w:themeColor="accent1" w:themeShade="BF"/>
    </w:rPr>
  </w:style>
  <w:style w:type="character" w:styleId="a9">
    <w:name w:val="Intense Reference"/>
    <w:basedOn w:val="a0"/>
    <w:uiPriority w:val="32"/>
    <w:qFormat/>
    <w:rsid w:val="0009381C"/>
    <w:rPr>
      <w:b/>
      <w:bCs/>
      <w:smallCaps/>
      <w:color w:val="0F4761" w:themeColor="accent1" w:themeShade="BF"/>
      <w:spacing w:val="5"/>
    </w:rPr>
  </w:style>
  <w:style w:type="paragraph" w:styleId="aa">
    <w:name w:val="Normal (Web)"/>
    <w:basedOn w:val="a"/>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8053A1"/>
    <w:rPr>
      <w:b/>
      <w:bCs/>
    </w:rPr>
  </w:style>
  <w:style w:type="character" w:styleId="ac">
    <w:name w:val="Emphasis"/>
    <w:basedOn w:val="a0"/>
    <w:uiPriority w:val="20"/>
    <w:qFormat/>
    <w:rsid w:val="004F7DDD"/>
    <w:rPr>
      <w:i/>
      <w:iCs/>
    </w:rPr>
  </w:style>
  <w:style w:type="paragraph" w:styleId="ad">
    <w:name w:val="header"/>
    <w:basedOn w:val="a"/>
    <w:link w:val="Char3"/>
    <w:uiPriority w:val="99"/>
    <w:unhideWhenUsed/>
    <w:rsid w:val="00512FEE"/>
    <w:pPr>
      <w:tabs>
        <w:tab w:val="center" w:pos="4153"/>
        <w:tab w:val="right" w:pos="8306"/>
      </w:tabs>
      <w:spacing w:after="0" w:line="240" w:lineRule="auto"/>
    </w:pPr>
  </w:style>
  <w:style w:type="character" w:customStyle="1" w:styleId="Char3">
    <w:name w:val="رأس الصفحة Char"/>
    <w:basedOn w:val="a0"/>
    <w:link w:val="ad"/>
    <w:uiPriority w:val="99"/>
    <w:rsid w:val="00512FEE"/>
  </w:style>
  <w:style w:type="paragraph" w:styleId="ae">
    <w:name w:val="footer"/>
    <w:basedOn w:val="a"/>
    <w:link w:val="Char4"/>
    <w:uiPriority w:val="99"/>
    <w:unhideWhenUsed/>
    <w:rsid w:val="00512FEE"/>
    <w:pPr>
      <w:tabs>
        <w:tab w:val="center" w:pos="4153"/>
        <w:tab w:val="right" w:pos="8306"/>
      </w:tabs>
      <w:spacing w:after="0" w:line="240" w:lineRule="auto"/>
    </w:pPr>
  </w:style>
  <w:style w:type="character" w:customStyle="1" w:styleId="Char4">
    <w:name w:val="تذييل الصفحة Char"/>
    <w:basedOn w:val="a0"/>
    <w:link w:val="ae"/>
    <w:uiPriority w:val="99"/>
    <w:rsid w:val="00512FEE"/>
  </w:style>
  <w:style w:type="character" w:styleId="af">
    <w:name w:val="annotation reference"/>
    <w:basedOn w:val="a0"/>
    <w:uiPriority w:val="99"/>
    <w:semiHidden/>
    <w:unhideWhenUsed/>
    <w:rsid w:val="00366D61"/>
    <w:rPr>
      <w:sz w:val="16"/>
      <w:szCs w:val="16"/>
    </w:rPr>
  </w:style>
  <w:style w:type="paragraph" w:styleId="af0">
    <w:name w:val="annotation text"/>
    <w:basedOn w:val="a"/>
    <w:link w:val="Char5"/>
    <w:uiPriority w:val="99"/>
    <w:unhideWhenUsed/>
    <w:rsid w:val="00366D61"/>
    <w:pPr>
      <w:spacing w:line="240" w:lineRule="auto"/>
    </w:pPr>
    <w:rPr>
      <w:sz w:val="20"/>
      <w:szCs w:val="20"/>
    </w:rPr>
  </w:style>
  <w:style w:type="character" w:customStyle="1" w:styleId="Char5">
    <w:name w:val="نص تعليق Char"/>
    <w:basedOn w:val="a0"/>
    <w:link w:val="af0"/>
    <w:uiPriority w:val="99"/>
    <w:rsid w:val="00366D61"/>
    <w:rPr>
      <w:sz w:val="20"/>
      <w:szCs w:val="20"/>
    </w:rPr>
  </w:style>
  <w:style w:type="paragraph" w:styleId="af1">
    <w:name w:val="annotation subject"/>
    <w:basedOn w:val="af0"/>
    <w:next w:val="af0"/>
    <w:link w:val="Char6"/>
    <w:uiPriority w:val="99"/>
    <w:semiHidden/>
    <w:unhideWhenUsed/>
    <w:rsid w:val="00366D61"/>
    <w:rPr>
      <w:b/>
      <w:bCs/>
    </w:rPr>
  </w:style>
  <w:style w:type="character" w:customStyle="1" w:styleId="Char6">
    <w:name w:val="موضوع تعليق Char"/>
    <w:basedOn w:val="Char5"/>
    <w:link w:val="af1"/>
    <w:uiPriority w:val="99"/>
    <w:semiHidden/>
    <w:rsid w:val="00366D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5330</Words>
  <Characters>29416</Characters>
  <Application>Microsoft Office Word</Application>
  <DocSecurity>0</DocSecurity>
  <Lines>245</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رغد</cp:lastModifiedBy>
  <cp:revision>2</cp:revision>
  <cp:lastPrinted>2025-11-03T19:59:00Z</cp:lastPrinted>
  <dcterms:created xsi:type="dcterms:W3CDTF">2026-04-15T17:54:00Z</dcterms:created>
  <dcterms:modified xsi:type="dcterms:W3CDTF">2026-04-15T17:54:00Z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