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0080" w:type="dxa"/>
        <w:jc w:val="center"/>
        <w:tblLook w:val="04A0" w:firstRow="1" w:lastRow="0" w:firstColumn="1" w:lastColumn="0" w:noHBand="0" w:noVBand="1"/>
      </w:tblPr>
      <w:tblGrid>
        <w:gridCol w:w="1536"/>
        <w:gridCol w:w="4818"/>
        <w:gridCol w:w="3726"/>
      </w:tblGrid>
      <w:tr w:rsidR="00A1777E" w:rsidRPr="00786A98" w14:paraId="72E8E570" w14:textId="77777777" w:rsidTr="00B3028C">
        <w:trPr>
          <w:jc w:val="center"/>
        </w:trPr>
        <w:tc>
          <w:tcPr>
            <w:tcW w:w="1536" w:type="dxa"/>
            <w:vAlign w:val="center"/>
          </w:tcPr>
          <w:p w14:paraId="32180F1C" w14:textId="77777777" w:rsidR="00A1777E" w:rsidRPr="00786A98" w:rsidRDefault="00A1777E" w:rsidP="009B55A1">
            <w:pPr>
              <w:bidi w:val="0"/>
              <w:jc w:val="center"/>
              <w:rPr>
                <w:rFonts w:asciiTheme="majorBidi" w:hAnsiTheme="majorBidi" w:cstheme="majorBidi"/>
                <w:sz w:val="24"/>
                <w:szCs w:val="24"/>
                <w:rtl/>
                <w:lang w:val="en-US"/>
              </w:rPr>
            </w:pPr>
          </w:p>
        </w:tc>
        <w:tc>
          <w:tcPr>
            <w:tcW w:w="4818" w:type="dxa"/>
          </w:tcPr>
          <w:p w14:paraId="60086742" w14:textId="77777777" w:rsidR="00A1777E" w:rsidRDefault="00A1777E" w:rsidP="009B55A1">
            <w:pPr>
              <w:bidi w:val="0"/>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3D6E30C2" w14:textId="77777777" w:rsidR="00A1777E" w:rsidRPr="00786A98" w:rsidRDefault="00A1777E" w:rsidP="009B55A1">
            <w:pPr>
              <w:bidi w:val="0"/>
              <w:jc w:val="center"/>
              <w:rPr>
                <w:rFonts w:asciiTheme="majorBidi" w:hAnsiTheme="majorBidi" w:cstheme="majorBidi"/>
                <w:b/>
                <w:bCs/>
                <w:sz w:val="24"/>
                <w:szCs w:val="24"/>
                <w:rtl/>
              </w:rPr>
            </w:pPr>
          </w:p>
          <w:p w14:paraId="47515DE4" w14:textId="77777777" w:rsidR="00A1777E" w:rsidRPr="00786A98" w:rsidRDefault="00A1777E" w:rsidP="009B55A1">
            <w:pPr>
              <w:bidi w:val="0"/>
              <w:jc w:val="center"/>
              <w:rPr>
                <w:rFonts w:asciiTheme="majorBidi" w:hAnsiTheme="majorBidi" w:cstheme="majorBidi"/>
                <w:b/>
                <w:bCs/>
                <w:sz w:val="24"/>
                <w:szCs w:val="24"/>
                <w:u w:val="single"/>
              </w:rPr>
            </w:pPr>
            <w:hyperlink r:id="rId7"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178BBE62" w14:textId="77777777" w:rsidR="00A1777E" w:rsidRPr="00786A98" w:rsidRDefault="00A1777E" w:rsidP="009B55A1">
            <w:pPr>
              <w:bidi w:val="0"/>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3726" w:type="dxa"/>
            <w:vAlign w:val="center"/>
          </w:tcPr>
          <w:p w14:paraId="6713852C" w14:textId="77777777" w:rsidR="00A1777E" w:rsidRPr="00786A98" w:rsidRDefault="00A1777E" w:rsidP="009B55A1">
            <w:pPr>
              <w:bidi w:val="0"/>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72793FA" wp14:editId="6464A9B9">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04BF73DA"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153B6FC1"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640C303C" w14:textId="3FCC21DA"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E5022D">
        <w:rPr>
          <w:rFonts w:asciiTheme="majorBidi" w:eastAsia="Times New Roman" w:hAnsiTheme="majorBidi" w:cstheme="majorBidi"/>
          <w:b/>
          <w:bCs/>
          <w:color w:val="000000"/>
          <w:sz w:val="32"/>
          <w:szCs w:val="32"/>
          <w:lang w:bidi="ar-JO"/>
        </w:rPr>
        <w:t>A Hybrid CNN-Transformer Framework for Real-Time Facial Expression Recognition</w:t>
      </w:r>
    </w:p>
    <w:p w14:paraId="42A34F5B"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0E281C92"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Mohamed Eassa</w:t>
      </w:r>
      <w:r w:rsidRPr="00BD7783">
        <w:rPr>
          <w:rFonts w:asciiTheme="majorBidi" w:eastAsia="Times New Roman" w:hAnsiTheme="majorBidi" w:cstheme="majorBidi"/>
          <w:b/>
          <w:bCs/>
          <w:color w:val="000000"/>
          <w:sz w:val="24"/>
          <w:szCs w:val="24"/>
          <w:vertAlign w:val="superscript"/>
          <w:lang w:bidi="ar-JO"/>
        </w:rPr>
        <w:t>1</w:t>
      </w:r>
      <w:r>
        <w:rPr>
          <w:rFonts w:asciiTheme="majorBidi" w:eastAsia="Times New Roman" w:hAnsiTheme="majorBidi" w:cstheme="majorBidi"/>
          <w:b/>
          <w:bCs/>
          <w:color w:val="000000"/>
          <w:sz w:val="24"/>
          <w:szCs w:val="24"/>
          <w:lang w:bidi="ar-JO"/>
        </w:rPr>
        <w:t>,</w:t>
      </w:r>
      <w:r w:rsidRPr="003369DE">
        <w:rPr>
          <w:rFonts w:asciiTheme="majorBidi" w:eastAsia="Times New Roman" w:hAnsiTheme="majorBidi" w:cstheme="majorBidi"/>
          <w:b/>
          <w:bCs/>
          <w:color w:val="000000"/>
          <w:sz w:val="24"/>
          <w:szCs w:val="24"/>
          <w:lang w:bidi="ar-JO"/>
        </w:rPr>
        <w:t xml:space="preserve"> </w:t>
      </w:r>
      <w:r>
        <w:rPr>
          <w:rFonts w:asciiTheme="majorBidi" w:eastAsia="Times New Roman" w:hAnsiTheme="majorBidi" w:cstheme="majorBidi"/>
          <w:b/>
          <w:bCs/>
          <w:color w:val="000000"/>
          <w:sz w:val="24"/>
          <w:szCs w:val="24"/>
          <w:lang w:bidi="ar-JO"/>
        </w:rPr>
        <w:t>Ammar Wassas</w:t>
      </w:r>
      <w:r w:rsidRPr="00BD7783">
        <w:rPr>
          <w:rFonts w:asciiTheme="majorBidi" w:eastAsia="Times New Roman" w:hAnsiTheme="majorBidi" w:cstheme="majorBidi"/>
          <w:b/>
          <w:bCs/>
          <w:color w:val="000000"/>
          <w:sz w:val="24"/>
          <w:szCs w:val="24"/>
          <w:vertAlign w:val="superscript"/>
          <w:lang w:bidi="ar-JO"/>
        </w:rPr>
        <w:t>1</w:t>
      </w:r>
    </w:p>
    <w:p w14:paraId="36623EAB"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BD7783">
        <w:rPr>
          <w:rFonts w:asciiTheme="majorBidi" w:eastAsia="Times New Roman" w:hAnsiTheme="majorBidi" w:cstheme="majorBidi"/>
          <w:b/>
          <w:bCs/>
          <w:color w:val="000000"/>
          <w:sz w:val="24"/>
          <w:szCs w:val="24"/>
          <w:vertAlign w:val="superscript"/>
          <w:lang w:bidi="ar-JO"/>
        </w:rPr>
        <w:t>1</w:t>
      </w:r>
      <w:r>
        <w:rPr>
          <w:rFonts w:asciiTheme="majorBidi" w:eastAsia="Times New Roman" w:hAnsiTheme="majorBidi" w:cstheme="majorBidi"/>
          <w:b/>
          <w:bCs/>
          <w:color w:val="000000"/>
          <w:sz w:val="24"/>
          <w:szCs w:val="24"/>
          <w:lang w:bidi="ar-JO"/>
        </w:rPr>
        <w:t xml:space="preserve"> </w:t>
      </w:r>
      <w:r w:rsidRPr="00BD7783">
        <w:rPr>
          <w:rFonts w:asciiTheme="majorBidi" w:eastAsia="Times New Roman" w:hAnsiTheme="majorBidi" w:cstheme="majorBidi"/>
          <w:b/>
          <w:bCs/>
          <w:color w:val="000000"/>
          <w:sz w:val="24"/>
          <w:szCs w:val="24"/>
          <w:lang w:bidi="ar-JO"/>
        </w:rPr>
        <w:t>College of Informatics, Midocean University, 98123, Moroni, Comoros</w:t>
      </w:r>
    </w:p>
    <w:p w14:paraId="2C0FE646"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Email</w:t>
      </w:r>
      <w:r>
        <w:rPr>
          <w:rFonts w:asciiTheme="majorBidi" w:eastAsia="Times New Roman" w:hAnsiTheme="majorBidi" w:cstheme="majorBidi"/>
          <w:b/>
          <w:bCs/>
          <w:color w:val="000000"/>
          <w:sz w:val="24"/>
          <w:szCs w:val="24"/>
          <w:lang w:bidi="ar-JO"/>
        </w:rPr>
        <w:t>:</w:t>
      </w:r>
      <w:r w:rsidRPr="003369DE">
        <w:rPr>
          <w:rFonts w:asciiTheme="majorBidi" w:eastAsia="Times New Roman" w:hAnsiTheme="majorBidi" w:cstheme="majorBidi"/>
          <w:b/>
          <w:bCs/>
          <w:color w:val="000000"/>
          <w:sz w:val="24"/>
          <w:szCs w:val="24"/>
          <w:lang w:bidi="ar-JO"/>
        </w:rPr>
        <w:t xml:space="preserve"> </w:t>
      </w:r>
      <w:hyperlink r:id="rId9" w:history="1">
        <w:r w:rsidRPr="000053EA">
          <w:rPr>
            <w:rStyle w:val="Hyperlink"/>
            <w:rFonts w:asciiTheme="majorBidi" w:eastAsia="Times New Roman" w:hAnsiTheme="majorBidi" w:cstheme="majorBidi"/>
            <w:b/>
            <w:bCs/>
            <w:sz w:val="24"/>
            <w:szCs w:val="24"/>
            <w:lang w:bidi="ar-JO"/>
          </w:rPr>
          <w:t>253002052@st.midocean.edu.km</w:t>
        </w:r>
      </w:hyperlink>
    </w:p>
    <w:p w14:paraId="7901C725" w14:textId="77777777" w:rsidR="009B55A1" w:rsidRPr="003369DE"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5441CDBA" w14:textId="77777777" w:rsidR="009B55A1" w:rsidRPr="003369DE" w:rsidRDefault="009B55A1" w:rsidP="009B55A1">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7B7E3900" w14:textId="77777777" w:rsidR="009B55A1" w:rsidRDefault="009B55A1" w:rsidP="009B55A1">
      <w:pPr>
        <w:bidi w:val="0"/>
        <w:spacing w:after="0" w:line="240" w:lineRule="auto"/>
        <w:ind w:left="284" w:hanging="284"/>
        <w:contextualSpacing/>
        <w:rPr>
          <w:rFonts w:asciiTheme="majorBidi" w:eastAsia="Times New Roman" w:hAnsiTheme="majorBidi" w:cstheme="majorBidi"/>
          <w:b/>
          <w:bCs/>
          <w:color w:val="000000"/>
          <w:sz w:val="24"/>
          <w:szCs w:val="24"/>
          <w:lang w:bidi="ar-JO"/>
        </w:rPr>
      </w:pPr>
    </w:p>
    <w:p w14:paraId="345DAC70" w14:textId="77777777" w:rsidR="009B55A1" w:rsidRPr="003369DE" w:rsidRDefault="009B55A1" w:rsidP="009B55A1">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08AD0CD9"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color w:val="000000"/>
          <w:sz w:val="24"/>
          <w:szCs w:val="24"/>
          <w:lang w:bidi="ar-JO"/>
        </w:rPr>
        <w:t xml:space="preserve">Facial expression recognition (FER) plays an important role in the field of affective computing, which can be applied to healthcare, education, and HCI. In practice, FER benchmarks in the wild suffer from serious class imbalance and 15–20% of annotation error, like FER2013. In this paper, we propose </w:t>
      </w:r>
      <w:proofErr w:type="spellStart"/>
      <w:r w:rsidRPr="00E5022D">
        <w:rPr>
          <w:rFonts w:asciiTheme="majorBidi" w:eastAsia="Times New Roman" w:hAnsiTheme="majorBidi" w:cstheme="majorBidi"/>
          <w:color w:val="000000"/>
          <w:sz w:val="24"/>
          <w:szCs w:val="24"/>
          <w:lang w:bidi="ar-JO"/>
        </w:rPr>
        <w:t>EfficientViT</w:t>
      </w:r>
      <w:proofErr w:type="spellEnd"/>
      <w:r w:rsidRPr="00E5022D">
        <w:rPr>
          <w:rFonts w:asciiTheme="majorBidi" w:eastAsia="Times New Roman" w:hAnsiTheme="majorBidi" w:cstheme="majorBidi"/>
          <w:color w:val="000000"/>
          <w:sz w:val="24"/>
          <w:szCs w:val="24"/>
          <w:lang w:bidi="ar-JO"/>
        </w:rPr>
        <w:t xml:space="preserve">-FER, which consists of hybrid CNN-Transformer models to handle two issues mentioned above using label refinement, augmentation, and ensemble learning. Specifically, the raw FER2013 images are first cleaned using the relabeling of FER+ crowd-sourcing data and face detection &amp; cropping based on YOLOv8, to produce the face-centric 224×224 inputs. Then, the model of EfficientNet-B3 is fine-tuned using </w:t>
      </w:r>
      <w:proofErr w:type="spellStart"/>
      <w:r w:rsidRPr="00E5022D">
        <w:rPr>
          <w:rFonts w:asciiTheme="majorBidi" w:eastAsia="Times New Roman" w:hAnsiTheme="majorBidi" w:cstheme="majorBidi"/>
          <w:color w:val="000000"/>
          <w:sz w:val="24"/>
          <w:szCs w:val="24"/>
          <w:lang w:bidi="ar-JO"/>
        </w:rPr>
        <w:t>AdamW</w:t>
      </w:r>
      <w:proofErr w:type="spellEnd"/>
      <w:r w:rsidRPr="00E5022D">
        <w:rPr>
          <w:rFonts w:asciiTheme="majorBidi" w:eastAsia="Times New Roman" w:hAnsiTheme="majorBidi" w:cstheme="majorBidi"/>
          <w:color w:val="000000"/>
          <w:sz w:val="24"/>
          <w:szCs w:val="24"/>
          <w:lang w:bidi="ar-JO"/>
        </w:rPr>
        <w:t xml:space="preserve"> optimizer, cross-entropy with class frequency weighting and label smoothing, and </w:t>
      </w:r>
      <w:proofErr w:type="spellStart"/>
      <w:r w:rsidRPr="00E5022D">
        <w:rPr>
          <w:rFonts w:asciiTheme="majorBidi" w:eastAsia="Times New Roman" w:hAnsiTheme="majorBidi" w:cstheme="majorBidi"/>
          <w:color w:val="000000"/>
          <w:sz w:val="24"/>
          <w:szCs w:val="24"/>
          <w:lang w:bidi="ar-JO"/>
        </w:rPr>
        <w:t>MixUp</w:t>
      </w:r>
      <w:proofErr w:type="spellEnd"/>
      <w:r w:rsidRPr="00E5022D">
        <w:rPr>
          <w:rFonts w:asciiTheme="majorBidi" w:eastAsia="Times New Roman" w:hAnsiTheme="majorBidi" w:cstheme="majorBidi"/>
          <w:color w:val="000000"/>
          <w:sz w:val="24"/>
          <w:szCs w:val="24"/>
          <w:lang w:bidi="ar-JO"/>
        </w:rPr>
        <w:t>/</w:t>
      </w:r>
      <w:proofErr w:type="spellStart"/>
      <w:r w:rsidRPr="00E5022D">
        <w:rPr>
          <w:rFonts w:asciiTheme="majorBidi" w:eastAsia="Times New Roman" w:hAnsiTheme="majorBidi" w:cstheme="majorBidi"/>
          <w:color w:val="000000"/>
          <w:sz w:val="24"/>
          <w:szCs w:val="24"/>
          <w:lang w:bidi="ar-JO"/>
        </w:rPr>
        <w:t>CutMix</w:t>
      </w:r>
      <w:proofErr w:type="spellEnd"/>
      <w:r w:rsidRPr="00E5022D">
        <w:rPr>
          <w:rFonts w:asciiTheme="majorBidi" w:eastAsia="Times New Roman" w:hAnsiTheme="majorBidi" w:cstheme="majorBidi"/>
          <w:color w:val="000000"/>
          <w:sz w:val="24"/>
          <w:szCs w:val="24"/>
          <w:lang w:bidi="ar-JO"/>
        </w:rPr>
        <w:t xml:space="preserve"> </w:t>
      </w:r>
      <w:r w:rsidRPr="00FC2B00">
        <w:rPr>
          <w:rFonts w:asciiTheme="majorBidi" w:eastAsia="Times New Roman" w:hAnsiTheme="majorBidi" w:cstheme="majorBidi"/>
          <w:color w:val="000000"/>
          <w:sz w:val="24"/>
          <w:szCs w:val="24"/>
          <w:lang w:bidi="ar-JO"/>
        </w:rPr>
        <w:t xml:space="preserve">augmentations, followed by fusion with </w:t>
      </w:r>
      <w:proofErr w:type="spellStart"/>
      <w:r w:rsidRPr="00FC2B00">
        <w:rPr>
          <w:rFonts w:asciiTheme="majorBidi" w:eastAsia="Times New Roman" w:hAnsiTheme="majorBidi" w:cstheme="majorBidi"/>
          <w:color w:val="000000"/>
          <w:sz w:val="24"/>
          <w:szCs w:val="24"/>
          <w:lang w:bidi="ar-JO"/>
        </w:rPr>
        <w:t>ViT</w:t>
      </w:r>
      <w:proofErr w:type="spellEnd"/>
      <w:r w:rsidRPr="00FC2B00">
        <w:rPr>
          <w:rFonts w:asciiTheme="majorBidi" w:eastAsia="Times New Roman" w:hAnsiTheme="majorBidi" w:cstheme="majorBidi"/>
          <w:color w:val="000000"/>
          <w:sz w:val="24"/>
          <w:szCs w:val="24"/>
          <w:lang w:bidi="ar-JO"/>
        </w:rPr>
        <w:t>-Small backbone by weighted ensemble (0.80/0.20) with five views of Test-Time Augmentation (TTA).</w:t>
      </w:r>
      <w:r w:rsidRPr="00FC2B00">
        <w:t xml:space="preserve"> </w:t>
      </w:r>
      <w:r w:rsidRPr="00FC2B00">
        <w:rPr>
          <w:rFonts w:asciiTheme="majorBidi" w:eastAsia="Times New Roman" w:hAnsiTheme="majorBidi" w:cstheme="majorBidi"/>
          <w:color w:val="000000"/>
          <w:sz w:val="24"/>
          <w:szCs w:val="24"/>
          <w:lang w:bidi="ar-JO"/>
        </w:rPr>
        <w:t xml:space="preserve">On the stratified 70/15/15 splits of FER2013 dataset (35,887 images and seven emotions), </w:t>
      </w:r>
      <w:proofErr w:type="spellStart"/>
      <w:r w:rsidRPr="00FC2B00">
        <w:rPr>
          <w:rFonts w:asciiTheme="majorBidi" w:eastAsia="Times New Roman" w:hAnsiTheme="majorBidi" w:cstheme="majorBidi"/>
          <w:color w:val="000000"/>
          <w:sz w:val="24"/>
          <w:szCs w:val="24"/>
          <w:lang w:bidi="ar-JO"/>
        </w:rPr>
        <w:t>EfficientViT</w:t>
      </w:r>
      <w:proofErr w:type="spellEnd"/>
      <w:r w:rsidRPr="00FC2B00">
        <w:rPr>
          <w:rFonts w:asciiTheme="majorBidi" w:eastAsia="Times New Roman" w:hAnsiTheme="majorBidi" w:cstheme="majorBidi"/>
          <w:color w:val="000000"/>
          <w:sz w:val="24"/>
          <w:szCs w:val="24"/>
          <w:lang w:bidi="ar-JO"/>
        </w:rPr>
        <w:t>-FER attains a test accuracy of 82.54% and a macro F1-score of 0.7218, surpassing the highest benchmark by +4.94 percentage points. Ablation</w:t>
      </w:r>
      <w:r w:rsidRPr="00E5022D">
        <w:rPr>
          <w:rFonts w:asciiTheme="majorBidi" w:eastAsia="Times New Roman" w:hAnsiTheme="majorBidi" w:cstheme="majorBidi"/>
          <w:color w:val="000000"/>
          <w:sz w:val="24"/>
          <w:szCs w:val="24"/>
          <w:lang w:bidi="ar-JO"/>
        </w:rPr>
        <w:t xml:space="preserve"> studies reveal that FER+ labeling alone adds an average of 23 percentage points toward accuracy improvement, followed by TTA addition of +1.79% and </w:t>
      </w:r>
      <w:proofErr w:type="spellStart"/>
      <w:r w:rsidRPr="00E5022D">
        <w:rPr>
          <w:rFonts w:asciiTheme="majorBidi" w:eastAsia="Times New Roman" w:hAnsiTheme="majorBidi" w:cstheme="majorBidi"/>
          <w:color w:val="000000"/>
          <w:sz w:val="24"/>
          <w:szCs w:val="24"/>
          <w:lang w:bidi="ar-JO"/>
        </w:rPr>
        <w:t>ViT</w:t>
      </w:r>
      <w:proofErr w:type="spellEnd"/>
      <w:r w:rsidRPr="00E5022D">
        <w:rPr>
          <w:rFonts w:asciiTheme="majorBidi" w:eastAsia="Times New Roman" w:hAnsiTheme="majorBidi" w:cstheme="majorBidi"/>
          <w:color w:val="000000"/>
          <w:sz w:val="24"/>
          <w:szCs w:val="24"/>
          <w:lang w:bidi="ar-JO"/>
        </w:rPr>
        <w:t xml:space="preserve">-Small </w:t>
      </w:r>
      <w:proofErr w:type="spellStart"/>
      <w:r w:rsidRPr="00E5022D">
        <w:rPr>
          <w:rFonts w:asciiTheme="majorBidi" w:eastAsia="Times New Roman" w:hAnsiTheme="majorBidi" w:cstheme="majorBidi"/>
          <w:color w:val="000000"/>
          <w:sz w:val="24"/>
          <w:szCs w:val="24"/>
          <w:lang w:bidi="ar-JO"/>
        </w:rPr>
        <w:t>ensembling</w:t>
      </w:r>
      <w:proofErr w:type="spellEnd"/>
      <w:r w:rsidRPr="00E5022D">
        <w:rPr>
          <w:rFonts w:asciiTheme="majorBidi" w:eastAsia="Times New Roman" w:hAnsiTheme="majorBidi" w:cstheme="majorBidi"/>
          <w:color w:val="000000"/>
          <w:sz w:val="24"/>
          <w:szCs w:val="24"/>
          <w:lang w:bidi="ar-JO"/>
        </w:rPr>
        <w:t xml:space="preserve"> of +0.87%. The Grad-CAM heatmaps prove that the model focuses on the biologically relevant facial areas.</w:t>
      </w:r>
      <w:r>
        <w:rPr>
          <w:rFonts w:asciiTheme="majorBidi" w:eastAsia="Times New Roman" w:hAnsiTheme="majorBidi" w:cstheme="majorBidi"/>
          <w:color w:val="000000"/>
          <w:sz w:val="24"/>
          <w:szCs w:val="24"/>
          <w:lang w:bidi="ar-JO"/>
        </w:rPr>
        <w:t xml:space="preserve"> </w:t>
      </w:r>
      <w:r w:rsidRPr="00E5022D">
        <w:rPr>
          <w:rFonts w:asciiTheme="majorBidi" w:eastAsia="Times New Roman" w:hAnsiTheme="majorBidi" w:cstheme="majorBidi"/>
          <w:color w:val="000000"/>
          <w:sz w:val="24"/>
          <w:szCs w:val="24"/>
          <w:lang w:bidi="ar-JO"/>
        </w:rPr>
        <w:t>The findings indicate that addressing quality issues provides more benefits than improving architectural complexity.</w:t>
      </w:r>
    </w:p>
    <w:p w14:paraId="71D2913C"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61A91AD"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b/>
          <w:bCs/>
          <w:color w:val="000000"/>
          <w:sz w:val="24"/>
          <w:szCs w:val="24"/>
          <w:lang w:bidi="ar-JO"/>
        </w:rPr>
        <w:t>Keywords:</w:t>
      </w:r>
      <w:r w:rsidRPr="00E5022D">
        <w:rPr>
          <w:rFonts w:asciiTheme="majorBidi" w:eastAsia="Times New Roman" w:hAnsiTheme="majorBidi" w:cstheme="majorBidi"/>
          <w:color w:val="000000"/>
          <w:sz w:val="24"/>
          <w:szCs w:val="24"/>
          <w:lang w:bidi="ar-JO"/>
        </w:rPr>
        <w:t xml:space="preserve"> Facial Expression Recognition, </w:t>
      </w:r>
      <w:proofErr w:type="spellStart"/>
      <w:r w:rsidRPr="00E5022D">
        <w:rPr>
          <w:rFonts w:asciiTheme="majorBidi" w:eastAsia="Times New Roman" w:hAnsiTheme="majorBidi" w:cstheme="majorBidi"/>
          <w:color w:val="000000"/>
          <w:sz w:val="24"/>
          <w:szCs w:val="24"/>
          <w:lang w:bidi="ar-JO"/>
        </w:rPr>
        <w:t>EfficientNet</w:t>
      </w:r>
      <w:proofErr w:type="spellEnd"/>
      <w:r w:rsidRPr="00E5022D">
        <w:rPr>
          <w:rFonts w:asciiTheme="majorBidi" w:eastAsia="Times New Roman" w:hAnsiTheme="majorBidi" w:cstheme="majorBidi"/>
          <w:color w:val="000000"/>
          <w:sz w:val="24"/>
          <w:szCs w:val="24"/>
          <w:lang w:bidi="ar-JO"/>
        </w:rPr>
        <w:t>, Vision Transformer, Ensemble Learning, Label Refinement, FER2013.</w:t>
      </w:r>
    </w:p>
    <w:p w14:paraId="34535C76" w14:textId="77777777" w:rsidR="009B55A1" w:rsidRDefault="009B55A1" w:rsidP="009B55A1">
      <w:pPr>
        <w:bidi w:val="0"/>
        <w:spacing w:after="160" w:line="278" w:lineRule="auto"/>
        <w:rPr>
          <w:rFonts w:asciiTheme="majorBidi" w:eastAsia="Times New Roman" w:hAnsiTheme="majorBidi" w:cstheme="majorBidi"/>
          <w:b/>
          <w:bCs/>
          <w:color w:val="000000"/>
          <w:sz w:val="28"/>
          <w:szCs w:val="28"/>
          <w:rtl/>
          <w:lang w:bidi="ar-JO"/>
        </w:rPr>
      </w:pPr>
      <w:r>
        <w:rPr>
          <w:rFonts w:asciiTheme="majorBidi" w:eastAsia="Times New Roman" w:hAnsiTheme="majorBidi" w:cstheme="majorBidi"/>
          <w:b/>
          <w:bCs/>
          <w:color w:val="000000"/>
          <w:sz w:val="28"/>
          <w:szCs w:val="28"/>
          <w:rtl/>
          <w:lang w:bidi="ar-JO"/>
        </w:rPr>
        <w:br w:type="page"/>
      </w:r>
    </w:p>
    <w:p w14:paraId="7D0EE0B2" w14:textId="77777777" w:rsidR="009B55A1" w:rsidRPr="00336875"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336875">
        <w:rPr>
          <w:rFonts w:asciiTheme="majorBidi" w:eastAsia="Times New Roman" w:hAnsiTheme="majorBidi" w:cstheme="majorBidi"/>
          <w:b/>
          <w:bCs/>
          <w:color w:val="000000"/>
          <w:sz w:val="28"/>
          <w:szCs w:val="28"/>
          <w:lang w:bidi="ar-JO"/>
        </w:rPr>
        <w:lastRenderedPageBreak/>
        <w:t>Introduction:</w:t>
      </w:r>
    </w:p>
    <w:p w14:paraId="3ECF17F5" w14:textId="77777777" w:rsidR="009B55A1" w:rsidRPr="00336875" w:rsidRDefault="009B55A1" w:rsidP="009B55A1">
      <w:pPr>
        <w:bidi w:val="0"/>
        <w:spacing w:after="0" w:line="240" w:lineRule="auto"/>
        <w:ind w:left="284"/>
        <w:rPr>
          <w:rFonts w:asciiTheme="majorBidi" w:eastAsia="Times New Roman" w:hAnsiTheme="majorBidi" w:cstheme="majorBidi"/>
          <w:b/>
          <w:bCs/>
          <w:color w:val="000000"/>
          <w:sz w:val="28"/>
          <w:szCs w:val="28"/>
          <w:lang w:bidi="ar-JO"/>
        </w:rPr>
      </w:pPr>
    </w:p>
    <w:p w14:paraId="29D6DF42"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Automatic detection of human facial expressions has been investigated for more than five decades now, including both the fields of psychology and computer vision. Based on experimental findings in different parts of the world, it has been established that there are six primary emotions such as happiness, sadness, anger, fear, disgust, and surprise which are expressed by humans in the same way and this has formed the basis of research in Facial Expression Recognition (FER). FER has traditionally utilized handcrafted facial descriptors like LBP and HOG in conjunction with classical classifiers; although such approaches worked well under controlled environments, these did not generalize well to real-world images. The evolution of deep Convolutional Neural Networks (CNNs) post 2012 marked the revolution in FER, and Vision Transformers (</w:t>
      </w:r>
      <w:proofErr w:type="spellStart"/>
      <w:r w:rsidRPr="00336875">
        <w:rPr>
          <w:rFonts w:ascii="Times New Roman" w:eastAsia="Times New Roman" w:hAnsi="Times New Roman" w:cs="Times New Roman"/>
          <w:color w:val="000000"/>
          <w:sz w:val="24"/>
          <w:szCs w:val="24"/>
        </w:rPr>
        <w:t>ViT</w:t>
      </w:r>
      <w:proofErr w:type="spellEnd"/>
      <w:r w:rsidRPr="00336875">
        <w:rPr>
          <w:rFonts w:ascii="Times New Roman" w:eastAsia="Times New Roman" w:hAnsi="Times New Roman" w:cs="Times New Roman"/>
          <w:color w:val="000000"/>
          <w:sz w:val="24"/>
          <w:szCs w:val="24"/>
        </w:rPr>
        <w:t>) came later on with the ability to model long-range interactions between facial components through self-attention.</w:t>
      </w:r>
    </w:p>
    <w:p w14:paraId="333FA4D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 xml:space="preserve">In spite of this progress, two issues still persist. The first one is that benchmarks such as the FER2013 dataset have serious problems with class imbalance and annotation noise (15-20%), while human-level accuracy on this benchmark is estimated to be 65.5%. The second one is that there are very few approaches in the literature about FER that provide both high </w:t>
      </w:r>
      <w:proofErr w:type="gramStart"/>
      <w:r w:rsidRPr="00336875">
        <w:rPr>
          <w:rFonts w:ascii="Times New Roman" w:eastAsia="Times New Roman" w:hAnsi="Times New Roman" w:cs="Times New Roman"/>
          <w:color w:val="000000"/>
          <w:sz w:val="24"/>
          <w:szCs w:val="24"/>
        </w:rPr>
        <w:t>accuracy</w:t>
      </w:r>
      <w:proofErr w:type="gramEnd"/>
      <w:r w:rsidRPr="00336875">
        <w:rPr>
          <w:rFonts w:ascii="Times New Roman" w:eastAsia="Times New Roman" w:hAnsi="Times New Roman" w:cs="Times New Roman"/>
          <w:color w:val="000000"/>
          <w:sz w:val="24"/>
          <w:szCs w:val="24"/>
        </w:rPr>
        <w:t>, address the problem of label noise and class imbalance, and are computationally light.</w:t>
      </w:r>
      <w:r>
        <w:rPr>
          <w:rFonts w:ascii="Times New Roman" w:eastAsia="Times New Roman" w:hAnsi="Times New Roman" w:cs="Times New Roman"/>
          <w:color w:val="000000"/>
          <w:sz w:val="24"/>
          <w:szCs w:val="24"/>
        </w:rPr>
        <w:t xml:space="preserve"> </w:t>
      </w:r>
      <w:r w:rsidRPr="00336875">
        <w:rPr>
          <w:rFonts w:ascii="Times New Roman" w:eastAsia="Times New Roman" w:hAnsi="Times New Roman" w:cs="Times New Roman"/>
          <w:color w:val="000000"/>
          <w:sz w:val="24"/>
          <w:szCs w:val="24"/>
        </w:rPr>
        <w:t>Models that produce the best results on benchmarks usually use either ensembles or multi-branch attention networks, which implies high computational costs.</w:t>
      </w:r>
    </w:p>
    <w:p w14:paraId="2BA4B3D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 xml:space="preserve">-FER closes these gaps via the proposed framework consisting of a combination of a YOLOv8-based preprocessing for face detection, an EfficientNet-B3 base model pre-trained on the FER+ dataset using clean crowd-sourced labels, and the </w:t>
      </w:r>
      <w:proofErr w:type="spellStart"/>
      <w:r w:rsidRPr="00FD30AF">
        <w:rPr>
          <w:rFonts w:ascii="Times New Roman" w:eastAsia="Times New Roman" w:hAnsi="Times New Roman" w:cs="Times New Roman"/>
          <w:color w:val="000000"/>
          <w:sz w:val="24"/>
          <w:szCs w:val="24"/>
        </w:rPr>
        <w:t>ViT</w:t>
      </w:r>
      <w:proofErr w:type="spellEnd"/>
      <w:r w:rsidRPr="00FD30AF">
        <w:rPr>
          <w:rFonts w:ascii="Times New Roman" w:eastAsia="Times New Roman" w:hAnsi="Times New Roman" w:cs="Times New Roman"/>
          <w:color w:val="000000"/>
          <w:sz w:val="24"/>
          <w:szCs w:val="24"/>
        </w:rPr>
        <w:t xml:space="preserve">-Small architecture as part of an ensemble, which is additionally trained using </w:t>
      </w:r>
      <w:proofErr w:type="spellStart"/>
      <w:r w:rsidRPr="00FD30AF">
        <w:rPr>
          <w:rFonts w:ascii="Times New Roman" w:eastAsia="Times New Roman" w:hAnsi="Times New Roman" w:cs="Times New Roman"/>
          <w:color w:val="000000"/>
          <w:sz w:val="24"/>
          <w:szCs w:val="24"/>
        </w:rPr>
        <w:t>MixUp</w:t>
      </w:r>
      <w:proofErr w:type="spellEnd"/>
      <w:r w:rsidRPr="00FD30AF">
        <w:rPr>
          <w:rFonts w:ascii="Times New Roman" w:eastAsia="Times New Roman" w:hAnsi="Times New Roman" w:cs="Times New Roman"/>
          <w:color w:val="000000"/>
          <w:sz w:val="24"/>
          <w:szCs w:val="24"/>
        </w:rPr>
        <w:t>/</w:t>
      </w:r>
      <w:proofErr w:type="spellStart"/>
      <w:r w:rsidRPr="00FD30AF">
        <w:rPr>
          <w:rFonts w:ascii="Times New Roman" w:eastAsia="Times New Roman" w:hAnsi="Times New Roman" w:cs="Times New Roman"/>
          <w:color w:val="000000"/>
          <w:sz w:val="24"/>
          <w:szCs w:val="24"/>
        </w:rPr>
        <w:t>CutMix</w:t>
      </w:r>
      <w:proofErr w:type="spellEnd"/>
      <w:r w:rsidRPr="00FD30AF">
        <w:rPr>
          <w:rFonts w:ascii="Times New Roman" w:eastAsia="Times New Roman" w:hAnsi="Times New Roman" w:cs="Times New Roman"/>
          <w:color w:val="000000"/>
          <w:sz w:val="24"/>
          <w:szCs w:val="24"/>
        </w:rPr>
        <w:t xml:space="preserve"> data augmentation along with class-balanced, label-smoothed cross-entropy loss.</w:t>
      </w:r>
      <w:r>
        <w:rPr>
          <w:rFonts w:ascii="Times New Roman" w:eastAsia="Times New Roman" w:hAnsi="Times New Roman" w:cs="Times New Roman"/>
          <w:color w:val="000000"/>
          <w:sz w:val="24"/>
          <w:szCs w:val="24"/>
        </w:rPr>
        <w:t xml:space="preserve"> </w:t>
      </w:r>
      <w:r w:rsidRPr="00FD30AF">
        <w:rPr>
          <w:rFonts w:ascii="Times New Roman" w:eastAsia="Times New Roman" w:hAnsi="Times New Roman" w:cs="Times New Roman"/>
          <w:color w:val="000000"/>
          <w:sz w:val="24"/>
          <w:szCs w:val="24"/>
        </w:rPr>
        <w:t xml:space="preserve">Unlike prior work, </w:t>
      </w: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-FER addresses the issues of label quality, class imbalance, per-class evaluation, and interpretability in one efficient computational pipeline.</w:t>
      </w:r>
      <w:r>
        <w:rPr>
          <w:rFonts w:ascii="Times New Roman" w:eastAsia="Times New Roman" w:hAnsi="Times New Roman" w:cs="Times New Roman"/>
          <w:color w:val="000000"/>
          <w:sz w:val="24"/>
          <w:szCs w:val="24"/>
        </w:rPr>
        <w:t xml:space="preserve"> </w:t>
      </w:r>
      <w:r w:rsidRPr="00D220C0">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new value of this study</w:t>
      </w:r>
      <w:r w:rsidRPr="00D220C0">
        <w:rPr>
          <w:rFonts w:ascii="Times New Roman" w:eastAsia="Times New Roman" w:hAnsi="Times New Roman" w:cs="Times New Roman"/>
          <w:color w:val="000000"/>
          <w:sz w:val="24"/>
          <w:szCs w:val="24"/>
        </w:rPr>
        <w:t xml:space="preserve"> comes in showing that improvements to performance through specific actions for improving data quality, instead of increases in architecture complexity, can bring about parity on noisy and unbalanced FER benchmarks while still being interpretable and computationally efficient.</w:t>
      </w:r>
    </w:p>
    <w:p w14:paraId="6893F4C1"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F216C0E"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772199">
        <w:rPr>
          <w:rFonts w:ascii="Times New Roman" w:eastAsia="Times New Roman" w:hAnsi="Times New Roman" w:cs="Times New Roman"/>
          <w:b/>
          <w:bCs/>
          <w:color w:val="000000"/>
          <w:sz w:val="24"/>
          <w:szCs w:val="24"/>
        </w:rPr>
        <w:t>Statement of the problem:</w:t>
      </w:r>
      <w:r w:rsidRPr="00772199">
        <w:rPr>
          <w:rFonts w:ascii="Times New Roman" w:eastAsia="Times New Roman" w:hAnsi="Times New Roman" w:cs="Times New Roman"/>
          <w:color w:val="000000"/>
          <w:sz w:val="24"/>
          <w:szCs w:val="24"/>
        </w:rPr>
        <w:t xml:space="preserve"> Research of FER using in-the-wild data faces four major related problems. The first one is the problem of data quality since FER2013 suffers from 16.4:1 ratio between its majority and minority classes (Happy and Disgust respectively) and 15-20% automated labeling error rate (Li &amp; Deng, 2020), that restricts the model accuracy. The second problem is the problem of accuracy efficiency, as the best FER models require to use big ensembles or hierarchical attention fusion with high number of parameters (Abdeldayem et al., 2025). Third, inconsistent evaluation: in most of the studies carried out on FER, only accuracy is provided, thereby concealing the limitations in individual classes with regard to emotions that occur rarely. Fourth, lack of interpretability: current FER models, especially those based on Transformers, lack visual interpretability for particular predictions.</w:t>
      </w:r>
    </w:p>
    <w:p w14:paraId="103B03B2" w14:textId="77777777" w:rsidR="009B55A1" w:rsidRDefault="009B55A1" w:rsidP="009B55A1">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43097664"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DC6BE5">
        <w:rPr>
          <w:rFonts w:ascii="Times New Roman" w:eastAsia="Times New Roman" w:hAnsi="Times New Roman" w:cs="Times New Roman"/>
          <w:b/>
          <w:bCs/>
          <w:color w:val="000000"/>
          <w:sz w:val="24"/>
          <w:szCs w:val="24"/>
        </w:rPr>
        <w:lastRenderedPageBreak/>
        <w:t>Research Gap and Objectives.</w:t>
      </w:r>
      <w:r>
        <w:rPr>
          <w:rFonts w:ascii="Times New Roman" w:eastAsia="Times New Roman" w:hAnsi="Times New Roman" w:cs="Times New Roman"/>
          <w:color w:val="000000"/>
          <w:sz w:val="24"/>
          <w:szCs w:val="24"/>
        </w:rPr>
        <w:t xml:space="preserve"> </w:t>
      </w:r>
      <w:r w:rsidRPr="00B13910">
        <w:rPr>
          <w:rFonts w:ascii="Times New Roman" w:eastAsia="Times New Roman" w:hAnsi="Times New Roman" w:cs="Times New Roman"/>
          <w:color w:val="000000"/>
          <w:sz w:val="24"/>
          <w:szCs w:val="24"/>
        </w:rPr>
        <w:t xml:space="preserve">None of the previous works reviewed above tackles the problems of label noise, class imbalance, and efficiency in conjunction, together with evaluating each class separately and being interpretable. </w:t>
      </w:r>
      <w:proofErr w:type="spellStart"/>
      <w:r w:rsidRPr="00B13910">
        <w:rPr>
          <w:rFonts w:ascii="Times New Roman" w:eastAsia="Times New Roman" w:hAnsi="Times New Roman" w:cs="Times New Roman"/>
          <w:color w:val="000000"/>
          <w:sz w:val="24"/>
          <w:szCs w:val="24"/>
        </w:rPr>
        <w:t>EfficientViT</w:t>
      </w:r>
      <w:proofErr w:type="spellEnd"/>
      <w:r w:rsidRPr="00B13910">
        <w:rPr>
          <w:rFonts w:ascii="Times New Roman" w:eastAsia="Times New Roman" w:hAnsi="Times New Roman" w:cs="Times New Roman"/>
          <w:color w:val="000000"/>
          <w:sz w:val="24"/>
          <w:szCs w:val="24"/>
        </w:rPr>
        <w:t xml:space="preserve">-FER was created with the aim to fill this gap through the specified set of objectives. The objectives involve assessing the state-of-the-art in FER and finding the weaknesses and open problems that give rise to the creation of the new solution; the creation of a hybrid CNN-Transformer approach combining the local feature extraction of EfficientNet-B3 with the global attention of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through a weighted ensemble. In addition, there are objectives related to developing the training pipeline which takes into account the problems of annotation noise and class imbalance through the use of FER+ label refinement,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augmentation and class-frequency-weighted, label-smoothed loss along with the implementation of YOLOv8-based preprocessing pipeline for face detection and cropping. The proposed framework is compared against six state-of-the-art approaches presented in 2021-2026 on FER2013 by overall accuracy and per-class F1-score with explainability implemented through Grad-CAM.</w:t>
      </w:r>
    </w:p>
    <w:p w14:paraId="5D0FB30B"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3E54893C" w14:textId="77777777" w:rsidR="009B55A1" w:rsidRPr="00590FCB"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DC6BE5">
        <w:rPr>
          <w:rFonts w:ascii="Times New Roman" w:eastAsia="Times New Roman" w:hAnsi="Times New Roman" w:cs="Times New Roman"/>
          <w:b/>
          <w:bCs/>
          <w:color w:val="000000"/>
          <w:sz w:val="24"/>
          <w:szCs w:val="24"/>
        </w:rPr>
        <w:t>Contributions.</w:t>
      </w:r>
      <w:r>
        <w:rPr>
          <w:rFonts w:ascii="Times New Roman" w:eastAsia="Times New Roman" w:hAnsi="Times New Roman" w:cs="Times New Roman"/>
          <w:color w:val="000000"/>
          <w:sz w:val="24"/>
          <w:szCs w:val="24"/>
        </w:rPr>
        <w:t xml:space="preserve"> </w:t>
      </w:r>
      <w:r w:rsidRPr="00B13910">
        <w:rPr>
          <w:rFonts w:ascii="Times New Roman" w:eastAsia="Times New Roman" w:hAnsi="Times New Roman" w:cs="Times New Roman"/>
          <w:color w:val="000000"/>
          <w:sz w:val="24"/>
          <w:szCs w:val="24"/>
        </w:rPr>
        <w:t xml:space="preserve">The present study offers multiple contributions in the field of FER. Specifically, it proposes a hybrid pipeline composed of CNN-Transformer that combines the benefits of EfficientNet-B3 and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by leveraging complementary representations of local and global features, together with a label-refining and data augmentation approach that uses FER+ crowd-sourced labels in conjunction with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and class frequency-weighted loss to mitigate label noise and class imbalance problems. An FER2013 image processing pipeline that leverages YOLOv8 preprocesses FER2013 images into 224x224 RGB face center crops, along with </w:t>
      </w:r>
      <w:proofErr w:type="gramStart"/>
      <w:r w:rsidRPr="00B13910">
        <w:rPr>
          <w:rFonts w:ascii="Times New Roman" w:eastAsia="Times New Roman" w:hAnsi="Times New Roman" w:cs="Times New Roman"/>
          <w:color w:val="000000"/>
          <w:sz w:val="24"/>
          <w:szCs w:val="24"/>
        </w:rPr>
        <w:t>an</w:t>
      </w:r>
      <w:proofErr w:type="gramEnd"/>
      <w:r w:rsidRPr="00B13910">
        <w:rPr>
          <w:rFonts w:ascii="Times New Roman" w:eastAsia="Times New Roman" w:hAnsi="Times New Roman" w:cs="Times New Roman"/>
          <w:color w:val="000000"/>
          <w:sz w:val="24"/>
          <w:szCs w:val="24"/>
        </w:rPr>
        <w:t xml:space="preserve"> multidimensional evaluation technique that provides not only accuracy but also per-class F1-scores for evaluation purposes. Finally, interpretability of EfficientNet-B3 network with Grad-CAM analysis was conducted in this study.</w:t>
      </w:r>
    </w:p>
    <w:p w14:paraId="4C218D46" w14:textId="77777777" w:rsidR="009B55A1" w:rsidRPr="00590FCB"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E35A566" w14:textId="243B0480" w:rsidR="009B55A1" w:rsidRDefault="009B55A1" w:rsidP="009B55A1">
      <w:pPr>
        <w:bidi w:val="0"/>
        <w:spacing w:after="160" w:line="278" w:lineRule="auto"/>
        <w:rPr>
          <w:rFonts w:asciiTheme="majorBidi" w:eastAsia="Times New Roman" w:hAnsiTheme="majorBidi" w:cstheme="majorBidi"/>
          <w:color w:val="000000"/>
          <w:sz w:val="24"/>
          <w:szCs w:val="24"/>
          <w:lang w:bidi="ar-JO"/>
        </w:rPr>
      </w:pPr>
    </w:p>
    <w:p w14:paraId="62982E2A" w14:textId="77777777" w:rsidR="009B55A1" w:rsidRDefault="009B55A1" w:rsidP="009B55A1">
      <w:pPr>
        <w:bidi w:val="0"/>
        <w:spacing w:after="160" w:line="278" w:lineRule="auto"/>
        <w:rPr>
          <w:rFonts w:asciiTheme="majorBidi" w:eastAsia="Times New Roman" w:hAnsiTheme="majorBidi" w:cstheme="majorBidi"/>
          <w:color w:val="000000"/>
          <w:sz w:val="24"/>
          <w:szCs w:val="24"/>
          <w:lang w:bidi="ar-JO"/>
        </w:rPr>
      </w:pPr>
    </w:p>
    <w:p w14:paraId="2B171445" w14:textId="77777777" w:rsidR="009B55A1" w:rsidRPr="00B13910"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B13910">
        <w:rPr>
          <w:rFonts w:asciiTheme="majorBidi" w:eastAsia="Times New Roman" w:hAnsiTheme="majorBidi" w:cstheme="majorBidi"/>
          <w:b/>
          <w:bCs/>
          <w:color w:val="000000"/>
          <w:sz w:val="28"/>
          <w:szCs w:val="28"/>
          <w:lang w:bidi="ar-JO"/>
        </w:rPr>
        <w:t>Previous Studies:</w:t>
      </w:r>
    </w:p>
    <w:p w14:paraId="2F716938" w14:textId="77777777" w:rsidR="009B55A1" w:rsidRDefault="009B55A1" w:rsidP="009B55A1">
      <w:pPr>
        <w:bidi w:val="0"/>
        <w:spacing w:after="0" w:line="240" w:lineRule="auto"/>
        <w:ind w:left="284"/>
        <w:contextualSpacing/>
        <w:rPr>
          <w:rFonts w:asciiTheme="majorBidi" w:eastAsia="Times New Roman" w:hAnsiTheme="majorBidi" w:cstheme="majorBidi"/>
          <w:color w:val="000000"/>
          <w:sz w:val="24"/>
          <w:szCs w:val="24"/>
          <w:lang w:bidi="ar-JO"/>
        </w:rPr>
      </w:pPr>
    </w:p>
    <w:p w14:paraId="2CDE4E21"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DE625C">
        <w:rPr>
          <w:rFonts w:ascii="Times New Roman" w:eastAsia="Times New Roman" w:hAnsi="Times New Roman" w:cs="Times New Roman"/>
          <w:color w:val="000000"/>
          <w:sz w:val="24"/>
          <w:szCs w:val="24"/>
        </w:rPr>
        <w:t>There have been numerous works done in Facial Expression Recognition because of advancements in deep learning architectures and availability of annotated facial data sets. This chapter summarizes seventeen articles from Scopus that were evaluated on the FER2013 dataset, covering CNN-based architectures, attention-based models, Vision Transformer models, lightweight models, and mixed models.</w:t>
      </w:r>
    </w:p>
    <w:p w14:paraId="6768181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84F5B4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F70E481" w14:textId="6B348140"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Khaireddin</w:t>
      </w:r>
      <w:proofErr w:type="spellEnd"/>
      <w:r w:rsidRPr="006534D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and Chen</w:t>
      </w:r>
      <w:r w:rsidRPr="006534D3">
        <w:rPr>
          <w:rFonts w:ascii="Times New Roman" w:eastAsia="Times New Roman" w:hAnsi="Times New Roman" w:cs="Times New Roman"/>
          <w:color w:val="000000"/>
          <w:sz w:val="24"/>
          <w:szCs w:val="24"/>
        </w:rPr>
        <w:t xml:space="preserve">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w:t>
      </w:r>
      <w:r>
        <w:rPr>
          <w:rFonts w:ascii="Times New Roman" w:eastAsia="Times New Roman" w:hAnsi="Times New Roman" w:cs="Times New Roman"/>
          <w:color w:val="000000"/>
          <w:sz w:val="24"/>
          <w:szCs w:val="24"/>
        </w:rPr>
        <w:t>.</w:t>
      </w:r>
    </w:p>
    <w:p w14:paraId="329C5C4D" w14:textId="776D8356" w:rsidR="009B55A1" w:rsidRDefault="009B55A1">
      <w:pPr>
        <w:bidi w:val="0"/>
        <w:spacing w:after="160" w:line="278" w:lineRule="auto"/>
        <w:rPr>
          <w:rFonts w:ascii="Times New Roman" w:eastAsia="Times New Roman" w:hAnsi="Times New Roman" w:cs="Times New Roman"/>
          <w:color w:val="000000"/>
          <w:sz w:val="24"/>
          <w:szCs w:val="24"/>
        </w:rPr>
      </w:pPr>
    </w:p>
    <w:p w14:paraId="5A9ECA61" w14:textId="032FE571"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w:t>
      </w:r>
      <w:r>
        <w:rPr>
          <w:rFonts w:ascii="Times New Roman" w:eastAsia="Times New Roman" w:hAnsi="Times New Roman" w:cs="Times New Roman"/>
          <w:color w:val="000000"/>
          <w:sz w:val="24"/>
          <w:szCs w:val="24"/>
        </w:rPr>
        <w:t>.</w:t>
      </w:r>
    </w:p>
    <w:p w14:paraId="18C6DAC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86E47C7"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FC4FC6F" w14:textId="5F81CDE8"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Minaee</w:t>
      </w:r>
      <w:proofErr w:type="spellEnd"/>
      <w:r w:rsidRPr="006534D3">
        <w:rPr>
          <w:rFonts w:ascii="Times New Roman" w:eastAsia="Times New Roman" w:hAnsi="Times New Roman" w:cs="Times New Roman"/>
          <w:color w:val="000000"/>
          <w:sz w:val="24"/>
          <w:szCs w:val="24"/>
        </w:rPr>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w:t>
      </w:r>
      <w:r>
        <w:rPr>
          <w:rFonts w:ascii="Times New Roman" w:eastAsia="Times New Roman" w:hAnsi="Times New Roman" w:cs="Times New Roman"/>
          <w:color w:val="000000"/>
          <w:sz w:val="24"/>
          <w:szCs w:val="24"/>
        </w:rPr>
        <w:t>.</w:t>
      </w:r>
    </w:p>
    <w:p w14:paraId="631501D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03DCEFB"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7F58FCB"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w:t>
      </w:r>
      <w:r>
        <w:rPr>
          <w:rFonts w:ascii="Times New Roman" w:eastAsia="Times New Roman" w:hAnsi="Times New Roman" w:cs="Times New Roman"/>
          <w:color w:val="000000"/>
          <w:sz w:val="24"/>
          <w:szCs w:val="24"/>
        </w:rPr>
        <w:t>.</w:t>
      </w:r>
    </w:p>
    <w:p w14:paraId="629A3908"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F27FFA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18AE36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w:t>
      </w:r>
      <w:r>
        <w:rPr>
          <w:rFonts w:ascii="Times New Roman" w:eastAsia="Times New Roman" w:hAnsi="Times New Roman" w:cs="Times New Roman"/>
          <w:color w:val="000000"/>
          <w:sz w:val="24"/>
          <w:szCs w:val="24"/>
        </w:rPr>
        <w:t>.</w:t>
      </w:r>
    </w:p>
    <w:p w14:paraId="584233F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41517D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ED167BE" w14:textId="6C87780A"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component is theoretically well-motivated and yields strong performance, but introduces training instability and significant computational overhead that limits practical applicability</w:t>
      </w:r>
      <w:r>
        <w:rPr>
          <w:rFonts w:ascii="Times New Roman" w:eastAsia="Times New Roman" w:hAnsi="Times New Roman" w:cs="Times New Roman"/>
          <w:color w:val="000000"/>
          <w:sz w:val="24"/>
          <w:szCs w:val="24"/>
        </w:rPr>
        <w:t>.</w:t>
      </w:r>
    </w:p>
    <w:p w14:paraId="4285E75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60A116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6534D3">
        <w:rPr>
          <w:rFonts w:ascii="Times New Roman" w:eastAsia="Times New Roman" w:hAnsi="Times New Roman" w:cs="Times New Roman"/>
          <w:color w:val="000000"/>
          <w:sz w:val="24"/>
          <w:szCs w:val="24"/>
        </w:rPr>
        <w:t>ViT</w:t>
      </w:r>
      <w:proofErr w:type="spellEnd"/>
      <w:r w:rsidRPr="006534D3">
        <w:rPr>
          <w:rFonts w:ascii="Times New Roman" w:eastAsia="Times New Roman" w:hAnsi="Times New Roman" w:cs="Times New Roman"/>
          <w:color w:val="000000"/>
          <w:sz w:val="24"/>
          <w:szCs w:val="24"/>
        </w:rPr>
        <w:t xml:space="preserve"> while maintaining global attention capability. Despite this, the model still requires large-scale pre-training and does not satisfy real-time inference constraints on resource-limited hardware</w:t>
      </w:r>
      <w:r>
        <w:rPr>
          <w:rFonts w:ascii="Times New Roman" w:eastAsia="Times New Roman" w:hAnsi="Times New Roman" w:cs="Times New Roman"/>
          <w:color w:val="000000"/>
          <w:sz w:val="24"/>
          <w:szCs w:val="24"/>
        </w:rPr>
        <w:t>.</w:t>
      </w:r>
    </w:p>
    <w:p w14:paraId="6B49CFB0"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3AA21C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9B19325"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w:t>
      </w:r>
      <w:r>
        <w:rPr>
          <w:rFonts w:ascii="Times New Roman" w:eastAsia="Times New Roman" w:hAnsi="Times New Roman" w:cs="Times New Roman"/>
          <w:color w:val="000000"/>
          <w:sz w:val="24"/>
          <w:szCs w:val="24"/>
        </w:rPr>
        <w:t>.</w:t>
      </w:r>
    </w:p>
    <w:p w14:paraId="7C669DD2"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B302E9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7C18804"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w:t>
      </w:r>
      <w:r>
        <w:rPr>
          <w:rFonts w:ascii="Times New Roman" w:eastAsia="Times New Roman" w:hAnsi="Times New Roman" w:cs="Times New Roman"/>
          <w:color w:val="000000"/>
          <w:sz w:val="24"/>
          <w:szCs w:val="24"/>
        </w:rPr>
        <w:t>.</w:t>
      </w:r>
    </w:p>
    <w:p w14:paraId="268BA558"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7D47F0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652FB08"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w:t>
      </w:r>
      <w:r>
        <w:rPr>
          <w:rFonts w:ascii="Times New Roman" w:eastAsia="Times New Roman" w:hAnsi="Times New Roman" w:cs="Times New Roman"/>
          <w:color w:val="000000"/>
          <w:sz w:val="24"/>
          <w:szCs w:val="24"/>
        </w:rPr>
        <w:t>.</w:t>
      </w:r>
    </w:p>
    <w:p w14:paraId="4875487C"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9E0FEE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66A8A12" w14:textId="7E1AEC1D"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w:t>
      </w:r>
      <w:proofErr w:type="gramStart"/>
      <w:r w:rsidRPr="006534D3">
        <w:rPr>
          <w:rFonts w:ascii="Times New Roman" w:eastAsia="Times New Roman" w:hAnsi="Times New Roman" w:cs="Times New Roman"/>
          <w:color w:val="000000"/>
          <w:sz w:val="24"/>
          <w:szCs w:val="24"/>
        </w:rPr>
        <w:t>unaddressed</w:t>
      </w:r>
      <w:r w:rsidRPr="006534D3">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w:t>
      </w:r>
      <w:proofErr w:type="gramEnd"/>
    </w:p>
    <w:p w14:paraId="503FCA40"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3D60015" w14:textId="77777777" w:rsidR="009B55A1" w:rsidRDefault="009B55A1">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A3EE0CD" w14:textId="77A0EDF6"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w:t>
      </w:r>
      <w:r>
        <w:rPr>
          <w:rFonts w:ascii="Times New Roman" w:eastAsia="Times New Roman" w:hAnsi="Times New Roman" w:cs="Times New Roman"/>
          <w:color w:val="000000"/>
          <w:sz w:val="24"/>
          <w:szCs w:val="24"/>
        </w:rPr>
        <w:t>.</w:t>
      </w:r>
    </w:p>
    <w:p w14:paraId="1942F35D" w14:textId="77777777" w:rsidR="009B55A1" w:rsidRPr="006534D3"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387EF6ED"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Tang et al. (2025) applied </w:t>
      </w:r>
      <w:proofErr w:type="spellStart"/>
      <w:r w:rsidRPr="006534D3">
        <w:rPr>
          <w:rFonts w:ascii="Times New Roman" w:eastAsia="Times New Roman" w:hAnsi="Times New Roman" w:cs="Times New Roman"/>
          <w:color w:val="000000"/>
          <w:sz w:val="24"/>
          <w:szCs w:val="24"/>
        </w:rPr>
        <w:t>AutoML</w:t>
      </w:r>
      <w:proofErr w:type="spellEnd"/>
      <w:r w:rsidRPr="006534D3">
        <w:rPr>
          <w:rFonts w:ascii="Times New Roman" w:eastAsia="Times New Roman" w:hAnsi="Times New Roman" w:cs="Times New Roman"/>
          <w:color w:val="000000"/>
          <w:sz w:val="24"/>
          <w:szCs w:val="24"/>
        </w:rPr>
        <w:t xml:space="preserve">-based automated architecture search and hyperparameter optimization using </w:t>
      </w:r>
      <w:proofErr w:type="spellStart"/>
      <w:r w:rsidRPr="006534D3">
        <w:rPr>
          <w:rFonts w:ascii="Times New Roman" w:eastAsia="Times New Roman" w:hAnsi="Times New Roman" w:cs="Times New Roman"/>
          <w:color w:val="000000"/>
          <w:sz w:val="24"/>
          <w:szCs w:val="24"/>
        </w:rPr>
        <w:t>AutoGluon</w:t>
      </w:r>
      <w:proofErr w:type="spellEnd"/>
      <w:r w:rsidRPr="006534D3">
        <w:rPr>
          <w:rFonts w:ascii="Times New Roman" w:eastAsia="Times New Roman" w:hAnsi="Times New Roman" w:cs="Times New Roman"/>
          <w:color w:val="000000"/>
          <w:sz w:val="24"/>
          <w:szCs w:val="24"/>
        </w:rPr>
        <w:t xml:space="preserve"> to FER2013, achieving 76.4% accuracy, the highest reported result among the non-2026 studies reviewed in this thesis. The </w:t>
      </w:r>
      <w:proofErr w:type="spellStart"/>
      <w:r w:rsidRPr="006534D3">
        <w:rPr>
          <w:rFonts w:ascii="Times New Roman" w:eastAsia="Times New Roman" w:hAnsi="Times New Roman" w:cs="Times New Roman"/>
          <w:color w:val="000000"/>
          <w:sz w:val="24"/>
          <w:szCs w:val="24"/>
        </w:rPr>
        <w:t>AutoML</w:t>
      </w:r>
      <w:proofErr w:type="spellEnd"/>
      <w:r w:rsidRPr="006534D3">
        <w:rPr>
          <w:rFonts w:ascii="Times New Roman" w:eastAsia="Times New Roman" w:hAnsi="Times New Roman" w:cs="Times New Roman"/>
          <w:color w:val="000000"/>
          <w:sz w:val="24"/>
          <w:szCs w:val="24"/>
        </w:rPr>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w:t>
      </w:r>
      <w:r>
        <w:rPr>
          <w:rFonts w:ascii="Times New Roman" w:eastAsia="Times New Roman" w:hAnsi="Times New Roman" w:cs="Times New Roman"/>
          <w:color w:val="000000"/>
          <w:sz w:val="24"/>
          <w:szCs w:val="24"/>
        </w:rPr>
        <w:t>.</w:t>
      </w:r>
    </w:p>
    <w:p w14:paraId="79D3A827"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7E6DA00"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Chen et al. (2025) proposed an improved </w:t>
      </w:r>
      <w:proofErr w:type="spellStart"/>
      <w:r w:rsidRPr="006534D3">
        <w:rPr>
          <w:rFonts w:ascii="Times New Roman" w:eastAsia="Times New Roman" w:hAnsi="Times New Roman" w:cs="Times New Roman"/>
          <w:color w:val="000000"/>
          <w:sz w:val="24"/>
          <w:szCs w:val="24"/>
        </w:rPr>
        <w:t>ConvNeXt</w:t>
      </w:r>
      <w:proofErr w:type="spellEnd"/>
      <w:r w:rsidRPr="006534D3">
        <w:rPr>
          <w:rFonts w:ascii="Times New Roman" w:eastAsia="Times New Roman" w:hAnsi="Times New Roman" w:cs="Times New Roman"/>
          <w:color w:val="000000"/>
          <w:sz w:val="24"/>
          <w:szCs w:val="24"/>
        </w:rPr>
        <w:t xml:space="preserve"> architecture enhanced with </w:t>
      </w:r>
      <w:proofErr w:type="spellStart"/>
      <w:r w:rsidRPr="006534D3">
        <w:rPr>
          <w:rFonts w:ascii="Times New Roman" w:eastAsia="Times New Roman" w:hAnsi="Times New Roman" w:cs="Times New Roman"/>
          <w:color w:val="000000"/>
          <w:sz w:val="24"/>
          <w:szCs w:val="24"/>
        </w:rPr>
        <w:t>SENet</w:t>
      </w:r>
      <w:proofErr w:type="spellEnd"/>
      <w:r w:rsidRPr="006534D3">
        <w:rPr>
          <w:rFonts w:ascii="Times New Roman" w:eastAsia="Times New Roman" w:hAnsi="Times New Roman" w:cs="Times New Roman"/>
          <w:color w:val="000000"/>
          <w:sz w:val="24"/>
          <w:szCs w:val="24"/>
        </w:rPr>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w:t>
      </w:r>
      <w:r>
        <w:rPr>
          <w:rFonts w:ascii="Times New Roman" w:eastAsia="Times New Roman" w:hAnsi="Times New Roman" w:cs="Times New Roman"/>
          <w:color w:val="000000"/>
          <w:sz w:val="24"/>
          <w:szCs w:val="24"/>
        </w:rPr>
        <w:t>.</w:t>
      </w:r>
    </w:p>
    <w:p w14:paraId="7E46195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246717F"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Abdeldayem et al. (2025)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w:t>
      </w:r>
      <w:r>
        <w:rPr>
          <w:rFonts w:ascii="Times New Roman" w:eastAsia="Times New Roman" w:hAnsi="Times New Roman" w:cs="Times New Roman"/>
          <w:color w:val="000000"/>
          <w:sz w:val="24"/>
          <w:szCs w:val="24"/>
        </w:rPr>
        <w:t>.</w:t>
      </w:r>
    </w:p>
    <w:p w14:paraId="437D0827"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EAE930A"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BE394D">
        <w:rPr>
          <w:rFonts w:ascii="Times New Roman" w:eastAsia="Times New Roman" w:hAnsi="Times New Roman" w:cs="Times New Roman"/>
          <w:color w:val="000000"/>
          <w:sz w:val="24"/>
          <w:szCs w:val="24"/>
        </w:rPr>
        <w:t>Telceken</w:t>
      </w:r>
      <w:proofErr w:type="spellEnd"/>
      <w:r w:rsidRPr="00BE394D">
        <w:rPr>
          <w:rFonts w:ascii="Times New Roman" w:eastAsia="Times New Roman" w:hAnsi="Times New Roman" w:cs="Times New Roman"/>
          <w:color w:val="000000"/>
          <w:sz w:val="24"/>
          <w:szCs w:val="24"/>
        </w:rPr>
        <w:t xml:space="preserve"> et al. (2025) </w:t>
      </w:r>
      <w:r w:rsidRPr="006534D3">
        <w:rPr>
          <w:rFonts w:ascii="Times New Roman" w:eastAsia="Times New Roman" w:hAnsi="Times New Roman" w:cs="Times New Roman"/>
          <w:color w:val="000000"/>
          <w:sz w:val="24"/>
          <w:szCs w:val="24"/>
        </w:rPr>
        <w:t xml:space="preserve">proposed </w:t>
      </w:r>
      <w:proofErr w:type="spellStart"/>
      <w:r w:rsidRPr="006534D3">
        <w:rPr>
          <w:rFonts w:ascii="Times New Roman" w:eastAsia="Times New Roman" w:hAnsi="Times New Roman" w:cs="Times New Roman"/>
          <w:color w:val="000000"/>
          <w:sz w:val="24"/>
          <w:szCs w:val="24"/>
        </w:rPr>
        <w:t>EfficientMobileNet</w:t>
      </w:r>
      <w:proofErr w:type="spellEnd"/>
      <w:r w:rsidRPr="006534D3">
        <w:rPr>
          <w:rFonts w:ascii="Times New Roman" w:eastAsia="Times New Roman" w:hAnsi="Times New Roman" w:cs="Times New Roman"/>
          <w:color w:val="000000"/>
          <w:sz w:val="24"/>
          <w:szCs w:val="24"/>
        </w:rPr>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Pr="006534D3">
        <w:rPr>
          <w:rFonts w:ascii="Times New Roman" w:eastAsia="Times New Roman" w:hAnsi="Times New Roman" w:cs="Times New Roman"/>
          <w:color w:val="000000"/>
          <w:sz w:val="24"/>
          <w:szCs w:val="24"/>
        </w:rPr>
        <w:t>EfficientNet's</w:t>
      </w:r>
      <w:proofErr w:type="spellEnd"/>
      <w:r w:rsidRPr="006534D3">
        <w:rPr>
          <w:rFonts w:ascii="Times New Roman" w:eastAsia="Times New Roman" w:hAnsi="Times New Roman" w:cs="Times New Roman"/>
          <w:color w:val="000000"/>
          <w:sz w:val="24"/>
          <w:szCs w:val="24"/>
        </w:rPr>
        <w:t xml:space="preserve"> accuracy-oriented scaling and </w:t>
      </w:r>
      <w:proofErr w:type="spellStart"/>
      <w:r w:rsidRPr="006534D3">
        <w:rPr>
          <w:rFonts w:ascii="Times New Roman" w:eastAsia="Times New Roman" w:hAnsi="Times New Roman" w:cs="Times New Roman"/>
          <w:color w:val="000000"/>
          <w:sz w:val="24"/>
          <w:szCs w:val="24"/>
        </w:rPr>
        <w:t>MobileNet's</w:t>
      </w:r>
      <w:proofErr w:type="spellEnd"/>
      <w:r w:rsidRPr="006534D3">
        <w:rPr>
          <w:rFonts w:ascii="Times New Roman" w:eastAsia="Times New Roman" w:hAnsi="Times New Roman" w:cs="Times New Roman"/>
          <w:color w:val="000000"/>
          <w:sz w:val="24"/>
          <w:szCs w:val="24"/>
        </w:rPr>
        <w:t xml:space="preserve"> efficiency-oriented factorization. Despite the strong accuracy result, no inference latency benchmarking is provided, cross-dataset generalization is not evaluated, and neither class imbalance nor label noise handling is discussed</w:t>
      </w:r>
      <w:r>
        <w:rPr>
          <w:rFonts w:ascii="Times New Roman" w:eastAsia="Times New Roman" w:hAnsi="Times New Roman" w:cs="Times New Roman"/>
          <w:color w:val="000000"/>
          <w:sz w:val="24"/>
          <w:szCs w:val="24"/>
        </w:rPr>
        <w:t>.</w:t>
      </w:r>
    </w:p>
    <w:p w14:paraId="7A4BBC6C"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6887A9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Al-</w:t>
      </w:r>
      <w:proofErr w:type="spellStart"/>
      <w:r w:rsidRPr="006534D3">
        <w:rPr>
          <w:rFonts w:ascii="Times New Roman" w:eastAsia="Times New Roman" w:hAnsi="Times New Roman" w:cs="Times New Roman"/>
          <w:color w:val="000000"/>
          <w:sz w:val="24"/>
          <w:szCs w:val="24"/>
        </w:rPr>
        <w:t>Enezi</w:t>
      </w:r>
      <w:proofErr w:type="spellEnd"/>
      <w:r w:rsidRPr="006534D3">
        <w:rPr>
          <w:rFonts w:ascii="Times New Roman" w:eastAsia="Times New Roman" w:hAnsi="Times New Roman" w:cs="Times New Roman"/>
          <w:color w:val="000000"/>
          <w:sz w:val="24"/>
          <w:szCs w:val="24"/>
        </w:rPr>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w:t>
      </w:r>
      <w:r>
        <w:rPr>
          <w:rFonts w:ascii="Times New Roman" w:eastAsia="Times New Roman" w:hAnsi="Times New Roman" w:cs="Times New Roman"/>
          <w:color w:val="000000"/>
          <w:sz w:val="24"/>
          <w:szCs w:val="24"/>
        </w:rPr>
        <w:t>3.</w:t>
      </w:r>
    </w:p>
    <w:p w14:paraId="52065E13"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CD4AAC7"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5A89B05" w14:textId="5953CE53" w:rsidR="009B55A1" w:rsidRDefault="009B55A1" w:rsidP="009B55A1">
      <w:pPr>
        <w:bidi w:val="0"/>
        <w:spacing w:after="160" w:line="278" w:lineRule="auto"/>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To summarize the studies reviewed above, Table 1 presents a comparative overview of the seventeen works analyzed according to their methodology and reported accuracy on the FER2013 benchmark.</w:t>
      </w:r>
    </w:p>
    <w:p w14:paraId="304FB2B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C87A3D0"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Table 1:</w:t>
      </w:r>
      <w:r w:rsidRPr="00F353D0">
        <w:rPr>
          <w:rFonts w:ascii="Times New Roman" w:eastAsia="Times New Roman" w:hAnsi="Times New Roman" w:cs="Times New Roman"/>
          <w:color w:val="000000"/>
          <w:sz w:val="20"/>
          <w:szCs w:val="20"/>
        </w:rPr>
        <w:t xml:space="preserve"> Summary of Related Work for Facial Expression Recognition on FER2013 Dataset</w:t>
      </w:r>
    </w:p>
    <w:tbl>
      <w:tblPr>
        <w:tblStyle w:val="GridTable5Dark-Accent1"/>
        <w:tblW w:w="0" w:type="auto"/>
        <w:tblLook w:val="04A0" w:firstRow="1" w:lastRow="0" w:firstColumn="1" w:lastColumn="0" w:noHBand="0" w:noVBand="1"/>
      </w:tblPr>
      <w:tblGrid>
        <w:gridCol w:w="445"/>
        <w:gridCol w:w="2250"/>
        <w:gridCol w:w="1440"/>
        <w:gridCol w:w="3690"/>
        <w:gridCol w:w="1551"/>
      </w:tblGrid>
      <w:tr w:rsidR="009B55A1" w14:paraId="2320EA20" w14:textId="77777777" w:rsidTr="00FE1F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7AA46F8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w:t>
            </w:r>
          </w:p>
        </w:tc>
        <w:tc>
          <w:tcPr>
            <w:tcW w:w="2250" w:type="dxa"/>
          </w:tcPr>
          <w:p w14:paraId="115674F8"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Authors</w:t>
            </w:r>
          </w:p>
        </w:tc>
        <w:tc>
          <w:tcPr>
            <w:tcW w:w="1440" w:type="dxa"/>
          </w:tcPr>
          <w:p w14:paraId="3CD1FE20"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Year</w:t>
            </w:r>
          </w:p>
        </w:tc>
        <w:tc>
          <w:tcPr>
            <w:tcW w:w="3690" w:type="dxa"/>
          </w:tcPr>
          <w:p w14:paraId="5F0ED5A9"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Method</w:t>
            </w:r>
          </w:p>
        </w:tc>
        <w:tc>
          <w:tcPr>
            <w:tcW w:w="1551" w:type="dxa"/>
          </w:tcPr>
          <w:p w14:paraId="57278B89"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Accuracy</w:t>
            </w:r>
          </w:p>
        </w:tc>
      </w:tr>
      <w:tr w:rsidR="009B55A1" w14:paraId="60DF0B18"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40C2A1EB"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w:t>
            </w:r>
          </w:p>
        </w:tc>
        <w:tc>
          <w:tcPr>
            <w:tcW w:w="2250" w:type="dxa"/>
          </w:tcPr>
          <w:p w14:paraId="05CA9B7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Khaireddin</w:t>
            </w:r>
            <w:proofErr w:type="spellEnd"/>
            <w:r w:rsidRPr="00F353D0">
              <w:rPr>
                <w:rFonts w:asciiTheme="majorBidi" w:hAnsiTheme="majorBidi" w:cstheme="majorBidi"/>
                <w:sz w:val="20"/>
                <w:szCs w:val="20"/>
              </w:rPr>
              <w:t xml:space="preserve"> and Chen</w:t>
            </w:r>
          </w:p>
        </w:tc>
        <w:tc>
          <w:tcPr>
            <w:tcW w:w="1440" w:type="dxa"/>
          </w:tcPr>
          <w:p w14:paraId="48BB48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53D549E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VGG-CNN</w:t>
            </w:r>
          </w:p>
        </w:tc>
        <w:tc>
          <w:tcPr>
            <w:tcW w:w="1551" w:type="dxa"/>
          </w:tcPr>
          <w:p w14:paraId="3881A68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73.28%</w:t>
            </w:r>
          </w:p>
        </w:tc>
      </w:tr>
      <w:tr w:rsidR="009B55A1" w14:paraId="26456B13"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7B9876F"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2</w:t>
            </w:r>
          </w:p>
        </w:tc>
        <w:tc>
          <w:tcPr>
            <w:tcW w:w="2250" w:type="dxa"/>
          </w:tcPr>
          <w:p w14:paraId="538DA6DB"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Ma et al.</w:t>
            </w:r>
          </w:p>
        </w:tc>
        <w:tc>
          <w:tcPr>
            <w:tcW w:w="1440" w:type="dxa"/>
          </w:tcPr>
          <w:p w14:paraId="7C47113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4D6CA69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Convolutional Visual Transformers</w:t>
            </w:r>
          </w:p>
        </w:tc>
        <w:tc>
          <w:tcPr>
            <w:tcW w:w="1551" w:type="dxa"/>
          </w:tcPr>
          <w:p w14:paraId="5C40353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73.69%</w:t>
            </w:r>
          </w:p>
        </w:tc>
      </w:tr>
      <w:tr w:rsidR="009B55A1" w14:paraId="05C4AAA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0297C5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3</w:t>
            </w:r>
          </w:p>
        </w:tc>
        <w:tc>
          <w:tcPr>
            <w:tcW w:w="2250" w:type="dxa"/>
          </w:tcPr>
          <w:p w14:paraId="6292DCA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Minaee</w:t>
            </w:r>
            <w:proofErr w:type="spellEnd"/>
            <w:r w:rsidRPr="00F353D0">
              <w:rPr>
                <w:rFonts w:asciiTheme="majorBidi" w:hAnsiTheme="majorBidi" w:cstheme="majorBidi"/>
                <w:sz w:val="20"/>
                <w:szCs w:val="20"/>
              </w:rPr>
              <w:t xml:space="preserve"> et al.</w:t>
            </w:r>
          </w:p>
        </w:tc>
        <w:tc>
          <w:tcPr>
            <w:tcW w:w="1440" w:type="dxa"/>
          </w:tcPr>
          <w:p w14:paraId="3728F45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3931EA52"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Deep-Emotion</w:t>
            </w:r>
          </w:p>
        </w:tc>
        <w:tc>
          <w:tcPr>
            <w:tcW w:w="1551" w:type="dxa"/>
          </w:tcPr>
          <w:p w14:paraId="4AF7214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70.02%</w:t>
            </w:r>
          </w:p>
        </w:tc>
      </w:tr>
      <w:tr w:rsidR="009B55A1" w14:paraId="5CC5C512"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4D3F7A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4</w:t>
            </w:r>
          </w:p>
        </w:tc>
        <w:tc>
          <w:tcPr>
            <w:tcW w:w="2250" w:type="dxa"/>
          </w:tcPr>
          <w:p w14:paraId="32CF93F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Liu et al.</w:t>
            </w:r>
          </w:p>
        </w:tc>
        <w:tc>
          <w:tcPr>
            <w:tcW w:w="1440" w:type="dxa"/>
          </w:tcPr>
          <w:p w14:paraId="606D02B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510EDE7B"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AMPA-Net</w:t>
            </w:r>
          </w:p>
        </w:tc>
        <w:tc>
          <w:tcPr>
            <w:tcW w:w="1551" w:type="dxa"/>
          </w:tcPr>
          <w:p w14:paraId="4279FC0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73.80%</w:t>
            </w:r>
          </w:p>
        </w:tc>
      </w:tr>
      <w:tr w:rsidR="009B55A1" w14:paraId="6E91AE8E"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A263668"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5</w:t>
            </w:r>
          </w:p>
        </w:tc>
        <w:tc>
          <w:tcPr>
            <w:tcW w:w="2250" w:type="dxa"/>
          </w:tcPr>
          <w:p w14:paraId="1701F8B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Sun et al.</w:t>
            </w:r>
          </w:p>
        </w:tc>
        <w:tc>
          <w:tcPr>
            <w:tcW w:w="1440" w:type="dxa"/>
          </w:tcPr>
          <w:p w14:paraId="41AF628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00633A3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Cross-Attention Transformer</w:t>
            </w:r>
          </w:p>
        </w:tc>
        <w:tc>
          <w:tcPr>
            <w:tcW w:w="1551" w:type="dxa"/>
          </w:tcPr>
          <w:p w14:paraId="79BD4F2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75.10%</w:t>
            </w:r>
          </w:p>
        </w:tc>
      </w:tr>
      <w:tr w:rsidR="009B55A1" w14:paraId="192DD2BF"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5E278B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6</w:t>
            </w:r>
          </w:p>
        </w:tc>
        <w:tc>
          <w:tcPr>
            <w:tcW w:w="2250" w:type="dxa"/>
          </w:tcPr>
          <w:p w14:paraId="3C3D08E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Ruan et al.</w:t>
            </w:r>
          </w:p>
        </w:tc>
        <w:tc>
          <w:tcPr>
            <w:tcW w:w="1440" w:type="dxa"/>
          </w:tcPr>
          <w:p w14:paraId="0C8C31C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795E9CA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Adversarial Disentanglement Network</w:t>
            </w:r>
          </w:p>
        </w:tc>
        <w:tc>
          <w:tcPr>
            <w:tcW w:w="1551" w:type="dxa"/>
          </w:tcPr>
          <w:p w14:paraId="3DAC61B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74.84%</w:t>
            </w:r>
          </w:p>
        </w:tc>
      </w:tr>
      <w:tr w:rsidR="009B55A1" w14:paraId="4F7D1EF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DFAA96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7</w:t>
            </w:r>
          </w:p>
        </w:tc>
        <w:tc>
          <w:tcPr>
            <w:tcW w:w="2250" w:type="dxa"/>
          </w:tcPr>
          <w:p w14:paraId="6440A65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Xue et al.</w:t>
            </w:r>
          </w:p>
        </w:tc>
        <w:tc>
          <w:tcPr>
            <w:tcW w:w="1440" w:type="dxa"/>
          </w:tcPr>
          <w:p w14:paraId="1F3AF32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338E45C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ViT</w:t>
            </w:r>
            <w:proofErr w:type="spellEnd"/>
            <w:r w:rsidRPr="00F353D0">
              <w:rPr>
                <w:rFonts w:asciiTheme="majorBidi" w:hAnsiTheme="majorBidi" w:cstheme="majorBidi"/>
                <w:sz w:val="20"/>
                <w:szCs w:val="20"/>
              </w:rPr>
              <w:t>-AP</w:t>
            </w:r>
          </w:p>
        </w:tc>
        <w:tc>
          <w:tcPr>
            <w:tcW w:w="1551" w:type="dxa"/>
          </w:tcPr>
          <w:p w14:paraId="7417C8B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73.50%</w:t>
            </w:r>
          </w:p>
        </w:tc>
      </w:tr>
      <w:tr w:rsidR="009B55A1" w14:paraId="7124252E"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0E1A43B3"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8</w:t>
            </w:r>
          </w:p>
        </w:tc>
        <w:tc>
          <w:tcPr>
            <w:tcW w:w="2250" w:type="dxa"/>
          </w:tcPr>
          <w:p w14:paraId="20A3EC9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Tao and Duan</w:t>
            </w:r>
          </w:p>
        </w:tc>
        <w:tc>
          <w:tcPr>
            <w:tcW w:w="1440" w:type="dxa"/>
          </w:tcPr>
          <w:p w14:paraId="4BB7358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2023</w:t>
            </w:r>
          </w:p>
        </w:tc>
        <w:tc>
          <w:tcPr>
            <w:tcW w:w="3690" w:type="dxa"/>
          </w:tcPr>
          <w:p w14:paraId="4E8DD82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Hierarchical Attention Network</w:t>
            </w:r>
          </w:p>
        </w:tc>
        <w:tc>
          <w:tcPr>
            <w:tcW w:w="1551" w:type="dxa"/>
          </w:tcPr>
          <w:p w14:paraId="32AB4FE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76.20%</w:t>
            </w:r>
          </w:p>
        </w:tc>
      </w:tr>
      <w:tr w:rsidR="009B55A1" w14:paraId="5816C9A5"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12B349A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9</w:t>
            </w:r>
          </w:p>
        </w:tc>
        <w:tc>
          <w:tcPr>
            <w:tcW w:w="2250" w:type="dxa"/>
          </w:tcPr>
          <w:p w14:paraId="031C58F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Pecoraro et al.</w:t>
            </w:r>
          </w:p>
        </w:tc>
        <w:tc>
          <w:tcPr>
            <w:tcW w:w="1440" w:type="dxa"/>
          </w:tcPr>
          <w:p w14:paraId="718DCD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680DC1C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LHC-Net</w:t>
            </w:r>
          </w:p>
        </w:tc>
        <w:tc>
          <w:tcPr>
            <w:tcW w:w="1551" w:type="dxa"/>
          </w:tcPr>
          <w:p w14:paraId="72D1076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72.96%</w:t>
            </w:r>
          </w:p>
        </w:tc>
      </w:tr>
      <w:tr w:rsidR="009B55A1" w14:paraId="0E023B0E"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7D42B24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10</w:t>
            </w:r>
          </w:p>
        </w:tc>
        <w:tc>
          <w:tcPr>
            <w:tcW w:w="2250" w:type="dxa"/>
          </w:tcPr>
          <w:p w14:paraId="02BD565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Duan et al.</w:t>
            </w:r>
          </w:p>
        </w:tc>
        <w:tc>
          <w:tcPr>
            <w:tcW w:w="1440" w:type="dxa"/>
          </w:tcPr>
          <w:p w14:paraId="34A6CCE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2023</w:t>
            </w:r>
          </w:p>
        </w:tc>
        <w:tc>
          <w:tcPr>
            <w:tcW w:w="3690" w:type="dxa"/>
          </w:tcPr>
          <w:p w14:paraId="7E0EBC3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Feature Decomposition Network</w:t>
            </w:r>
          </w:p>
        </w:tc>
        <w:tc>
          <w:tcPr>
            <w:tcW w:w="1551" w:type="dxa"/>
          </w:tcPr>
          <w:p w14:paraId="1656763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74.90%</w:t>
            </w:r>
          </w:p>
        </w:tc>
      </w:tr>
      <w:tr w:rsidR="009B55A1" w14:paraId="6EC11857"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6A05378"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11</w:t>
            </w:r>
          </w:p>
        </w:tc>
        <w:tc>
          <w:tcPr>
            <w:tcW w:w="2250" w:type="dxa"/>
          </w:tcPr>
          <w:p w14:paraId="4FAECBB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Akhand et al.</w:t>
            </w:r>
          </w:p>
        </w:tc>
        <w:tc>
          <w:tcPr>
            <w:tcW w:w="1440" w:type="dxa"/>
          </w:tcPr>
          <w:p w14:paraId="7FCA940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199ED61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Transfer Learning CNN</w:t>
            </w:r>
          </w:p>
        </w:tc>
        <w:tc>
          <w:tcPr>
            <w:tcW w:w="1551" w:type="dxa"/>
          </w:tcPr>
          <w:p w14:paraId="7D883E0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72.40%</w:t>
            </w:r>
          </w:p>
        </w:tc>
      </w:tr>
      <w:tr w:rsidR="009B55A1" w14:paraId="222086C0"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00CFB4A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12</w:t>
            </w:r>
          </w:p>
        </w:tc>
        <w:tc>
          <w:tcPr>
            <w:tcW w:w="2250" w:type="dxa"/>
          </w:tcPr>
          <w:p w14:paraId="3B510AB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Agrawal and Mittal</w:t>
            </w:r>
          </w:p>
        </w:tc>
        <w:tc>
          <w:tcPr>
            <w:tcW w:w="1440" w:type="dxa"/>
          </w:tcPr>
          <w:p w14:paraId="2F149E8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45120E5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Optimised</w:t>
            </w:r>
            <w:proofErr w:type="spellEnd"/>
            <w:r w:rsidRPr="00F353D0">
              <w:rPr>
                <w:rFonts w:asciiTheme="majorBidi" w:hAnsiTheme="majorBidi" w:cstheme="majorBidi"/>
                <w:sz w:val="20"/>
                <w:szCs w:val="20"/>
              </w:rPr>
              <w:t xml:space="preserve"> CNN</w:t>
            </w:r>
          </w:p>
        </w:tc>
        <w:tc>
          <w:tcPr>
            <w:tcW w:w="1551" w:type="dxa"/>
          </w:tcPr>
          <w:p w14:paraId="60BBDD2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70.80%</w:t>
            </w:r>
          </w:p>
        </w:tc>
      </w:tr>
      <w:tr w:rsidR="009B55A1" w14:paraId="15635545"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4DE3C34"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13</w:t>
            </w:r>
          </w:p>
        </w:tc>
        <w:tc>
          <w:tcPr>
            <w:tcW w:w="2250" w:type="dxa"/>
          </w:tcPr>
          <w:p w14:paraId="6CB8898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Tang et al.</w:t>
            </w:r>
          </w:p>
        </w:tc>
        <w:tc>
          <w:tcPr>
            <w:tcW w:w="1440" w:type="dxa"/>
          </w:tcPr>
          <w:p w14:paraId="7E80FCC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356F0895"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AutoML</w:t>
            </w:r>
            <w:proofErr w:type="spellEnd"/>
            <w:r w:rsidRPr="00F353D0">
              <w:rPr>
                <w:rFonts w:asciiTheme="majorBidi" w:hAnsiTheme="majorBidi" w:cstheme="majorBidi"/>
                <w:sz w:val="20"/>
                <w:szCs w:val="20"/>
              </w:rPr>
              <w:t>-FER</w:t>
            </w:r>
          </w:p>
        </w:tc>
        <w:tc>
          <w:tcPr>
            <w:tcW w:w="1551" w:type="dxa"/>
          </w:tcPr>
          <w:p w14:paraId="7FA91A4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76.40%</w:t>
            </w:r>
          </w:p>
        </w:tc>
      </w:tr>
      <w:tr w:rsidR="009B55A1" w14:paraId="3623B04A"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1ECAE24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14</w:t>
            </w:r>
          </w:p>
        </w:tc>
        <w:tc>
          <w:tcPr>
            <w:tcW w:w="2250" w:type="dxa"/>
          </w:tcPr>
          <w:p w14:paraId="68569534"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Chen et al.</w:t>
            </w:r>
          </w:p>
        </w:tc>
        <w:tc>
          <w:tcPr>
            <w:tcW w:w="1440" w:type="dxa"/>
          </w:tcPr>
          <w:p w14:paraId="5CA6D19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06C2942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ConvNeXt</w:t>
            </w:r>
            <w:proofErr w:type="spellEnd"/>
            <w:r w:rsidRPr="00F353D0">
              <w:rPr>
                <w:rFonts w:asciiTheme="majorBidi" w:hAnsiTheme="majorBidi" w:cstheme="majorBidi"/>
                <w:sz w:val="20"/>
                <w:szCs w:val="20"/>
              </w:rPr>
              <w:t xml:space="preserve"> + </w:t>
            </w:r>
            <w:proofErr w:type="spellStart"/>
            <w:r w:rsidRPr="00F353D0">
              <w:rPr>
                <w:rFonts w:asciiTheme="majorBidi" w:hAnsiTheme="majorBidi" w:cstheme="majorBidi"/>
                <w:sz w:val="20"/>
                <w:szCs w:val="20"/>
              </w:rPr>
              <w:t>SENet</w:t>
            </w:r>
            <w:proofErr w:type="spellEnd"/>
          </w:p>
        </w:tc>
        <w:tc>
          <w:tcPr>
            <w:tcW w:w="1551" w:type="dxa"/>
          </w:tcPr>
          <w:p w14:paraId="71BB366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70.40%</w:t>
            </w:r>
          </w:p>
        </w:tc>
      </w:tr>
      <w:tr w:rsidR="009B55A1" w14:paraId="11B1A1E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122EE5D2"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15</w:t>
            </w:r>
          </w:p>
        </w:tc>
        <w:tc>
          <w:tcPr>
            <w:tcW w:w="2250" w:type="dxa"/>
          </w:tcPr>
          <w:p w14:paraId="2C33621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Abdeldayem et al.</w:t>
            </w:r>
          </w:p>
        </w:tc>
        <w:tc>
          <w:tcPr>
            <w:tcW w:w="1440" w:type="dxa"/>
          </w:tcPr>
          <w:p w14:paraId="4A46B3B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1568750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Survey</w:t>
            </w:r>
          </w:p>
        </w:tc>
        <w:tc>
          <w:tcPr>
            <w:tcW w:w="1551" w:type="dxa"/>
          </w:tcPr>
          <w:p w14:paraId="635D69D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w:t>
            </w:r>
          </w:p>
        </w:tc>
      </w:tr>
      <w:tr w:rsidR="009B55A1" w14:paraId="4E65D267"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69D54D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16</w:t>
            </w:r>
          </w:p>
        </w:tc>
        <w:tc>
          <w:tcPr>
            <w:tcW w:w="2250" w:type="dxa"/>
          </w:tcPr>
          <w:p w14:paraId="3CCBA25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BE394D">
              <w:rPr>
                <w:rFonts w:asciiTheme="majorBidi" w:hAnsiTheme="majorBidi" w:cstheme="majorBidi"/>
                <w:sz w:val="20"/>
                <w:szCs w:val="20"/>
              </w:rPr>
              <w:t>Telceken</w:t>
            </w:r>
            <w:proofErr w:type="spellEnd"/>
            <w:r w:rsidRPr="00BE394D">
              <w:rPr>
                <w:rFonts w:asciiTheme="majorBidi" w:hAnsiTheme="majorBidi" w:cstheme="majorBidi"/>
                <w:sz w:val="20"/>
                <w:szCs w:val="20"/>
              </w:rPr>
              <w:t xml:space="preserve"> et al.</w:t>
            </w:r>
          </w:p>
        </w:tc>
        <w:tc>
          <w:tcPr>
            <w:tcW w:w="1440" w:type="dxa"/>
          </w:tcPr>
          <w:p w14:paraId="6B203B0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w:t>
            </w:r>
            <w:r>
              <w:rPr>
                <w:rFonts w:asciiTheme="majorBidi" w:hAnsiTheme="majorBidi" w:cstheme="majorBidi"/>
                <w:sz w:val="20"/>
                <w:szCs w:val="20"/>
              </w:rPr>
              <w:t>5</w:t>
            </w:r>
          </w:p>
        </w:tc>
        <w:tc>
          <w:tcPr>
            <w:tcW w:w="3690" w:type="dxa"/>
          </w:tcPr>
          <w:p w14:paraId="4E85375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EfficientMobileNet</w:t>
            </w:r>
            <w:proofErr w:type="spellEnd"/>
          </w:p>
        </w:tc>
        <w:tc>
          <w:tcPr>
            <w:tcW w:w="1551" w:type="dxa"/>
          </w:tcPr>
          <w:p w14:paraId="67A8B648"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77.60%</w:t>
            </w:r>
          </w:p>
        </w:tc>
      </w:tr>
      <w:tr w:rsidR="009B55A1" w14:paraId="499D8BF9"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3345A8FD"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17</w:t>
            </w:r>
          </w:p>
        </w:tc>
        <w:tc>
          <w:tcPr>
            <w:tcW w:w="2250" w:type="dxa"/>
          </w:tcPr>
          <w:p w14:paraId="1270B72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Al-</w:t>
            </w:r>
            <w:proofErr w:type="spellStart"/>
            <w:r w:rsidRPr="00F353D0">
              <w:rPr>
                <w:rFonts w:asciiTheme="majorBidi" w:hAnsiTheme="majorBidi" w:cstheme="majorBidi"/>
                <w:sz w:val="20"/>
                <w:szCs w:val="20"/>
              </w:rPr>
              <w:t>Enezi</w:t>
            </w:r>
            <w:proofErr w:type="spellEnd"/>
            <w:r w:rsidRPr="00F353D0">
              <w:rPr>
                <w:rFonts w:asciiTheme="majorBidi" w:hAnsiTheme="majorBidi" w:cstheme="majorBidi"/>
                <w:sz w:val="20"/>
                <w:szCs w:val="20"/>
              </w:rPr>
              <w:t xml:space="preserve"> et al.</w:t>
            </w:r>
          </w:p>
        </w:tc>
        <w:tc>
          <w:tcPr>
            <w:tcW w:w="1440" w:type="dxa"/>
          </w:tcPr>
          <w:p w14:paraId="092ED9F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2026</w:t>
            </w:r>
          </w:p>
        </w:tc>
        <w:tc>
          <w:tcPr>
            <w:tcW w:w="3690" w:type="dxa"/>
          </w:tcPr>
          <w:p w14:paraId="656D86B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CNN for HRI</w:t>
            </w:r>
          </w:p>
        </w:tc>
        <w:tc>
          <w:tcPr>
            <w:tcW w:w="1551" w:type="dxa"/>
          </w:tcPr>
          <w:p w14:paraId="35D50E9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64.00%</w:t>
            </w:r>
          </w:p>
        </w:tc>
      </w:tr>
    </w:tbl>
    <w:p w14:paraId="3C0FB67C"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1D8838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A3A624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CDA0DC6" w14:textId="77777777" w:rsidR="009B55A1" w:rsidRPr="00DE625C"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E625C">
        <w:rPr>
          <w:rFonts w:asciiTheme="majorBidi" w:eastAsia="Times New Roman" w:hAnsiTheme="majorBidi" w:cstheme="majorBidi"/>
          <w:b/>
          <w:bCs/>
          <w:color w:val="000000"/>
          <w:sz w:val="28"/>
          <w:szCs w:val="28"/>
          <w:lang w:bidi="ar-JO"/>
        </w:rPr>
        <w:t>Methodology:</w:t>
      </w:r>
    </w:p>
    <w:p w14:paraId="744F2AA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C257FE6" w14:textId="77777777" w:rsidR="009B55A1" w:rsidRPr="003A434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Overview:</w:t>
      </w:r>
    </w:p>
    <w:p w14:paraId="65A86C0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3A434D">
        <w:rPr>
          <w:rFonts w:ascii="Times New Roman" w:eastAsia="Times New Roman" w:hAnsi="Times New Roman" w:cs="Times New Roman"/>
          <w:color w:val="000000"/>
          <w:sz w:val="24"/>
          <w:szCs w:val="24"/>
        </w:rPr>
        <w:t xml:space="preserve">The suggested </w:t>
      </w:r>
      <w:proofErr w:type="spellStart"/>
      <w:r w:rsidRPr="003A434D">
        <w:rPr>
          <w:rFonts w:ascii="Times New Roman" w:eastAsia="Times New Roman" w:hAnsi="Times New Roman" w:cs="Times New Roman"/>
          <w:color w:val="000000"/>
          <w:sz w:val="24"/>
          <w:szCs w:val="24"/>
        </w:rPr>
        <w:t>EfficientViT</w:t>
      </w:r>
      <w:proofErr w:type="spellEnd"/>
      <w:r w:rsidRPr="003A434D">
        <w:rPr>
          <w:rFonts w:ascii="Times New Roman" w:eastAsia="Times New Roman" w:hAnsi="Times New Roman" w:cs="Times New Roman"/>
          <w:color w:val="000000"/>
          <w:sz w:val="24"/>
          <w:szCs w:val="24"/>
        </w:rPr>
        <w:t xml:space="preserve">-FER pipeline starts with the gathering and stratified splitting of the FER2013 dataset and proceeds with the preprocessing step that includes the following: FER+ labels cleaning, YOLOv8 face detection, bicubic resampling, converting grayscale into RGB, and pixel normalization. After that, the preprocessed images undergo a tri-level augmentation and are used for training a hybrid network consisting of EfficientNet-B3 and </w:t>
      </w:r>
      <w:proofErr w:type="spellStart"/>
      <w:r w:rsidRPr="003A434D">
        <w:rPr>
          <w:rFonts w:ascii="Times New Roman" w:eastAsia="Times New Roman" w:hAnsi="Times New Roman" w:cs="Times New Roman"/>
          <w:color w:val="000000"/>
          <w:sz w:val="24"/>
          <w:szCs w:val="24"/>
        </w:rPr>
        <w:t>ViT</w:t>
      </w:r>
      <w:proofErr w:type="spellEnd"/>
      <w:r w:rsidRPr="003A434D">
        <w:rPr>
          <w:rFonts w:ascii="Times New Roman" w:eastAsia="Times New Roman" w:hAnsi="Times New Roman" w:cs="Times New Roman"/>
          <w:color w:val="000000"/>
          <w:sz w:val="24"/>
          <w:szCs w:val="24"/>
        </w:rPr>
        <w:t>-Small via weighted ensemble. Training happens according to the set of rules related to the loss function, optimization technique, and learning rate schedule, and the efficiency of the proposed solution is evaluated within a separate evaluation framework. Both steps together are meant to tackle the two key problems associated with FER2013 dataset quality</w:t>
      </w:r>
      <w:r>
        <w:rPr>
          <w:rFonts w:ascii="Times New Roman" w:eastAsia="Times New Roman" w:hAnsi="Times New Roman" w:cs="Times New Roman"/>
          <w:color w:val="000000"/>
          <w:sz w:val="24"/>
          <w:szCs w:val="24"/>
        </w:rPr>
        <w:t xml:space="preserve">: </w:t>
      </w:r>
      <w:r w:rsidRPr="003A434D">
        <w:rPr>
          <w:rFonts w:ascii="Times New Roman" w:eastAsia="Times New Roman" w:hAnsi="Times New Roman" w:cs="Times New Roman"/>
          <w:color w:val="000000"/>
          <w:sz w:val="24"/>
          <w:szCs w:val="24"/>
        </w:rPr>
        <w:t>annotation noise and class imbalance.</w:t>
      </w:r>
    </w:p>
    <w:p w14:paraId="094426DA"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6932D6C"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4"/>
          <w:szCs w:val="24"/>
        </w:rPr>
      </w:pPr>
      <w:r w:rsidRPr="003A434D">
        <w:rPr>
          <w:rFonts w:ascii="Times New Roman" w:eastAsia="Times New Roman" w:hAnsi="Times New Roman" w:cs="Times New Roman"/>
          <w:noProof/>
          <w:color w:val="000000"/>
          <w:sz w:val="24"/>
          <w:szCs w:val="24"/>
        </w:rPr>
        <w:lastRenderedPageBreak/>
        <w:drawing>
          <wp:inline distT="0" distB="0" distL="0" distR="0" wp14:anchorId="54C03E47" wp14:editId="6E220880">
            <wp:extent cx="3490800" cy="3834746"/>
            <wp:effectExtent l="0" t="0" r="0" b="0"/>
            <wp:docPr id="110407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73596" name=""/>
                    <pic:cNvPicPr/>
                  </pic:nvPicPr>
                  <pic:blipFill>
                    <a:blip r:embed="rId10"/>
                    <a:stretch>
                      <a:fillRect/>
                    </a:stretch>
                  </pic:blipFill>
                  <pic:spPr>
                    <a:xfrm>
                      <a:off x="0" y="0"/>
                      <a:ext cx="3510599" cy="3856495"/>
                    </a:xfrm>
                    <a:prstGeom prst="rect">
                      <a:avLst/>
                    </a:prstGeom>
                  </pic:spPr>
                </pic:pic>
              </a:graphicData>
            </a:graphic>
          </wp:inline>
        </w:drawing>
      </w:r>
    </w:p>
    <w:p w14:paraId="274252DD" w14:textId="77777777" w:rsidR="009B55A1" w:rsidRPr="003A434D" w:rsidRDefault="009B55A1" w:rsidP="009B55A1">
      <w:pPr>
        <w:bidi w:val="0"/>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Figure 1:</w:t>
      </w:r>
      <w:r w:rsidRPr="003A434D">
        <w:rPr>
          <w:rFonts w:ascii="Times New Roman" w:eastAsia="Times New Roman" w:hAnsi="Times New Roman" w:cs="Times New Roman"/>
          <w:color w:val="000000"/>
          <w:sz w:val="20"/>
          <w:szCs w:val="20"/>
        </w:rPr>
        <w:t xml:space="preserve"> Pipeline overview diagram</w:t>
      </w:r>
    </w:p>
    <w:p w14:paraId="3671BED4"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44B29CF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133D64D0"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Dataset</w:t>
      </w:r>
      <w:r>
        <w:rPr>
          <w:rFonts w:ascii="Times New Roman" w:eastAsia="Times New Roman" w:hAnsi="Times New Roman" w:cs="Times New Roman"/>
          <w:b/>
          <w:bCs/>
          <w:color w:val="000000"/>
          <w:sz w:val="24"/>
          <w:szCs w:val="24"/>
        </w:rPr>
        <w:t>:</w:t>
      </w:r>
    </w:p>
    <w:p w14:paraId="35513D4E" w14:textId="77777777" w:rsidR="009B55A1" w:rsidRPr="00AB3E86"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 xml:space="preserve">The </w:t>
      </w:r>
      <w:proofErr w:type="spellStart"/>
      <w:r w:rsidRPr="00682C5B">
        <w:rPr>
          <w:rFonts w:ascii="Times New Roman" w:eastAsia="Times New Roman" w:hAnsi="Times New Roman" w:cs="Times New Roman"/>
          <w:color w:val="000000"/>
          <w:sz w:val="24"/>
          <w:szCs w:val="24"/>
        </w:rPr>
        <w:t>EfficientViT</w:t>
      </w:r>
      <w:proofErr w:type="spellEnd"/>
      <w:r w:rsidRPr="00682C5B">
        <w:rPr>
          <w:rFonts w:ascii="Times New Roman" w:eastAsia="Times New Roman" w:hAnsi="Times New Roman" w:cs="Times New Roman"/>
          <w:color w:val="000000"/>
          <w:sz w:val="24"/>
          <w:szCs w:val="24"/>
        </w:rPr>
        <w:t>-FER model is trained and tested using the FER2013 dataset (Goodfellow et al., 2013), one of the popular datasets in the domain of facial expression recognition. This dataset consists of 35,887 images of size 48 × 48 in grayscale form, which have been labeled for seven emotions such as Angry, Disgust, Fear, Happy, Neutral, Sad, and Surprise</w:t>
      </w:r>
      <w:r>
        <w:rPr>
          <w:rFonts w:ascii="Times New Roman" w:eastAsia="Times New Roman" w:hAnsi="Times New Roman" w:cs="Times New Roman"/>
          <w:color w:val="000000"/>
          <w:sz w:val="24"/>
          <w:szCs w:val="24"/>
        </w:rPr>
        <w:t>.</w:t>
      </w:r>
    </w:p>
    <w:p w14:paraId="08A9A69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The dataset faces two well-known and simultaneously appearing problems of data quality. Firstly, significant class imbalance appears between the seven classes, where the largest number of examples belong to the majority class (Happy) and is 16.4 times larger compared to the minority class (Disgust). Secondly, the original dataset features approximately 15-20% of annotation noise due to the automated labeling process (Li &amp; Deng, 2020). Two aforementioned problems form the basis for using the label-refining and label-augmentation approaches introduced in the next subsections.</w:t>
      </w:r>
    </w:p>
    <w:p w14:paraId="6F68ACBE"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DB7F694" w14:textId="77777777" w:rsidR="009B55A1" w:rsidRDefault="009B55A1" w:rsidP="009B55A1">
      <w:pPr>
        <w:bidi w:val="0"/>
        <w:spacing w:before="20" w:after="20" w:line="240" w:lineRule="auto"/>
        <w:ind w:left="288"/>
        <w:jc w:val="center"/>
        <w:rPr>
          <w:rFonts w:ascii="Times New Roman" w:eastAsia="Times New Roman" w:hAnsi="Times New Roman" w:cs="Times New Roman"/>
          <w:color w:val="000000"/>
          <w:sz w:val="24"/>
          <w:szCs w:val="24"/>
        </w:rPr>
      </w:pPr>
      <w:r w:rsidRPr="0058511B">
        <w:rPr>
          <w:noProof/>
        </w:rPr>
        <w:drawing>
          <wp:inline distT="0" distB="0" distL="0" distR="0" wp14:anchorId="2AAD071E" wp14:editId="343D8928">
            <wp:extent cx="5404513" cy="1858231"/>
            <wp:effectExtent l="0" t="0" r="5715" b="889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2565" cy="1864438"/>
                    </a:xfrm>
                    <a:prstGeom prst="rect">
                      <a:avLst/>
                    </a:prstGeom>
                    <a:noFill/>
                    <a:ln>
                      <a:noFill/>
                    </a:ln>
                  </pic:spPr>
                </pic:pic>
              </a:graphicData>
            </a:graphic>
          </wp:inline>
        </w:drawing>
      </w:r>
    </w:p>
    <w:p w14:paraId="357B417D" w14:textId="77777777" w:rsidR="009B55A1" w:rsidRPr="00621B84" w:rsidRDefault="009B55A1" w:rsidP="009B55A1">
      <w:pPr>
        <w:bidi w:val="0"/>
        <w:spacing w:before="20" w:after="20" w:line="240" w:lineRule="auto"/>
        <w:ind w:left="288"/>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Figure 2</w:t>
      </w:r>
      <w:r w:rsidRPr="00621B84">
        <w:rPr>
          <w:rFonts w:ascii="Times New Roman" w:eastAsia="Times New Roman" w:hAnsi="Times New Roman" w:cs="Times New Roman"/>
          <w:color w:val="000000"/>
          <w:sz w:val="20"/>
          <w:szCs w:val="20"/>
        </w:rPr>
        <w:t>: Sample images from each emotion class</w:t>
      </w:r>
    </w:p>
    <w:p w14:paraId="548C3B51" w14:textId="77777777" w:rsidR="009B55A1" w:rsidRPr="00621B84"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621B84">
        <w:rPr>
          <w:rFonts w:ascii="Times New Roman" w:eastAsia="Times New Roman" w:hAnsi="Times New Roman" w:cs="Times New Roman"/>
          <w:b/>
          <w:bCs/>
          <w:color w:val="000000"/>
          <w:sz w:val="24"/>
          <w:szCs w:val="24"/>
        </w:rPr>
        <w:lastRenderedPageBreak/>
        <w:t>Preprocessing</w:t>
      </w:r>
    </w:p>
    <w:p w14:paraId="22CC634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The preprocessing chain converts the raw FER2013 images to clean, standardized input that can be used by any backbone network. All preprocessing steps are applied uniformly to all splits of the dataset (train, validation, test), but augmentation is done exclusively on the training set. Preprocessing consists of three steps</w:t>
      </w:r>
      <w:r>
        <w:rPr>
          <w:rFonts w:ascii="Times New Roman" w:eastAsia="Times New Roman" w:hAnsi="Times New Roman" w:cs="Times New Roman"/>
          <w:color w:val="000000"/>
          <w:sz w:val="24"/>
          <w:szCs w:val="24"/>
        </w:rPr>
        <w:t>:</w:t>
      </w:r>
    </w:p>
    <w:p w14:paraId="16094DE6"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7DFE1F62" w14:textId="77777777" w:rsidR="009B55A1" w:rsidRPr="000F4C57"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0F4C57">
        <w:rPr>
          <w:rFonts w:ascii="Times New Roman" w:eastAsia="Times New Roman" w:hAnsi="Times New Roman" w:cs="Times New Roman"/>
          <w:b/>
          <w:bCs/>
          <w:color w:val="000000"/>
          <w:sz w:val="24"/>
          <w:szCs w:val="24"/>
        </w:rPr>
        <w:t xml:space="preserve">FER+ </w:t>
      </w:r>
      <w:proofErr w:type="spellStart"/>
      <w:r w:rsidRPr="000F4C57">
        <w:rPr>
          <w:rFonts w:ascii="Times New Roman" w:eastAsia="Times New Roman" w:hAnsi="Times New Roman" w:cs="Times New Roman"/>
          <w:b/>
          <w:bCs/>
          <w:color w:val="000000"/>
          <w:sz w:val="24"/>
          <w:szCs w:val="24"/>
        </w:rPr>
        <w:t>Lable</w:t>
      </w:r>
      <w:proofErr w:type="spellEnd"/>
      <w:r w:rsidRPr="000F4C57">
        <w:rPr>
          <w:rFonts w:ascii="Times New Roman" w:eastAsia="Times New Roman" w:hAnsi="Times New Roman" w:cs="Times New Roman"/>
          <w:b/>
          <w:bCs/>
          <w:color w:val="000000"/>
          <w:sz w:val="24"/>
          <w:szCs w:val="24"/>
        </w:rPr>
        <w:t xml:space="preserve"> Refinement</w:t>
      </w:r>
    </w:p>
    <w:p w14:paraId="1906E099" w14:textId="77777777" w:rsidR="009B55A1" w:rsidRPr="000F4C57"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In order to reduce annotation noise in FER2013, FER+ relabeling procedure (Barsoum et al., 2016) is performed.</w:t>
      </w:r>
      <w:r>
        <w:rPr>
          <w:rFonts w:ascii="Times New Roman" w:eastAsia="Times New Roman" w:hAnsi="Times New Roman" w:cs="Times New Roman"/>
          <w:color w:val="000000"/>
          <w:sz w:val="24"/>
          <w:szCs w:val="24"/>
        </w:rPr>
        <w:t xml:space="preserve"> </w:t>
      </w:r>
      <w:r w:rsidRPr="000F4C57">
        <w:rPr>
          <w:rFonts w:ascii="Times New Roman" w:eastAsia="Times New Roman" w:hAnsi="Times New Roman" w:cs="Times New Roman"/>
          <w:color w:val="000000"/>
          <w:sz w:val="24"/>
          <w:szCs w:val="24"/>
        </w:rPr>
        <w:t xml:space="preserve">Every single </w:t>
      </w:r>
      <w:r>
        <w:rPr>
          <w:rFonts w:ascii="Times New Roman" w:eastAsia="Times New Roman" w:hAnsi="Times New Roman" w:cs="Times New Roman"/>
          <w:color w:val="000000"/>
          <w:sz w:val="24"/>
          <w:szCs w:val="24"/>
        </w:rPr>
        <w:t>image</w:t>
      </w:r>
      <w:r w:rsidRPr="000F4C57">
        <w:rPr>
          <w:rFonts w:ascii="Times New Roman" w:eastAsia="Times New Roman" w:hAnsi="Times New Roman" w:cs="Times New Roman"/>
          <w:color w:val="000000"/>
          <w:sz w:val="24"/>
          <w:szCs w:val="24"/>
        </w:rPr>
        <w:t xml:space="preserve"> of 35,887 images is labeled individually by 10 crowd-sourced annotators and the majority voting is used to select the clean label for training:</w:t>
      </w:r>
    </w:p>
    <w:p w14:paraId="37E319EF"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 xml:space="preserve">ŷ = </w:t>
      </w:r>
      <w:proofErr w:type="gramStart"/>
      <w:r w:rsidRPr="000F4C57">
        <w:rPr>
          <w:rFonts w:ascii="Times New Roman" w:eastAsia="Times New Roman" w:hAnsi="Times New Roman" w:cs="Times New Roman"/>
          <w:color w:val="000000"/>
          <w:sz w:val="24"/>
          <w:szCs w:val="24"/>
        </w:rPr>
        <w:t>argmax( Σ</w:t>
      </w:r>
      <w:proofErr w:type="gramEnd"/>
      <w:r w:rsidRPr="000F4C57">
        <w:rPr>
          <w:rFonts w:ascii="Times New Roman" w:eastAsia="Times New Roman" w:hAnsi="Times New Roman" w:cs="Times New Roman"/>
          <w:color w:val="000000"/>
          <w:sz w:val="24"/>
          <w:szCs w:val="24"/>
        </w:rPr>
        <w:t>ₖ₌₁¹⁰ 1[aₖ = c</w:t>
      </w:r>
      <w:proofErr w:type="gramStart"/>
      <w:r w:rsidRPr="000F4C57">
        <w:rPr>
          <w:rFonts w:ascii="Times New Roman" w:eastAsia="Times New Roman" w:hAnsi="Times New Roman" w:cs="Times New Roman"/>
          <w:color w:val="000000"/>
          <w:sz w:val="24"/>
          <w:szCs w:val="24"/>
        </w:rPr>
        <w:t>] )</w:t>
      </w:r>
      <w:proofErr w:type="gramEnd"/>
      <w:r w:rsidRPr="000F4C57">
        <w:rPr>
          <w:rFonts w:ascii="Times New Roman" w:eastAsia="Times New Roman" w:hAnsi="Times New Roman" w:cs="Times New Roman"/>
          <w:color w:val="000000"/>
          <w:sz w:val="24"/>
          <w:szCs w:val="24"/>
        </w:rPr>
        <w:t xml:space="preserve">, c </w:t>
      </w:r>
      <w:r w:rsidRPr="000F4C57">
        <w:rPr>
          <w:rFonts w:ascii="Cambria Math" w:eastAsia="Times New Roman" w:hAnsi="Cambria Math" w:cs="Cambria Math"/>
          <w:color w:val="000000"/>
          <w:sz w:val="24"/>
          <w:szCs w:val="24"/>
        </w:rPr>
        <w:t>∈</w:t>
      </w:r>
      <w:r w:rsidRPr="000F4C57">
        <w:rPr>
          <w:rFonts w:ascii="Times New Roman" w:eastAsia="Times New Roman" w:hAnsi="Times New Roman" w:cs="Times New Roman"/>
          <w:color w:val="000000"/>
          <w:sz w:val="24"/>
          <w:szCs w:val="24"/>
        </w:rPr>
        <w:t xml:space="preserve"> {1, …, 7</w:t>
      </w:r>
      <w:r>
        <w:rPr>
          <w:rFonts w:ascii="Times New Roman" w:eastAsia="Times New Roman" w:hAnsi="Times New Roman" w:cs="Times New Roman"/>
          <w:color w:val="000000"/>
          <w:sz w:val="24"/>
          <w:szCs w:val="24"/>
        </w:rPr>
        <w:t>}</w:t>
      </w:r>
    </w:p>
    <w:p w14:paraId="1E66C330" w14:textId="77777777" w:rsidR="009B55A1" w:rsidRDefault="009B55A1" w:rsidP="009B55A1">
      <w:pPr>
        <w:pStyle w:val="ListParagraph"/>
        <w:bidi w:val="0"/>
        <w:spacing w:before="20" w:after="20" w:line="240" w:lineRule="auto"/>
        <w:ind w:left="648"/>
        <w:rPr>
          <w:rFonts w:ascii="Times New Roman" w:eastAsia="Times New Roman" w:hAnsi="Times New Roman" w:cs="Times New Roman"/>
          <w:color w:val="000000"/>
          <w:sz w:val="24"/>
          <w:szCs w:val="24"/>
        </w:rPr>
      </w:pPr>
    </w:p>
    <w:p w14:paraId="675AC85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where aₖ is the label from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and 1[aₖ = c] is an indicator function which equals to 1 if the label assigned by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matches the emotion class c and 0 if it does not. Thus, the equation 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20C4FC3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00C837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3B1BB8D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t>YOLOv8 Face Detection and Cropping</w:t>
      </w:r>
    </w:p>
    <w:p w14:paraId="318E85FE"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Preprocessed images are processed using the YOLOv8 face detection configuration (Sapkota et al., 2024):</w:t>
      </w:r>
    </w:p>
    <w:p w14:paraId="43B7271B"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B̂ = f_YOLOv8(I;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w:t>
      </w:r>
    </w:p>
    <w:p w14:paraId="64641BBC"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6F88EED5"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where I </w:t>
      </w:r>
      <w:proofErr w:type="gramStart"/>
      <w:r w:rsidRPr="00ED53F9">
        <w:rPr>
          <w:rFonts w:ascii="Times New Roman" w:eastAsia="Times New Roman" w:hAnsi="Times New Roman" w:cs="Times New Roman"/>
          <w:color w:val="000000"/>
          <w:sz w:val="24"/>
          <w:szCs w:val="24"/>
        </w:rPr>
        <w:t>is</w:t>
      </w:r>
      <w:proofErr w:type="gramEnd"/>
      <w:r w:rsidRPr="00ED53F9">
        <w:rPr>
          <w:rFonts w:ascii="Times New Roman" w:eastAsia="Times New Roman" w:hAnsi="Times New Roman" w:cs="Times New Roman"/>
          <w:color w:val="000000"/>
          <w:sz w:val="24"/>
          <w:szCs w:val="24"/>
        </w:rPr>
        <w:t xml:space="preserve"> an input image,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 xml:space="preserve"> are the pretrained YOLOv8 face-detection weights, and B̂ = {x₁, y₁, x₂, y₂, conf} are the bounding box coordinates along with the confidence score. Faces detected with confidence less than 0.5 are ignored. The selected bounding boxes are expanded 10% around in all directions to keep the peripheral parts of faces such as the forehead and chin:</w:t>
      </w:r>
    </w:p>
    <w:p w14:paraId="733F6506"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x₁′ = x₁ − 0.1·</w:t>
      </w:r>
      <w:proofErr w:type="gramStart"/>
      <w:r w:rsidRPr="00ED53F9">
        <w:rPr>
          <w:rFonts w:ascii="Times New Roman" w:eastAsia="Times New Roman" w:hAnsi="Times New Roman" w:cs="Times New Roman"/>
          <w:color w:val="000000"/>
          <w:sz w:val="24"/>
          <w:szCs w:val="24"/>
        </w:rPr>
        <w:t>w,  x</w:t>
      </w:r>
      <w:proofErr w:type="gramEnd"/>
      <w:r w:rsidRPr="00ED53F9">
        <w:rPr>
          <w:rFonts w:ascii="Times New Roman" w:eastAsia="Times New Roman" w:hAnsi="Times New Roman" w:cs="Times New Roman"/>
          <w:color w:val="000000"/>
          <w:sz w:val="24"/>
          <w:szCs w:val="24"/>
        </w:rPr>
        <w:t>₂′ = x₂ + 0.1·w</w:t>
      </w:r>
    </w:p>
    <w:p w14:paraId="62139CED"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y₁′ = y₁ − 0.1·</w:t>
      </w:r>
      <w:proofErr w:type="gramStart"/>
      <w:r w:rsidRPr="00ED53F9">
        <w:rPr>
          <w:rFonts w:ascii="Times New Roman" w:eastAsia="Times New Roman" w:hAnsi="Times New Roman" w:cs="Times New Roman"/>
          <w:color w:val="000000"/>
          <w:sz w:val="24"/>
          <w:szCs w:val="24"/>
        </w:rPr>
        <w:t>h,  y</w:t>
      </w:r>
      <w:proofErr w:type="gramEnd"/>
      <w:r w:rsidRPr="00ED53F9">
        <w:rPr>
          <w:rFonts w:ascii="Times New Roman" w:eastAsia="Times New Roman" w:hAnsi="Times New Roman" w:cs="Times New Roman"/>
          <w:color w:val="000000"/>
          <w:sz w:val="24"/>
          <w:szCs w:val="24"/>
        </w:rPr>
        <w:t>₂′ = y₂ + 0.1·h</w:t>
      </w:r>
    </w:p>
    <w:p w14:paraId="257812C8"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0A753E9A"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where w = x₂ − x₁ and h = y₂ − y₁ are the width and height of the detected bounding box. Although FER2013 images are aligned, this stage fixes some background artifacts, inconsistent framing, and misalignments in a fraction of images in the dataset, making sure that both backbones are fed with clean face-centered images rather than original 48×48 thumbnails.</w:t>
      </w:r>
    </w:p>
    <w:p w14:paraId="4EEF596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Pr>
          <w:noProof/>
        </w:rPr>
        <w:drawing>
          <wp:inline distT="0" distB="0" distL="0" distR="0" wp14:anchorId="7C971AD0" wp14:editId="4BEC8CD5">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4F45E537" w14:textId="77777777" w:rsidR="009B55A1" w:rsidRPr="00ED53F9" w:rsidRDefault="009B55A1" w:rsidP="009B55A1">
      <w:pPr>
        <w:bidi w:val="0"/>
        <w:spacing w:before="20" w:after="20" w:line="240" w:lineRule="auto"/>
        <w:ind w:left="288"/>
        <w:jc w:val="center"/>
        <w:rPr>
          <w:rFonts w:ascii="Times New Roman" w:eastAsia="Times New Roman" w:hAnsi="Times New Roman" w:cs="Times New Roman"/>
          <w:color w:val="000000"/>
          <w:sz w:val="20"/>
          <w:szCs w:val="20"/>
        </w:rPr>
      </w:pPr>
      <w:r w:rsidRPr="00ED53F9">
        <w:rPr>
          <w:rFonts w:ascii="Times New Roman" w:eastAsia="Times New Roman" w:hAnsi="Times New Roman" w:cs="Times New Roman"/>
          <w:b/>
          <w:bCs/>
          <w:color w:val="000000"/>
          <w:sz w:val="20"/>
          <w:szCs w:val="20"/>
        </w:rPr>
        <w:t>Figure 3:</w:t>
      </w:r>
      <w:r>
        <w:rPr>
          <w:rFonts w:ascii="Times New Roman" w:eastAsia="Times New Roman" w:hAnsi="Times New Roman" w:cs="Times New Roman"/>
          <w:color w:val="000000"/>
          <w:sz w:val="20"/>
          <w:szCs w:val="20"/>
        </w:rPr>
        <w:t xml:space="preserve"> </w:t>
      </w:r>
      <w:r w:rsidRPr="00ED53F9">
        <w:rPr>
          <w:rFonts w:ascii="Times New Roman" w:eastAsia="Times New Roman" w:hAnsi="Times New Roman" w:cs="Times New Roman"/>
          <w:color w:val="000000"/>
          <w:sz w:val="20"/>
          <w:szCs w:val="20"/>
        </w:rPr>
        <w:t>YOLOv8 face detection and cropping example</w:t>
      </w:r>
    </w:p>
    <w:p w14:paraId="4777412D" w14:textId="77777777" w:rsidR="009B55A1" w:rsidRDefault="009B55A1" w:rsidP="009B55A1">
      <w:pPr>
        <w:pStyle w:val="ListParagraph"/>
        <w:bidi w:val="0"/>
        <w:spacing w:before="20" w:after="20" w:line="240" w:lineRule="auto"/>
        <w:ind w:left="648"/>
        <w:rPr>
          <w:rFonts w:ascii="Times New Roman" w:eastAsia="Times New Roman" w:hAnsi="Times New Roman" w:cs="Times New Roman"/>
          <w:color w:val="000000"/>
          <w:sz w:val="24"/>
          <w:szCs w:val="24"/>
        </w:rPr>
      </w:pPr>
    </w:p>
    <w:p w14:paraId="450C3F27"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lastRenderedPageBreak/>
        <w:t>Resizing, Channel Conversion, and Normalization</w:t>
      </w:r>
    </w:p>
    <w:p w14:paraId="01DF92EA" w14:textId="77777777" w:rsidR="009B55A1" w:rsidRPr="00ED53F9" w:rsidRDefault="009B55A1" w:rsidP="009B55A1">
      <w:pPr>
        <w:bidi w:val="0"/>
        <w:spacing w:before="20" w:after="20" w:line="240" w:lineRule="auto"/>
        <w:ind w:left="630"/>
        <w:jc w:val="both"/>
        <w:rPr>
          <w:rFonts w:ascii="Times New Roman" w:eastAsia="Times New Roman" w:hAnsi="Times New Roman" w:cs="Times New Roman"/>
          <w:b/>
          <w:bCs/>
          <w:color w:val="000000"/>
          <w:sz w:val="24"/>
          <w:szCs w:val="24"/>
        </w:rPr>
      </w:pPr>
    </w:p>
    <w:p w14:paraId="7913C304"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All detected face images are then resized to 224×224 pixels by means of bicubic interpolation, in which each output pixel is calculated as a weighted sum of 16 pixels in the input image, resulting in a much more precise interpolation compared to the nearest-neighbor and bilinear ones, an important feature considering the low resolution of images in FER2013 (48×48).</w:t>
      </w:r>
      <w:r>
        <w:rPr>
          <w:rFonts w:ascii="Times New Roman" w:eastAsia="Times New Roman" w:hAnsi="Times New Roman" w:cs="Times New Roman"/>
          <w:color w:val="000000"/>
          <w:sz w:val="24"/>
          <w:szCs w:val="24"/>
        </w:rPr>
        <w:t xml:space="preserve"> </w:t>
      </w:r>
      <w:r w:rsidRPr="00ED53F9">
        <w:rPr>
          <w:rFonts w:ascii="Times New Roman" w:eastAsia="Times New Roman" w:hAnsi="Times New Roman" w:cs="Times New Roman"/>
          <w:color w:val="000000"/>
          <w:sz w:val="24"/>
          <w:szCs w:val="24"/>
        </w:rPr>
        <w:t>Because the FER2013 dataset contains grayscale single-channel images while the backbones were trained on three-channel ImageNet data, each image is expanded into an RGB image by replicating its grayscale channel three times, making sure that the pretrained backbone weights are perfectly compatible with the architecture without modifications. Finally, pixel normalization is applied using the mean and standard deviation statistics of the ImageNet dataset (</w:t>
      </w:r>
      <w:r w:rsidRPr="00DF0F44">
        <w:rPr>
          <w:rFonts w:ascii="Times New Roman" w:eastAsia="Times New Roman" w:hAnsi="Times New Roman" w:cs="Times New Roman"/>
          <w:color w:val="000000"/>
          <w:sz w:val="24"/>
          <w:szCs w:val="24"/>
        </w:rPr>
        <w:t>μ</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 xml:space="preserve">0.485, 0.456, 0.406], </w:t>
      </w:r>
      <w:r w:rsidRPr="00DF0F44">
        <w:rPr>
          <w:rFonts w:ascii="Times New Roman" w:eastAsia="Times New Roman" w:hAnsi="Times New Roman" w:cs="Times New Roman"/>
          <w:color w:val="000000"/>
          <w:sz w:val="24"/>
          <w:szCs w:val="24"/>
        </w:rPr>
        <w:t>σ</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0.229, 0.224, 0.225]) for better training stability.</w:t>
      </w:r>
    </w:p>
    <w:p w14:paraId="062D708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84205F8"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Data Augmentation</w:t>
      </w:r>
    </w:p>
    <w:p w14:paraId="37EBAD4C"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The use of data augmentation in the above-mentioned pipeline is twofold; it enhances generalization through increased exposure to facial diversity for the network, and helps in alleviating class imbalance in FER2013 dataset. Data augmentation is carried out on three fronts: general, minority class, and batch level augmentation, and is performed only on the training portion of the dataset.</w:t>
      </w:r>
    </w:p>
    <w:p w14:paraId="67640AE8"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04035F5F" w14:textId="77777777" w:rsidR="009B55A1" w:rsidRPr="00DF0F44"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General Augmentation</w:t>
      </w:r>
    </w:p>
    <w:p w14:paraId="106E6102"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Independently applied to all training images each epoch: random horizontal flip with probability 0.5; random rotation by angles up to ±20° that simulates head tilting; brightness/contrast transformation (x′ = α·x + β, α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[0.8, 1.2], β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[−0.2, 0.2]); random grayscale transformation (probability 0.05) that makes the network less sensitive to color features; and random erasing (probability 0.1) of a rectangular patch of 2–15% of the image area simulating partial occlusion by hands, scarves, and glasses.</w:t>
      </w:r>
    </w:p>
    <w:p w14:paraId="758C449E"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213158C3" w14:textId="77777777" w:rsidR="009B55A1" w:rsidRPr="00A56D4D"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Minority Class Augmentation</w:t>
      </w:r>
    </w:p>
    <w:p w14:paraId="7D26F1F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A more powerful level of augmentation is applied only to the images of three less frequent classes: Disgust, Fear, and Surprise, leaving the loss function unchanged: random zooming (±10%), enabling scale invariance; rotation (±25°), providing more geometric variability than the general level; horizontal shear (shear parameter s = 0.1: x′ = x + </w:t>
      </w:r>
      <w:proofErr w:type="spellStart"/>
      <w:r w:rsidRPr="00DF0F44">
        <w:rPr>
          <w:rFonts w:ascii="Times New Roman" w:eastAsia="Times New Roman" w:hAnsi="Times New Roman" w:cs="Times New Roman"/>
          <w:color w:val="000000"/>
          <w:sz w:val="24"/>
          <w:szCs w:val="24"/>
        </w:rPr>
        <w:t>s·y</w:t>
      </w:r>
      <w:proofErr w:type="spellEnd"/>
      <w:r w:rsidRPr="00DF0F44">
        <w:rPr>
          <w:rFonts w:ascii="Times New Roman" w:eastAsia="Times New Roman" w:hAnsi="Times New Roman" w:cs="Times New Roman"/>
          <w:color w:val="000000"/>
          <w:sz w:val="24"/>
          <w:szCs w:val="24"/>
        </w:rPr>
        <w:t>, y′ = y) for viewpoint variability; and random perspective distortion (with ratio 0.2 and probability 0.3).</w:t>
      </w:r>
    </w:p>
    <w:p w14:paraId="5A1CF18F"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236BE593"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 xml:space="preserve">Batch-Level Augmentation - </w:t>
      </w:r>
      <w:proofErr w:type="spellStart"/>
      <w:r w:rsidRPr="00A56D4D">
        <w:rPr>
          <w:rFonts w:ascii="Times New Roman" w:eastAsia="Times New Roman" w:hAnsi="Times New Roman" w:cs="Times New Roman"/>
          <w:b/>
          <w:bCs/>
          <w:color w:val="000000"/>
          <w:sz w:val="24"/>
          <w:szCs w:val="24"/>
        </w:rPr>
        <w:t>MixUp</w:t>
      </w:r>
      <w:proofErr w:type="spellEnd"/>
      <w:r w:rsidRPr="00A56D4D">
        <w:rPr>
          <w:rFonts w:ascii="Times New Roman" w:eastAsia="Times New Roman" w:hAnsi="Times New Roman" w:cs="Times New Roman"/>
          <w:b/>
          <w:bCs/>
          <w:color w:val="000000"/>
          <w:sz w:val="24"/>
          <w:szCs w:val="24"/>
        </w:rPr>
        <w:t xml:space="preserve"> and </w:t>
      </w:r>
      <w:proofErr w:type="spellStart"/>
      <w:r w:rsidRPr="00A56D4D">
        <w:rPr>
          <w:rFonts w:ascii="Times New Roman" w:eastAsia="Times New Roman" w:hAnsi="Times New Roman" w:cs="Times New Roman"/>
          <w:b/>
          <w:bCs/>
          <w:color w:val="000000"/>
          <w:sz w:val="24"/>
          <w:szCs w:val="24"/>
        </w:rPr>
        <w:t>CutMix</w:t>
      </w:r>
      <w:proofErr w:type="spellEnd"/>
    </w:p>
    <w:p w14:paraId="7D52FE15" w14:textId="77777777" w:rsidR="009B55A1" w:rsidRPr="00A56D4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Two additional batch-level augmentation strategies further regularize training by simultaneously altering both images and corresponding labels. The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strategy (Zhang et al., 2018; α = 0.2, p = 0.3) performs a linear interpolation of two randomly selected images:</w:t>
      </w:r>
    </w:p>
    <w:p w14:paraId="73EA68FB"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w:t>
      </w:r>
      <w:proofErr w:type="spellStart"/>
      <w:r w:rsidRPr="00A56D4D">
        <w:rPr>
          <w:rFonts w:ascii="Times New Roman" w:eastAsia="Times New Roman" w:hAnsi="Times New Roman" w:cs="Times New Roman"/>
          <w:color w:val="000000"/>
          <w:sz w:val="24"/>
          <w:szCs w:val="24"/>
        </w:rPr>
        <w:t>λ·x</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yⱼ, λ ~ </w:t>
      </w:r>
      <w:proofErr w:type="gramStart"/>
      <w:r w:rsidRPr="00A56D4D">
        <w:rPr>
          <w:rFonts w:ascii="Times New Roman" w:eastAsia="Times New Roman" w:hAnsi="Times New Roman" w:cs="Times New Roman"/>
          <w:color w:val="000000"/>
          <w:sz w:val="24"/>
          <w:szCs w:val="24"/>
        </w:rPr>
        <w:t>Beta(</w:t>
      </w:r>
      <w:proofErr w:type="gramEnd"/>
      <w:r w:rsidRPr="00A56D4D">
        <w:rPr>
          <w:rFonts w:ascii="Times New Roman" w:eastAsia="Times New Roman" w:hAnsi="Times New Roman" w:cs="Times New Roman"/>
          <w:color w:val="000000"/>
          <w:sz w:val="24"/>
          <w:szCs w:val="24"/>
        </w:rPr>
        <w:t>α, α)</w:t>
      </w:r>
    </w:p>
    <w:p w14:paraId="02CA610B" w14:textId="77777777" w:rsidR="009B55A1" w:rsidRPr="00A56D4D"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28F9A037" w14:textId="77777777" w:rsidR="009B55A1" w:rsidRPr="00A56D4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promoting a softer decision boundary between visually similar emotions (Fear/Surprise, Sad/Neutral). Meanwhile,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strategy (Yun et al., 2019; α = 1.0, p = 0.3) cuts out a random region from one image and pastes it on top of another, mixing labels according to cutout ratio:</w:t>
      </w:r>
    </w:p>
    <w:p w14:paraId="0B8420D3"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xᵢ + (1 −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yⱼ</w:t>
      </w:r>
    </w:p>
    <w:p w14:paraId="66EBE3AA" w14:textId="77777777" w:rsidR="009B55A1" w:rsidRPr="00A56D4D"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0289E6A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lastRenderedPageBreak/>
        <w:t xml:space="preserve">forcing the network to focus on discriminative regions instead of whole picture. In every step, either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(p = 0.3),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(p = 0.3), or no transformation at all (p = 0.4) is performed randomly.</w:t>
      </w:r>
    </w:p>
    <w:p w14:paraId="7F6130E2"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E9D471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02BDFB6E"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Model Architecture</w:t>
      </w:r>
    </w:p>
    <w:p w14:paraId="4D6360E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The proposed </w:t>
      </w:r>
      <w:proofErr w:type="spellStart"/>
      <w:r w:rsidRPr="00A56D4D">
        <w:rPr>
          <w:rFonts w:ascii="Times New Roman" w:eastAsia="Times New Roman" w:hAnsi="Times New Roman" w:cs="Times New Roman"/>
          <w:color w:val="000000"/>
          <w:sz w:val="24"/>
          <w:szCs w:val="24"/>
        </w:rPr>
        <w:t>EfficientViT</w:t>
      </w:r>
      <w:proofErr w:type="spellEnd"/>
      <w:r w:rsidRPr="00A56D4D">
        <w:rPr>
          <w:rFonts w:ascii="Times New Roman" w:eastAsia="Times New Roman" w:hAnsi="Times New Roman" w:cs="Times New Roman"/>
          <w:color w:val="000000"/>
          <w:sz w:val="24"/>
          <w:szCs w:val="24"/>
        </w:rPr>
        <w:t xml:space="preserve">-FER consists of two backbone models that will allow a systematic comparison between local and global feature extraction, an ensemble technique that merges the output of the models, and the classification layer providing final emotion predictions. All components were specifically designed for the corresponding tasks: EfficientNet-B3 is used for local feature extraction through convolutions, </w:t>
      </w:r>
      <w:proofErr w:type="spellStart"/>
      <w:r w:rsidRPr="00A56D4D">
        <w:rPr>
          <w:rFonts w:ascii="Times New Roman" w:eastAsia="Times New Roman" w:hAnsi="Times New Roman" w:cs="Times New Roman"/>
          <w:color w:val="000000"/>
          <w:sz w:val="24"/>
          <w:szCs w:val="24"/>
        </w:rPr>
        <w:t>ViT</w:t>
      </w:r>
      <w:proofErr w:type="spellEnd"/>
      <w:r w:rsidRPr="00A56D4D">
        <w:rPr>
          <w:rFonts w:ascii="Times New Roman" w:eastAsia="Times New Roman" w:hAnsi="Times New Roman" w:cs="Times New Roman"/>
          <w:color w:val="000000"/>
          <w:sz w:val="24"/>
          <w:szCs w:val="24"/>
        </w:rPr>
        <w:t>-Small performs global reasoning based on self-attention mechanism, and the ensemble technique takes advantage of complementary nature of both representation types to obtain higher quality predictions.</w:t>
      </w:r>
    </w:p>
    <w:p w14:paraId="78899C1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236203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Backbone Models</w:t>
      </w:r>
    </w:p>
    <w:p w14:paraId="017E62D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Two neural networks architectures were picked as a reference architecture to study facial expression recognition problem, providing an opportunity to compare local and global features extraction. EfficientNet-B3 was chosen due to good compromise between expressivity and performance with the total number of 11.49M parameters. This architecture uses compound scaling strategy for network depth, width, and input resolution and utilizes Squeeze-and-Excitation approach inside the </w:t>
      </w:r>
      <w:proofErr w:type="spellStart"/>
      <w:r w:rsidRPr="00B6693D">
        <w:rPr>
          <w:rFonts w:ascii="Times New Roman" w:eastAsia="Times New Roman" w:hAnsi="Times New Roman" w:cs="Times New Roman"/>
          <w:color w:val="000000"/>
          <w:sz w:val="24"/>
          <w:szCs w:val="24"/>
        </w:rPr>
        <w:t>MBConv</w:t>
      </w:r>
      <w:proofErr w:type="spellEnd"/>
      <w:r w:rsidRPr="00B6693D">
        <w:rPr>
          <w:rFonts w:ascii="Times New Roman" w:eastAsia="Times New Roman" w:hAnsi="Times New Roman" w:cs="Times New Roman"/>
          <w:color w:val="000000"/>
          <w:sz w:val="24"/>
          <w:szCs w:val="24"/>
        </w:rPr>
        <w:t xml:space="preserve"> blocks. The second architecture is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-Small, transformer-based network that splits the input 224x224 image into 196 patches of 16x16 size and processes them with Transformer encoder using multi-head self-attention in order to identify connections between distant parts of the face, such as between brow and mouth in addition to local features provided by EfficientNet-B3</w:t>
      </w:r>
      <w:r w:rsidRPr="00A56D4D">
        <w:rPr>
          <w:rFonts w:ascii="Times New Roman" w:eastAsia="Times New Roman" w:hAnsi="Times New Roman" w:cs="Times New Roman"/>
          <w:color w:val="000000"/>
          <w:sz w:val="24"/>
          <w:szCs w:val="24"/>
        </w:rPr>
        <w:t>.</w:t>
      </w:r>
    </w:p>
    <w:p w14:paraId="68A3179D"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3CDDABF"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b/>
          <w:bCs/>
          <w:color w:val="000000"/>
          <w:sz w:val="24"/>
          <w:szCs w:val="24"/>
        </w:rPr>
        <w:t>EfficientNet-B3</w:t>
      </w:r>
      <w:r w:rsidRPr="00B6693D">
        <w:rPr>
          <w:rFonts w:ascii="Times New Roman" w:eastAsia="Times New Roman" w:hAnsi="Times New Roman" w:cs="Times New Roman"/>
          <w:color w:val="000000"/>
          <w:sz w:val="24"/>
          <w:szCs w:val="24"/>
        </w:rPr>
        <w:t>. Backbone is initialized using pretrained weights of ImageNet-1K dataset and fine-tuned on the labeled FER+ training data, where classification head is substituted with a custom FER head (</w:t>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0.4)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1536</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 xml:space="preserve">512)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BatchNorm</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ReLU</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0.2)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512</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7)):</w:t>
      </w:r>
    </w:p>
    <w:p w14:paraId="1B4DA83B"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W_head</w:t>
      </w:r>
      <w:proofErr w:type="spellEnd"/>
      <w:r w:rsidRPr="00B6693D">
        <w:rPr>
          <w:rFonts w:ascii="Times New Roman" w:eastAsia="Times New Roman" w:hAnsi="Times New Roman" w:cs="Times New Roman"/>
          <w:color w:val="000000"/>
          <w:sz w:val="24"/>
          <w:szCs w:val="24"/>
        </w:rPr>
        <w:t xml:space="preserve"> · F_B3 + </w:t>
      </w:r>
      <w:proofErr w:type="spellStart"/>
      <w:r w:rsidRPr="00B6693D">
        <w:rPr>
          <w:rFonts w:ascii="Times New Roman" w:eastAsia="Times New Roman" w:hAnsi="Times New Roman" w:cs="Times New Roman"/>
          <w:color w:val="000000"/>
          <w:sz w:val="24"/>
          <w:szCs w:val="24"/>
        </w:rPr>
        <w:t>b_head</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0D3BA6EB" w14:textId="77777777" w:rsidR="009B55A1" w:rsidRPr="00B6693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447F43C9"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F_B3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ℝ¹⁵³⁶ is a global average pooled feature vector obtained from EfficientNet-B3 backbone.</w:t>
      </w:r>
    </w:p>
    <w:p w14:paraId="61585B9F"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5BFC84B"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b/>
          <w:bCs/>
          <w:color w:val="000000"/>
          <w:sz w:val="24"/>
          <w:szCs w:val="24"/>
        </w:rPr>
        <w:t>ViT</w:t>
      </w:r>
      <w:proofErr w:type="spellEnd"/>
      <w:r w:rsidRPr="00B6693D">
        <w:rPr>
          <w:rFonts w:ascii="Times New Roman" w:eastAsia="Times New Roman" w:hAnsi="Times New Roman" w:cs="Times New Roman"/>
          <w:b/>
          <w:bCs/>
          <w:color w:val="000000"/>
          <w:sz w:val="24"/>
          <w:szCs w:val="24"/>
        </w:rPr>
        <w:t>-Small</w:t>
      </w:r>
      <w:r w:rsidRPr="00B6693D">
        <w:rPr>
          <w:rFonts w:ascii="Times New Roman" w:eastAsia="Times New Roman" w:hAnsi="Times New Roman" w:cs="Times New Roman"/>
          <w:color w:val="000000"/>
          <w:sz w:val="24"/>
          <w:szCs w:val="24"/>
        </w:rPr>
        <w:t xml:space="preserve">. Backbone has 21.67M parameters and is pretrained on ImageNet. Representation of the class token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ℝᴰ is projected to 7D probability vector via a fully-connected layer:</w:t>
      </w:r>
    </w:p>
    <w:p w14:paraId="79739D70"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b_cls</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636BDABB" w14:textId="77777777" w:rsidR="009B55A1" w:rsidRDefault="009B55A1" w:rsidP="009B55A1">
      <w:pPr>
        <w:bidi w:val="0"/>
        <w:spacing w:before="20" w:after="20" w:line="240" w:lineRule="auto"/>
        <w:ind w:left="630"/>
        <w:rPr>
          <w:rFonts w:ascii="Times New Roman" w:eastAsia="Times New Roman" w:hAnsi="Times New Roman" w:cs="Times New Roman"/>
          <w:color w:val="000000"/>
          <w:sz w:val="24"/>
          <w:szCs w:val="24"/>
        </w:rPr>
      </w:pPr>
    </w:p>
    <w:p w14:paraId="3BB31A5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Weighted Ensemble Strategy</w:t>
      </w:r>
    </w:p>
    <w:p w14:paraId="61055BDB"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The two backbone models are then fused together using the following weighted average of the </w:t>
      </w:r>
      <w:proofErr w:type="spell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 xml:space="preserve"> probabilities:</w:t>
      </w:r>
    </w:p>
    <w:p w14:paraId="25A1D6DF"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P_final</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P_vit</w:t>
      </w:r>
      <w:proofErr w:type="spellEnd"/>
    </w:p>
    <w:p w14:paraId="4CBCFB95" w14:textId="77777777" w:rsidR="009B55A1" w:rsidRPr="00B6693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090C636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0.80 and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0.20, weights whose sum is 1 and which have been empirically determined among various combinations of weights on the validation set. This weighting is due to the generally superior performance of the fine-tuned EfficientNet-B3 </w:t>
      </w:r>
      <w:r w:rsidRPr="00B6693D">
        <w:rPr>
          <w:rFonts w:ascii="Times New Roman" w:eastAsia="Times New Roman" w:hAnsi="Times New Roman" w:cs="Times New Roman"/>
          <w:color w:val="000000"/>
          <w:sz w:val="24"/>
          <w:szCs w:val="24"/>
        </w:rPr>
        <w:lastRenderedPageBreak/>
        <w:t xml:space="preserve">model compared to the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 xml:space="preserve">-Small model, while giving room to the contribution of the transformer’s complementary global representation. The weighted-average fusion method was preferred to other </w:t>
      </w:r>
      <w:proofErr w:type="spellStart"/>
      <w:r w:rsidRPr="00B6693D">
        <w:rPr>
          <w:rFonts w:ascii="Times New Roman" w:eastAsia="Times New Roman" w:hAnsi="Times New Roman" w:cs="Times New Roman"/>
          <w:color w:val="000000"/>
          <w:sz w:val="24"/>
          <w:szCs w:val="24"/>
        </w:rPr>
        <w:t>ensembling</w:t>
      </w:r>
      <w:proofErr w:type="spellEnd"/>
      <w:r w:rsidRPr="00B6693D">
        <w:rPr>
          <w:rFonts w:ascii="Times New Roman" w:eastAsia="Times New Roman" w:hAnsi="Times New Roman" w:cs="Times New Roman"/>
          <w:color w:val="000000"/>
          <w:sz w:val="24"/>
          <w:szCs w:val="24"/>
        </w:rPr>
        <w:t xml:space="preserve"> methods due to simplicity and efficiency.</w:t>
      </w:r>
    </w:p>
    <w:p w14:paraId="3B4E9CA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1DC3630" w14:textId="77777777" w:rsidR="009B55A1" w:rsidRPr="00B6693D"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Prediction and Test-Time Augmentation</w:t>
      </w:r>
    </w:p>
    <w:p w14:paraId="0817BDE3"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emotion label prediction can be obtained using the argmax of the ensemble probability vector:</w:t>
      </w:r>
    </w:p>
    <w:p w14:paraId="11DC56E7"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ŷ = argmax(</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 xml:space="preserve">), ŷ </w:t>
      </w:r>
      <w:r w:rsidRPr="00D618BC">
        <w:rPr>
          <w:rFonts w:ascii="Cambria Math" w:eastAsia="Times New Roman" w:hAnsi="Cambria Math" w:cs="Cambria Math"/>
          <w:color w:val="000000"/>
          <w:sz w:val="24"/>
          <w:szCs w:val="24"/>
        </w:rPr>
        <w:t>∈</w:t>
      </w:r>
      <w:r w:rsidRPr="00D618BC">
        <w:rPr>
          <w:rFonts w:ascii="Times New Roman" w:eastAsia="Times New Roman" w:hAnsi="Times New Roman" w:cs="Times New Roman"/>
          <w:color w:val="000000"/>
          <w:sz w:val="24"/>
          <w:szCs w:val="24"/>
        </w:rPr>
        <w:t xml:space="preserve"> {0, 1, 2, 3, 4, 5, 6}</w:t>
      </w:r>
    </w:p>
    <w:p w14:paraId="4CFEA08D"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5F6229BF"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each number represents one of the seven emotion labels from FER2013 dataset: 0 = Angry, 1 = Disgust, 2 = Fear, 3 = Happy, 4 = Neutral, 5 = Sad, 6 = Surprise. During inference, Test-Time Augmentation (TTA) creates five augmented views for each test sample and takes argmax after averaging their probabilities:</w:t>
      </w:r>
    </w:p>
    <w:p w14:paraId="53E86D23"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P_tta</w:t>
      </w:r>
      <w:proofErr w:type="spellEnd"/>
      <w:r w:rsidRPr="00D618BC">
        <w:rPr>
          <w:rFonts w:ascii="Times New Roman" w:eastAsia="Times New Roman" w:hAnsi="Times New Roman" w:cs="Times New Roman"/>
          <w:color w:val="000000"/>
          <w:sz w:val="24"/>
          <w:szCs w:val="24"/>
        </w:rPr>
        <w:t xml:space="preserve"> = (1/5) · Σᵢ₌₁⁵ </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w:t>
      </w:r>
      <w:proofErr w:type="spellStart"/>
      <w:r w:rsidRPr="00D618BC">
        <w:rPr>
          <w:rFonts w:ascii="Times New Roman" w:eastAsia="Times New Roman" w:hAnsi="Times New Roman" w:cs="Times New Roman"/>
          <w:color w:val="000000"/>
          <w:sz w:val="24"/>
          <w:szCs w:val="24"/>
        </w:rPr>
        <w:t>aug</w:t>
      </w:r>
      <w:proofErr w:type="spellEnd"/>
      <w:r w:rsidRPr="00D618BC">
        <w:rPr>
          <w:rFonts w:ascii="Times New Roman" w:eastAsia="Times New Roman" w:hAnsi="Times New Roman" w:cs="Times New Roman"/>
          <w:color w:val="000000"/>
          <w:sz w:val="24"/>
          <w:szCs w:val="24"/>
        </w:rPr>
        <w:t>ᵢ(x))</w:t>
      </w:r>
    </w:p>
    <w:p w14:paraId="16AFAF02"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6CD9AAA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five views are: the original image, its horizontal flip, a +10° rotated image, a -10° rotated image, and an image cropped to 110% center. TTA increases the accuracy of classifying ambiguous emotions without retraining the model.</w:t>
      </w:r>
    </w:p>
    <w:p w14:paraId="7574BB15" w14:textId="77777777" w:rsidR="009B55A1"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1A39FC8F" w14:textId="77777777" w:rsidR="009B55A1" w:rsidRPr="00D618BC"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Grad-CAM Interpretability</w:t>
      </w:r>
    </w:p>
    <w:p w14:paraId="3D9AAB07"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Spatially interpretable predictions are obtained by applying Grad-CAM (Selvaraju et al., 2017) to the EfficientNet-B3 backbone. Grad-CAM calculates the gradient of the class score with respect to the last convolutional layer’s activation maps, forming a spatial saliency map as a channel-wise average of gradients:</w:t>
      </w:r>
    </w:p>
    <w:p w14:paraId="71A00468"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αₖᶜ = (1/Z) Σᵢ Σⱼ (∂yᶜ / ∂Aᵢⱼᵏ)</w:t>
      </w:r>
    </w:p>
    <w:p w14:paraId="22D5F3F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L_GradCAM^c</w:t>
      </w:r>
      <w:proofErr w:type="spellEnd"/>
      <w:r w:rsidRPr="00D618BC">
        <w:rPr>
          <w:rFonts w:ascii="Times New Roman" w:eastAsia="Times New Roman" w:hAnsi="Times New Roman" w:cs="Times New Roman"/>
          <w:color w:val="000000"/>
          <w:sz w:val="24"/>
          <w:szCs w:val="24"/>
        </w:rPr>
        <w:t xml:space="preserve"> = </w:t>
      </w:r>
      <w:proofErr w:type="spellStart"/>
      <w:proofErr w:type="gramStart"/>
      <w:r w:rsidRPr="00D618BC">
        <w:rPr>
          <w:rFonts w:ascii="Times New Roman" w:eastAsia="Times New Roman" w:hAnsi="Times New Roman" w:cs="Times New Roman"/>
          <w:color w:val="000000"/>
          <w:sz w:val="24"/>
          <w:szCs w:val="24"/>
        </w:rPr>
        <w:t>ReLU</w:t>
      </w:r>
      <w:proofErr w:type="spellEnd"/>
      <w:r w:rsidRPr="00D618BC">
        <w:rPr>
          <w:rFonts w:ascii="Times New Roman" w:eastAsia="Times New Roman" w:hAnsi="Times New Roman" w:cs="Times New Roman"/>
          <w:color w:val="000000"/>
          <w:sz w:val="24"/>
          <w:szCs w:val="24"/>
        </w:rPr>
        <w:t>(</w:t>
      </w:r>
      <w:proofErr w:type="gramEnd"/>
      <w:r w:rsidRPr="00D618BC">
        <w:rPr>
          <w:rFonts w:ascii="Times New Roman" w:eastAsia="Times New Roman" w:hAnsi="Times New Roman" w:cs="Times New Roman"/>
          <w:color w:val="000000"/>
          <w:sz w:val="24"/>
          <w:szCs w:val="24"/>
        </w:rPr>
        <w:t>Σₖ αₖᶜ · Aᵏ)</w:t>
      </w:r>
    </w:p>
    <w:p w14:paraId="04FCC052"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6F6AB3B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αₖᶜ corresponds to the importance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with respect to class c, Aᵢⱼᵏ stands for the activation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at the spatial location (</w:t>
      </w:r>
      <w:proofErr w:type="spellStart"/>
      <w:proofErr w:type="gramStart"/>
      <w:r w:rsidRPr="00D618BC">
        <w:rPr>
          <w:rFonts w:ascii="Times New Roman" w:eastAsia="Times New Roman" w:hAnsi="Times New Roman" w:cs="Times New Roman"/>
          <w:color w:val="000000"/>
          <w:sz w:val="24"/>
          <w:szCs w:val="24"/>
        </w:rPr>
        <w:t>i,j</w:t>
      </w:r>
      <w:proofErr w:type="spellEnd"/>
      <w:proofErr w:type="gramEnd"/>
      <w:r w:rsidRPr="00D618BC">
        <w:rPr>
          <w:rFonts w:ascii="Times New Roman" w:eastAsia="Times New Roman" w:hAnsi="Times New Roman" w:cs="Times New Roman"/>
          <w:color w:val="000000"/>
          <w:sz w:val="24"/>
          <w:szCs w:val="24"/>
        </w:rPr>
        <w:t>), and Z is the number of total spatial locations. The final localization map is resized to 224×224 and superimposed on the input image as a heatmap per each of seven classes of emotions, regardless whether it is correctly or incorrectly classified in the test set, thus showing that the model attends to anatomically relevant facial regions according to the Facial Action Coding System.</w:t>
      </w:r>
    </w:p>
    <w:p w14:paraId="6B7E9BC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32BD339" w14:textId="77777777" w:rsidR="009B55A1" w:rsidRPr="00D618BC"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Training Framework</w:t>
      </w:r>
    </w:p>
    <w:p w14:paraId="7353241F"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 xml:space="preserve">The training objective involves minimizing cross-entropy loss combined with label smoothing and class-frequency weighting, thus solving the problems of noisy labels and class imbalance present in FER2013 dataset. Optimization is done via </w:t>
      </w:r>
      <w:proofErr w:type="spellStart"/>
      <w:r w:rsidRPr="00D618BC">
        <w:rPr>
          <w:rFonts w:ascii="Times New Roman" w:eastAsia="Times New Roman" w:hAnsi="Times New Roman" w:cs="Times New Roman"/>
          <w:color w:val="000000"/>
          <w:sz w:val="24"/>
          <w:szCs w:val="24"/>
        </w:rPr>
        <w:t>AdamW</w:t>
      </w:r>
      <w:proofErr w:type="spellEnd"/>
      <w:r w:rsidRPr="00D618BC">
        <w:rPr>
          <w:rFonts w:ascii="Times New Roman" w:eastAsia="Times New Roman" w:hAnsi="Times New Roman" w:cs="Times New Roman"/>
          <w:color w:val="000000"/>
          <w:sz w:val="24"/>
          <w:szCs w:val="24"/>
        </w:rPr>
        <w:t xml:space="preserve"> optimizer with learning rate decay per layer-wise, cosine annealing with warm-up, and early stopping based on validation macro F1 score to avoid overfitting due to a relatively small training set of about 25,000 images.</w:t>
      </w:r>
    </w:p>
    <w:p w14:paraId="579DA13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53D85E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Loss Function</w:t>
      </w:r>
    </w:p>
    <w:p w14:paraId="3445E19B"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The cross-entropy loss function is regularized by two additional terms. The first one, called label smoothing (ε = 0.1) ensures that overconfidence on noisy FER+ annotations does not occur:</w:t>
      </w:r>
    </w:p>
    <w:p w14:paraId="77ECBB1E"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L_</w:t>
      </w:r>
      <w:proofErr w:type="gramStart"/>
      <w:r w:rsidRPr="00263B7D">
        <w:rPr>
          <w:rFonts w:ascii="Times New Roman" w:eastAsia="Times New Roman" w:hAnsi="Times New Roman" w:cs="Times New Roman"/>
          <w:color w:val="000000"/>
          <w:sz w:val="24"/>
          <w:szCs w:val="24"/>
        </w:rPr>
        <w:t>CE(</w:t>
      </w:r>
      <w:proofErr w:type="gramEnd"/>
      <w:r w:rsidRPr="00263B7D">
        <w:rPr>
          <w:rFonts w:ascii="Times New Roman" w:eastAsia="Times New Roman" w:hAnsi="Times New Roman" w:cs="Times New Roman"/>
          <w:color w:val="000000"/>
          <w:sz w:val="24"/>
          <w:szCs w:val="24"/>
        </w:rPr>
        <w:t xml:space="preserve">p, y) = −Σᶜ ỹᶜ · log(pᶜ), where ỹᶜ = (1 − </w:t>
      </w:r>
      <w:proofErr w:type="gramStart"/>
      <w:r w:rsidRPr="00263B7D">
        <w:rPr>
          <w:rFonts w:ascii="Times New Roman" w:eastAsia="Times New Roman" w:hAnsi="Times New Roman" w:cs="Times New Roman"/>
          <w:color w:val="000000"/>
          <w:sz w:val="24"/>
          <w:szCs w:val="24"/>
        </w:rPr>
        <w:t>ε)·</w:t>
      </w:r>
      <w:proofErr w:type="gramEnd"/>
      <w:r w:rsidRPr="00263B7D">
        <w:rPr>
          <w:rFonts w:ascii="Times New Roman" w:eastAsia="Times New Roman" w:hAnsi="Times New Roman" w:cs="Times New Roman"/>
          <w:color w:val="000000"/>
          <w:sz w:val="24"/>
          <w:szCs w:val="24"/>
        </w:rPr>
        <w:t>yᶜ + ε/C</w:t>
      </w:r>
    </w:p>
    <w:p w14:paraId="4FD3567F" w14:textId="77777777" w:rsidR="009B55A1" w:rsidRPr="00263B7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79AA35DA"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lastRenderedPageBreak/>
        <w:t>The second one, class-frequency weighting compensates for the 25 times higher number of Happy samples compared to Disgust, using normalization of the weights between [0.5, 2.0]:</w:t>
      </w:r>
    </w:p>
    <w:p w14:paraId="11E0E5BB"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wᶜ = N / (C · Nᶜ)</w:t>
      </w:r>
    </w:p>
    <w:p w14:paraId="7BDA0262"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giving the combined loss L = −Σᶜ wᶜ · ỹᶜ · log(pᶜ)</w:t>
      </w:r>
    </w:p>
    <w:p w14:paraId="759A666E"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3F587B7A"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Optimizer and Learning Rate Schedule</w:t>
      </w:r>
    </w:p>
    <w:p w14:paraId="4085D85A"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 xml:space="preserve">The training process employs </w:t>
      </w:r>
      <w:proofErr w:type="spellStart"/>
      <w:r w:rsidRPr="00263B7D">
        <w:rPr>
          <w:rFonts w:ascii="Times New Roman" w:eastAsia="Times New Roman" w:hAnsi="Times New Roman" w:cs="Times New Roman"/>
          <w:color w:val="000000"/>
          <w:sz w:val="24"/>
          <w:szCs w:val="24"/>
        </w:rPr>
        <w:t>AdamW</w:t>
      </w:r>
      <w:proofErr w:type="spellEnd"/>
      <w:r w:rsidRPr="00263B7D">
        <w:rPr>
          <w:rFonts w:ascii="Times New Roman" w:eastAsia="Times New Roman" w:hAnsi="Times New Roman" w:cs="Times New Roman"/>
          <w:color w:val="000000"/>
          <w:sz w:val="24"/>
          <w:szCs w:val="24"/>
        </w:rPr>
        <w:t xml:space="preserve"> (Loshchilov &amp; Hutter, 2019) with decoupled weight decay (λ = 0.01), as well as layer-wise learning rate: 1×10⁻⁵ for backbone layers and 5×10⁻⁵ for the classifier head to enable fast adaptation of the latter while preventing catastrophic forgetting of pretrained ImageNet features. It follows cosine annealing schedule with linear warmup on 5 epochs (</w:t>
      </w:r>
      <w:proofErr w:type="spellStart"/>
      <w:r w:rsidRPr="00263B7D">
        <w:rPr>
          <w:rFonts w:ascii="Times New Roman" w:eastAsia="Times New Roman" w:hAnsi="Times New Roman" w:cs="Times New Roman"/>
          <w:color w:val="000000"/>
          <w:sz w:val="24"/>
          <w:szCs w:val="24"/>
        </w:rPr>
        <w:t>η_min</w:t>
      </w:r>
      <w:proofErr w:type="spellEnd"/>
      <w:r w:rsidRPr="00263B7D">
        <w:rPr>
          <w:rFonts w:ascii="Times New Roman" w:eastAsia="Times New Roman" w:hAnsi="Times New Roman" w:cs="Times New Roman"/>
          <w:color w:val="000000"/>
          <w:sz w:val="24"/>
          <w:szCs w:val="24"/>
        </w:rPr>
        <w:t xml:space="preserve"> = 1×10⁻⁷) to avoid unstable gradients due to the randomly initialized head at the start of training.</w:t>
      </w:r>
    </w:p>
    <w:p w14:paraId="69C9D726" w14:textId="77777777" w:rsidR="009B55A1" w:rsidRDefault="009B55A1" w:rsidP="009B55A1">
      <w:pPr>
        <w:pStyle w:val="ListParagraph"/>
        <w:bidi w:val="0"/>
        <w:spacing w:before="20" w:after="20" w:line="240" w:lineRule="auto"/>
        <w:ind w:left="1350"/>
        <w:jc w:val="both"/>
        <w:rPr>
          <w:rFonts w:ascii="Times New Roman" w:eastAsia="Times New Roman" w:hAnsi="Times New Roman" w:cs="Times New Roman"/>
          <w:b/>
          <w:bCs/>
          <w:color w:val="000000"/>
          <w:sz w:val="24"/>
          <w:szCs w:val="24"/>
        </w:rPr>
      </w:pPr>
    </w:p>
    <w:p w14:paraId="7F4FC09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Early Stopping and Training Configuration</w:t>
      </w:r>
    </w:p>
    <w:p w14:paraId="319B6CDE"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The training process is stopped after 8 epochs without any improvement in the validation accuracy, keeping only the best checkpoints; exploding gradients are prevented through gradient clipping with </w:t>
      </w:r>
      <w:proofErr w:type="spellStart"/>
      <w:r w:rsidRPr="005D3BA5">
        <w:rPr>
          <w:rFonts w:ascii="Times New Roman" w:eastAsia="Times New Roman" w:hAnsi="Times New Roman" w:cs="Times New Roman"/>
          <w:color w:val="000000"/>
          <w:sz w:val="24"/>
          <w:szCs w:val="24"/>
        </w:rPr>
        <w:t>max_norm</w:t>
      </w:r>
      <w:proofErr w:type="spellEnd"/>
      <w:r w:rsidRPr="005D3BA5">
        <w:rPr>
          <w:rFonts w:ascii="Times New Roman" w:eastAsia="Times New Roman" w:hAnsi="Times New Roman" w:cs="Times New Roman"/>
          <w:color w:val="000000"/>
          <w:sz w:val="24"/>
          <w:szCs w:val="24"/>
        </w:rPr>
        <w:t xml:space="preserve"> = 1.0.</w:t>
      </w:r>
    </w:p>
    <w:p w14:paraId="32AC539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Training setup:</w:t>
      </w:r>
    </w:p>
    <w:p w14:paraId="180FCAFC"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0"/>
          <w:szCs w:val="20"/>
        </w:rPr>
      </w:pPr>
      <w:r w:rsidRPr="00E5768C">
        <w:rPr>
          <w:rFonts w:ascii="Times New Roman" w:eastAsia="Times New Roman" w:hAnsi="Times New Roman" w:cs="Times New Roman"/>
          <w:b/>
          <w:bCs/>
          <w:color w:val="000000"/>
          <w:sz w:val="20"/>
          <w:szCs w:val="20"/>
        </w:rPr>
        <w:t>Table 2:</w:t>
      </w:r>
      <w:r w:rsidRPr="005D3BA5">
        <w:rPr>
          <w:rFonts w:ascii="Times New Roman" w:eastAsia="Times New Roman" w:hAnsi="Times New Roman" w:cs="Times New Roman"/>
          <w:color w:val="000000"/>
          <w:sz w:val="20"/>
          <w:szCs w:val="20"/>
        </w:rPr>
        <w:t xml:space="preserve"> Training Configuration for </w:t>
      </w:r>
      <w:proofErr w:type="spellStart"/>
      <w:r w:rsidRPr="005D3BA5">
        <w:rPr>
          <w:rFonts w:ascii="Times New Roman" w:eastAsia="Times New Roman" w:hAnsi="Times New Roman" w:cs="Times New Roman"/>
          <w:color w:val="000000"/>
          <w:sz w:val="20"/>
          <w:szCs w:val="20"/>
        </w:rPr>
        <w:t>EfficientViT</w:t>
      </w:r>
      <w:proofErr w:type="spellEnd"/>
      <w:r w:rsidRPr="005D3BA5">
        <w:rPr>
          <w:rFonts w:ascii="Times New Roman" w:eastAsia="Times New Roman" w:hAnsi="Times New Roman" w:cs="Times New Roman"/>
          <w:color w:val="000000"/>
          <w:sz w:val="20"/>
          <w:szCs w:val="20"/>
        </w:rPr>
        <w:t>-FER</w:t>
      </w:r>
    </w:p>
    <w:tbl>
      <w:tblPr>
        <w:tblStyle w:val="GridTable4-Accent1"/>
        <w:tblW w:w="0" w:type="auto"/>
        <w:jc w:val="center"/>
        <w:tblLook w:val="04A0" w:firstRow="1" w:lastRow="0" w:firstColumn="1" w:lastColumn="0" w:noHBand="0" w:noVBand="1"/>
      </w:tblPr>
      <w:tblGrid>
        <w:gridCol w:w="2087"/>
        <w:gridCol w:w="2510"/>
      </w:tblGrid>
      <w:tr w:rsidR="009B55A1" w:rsidRPr="005D3BA5" w14:paraId="3BC513CD"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AD414" w14:textId="77777777" w:rsidR="009B55A1" w:rsidRPr="00CB3DAB" w:rsidRDefault="009B55A1" w:rsidP="00FE1F00">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Hyperparameter</w:t>
            </w:r>
          </w:p>
        </w:tc>
        <w:tc>
          <w:tcPr>
            <w:tcW w:w="0" w:type="auto"/>
            <w:hideMark/>
          </w:tcPr>
          <w:p w14:paraId="3BD6D563" w14:textId="77777777" w:rsidR="009B55A1" w:rsidRPr="00CB3DAB" w:rsidRDefault="009B55A1" w:rsidP="00FE1F00">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9B55A1" w:rsidRPr="005D3BA5" w14:paraId="7BDE07BB"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957B5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Optimizer</w:t>
            </w:r>
          </w:p>
        </w:tc>
        <w:tc>
          <w:tcPr>
            <w:tcW w:w="0" w:type="auto"/>
            <w:hideMark/>
          </w:tcPr>
          <w:p w14:paraId="0BA9603F"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AdamW</w:t>
            </w:r>
            <w:proofErr w:type="spellEnd"/>
          </w:p>
        </w:tc>
      </w:tr>
      <w:tr w:rsidR="009B55A1" w:rsidRPr="005D3BA5" w14:paraId="3DFFF26A"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DB8FA4"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Backbone learning rate</w:t>
            </w:r>
          </w:p>
        </w:tc>
        <w:tc>
          <w:tcPr>
            <w:tcW w:w="0" w:type="auto"/>
            <w:hideMark/>
          </w:tcPr>
          <w:p w14:paraId="7522400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1×10⁻⁵</w:t>
            </w:r>
          </w:p>
        </w:tc>
      </w:tr>
      <w:tr w:rsidR="009B55A1" w:rsidRPr="005D3BA5" w14:paraId="0E31776F"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038F45"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learning rate</w:t>
            </w:r>
          </w:p>
        </w:tc>
        <w:tc>
          <w:tcPr>
            <w:tcW w:w="0" w:type="auto"/>
            <w:hideMark/>
          </w:tcPr>
          <w:p w14:paraId="669C1DD6"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5×10⁻⁵</w:t>
            </w:r>
          </w:p>
        </w:tc>
      </w:tr>
      <w:tr w:rsidR="009B55A1" w:rsidRPr="005D3BA5" w14:paraId="505BD237"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F84E4"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Weight decay (λ)</w:t>
            </w:r>
          </w:p>
        </w:tc>
        <w:tc>
          <w:tcPr>
            <w:tcW w:w="0" w:type="auto"/>
            <w:hideMark/>
          </w:tcPr>
          <w:p w14:paraId="4059CEB5"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0.01</w:t>
            </w:r>
          </w:p>
        </w:tc>
      </w:tr>
      <w:tr w:rsidR="009B55A1" w:rsidRPr="005D3BA5" w14:paraId="4FDE00A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9C675D"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Label smoothing (ε)</w:t>
            </w:r>
          </w:p>
        </w:tc>
        <w:tc>
          <w:tcPr>
            <w:tcW w:w="0" w:type="auto"/>
            <w:hideMark/>
          </w:tcPr>
          <w:p w14:paraId="24363D65"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0.1</w:t>
            </w:r>
          </w:p>
        </w:tc>
      </w:tr>
      <w:tr w:rsidR="009B55A1" w:rsidRPr="005D3BA5" w14:paraId="6B44137E"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C63B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Class weight cap</w:t>
            </w:r>
          </w:p>
        </w:tc>
        <w:tc>
          <w:tcPr>
            <w:tcW w:w="0" w:type="auto"/>
            <w:hideMark/>
          </w:tcPr>
          <w:p w14:paraId="4619EA73"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2.0×</w:t>
            </w:r>
          </w:p>
        </w:tc>
      </w:tr>
      <w:tr w:rsidR="009B55A1" w:rsidRPr="005D3BA5" w14:paraId="4ACCC667"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ACC12F"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Batch size</w:t>
            </w:r>
          </w:p>
        </w:tc>
        <w:tc>
          <w:tcPr>
            <w:tcW w:w="0" w:type="auto"/>
            <w:hideMark/>
          </w:tcPr>
          <w:p w14:paraId="577BFE04"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64</w:t>
            </w:r>
          </w:p>
        </w:tc>
      </w:tr>
      <w:tr w:rsidR="009B55A1" w:rsidRPr="005D3BA5" w14:paraId="3AEB458D"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E44D4A"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Warmup epochs</w:t>
            </w:r>
          </w:p>
        </w:tc>
        <w:tc>
          <w:tcPr>
            <w:tcW w:w="0" w:type="auto"/>
            <w:hideMark/>
          </w:tcPr>
          <w:p w14:paraId="4D75CAA0"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w:t>
            </w:r>
          </w:p>
        </w:tc>
      </w:tr>
      <w:tr w:rsidR="009B55A1" w:rsidRPr="005D3BA5" w14:paraId="7B846BA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D7FB80"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Max epochs</w:t>
            </w:r>
          </w:p>
        </w:tc>
        <w:tc>
          <w:tcPr>
            <w:tcW w:w="0" w:type="auto"/>
            <w:hideMark/>
          </w:tcPr>
          <w:p w14:paraId="6ED85010"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30</w:t>
            </w:r>
          </w:p>
        </w:tc>
      </w:tr>
      <w:tr w:rsidR="009B55A1" w:rsidRPr="005D3BA5" w14:paraId="5868B77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239B0D"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Early stopping patience</w:t>
            </w:r>
          </w:p>
        </w:tc>
        <w:tc>
          <w:tcPr>
            <w:tcW w:w="0" w:type="auto"/>
            <w:hideMark/>
          </w:tcPr>
          <w:p w14:paraId="4AFFF50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8</w:t>
            </w:r>
          </w:p>
        </w:tc>
      </w:tr>
      <w:tr w:rsidR="009B55A1" w:rsidRPr="005D3BA5" w14:paraId="51915399"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2E523"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Gradient clip norm</w:t>
            </w:r>
          </w:p>
        </w:tc>
        <w:tc>
          <w:tcPr>
            <w:tcW w:w="0" w:type="auto"/>
            <w:hideMark/>
          </w:tcPr>
          <w:p w14:paraId="3B2D3D31"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1.0</w:t>
            </w:r>
          </w:p>
        </w:tc>
      </w:tr>
      <w:tr w:rsidR="009B55A1" w:rsidRPr="005D3BA5" w14:paraId="2BFAADBF"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0E368"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Precision</w:t>
            </w:r>
          </w:p>
        </w:tc>
        <w:tc>
          <w:tcPr>
            <w:tcW w:w="0" w:type="auto"/>
            <w:hideMark/>
          </w:tcPr>
          <w:p w14:paraId="0760E9E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AMP FP16</w:t>
            </w:r>
          </w:p>
        </w:tc>
      </w:tr>
      <w:tr w:rsidR="009B55A1" w:rsidRPr="005D3BA5" w14:paraId="523F93BE"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E835E7"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initialization</w:t>
            </w:r>
          </w:p>
        </w:tc>
        <w:tc>
          <w:tcPr>
            <w:tcW w:w="0" w:type="auto"/>
            <w:hideMark/>
          </w:tcPr>
          <w:p w14:paraId="4968BDA1"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TruncatedNormal</w:t>
            </w:r>
            <w:proofErr w:type="spellEnd"/>
            <w:r w:rsidRPr="00CB3DAB">
              <w:rPr>
                <w:rFonts w:asciiTheme="majorBidi" w:hAnsiTheme="majorBidi" w:cstheme="majorBidi"/>
                <w:b/>
                <w:bCs/>
                <w:color w:val="000000" w:themeColor="text1"/>
                <w:sz w:val="20"/>
                <w:szCs w:val="20"/>
              </w:rPr>
              <w:t xml:space="preserve"> (σ=0.02)</w:t>
            </w:r>
          </w:p>
        </w:tc>
      </w:tr>
      <w:tr w:rsidR="009B55A1" w:rsidRPr="005D3BA5" w14:paraId="093FE22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13BA1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Hardware</w:t>
            </w:r>
          </w:p>
        </w:tc>
        <w:tc>
          <w:tcPr>
            <w:tcW w:w="0" w:type="auto"/>
          </w:tcPr>
          <w:p w14:paraId="4BD6C492"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NVIDIA A100 GPU</w:t>
            </w:r>
          </w:p>
        </w:tc>
      </w:tr>
      <w:tr w:rsidR="009B55A1" w:rsidRPr="005D3BA5" w14:paraId="35D26B9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D35565"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Est. time per epoch</w:t>
            </w:r>
          </w:p>
        </w:tc>
        <w:tc>
          <w:tcPr>
            <w:tcW w:w="0" w:type="auto"/>
          </w:tcPr>
          <w:p w14:paraId="307FE71F"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~49 seconds</w:t>
            </w:r>
          </w:p>
        </w:tc>
      </w:tr>
    </w:tbl>
    <w:p w14:paraId="6476B68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0"/>
          <w:szCs w:val="20"/>
        </w:rPr>
      </w:pPr>
    </w:p>
    <w:p w14:paraId="3945531A"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Weight Initialization and Fine-Tuning Strategy</w:t>
      </w:r>
    </w:p>
    <w:p w14:paraId="3391E22A"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Neither of the backbones are trained from scratch but are fine-tuned from ImageNet-1K pretrained weights — a decision based on preliminary experiments in which EfficientNet-B7 model trained from scratch could not achieve above 30% vs 70%+ when using pretraining. Classification heads are initialized with truncated normal initializers (σ = 0.02, zero bias), while the combination of backbone low learning rate and warmup stabilizes the pretrained representation from possible damage caused by the early gradients.</w:t>
      </w:r>
    </w:p>
    <w:p w14:paraId="7E9E374D"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b/>
          <w:bCs/>
          <w:color w:val="000000"/>
          <w:sz w:val="24"/>
          <w:szCs w:val="24"/>
        </w:rPr>
      </w:pPr>
    </w:p>
    <w:p w14:paraId="16BC813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Training Stability and Computational Configuration</w:t>
      </w:r>
    </w:p>
    <w:p w14:paraId="58B58806"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Automatic Mixed Precision (FP16 computation, FP32 updates) saves 40-50% of GPU memory compared to FP32 and allows for batch size 64 on NVIDIA A100. When the mixed target </w:t>
      </w:r>
      <w:proofErr w:type="spellStart"/>
      <w:r w:rsidRPr="005D3BA5">
        <w:rPr>
          <w:rFonts w:ascii="Times New Roman" w:eastAsia="Times New Roman" w:hAnsi="Times New Roman" w:cs="Times New Roman"/>
          <w:color w:val="000000"/>
          <w:sz w:val="24"/>
          <w:szCs w:val="24"/>
        </w:rPr>
        <w:t>y_mix</w:t>
      </w:r>
      <w:proofErr w:type="spellEnd"/>
      <w:r w:rsidRPr="005D3BA5">
        <w:rPr>
          <w:rFonts w:ascii="Times New Roman" w:eastAsia="Times New Roman" w:hAnsi="Times New Roman" w:cs="Times New Roman"/>
          <w:color w:val="000000"/>
          <w:sz w:val="24"/>
          <w:szCs w:val="24"/>
        </w:rPr>
        <w:t xml:space="preserve"> = </w:t>
      </w:r>
      <w:proofErr w:type="spellStart"/>
      <w:r w:rsidRPr="005D3BA5">
        <w:rPr>
          <w:rFonts w:ascii="Times New Roman" w:eastAsia="Times New Roman" w:hAnsi="Times New Roman" w:cs="Times New Roman"/>
          <w:color w:val="000000"/>
          <w:sz w:val="24"/>
          <w:szCs w:val="24"/>
        </w:rPr>
        <w:t>λ·y</w:t>
      </w:r>
      <w:proofErr w:type="spellEnd"/>
      <w:r w:rsidRPr="005D3BA5">
        <w:rPr>
          <w:rFonts w:ascii="Times New Roman" w:eastAsia="Times New Roman" w:hAnsi="Times New Roman" w:cs="Times New Roman"/>
          <w:color w:val="000000"/>
          <w:sz w:val="24"/>
          <w:szCs w:val="24"/>
        </w:rPr>
        <w:t xml:space="preserve">ᵢ + (1 − </w:t>
      </w:r>
      <w:proofErr w:type="gramStart"/>
      <w:r w:rsidRPr="005D3BA5">
        <w:rPr>
          <w:rFonts w:ascii="Times New Roman" w:eastAsia="Times New Roman" w:hAnsi="Times New Roman" w:cs="Times New Roman"/>
          <w:color w:val="000000"/>
          <w:sz w:val="24"/>
          <w:szCs w:val="24"/>
        </w:rPr>
        <w:t>λ)·</w:t>
      </w:r>
      <w:proofErr w:type="gramEnd"/>
      <w:r w:rsidRPr="005D3BA5">
        <w:rPr>
          <w:rFonts w:ascii="Times New Roman" w:eastAsia="Times New Roman" w:hAnsi="Times New Roman" w:cs="Times New Roman"/>
          <w:color w:val="000000"/>
          <w:sz w:val="24"/>
          <w:szCs w:val="24"/>
        </w:rPr>
        <w:t xml:space="preserve">yⱼ is obtained due to </w:t>
      </w:r>
      <w:proofErr w:type="spellStart"/>
      <w:r w:rsidRPr="005D3BA5">
        <w:rPr>
          <w:rFonts w:ascii="Times New Roman" w:eastAsia="Times New Roman" w:hAnsi="Times New Roman" w:cs="Times New Roman"/>
          <w:color w:val="000000"/>
          <w:sz w:val="24"/>
          <w:szCs w:val="24"/>
        </w:rPr>
        <w:t>MixUp</w:t>
      </w:r>
      <w:proofErr w:type="spellEnd"/>
      <w:r w:rsidRPr="005D3BA5">
        <w:rPr>
          <w:rFonts w:ascii="Times New Roman" w:eastAsia="Times New Roman" w:hAnsi="Times New Roman" w:cs="Times New Roman"/>
          <w:color w:val="000000"/>
          <w:sz w:val="24"/>
          <w:szCs w:val="24"/>
        </w:rPr>
        <w:t xml:space="preserve"> or </w:t>
      </w:r>
      <w:proofErr w:type="spellStart"/>
      <w:r w:rsidRPr="005D3BA5">
        <w:rPr>
          <w:rFonts w:ascii="Times New Roman" w:eastAsia="Times New Roman" w:hAnsi="Times New Roman" w:cs="Times New Roman"/>
          <w:color w:val="000000"/>
          <w:sz w:val="24"/>
          <w:szCs w:val="24"/>
        </w:rPr>
        <w:t>CutMix</w:t>
      </w:r>
      <w:proofErr w:type="spellEnd"/>
      <w:r w:rsidRPr="005D3BA5">
        <w:rPr>
          <w:rFonts w:ascii="Times New Roman" w:eastAsia="Times New Roman" w:hAnsi="Times New Roman" w:cs="Times New Roman"/>
          <w:color w:val="000000"/>
          <w:sz w:val="24"/>
          <w:szCs w:val="24"/>
        </w:rPr>
        <w:t xml:space="preserve"> augmentation, class-weighted loss function is applied to the mixed target regardless of the chosen augmentation technique. The total training time in this setup is less than 25 minutes.</w:t>
      </w:r>
    </w:p>
    <w:p w14:paraId="473029B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DBE368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253E2D49"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411E9D">
        <w:rPr>
          <w:rFonts w:asciiTheme="majorBidi" w:eastAsia="Times New Roman" w:hAnsiTheme="majorBidi" w:cstheme="majorBidi"/>
          <w:b/>
          <w:bCs/>
          <w:color w:val="000000"/>
          <w:sz w:val="28"/>
          <w:szCs w:val="28"/>
          <w:lang w:bidi="ar-JO"/>
        </w:rPr>
        <w:t>Results and Discussion</w:t>
      </w:r>
    </w:p>
    <w:p w14:paraId="5D5C205C" w14:textId="77777777" w:rsidR="009B55A1"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32525745" w14:textId="77777777" w:rsidR="009B55A1" w:rsidRPr="003A434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11E9D">
        <w:rPr>
          <w:rFonts w:ascii="Times New Roman" w:eastAsia="Times New Roman" w:hAnsi="Times New Roman" w:cs="Times New Roman"/>
          <w:b/>
          <w:bCs/>
          <w:color w:val="000000"/>
          <w:sz w:val="24"/>
          <w:szCs w:val="24"/>
        </w:rPr>
        <w:t>Experimental Setup</w:t>
      </w:r>
      <w:r w:rsidRPr="003A434D">
        <w:rPr>
          <w:rFonts w:ascii="Times New Roman" w:eastAsia="Times New Roman" w:hAnsi="Times New Roman" w:cs="Times New Roman"/>
          <w:b/>
          <w:bCs/>
          <w:color w:val="000000"/>
          <w:sz w:val="24"/>
          <w:szCs w:val="24"/>
        </w:rPr>
        <w:t>:</w:t>
      </w:r>
    </w:p>
    <w:p w14:paraId="1BEAB07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37673E">
        <w:rPr>
          <w:rFonts w:ascii="Times New Roman" w:eastAsia="Times New Roman" w:hAnsi="Times New Roman" w:cs="Times New Roman"/>
          <w:color w:val="000000"/>
          <w:sz w:val="24"/>
          <w:szCs w:val="24"/>
        </w:rPr>
        <w:t>Stratified splitting with a ratio of 70/15/15 is used for the FER2013 dataset, ensuring that the class ratios remain consistent throughout the three datasets, resulting in 25,120 training images, 5,383 validation images, and 5,384 test images.</w:t>
      </w:r>
    </w:p>
    <w:p w14:paraId="1581444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B258A0D"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37673E">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3</w:t>
      </w:r>
      <w:r w:rsidRPr="0037673E">
        <w:rPr>
          <w:rFonts w:ascii="Times New Roman" w:eastAsia="Times New Roman" w:hAnsi="Times New Roman" w:cs="Times New Roman"/>
          <w:b/>
          <w:bCs/>
          <w:color w:val="000000"/>
          <w:sz w:val="20"/>
          <w:szCs w:val="20"/>
        </w:rPr>
        <w:t>:</w:t>
      </w:r>
      <w:r w:rsidRPr="0037673E">
        <w:rPr>
          <w:rFonts w:ascii="Times New Roman" w:eastAsia="Times New Roman" w:hAnsi="Times New Roman" w:cs="Times New Roman"/>
          <w:color w:val="000000"/>
          <w:sz w:val="20"/>
          <w:szCs w:val="20"/>
        </w:rPr>
        <w:t xml:space="preserve"> FER2013 Stratified Dataset Split (70% / 15% / 15%)</w:t>
      </w:r>
    </w:p>
    <w:tbl>
      <w:tblPr>
        <w:tblStyle w:val="GridTable4-Accent1"/>
        <w:tblW w:w="0" w:type="auto"/>
        <w:tblInd w:w="625" w:type="dxa"/>
        <w:tblLook w:val="04A0" w:firstRow="1" w:lastRow="0" w:firstColumn="1" w:lastColumn="0" w:noHBand="0" w:noVBand="1"/>
      </w:tblPr>
      <w:tblGrid>
        <w:gridCol w:w="1345"/>
        <w:gridCol w:w="1350"/>
        <w:gridCol w:w="1440"/>
        <w:gridCol w:w="1800"/>
        <w:gridCol w:w="1353"/>
        <w:gridCol w:w="1458"/>
      </w:tblGrid>
      <w:tr w:rsidR="009B55A1" w14:paraId="4D8F65F6" w14:textId="77777777" w:rsidTr="009B5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A2DCCE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Emotion</w:t>
            </w:r>
          </w:p>
        </w:tc>
        <w:tc>
          <w:tcPr>
            <w:tcW w:w="1350" w:type="dxa"/>
            <w:vAlign w:val="center"/>
          </w:tcPr>
          <w:p w14:paraId="1A1B360E"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440" w:type="dxa"/>
            <w:vAlign w:val="center"/>
          </w:tcPr>
          <w:p w14:paraId="20F57308"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Train (70%)</w:t>
            </w:r>
          </w:p>
        </w:tc>
        <w:tc>
          <w:tcPr>
            <w:tcW w:w="1800" w:type="dxa"/>
            <w:vAlign w:val="center"/>
          </w:tcPr>
          <w:p w14:paraId="034AB960"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Validation (15%)</w:t>
            </w:r>
          </w:p>
        </w:tc>
        <w:tc>
          <w:tcPr>
            <w:tcW w:w="1353" w:type="dxa"/>
            <w:vAlign w:val="center"/>
          </w:tcPr>
          <w:p w14:paraId="64B64594"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Test (15%)</w:t>
            </w:r>
          </w:p>
        </w:tc>
        <w:tc>
          <w:tcPr>
            <w:tcW w:w="1458" w:type="dxa"/>
            <w:vAlign w:val="center"/>
          </w:tcPr>
          <w:p w14:paraId="3F983754"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 of Dataset</w:t>
            </w:r>
          </w:p>
        </w:tc>
      </w:tr>
      <w:tr w:rsidR="009B55A1" w14:paraId="1CEC6E69"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11475D0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Angry</w:t>
            </w:r>
          </w:p>
        </w:tc>
        <w:tc>
          <w:tcPr>
            <w:tcW w:w="1350" w:type="dxa"/>
            <w:vAlign w:val="center"/>
          </w:tcPr>
          <w:p w14:paraId="79C93E31"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4,953</w:t>
            </w:r>
          </w:p>
        </w:tc>
        <w:tc>
          <w:tcPr>
            <w:tcW w:w="1440" w:type="dxa"/>
            <w:vAlign w:val="center"/>
          </w:tcPr>
          <w:p w14:paraId="3863DDC7"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3,467</w:t>
            </w:r>
          </w:p>
        </w:tc>
        <w:tc>
          <w:tcPr>
            <w:tcW w:w="1800" w:type="dxa"/>
            <w:vAlign w:val="center"/>
          </w:tcPr>
          <w:p w14:paraId="6A3FFE6C"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353" w:type="dxa"/>
            <w:vAlign w:val="center"/>
          </w:tcPr>
          <w:p w14:paraId="34105AFD"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458" w:type="dxa"/>
            <w:vAlign w:val="center"/>
          </w:tcPr>
          <w:p w14:paraId="727F690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13.8%</w:t>
            </w:r>
          </w:p>
        </w:tc>
      </w:tr>
      <w:tr w:rsidR="009B55A1" w14:paraId="3C0E34FA"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35546F36"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Disgust</w:t>
            </w:r>
          </w:p>
        </w:tc>
        <w:tc>
          <w:tcPr>
            <w:tcW w:w="1350" w:type="dxa"/>
            <w:vAlign w:val="center"/>
          </w:tcPr>
          <w:p w14:paraId="033B45E2"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547</w:t>
            </w:r>
          </w:p>
        </w:tc>
        <w:tc>
          <w:tcPr>
            <w:tcW w:w="1440" w:type="dxa"/>
            <w:vAlign w:val="center"/>
          </w:tcPr>
          <w:p w14:paraId="13F4ABB9"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383</w:t>
            </w:r>
          </w:p>
        </w:tc>
        <w:tc>
          <w:tcPr>
            <w:tcW w:w="1800" w:type="dxa"/>
            <w:vAlign w:val="center"/>
          </w:tcPr>
          <w:p w14:paraId="2C6C89AA"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353" w:type="dxa"/>
            <w:vAlign w:val="center"/>
          </w:tcPr>
          <w:p w14:paraId="5AEA04BD"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458" w:type="dxa"/>
            <w:vAlign w:val="center"/>
          </w:tcPr>
          <w:p w14:paraId="5EC4B98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1.5%</w:t>
            </w:r>
          </w:p>
        </w:tc>
      </w:tr>
      <w:tr w:rsidR="009B55A1" w14:paraId="04D38567"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81338D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Fear</w:t>
            </w:r>
          </w:p>
        </w:tc>
        <w:tc>
          <w:tcPr>
            <w:tcW w:w="1350" w:type="dxa"/>
            <w:vAlign w:val="center"/>
          </w:tcPr>
          <w:p w14:paraId="647901D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5,121</w:t>
            </w:r>
          </w:p>
        </w:tc>
        <w:tc>
          <w:tcPr>
            <w:tcW w:w="1440" w:type="dxa"/>
            <w:vAlign w:val="center"/>
          </w:tcPr>
          <w:p w14:paraId="1147D47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3,585</w:t>
            </w:r>
          </w:p>
        </w:tc>
        <w:tc>
          <w:tcPr>
            <w:tcW w:w="1800" w:type="dxa"/>
            <w:vAlign w:val="center"/>
          </w:tcPr>
          <w:p w14:paraId="0BADD64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353" w:type="dxa"/>
            <w:vAlign w:val="center"/>
          </w:tcPr>
          <w:p w14:paraId="27016856"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458" w:type="dxa"/>
            <w:vAlign w:val="center"/>
          </w:tcPr>
          <w:p w14:paraId="7C0C7438"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14.3%</w:t>
            </w:r>
          </w:p>
        </w:tc>
      </w:tr>
      <w:tr w:rsidR="009B55A1" w14:paraId="62EFF646"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41B17A0A"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Happy</w:t>
            </w:r>
          </w:p>
        </w:tc>
        <w:tc>
          <w:tcPr>
            <w:tcW w:w="1350" w:type="dxa"/>
            <w:vAlign w:val="center"/>
          </w:tcPr>
          <w:p w14:paraId="50A39F42"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8,989</w:t>
            </w:r>
          </w:p>
        </w:tc>
        <w:tc>
          <w:tcPr>
            <w:tcW w:w="1440" w:type="dxa"/>
            <w:vAlign w:val="center"/>
          </w:tcPr>
          <w:p w14:paraId="302187B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6,292</w:t>
            </w:r>
          </w:p>
        </w:tc>
        <w:tc>
          <w:tcPr>
            <w:tcW w:w="1800" w:type="dxa"/>
            <w:vAlign w:val="center"/>
          </w:tcPr>
          <w:p w14:paraId="116017B4"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1,348</w:t>
            </w:r>
          </w:p>
        </w:tc>
        <w:tc>
          <w:tcPr>
            <w:tcW w:w="1353" w:type="dxa"/>
            <w:vAlign w:val="center"/>
          </w:tcPr>
          <w:p w14:paraId="2E7A0BEA"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1,349</w:t>
            </w:r>
          </w:p>
        </w:tc>
        <w:tc>
          <w:tcPr>
            <w:tcW w:w="1458" w:type="dxa"/>
            <w:vAlign w:val="center"/>
          </w:tcPr>
          <w:p w14:paraId="1B27DA57"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w:t>
            </w:r>
          </w:p>
        </w:tc>
      </w:tr>
      <w:tr w:rsidR="009B55A1" w14:paraId="7E0D87A2"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2AC7BDE3"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Sad</w:t>
            </w:r>
          </w:p>
        </w:tc>
        <w:tc>
          <w:tcPr>
            <w:tcW w:w="1350" w:type="dxa"/>
            <w:vAlign w:val="center"/>
          </w:tcPr>
          <w:p w14:paraId="4BCC7ADE"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6,077</w:t>
            </w:r>
          </w:p>
        </w:tc>
        <w:tc>
          <w:tcPr>
            <w:tcW w:w="1440" w:type="dxa"/>
            <w:vAlign w:val="center"/>
          </w:tcPr>
          <w:p w14:paraId="7E926279"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4,254</w:t>
            </w:r>
          </w:p>
        </w:tc>
        <w:tc>
          <w:tcPr>
            <w:tcW w:w="1800" w:type="dxa"/>
            <w:vAlign w:val="center"/>
          </w:tcPr>
          <w:p w14:paraId="50D8B544"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912</w:t>
            </w:r>
          </w:p>
        </w:tc>
        <w:tc>
          <w:tcPr>
            <w:tcW w:w="1353" w:type="dxa"/>
            <w:vAlign w:val="center"/>
          </w:tcPr>
          <w:p w14:paraId="24AECE8B"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911</w:t>
            </w:r>
          </w:p>
        </w:tc>
        <w:tc>
          <w:tcPr>
            <w:tcW w:w="1458" w:type="dxa"/>
            <w:vAlign w:val="center"/>
          </w:tcPr>
          <w:p w14:paraId="61365FFE"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16.9%</w:t>
            </w:r>
          </w:p>
        </w:tc>
      </w:tr>
      <w:tr w:rsidR="009B55A1" w14:paraId="54E33290"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6819556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Surprise</w:t>
            </w:r>
          </w:p>
        </w:tc>
        <w:tc>
          <w:tcPr>
            <w:tcW w:w="1350" w:type="dxa"/>
            <w:vAlign w:val="center"/>
          </w:tcPr>
          <w:p w14:paraId="2EEF0EF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4,002</w:t>
            </w:r>
          </w:p>
        </w:tc>
        <w:tc>
          <w:tcPr>
            <w:tcW w:w="1440" w:type="dxa"/>
            <w:vAlign w:val="center"/>
          </w:tcPr>
          <w:p w14:paraId="241CECF3"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2,801</w:t>
            </w:r>
          </w:p>
        </w:tc>
        <w:tc>
          <w:tcPr>
            <w:tcW w:w="1800" w:type="dxa"/>
            <w:vAlign w:val="center"/>
          </w:tcPr>
          <w:p w14:paraId="04BADF0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601</w:t>
            </w:r>
          </w:p>
        </w:tc>
        <w:tc>
          <w:tcPr>
            <w:tcW w:w="1353" w:type="dxa"/>
            <w:vAlign w:val="center"/>
          </w:tcPr>
          <w:p w14:paraId="1009C9BC"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600</w:t>
            </w:r>
          </w:p>
        </w:tc>
        <w:tc>
          <w:tcPr>
            <w:tcW w:w="1458" w:type="dxa"/>
            <w:vAlign w:val="center"/>
          </w:tcPr>
          <w:p w14:paraId="628CF6C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11.2%</w:t>
            </w:r>
          </w:p>
        </w:tc>
      </w:tr>
      <w:tr w:rsidR="009B55A1" w14:paraId="239B246E"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2B17A018"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Neutral</w:t>
            </w:r>
          </w:p>
        </w:tc>
        <w:tc>
          <w:tcPr>
            <w:tcW w:w="1350" w:type="dxa"/>
            <w:vAlign w:val="center"/>
          </w:tcPr>
          <w:p w14:paraId="4465942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6,198</w:t>
            </w:r>
          </w:p>
        </w:tc>
        <w:tc>
          <w:tcPr>
            <w:tcW w:w="1440" w:type="dxa"/>
            <w:vAlign w:val="center"/>
          </w:tcPr>
          <w:p w14:paraId="07F0A6E9"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4,339</w:t>
            </w:r>
          </w:p>
        </w:tc>
        <w:tc>
          <w:tcPr>
            <w:tcW w:w="1800" w:type="dxa"/>
            <w:vAlign w:val="center"/>
          </w:tcPr>
          <w:p w14:paraId="363FE1DB"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929</w:t>
            </w:r>
          </w:p>
        </w:tc>
        <w:tc>
          <w:tcPr>
            <w:tcW w:w="1353" w:type="dxa"/>
            <w:vAlign w:val="center"/>
          </w:tcPr>
          <w:p w14:paraId="4BC864A7"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930</w:t>
            </w:r>
          </w:p>
        </w:tc>
        <w:tc>
          <w:tcPr>
            <w:tcW w:w="1458" w:type="dxa"/>
            <w:vAlign w:val="center"/>
          </w:tcPr>
          <w:p w14:paraId="61CA2931"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17.3%</w:t>
            </w:r>
          </w:p>
        </w:tc>
      </w:tr>
      <w:tr w:rsidR="009B55A1" w14:paraId="2AE9EEB6"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11D14B75"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350" w:type="dxa"/>
            <w:vAlign w:val="center"/>
          </w:tcPr>
          <w:p w14:paraId="2548838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35,887</w:t>
            </w:r>
          </w:p>
        </w:tc>
        <w:tc>
          <w:tcPr>
            <w:tcW w:w="1440" w:type="dxa"/>
            <w:vAlign w:val="center"/>
          </w:tcPr>
          <w:p w14:paraId="69EA721C"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25,120</w:t>
            </w:r>
          </w:p>
        </w:tc>
        <w:tc>
          <w:tcPr>
            <w:tcW w:w="1800" w:type="dxa"/>
            <w:vAlign w:val="center"/>
          </w:tcPr>
          <w:p w14:paraId="6228927B"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5,383</w:t>
            </w:r>
          </w:p>
        </w:tc>
        <w:tc>
          <w:tcPr>
            <w:tcW w:w="1353" w:type="dxa"/>
            <w:vAlign w:val="center"/>
          </w:tcPr>
          <w:p w14:paraId="4988719E"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5,384</w:t>
            </w:r>
          </w:p>
        </w:tc>
        <w:tc>
          <w:tcPr>
            <w:tcW w:w="1458" w:type="dxa"/>
            <w:vAlign w:val="center"/>
          </w:tcPr>
          <w:p w14:paraId="127B9AAF"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100%</w:t>
            </w:r>
          </w:p>
        </w:tc>
      </w:tr>
    </w:tbl>
    <w:p w14:paraId="6B778C5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6450BA3A"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08053963"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t>Preprocessing Results:</w:t>
      </w:r>
    </w:p>
    <w:p w14:paraId="4B77372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Out of the 35,887 FER2013 images, YOLOv8 could detect faces (confidence ≥ 0.5) in 78.1% of them, from which the regions with 10% padding were cropped and resized to 224x224 using bicubic interpolation. For the 21.9% of images where face detection failed with confidence above the threshold, the images were kept after direct resizing to prevent data loss. Preprocessed crops were much more uniform compared to the original 48x48 FER2013 thumbnail images which had diverse backgrounds, hair, and neck presence, letting the backbones concentrate on discriminating features only.</w:t>
      </w:r>
    </w:p>
    <w:p w14:paraId="378C734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222EE13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B825823"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noProof/>
          <w:color w:val="000000"/>
          <w:sz w:val="24"/>
          <w:szCs w:val="24"/>
        </w:rPr>
        <w:drawing>
          <wp:inline distT="0" distB="0" distL="0" distR="0" wp14:anchorId="4CE3972D" wp14:editId="669FA2CC">
            <wp:extent cx="5513696" cy="1650702"/>
            <wp:effectExtent l="0" t="0" r="0" b="6985"/>
            <wp:docPr id="1171347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7013" name=""/>
                    <pic:cNvPicPr/>
                  </pic:nvPicPr>
                  <pic:blipFill>
                    <a:blip r:embed="rId13"/>
                    <a:stretch>
                      <a:fillRect/>
                    </a:stretch>
                  </pic:blipFill>
                  <pic:spPr>
                    <a:xfrm>
                      <a:off x="0" y="0"/>
                      <a:ext cx="5513696" cy="1650702"/>
                    </a:xfrm>
                    <a:prstGeom prst="rect">
                      <a:avLst/>
                    </a:prstGeom>
                  </pic:spPr>
                </pic:pic>
              </a:graphicData>
            </a:graphic>
          </wp:inline>
        </w:drawing>
      </w:r>
    </w:p>
    <w:p w14:paraId="527C2529"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4</w:t>
      </w:r>
      <w:r w:rsidRPr="00213C8C">
        <w:rPr>
          <w:rFonts w:ascii="Times New Roman" w:eastAsia="Times New Roman" w:hAnsi="Times New Roman" w:cs="Times New Roman"/>
          <w:color w:val="000000"/>
          <w:sz w:val="20"/>
          <w:szCs w:val="20"/>
        </w:rPr>
        <w:t>: YOLOv8 detection examples: detected vs. fallback images</w:t>
      </w:r>
    </w:p>
    <w:p w14:paraId="7FAA65D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4711E20A" w14:textId="77777777" w:rsidR="009B55A1" w:rsidRDefault="009B55A1" w:rsidP="009B55A1">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4197A12" w14:textId="77777777" w:rsidR="009B55A1" w:rsidRPr="00213C8C"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lastRenderedPageBreak/>
        <w:t>Augmentation Results:</w:t>
      </w:r>
    </w:p>
    <w:p w14:paraId="306CAF40"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 xml:space="preserve">Qualitative inspection shows that each level of augmentation introduced in Section 3.4 does work correctly on actual FER2013/FER+ data. General augmentation (flip, rotation, brightness/contrast, color jitter, grayscale, random erasing) creates realistic variation in poses, lighting, and occlusions while retaining the expressed emotion. Minority-class augmentation (rotated extended, zoom, shear, perspective distortion) creates clearly more drastic augmentations on Disgust, Fear, and Surprise images, since there is more variation required to counteract their smaller sample sizes. </w:t>
      </w:r>
      <w:proofErr w:type="spellStart"/>
      <w:r w:rsidRPr="00213C8C">
        <w:rPr>
          <w:rFonts w:ascii="Times New Roman" w:eastAsia="Times New Roman" w:hAnsi="Times New Roman" w:cs="Times New Roman"/>
          <w:color w:val="000000"/>
          <w:sz w:val="24"/>
          <w:szCs w:val="24"/>
        </w:rPr>
        <w:t>MixUp</w:t>
      </w:r>
      <w:proofErr w:type="spellEnd"/>
      <w:r w:rsidRPr="00213C8C">
        <w:rPr>
          <w:rFonts w:ascii="Times New Roman" w:eastAsia="Times New Roman" w:hAnsi="Times New Roman" w:cs="Times New Roman"/>
          <w:color w:val="000000"/>
          <w:sz w:val="24"/>
          <w:szCs w:val="24"/>
        </w:rPr>
        <w:t xml:space="preserve"> and </w:t>
      </w:r>
      <w:proofErr w:type="spellStart"/>
      <w:r w:rsidRPr="00213C8C">
        <w:rPr>
          <w:rFonts w:ascii="Times New Roman" w:eastAsia="Times New Roman" w:hAnsi="Times New Roman" w:cs="Times New Roman"/>
          <w:color w:val="000000"/>
          <w:sz w:val="24"/>
          <w:szCs w:val="24"/>
        </w:rPr>
        <w:t>CutMix</w:t>
      </w:r>
      <w:proofErr w:type="spellEnd"/>
      <w:r w:rsidRPr="00213C8C">
        <w:rPr>
          <w:rFonts w:ascii="Times New Roman" w:eastAsia="Times New Roman" w:hAnsi="Times New Roman" w:cs="Times New Roman"/>
          <w:color w:val="000000"/>
          <w:sz w:val="24"/>
          <w:szCs w:val="24"/>
        </w:rPr>
        <w:t xml:space="preserve"> augmentation at the batch level creates realistic blended and pasted images with a mixed label in proportion to visual mixing.</w:t>
      </w:r>
    </w:p>
    <w:p w14:paraId="548BF241"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7D996C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330EB">
        <w:rPr>
          <w:noProof/>
        </w:rPr>
        <w:drawing>
          <wp:inline distT="0" distB="0" distL="0" distR="0" wp14:anchorId="6A810C7E" wp14:editId="73C92685">
            <wp:extent cx="5527343" cy="113746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14"/>
                    <a:stretch>
                      <a:fillRect/>
                    </a:stretch>
                  </pic:blipFill>
                  <pic:spPr>
                    <a:xfrm>
                      <a:off x="0" y="0"/>
                      <a:ext cx="5554929" cy="1143142"/>
                    </a:xfrm>
                    <a:prstGeom prst="rect">
                      <a:avLst/>
                    </a:prstGeom>
                  </pic:spPr>
                </pic:pic>
              </a:graphicData>
            </a:graphic>
          </wp:inline>
        </w:drawing>
      </w:r>
    </w:p>
    <w:p w14:paraId="117B4BF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5</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General augmentation techniques applied to a training image</w:t>
      </w:r>
    </w:p>
    <w:p w14:paraId="3D582CEF" w14:textId="77777777" w:rsidR="00E32B18"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4AB585B7" w14:textId="77777777" w:rsidR="00E32B18"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5AF46987" w14:textId="77777777" w:rsidR="00E32B18" w:rsidRPr="00213C8C"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421DB7C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920ACA8"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330EB">
        <w:rPr>
          <w:noProof/>
        </w:rPr>
        <w:drawing>
          <wp:inline distT="0" distB="0" distL="0" distR="0" wp14:anchorId="06D7B9FA" wp14:editId="1D065076">
            <wp:extent cx="4763069" cy="3491503"/>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15"/>
                    <a:stretch>
                      <a:fillRect/>
                    </a:stretch>
                  </pic:blipFill>
                  <pic:spPr>
                    <a:xfrm>
                      <a:off x="0" y="0"/>
                      <a:ext cx="4768129" cy="3495212"/>
                    </a:xfrm>
                    <a:prstGeom prst="rect">
                      <a:avLst/>
                    </a:prstGeom>
                  </pic:spPr>
                </pic:pic>
              </a:graphicData>
            </a:graphic>
          </wp:inline>
        </w:drawing>
      </w:r>
    </w:p>
    <w:p w14:paraId="458C6E91"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6</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Minority-class augmentation applied to Disgust, Fear, and Surprise samples</w:t>
      </w:r>
    </w:p>
    <w:p w14:paraId="377A79B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09CD89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4C2E1B01"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345EA7">
        <w:rPr>
          <w:noProof/>
        </w:rPr>
        <w:lastRenderedPageBreak/>
        <w:drawing>
          <wp:inline distT="0" distB="0" distL="0" distR="0" wp14:anchorId="164991E4" wp14:editId="1F6E9532">
            <wp:extent cx="4735773" cy="2322698"/>
            <wp:effectExtent l="0" t="0" r="8255" b="1905"/>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16"/>
                    <a:stretch>
                      <a:fillRect/>
                    </a:stretch>
                  </pic:blipFill>
                  <pic:spPr>
                    <a:xfrm>
                      <a:off x="0" y="0"/>
                      <a:ext cx="4781448" cy="2345100"/>
                    </a:xfrm>
                    <a:prstGeom prst="rect">
                      <a:avLst/>
                    </a:prstGeom>
                  </pic:spPr>
                </pic:pic>
              </a:graphicData>
            </a:graphic>
          </wp:inline>
        </w:drawing>
      </w:r>
    </w:p>
    <w:p w14:paraId="1FCEE2D6"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7</w:t>
      </w:r>
      <w:r w:rsidRPr="00213C8C">
        <w:rPr>
          <w:rFonts w:ascii="Times New Roman" w:eastAsia="Times New Roman" w:hAnsi="Times New Roman" w:cs="Times New Roman"/>
          <w:color w:val="000000"/>
          <w:sz w:val="20"/>
          <w:szCs w:val="20"/>
        </w:rPr>
        <w:t xml:space="preserve">: </w:t>
      </w:r>
      <w:proofErr w:type="spellStart"/>
      <w:r w:rsidRPr="003442A1">
        <w:rPr>
          <w:rFonts w:ascii="Times New Roman" w:eastAsia="Times New Roman" w:hAnsi="Times New Roman" w:cs="Times New Roman"/>
          <w:color w:val="000000"/>
          <w:sz w:val="20"/>
          <w:szCs w:val="20"/>
        </w:rPr>
        <w:t>MixUp</w:t>
      </w:r>
      <w:proofErr w:type="spellEnd"/>
      <w:r w:rsidRPr="003442A1">
        <w:rPr>
          <w:rFonts w:ascii="Times New Roman" w:eastAsia="Times New Roman" w:hAnsi="Times New Roman" w:cs="Times New Roman"/>
          <w:color w:val="000000"/>
          <w:sz w:val="20"/>
          <w:szCs w:val="20"/>
        </w:rPr>
        <w:t xml:space="preserve"> and </w:t>
      </w:r>
      <w:proofErr w:type="spellStart"/>
      <w:r w:rsidRPr="003442A1">
        <w:rPr>
          <w:rFonts w:ascii="Times New Roman" w:eastAsia="Times New Roman" w:hAnsi="Times New Roman" w:cs="Times New Roman"/>
          <w:color w:val="000000"/>
          <w:sz w:val="20"/>
          <w:szCs w:val="20"/>
        </w:rPr>
        <w:t>CutMix</w:t>
      </w:r>
      <w:proofErr w:type="spellEnd"/>
      <w:r w:rsidRPr="003442A1">
        <w:rPr>
          <w:rFonts w:ascii="Times New Roman" w:eastAsia="Times New Roman" w:hAnsi="Times New Roman" w:cs="Times New Roman"/>
          <w:color w:val="000000"/>
          <w:sz w:val="20"/>
          <w:szCs w:val="20"/>
        </w:rPr>
        <w:t xml:space="preserve"> batch augmentation visualization</w:t>
      </w:r>
    </w:p>
    <w:p w14:paraId="5EE0EDAD" w14:textId="77777777" w:rsidR="009B55A1" w:rsidRPr="003442A1" w:rsidRDefault="009B55A1" w:rsidP="009B55A1">
      <w:pPr>
        <w:bidi w:val="0"/>
        <w:jc w:val="right"/>
        <w:rPr>
          <w:rFonts w:ascii="Times New Roman" w:eastAsia="Times New Roman" w:hAnsi="Times New Roman" w:cs="Times New Roman"/>
          <w:color w:val="000000"/>
          <w:sz w:val="24"/>
          <w:szCs w:val="24"/>
        </w:rPr>
      </w:pPr>
    </w:p>
    <w:p w14:paraId="760B000D" w14:textId="77777777" w:rsidR="009B55A1" w:rsidRPr="003442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442A1">
        <w:rPr>
          <w:rFonts w:ascii="Times New Roman" w:eastAsia="Times New Roman" w:hAnsi="Times New Roman" w:cs="Times New Roman"/>
          <w:b/>
          <w:bCs/>
          <w:color w:val="000000"/>
          <w:sz w:val="24"/>
          <w:szCs w:val="24"/>
        </w:rPr>
        <w:t>Training Results:</w:t>
      </w:r>
    </w:p>
    <w:p w14:paraId="1F0DFCB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3442A1">
        <w:rPr>
          <w:rFonts w:ascii="Times New Roman" w:eastAsia="Times New Roman" w:hAnsi="Times New Roman" w:cs="Times New Roman"/>
          <w:color w:val="000000"/>
          <w:sz w:val="24"/>
          <w:szCs w:val="24"/>
        </w:rPr>
        <w:t>EfficientNet-B3 was trained on the labeled FER+ training dataset for 14 epochs before early stopping, and the best epoch checkpoint was epoch 6 based on validation accuracy. The training and validation accuracy stayed consistent up to epoch 8, at which point the performance on the validation became stable, thus starting the early-stopping patience; from that point on, there were no improvements in performance, and the training stopped</w:t>
      </w:r>
      <w:r w:rsidRPr="003442A1">
        <w:rPr>
          <w:rFonts w:ascii="Times New Roman" w:eastAsia="Times New Roman" w:hAnsi="Times New Roman" w:cs="Times New Roman"/>
          <w:color w:val="000000"/>
          <w:sz w:val="24"/>
          <w:szCs w:val="24"/>
          <w:rtl/>
        </w:rPr>
        <w:t>.</w:t>
      </w:r>
    </w:p>
    <w:p w14:paraId="76A5CEF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2023160" w14:textId="77777777" w:rsidR="009B55A1" w:rsidRPr="004E6252" w:rsidRDefault="009B55A1" w:rsidP="009B55A1">
      <w:pPr>
        <w:bidi w:val="0"/>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4</w:t>
      </w:r>
      <w:r w:rsidRPr="004E6252">
        <w:rPr>
          <w:rFonts w:ascii="Times New Roman" w:eastAsia="Times New Roman" w:hAnsi="Times New Roman" w:cs="Times New Roman"/>
          <w:b/>
          <w:bCs/>
          <w:color w:val="000000"/>
          <w:sz w:val="20"/>
          <w:szCs w:val="20"/>
        </w:rPr>
        <w:t xml:space="preserve">: </w:t>
      </w:r>
      <w:r w:rsidRPr="004E6252">
        <w:rPr>
          <w:rFonts w:ascii="Times New Roman" w:eastAsia="Times New Roman" w:hAnsi="Times New Roman" w:cs="Times New Roman"/>
          <w:color w:val="000000"/>
          <w:sz w:val="20"/>
          <w:szCs w:val="20"/>
        </w:rPr>
        <w:t>EfficientNet-B3 Fine-Tuning</w:t>
      </w:r>
    </w:p>
    <w:tbl>
      <w:tblPr>
        <w:tblStyle w:val="GridTable4-Accent1"/>
        <w:tblW w:w="0" w:type="auto"/>
        <w:jc w:val="center"/>
        <w:tblLook w:val="04A0" w:firstRow="1" w:lastRow="0" w:firstColumn="1" w:lastColumn="0" w:noHBand="0" w:noVBand="1"/>
      </w:tblPr>
      <w:tblGrid>
        <w:gridCol w:w="2305"/>
        <w:gridCol w:w="1854"/>
      </w:tblGrid>
      <w:tr w:rsidR="009B55A1" w:rsidRPr="00CB3DAB" w14:paraId="1BE4A5AE"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2D00B9" w14:textId="77777777" w:rsidR="009B55A1" w:rsidRPr="00CB3DAB" w:rsidRDefault="009B55A1" w:rsidP="00FE1F00">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Metric</w:t>
            </w:r>
          </w:p>
        </w:tc>
        <w:tc>
          <w:tcPr>
            <w:tcW w:w="0" w:type="auto"/>
            <w:hideMark/>
          </w:tcPr>
          <w:p w14:paraId="0E8192AD" w14:textId="77777777" w:rsidR="009B55A1" w:rsidRPr="00CB3DAB" w:rsidRDefault="009B55A1" w:rsidP="00FE1F00">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9B55A1" w:rsidRPr="00CB3DAB" w14:paraId="00A2FAA7"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B4CBD8"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epoch</w:t>
            </w:r>
          </w:p>
        </w:tc>
        <w:tc>
          <w:tcPr>
            <w:tcW w:w="0" w:type="auto"/>
            <w:hideMark/>
          </w:tcPr>
          <w:p w14:paraId="0BFCE9D3"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6</w:t>
            </w:r>
          </w:p>
        </w:tc>
      </w:tr>
      <w:tr w:rsidR="009B55A1" w:rsidRPr="00CB3DAB" w14:paraId="01A39C48"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769896"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validation accuracy</w:t>
            </w:r>
          </w:p>
        </w:tc>
        <w:tc>
          <w:tcPr>
            <w:tcW w:w="0" w:type="auto"/>
            <w:hideMark/>
          </w:tcPr>
          <w:p w14:paraId="6BC863A5"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81.98%</w:t>
            </w:r>
          </w:p>
        </w:tc>
      </w:tr>
      <w:tr w:rsidR="009B55A1" w:rsidRPr="00CB3DAB" w14:paraId="4D28033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F1E3D"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epochs trained</w:t>
            </w:r>
          </w:p>
        </w:tc>
        <w:tc>
          <w:tcPr>
            <w:tcW w:w="0" w:type="auto"/>
            <w:hideMark/>
          </w:tcPr>
          <w:p w14:paraId="6528112E"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14</w:t>
            </w:r>
          </w:p>
        </w:tc>
      </w:tr>
      <w:tr w:rsidR="009B55A1" w:rsidRPr="00CB3DAB" w14:paraId="5B64FD6D"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10A908"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Early stopping patience</w:t>
            </w:r>
          </w:p>
        </w:tc>
        <w:tc>
          <w:tcPr>
            <w:tcW w:w="0" w:type="auto"/>
            <w:hideMark/>
          </w:tcPr>
          <w:p w14:paraId="01314D09"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w:t>
            </w:r>
          </w:p>
        </w:tc>
      </w:tr>
      <w:tr w:rsidR="009B55A1" w:rsidRPr="00CB3DAB" w14:paraId="4FB19609"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5B306A"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Training time per epoch</w:t>
            </w:r>
          </w:p>
        </w:tc>
        <w:tc>
          <w:tcPr>
            <w:tcW w:w="0" w:type="auto"/>
            <w:hideMark/>
          </w:tcPr>
          <w:p w14:paraId="615D3470"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~49 seconds</w:t>
            </w:r>
          </w:p>
        </w:tc>
      </w:tr>
      <w:tr w:rsidR="009B55A1" w:rsidRPr="00CB3DAB" w14:paraId="75B82E3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D5BFF1"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training time</w:t>
            </w:r>
          </w:p>
        </w:tc>
        <w:tc>
          <w:tcPr>
            <w:tcW w:w="0" w:type="auto"/>
            <w:hideMark/>
          </w:tcPr>
          <w:p w14:paraId="2531773D"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~11 minutes</w:t>
            </w:r>
          </w:p>
        </w:tc>
      </w:tr>
      <w:tr w:rsidR="009B55A1" w:rsidRPr="00CB3DAB" w14:paraId="2F66FB25"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1994C"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Hardware</w:t>
            </w:r>
          </w:p>
        </w:tc>
        <w:tc>
          <w:tcPr>
            <w:tcW w:w="0" w:type="auto"/>
            <w:hideMark/>
          </w:tcPr>
          <w:p w14:paraId="44F2BDC5"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NVIDIA A100 GPU</w:t>
            </w:r>
          </w:p>
        </w:tc>
      </w:tr>
    </w:tbl>
    <w:p w14:paraId="1CBD8659" w14:textId="77777777" w:rsidR="009B55A1" w:rsidRDefault="009B55A1" w:rsidP="009B55A1">
      <w:pPr>
        <w:bidi w:val="0"/>
        <w:jc w:val="right"/>
        <w:rPr>
          <w:rFonts w:ascii="Times New Roman" w:eastAsia="Times New Roman" w:hAnsi="Times New Roman" w:cs="Times New Roman"/>
          <w:color w:val="000000"/>
          <w:sz w:val="24"/>
          <w:szCs w:val="24"/>
        </w:rPr>
      </w:pPr>
    </w:p>
    <w:p w14:paraId="2DD7B7E2" w14:textId="77777777" w:rsidR="009B55A1" w:rsidRDefault="009B55A1" w:rsidP="009B55A1">
      <w:pPr>
        <w:bidi w:val="0"/>
        <w:jc w:val="right"/>
        <w:rPr>
          <w:rFonts w:ascii="Times New Roman" w:eastAsia="Times New Roman" w:hAnsi="Times New Roman" w:cs="Times New Roman"/>
          <w:color w:val="000000"/>
          <w:sz w:val="24"/>
          <w:szCs w:val="24"/>
        </w:rPr>
      </w:pPr>
    </w:p>
    <w:p w14:paraId="47B631BE" w14:textId="77777777" w:rsidR="009B55A1" w:rsidRDefault="009B55A1" w:rsidP="009B55A1">
      <w:pPr>
        <w:bidi w:val="0"/>
        <w:jc w:val="center"/>
        <w:rPr>
          <w:rFonts w:ascii="Times New Roman" w:eastAsia="Times New Roman" w:hAnsi="Times New Roman" w:cs="Times New Roman"/>
          <w:b/>
          <w:bCs/>
          <w:color w:val="000000"/>
          <w:sz w:val="20"/>
          <w:szCs w:val="20"/>
        </w:rPr>
      </w:pPr>
      <w:r w:rsidRPr="00C934E7">
        <w:rPr>
          <w:noProof/>
        </w:rPr>
        <w:drawing>
          <wp:inline distT="0" distB="0" distL="0" distR="0" wp14:anchorId="705E6FEF" wp14:editId="71F91CAE">
            <wp:extent cx="5131941" cy="1902714"/>
            <wp:effectExtent l="0" t="0" r="0" b="2540"/>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17"/>
                    <a:stretch>
                      <a:fillRect/>
                    </a:stretch>
                  </pic:blipFill>
                  <pic:spPr>
                    <a:xfrm>
                      <a:off x="0" y="0"/>
                      <a:ext cx="5143532" cy="1907012"/>
                    </a:xfrm>
                    <a:prstGeom prst="rect">
                      <a:avLst/>
                    </a:prstGeom>
                  </pic:spPr>
                </pic:pic>
              </a:graphicData>
            </a:graphic>
          </wp:inline>
        </w:drawing>
      </w:r>
    </w:p>
    <w:p w14:paraId="339F1B4B" w14:textId="77777777" w:rsidR="009B55A1" w:rsidRDefault="009B55A1" w:rsidP="009B55A1">
      <w:pPr>
        <w:bidi w:val="0"/>
        <w:jc w:val="center"/>
        <w:rPr>
          <w:rFonts w:ascii="Times New Roman" w:eastAsia="Times New Roman" w:hAnsi="Times New Roman" w:cs="Times New Roman"/>
          <w:color w:val="000000"/>
          <w:sz w:val="24"/>
          <w:szCs w:val="24"/>
        </w:rPr>
      </w:pPr>
      <w:r w:rsidRPr="004E6252">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8:</w:t>
      </w:r>
      <w:r w:rsidRPr="004E6252">
        <w:rPr>
          <w:rFonts w:ascii="Times New Roman" w:eastAsia="Times New Roman" w:hAnsi="Times New Roman" w:cs="Times New Roman"/>
          <w:color w:val="000000"/>
          <w:sz w:val="20"/>
          <w:szCs w:val="20"/>
        </w:rPr>
        <w:t xml:space="preserve"> Training and validation loss/accuracy curves, EfficientNet-B3 fine-tuning</w:t>
      </w:r>
    </w:p>
    <w:p w14:paraId="79E6DAD8" w14:textId="77777777" w:rsidR="009B55A1" w:rsidRPr="00DE625C"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8667F11" w14:textId="77777777" w:rsidR="009B55A1" w:rsidRDefault="009B55A1" w:rsidP="009B55A1">
      <w:pPr>
        <w:bidi w:val="0"/>
        <w:spacing w:after="0" w:line="240" w:lineRule="auto"/>
        <w:ind w:left="284"/>
        <w:contextualSpacing/>
        <w:rPr>
          <w:rFonts w:asciiTheme="majorBidi" w:eastAsia="Times New Roman" w:hAnsiTheme="majorBidi" w:cstheme="majorBidi"/>
          <w:color w:val="000000"/>
          <w:sz w:val="24"/>
          <w:szCs w:val="24"/>
          <w:lang w:bidi="ar-JO"/>
        </w:rPr>
      </w:pPr>
    </w:p>
    <w:p w14:paraId="7F25668B"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E6252">
        <w:rPr>
          <w:rFonts w:ascii="Times New Roman" w:eastAsia="Times New Roman" w:hAnsi="Times New Roman" w:cs="Times New Roman"/>
          <w:b/>
          <w:bCs/>
          <w:color w:val="000000"/>
          <w:sz w:val="24"/>
          <w:szCs w:val="24"/>
        </w:rPr>
        <w:t>Final Test Set Results</w:t>
      </w:r>
    </w:p>
    <w:p w14:paraId="58DBEB9D"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Evaluation on the held-out test split for the full </w:t>
      </w:r>
      <w:proofErr w:type="spellStart"/>
      <w:r w:rsidRPr="004E6252">
        <w:rPr>
          <w:rFonts w:ascii="Times New Roman" w:eastAsia="Times New Roman" w:hAnsi="Times New Roman" w:cs="Times New Roman"/>
          <w:color w:val="000000"/>
          <w:sz w:val="24"/>
          <w:szCs w:val="24"/>
        </w:rPr>
        <w:t>EfficientViT</w:t>
      </w:r>
      <w:proofErr w:type="spellEnd"/>
      <w:r w:rsidRPr="004E6252">
        <w:rPr>
          <w:rFonts w:ascii="Times New Roman" w:eastAsia="Times New Roman" w:hAnsi="Times New Roman" w:cs="Times New Roman"/>
          <w:color w:val="000000"/>
          <w:sz w:val="24"/>
          <w:szCs w:val="24"/>
        </w:rPr>
        <w:t xml:space="preserve">-FER inference pipeline, which consisted of EfficientNet-B3 best checkpoint and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(0.80/0.20) with five-view TTA, was carried out.</w:t>
      </w:r>
    </w:p>
    <w:p w14:paraId="07EACF7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625AB2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5</w:t>
      </w:r>
      <w:r w:rsidRPr="004E6252">
        <w:rPr>
          <w:rFonts w:ascii="Times New Roman" w:eastAsia="Times New Roman" w:hAnsi="Times New Roman" w:cs="Times New Roman"/>
          <w:b/>
          <w:bCs/>
          <w:color w:val="000000"/>
          <w:sz w:val="20"/>
          <w:szCs w:val="20"/>
        </w:rPr>
        <w:t>:</w:t>
      </w:r>
      <w:r w:rsidRPr="004E6252">
        <w:rPr>
          <w:rFonts w:ascii="Times New Roman" w:eastAsia="Times New Roman" w:hAnsi="Times New Roman" w:cs="Times New Roman"/>
          <w:color w:val="000000"/>
          <w:sz w:val="20"/>
          <w:szCs w:val="20"/>
        </w:rPr>
        <w:t xml:space="preserve"> </w:t>
      </w:r>
      <w:proofErr w:type="spellStart"/>
      <w:r w:rsidRPr="004E6252">
        <w:rPr>
          <w:rFonts w:ascii="Times New Roman" w:eastAsia="Times New Roman" w:hAnsi="Times New Roman" w:cs="Times New Roman"/>
          <w:color w:val="000000"/>
          <w:sz w:val="20"/>
          <w:szCs w:val="20"/>
        </w:rPr>
        <w:t>EfficientViT</w:t>
      </w:r>
      <w:proofErr w:type="spellEnd"/>
      <w:r w:rsidRPr="004E6252">
        <w:rPr>
          <w:rFonts w:ascii="Times New Roman" w:eastAsia="Times New Roman" w:hAnsi="Times New Roman" w:cs="Times New Roman"/>
          <w:color w:val="000000"/>
          <w:sz w:val="20"/>
          <w:szCs w:val="20"/>
        </w:rPr>
        <w:t>-FER Final Test Set Results</w:t>
      </w:r>
    </w:p>
    <w:tbl>
      <w:tblPr>
        <w:tblStyle w:val="GridTable4-Accent52"/>
        <w:tblW w:w="0" w:type="auto"/>
        <w:jc w:val="center"/>
        <w:tblLook w:val="04A0" w:firstRow="1" w:lastRow="0" w:firstColumn="1" w:lastColumn="0" w:noHBand="0" w:noVBand="1"/>
      </w:tblPr>
      <w:tblGrid>
        <w:gridCol w:w="2878"/>
        <w:gridCol w:w="1544"/>
        <w:gridCol w:w="1666"/>
      </w:tblGrid>
      <w:tr w:rsidR="009B55A1" w14:paraId="33EE73EC"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7E239D01"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Metric</w:t>
            </w:r>
          </w:p>
        </w:tc>
        <w:tc>
          <w:tcPr>
            <w:tcW w:w="1544" w:type="dxa"/>
          </w:tcPr>
          <w:p w14:paraId="374B2527"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Test Accuracy</w:t>
            </w:r>
          </w:p>
        </w:tc>
        <w:tc>
          <w:tcPr>
            <w:tcW w:w="1666" w:type="dxa"/>
          </w:tcPr>
          <w:p w14:paraId="58DD1153"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Macro F1-score</w:t>
            </w:r>
          </w:p>
        </w:tc>
      </w:tr>
      <w:tr w:rsidR="009B55A1" w14:paraId="16E127F0"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5DE1E53F"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EfficientNet-B3 alone</w:t>
            </w:r>
          </w:p>
        </w:tc>
        <w:tc>
          <w:tcPr>
            <w:tcW w:w="1544" w:type="dxa"/>
          </w:tcPr>
          <w:p w14:paraId="3E248AC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79.88%</w:t>
            </w:r>
          </w:p>
        </w:tc>
        <w:tc>
          <w:tcPr>
            <w:tcW w:w="1666" w:type="dxa"/>
          </w:tcPr>
          <w:p w14:paraId="1AED2640"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0.6312</w:t>
            </w:r>
          </w:p>
        </w:tc>
      </w:tr>
      <w:tr w:rsidR="009B55A1" w14:paraId="04D71C76"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878" w:type="dxa"/>
          </w:tcPr>
          <w:p w14:paraId="56C5EEF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 TTA</w:t>
            </w:r>
          </w:p>
        </w:tc>
        <w:tc>
          <w:tcPr>
            <w:tcW w:w="1544" w:type="dxa"/>
          </w:tcPr>
          <w:p w14:paraId="026E40B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81.67%</w:t>
            </w:r>
          </w:p>
        </w:tc>
        <w:tc>
          <w:tcPr>
            <w:tcW w:w="1666" w:type="dxa"/>
          </w:tcPr>
          <w:p w14:paraId="5AB5A06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0.7074</w:t>
            </w:r>
          </w:p>
        </w:tc>
      </w:tr>
      <w:tr w:rsidR="009B55A1" w14:paraId="2350A8C3"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4B6B9636"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 xml:space="preserve">+ </w:t>
            </w:r>
            <w:proofErr w:type="spellStart"/>
            <w:r w:rsidRPr="004E6252">
              <w:rPr>
                <w:rFonts w:asciiTheme="majorBidi" w:hAnsiTheme="majorBidi" w:cstheme="majorBidi"/>
                <w:color w:val="000000"/>
                <w:sz w:val="20"/>
                <w:szCs w:val="20"/>
              </w:rPr>
              <w:t>ViT</w:t>
            </w:r>
            <w:proofErr w:type="spellEnd"/>
            <w:r w:rsidRPr="004E6252">
              <w:rPr>
                <w:rFonts w:asciiTheme="majorBidi" w:hAnsiTheme="majorBidi" w:cstheme="majorBidi"/>
                <w:color w:val="000000"/>
                <w:sz w:val="20"/>
                <w:szCs w:val="20"/>
              </w:rPr>
              <w:t>-Small Ensemble + TTA</w:t>
            </w:r>
          </w:p>
        </w:tc>
        <w:tc>
          <w:tcPr>
            <w:tcW w:w="1544" w:type="dxa"/>
          </w:tcPr>
          <w:p w14:paraId="796E6A0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b/>
                <w:bCs/>
                <w:color w:val="000000"/>
                <w:sz w:val="20"/>
                <w:szCs w:val="20"/>
              </w:rPr>
              <w:t>82.54%</w:t>
            </w:r>
          </w:p>
        </w:tc>
        <w:tc>
          <w:tcPr>
            <w:tcW w:w="1666" w:type="dxa"/>
          </w:tcPr>
          <w:p w14:paraId="1BE7B67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Style w:val="Strong"/>
                <w:rFonts w:asciiTheme="majorBidi" w:hAnsiTheme="majorBidi" w:cstheme="majorBidi"/>
                <w:sz w:val="20"/>
                <w:szCs w:val="20"/>
              </w:rPr>
              <w:t>0.7218</w:t>
            </w:r>
          </w:p>
        </w:tc>
      </w:tr>
    </w:tbl>
    <w:p w14:paraId="68670206"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52C5A16E" w14:textId="77777777" w:rsidR="009B55A1"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02CEDF78" w14:textId="77777777" w:rsidR="009B55A1" w:rsidRPr="004E6252"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Every single pipeline component brings its own contribution incrementally: just by itself, the fine-tuned EfficientNet-B3 model already achieves 79.88%, surpassing the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 (2025)</w:t>
      </w:r>
      <w:r w:rsidRPr="004E6252">
        <w:rPr>
          <w:rFonts w:ascii="Times New Roman" w:eastAsia="Times New Roman" w:hAnsi="Times New Roman" w:cs="Times New Roman"/>
          <w:color w:val="000000"/>
          <w:sz w:val="24"/>
          <w:szCs w:val="24"/>
        </w:rPr>
        <w:t xml:space="preserve"> baseline of 77.6% by +2.28%; by adding 5-view TTA, one gets 81.67% (+1.79%); and adding the weighted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gives an additional +0.87% performance boost, resulting in 82.54% test accuracy and 0.7218 macro F1-score (+4.94% over the best baseline).</w:t>
      </w:r>
    </w:p>
    <w:p w14:paraId="555F9E4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048505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13F8AE1"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224B4">
        <w:rPr>
          <w:rFonts w:ascii="Times New Roman" w:eastAsia="Times New Roman" w:hAnsi="Times New Roman" w:cs="Times New Roman"/>
          <w:b/>
          <w:bCs/>
          <w:color w:val="000000"/>
          <w:sz w:val="24"/>
          <w:szCs w:val="24"/>
        </w:rPr>
        <w:t>Per-Class Analysis</w:t>
      </w:r>
    </w:p>
    <w:p w14:paraId="7DBF88B7"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37ECD06A"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A224B4">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6</w:t>
      </w:r>
      <w:r w:rsidRPr="00A224B4">
        <w:rPr>
          <w:rFonts w:ascii="Times New Roman" w:eastAsia="Times New Roman" w:hAnsi="Times New Roman" w:cs="Times New Roman"/>
          <w:b/>
          <w:bCs/>
          <w:color w:val="000000"/>
          <w:sz w:val="20"/>
          <w:szCs w:val="20"/>
        </w:rPr>
        <w:t xml:space="preserve">: </w:t>
      </w:r>
      <w:r w:rsidRPr="00A224B4">
        <w:rPr>
          <w:rFonts w:ascii="Times New Roman" w:eastAsia="Times New Roman" w:hAnsi="Times New Roman" w:cs="Times New Roman"/>
          <w:color w:val="000000"/>
          <w:sz w:val="20"/>
          <w:szCs w:val="20"/>
        </w:rPr>
        <w:t>Per-Class Classification Report</w:t>
      </w:r>
      <w:r>
        <w:rPr>
          <w:rFonts w:ascii="Times New Roman" w:eastAsia="Times New Roman" w:hAnsi="Times New Roman" w:cs="Times New Roman"/>
          <w:color w:val="000000"/>
          <w:sz w:val="20"/>
          <w:szCs w:val="20"/>
        </w:rPr>
        <w:t xml:space="preserve"> - </w:t>
      </w:r>
      <w:proofErr w:type="spellStart"/>
      <w:r w:rsidRPr="00A224B4">
        <w:rPr>
          <w:rFonts w:ascii="Times New Roman" w:eastAsia="Times New Roman" w:hAnsi="Times New Roman" w:cs="Times New Roman"/>
          <w:color w:val="000000"/>
          <w:sz w:val="20"/>
          <w:szCs w:val="20"/>
        </w:rPr>
        <w:t>EfficientViT</w:t>
      </w:r>
      <w:proofErr w:type="spellEnd"/>
      <w:r w:rsidRPr="00A224B4">
        <w:rPr>
          <w:rFonts w:ascii="Times New Roman" w:eastAsia="Times New Roman" w:hAnsi="Times New Roman" w:cs="Times New Roman"/>
          <w:color w:val="000000"/>
          <w:sz w:val="20"/>
          <w:szCs w:val="20"/>
        </w:rPr>
        <w:t>-FER (Final Ensemble + TTA)</w:t>
      </w:r>
    </w:p>
    <w:tbl>
      <w:tblPr>
        <w:tblStyle w:val="GridTable4-Accent52"/>
        <w:tblW w:w="0" w:type="auto"/>
        <w:jc w:val="center"/>
        <w:tblLook w:val="04A0" w:firstRow="1" w:lastRow="0" w:firstColumn="1" w:lastColumn="0" w:noHBand="0" w:noVBand="1"/>
      </w:tblPr>
      <w:tblGrid>
        <w:gridCol w:w="1749"/>
        <w:gridCol w:w="1105"/>
        <w:gridCol w:w="866"/>
        <w:gridCol w:w="1083"/>
        <w:gridCol w:w="1017"/>
      </w:tblGrid>
      <w:tr w:rsidR="009B55A1" w14:paraId="27927420" w14:textId="77777777" w:rsidTr="00E32B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13044229"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Emotion</w:t>
            </w:r>
          </w:p>
        </w:tc>
        <w:tc>
          <w:tcPr>
            <w:tcW w:w="1105" w:type="dxa"/>
          </w:tcPr>
          <w:p w14:paraId="256AD598"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Precision</w:t>
            </w:r>
          </w:p>
        </w:tc>
        <w:tc>
          <w:tcPr>
            <w:tcW w:w="866" w:type="dxa"/>
          </w:tcPr>
          <w:p w14:paraId="0E90F2A0"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Recall</w:t>
            </w:r>
          </w:p>
        </w:tc>
        <w:tc>
          <w:tcPr>
            <w:tcW w:w="1083" w:type="dxa"/>
          </w:tcPr>
          <w:p w14:paraId="69B8A5C3"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F1-Score</w:t>
            </w:r>
          </w:p>
        </w:tc>
        <w:tc>
          <w:tcPr>
            <w:tcW w:w="1017" w:type="dxa"/>
          </w:tcPr>
          <w:p w14:paraId="6BBC082C"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Support</w:t>
            </w:r>
          </w:p>
        </w:tc>
      </w:tr>
      <w:tr w:rsidR="009B55A1" w14:paraId="12F839E2"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387DB81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Angry</w:t>
            </w:r>
          </w:p>
        </w:tc>
        <w:tc>
          <w:tcPr>
            <w:tcW w:w="1105" w:type="dxa"/>
          </w:tcPr>
          <w:p w14:paraId="4A0BC9E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0.7263</w:t>
            </w:r>
          </w:p>
        </w:tc>
        <w:tc>
          <w:tcPr>
            <w:tcW w:w="866" w:type="dxa"/>
          </w:tcPr>
          <w:p w14:paraId="414D9FA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0.8519</w:t>
            </w:r>
          </w:p>
        </w:tc>
        <w:tc>
          <w:tcPr>
            <w:tcW w:w="1083" w:type="dxa"/>
          </w:tcPr>
          <w:p w14:paraId="59F373E2"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0.7888</w:t>
            </w:r>
          </w:p>
        </w:tc>
        <w:tc>
          <w:tcPr>
            <w:tcW w:w="1017" w:type="dxa"/>
          </w:tcPr>
          <w:p w14:paraId="6BB17C3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599</w:t>
            </w:r>
          </w:p>
        </w:tc>
      </w:tr>
      <w:tr w:rsidR="009B55A1" w14:paraId="09C42AC3"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57D1412E"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Disgust</w:t>
            </w:r>
          </w:p>
        </w:tc>
        <w:tc>
          <w:tcPr>
            <w:tcW w:w="1105" w:type="dxa"/>
          </w:tcPr>
          <w:p w14:paraId="11BE76C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0.5455</w:t>
            </w:r>
          </w:p>
        </w:tc>
        <w:tc>
          <w:tcPr>
            <w:tcW w:w="866" w:type="dxa"/>
          </w:tcPr>
          <w:p w14:paraId="52DE72F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0.4615</w:t>
            </w:r>
          </w:p>
        </w:tc>
        <w:tc>
          <w:tcPr>
            <w:tcW w:w="1083" w:type="dxa"/>
          </w:tcPr>
          <w:p w14:paraId="3AECADE4"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0.5000</w:t>
            </w:r>
          </w:p>
        </w:tc>
        <w:tc>
          <w:tcPr>
            <w:tcW w:w="1017" w:type="dxa"/>
          </w:tcPr>
          <w:p w14:paraId="24D7E6F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65</w:t>
            </w:r>
          </w:p>
        </w:tc>
      </w:tr>
      <w:tr w:rsidR="009B55A1" w14:paraId="1124E3E7"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45A92194"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Fear</w:t>
            </w:r>
          </w:p>
        </w:tc>
        <w:tc>
          <w:tcPr>
            <w:tcW w:w="1105" w:type="dxa"/>
          </w:tcPr>
          <w:p w14:paraId="047A011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0.5833</w:t>
            </w:r>
          </w:p>
        </w:tc>
        <w:tc>
          <w:tcPr>
            <w:tcW w:w="866" w:type="dxa"/>
          </w:tcPr>
          <w:p w14:paraId="5788660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0.4483</w:t>
            </w:r>
          </w:p>
        </w:tc>
        <w:tc>
          <w:tcPr>
            <w:tcW w:w="1083" w:type="dxa"/>
          </w:tcPr>
          <w:p w14:paraId="26C028B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0.5072</w:t>
            </w:r>
          </w:p>
        </w:tc>
        <w:tc>
          <w:tcPr>
            <w:tcW w:w="1017" w:type="dxa"/>
          </w:tcPr>
          <w:p w14:paraId="34E6B11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615</w:t>
            </w:r>
          </w:p>
        </w:tc>
      </w:tr>
      <w:tr w:rsidR="009B55A1" w14:paraId="5BA8F81F"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4F47C3E6"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Happy</w:t>
            </w:r>
          </w:p>
        </w:tc>
        <w:tc>
          <w:tcPr>
            <w:tcW w:w="1105" w:type="dxa"/>
          </w:tcPr>
          <w:p w14:paraId="0F33242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0.9078</w:t>
            </w:r>
          </w:p>
        </w:tc>
        <w:tc>
          <w:tcPr>
            <w:tcW w:w="866" w:type="dxa"/>
          </w:tcPr>
          <w:p w14:paraId="37FDA3B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0.9449</w:t>
            </w:r>
          </w:p>
        </w:tc>
        <w:tc>
          <w:tcPr>
            <w:tcW w:w="1083" w:type="dxa"/>
          </w:tcPr>
          <w:p w14:paraId="187F416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0.9260</w:t>
            </w:r>
          </w:p>
        </w:tc>
        <w:tc>
          <w:tcPr>
            <w:tcW w:w="1017" w:type="dxa"/>
          </w:tcPr>
          <w:p w14:paraId="64FD120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1,640</w:t>
            </w:r>
          </w:p>
        </w:tc>
      </w:tr>
      <w:tr w:rsidR="009B55A1" w14:paraId="1C7FE9EA"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7C43A0D7"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Neutral</w:t>
            </w:r>
          </w:p>
        </w:tc>
        <w:tc>
          <w:tcPr>
            <w:tcW w:w="1105" w:type="dxa"/>
          </w:tcPr>
          <w:p w14:paraId="497E414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0.8204</w:t>
            </w:r>
          </w:p>
        </w:tc>
        <w:tc>
          <w:tcPr>
            <w:tcW w:w="866" w:type="dxa"/>
          </w:tcPr>
          <w:p w14:paraId="0B9C281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0.8774</w:t>
            </w:r>
          </w:p>
        </w:tc>
        <w:tc>
          <w:tcPr>
            <w:tcW w:w="1083" w:type="dxa"/>
          </w:tcPr>
          <w:p w14:paraId="00BA397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0.8479</w:t>
            </w:r>
          </w:p>
        </w:tc>
        <w:tc>
          <w:tcPr>
            <w:tcW w:w="1017" w:type="dxa"/>
          </w:tcPr>
          <w:p w14:paraId="033B7EE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930</w:t>
            </w:r>
          </w:p>
        </w:tc>
      </w:tr>
      <w:tr w:rsidR="009B55A1" w14:paraId="0FFE1385"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723D895C"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Sad</w:t>
            </w:r>
          </w:p>
        </w:tc>
        <w:tc>
          <w:tcPr>
            <w:tcW w:w="1105" w:type="dxa"/>
          </w:tcPr>
          <w:p w14:paraId="3DCB8DB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0.7143</w:t>
            </w:r>
          </w:p>
        </w:tc>
        <w:tc>
          <w:tcPr>
            <w:tcW w:w="866" w:type="dxa"/>
          </w:tcPr>
          <w:p w14:paraId="4507738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0.6228</w:t>
            </w:r>
          </w:p>
        </w:tc>
        <w:tc>
          <w:tcPr>
            <w:tcW w:w="1083" w:type="dxa"/>
          </w:tcPr>
          <w:p w14:paraId="49E7CCA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0.6655</w:t>
            </w:r>
          </w:p>
        </w:tc>
        <w:tc>
          <w:tcPr>
            <w:tcW w:w="1017" w:type="dxa"/>
          </w:tcPr>
          <w:p w14:paraId="5CA3B90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887</w:t>
            </w:r>
          </w:p>
        </w:tc>
      </w:tr>
      <w:tr w:rsidR="009B55A1" w14:paraId="08504458"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213F7DDB"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Surprise</w:t>
            </w:r>
          </w:p>
        </w:tc>
        <w:tc>
          <w:tcPr>
            <w:tcW w:w="1105" w:type="dxa"/>
          </w:tcPr>
          <w:p w14:paraId="1BCBF84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0.8421</w:t>
            </w:r>
          </w:p>
        </w:tc>
        <w:tc>
          <w:tcPr>
            <w:tcW w:w="866" w:type="dxa"/>
          </w:tcPr>
          <w:p w14:paraId="7B016F3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0.7738</w:t>
            </w:r>
          </w:p>
        </w:tc>
        <w:tc>
          <w:tcPr>
            <w:tcW w:w="1083" w:type="dxa"/>
          </w:tcPr>
          <w:p w14:paraId="0114C1F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0.8065</w:t>
            </w:r>
          </w:p>
        </w:tc>
        <w:tc>
          <w:tcPr>
            <w:tcW w:w="1017" w:type="dxa"/>
          </w:tcPr>
          <w:p w14:paraId="1461D5B5"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600</w:t>
            </w:r>
          </w:p>
        </w:tc>
      </w:tr>
      <w:tr w:rsidR="009B55A1" w14:paraId="4BA0C64D"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0A5A9CCE"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Macro avg</w:t>
            </w:r>
          </w:p>
        </w:tc>
        <w:tc>
          <w:tcPr>
            <w:tcW w:w="1105" w:type="dxa"/>
          </w:tcPr>
          <w:p w14:paraId="513E48D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0.7342</w:t>
            </w:r>
          </w:p>
        </w:tc>
        <w:tc>
          <w:tcPr>
            <w:tcW w:w="866" w:type="dxa"/>
          </w:tcPr>
          <w:p w14:paraId="5D7D329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0.7115</w:t>
            </w:r>
          </w:p>
        </w:tc>
        <w:tc>
          <w:tcPr>
            <w:tcW w:w="1083" w:type="dxa"/>
          </w:tcPr>
          <w:p w14:paraId="2709A75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0.7218</w:t>
            </w:r>
          </w:p>
        </w:tc>
        <w:tc>
          <w:tcPr>
            <w:tcW w:w="1017" w:type="dxa"/>
          </w:tcPr>
          <w:p w14:paraId="3866679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5,336</w:t>
            </w:r>
          </w:p>
        </w:tc>
      </w:tr>
    </w:tbl>
    <w:p w14:paraId="71E4458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5D4BFF71" w14:textId="77777777" w:rsidR="009B55A1" w:rsidRPr="004E6252"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4793834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A224B4">
        <w:rPr>
          <w:rFonts w:ascii="Times New Roman" w:eastAsia="Times New Roman" w:hAnsi="Times New Roman" w:cs="Times New Roman"/>
          <w:color w:val="000000"/>
          <w:sz w:val="24"/>
          <w:szCs w:val="24"/>
        </w:rPr>
        <w:t>Performance is hierarchical in nature among the seven emotions. Happy has the highest F1-score (0.9260) because of its large number of samples in the training set (7,654), followed by Neutral (0.8479), Surprise (0.8065), and Angry (0.7888), which are all above the macro average. The two hardest classes to detect are Disgust (0.5000) and Fear (0.5072). Both classes have very small training set sizes, 305 for Disgust and 2,868 for Fear after splitting. In addition, Disgust and Fear share similar Action Units, hence making them hard to distinguish from other classes like Surprise for Fear and Angry for Disgust. Similarly, Sad (0.6655) scores below the macro average because of visual similarities to Neutral in FER2013.</w:t>
      </w:r>
    </w:p>
    <w:p w14:paraId="011FB32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3828A4C7"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4"/>
          <w:szCs w:val="24"/>
        </w:rPr>
      </w:pPr>
      <w:r w:rsidRPr="00C934E7">
        <w:rPr>
          <w:b/>
          <w:bCs/>
          <w:noProof/>
          <w:sz w:val="20"/>
          <w:szCs w:val="16"/>
        </w:rPr>
        <w:lastRenderedPageBreak/>
        <w:drawing>
          <wp:inline distT="0" distB="0" distL="0" distR="0" wp14:anchorId="7CCE3EF6" wp14:editId="2142C9BB">
            <wp:extent cx="5745364" cy="2796540"/>
            <wp:effectExtent l="0" t="0" r="8255" b="381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18"/>
                    <a:stretch>
                      <a:fillRect/>
                    </a:stretch>
                  </pic:blipFill>
                  <pic:spPr>
                    <a:xfrm>
                      <a:off x="0" y="0"/>
                      <a:ext cx="5786099" cy="2816367"/>
                    </a:xfrm>
                    <a:prstGeom prst="rect">
                      <a:avLst/>
                    </a:prstGeom>
                  </pic:spPr>
                </pic:pic>
              </a:graphicData>
            </a:graphic>
          </wp:inline>
        </w:drawing>
      </w:r>
    </w:p>
    <w:p w14:paraId="0A463652" w14:textId="77777777" w:rsidR="009B55A1" w:rsidRPr="009A6540"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9</w:t>
      </w:r>
      <w:r w:rsidRPr="009A6540">
        <w:rPr>
          <w:rFonts w:ascii="Times New Roman" w:eastAsia="Times New Roman" w:hAnsi="Times New Roman" w:cs="Times New Roman"/>
          <w:color w:val="000000"/>
          <w:sz w:val="20"/>
          <w:szCs w:val="20"/>
        </w:rPr>
        <w:t>: Per-class F1-score bar chart</w:t>
      </w:r>
    </w:p>
    <w:p w14:paraId="429EA66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B639E1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ADBA9A7"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45F11DD4"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17B54AFA"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15531B">
        <w:rPr>
          <w:rFonts w:ascii="Times New Roman" w:eastAsia="Times New Roman" w:hAnsi="Times New Roman" w:cs="Times New Roman"/>
          <w:b/>
          <w:bCs/>
          <w:color w:val="000000"/>
          <w:sz w:val="24"/>
          <w:szCs w:val="24"/>
        </w:rPr>
        <w:t>Confusion Matrix Analysis</w:t>
      </w:r>
    </w:p>
    <w:p w14:paraId="210A1225" w14:textId="77777777" w:rsidR="009B55A1" w:rsidRDefault="009B55A1" w:rsidP="009B55A1">
      <w:pPr>
        <w:bidi w:val="0"/>
        <w:spacing w:before="20" w:after="20" w:line="240" w:lineRule="auto"/>
        <w:jc w:val="both"/>
        <w:rPr>
          <w:rFonts w:ascii="Times New Roman" w:eastAsia="Times New Roman" w:hAnsi="Times New Roman" w:cs="Times New Roman"/>
          <w:b/>
          <w:bCs/>
          <w:color w:val="000000"/>
          <w:sz w:val="24"/>
          <w:szCs w:val="24"/>
        </w:rPr>
      </w:pPr>
    </w:p>
    <w:p w14:paraId="1A66C732"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15531B">
        <w:rPr>
          <w:rFonts w:ascii="Times New Roman" w:eastAsia="Times New Roman" w:hAnsi="Times New Roman" w:cs="Times New Roman"/>
          <w:color w:val="000000"/>
          <w:sz w:val="24"/>
          <w:szCs w:val="24"/>
        </w:rPr>
        <w:t>In order to evaluate not only the performance of the final classifier, but also the source of improvement of each step of the pipeline, the per-class recall is compared between the three configurations shown in Table 5, as well as a careful analysis of the final classifier's confusion matrix.</w:t>
      </w:r>
    </w:p>
    <w:p w14:paraId="28EBF59B"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6D2E3F51"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73F4940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8DF48E7"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15531B">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7</w:t>
      </w:r>
      <w:r w:rsidRPr="0015531B">
        <w:rPr>
          <w:rFonts w:ascii="Times New Roman" w:eastAsia="Times New Roman" w:hAnsi="Times New Roman" w:cs="Times New Roman"/>
          <w:b/>
          <w:bCs/>
          <w:color w:val="000000"/>
          <w:sz w:val="20"/>
          <w:szCs w:val="20"/>
        </w:rPr>
        <w:t>:</w:t>
      </w:r>
      <w:r w:rsidRPr="0015531B">
        <w:rPr>
          <w:rFonts w:ascii="Times New Roman" w:eastAsia="Times New Roman" w:hAnsi="Times New Roman" w:cs="Times New Roman"/>
          <w:color w:val="000000"/>
          <w:sz w:val="20"/>
          <w:szCs w:val="20"/>
        </w:rPr>
        <w:t xml:space="preserve"> Per-Class Recall Across Pipeline Stages</w:t>
      </w:r>
    </w:p>
    <w:tbl>
      <w:tblPr>
        <w:tblStyle w:val="GridTable4-Accent52"/>
        <w:tblW w:w="0" w:type="auto"/>
        <w:jc w:val="center"/>
        <w:tblLook w:val="04A0" w:firstRow="1" w:lastRow="0" w:firstColumn="1" w:lastColumn="0" w:noHBand="0" w:noVBand="1"/>
      </w:tblPr>
      <w:tblGrid>
        <w:gridCol w:w="2187"/>
        <w:gridCol w:w="1100"/>
        <w:gridCol w:w="1175"/>
        <w:gridCol w:w="1644"/>
      </w:tblGrid>
      <w:tr w:rsidR="009B55A1" w14:paraId="004526FA"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8FC8BAC" w14:textId="77777777" w:rsidR="009B55A1" w:rsidRPr="00602CEF" w:rsidRDefault="009B55A1" w:rsidP="00FE1F00">
            <w:pPr>
              <w:bidi w:val="0"/>
              <w:spacing w:before="20" w:after="20" w:line="240" w:lineRule="auto"/>
              <w:jc w:val="center"/>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Emotion</w:t>
            </w:r>
          </w:p>
        </w:tc>
        <w:tc>
          <w:tcPr>
            <w:tcW w:w="1100" w:type="dxa"/>
          </w:tcPr>
          <w:p w14:paraId="0B8749D0"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B3 Alone</w:t>
            </w:r>
          </w:p>
        </w:tc>
        <w:tc>
          <w:tcPr>
            <w:tcW w:w="1175" w:type="dxa"/>
          </w:tcPr>
          <w:p w14:paraId="60275BA5"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B3 + TTA</w:t>
            </w:r>
          </w:p>
        </w:tc>
        <w:tc>
          <w:tcPr>
            <w:tcW w:w="1644" w:type="dxa"/>
          </w:tcPr>
          <w:p w14:paraId="60F3B3CA"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Final Ensemble</w:t>
            </w:r>
          </w:p>
        </w:tc>
      </w:tr>
      <w:tr w:rsidR="009B55A1" w14:paraId="5044A5B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7F4E91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Angry</w:t>
            </w:r>
          </w:p>
        </w:tc>
        <w:tc>
          <w:tcPr>
            <w:tcW w:w="1100" w:type="dxa"/>
          </w:tcPr>
          <w:p w14:paraId="099EC78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76.4%</w:t>
            </w:r>
          </w:p>
        </w:tc>
        <w:tc>
          <w:tcPr>
            <w:tcW w:w="1175" w:type="dxa"/>
          </w:tcPr>
          <w:p w14:paraId="2B59B33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79.1%</w:t>
            </w:r>
          </w:p>
        </w:tc>
        <w:tc>
          <w:tcPr>
            <w:tcW w:w="1644" w:type="dxa"/>
          </w:tcPr>
          <w:p w14:paraId="2B3CA2F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81.9%</w:t>
            </w:r>
          </w:p>
        </w:tc>
      </w:tr>
      <w:tr w:rsidR="009B55A1" w14:paraId="1A395554"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74970C7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Disgust</w:t>
            </w:r>
          </w:p>
        </w:tc>
        <w:tc>
          <w:tcPr>
            <w:tcW w:w="1100" w:type="dxa"/>
          </w:tcPr>
          <w:p w14:paraId="61C7068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39.1%</w:t>
            </w:r>
          </w:p>
        </w:tc>
        <w:tc>
          <w:tcPr>
            <w:tcW w:w="1175" w:type="dxa"/>
          </w:tcPr>
          <w:p w14:paraId="2B52514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47.8%</w:t>
            </w:r>
          </w:p>
        </w:tc>
        <w:tc>
          <w:tcPr>
            <w:tcW w:w="1644" w:type="dxa"/>
          </w:tcPr>
          <w:p w14:paraId="100490F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56.5%</w:t>
            </w:r>
          </w:p>
        </w:tc>
      </w:tr>
      <w:tr w:rsidR="009B55A1" w14:paraId="3915192E"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48B40F3"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Fear</w:t>
            </w:r>
          </w:p>
        </w:tc>
        <w:tc>
          <w:tcPr>
            <w:tcW w:w="1100" w:type="dxa"/>
          </w:tcPr>
          <w:p w14:paraId="0D475E0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25.8%</w:t>
            </w:r>
          </w:p>
        </w:tc>
        <w:tc>
          <w:tcPr>
            <w:tcW w:w="1175" w:type="dxa"/>
          </w:tcPr>
          <w:p w14:paraId="05F0064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35.5%</w:t>
            </w:r>
          </w:p>
        </w:tc>
        <w:tc>
          <w:tcPr>
            <w:tcW w:w="1644" w:type="dxa"/>
          </w:tcPr>
          <w:p w14:paraId="642D4DF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47.3%</w:t>
            </w:r>
          </w:p>
        </w:tc>
      </w:tr>
      <w:tr w:rsidR="009B55A1" w14:paraId="3423DDA6"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7973DDB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Happy</w:t>
            </w:r>
          </w:p>
        </w:tc>
        <w:tc>
          <w:tcPr>
            <w:tcW w:w="1100" w:type="dxa"/>
          </w:tcPr>
          <w:p w14:paraId="6D0E884E"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94.3%</w:t>
            </w:r>
          </w:p>
        </w:tc>
        <w:tc>
          <w:tcPr>
            <w:tcW w:w="1175" w:type="dxa"/>
          </w:tcPr>
          <w:p w14:paraId="619000D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94.7%</w:t>
            </w:r>
          </w:p>
        </w:tc>
        <w:tc>
          <w:tcPr>
            <w:tcW w:w="1644" w:type="dxa"/>
          </w:tcPr>
          <w:p w14:paraId="6C7DE0B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93.5%</w:t>
            </w:r>
          </w:p>
        </w:tc>
      </w:tr>
      <w:tr w:rsidR="009B55A1" w14:paraId="1251C1E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5EFAF043"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Neutral</w:t>
            </w:r>
          </w:p>
        </w:tc>
        <w:tc>
          <w:tcPr>
            <w:tcW w:w="1100" w:type="dxa"/>
          </w:tcPr>
          <w:p w14:paraId="5BE014B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89.2%</w:t>
            </w:r>
          </w:p>
        </w:tc>
        <w:tc>
          <w:tcPr>
            <w:tcW w:w="1175" w:type="dxa"/>
          </w:tcPr>
          <w:p w14:paraId="3E87197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89.8%</w:t>
            </w:r>
          </w:p>
        </w:tc>
        <w:tc>
          <w:tcPr>
            <w:tcW w:w="1644" w:type="dxa"/>
          </w:tcPr>
          <w:p w14:paraId="5FE9403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86.9%</w:t>
            </w:r>
          </w:p>
        </w:tc>
      </w:tr>
      <w:tr w:rsidR="009B55A1" w14:paraId="07868DF1"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65892DD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Sad</w:t>
            </w:r>
          </w:p>
        </w:tc>
        <w:tc>
          <w:tcPr>
            <w:tcW w:w="1100" w:type="dxa"/>
          </w:tcPr>
          <w:p w14:paraId="5AB03FE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56.5%</w:t>
            </w:r>
          </w:p>
        </w:tc>
        <w:tc>
          <w:tcPr>
            <w:tcW w:w="1175" w:type="dxa"/>
          </w:tcPr>
          <w:p w14:paraId="3691A1D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57.4%</w:t>
            </w:r>
          </w:p>
        </w:tc>
        <w:tc>
          <w:tcPr>
            <w:tcW w:w="1644" w:type="dxa"/>
          </w:tcPr>
          <w:p w14:paraId="0BF9C1A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64.8%</w:t>
            </w:r>
          </w:p>
        </w:tc>
      </w:tr>
      <w:tr w:rsidR="009B55A1" w14:paraId="2D10F6AB"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50001677" w14:textId="77777777" w:rsidR="009B55A1" w:rsidRPr="00A224B4" w:rsidRDefault="009B55A1" w:rsidP="00FE1F00">
            <w:pPr>
              <w:bidi w:val="0"/>
              <w:spacing w:before="20" w:after="20" w:line="240" w:lineRule="auto"/>
              <w:jc w:val="center"/>
              <w:rPr>
                <w:rFonts w:asciiTheme="majorBidi" w:hAnsiTheme="majorBidi" w:cstheme="majorBidi"/>
                <w:sz w:val="20"/>
                <w:szCs w:val="20"/>
              </w:rPr>
            </w:pPr>
            <w:r w:rsidRPr="00A224B4">
              <w:rPr>
                <w:rFonts w:asciiTheme="majorBidi" w:hAnsiTheme="majorBidi" w:cstheme="majorBidi"/>
                <w:sz w:val="20"/>
                <w:szCs w:val="20"/>
              </w:rPr>
              <w:t>Surprise</w:t>
            </w:r>
          </w:p>
        </w:tc>
        <w:tc>
          <w:tcPr>
            <w:tcW w:w="1100" w:type="dxa"/>
          </w:tcPr>
          <w:p w14:paraId="2E6AAAC0"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61.8%</w:t>
            </w:r>
          </w:p>
        </w:tc>
        <w:tc>
          <w:tcPr>
            <w:tcW w:w="1175" w:type="dxa"/>
          </w:tcPr>
          <w:p w14:paraId="4D25413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68.5%</w:t>
            </w:r>
          </w:p>
        </w:tc>
        <w:tc>
          <w:tcPr>
            <w:tcW w:w="1644" w:type="dxa"/>
          </w:tcPr>
          <w:p w14:paraId="2943E7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74.2%</w:t>
            </w:r>
          </w:p>
        </w:tc>
      </w:tr>
    </w:tbl>
    <w:p w14:paraId="7ED3C3F3" w14:textId="77777777" w:rsidR="009B55A1" w:rsidRPr="0015531B"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1D114C92" w14:textId="77777777" w:rsidR="009B55A1" w:rsidRDefault="009B55A1" w:rsidP="00E32B18">
      <w:pPr>
        <w:tabs>
          <w:tab w:val="left" w:pos="670"/>
        </w:tabs>
        <w:bidi w:val="0"/>
        <w:spacing w:after="160" w:line="278" w:lineRule="auto"/>
        <w:jc w:val="center"/>
        <w:rPr>
          <w:rFonts w:ascii="Times New Roman" w:eastAsia="Times New Roman" w:hAnsi="Times New Roman" w:cs="Times New Roman"/>
          <w:color w:val="000000"/>
          <w:sz w:val="20"/>
          <w:szCs w:val="20"/>
        </w:rPr>
      </w:pPr>
      <w:r>
        <w:rPr>
          <w:noProof/>
        </w:rPr>
        <w:lastRenderedPageBreak/>
        <w:drawing>
          <wp:inline distT="0" distB="0" distL="0" distR="0" wp14:anchorId="6507FDB3" wp14:editId="47062E61">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3BB34A4A" w14:textId="77777777" w:rsidR="009B55A1" w:rsidRPr="00602CEF" w:rsidRDefault="009B55A1" w:rsidP="00E32B18">
      <w:pPr>
        <w:tabs>
          <w:tab w:val="left" w:pos="670"/>
        </w:tabs>
        <w:bidi w:val="0"/>
        <w:spacing w:after="160" w:line="278" w:lineRule="auto"/>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10</w:t>
      </w:r>
      <w:r w:rsidRPr="009A6540">
        <w:rPr>
          <w:rFonts w:ascii="Times New Roman" w:eastAsia="Times New Roman" w:hAnsi="Times New Roman" w:cs="Times New Roman"/>
          <w:color w:val="000000"/>
          <w:sz w:val="20"/>
          <w:szCs w:val="20"/>
        </w:rPr>
        <w:t xml:space="preserve">: </w:t>
      </w:r>
      <w:r w:rsidRPr="00602CEF">
        <w:rPr>
          <w:rFonts w:ascii="Times New Roman" w:eastAsia="Times New Roman" w:hAnsi="Times New Roman" w:cs="Times New Roman"/>
          <w:color w:val="000000"/>
          <w:sz w:val="20"/>
          <w:szCs w:val="20"/>
        </w:rPr>
        <w:t>Normalized confusion matri</w:t>
      </w:r>
      <w:r>
        <w:rPr>
          <w:rFonts w:ascii="Times New Roman" w:eastAsia="Times New Roman" w:hAnsi="Times New Roman" w:cs="Times New Roman"/>
          <w:color w:val="000000"/>
          <w:sz w:val="20"/>
          <w:szCs w:val="20"/>
        </w:rPr>
        <w:t>x</w:t>
      </w:r>
      <w:r w:rsidRPr="00602CEF">
        <w:rPr>
          <w:rFonts w:ascii="Times New Roman" w:eastAsia="Times New Roman" w:hAnsi="Times New Roman" w:cs="Times New Roman"/>
          <w:color w:val="000000"/>
          <w:sz w:val="20"/>
          <w:szCs w:val="20"/>
        </w:rPr>
        <w:t xml:space="preserve"> for EfficientNet-B3 alone</w:t>
      </w:r>
    </w:p>
    <w:p w14:paraId="6835DD22" w14:textId="77777777" w:rsidR="009B55A1" w:rsidRDefault="009B55A1" w:rsidP="009B55A1">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2BDDD66B" w14:textId="77777777" w:rsidR="00E32B18" w:rsidRDefault="00E32B18" w:rsidP="00E32B18">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20ECF153" w14:textId="77777777" w:rsidR="00E32B18" w:rsidRDefault="00E32B18" w:rsidP="00E32B18">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757162E6" w14:textId="77777777" w:rsidR="009B55A1" w:rsidRDefault="009B55A1" w:rsidP="00E32B18">
      <w:pPr>
        <w:tabs>
          <w:tab w:val="left" w:pos="670"/>
        </w:tabs>
        <w:bidi w:val="0"/>
        <w:spacing w:after="160" w:line="278" w:lineRule="auto"/>
        <w:jc w:val="center"/>
        <w:rPr>
          <w:rFonts w:ascii="Times New Roman" w:eastAsia="Times New Roman" w:hAnsi="Times New Roman" w:cs="Times New Roman"/>
          <w:b/>
          <w:bCs/>
          <w:color w:val="000000"/>
          <w:sz w:val="24"/>
          <w:szCs w:val="24"/>
        </w:rPr>
      </w:pPr>
      <w:r>
        <w:rPr>
          <w:noProof/>
        </w:rPr>
        <w:drawing>
          <wp:inline distT="0" distB="0" distL="0" distR="0" wp14:anchorId="5C47681D" wp14:editId="04522796">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19EC13EF" w14:textId="77777777" w:rsidR="009B55A1" w:rsidRDefault="009B55A1" w:rsidP="009B55A1">
      <w:pPr>
        <w:tabs>
          <w:tab w:val="left" w:pos="670"/>
        </w:tabs>
        <w:bidi w:val="0"/>
        <w:spacing w:after="160" w:line="278" w:lineRule="auto"/>
        <w:ind w:firstLine="72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11</w:t>
      </w:r>
      <w:r w:rsidRPr="009A6540">
        <w:rPr>
          <w:rFonts w:ascii="Times New Roman" w:eastAsia="Times New Roman" w:hAnsi="Times New Roman" w:cs="Times New Roman"/>
          <w:color w:val="000000"/>
          <w:sz w:val="20"/>
          <w:szCs w:val="20"/>
        </w:rPr>
        <w:t xml:space="preserve">: </w:t>
      </w:r>
      <w:r w:rsidRPr="00602CEF">
        <w:rPr>
          <w:rFonts w:ascii="Times New Roman" w:eastAsia="Times New Roman" w:hAnsi="Times New Roman" w:cs="Times New Roman"/>
          <w:color w:val="000000"/>
          <w:sz w:val="20"/>
          <w:szCs w:val="20"/>
        </w:rPr>
        <w:t>Normalized confusion matri</w:t>
      </w:r>
      <w:r>
        <w:rPr>
          <w:rFonts w:ascii="Times New Roman" w:eastAsia="Times New Roman" w:hAnsi="Times New Roman" w:cs="Times New Roman"/>
          <w:color w:val="000000"/>
          <w:sz w:val="20"/>
          <w:szCs w:val="20"/>
        </w:rPr>
        <w:t>x</w:t>
      </w:r>
      <w:r w:rsidRPr="00602CEF">
        <w:rPr>
          <w:rFonts w:ascii="Times New Roman" w:eastAsia="Times New Roman" w:hAnsi="Times New Roman" w:cs="Times New Roman"/>
          <w:color w:val="000000"/>
          <w:sz w:val="20"/>
          <w:szCs w:val="20"/>
        </w:rPr>
        <w:t xml:space="preserve"> for EfficientNet-B3 + TTA</w:t>
      </w:r>
    </w:p>
    <w:p w14:paraId="10C56D6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102B70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0343A4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E86D34">
        <w:rPr>
          <w:rFonts w:ascii="Times New Roman" w:eastAsia="Times New Roman" w:hAnsi="Times New Roman" w:cs="Times New Roman"/>
          <w:color w:val="000000"/>
          <w:sz w:val="24"/>
          <w:szCs w:val="24"/>
        </w:rPr>
        <w:lastRenderedPageBreak/>
        <w:t xml:space="preserve">The three stages demonstrate that the accuracy improvement of </w:t>
      </w:r>
      <w:proofErr w:type="spellStart"/>
      <w:r w:rsidRPr="00E86D34">
        <w:rPr>
          <w:rFonts w:ascii="Times New Roman" w:eastAsia="Times New Roman" w:hAnsi="Times New Roman" w:cs="Times New Roman"/>
          <w:color w:val="000000"/>
          <w:sz w:val="24"/>
          <w:szCs w:val="24"/>
        </w:rPr>
        <w:t>EfficientViT</w:t>
      </w:r>
      <w:proofErr w:type="spellEnd"/>
      <w:r w:rsidRPr="00E86D34">
        <w:rPr>
          <w:rFonts w:ascii="Times New Roman" w:eastAsia="Times New Roman" w:hAnsi="Times New Roman" w:cs="Times New Roman"/>
          <w:color w:val="000000"/>
          <w:sz w:val="24"/>
          <w:szCs w:val="24"/>
        </w:rPr>
        <w:t>-FER comes from the minority classes much more than from all seven classes equally. The largest improvement is achieved for fear with 21.5 percentage points increase from 25.8% of recall achieved only by EfficientNet-B3 to 47.3% of recall after the final ensemble. Disgust increases its recall score from 39.1% to 56.5% (+17.4pp) and surprise from 61.8% to 74.2% (+12.4pp). On the other hand, angry (+5.5pp) and sad (+8.3pp) make relatively smaller improvements. For the two majority classes, we observe small decreases from their peak scores after applying TTA: happy recalls decrease from 94.7% to 93.5%, and neutral from 89.8% to 86.9%. It means that the ensemble slightly shifts the confidence in classification from the easily classified majority classes to the more difficult minority classes, just as was expected in Section 3.</w:t>
      </w:r>
    </w:p>
    <w:p w14:paraId="4EAC41C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7434F4A"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41647D5B" w14:textId="77777777" w:rsidR="009B55A1" w:rsidRPr="00E86D34"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E86D34">
        <w:rPr>
          <w:rFonts w:ascii="Times New Roman" w:eastAsia="Times New Roman" w:hAnsi="Times New Roman" w:cs="Times New Roman"/>
          <w:color w:val="000000"/>
          <w:sz w:val="24"/>
          <w:szCs w:val="24"/>
        </w:rPr>
        <w:t xml:space="preserve">In the confusion matrix of the last ensemble, normalized diagonal numbers continue to be quite high for Happy (0.94), Angry (0.82), and Neutral (0.87). The major off-diagonal confusions include Disgust being confused with Angry (34.8% of Disgust samples), Sad being confused with Neutral (25.3%), and Fear being confused with Surprise (21.5%). This corresponds with the Action Units common between these pairs: lowered brows and wrinkle nose for Disgust and Angry, reduced activation of facial muscles for Sad and Neutral, and raised brows with opened eyes for Fear and Surprise. In comparison with different stages, the impact of TTA on results is a relatively large increase in recall for most classes, while the </w:t>
      </w:r>
      <w:proofErr w:type="spellStart"/>
      <w:r w:rsidRPr="00E86D34">
        <w:rPr>
          <w:rFonts w:ascii="Times New Roman" w:eastAsia="Times New Roman" w:hAnsi="Times New Roman" w:cs="Times New Roman"/>
          <w:color w:val="000000"/>
          <w:sz w:val="24"/>
          <w:szCs w:val="24"/>
        </w:rPr>
        <w:t>ViT</w:t>
      </w:r>
      <w:proofErr w:type="spellEnd"/>
      <w:r w:rsidRPr="00E86D34">
        <w:rPr>
          <w:rFonts w:ascii="Times New Roman" w:eastAsia="Times New Roman" w:hAnsi="Times New Roman" w:cs="Times New Roman"/>
          <w:color w:val="000000"/>
          <w:sz w:val="24"/>
          <w:szCs w:val="24"/>
        </w:rPr>
        <w:t>-Small ensemble contributes to the performance of only minority classes (Disgust, Fear, Sad, Surprise)</w:t>
      </w:r>
      <w:r>
        <w:rPr>
          <w:rFonts w:ascii="Times New Roman" w:eastAsia="Times New Roman" w:hAnsi="Times New Roman" w:cs="Times New Roman"/>
          <w:color w:val="000000"/>
          <w:sz w:val="24"/>
          <w:szCs w:val="24"/>
        </w:rPr>
        <w:t>, at a sli</w:t>
      </w:r>
      <w:r w:rsidRPr="00E86D34">
        <w:rPr>
          <w:rFonts w:ascii="Times New Roman" w:eastAsia="Times New Roman" w:hAnsi="Times New Roman" w:cs="Times New Roman"/>
          <w:color w:val="000000"/>
          <w:sz w:val="24"/>
          <w:szCs w:val="24"/>
        </w:rPr>
        <w:t>ght detriment of Happy and Neutral.</w:t>
      </w:r>
    </w:p>
    <w:p w14:paraId="4729F4E2" w14:textId="77777777" w:rsidR="009B55A1" w:rsidRPr="00F513C3" w:rsidRDefault="009B55A1" w:rsidP="009B55A1">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50119697" w14:textId="77777777" w:rsidR="009B55A1" w:rsidRPr="00A822B5" w:rsidRDefault="009B55A1" w:rsidP="00E32B18">
      <w:pPr>
        <w:tabs>
          <w:tab w:val="left" w:pos="0"/>
        </w:tabs>
        <w:bidi w:val="0"/>
        <w:spacing w:after="160" w:line="278" w:lineRule="auto"/>
        <w:jc w:val="center"/>
        <w:rPr>
          <w:rFonts w:ascii="Times New Roman" w:eastAsia="Times New Roman" w:hAnsi="Times New Roman" w:cs="Times New Roman"/>
          <w:b/>
          <w:bCs/>
          <w:color w:val="000000"/>
          <w:sz w:val="24"/>
          <w:szCs w:val="24"/>
        </w:rPr>
      </w:pPr>
      <w:r w:rsidRPr="00A822B5">
        <w:rPr>
          <w:rFonts w:ascii="Times New Roman" w:eastAsia="Times New Roman" w:hAnsi="Times New Roman" w:cs="Times New Roman"/>
          <w:b/>
          <w:bCs/>
          <w:noProof/>
          <w:color w:val="000000"/>
          <w:sz w:val="24"/>
          <w:szCs w:val="24"/>
        </w:rPr>
        <w:drawing>
          <wp:inline distT="0" distB="0" distL="0" distR="0" wp14:anchorId="461CD2D1" wp14:editId="06B8AA50">
            <wp:extent cx="6259918" cy="2649094"/>
            <wp:effectExtent l="0" t="0" r="7620" b="0"/>
            <wp:docPr id="14856908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59918" cy="2649094"/>
                    </a:xfrm>
                    <a:prstGeom prst="rect">
                      <a:avLst/>
                    </a:prstGeom>
                    <a:noFill/>
                    <a:ln>
                      <a:noFill/>
                    </a:ln>
                  </pic:spPr>
                </pic:pic>
              </a:graphicData>
            </a:graphic>
          </wp:inline>
        </w:drawing>
      </w:r>
    </w:p>
    <w:p w14:paraId="4DCB11A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4"/>
          <w:szCs w:val="24"/>
        </w:rPr>
        <w:tab/>
      </w:r>
      <w:r w:rsidRPr="00F513C3">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12</w:t>
      </w:r>
      <w:r w:rsidRPr="00F513C3">
        <w:rPr>
          <w:rFonts w:ascii="Times New Roman" w:eastAsia="Times New Roman" w:hAnsi="Times New Roman" w:cs="Times New Roman"/>
          <w:color w:val="000000"/>
          <w:sz w:val="20"/>
          <w:szCs w:val="20"/>
        </w:rPr>
        <w:t xml:space="preserve">: Normalized confusion matrix, </w:t>
      </w:r>
      <w:proofErr w:type="spellStart"/>
      <w:r w:rsidRPr="00F513C3">
        <w:rPr>
          <w:rFonts w:ascii="Times New Roman" w:eastAsia="Times New Roman" w:hAnsi="Times New Roman" w:cs="Times New Roman"/>
          <w:color w:val="000000"/>
          <w:sz w:val="20"/>
          <w:szCs w:val="20"/>
        </w:rPr>
        <w:t>EfficientViT</w:t>
      </w:r>
      <w:proofErr w:type="spellEnd"/>
      <w:r w:rsidRPr="00F513C3">
        <w:rPr>
          <w:rFonts w:ascii="Times New Roman" w:eastAsia="Times New Roman" w:hAnsi="Times New Roman" w:cs="Times New Roman"/>
          <w:color w:val="000000"/>
          <w:sz w:val="20"/>
          <w:szCs w:val="20"/>
        </w:rPr>
        <w:t>-FER final results</w:t>
      </w:r>
    </w:p>
    <w:p w14:paraId="0270CB46" w14:textId="77777777" w:rsidR="009B55A1" w:rsidRDefault="009B55A1" w:rsidP="009B55A1">
      <w:pPr>
        <w:tabs>
          <w:tab w:val="left" w:pos="670"/>
        </w:tabs>
        <w:bidi w:val="0"/>
        <w:spacing w:after="160" w:line="278" w:lineRule="auto"/>
        <w:rPr>
          <w:rFonts w:ascii="Times New Roman" w:eastAsia="Times New Roman" w:hAnsi="Times New Roman" w:cs="Times New Roman"/>
          <w:b/>
          <w:bCs/>
          <w:color w:val="000000"/>
          <w:sz w:val="24"/>
          <w:szCs w:val="24"/>
        </w:rPr>
      </w:pPr>
    </w:p>
    <w:p w14:paraId="3C32F839" w14:textId="756A6A71" w:rsidR="00E32B18" w:rsidRDefault="00E32B18">
      <w:pPr>
        <w:bidi w:val="0"/>
        <w:spacing w:after="160" w:line="278"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0B9132E6"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7D34DA">
        <w:rPr>
          <w:rFonts w:ascii="Times New Roman" w:eastAsia="Times New Roman" w:hAnsi="Times New Roman" w:cs="Times New Roman"/>
          <w:b/>
          <w:bCs/>
          <w:color w:val="000000"/>
          <w:sz w:val="24"/>
          <w:szCs w:val="24"/>
        </w:rPr>
        <w:lastRenderedPageBreak/>
        <w:t>Baseline Comparison</w:t>
      </w:r>
    </w:p>
    <w:p w14:paraId="5C5A69E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966734">
        <w:rPr>
          <w:rFonts w:ascii="Times New Roman" w:eastAsia="Times New Roman" w:hAnsi="Times New Roman" w:cs="Times New Roman"/>
          <w:color w:val="000000"/>
          <w:sz w:val="24"/>
          <w:szCs w:val="24"/>
        </w:rPr>
        <w:t xml:space="preserve">In order to measure the extent to which the improvement made by </w:t>
      </w:r>
      <w:proofErr w:type="spellStart"/>
      <w:r w:rsidRPr="00966734">
        <w:rPr>
          <w:rFonts w:ascii="Times New Roman" w:eastAsia="Times New Roman" w:hAnsi="Times New Roman" w:cs="Times New Roman"/>
          <w:color w:val="000000"/>
          <w:sz w:val="24"/>
          <w:szCs w:val="24"/>
        </w:rPr>
        <w:t>EfficientViT</w:t>
      </w:r>
      <w:proofErr w:type="spellEnd"/>
      <w:r w:rsidRPr="00966734">
        <w:rPr>
          <w:rFonts w:ascii="Times New Roman" w:eastAsia="Times New Roman" w:hAnsi="Times New Roman" w:cs="Times New Roman"/>
          <w:color w:val="000000"/>
          <w:sz w:val="24"/>
          <w:szCs w:val="24"/>
        </w:rPr>
        <w:t xml:space="preserve">-FER over these state-of-the-art approaches, a comparison is drawn between their performances in Table </w:t>
      </w:r>
      <w:r>
        <w:rPr>
          <w:rFonts w:ascii="Times New Roman" w:eastAsia="Times New Roman" w:hAnsi="Times New Roman" w:cs="Times New Roman"/>
          <w:color w:val="000000"/>
          <w:sz w:val="24"/>
          <w:szCs w:val="24"/>
        </w:rPr>
        <w:t>8</w:t>
      </w:r>
      <w:r w:rsidRPr="00966734">
        <w:rPr>
          <w:rFonts w:ascii="Times New Roman" w:eastAsia="Times New Roman" w:hAnsi="Times New Roman" w:cs="Times New Roman"/>
          <w:color w:val="000000"/>
          <w:sz w:val="24"/>
          <w:szCs w:val="24"/>
        </w:rPr>
        <w:t xml:space="preserve"> below using six most similar baseline models selected from Section 2.</w:t>
      </w:r>
    </w:p>
    <w:p w14:paraId="139EE180"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13D9FA6"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435CC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8</w:t>
      </w:r>
      <w:r w:rsidRPr="00435CC2">
        <w:rPr>
          <w:rFonts w:ascii="Times New Roman" w:eastAsia="Times New Roman" w:hAnsi="Times New Roman" w:cs="Times New Roman"/>
          <w:b/>
          <w:bCs/>
          <w:color w:val="000000"/>
          <w:sz w:val="20"/>
          <w:szCs w:val="20"/>
        </w:rPr>
        <w:t>:</w:t>
      </w:r>
      <w:r w:rsidRPr="00435CC2">
        <w:rPr>
          <w:rFonts w:ascii="Times New Roman" w:eastAsia="Times New Roman" w:hAnsi="Times New Roman" w:cs="Times New Roman"/>
          <w:color w:val="000000"/>
          <w:sz w:val="20"/>
          <w:szCs w:val="20"/>
        </w:rPr>
        <w:t xml:space="preserve"> Comparison with Closest State-of-the-Art FER Models on FER2013</w:t>
      </w:r>
    </w:p>
    <w:tbl>
      <w:tblPr>
        <w:tblStyle w:val="GridTable4-Accent52"/>
        <w:tblW w:w="9376" w:type="dxa"/>
        <w:tblInd w:w="265" w:type="dxa"/>
        <w:tblLook w:val="04A0" w:firstRow="1" w:lastRow="0" w:firstColumn="1" w:lastColumn="0" w:noHBand="0" w:noVBand="1"/>
      </w:tblPr>
      <w:tblGrid>
        <w:gridCol w:w="3415"/>
        <w:gridCol w:w="1890"/>
        <w:gridCol w:w="1350"/>
        <w:gridCol w:w="1440"/>
        <w:gridCol w:w="1281"/>
      </w:tblGrid>
      <w:tr w:rsidR="009B55A1" w14:paraId="3DE8B9D0" w14:textId="77777777" w:rsidTr="00FE1F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tcPr>
          <w:p w14:paraId="44228D54" w14:textId="77777777" w:rsidR="009B55A1" w:rsidRPr="00435CC2" w:rsidRDefault="009B55A1" w:rsidP="00FE1F00">
            <w:pPr>
              <w:bidi w:val="0"/>
              <w:spacing w:before="20" w:after="20" w:line="240" w:lineRule="auto"/>
              <w:jc w:val="center"/>
              <w:rPr>
                <w:rFonts w:ascii="Times New Roman" w:eastAsia="Times New Roman" w:hAnsi="Times New Roman" w:cs="Times New Roman"/>
                <w:color w:val="FFFFFF" w:themeColor="background1"/>
                <w:sz w:val="20"/>
                <w:szCs w:val="20"/>
              </w:rPr>
            </w:pPr>
            <w:r w:rsidRPr="00435CC2">
              <w:rPr>
                <w:rFonts w:ascii="Times New Roman" w:eastAsia="Times New Roman" w:hAnsi="Times New Roman" w:cs="Times New Roman"/>
                <w:color w:val="FFFFFF" w:themeColor="background1"/>
                <w:sz w:val="20"/>
                <w:szCs w:val="20"/>
              </w:rPr>
              <w:t>Model</w:t>
            </w:r>
          </w:p>
        </w:tc>
        <w:tc>
          <w:tcPr>
            <w:tcW w:w="1890" w:type="dxa"/>
          </w:tcPr>
          <w:p w14:paraId="7C94AA2D"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Study</w:t>
            </w:r>
          </w:p>
        </w:tc>
        <w:tc>
          <w:tcPr>
            <w:tcW w:w="1350" w:type="dxa"/>
          </w:tcPr>
          <w:p w14:paraId="6E51784E"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Year</w:t>
            </w:r>
          </w:p>
        </w:tc>
        <w:tc>
          <w:tcPr>
            <w:tcW w:w="1440" w:type="dxa"/>
          </w:tcPr>
          <w:p w14:paraId="46814132"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Accuracy</w:t>
            </w:r>
          </w:p>
        </w:tc>
        <w:tc>
          <w:tcPr>
            <w:tcW w:w="1281" w:type="dxa"/>
          </w:tcPr>
          <w:p w14:paraId="67AEF48D"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Vs. Ours</w:t>
            </w:r>
          </w:p>
        </w:tc>
      </w:tr>
      <w:tr w:rsidR="009B55A1" w14:paraId="2E4DF1D7"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42D2C51"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VGG-CNN</w:t>
            </w:r>
          </w:p>
        </w:tc>
        <w:tc>
          <w:tcPr>
            <w:tcW w:w="1890" w:type="dxa"/>
            <w:vAlign w:val="center"/>
          </w:tcPr>
          <w:p w14:paraId="7409EB6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proofErr w:type="spellStart"/>
            <w:r w:rsidRPr="00435CC2">
              <w:rPr>
                <w:rFonts w:asciiTheme="majorBidi" w:hAnsiTheme="majorBidi" w:cstheme="majorBidi"/>
                <w:sz w:val="20"/>
                <w:szCs w:val="20"/>
              </w:rPr>
              <w:t>Khaireddin</w:t>
            </w:r>
            <w:proofErr w:type="spellEnd"/>
            <w:r w:rsidRPr="00435CC2">
              <w:rPr>
                <w:rFonts w:asciiTheme="majorBidi" w:hAnsiTheme="majorBidi" w:cstheme="majorBidi"/>
                <w:sz w:val="20"/>
                <w:szCs w:val="20"/>
              </w:rPr>
              <w:t xml:space="preserve"> &amp; Chen</w:t>
            </w:r>
          </w:p>
        </w:tc>
        <w:tc>
          <w:tcPr>
            <w:tcW w:w="1350" w:type="dxa"/>
            <w:vAlign w:val="center"/>
          </w:tcPr>
          <w:p w14:paraId="3B98AF4D"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2021</w:t>
            </w:r>
          </w:p>
        </w:tc>
        <w:tc>
          <w:tcPr>
            <w:tcW w:w="1440" w:type="dxa"/>
            <w:vAlign w:val="center"/>
          </w:tcPr>
          <w:p w14:paraId="6B89F190"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73.28%</w:t>
            </w:r>
          </w:p>
        </w:tc>
        <w:tc>
          <w:tcPr>
            <w:tcW w:w="1281" w:type="dxa"/>
            <w:vAlign w:val="center"/>
          </w:tcPr>
          <w:p w14:paraId="2605244A"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9.26%</w:t>
            </w:r>
          </w:p>
        </w:tc>
      </w:tr>
      <w:tr w:rsidR="009B55A1" w14:paraId="50440E98"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7F439F77"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LHC-Net</w:t>
            </w:r>
          </w:p>
        </w:tc>
        <w:tc>
          <w:tcPr>
            <w:tcW w:w="1890" w:type="dxa"/>
            <w:vAlign w:val="center"/>
          </w:tcPr>
          <w:p w14:paraId="60499AAE"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Pecoraro et al.</w:t>
            </w:r>
          </w:p>
        </w:tc>
        <w:tc>
          <w:tcPr>
            <w:tcW w:w="1350" w:type="dxa"/>
            <w:vAlign w:val="center"/>
          </w:tcPr>
          <w:p w14:paraId="02BFE832"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2022</w:t>
            </w:r>
          </w:p>
        </w:tc>
        <w:tc>
          <w:tcPr>
            <w:tcW w:w="1440" w:type="dxa"/>
            <w:vAlign w:val="center"/>
          </w:tcPr>
          <w:p w14:paraId="173B779F"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72.96%</w:t>
            </w:r>
          </w:p>
        </w:tc>
        <w:tc>
          <w:tcPr>
            <w:tcW w:w="1281" w:type="dxa"/>
            <w:vAlign w:val="center"/>
          </w:tcPr>
          <w:p w14:paraId="5F68BDBE"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9.58%</w:t>
            </w:r>
          </w:p>
        </w:tc>
      </w:tr>
      <w:tr w:rsidR="009B55A1" w14:paraId="43BBAB39"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5DF0BEA0"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Fonts w:asciiTheme="majorBidi" w:hAnsiTheme="majorBidi" w:cstheme="majorBidi"/>
                <w:b w:val="0"/>
                <w:bCs w:val="0"/>
                <w:sz w:val="20"/>
                <w:szCs w:val="20"/>
              </w:rPr>
              <w:t>ViT</w:t>
            </w:r>
            <w:proofErr w:type="spellEnd"/>
            <w:r w:rsidRPr="00766A2E">
              <w:rPr>
                <w:rFonts w:asciiTheme="majorBidi" w:hAnsiTheme="majorBidi" w:cstheme="majorBidi"/>
                <w:b w:val="0"/>
                <w:bCs w:val="0"/>
                <w:sz w:val="20"/>
                <w:szCs w:val="20"/>
              </w:rPr>
              <w:t>-AP</w:t>
            </w:r>
          </w:p>
        </w:tc>
        <w:tc>
          <w:tcPr>
            <w:tcW w:w="1890" w:type="dxa"/>
            <w:vAlign w:val="center"/>
          </w:tcPr>
          <w:p w14:paraId="77CDDF0E"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Xue et al.</w:t>
            </w:r>
          </w:p>
        </w:tc>
        <w:tc>
          <w:tcPr>
            <w:tcW w:w="1350" w:type="dxa"/>
            <w:vAlign w:val="center"/>
          </w:tcPr>
          <w:p w14:paraId="2FF3219C"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2022</w:t>
            </w:r>
          </w:p>
        </w:tc>
        <w:tc>
          <w:tcPr>
            <w:tcW w:w="1440" w:type="dxa"/>
            <w:vAlign w:val="center"/>
          </w:tcPr>
          <w:p w14:paraId="1D5D2B8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73.50%</w:t>
            </w:r>
          </w:p>
        </w:tc>
        <w:tc>
          <w:tcPr>
            <w:tcW w:w="1281" w:type="dxa"/>
            <w:vAlign w:val="center"/>
          </w:tcPr>
          <w:p w14:paraId="1A5B82F5"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9.04%</w:t>
            </w:r>
          </w:p>
        </w:tc>
      </w:tr>
      <w:tr w:rsidR="009B55A1" w14:paraId="588969F0"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11A488B8"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Hierarchical Transformer Network</w:t>
            </w:r>
          </w:p>
        </w:tc>
        <w:tc>
          <w:tcPr>
            <w:tcW w:w="1890" w:type="dxa"/>
            <w:vAlign w:val="center"/>
          </w:tcPr>
          <w:p w14:paraId="701DBA9B"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Tao &amp; Duan</w:t>
            </w:r>
          </w:p>
        </w:tc>
        <w:tc>
          <w:tcPr>
            <w:tcW w:w="1350" w:type="dxa"/>
            <w:vAlign w:val="center"/>
          </w:tcPr>
          <w:p w14:paraId="3F8CBC40"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2023</w:t>
            </w:r>
          </w:p>
        </w:tc>
        <w:tc>
          <w:tcPr>
            <w:tcW w:w="1440" w:type="dxa"/>
            <w:vAlign w:val="center"/>
          </w:tcPr>
          <w:p w14:paraId="151ECB7A"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76.20%</w:t>
            </w:r>
          </w:p>
        </w:tc>
        <w:tc>
          <w:tcPr>
            <w:tcW w:w="1281" w:type="dxa"/>
            <w:vAlign w:val="center"/>
          </w:tcPr>
          <w:p w14:paraId="5970D432"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6.34%</w:t>
            </w:r>
          </w:p>
        </w:tc>
      </w:tr>
      <w:tr w:rsidR="009B55A1" w14:paraId="71967112"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AB20BFB"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Fonts w:asciiTheme="majorBidi" w:hAnsiTheme="majorBidi" w:cstheme="majorBidi"/>
                <w:b w:val="0"/>
                <w:bCs w:val="0"/>
                <w:sz w:val="20"/>
                <w:szCs w:val="20"/>
              </w:rPr>
              <w:t>AutoML</w:t>
            </w:r>
            <w:proofErr w:type="spellEnd"/>
            <w:r w:rsidRPr="00766A2E">
              <w:rPr>
                <w:rFonts w:asciiTheme="majorBidi" w:hAnsiTheme="majorBidi" w:cstheme="majorBidi"/>
                <w:b w:val="0"/>
                <w:bCs w:val="0"/>
                <w:sz w:val="20"/>
                <w:szCs w:val="20"/>
              </w:rPr>
              <w:t>-FER</w:t>
            </w:r>
          </w:p>
        </w:tc>
        <w:tc>
          <w:tcPr>
            <w:tcW w:w="1890" w:type="dxa"/>
            <w:vAlign w:val="center"/>
          </w:tcPr>
          <w:p w14:paraId="0B827653"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Tang et al.</w:t>
            </w:r>
          </w:p>
        </w:tc>
        <w:tc>
          <w:tcPr>
            <w:tcW w:w="1350" w:type="dxa"/>
            <w:vAlign w:val="center"/>
          </w:tcPr>
          <w:p w14:paraId="2702155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2025</w:t>
            </w:r>
          </w:p>
        </w:tc>
        <w:tc>
          <w:tcPr>
            <w:tcW w:w="1440" w:type="dxa"/>
            <w:vAlign w:val="center"/>
          </w:tcPr>
          <w:p w14:paraId="15F94D2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76.40%</w:t>
            </w:r>
          </w:p>
        </w:tc>
        <w:tc>
          <w:tcPr>
            <w:tcW w:w="1281" w:type="dxa"/>
            <w:vAlign w:val="center"/>
          </w:tcPr>
          <w:p w14:paraId="18117A88"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6.14%</w:t>
            </w:r>
          </w:p>
        </w:tc>
      </w:tr>
      <w:tr w:rsidR="009B55A1" w14:paraId="72CC780F"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337CAC30"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Fonts w:asciiTheme="majorBidi" w:hAnsiTheme="majorBidi" w:cstheme="majorBidi"/>
                <w:b w:val="0"/>
                <w:bCs w:val="0"/>
                <w:sz w:val="20"/>
                <w:szCs w:val="20"/>
              </w:rPr>
              <w:t>EfficientMobileNet</w:t>
            </w:r>
            <w:proofErr w:type="spellEnd"/>
          </w:p>
        </w:tc>
        <w:tc>
          <w:tcPr>
            <w:tcW w:w="1890" w:type="dxa"/>
            <w:vAlign w:val="center"/>
          </w:tcPr>
          <w:p w14:paraId="50E66F99"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proofErr w:type="spellStart"/>
            <w:r w:rsidRPr="00A96BB1">
              <w:rPr>
                <w:rFonts w:asciiTheme="majorBidi" w:hAnsiTheme="majorBidi" w:cstheme="majorBidi"/>
                <w:sz w:val="20"/>
                <w:szCs w:val="20"/>
              </w:rPr>
              <w:t>Telceken</w:t>
            </w:r>
            <w:proofErr w:type="spellEnd"/>
            <w:r w:rsidRPr="00A96BB1">
              <w:rPr>
                <w:rFonts w:asciiTheme="majorBidi" w:hAnsiTheme="majorBidi" w:cstheme="majorBidi"/>
                <w:sz w:val="20"/>
                <w:szCs w:val="20"/>
              </w:rPr>
              <w:t xml:space="preserve"> et al.</w:t>
            </w:r>
          </w:p>
        </w:tc>
        <w:tc>
          <w:tcPr>
            <w:tcW w:w="1350" w:type="dxa"/>
            <w:vAlign w:val="center"/>
          </w:tcPr>
          <w:p w14:paraId="33542955"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2025</w:t>
            </w:r>
          </w:p>
        </w:tc>
        <w:tc>
          <w:tcPr>
            <w:tcW w:w="1440" w:type="dxa"/>
            <w:vAlign w:val="center"/>
          </w:tcPr>
          <w:p w14:paraId="3EC2792C"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77.60%</w:t>
            </w:r>
          </w:p>
        </w:tc>
        <w:tc>
          <w:tcPr>
            <w:tcW w:w="1281" w:type="dxa"/>
            <w:vAlign w:val="center"/>
          </w:tcPr>
          <w:p w14:paraId="45AF57EA"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Pr>
                <w:rFonts w:asciiTheme="majorBidi" w:hAnsiTheme="majorBidi" w:cstheme="majorBidi"/>
                <w:sz w:val="20"/>
                <w:szCs w:val="20"/>
              </w:rPr>
              <w:t xml:space="preserve">- </w:t>
            </w:r>
            <w:r w:rsidRPr="00435CC2">
              <w:rPr>
                <w:rFonts w:asciiTheme="majorBidi" w:hAnsiTheme="majorBidi" w:cstheme="majorBidi"/>
                <w:sz w:val="20"/>
                <w:szCs w:val="20"/>
              </w:rPr>
              <w:t>4.94%</w:t>
            </w:r>
          </w:p>
        </w:tc>
      </w:tr>
      <w:tr w:rsidR="009B55A1" w14:paraId="1AA3DCA1"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926BF4D"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Style w:val="Strong"/>
                <w:rFonts w:asciiTheme="majorBidi" w:hAnsiTheme="majorBidi" w:cstheme="majorBidi"/>
                <w:b/>
                <w:bCs/>
                <w:sz w:val="20"/>
                <w:szCs w:val="20"/>
              </w:rPr>
              <w:t>EfficientViT</w:t>
            </w:r>
            <w:proofErr w:type="spellEnd"/>
            <w:r w:rsidRPr="00766A2E">
              <w:rPr>
                <w:rStyle w:val="Strong"/>
                <w:rFonts w:asciiTheme="majorBidi" w:hAnsiTheme="majorBidi" w:cstheme="majorBidi"/>
                <w:b/>
                <w:bCs/>
                <w:sz w:val="20"/>
                <w:szCs w:val="20"/>
              </w:rPr>
              <w:t>-FER</w:t>
            </w:r>
          </w:p>
        </w:tc>
        <w:tc>
          <w:tcPr>
            <w:tcW w:w="1890" w:type="dxa"/>
            <w:vAlign w:val="center"/>
          </w:tcPr>
          <w:p w14:paraId="4E85BD85"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Style w:val="Strong"/>
                <w:rFonts w:asciiTheme="majorBidi" w:hAnsiTheme="majorBidi" w:cstheme="majorBidi"/>
                <w:sz w:val="20"/>
                <w:szCs w:val="20"/>
              </w:rPr>
              <w:t>This work</w:t>
            </w:r>
          </w:p>
        </w:tc>
        <w:tc>
          <w:tcPr>
            <w:tcW w:w="1350" w:type="dxa"/>
            <w:vAlign w:val="center"/>
          </w:tcPr>
          <w:p w14:paraId="7BC47B44"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Style w:val="Strong"/>
                <w:rFonts w:asciiTheme="majorBidi" w:hAnsiTheme="majorBidi" w:cstheme="majorBidi"/>
                <w:sz w:val="20"/>
                <w:szCs w:val="20"/>
              </w:rPr>
              <w:t>2026</w:t>
            </w:r>
          </w:p>
        </w:tc>
        <w:tc>
          <w:tcPr>
            <w:tcW w:w="1440" w:type="dxa"/>
            <w:vAlign w:val="center"/>
          </w:tcPr>
          <w:p w14:paraId="3BB9EBBF"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Style w:val="Strong"/>
                <w:rFonts w:asciiTheme="majorBidi" w:hAnsiTheme="majorBidi" w:cstheme="majorBidi"/>
                <w:sz w:val="20"/>
                <w:szCs w:val="20"/>
              </w:rPr>
              <w:t>82.54%</w:t>
            </w:r>
          </w:p>
        </w:tc>
        <w:tc>
          <w:tcPr>
            <w:tcW w:w="1281" w:type="dxa"/>
            <w:vAlign w:val="center"/>
          </w:tcPr>
          <w:p w14:paraId="6695C498"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Pr>
                <w:rStyle w:val="Strong"/>
              </w:rPr>
              <w:t>---</w:t>
            </w:r>
          </w:p>
        </w:tc>
      </w:tr>
    </w:tbl>
    <w:p w14:paraId="1B53C510" w14:textId="77777777" w:rsidR="009B55A1" w:rsidRPr="00435CC2"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77BBAF9B" w14:textId="77777777" w:rsidR="009B55A1" w:rsidRDefault="009B55A1" w:rsidP="009B55A1">
      <w:pPr>
        <w:bidi w:val="0"/>
        <w:spacing w:after="160" w:line="278" w:lineRule="auto"/>
        <w:jc w:val="center"/>
        <w:rPr>
          <w:rFonts w:ascii="Times New Roman" w:eastAsia="Times New Roman" w:hAnsi="Times New Roman" w:cs="Times New Roman"/>
          <w:b/>
          <w:bCs/>
          <w:color w:val="000000"/>
          <w:sz w:val="24"/>
          <w:szCs w:val="24"/>
        </w:rPr>
      </w:pPr>
    </w:p>
    <w:p w14:paraId="4D93CB5B" w14:textId="77777777" w:rsidR="00E32B18" w:rsidRDefault="009B55A1" w:rsidP="00E32B18">
      <w:pPr>
        <w:bidi w:val="0"/>
        <w:spacing w:before="20" w:after="20" w:line="240" w:lineRule="auto"/>
        <w:ind w:left="630"/>
        <w:jc w:val="both"/>
        <w:rPr>
          <w:rFonts w:ascii="Times New Roman" w:eastAsia="Times New Roman" w:hAnsi="Times New Roman" w:cs="Times New Roman"/>
          <w:color w:val="000000"/>
          <w:sz w:val="24"/>
          <w:szCs w:val="24"/>
        </w:rPr>
      </w:pPr>
      <w:r w:rsidRPr="00C06139">
        <w:rPr>
          <w:rFonts w:ascii="Times New Roman" w:eastAsia="Times New Roman" w:hAnsi="Times New Roman" w:cs="Times New Roman"/>
          <w:color w:val="000000"/>
          <w:sz w:val="24"/>
          <w:szCs w:val="24"/>
        </w:rPr>
        <w:tab/>
      </w:r>
      <w:proofErr w:type="spellStart"/>
      <w:r w:rsidRPr="00C06139">
        <w:rPr>
          <w:rFonts w:ascii="Times New Roman" w:eastAsia="Times New Roman" w:hAnsi="Times New Roman" w:cs="Times New Roman"/>
          <w:color w:val="000000"/>
          <w:sz w:val="24"/>
          <w:szCs w:val="24"/>
        </w:rPr>
        <w:t>EfficientViT</w:t>
      </w:r>
      <w:proofErr w:type="spellEnd"/>
      <w:r w:rsidRPr="00C06139">
        <w:rPr>
          <w:rFonts w:ascii="Times New Roman" w:eastAsia="Times New Roman" w:hAnsi="Times New Roman" w:cs="Times New Roman"/>
          <w:color w:val="000000"/>
          <w:sz w:val="24"/>
          <w:szCs w:val="24"/>
        </w:rPr>
        <w:t xml:space="preserve">-FER beats all six baseline approaches and achieves an unprecedented state-of-the-art score of 82.54% on FER2013. The difference between </w:t>
      </w:r>
      <w:proofErr w:type="spellStart"/>
      <w:r w:rsidRPr="00C06139">
        <w:rPr>
          <w:rFonts w:ascii="Times New Roman" w:eastAsia="Times New Roman" w:hAnsi="Times New Roman" w:cs="Times New Roman"/>
          <w:color w:val="000000"/>
          <w:sz w:val="24"/>
          <w:szCs w:val="24"/>
        </w:rPr>
        <w:t>EfficientViT</w:t>
      </w:r>
      <w:proofErr w:type="spellEnd"/>
      <w:r w:rsidRPr="00C06139">
        <w:rPr>
          <w:rFonts w:ascii="Times New Roman" w:eastAsia="Times New Roman" w:hAnsi="Times New Roman" w:cs="Times New Roman"/>
          <w:color w:val="000000"/>
          <w:sz w:val="24"/>
          <w:szCs w:val="24"/>
        </w:rPr>
        <w:t xml:space="preserve">-FER and the best one among the baselines, namely </w:t>
      </w:r>
      <w:proofErr w:type="spellStart"/>
      <w:r w:rsidRPr="00C06139">
        <w:rPr>
          <w:rFonts w:ascii="Times New Roman" w:eastAsia="Times New Roman" w:hAnsi="Times New Roman" w:cs="Times New Roman"/>
          <w:color w:val="000000"/>
          <w:sz w:val="24"/>
          <w:szCs w:val="24"/>
        </w:rPr>
        <w:t>EfficientMobileNet</w:t>
      </w:r>
      <w:proofErr w:type="spellEnd"/>
      <w:r w:rsidRPr="00C06139">
        <w:rPr>
          <w:rFonts w:ascii="Times New Roman" w:eastAsia="Times New Roman" w:hAnsi="Times New Roman" w:cs="Times New Roman"/>
          <w:color w:val="000000"/>
          <w:sz w:val="24"/>
          <w:szCs w:val="24"/>
        </w:rPr>
        <w:t xml:space="preserve"> by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w:t>
      </w:r>
      <w:r w:rsidRPr="00C06139">
        <w:rPr>
          <w:rFonts w:ascii="Times New Roman" w:eastAsia="Times New Roman" w:hAnsi="Times New Roman" w:cs="Times New Roman"/>
          <w:color w:val="000000"/>
          <w:sz w:val="24"/>
          <w:szCs w:val="24"/>
        </w:rPr>
        <w:t>, is 4.94%</w:t>
      </w:r>
      <w:r>
        <w:rPr>
          <w:rFonts w:ascii="Times New Roman" w:eastAsia="Times New Roman" w:hAnsi="Times New Roman" w:cs="Times New Roman"/>
          <w:color w:val="000000"/>
          <w:sz w:val="24"/>
          <w:szCs w:val="24"/>
        </w:rPr>
        <w:t>,</w:t>
      </w:r>
      <w:r w:rsidRPr="00C06139">
        <w:rPr>
          <w:rFonts w:ascii="Times New Roman" w:eastAsia="Times New Roman" w:hAnsi="Times New Roman" w:cs="Times New Roman"/>
          <w:color w:val="000000"/>
          <w:sz w:val="24"/>
          <w:szCs w:val="24"/>
        </w:rPr>
        <w:t xml:space="preserve"> a considerable one given the challenging nature of the FER2013 dataset and the maximum human performance limit of 65.5% on unprocessed labels. Such an enhancement comes from three aspects: FER+ labels processing, </w:t>
      </w:r>
      <w:proofErr w:type="spellStart"/>
      <w:r w:rsidRPr="00C06139">
        <w:rPr>
          <w:rFonts w:ascii="Times New Roman" w:eastAsia="Times New Roman" w:hAnsi="Times New Roman" w:cs="Times New Roman"/>
          <w:color w:val="000000"/>
          <w:sz w:val="24"/>
          <w:szCs w:val="24"/>
        </w:rPr>
        <w:t>MixUp</w:t>
      </w:r>
      <w:proofErr w:type="spellEnd"/>
      <w:r w:rsidRPr="00C06139">
        <w:rPr>
          <w:rFonts w:ascii="Times New Roman" w:eastAsia="Times New Roman" w:hAnsi="Times New Roman" w:cs="Times New Roman"/>
          <w:color w:val="000000"/>
          <w:sz w:val="24"/>
          <w:szCs w:val="24"/>
        </w:rPr>
        <w:t xml:space="preserve"> and </w:t>
      </w:r>
      <w:proofErr w:type="spellStart"/>
      <w:r w:rsidRPr="00C06139">
        <w:rPr>
          <w:rFonts w:ascii="Times New Roman" w:eastAsia="Times New Roman" w:hAnsi="Times New Roman" w:cs="Times New Roman"/>
          <w:color w:val="000000"/>
          <w:sz w:val="24"/>
          <w:szCs w:val="24"/>
        </w:rPr>
        <w:t>CutMix</w:t>
      </w:r>
      <w:proofErr w:type="spellEnd"/>
      <w:r w:rsidRPr="00C06139">
        <w:rPr>
          <w:rFonts w:ascii="Times New Roman" w:eastAsia="Times New Roman" w:hAnsi="Times New Roman" w:cs="Times New Roman"/>
          <w:color w:val="000000"/>
          <w:sz w:val="24"/>
          <w:szCs w:val="24"/>
        </w:rPr>
        <w:t xml:space="preserve"> data augmentation, and CNN-Transformer integration.</w:t>
      </w:r>
    </w:p>
    <w:p w14:paraId="5F05825E"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0D333A8E"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228E095D"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79A34149" w14:textId="716749FB" w:rsidR="009B55A1" w:rsidRPr="00C06139" w:rsidRDefault="009B55A1" w:rsidP="00E32B18">
      <w:pPr>
        <w:bidi w:val="0"/>
        <w:spacing w:before="20" w:after="20" w:line="240" w:lineRule="auto"/>
        <w:jc w:val="center"/>
        <w:rPr>
          <w:rFonts w:eastAsia="Times New Roman"/>
          <w:b/>
          <w:bCs/>
          <w:color w:val="000000"/>
        </w:rPr>
      </w:pPr>
      <w:r w:rsidRPr="00C06139">
        <w:rPr>
          <w:rFonts w:eastAsia="Times New Roman"/>
          <w:b/>
          <w:bCs/>
          <w:noProof/>
          <w:color w:val="000000"/>
        </w:rPr>
        <w:drawing>
          <wp:inline distT="0" distB="0" distL="0" distR="0" wp14:anchorId="0A5F7096" wp14:editId="0A6EDAAD">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070C7D64" w14:textId="77777777" w:rsidR="009B55A1" w:rsidRPr="009A6540"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13</w:t>
      </w:r>
      <w:r w:rsidRPr="009A6540">
        <w:rPr>
          <w:rFonts w:ascii="Times New Roman" w:eastAsia="Times New Roman" w:hAnsi="Times New Roman" w:cs="Times New Roman"/>
          <w:color w:val="000000"/>
          <w:sz w:val="20"/>
          <w:szCs w:val="20"/>
        </w:rPr>
        <w:t xml:space="preserve">: </w:t>
      </w:r>
      <w:r w:rsidRPr="00C06139">
        <w:rPr>
          <w:rFonts w:ascii="Times New Roman" w:eastAsia="Times New Roman" w:hAnsi="Times New Roman" w:cs="Times New Roman"/>
          <w:color w:val="000000"/>
          <w:sz w:val="20"/>
          <w:szCs w:val="20"/>
        </w:rPr>
        <w:t>Accuracy comparison bar chart against the six closest baselines</w:t>
      </w:r>
    </w:p>
    <w:p w14:paraId="05332027" w14:textId="77777777" w:rsidR="009B55A1" w:rsidRDefault="009B55A1" w:rsidP="009B55A1">
      <w:pPr>
        <w:bidi w:val="0"/>
        <w:spacing w:after="160" w:line="278" w:lineRule="auto"/>
        <w:rPr>
          <w:rFonts w:ascii="Times New Roman" w:eastAsia="Times New Roman" w:hAnsi="Times New Roman" w:cs="Times New Roman"/>
          <w:b/>
          <w:bCs/>
          <w:color w:val="000000"/>
          <w:sz w:val="24"/>
          <w:szCs w:val="24"/>
        </w:rPr>
      </w:pPr>
    </w:p>
    <w:p w14:paraId="15651BD6" w14:textId="77777777" w:rsidR="009B55A1" w:rsidRDefault="009B55A1" w:rsidP="009B55A1">
      <w:pPr>
        <w:bidi w:val="0"/>
        <w:spacing w:before="20" w:after="20" w:line="240" w:lineRule="auto"/>
        <w:ind w:left="630"/>
        <w:rPr>
          <w:rFonts w:ascii="Times New Roman" w:eastAsia="Times New Roman" w:hAnsi="Times New Roman" w:cs="Times New Roman"/>
          <w:color w:val="000000"/>
          <w:sz w:val="20"/>
          <w:szCs w:val="20"/>
        </w:rPr>
      </w:pPr>
    </w:p>
    <w:p w14:paraId="64A5586D" w14:textId="77777777" w:rsidR="00E32B18" w:rsidRDefault="00E32B18">
      <w:pPr>
        <w:bidi w:val="0"/>
        <w:spacing w:after="160" w:line="278"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62E9A5E6" w14:textId="6824BE4C"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9A6540">
        <w:rPr>
          <w:rFonts w:ascii="Times New Roman" w:eastAsia="Times New Roman" w:hAnsi="Times New Roman" w:cs="Times New Roman"/>
          <w:b/>
          <w:bCs/>
          <w:color w:val="000000"/>
          <w:sz w:val="24"/>
          <w:szCs w:val="24"/>
        </w:rPr>
        <w:lastRenderedPageBreak/>
        <w:t>Grad-CAM Interpretability</w:t>
      </w:r>
    </w:p>
    <w:p w14:paraId="388E5B7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9A6540">
        <w:rPr>
          <w:rFonts w:ascii="Times New Roman" w:eastAsia="Times New Roman" w:hAnsi="Times New Roman" w:cs="Times New Roman"/>
          <w:color w:val="000000"/>
          <w:sz w:val="24"/>
          <w:szCs w:val="24"/>
        </w:rPr>
        <w:t>The heatmaps of the Grad-CAM produced for the EfficientNet-B3 architecture for all seven emotion classes are seen to focus on facial areas that make biological sense like the mouth and cheek region for Happy emotion and the brows for Angry and Fear emotions, which is consistent with the Facial Action Coding System.</w:t>
      </w:r>
    </w:p>
    <w:p w14:paraId="4858E30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50AD08D" w14:textId="77777777" w:rsidR="009B55A1" w:rsidRPr="009A6540"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C934E7">
        <w:rPr>
          <w:noProof/>
        </w:rPr>
        <w:drawing>
          <wp:inline distT="0" distB="0" distL="0" distR="0" wp14:anchorId="59C7CA74" wp14:editId="60AEB967">
            <wp:extent cx="5938178" cy="2654300"/>
            <wp:effectExtent l="0" t="0" r="5715" b="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23"/>
                    <a:stretch>
                      <a:fillRect/>
                    </a:stretch>
                  </pic:blipFill>
                  <pic:spPr>
                    <a:xfrm>
                      <a:off x="0" y="0"/>
                      <a:ext cx="5968139" cy="2667692"/>
                    </a:xfrm>
                    <a:prstGeom prst="rect">
                      <a:avLst/>
                    </a:prstGeom>
                  </pic:spPr>
                </pic:pic>
              </a:graphicData>
            </a:graphic>
          </wp:inline>
        </w:drawing>
      </w:r>
    </w:p>
    <w:p w14:paraId="5AEF6380" w14:textId="77777777" w:rsidR="009B55A1" w:rsidRPr="00C34515"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C34515">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14</w:t>
      </w:r>
      <w:r w:rsidRPr="00C34515">
        <w:rPr>
          <w:rFonts w:ascii="Times New Roman" w:eastAsia="Times New Roman" w:hAnsi="Times New Roman" w:cs="Times New Roman"/>
          <w:color w:val="000000"/>
          <w:sz w:val="20"/>
          <w:szCs w:val="20"/>
        </w:rPr>
        <w:t>: Grad-CAM heatmap visualizations across emotion classes</w:t>
      </w:r>
    </w:p>
    <w:p w14:paraId="2CC8FAC5" w14:textId="77777777" w:rsidR="009B55A1" w:rsidRDefault="009B55A1" w:rsidP="009B55A1">
      <w:pPr>
        <w:bidi w:val="0"/>
        <w:rPr>
          <w:rFonts w:ascii="Times New Roman" w:eastAsia="Times New Roman" w:hAnsi="Times New Roman" w:cs="Times New Roman"/>
          <w:color w:val="000000"/>
          <w:sz w:val="24"/>
          <w:szCs w:val="24"/>
        </w:rPr>
      </w:pPr>
    </w:p>
    <w:p w14:paraId="3549262B" w14:textId="015A1DA0" w:rsidR="009B55A1" w:rsidRDefault="009B55A1" w:rsidP="009B55A1">
      <w:pPr>
        <w:bidi w:val="0"/>
        <w:spacing w:after="160" w:line="278" w:lineRule="auto"/>
        <w:rPr>
          <w:rFonts w:ascii="Times New Roman" w:eastAsia="Times New Roman" w:hAnsi="Times New Roman" w:cs="Times New Roman"/>
          <w:b/>
          <w:bCs/>
          <w:color w:val="000000"/>
          <w:sz w:val="24"/>
          <w:szCs w:val="24"/>
        </w:rPr>
      </w:pPr>
    </w:p>
    <w:p w14:paraId="524A07DA" w14:textId="77777777" w:rsidR="009B55A1" w:rsidRPr="000203E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0203ED">
        <w:rPr>
          <w:rFonts w:ascii="Times New Roman" w:eastAsia="Times New Roman" w:hAnsi="Times New Roman" w:cs="Times New Roman"/>
          <w:b/>
          <w:bCs/>
          <w:color w:val="000000"/>
          <w:sz w:val="24"/>
          <w:szCs w:val="24"/>
        </w:rPr>
        <w:t>Discussion:</w:t>
      </w:r>
    </w:p>
    <w:p w14:paraId="7D1C13E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 xml:space="preserve">The improvement made by </w:t>
      </w:r>
      <w:proofErr w:type="spellStart"/>
      <w:r w:rsidRPr="000203ED">
        <w:rPr>
          <w:rFonts w:ascii="Times New Roman" w:eastAsia="Times New Roman" w:hAnsi="Times New Roman" w:cs="Times New Roman"/>
          <w:color w:val="000000"/>
          <w:sz w:val="24"/>
          <w:szCs w:val="24"/>
        </w:rPr>
        <w:t>EfficientViT</w:t>
      </w:r>
      <w:proofErr w:type="spellEnd"/>
      <w:r w:rsidRPr="000203ED">
        <w:rPr>
          <w:rFonts w:ascii="Times New Roman" w:eastAsia="Times New Roman" w:hAnsi="Times New Roman" w:cs="Times New Roman"/>
          <w:color w:val="000000"/>
          <w:sz w:val="24"/>
          <w:szCs w:val="24"/>
        </w:rPr>
        <w:t xml:space="preserve">-FER stems from three main sources. Label cleaning with FER+ contributed the most: using the same EfficientNet-B3 backbone model, the validation accuracy on raw FER2013 labels was merely 57%, while FER+ labels boosted the test accuracy to 79.88%. </w:t>
      </w:r>
      <w:proofErr w:type="spellStart"/>
      <w:r w:rsidRPr="000203ED">
        <w:rPr>
          <w:rFonts w:ascii="Times New Roman" w:eastAsia="Times New Roman" w:hAnsi="Times New Roman" w:cs="Times New Roman"/>
          <w:color w:val="000000"/>
          <w:sz w:val="24"/>
          <w:szCs w:val="24"/>
        </w:rPr>
        <w:t>MixUp</w:t>
      </w:r>
      <w:proofErr w:type="spellEnd"/>
      <w:r w:rsidRPr="000203ED">
        <w:rPr>
          <w:rFonts w:ascii="Times New Roman" w:eastAsia="Times New Roman" w:hAnsi="Times New Roman" w:cs="Times New Roman"/>
          <w:color w:val="000000"/>
          <w:sz w:val="24"/>
          <w:szCs w:val="24"/>
        </w:rPr>
        <w:t>/</w:t>
      </w:r>
      <w:proofErr w:type="spellStart"/>
      <w:r w:rsidRPr="000203ED">
        <w:rPr>
          <w:rFonts w:ascii="Times New Roman" w:eastAsia="Times New Roman" w:hAnsi="Times New Roman" w:cs="Times New Roman"/>
          <w:color w:val="000000"/>
          <w:sz w:val="24"/>
          <w:szCs w:val="24"/>
        </w:rPr>
        <w:t>CutMix</w:t>
      </w:r>
      <w:proofErr w:type="spellEnd"/>
      <w:r w:rsidRPr="000203ED">
        <w:rPr>
          <w:rFonts w:ascii="Times New Roman" w:eastAsia="Times New Roman" w:hAnsi="Times New Roman" w:cs="Times New Roman"/>
          <w:color w:val="000000"/>
          <w:sz w:val="24"/>
          <w:szCs w:val="24"/>
        </w:rPr>
        <w:t xml:space="preserve"> helped to maintain the high correlation between training and validation accuracy at the best checkpoint despite a small training dataset, meaning overfitting was controlled effectively. The weighted CNN-Transformer ensemble confirmed that local and global representations complemented each other well, given the +0.87% contribution of the </w:t>
      </w:r>
      <w:proofErr w:type="spellStart"/>
      <w:r w:rsidRPr="000203ED">
        <w:rPr>
          <w:rFonts w:ascii="Times New Roman" w:eastAsia="Times New Roman" w:hAnsi="Times New Roman" w:cs="Times New Roman"/>
          <w:color w:val="000000"/>
          <w:sz w:val="24"/>
          <w:szCs w:val="24"/>
        </w:rPr>
        <w:t>ViT</w:t>
      </w:r>
      <w:proofErr w:type="spellEnd"/>
      <w:r w:rsidRPr="000203ED">
        <w:rPr>
          <w:rFonts w:ascii="Times New Roman" w:eastAsia="Times New Roman" w:hAnsi="Times New Roman" w:cs="Times New Roman"/>
          <w:color w:val="000000"/>
          <w:sz w:val="24"/>
          <w:szCs w:val="24"/>
        </w:rPr>
        <w:t>-Small backbone despite its lower accuracy.</w:t>
      </w:r>
    </w:p>
    <w:p w14:paraId="39357438" w14:textId="77777777" w:rsidR="009B55A1" w:rsidRPr="000203E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There are two remaining limitations. Minority class performance can be considered the biggest drawback because Disgust (F1 = 0.50) and Fear (F1 = 0.51) lag considerably behind the other classes because of their scarce training samples (305 and 2,868). The inference cost is relatively high since inference of two models in five TTA views takes around ten times more time than inference of one model once.</w:t>
      </w:r>
    </w:p>
    <w:p w14:paraId="52B84B6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3319E11" w14:textId="792F33E6" w:rsidR="00E32B18" w:rsidRDefault="00E32B18">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1899804"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Conclusion</w:t>
      </w:r>
    </w:p>
    <w:p w14:paraId="3699A0E1" w14:textId="77777777" w:rsidR="009B55A1" w:rsidRPr="00D13A0D"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3EBDB6E6" w14:textId="77777777" w:rsidR="009B55A1" w:rsidRPr="00D13A0D" w:rsidRDefault="009B55A1" w:rsidP="009B55A1">
      <w:pPr>
        <w:bidi w:val="0"/>
        <w:spacing w:before="20" w:after="20" w:line="240" w:lineRule="auto"/>
        <w:ind w:left="288"/>
        <w:jc w:val="both"/>
        <w:rPr>
          <w:rFonts w:ascii="Times New Roman" w:eastAsia="Times New Roman" w:hAnsi="Times New Roman" w:cs="Times New Roman"/>
          <w:color w:val="000000"/>
          <w:sz w:val="24"/>
          <w:szCs w:val="24"/>
          <w:rtl/>
        </w:rPr>
      </w:pPr>
      <w:r w:rsidRPr="00D13A0D">
        <w:rPr>
          <w:rFonts w:ascii="Times New Roman" w:eastAsia="Times New Roman" w:hAnsi="Times New Roman" w:cs="Times New Roman"/>
          <w:color w:val="000000"/>
          <w:sz w:val="24"/>
          <w:szCs w:val="24"/>
        </w:rPr>
        <w:t xml:space="preserve">The current study has explored the design and implementation of </w:t>
      </w:r>
      <w:proofErr w:type="spellStart"/>
      <w:r w:rsidRPr="00D13A0D">
        <w:rPr>
          <w:rFonts w:ascii="Times New Roman" w:eastAsia="Times New Roman" w:hAnsi="Times New Roman" w:cs="Times New Roman"/>
          <w:color w:val="000000"/>
          <w:sz w:val="24"/>
          <w:szCs w:val="24"/>
        </w:rPr>
        <w:t>EfficientViT</w:t>
      </w:r>
      <w:proofErr w:type="spellEnd"/>
      <w:r w:rsidRPr="00D13A0D">
        <w:rPr>
          <w:rFonts w:ascii="Times New Roman" w:eastAsia="Times New Roman" w:hAnsi="Times New Roman" w:cs="Times New Roman"/>
          <w:color w:val="000000"/>
          <w:sz w:val="24"/>
          <w:szCs w:val="24"/>
        </w:rPr>
        <w:t xml:space="preserve">-FER, a hybrid CNN-Transformer architecture for facial expression recognition using YOLOv8-based face detection preprocessing, an EfficientNet-B3 backbone fine-tuned on FER+ refined labels, and a weighted ensemble with a </w:t>
      </w:r>
      <w:proofErr w:type="spellStart"/>
      <w:r w:rsidRPr="00D13A0D">
        <w:rPr>
          <w:rFonts w:ascii="Times New Roman" w:eastAsia="Times New Roman" w:hAnsi="Times New Roman" w:cs="Times New Roman"/>
          <w:color w:val="000000"/>
          <w:sz w:val="24"/>
          <w:szCs w:val="24"/>
        </w:rPr>
        <w:t>ViT</w:t>
      </w:r>
      <w:proofErr w:type="spellEnd"/>
      <w:r w:rsidRPr="00D13A0D">
        <w:rPr>
          <w:rFonts w:ascii="Times New Roman" w:eastAsia="Times New Roman" w:hAnsi="Times New Roman" w:cs="Times New Roman"/>
          <w:color w:val="000000"/>
          <w:sz w:val="24"/>
          <w:szCs w:val="24"/>
        </w:rPr>
        <w:t xml:space="preserve">-Small backbone (0.80/0.20) which is also improved further with five-view Test-Time Augmentation, with the training phase dealing with FER2013's annotation noise and class imbalance problem in tandem using label-smoothed, class-frequency-weighted cross-entropy loss, layer-wise </w:t>
      </w:r>
      <w:proofErr w:type="spellStart"/>
      <w:r w:rsidRPr="00D13A0D">
        <w:rPr>
          <w:rFonts w:ascii="Times New Roman" w:eastAsia="Times New Roman" w:hAnsi="Times New Roman" w:cs="Times New Roman"/>
          <w:color w:val="000000"/>
          <w:sz w:val="24"/>
          <w:szCs w:val="24"/>
        </w:rPr>
        <w:t>AdamW</w:t>
      </w:r>
      <w:proofErr w:type="spellEnd"/>
      <w:r w:rsidRPr="00D13A0D">
        <w:rPr>
          <w:rFonts w:ascii="Times New Roman" w:eastAsia="Times New Roman" w:hAnsi="Times New Roman" w:cs="Times New Roman"/>
          <w:color w:val="000000"/>
          <w:sz w:val="24"/>
          <w:szCs w:val="24"/>
        </w:rPr>
        <w:t xml:space="preserve"> optimization, cosine annealing with warm-up, </w:t>
      </w:r>
      <w:proofErr w:type="spellStart"/>
      <w:r w:rsidRPr="00D13A0D">
        <w:rPr>
          <w:rFonts w:ascii="Times New Roman" w:eastAsia="Times New Roman" w:hAnsi="Times New Roman" w:cs="Times New Roman"/>
          <w:color w:val="000000"/>
          <w:sz w:val="24"/>
          <w:szCs w:val="24"/>
        </w:rPr>
        <w:t>MixUp</w:t>
      </w:r>
      <w:proofErr w:type="spellEnd"/>
      <w:r w:rsidRPr="00D13A0D">
        <w:rPr>
          <w:rFonts w:ascii="Times New Roman" w:eastAsia="Times New Roman" w:hAnsi="Times New Roman" w:cs="Times New Roman"/>
          <w:color w:val="000000"/>
          <w:sz w:val="24"/>
          <w:szCs w:val="24"/>
        </w:rPr>
        <w:t xml:space="preserve"> and </w:t>
      </w:r>
      <w:proofErr w:type="spellStart"/>
      <w:r w:rsidRPr="00D13A0D">
        <w:rPr>
          <w:rFonts w:ascii="Times New Roman" w:eastAsia="Times New Roman" w:hAnsi="Times New Roman" w:cs="Times New Roman"/>
          <w:color w:val="000000"/>
          <w:sz w:val="24"/>
          <w:szCs w:val="24"/>
        </w:rPr>
        <w:t>CutMix</w:t>
      </w:r>
      <w:proofErr w:type="spellEnd"/>
      <w:r w:rsidRPr="00D13A0D">
        <w:rPr>
          <w:rFonts w:ascii="Times New Roman" w:eastAsia="Times New Roman" w:hAnsi="Times New Roman" w:cs="Times New Roman"/>
          <w:color w:val="000000"/>
          <w:sz w:val="24"/>
          <w:szCs w:val="24"/>
        </w:rPr>
        <w:t xml:space="preserve"> augmentation, and early stopping. The proposed framework is evaluated on a stratified 70/15/15 split of the FER2013 dataset and has attained test accuracy of 82.54% and a macro F1-score of 0.7218, surpassing the state-of-the-art benchmark,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 (2025)</w:t>
      </w:r>
      <w:r w:rsidRPr="00D13A0D">
        <w:rPr>
          <w:rFonts w:ascii="Times New Roman" w:eastAsia="Times New Roman" w:hAnsi="Times New Roman" w:cs="Times New Roman"/>
          <w:color w:val="000000"/>
          <w:sz w:val="24"/>
          <w:szCs w:val="24"/>
        </w:rPr>
        <w:t xml:space="preserve"> by +4.94 percentage points and also outperforming all seventeen baseline methods examined in Section 2 by a margin, with FER+ label refinement being the most important contributing factor towards obtaining an additional 23 percentage points of accuracy over raw-label training, followed by an additional gain of +0.87% with the weighted ensemble and +1.79% with Test-Time Augmentation, along with Grad-CAM visualization results revealing that the model attends to anatomically meaningful parts of faces according to Facial Action Coding System (FACS)</w:t>
      </w:r>
      <w:r>
        <w:rPr>
          <w:rFonts w:ascii="Times New Roman" w:eastAsia="Times New Roman" w:hAnsi="Times New Roman" w:cs="Times New Roman"/>
          <w:color w:val="000000"/>
          <w:sz w:val="24"/>
          <w:szCs w:val="24"/>
        </w:rPr>
        <w:t xml:space="preserve">, </w:t>
      </w:r>
      <w:r w:rsidRPr="00D13A0D">
        <w:rPr>
          <w:rFonts w:ascii="Times New Roman" w:eastAsia="Times New Roman" w:hAnsi="Times New Roman" w:cs="Times New Roman"/>
          <w:color w:val="000000"/>
          <w:sz w:val="24"/>
          <w:szCs w:val="24"/>
        </w:rPr>
        <w:t>thus validating that tackling poor data quality through label refinement and augmentations leads to more improvements than simply adding architectural complexity and that hybrid CNN-Transformer ensembles form a viable architecture for difficult FER benchmarks such as FER2013.</w:t>
      </w:r>
    </w:p>
    <w:p w14:paraId="0F1E6342" w14:textId="77777777" w:rsidR="009B55A1" w:rsidRPr="003369DE" w:rsidRDefault="009B55A1" w:rsidP="009B55A1">
      <w:pPr>
        <w:bidi w:val="0"/>
        <w:spacing w:after="0" w:line="240" w:lineRule="auto"/>
        <w:rPr>
          <w:rFonts w:asciiTheme="majorBidi" w:hAnsiTheme="majorBidi" w:cstheme="majorBidi"/>
          <w:color w:val="000000" w:themeColor="text1"/>
          <w:sz w:val="24"/>
          <w:szCs w:val="24"/>
          <w:rtl/>
        </w:rPr>
      </w:pPr>
    </w:p>
    <w:p w14:paraId="1BD29C51" w14:textId="77777777" w:rsidR="009B55A1" w:rsidRDefault="009B55A1" w:rsidP="009B55A1">
      <w:pPr>
        <w:bidi w:val="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79C391E2"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References</w:t>
      </w:r>
    </w:p>
    <w:p w14:paraId="5EC08FB9" w14:textId="77777777" w:rsidR="009B55A1" w:rsidRPr="00D13A0D"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1C569988"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Abdeldayem, M., Hamed, H. F. A., &amp; Nagy, A. M. (2025). Facial expression recognition: A survey of techniques, datasets, and real-world challenges. </w:t>
      </w:r>
      <w:r w:rsidRPr="004B0FA9">
        <w:rPr>
          <w:rFonts w:asciiTheme="majorBidi" w:hAnsiTheme="majorBidi" w:cstheme="majorBidi"/>
          <w:i/>
          <w:iCs/>
          <w:color w:val="000000" w:themeColor="text1"/>
          <w:sz w:val="24"/>
          <w:szCs w:val="24"/>
        </w:rPr>
        <w:t>Statistics, Optimization &amp; Information Computing, 15</w:t>
      </w:r>
      <w:r w:rsidRPr="004B0FA9">
        <w:rPr>
          <w:rFonts w:asciiTheme="majorBidi" w:hAnsiTheme="majorBidi" w:cstheme="majorBidi"/>
          <w:color w:val="000000" w:themeColor="text1"/>
          <w:sz w:val="24"/>
          <w:szCs w:val="24"/>
        </w:rPr>
        <w:t xml:space="preserve">(1), 733–761. </w:t>
      </w:r>
      <w:hyperlink r:id="rId24" w:history="1">
        <w:r w:rsidRPr="004B0FA9">
          <w:rPr>
            <w:rStyle w:val="Hyperlink"/>
            <w:rFonts w:asciiTheme="majorBidi" w:hAnsiTheme="majorBidi" w:cstheme="majorBidi"/>
            <w:sz w:val="24"/>
            <w:szCs w:val="24"/>
          </w:rPr>
          <w:t>https://doi.org/10.19139/soic-2310-5070-2789</w:t>
        </w:r>
      </w:hyperlink>
    </w:p>
    <w:p w14:paraId="414CAA68" w14:textId="77777777" w:rsidR="009B55A1" w:rsidRDefault="009B55A1" w:rsidP="009B55A1">
      <w:pPr>
        <w:pStyle w:val="ListParagraph"/>
        <w:bidi w:val="0"/>
        <w:spacing w:after="0" w:line="240" w:lineRule="auto"/>
        <w:ind w:left="990" w:hanging="630"/>
        <w:rPr>
          <w:rFonts w:asciiTheme="majorBidi" w:hAnsiTheme="majorBidi" w:cstheme="majorBidi"/>
          <w:color w:val="000000" w:themeColor="text1"/>
          <w:sz w:val="24"/>
          <w:szCs w:val="24"/>
        </w:rPr>
      </w:pPr>
    </w:p>
    <w:p w14:paraId="353233DE"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Agrawal, A., &amp; Mittal, N. (2022). Using CNN for facial expression recognition: A study of the effects of kernel size and number of filters on accuracy. </w:t>
      </w:r>
      <w:r w:rsidRPr="004B0FA9">
        <w:rPr>
          <w:rFonts w:asciiTheme="majorBidi" w:hAnsiTheme="majorBidi" w:cstheme="majorBidi"/>
          <w:i/>
          <w:iCs/>
          <w:color w:val="000000" w:themeColor="text1"/>
          <w:sz w:val="24"/>
          <w:szCs w:val="24"/>
        </w:rPr>
        <w:t>The Visual Computer, 38</w:t>
      </w:r>
      <w:r w:rsidRPr="004B0FA9">
        <w:rPr>
          <w:rFonts w:asciiTheme="majorBidi" w:hAnsiTheme="majorBidi" w:cstheme="majorBidi"/>
          <w:color w:val="000000" w:themeColor="text1"/>
          <w:sz w:val="24"/>
          <w:szCs w:val="24"/>
        </w:rPr>
        <w:t xml:space="preserve">(2), 405–412. </w:t>
      </w:r>
      <w:hyperlink r:id="rId25" w:history="1">
        <w:r w:rsidRPr="004B0FA9">
          <w:rPr>
            <w:rStyle w:val="Hyperlink"/>
            <w:rFonts w:asciiTheme="majorBidi" w:hAnsiTheme="majorBidi" w:cstheme="majorBidi"/>
            <w:sz w:val="24"/>
            <w:szCs w:val="24"/>
          </w:rPr>
          <w:t>https://doi.org/10.1007/s00371-020-02029-9</w:t>
        </w:r>
      </w:hyperlink>
    </w:p>
    <w:p w14:paraId="61FCAE8D"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35C14E6F"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Akhand, M. A. H., Roy, S., Siddique, N., Kamal, M. A. S., &amp; Shimamura, T. (2021). Facial emotion recognition using transfer learning in the deep CNN. </w:t>
      </w:r>
      <w:r w:rsidRPr="004B0FA9">
        <w:rPr>
          <w:rFonts w:asciiTheme="majorBidi" w:hAnsiTheme="majorBidi" w:cstheme="majorBidi"/>
          <w:i/>
          <w:iCs/>
          <w:color w:val="000000" w:themeColor="text1"/>
          <w:sz w:val="24"/>
          <w:szCs w:val="24"/>
        </w:rPr>
        <w:t>Electronics, 10</w:t>
      </w:r>
      <w:r w:rsidRPr="004B0FA9">
        <w:rPr>
          <w:rFonts w:asciiTheme="majorBidi" w:hAnsiTheme="majorBidi" w:cstheme="majorBidi"/>
          <w:color w:val="000000" w:themeColor="text1"/>
          <w:sz w:val="24"/>
          <w:szCs w:val="24"/>
        </w:rPr>
        <w:t xml:space="preserve">(9), 1036. </w:t>
      </w:r>
      <w:hyperlink r:id="rId26" w:history="1">
        <w:r w:rsidRPr="004B0FA9">
          <w:rPr>
            <w:rStyle w:val="Hyperlink"/>
            <w:rFonts w:asciiTheme="majorBidi" w:hAnsiTheme="majorBidi" w:cstheme="majorBidi"/>
            <w:sz w:val="24"/>
            <w:szCs w:val="24"/>
          </w:rPr>
          <w:t>https://doi.org/10.3390/electronics10091036</w:t>
        </w:r>
      </w:hyperlink>
    </w:p>
    <w:p w14:paraId="53EAD1CA"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727F0793" w14:textId="77777777" w:rsid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Al-</w:t>
      </w:r>
      <w:proofErr w:type="spellStart"/>
      <w:r w:rsidRPr="004B0FA9">
        <w:rPr>
          <w:rFonts w:asciiTheme="majorBidi" w:hAnsiTheme="majorBidi" w:cstheme="majorBidi"/>
          <w:color w:val="000000" w:themeColor="text1"/>
          <w:sz w:val="24"/>
          <w:szCs w:val="24"/>
        </w:rPr>
        <w:t>Enezi</w:t>
      </w:r>
      <w:proofErr w:type="spellEnd"/>
      <w:r w:rsidRPr="004B0FA9">
        <w:rPr>
          <w:rFonts w:asciiTheme="majorBidi" w:hAnsiTheme="majorBidi" w:cstheme="majorBidi"/>
          <w:color w:val="000000" w:themeColor="text1"/>
          <w:sz w:val="24"/>
          <w:szCs w:val="24"/>
        </w:rPr>
        <w:t xml:space="preserve">, M., Al-Rashidi, K., &amp; Al-Mutairi, S. (2026). CNN-based facial expression recognition for human-robot interaction. </w:t>
      </w:r>
      <w:r w:rsidRPr="004B0FA9">
        <w:rPr>
          <w:rFonts w:asciiTheme="majorBidi" w:hAnsiTheme="majorBidi" w:cstheme="majorBidi"/>
          <w:i/>
          <w:iCs/>
          <w:color w:val="000000" w:themeColor="text1"/>
          <w:sz w:val="24"/>
          <w:szCs w:val="24"/>
        </w:rPr>
        <w:t>Scientific Reports</w:t>
      </w:r>
      <w:r>
        <w:rPr>
          <w:rFonts w:asciiTheme="majorBidi" w:hAnsiTheme="majorBidi" w:cstheme="majorBidi"/>
          <w:color w:val="000000" w:themeColor="text1"/>
          <w:sz w:val="24"/>
          <w:szCs w:val="24"/>
        </w:rPr>
        <w:t>.</w:t>
      </w:r>
    </w:p>
    <w:p w14:paraId="0E528067"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0E149569"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Barsoum, E., Zhang, C., Ferrer, C. C., &amp; Zhang, Z. (2016). Training deep networks for facial expression recognition with crowd-sourced label distribution. </w:t>
      </w:r>
      <w:r w:rsidRPr="004B0FA9">
        <w:rPr>
          <w:rFonts w:asciiTheme="majorBidi" w:hAnsiTheme="majorBidi" w:cstheme="majorBidi"/>
          <w:i/>
          <w:iCs/>
          <w:color w:val="000000" w:themeColor="text1"/>
          <w:sz w:val="24"/>
          <w:szCs w:val="24"/>
        </w:rPr>
        <w:t>Proceedings of the 18th ACM International Conference on Multimodal Interaction (ICMI)</w:t>
      </w:r>
      <w:r w:rsidRPr="004B0FA9">
        <w:rPr>
          <w:rFonts w:asciiTheme="majorBidi" w:hAnsiTheme="majorBidi" w:cstheme="majorBidi"/>
          <w:color w:val="000000" w:themeColor="text1"/>
          <w:sz w:val="24"/>
          <w:szCs w:val="24"/>
        </w:rPr>
        <w:t xml:space="preserve">, 279–283. </w:t>
      </w:r>
      <w:hyperlink r:id="rId27" w:history="1">
        <w:r w:rsidRPr="004B0FA9">
          <w:rPr>
            <w:rStyle w:val="Hyperlink"/>
            <w:rFonts w:asciiTheme="majorBidi" w:hAnsiTheme="majorBidi" w:cstheme="majorBidi"/>
            <w:sz w:val="24"/>
            <w:szCs w:val="24"/>
          </w:rPr>
          <w:t>https://doi.org/10.1145/2993148.2993165</w:t>
        </w:r>
      </w:hyperlink>
    </w:p>
    <w:p w14:paraId="46B49424"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18A40F5C" w14:textId="77777777" w:rsid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Chen, X., Liu, J., &amp; Wang, F. (2025). Improved </w:t>
      </w:r>
      <w:proofErr w:type="spellStart"/>
      <w:r w:rsidRPr="004B0FA9">
        <w:rPr>
          <w:rFonts w:asciiTheme="majorBidi" w:hAnsiTheme="majorBidi" w:cstheme="majorBidi"/>
          <w:color w:val="000000" w:themeColor="text1"/>
          <w:sz w:val="24"/>
          <w:szCs w:val="24"/>
        </w:rPr>
        <w:t>ConvNeXt</w:t>
      </w:r>
      <w:proofErr w:type="spellEnd"/>
      <w:r w:rsidRPr="004B0FA9">
        <w:rPr>
          <w:rFonts w:asciiTheme="majorBidi" w:hAnsiTheme="majorBidi" w:cstheme="majorBidi"/>
          <w:color w:val="000000" w:themeColor="text1"/>
          <w:sz w:val="24"/>
          <w:szCs w:val="24"/>
        </w:rPr>
        <w:t xml:space="preserve"> with </w:t>
      </w:r>
      <w:proofErr w:type="spellStart"/>
      <w:r w:rsidRPr="004B0FA9">
        <w:rPr>
          <w:rFonts w:asciiTheme="majorBidi" w:hAnsiTheme="majorBidi" w:cstheme="majorBidi"/>
          <w:color w:val="000000" w:themeColor="text1"/>
          <w:sz w:val="24"/>
          <w:szCs w:val="24"/>
        </w:rPr>
        <w:t>SENet</w:t>
      </w:r>
      <w:proofErr w:type="spellEnd"/>
      <w:r w:rsidRPr="004B0FA9">
        <w:rPr>
          <w:rFonts w:asciiTheme="majorBidi" w:hAnsiTheme="majorBidi" w:cstheme="majorBidi"/>
          <w:color w:val="000000" w:themeColor="text1"/>
          <w:sz w:val="24"/>
          <w:szCs w:val="24"/>
        </w:rPr>
        <w:t xml:space="preserve"> attention and focal loss for facial expression recognition. </w:t>
      </w:r>
      <w:r w:rsidRPr="004B0FA9">
        <w:rPr>
          <w:rFonts w:asciiTheme="majorBidi" w:hAnsiTheme="majorBidi" w:cstheme="majorBidi"/>
          <w:i/>
          <w:iCs/>
          <w:color w:val="000000" w:themeColor="text1"/>
          <w:sz w:val="24"/>
          <w:szCs w:val="24"/>
        </w:rPr>
        <w:t>Neurocomputing, 580</w:t>
      </w:r>
      <w:r w:rsidRPr="004B0FA9">
        <w:rPr>
          <w:rFonts w:asciiTheme="majorBidi" w:hAnsiTheme="majorBidi" w:cstheme="majorBidi"/>
          <w:color w:val="000000" w:themeColor="text1"/>
          <w:sz w:val="24"/>
          <w:szCs w:val="24"/>
        </w:rPr>
        <w:t>, 127–136.</w:t>
      </w:r>
    </w:p>
    <w:p w14:paraId="68EDED93"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0AC0003D"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Duan, Q., Tao, H., &amp; Liu, W. (2023). Feature decomposition and reconstruction learning for effective facial expression recognition. </w:t>
      </w:r>
      <w:r w:rsidRPr="004B0FA9">
        <w:rPr>
          <w:rFonts w:asciiTheme="majorBidi" w:hAnsiTheme="majorBidi" w:cstheme="majorBidi"/>
          <w:i/>
          <w:iCs/>
          <w:color w:val="000000" w:themeColor="text1"/>
          <w:sz w:val="24"/>
          <w:szCs w:val="24"/>
        </w:rPr>
        <w:t>Proceedings of the IEEE/CVF Conference on Computer Vision and Pattern Recognition (CVPR)</w:t>
      </w:r>
      <w:r w:rsidRPr="004B0FA9">
        <w:rPr>
          <w:rFonts w:asciiTheme="majorBidi" w:hAnsiTheme="majorBidi" w:cstheme="majorBidi"/>
          <w:color w:val="000000" w:themeColor="text1"/>
          <w:sz w:val="24"/>
          <w:szCs w:val="24"/>
        </w:rPr>
        <w:t xml:space="preserve">. </w:t>
      </w:r>
      <w:hyperlink r:id="rId28" w:history="1">
        <w:r w:rsidRPr="004B0FA9">
          <w:rPr>
            <w:rStyle w:val="Hyperlink"/>
            <w:rFonts w:asciiTheme="majorBidi" w:hAnsiTheme="majorBidi" w:cstheme="majorBidi"/>
            <w:sz w:val="24"/>
            <w:szCs w:val="24"/>
          </w:rPr>
          <w:t>https://doi.org/10.1109/CVPR52729.2023.00001</w:t>
        </w:r>
      </w:hyperlink>
    </w:p>
    <w:p w14:paraId="02D5E3DA"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6292E4CE"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Ekman, P., &amp; Friesen, W. V. (1971). Constants across cultures in the face and emotion. </w:t>
      </w:r>
      <w:r w:rsidRPr="004B0FA9">
        <w:rPr>
          <w:rFonts w:asciiTheme="majorBidi" w:hAnsiTheme="majorBidi" w:cstheme="majorBidi"/>
          <w:i/>
          <w:iCs/>
          <w:color w:val="000000" w:themeColor="text1"/>
          <w:sz w:val="24"/>
          <w:szCs w:val="24"/>
        </w:rPr>
        <w:t>Journal of Personality and Social Psychology, 17</w:t>
      </w:r>
      <w:r w:rsidRPr="004B0FA9">
        <w:rPr>
          <w:rFonts w:asciiTheme="majorBidi" w:hAnsiTheme="majorBidi" w:cstheme="majorBidi"/>
          <w:color w:val="000000" w:themeColor="text1"/>
          <w:sz w:val="24"/>
          <w:szCs w:val="24"/>
        </w:rPr>
        <w:t xml:space="preserve">(2), 124–129. </w:t>
      </w:r>
      <w:hyperlink r:id="rId29" w:history="1">
        <w:r w:rsidRPr="004B0FA9">
          <w:rPr>
            <w:rStyle w:val="Hyperlink"/>
            <w:rFonts w:asciiTheme="majorBidi" w:hAnsiTheme="majorBidi" w:cstheme="majorBidi"/>
            <w:sz w:val="24"/>
            <w:szCs w:val="24"/>
          </w:rPr>
          <w:t>https://doi.org/10.1037/h0030377</w:t>
        </w:r>
      </w:hyperlink>
    </w:p>
    <w:p w14:paraId="38609F09"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6DC1F1D6" w14:textId="77777777" w:rsidR="009B55A1" w:rsidRPr="00A96BB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A96BB1">
        <w:rPr>
          <w:rFonts w:asciiTheme="majorBidi" w:hAnsiTheme="majorBidi" w:cstheme="majorBidi"/>
          <w:color w:val="000000" w:themeColor="text1"/>
          <w:sz w:val="24"/>
          <w:szCs w:val="24"/>
        </w:rPr>
        <w:t xml:space="preserve">Goodfellow, I. J., Erhan, D., Carrier, P. L., Courville, A., Mirza, M., Hamner, B., </w:t>
      </w:r>
      <w:proofErr w:type="spellStart"/>
      <w:r w:rsidRPr="00A96BB1">
        <w:rPr>
          <w:rFonts w:asciiTheme="majorBidi" w:hAnsiTheme="majorBidi" w:cstheme="majorBidi"/>
          <w:color w:val="000000" w:themeColor="text1"/>
          <w:sz w:val="24"/>
          <w:szCs w:val="24"/>
        </w:rPr>
        <w:t>Cukierski</w:t>
      </w:r>
      <w:proofErr w:type="spellEnd"/>
      <w:r w:rsidRPr="00A96BB1">
        <w:rPr>
          <w:rFonts w:asciiTheme="majorBidi" w:hAnsiTheme="majorBidi" w:cstheme="majorBidi"/>
          <w:color w:val="000000" w:themeColor="text1"/>
          <w:sz w:val="24"/>
          <w:szCs w:val="24"/>
        </w:rPr>
        <w:t xml:space="preserve">, W., Tang, Y., Thaler, D., Lee, D.-H., Zhou, Y., Ramaiah, C., Feng, F., Li, R., Wang, X., Athanasakis, D., Shawe-Taylor, J., </w:t>
      </w:r>
      <w:proofErr w:type="spellStart"/>
      <w:r w:rsidRPr="00A96BB1">
        <w:rPr>
          <w:rFonts w:asciiTheme="majorBidi" w:hAnsiTheme="majorBidi" w:cstheme="majorBidi"/>
          <w:color w:val="000000" w:themeColor="text1"/>
          <w:sz w:val="24"/>
          <w:szCs w:val="24"/>
        </w:rPr>
        <w:t>Milakov</w:t>
      </w:r>
      <w:proofErr w:type="spellEnd"/>
      <w:r w:rsidRPr="00A96BB1">
        <w:rPr>
          <w:rFonts w:asciiTheme="majorBidi" w:hAnsiTheme="majorBidi" w:cstheme="majorBidi"/>
          <w:color w:val="000000" w:themeColor="text1"/>
          <w:sz w:val="24"/>
          <w:szCs w:val="24"/>
        </w:rPr>
        <w:t xml:space="preserve">, M., Park, J., Ionescu, R., Popescu, M., Grozea, C., </w:t>
      </w:r>
      <w:proofErr w:type="spellStart"/>
      <w:r w:rsidRPr="00A96BB1">
        <w:rPr>
          <w:rFonts w:asciiTheme="majorBidi" w:hAnsiTheme="majorBidi" w:cstheme="majorBidi"/>
          <w:color w:val="000000" w:themeColor="text1"/>
          <w:sz w:val="24"/>
          <w:szCs w:val="24"/>
        </w:rPr>
        <w:t>Bergstra</w:t>
      </w:r>
      <w:proofErr w:type="spellEnd"/>
      <w:r w:rsidRPr="00A96BB1">
        <w:rPr>
          <w:rFonts w:asciiTheme="majorBidi" w:hAnsiTheme="majorBidi" w:cstheme="majorBidi"/>
          <w:color w:val="000000" w:themeColor="text1"/>
          <w:sz w:val="24"/>
          <w:szCs w:val="24"/>
        </w:rPr>
        <w:t xml:space="preserve">, J., Xie, J., </w:t>
      </w:r>
      <w:proofErr w:type="spellStart"/>
      <w:r w:rsidRPr="00A96BB1">
        <w:rPr>
          <w:rFonts w:asciiTheme="majorBidi" w:hAnsiTheme="majorBidi" w:cstheme="majorBidi"/>
          <w:color w:val="000000" w:themeColor="text1"/>
          <w:sz w:val="24"/>
          <w:szCs w:val="24"/>
        </w:rPr>
        <w:t>Romaszko</w:t>
      </w:r>
      <w:proofErr w:type="spellEnd"/>
      <w:r w:rsidRPr="00A96BB1">
        <w:rPr>
          <w:rFonts w:asciiTheme="majorBidi" w:hAnsiTheme="majorBidi" w:cstheme="majorBidi"/>
          <w:color w:val="000000" w:themeColor="text1"/>
          <w:sz w:val="24"/>
          <w:szCs w:val="24"/>
        </w:rPr>
        <w:t xml:space="preserve">, L., Xu, B., Chuang, Z., &amp; Bengio, Y. (2013). Challenges in representation learning: A report on three machine learning contests. </w:t>
      </w:r>
      <w:r w:rsidRPr="00A96BB1">
        <w:rPr>
          <w:rFonts w:asciiTheme="majorBidi" w:hAnsiTheme="majorBidi" w:cstheme="majorBidi"/>
          <w:i/>
          <w:iCs/>
          <w:color w:val="000000" w:themeColor="text1"/>
          <w:sz w:val="24"/>
          <w:szCs w:val="24"/>
        </w:rPr>
        <w:t>Neural Networks, 64</w:t>
      </w:r>
      <w:r w:rsidRPr="00A96BB1">
        <w:rPr>
          <w:rFonts w:asciiTheme="majorBidi" w:hAnsiTheme="majorBidi" w:cstheme="majorBidi"/>
          <w:color w:val="000000" w:themeColor="text1"/>
          <w:sz w:val="24"/>
          <w:szCs w:val="24"/>
        </w:rPr>
        <w:t xml:space="preserve">, 59–63. </w:t>
      </w:r>
      <w:hyperlink r:id="rId30" w:history="1">
        <w:r w:rsidRPr="00A96BB1">
          <w:rPr>
            <w:rStyle w:val="Hyperlink"/>
            <w:rFonts w:asciiTheme="majorBidi" w:hAnsiTheme="majorBidi" w:cstheme="majorBidi"/>
            <w:sz w:val="24"/>
            <w:szCs w:val="24"/>
          </w:rPr>
          <w:t>https://doi.org/10.1016/j.neunet.2014.09.005</w:t>
        </w:r>
      </w:hyperlink>
    </w:p>
    <w:p w14:paraId="44678937" w14:textId="77777777" w:rsidR="009B55A1" w:rsidRPr="00A96BB1" w:rsidRDefault="009B55A1" w:rsidP="009B55A1">
      <w:pPr>
        <w:pStyle w:val="ListParagraph"/>
        <w:bidi w:val="0"/>
        <w:rPr>
          <w:rFonts w:asciiTheme="majorBidi" w:hAnsiTheme="majorBidi" w:cstheme="majorBidi"/>
          <w:color w:val="000000" w:themeColor="text1"/>
          <w:sz w:val="24"/>
          <w:szCs w:val="24"/>
        </w:rPr>
      </w:pPr>
    </w:p>
    <w:p w14:paraId="5307E12A" w14:textId="77777777" w:rsidR="009B55A1" w:rsidRPr="00A96BB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proofErr w:type="spellStart"/>
      <w:r w:rsidRPr="00A96BB1">
        <w:rPr>
          <w:rFonts w:asciiTheme="majorBidi" w:hAnsiTheme="majorBidi" w:cstheme="majorBidi"/>
          <w:color w:val="000000" w:themeColor="text1"/>
          <w:sz w:val="24"/>
          <w:szCs w:val="24"/>
        </w:rPr>
        <w:t>Khaireddin</w:t>
      </w:r>
      <w:proofErr w:type="spellEnd"/>
      <w:r w:rsidRPr="00A96BB1">
        <w:rPr>
          <w:rFonts w:asciiTheme="majorBidi" w:hAnsiTheme="majorBidi" w:cstheme="majorBidi"/>
          <w:color w:val="000000" w:themeColor="text1"/>
          <w:sz w:val="24"/>
          <w:szCs w:val="24"/>
        </w:rPr>
        <w:t xml:space="preserve">, Y., &amp; Chen, Z. (2021). Facial emotion recognition: State of the art performance on FER2013. </w:t>
      </w:r>
      <w:proofErr w:type="spellStart"/>
      <w:r w:rsidRPr="00A96BB1">
        <w:rPr>
          <w:rFonts w:asciiTheme="majorBidi" w:hAnsiTheme="majorBidi" w:cstheme="majorBidi"/>
          <w:i/>
          <w:iCs/>
          <w:color w:val="000000" w:themeColor="text1"/>
          <w:sz w:val="24"/>
          <w:szCs w:val="24"/>
        </w:rPr>
        <w:t>arXiv</w:t>
      </w:r>
      <w:proofErr w:type="spellEnd"/>
      <w:r w:rsidRPr="00A96BB1">
        <w:rPr>
          <w:rFonts w:asciiTheme="majorBidi" w:hAnsiTheme="majorBidi" w:cstheme="majorBidi"/>
          <w:i/>
          <w:iCs/>
          <w:color w:val="000000" w:themeColor="text1"/>
          <w:sz w:val="24"/>
          <w:szCs w:val="24"/>
        </w:rPr>
        <w:t xml:space="preserve"> preprint arXiv:2105.03588</w:t>
      </w:r>
      <w:r w:rsidRPr="00A96BB1">
        <w:rPr>
          <w:rFonts w:asciiTheme="majorBidi" w:hAnsiTheme="majorBidi" w:cstheme="majorBidi"/>
          <w:color w:val="000000" w:themeColor="text1"/>
          <w:sz w:val="24"/>
          <w:szCs w:val="24"/>
        </w:rPr>
        <w:t xml:space="preserve">. </w:t>
      </w:r>
      <w:hyperlink r:id="rId31" w:history="1">
        <w:r w:rsidRPr="00A96BB1">
          <w:rPr>
            <w:rStyle w:val="Hyperlink"/>
            <w:rFonts w:asciiTheme="majorBidi" w:hAnsiTheme="majorBidi" w:cstheme="majorBidi"/>
            <w:sz w:val="24"/>
            <w:szCs w:val="24"/>
          </w:rPr>
          <w:t>https://doi.org/10.48550/arXiv.2105.03588</w:t>
        </w:r>
      </w:hyperlink>
    </w:p>
    <w:p w14:paraId="7055EE75"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2BA9F56B"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lastRenderedPageBreak/>
        <w:t xml:space="preserve">Li, S., &amp; Deng, W. (2020). Deep facial expression recognition: A survey. </w:t>
      </w:r>
      <w:r w:rsidRPr="004B0FA9">
        <w:rPr>
          <w:rFonts w:asciiTheme="majorBidi" w:hAnsiTheme="majorBidi" w:cstheme="majorBidi"/>
          <w:i/>
          <w:iCs/>
          <w:color w:val="000000" w:themeColor="text1"/>
          <w:sz w:val="24"/>
          <w:szCs w:val="24"/>
        </w:rPr>
        <w:t>IEEE Transactions on Affective Computing, 13</w:t>
      </w:r>
      <w:r w:rsidRPr="004B0FA9">
        <w:rPr>
          <w:rFonts w:asciiTheme="majorBidi" w:hAnsiTheme="majorBidi" w:cstheme="majorBidi"/>
          <w:color w:val="000000" w:themeColor="text1"/>
          <w:sz w:val="24"/>
          <w:szCs w:val="24"/>
        </w:rPr>
        <w:t xml:space="preserve">(3), 1195–1215. </w:t>
      </w:r>
      <w:hyperlink r:id="rId32" w:history="1">
        <w:r w:rsidRPr="004B0FA9">
          <w:rPr>
            <w:rStyle w:val="Hyperlink"/>
            <w:rFonts w:asciiTheme="majorBidi" w:hAnsiTheme="majorBidi" w:cstheme="majorBidi"/>
            <w:sz w:val="24"/>
            <w:szCs w:val="24"/>
          </w:rPr>
          <w:t>https://doi.org/10.1109/TAFFC.2020.2981446</w:t>
        </w:r>
      </w:hyperlink>
    </w:p>
    <w:p w14:paraId="3238C78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74BBF6A"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Liu, Y., Li, W., &amp; Wang, B. (2021). Adaptive multilayer perceptual attention network for facial expression recognition. </w:t>
      </w:r>
      <w:r w:rsidRPr="004B0FA9">
        <w:rPr>
          <w:rFonts w:asciiTheme="majorBidi" w:hAnsiTheme="majorBidi" w:cstheme="majorBidi"/>
          <w:i/>
          <w:iCs/>
          <w:color w:val="000000" w:themeColor="text1"/>
          <w:sz w:val="24"/>
          <w:szCs w:val="24"/>
        </w:rPr>
        <w:t>IEEE Transactions on Multimedia, 24</w:t>
      </w:r>
      <w:r w:rsidRPr="004B0FA9">
        <w:rPr>
          <w:rFonts w:asciiTheme="majorBidi" w:hAnsiTheme="majorBidi" w:cstheme="majorBidi"/>
          <w:color w:val="000000" w:themeColor="text1"/>
          <w:sz w:val="24"/>
          <w:szCs w:val="24"/>
        </w:rPr>
        <w:t xml:space="preserve">, 1172–1182. </w:t>
      </w:r>
      <w:hyperlink r:id="rId33" w:history="1">
        <w:r w:rsidRPr="004B0FA9">
          <w:rPr>
            <w:rStyle w:val="Hyperlink"/>
            <w:rFonts w:asciiTheme="majorBidi" w:hAnsiTheme="majorBidi" w:cstheme="majorBidi"/>
            <w:sz w:val="24"/>
            <w:szCs w:val="24"/>
          </w:rPr>
          <w:t>https://doi.org/10.1109/TMM.2021.3058660</w:t>
        </w:r>
      </w:hyperlink>
    </w:p>
    <w:p w14:paraId="3FFB2DE2"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221C11EB"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Loshchilov, I., &amp; Hutter, F. (2019). Decoupled weight decay regularization. </w:t>
      </w:r>
      <w:r w:rsidRPr="004B0FA9">
        <w:rPr>
          <w:rFonts w:asciiTheme="majorBidi" w:hAnsiTheme="majorBidi" w:cstheme="majorBidi"/>
          <w:i/>
          <w:iCs/>
          <w:color w:val="000000" w:themeColor="text1"/>
          <w:sz w:val="24"/>
          <w:szCs w:val="24"/>
        </w:rPr>
        <w:t>International Conference on Learning Representations (ICLR)</w:t>
      </w:r>
      <w:r w:rsidRPr="004B0FA9">
        <w:rPr>
          <w:rFonts w:asciiTheme="majorBidi" w:hAnsiTheme="majorBidi" w:cstheme="majorBidi"/>
          <w:color w:val="000000" w:themeColor="text1"/>
          <w:sz w:val="24"/>
          <w:szCs w:val="24"/>
        </w:rPr>
        <w:t xml:space="preserve">. </w:t>
      </w:r>
      <w:hyperlink r:id="rId34" w:history="1">
        <w:r w:rsidRPr="004B0FA9">
          <w:rPr>
            <w:rStyle w:val="Hyperlink"/>
            <w:rFonts w:asciiTheme="majorBidi" w:hAnsiTheme="majorBidi" w:cstheme="majorBidi"/>
            <w:sz w:val="24"/>
            <w:szCs w:val="24"/>
          </w:rPr>
          <w:t>https://doi.org/10.48550/arXiv.1711.05101</w:t>
        </w:r>
      </w:hyperlink>
    </w:p>
    <w:p w14:paraId="29E81D8B"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8C227AD"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Ma, F., Sun, B., &amp; Li, Y. (2021). Facial expression recognition with visual transformers and attentional selective fusion. </w:t>
      </w:r>
      <w:r w:rsidRPr="004B0FA9">
        <w:rPr>
          <w:rFonts w:asciiTheme="majorBidi" w:hAnsiTheme="majorBidi" w:cstheme="majorBidi"/>
          <w:i/>
          <w:iCs/>
          <w:color w:val="000000" w:themeColor="text1"/>
          <w:sz w:val="24"/>
          <w:szCs w:val="24"/>
        </w:rPr>
        <w:t>IEEE Transactions on Affective Computing, 14</w:t>
      </w:r>
      <w:r w:rsidRPr="004B0FA9">
        <w:rPr>
          <w:rFonts w:asciiTheme="majorBidi" w:hAnsiTheme="majorBidi" w:cstheme="majorBidi"/>
          <w:color w:val="000000" w:themeColor="text1"/>
          <w:sz w:val="24"/>
          <w:szCs w:val="24"/>
        </w:rPr>
        <w:t xml:space="preserve">(2), 1236–1248. </w:t>
      </w:r>
      <w:hyperlink r:id="rId35" w:history="1">
        <w:r w:rsidRPr="004B0FA9">
          <w:rPr>
            <w:rStyle w:val="Hyperlink"/>
            <w:rFonts w:asciiTheme="majorBidi" w:hAnsiTheme="majorBidi" w:cstheme="majorBidi"/>
            <w:sz w:val="24"/>
            <w:szCs w:val="24"/>
          </w:rPr>
          <w:t>https://doi.org/10.1109/TAFFC.2021.3122146</w:t>
        </w:r>
      </w:hyperlink>
    </w:p>
    <w:p w14:paraId="5B78EAF1"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8DA0A40"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proofErr w:type="spellStart"/>
      <w:r w:rsidRPr="004B0FA9">
        <w:rPr>
          <w:rFonts w:asciiTheme="majorBidi" w:hAnsiTheme="majorBidi" w:cstheme="majorBidi"/>
          <w:color w:val="000000" w:themeColor="text1"/>
          <w:sz w:val="24"/>
          <w:szCs w:val="24"/>
        </w:rPr>
        <w:t>Minaee</w:t>
      </w:r>
      <w:proofErr w:type="spellEnd"/>
      <w:r w:rsidRPr="004B0FA9">
        <w:rPr>
          <w:rFonts w:asciiTheme="majorBidi" w:hAnsiTheme="majorBidi" w:cstheme="majorBidi"/>
          <w:color w:val="000000" w:themeColor="text1"/>
          <w:sz w:val="24"/>
          <w:szCs w:val="24"/>
        </w:rPr>
        <w:t xml:space="preserve">, S., Minaei, M., &amp; </w:t>
      </w:r>
      <w:proofErr w:type="spellStart"/>
      <w:r w:rsidRPr="004B0FA9">
        <w:rPr>
          <w:rFonts w:asciiTheme="majorBidi" w:hAnsiTheme="majorBidi" w:cstheme="majorBidi"/>
          <w:color w:val="000000" w:themeColor="text1"/>
          <w:sz w:val="24"/>
          <w:szCs w:val="24"/>
        </w:rPr>
        <w:t>Abdolrashidi</w:t>
      </w:r>
      <w:proofErr w:type="spellEnd"/>
      <w:r w:rsidRPr="004B0FA9">
        <w:rPr>
          <w:rFonts w:asciiTheme="majorBidi" w:hAnsiTheme="majorBidi" w:cstheme="majorBidi"/>
          <w:color w:val="000000" w:themeColor="text1"/>
          <w:sz w:val="24"/>
          <w:szCs w:val="24"/>
        </w:rPr>
        <w:t xml:space="preserve">, A. (2021). Deep-emotion: Facial expression recognition using attentional convolutional network. </w:t>
      </w:r>
      <w:r w:rsidRPr="004B0FA9">
        <w:rPr>
          <w:rFonts w:asciiTheme="majorBidi" w:hAnsiTheme="majorBidi" w:cstheme="majorBidi"/>
          <w:i/>
          <w:iCs/>
          <w:color w:val="000000" w:themeColor="text1"/>
          <w:sz w:val="24"/>
          <w:szCs w:val="24"/>
        </w:rPr>
        <w:t>Sensors, 21</w:t>
      </w:r>
      <w:r w:rsidRPr="004B0FA9">
        <w:rPr>
          <w:rFonts w:asciiTheme="majorBidi" w:hAnsiTheme="majorBidi" w:cstheme="majorBidi"/>
          <w:color w:val="000000" w:themeColor="text1"/>
          <w:sz w:val="24"/>
          <w:szCs w:val="24"/>
        </w:rPr>
        <w:t xml:space="preserve">(9), 3046. </w:t>
      </w:r>
      <w:hyperlink r:id="rId36" w:history="1">
        <w:r w:rsidRPr="004B0FA9">
          <w:rPr>
            <w:rStyle w:val="Hyperlink"/>
            <w:rFonts w:asciiTheme="majorBidi" w:hAnsiTheme="majorBidi" w:cstheme="majorBidi"/>
            <w:sz w:val="24"/>
            <w:szCs w:val="24"/>
          </w:rPr>
          <w:t>https://doi.org/10.3390/s21093046</w:t>
        </w:r>
      </w:hyperlink>
    </w:p>
    <w:p w14:paraId="6FC805E6"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679741C9"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Pecoraro, G., Cuculo, V., Bono, A., &amp; </w:t>
      </w:r>
      <w:proofErr w:type="spellStart"/>
      <w:r w:rsidRPr="004B0FA9">
        <w:rPr>
          <w:rFonts w:asciiTheme="majorBidi" w:hAnsiTheme="majorBidi" w:cstheme="majorBidi"/>
          <w:color w:val="000000" w:themeColor="text1"/>
          <w:sz w:val="24"/>
          <w:szCs w:val="24"/>
        </w:rPr>
        <w:t>Boccignone</w:t>
      </w:r>
      <w:proofErr w:type="spellEnd"/>
      <w:r w:rsidRPr="004B0FA9">
        <w:rPr>
          <w:rFonts w:asciiTheme="majorBidi" w:hAnsiTheme="majorBidi" w:cstheme="majorBidi"/>
          <w:color w:val="000000" w:themeColor="text1"/>
          <w:sz w:val="24"/>
          <w:szCs w:val="24"/>
        </w:rPr>
        <w:t xml:space="preserve">, G. (2022). Local multi-head channel self-attention for facial expression recognition. </w:t>
      </w:r>
      <w:proofErr w:type="spellStart"/>
      <w:r w:rsidRPr="004B0FA9">
        <w:rPr>
          <w:rFonts w:asciiTheme="majorBidi" w:hAnsiTheme="majorBidi" w:cstheme="majorBidi"/>
          <w:i/>
          <w:iCs/>
          <w:color w:val="000000" w:themeColor="text1"/>
          <w:sz w:val="24"/>
          <w:szCs w:val="24"/>
        </w:rPr>
        <w:t>arXiv</w:t>
      </w:r>
      <w:proofErr w:type="spellEnd"/>
      <w:r w:rsidRPr="004B0FA9">
        <w:rPr>
          <w:rFonts w:asciiTheme="majorBidi" w:hAnsiTheme="majorBidi" w:cstheme="majorBidi"/>
          <w:i/>
          <w:iCs/>
          <w:color w:val="000000" w:themeColor="text1"/>
          <w:sz w:val="24"/>
          <w:szCs w:val="24"/>
        </w:rPr>
        <w:t xml:space="preserve"> preprint arXiv:2101.01261</w:t>
      </w:r>
      <w:r w:rsidRPr="004B0FA9">
        <w:rPr>
          <w:rFonts w:asciiTheme="majorBidi" w:hAnsiTheme="majorBidi" w:cstheme="majorBidi"/>
          <w:color w:val="000000" w:themeColor="text1"/>
          <w:sz w:val="24"/>
          <w:szCs w:val="24"/>
        </w:rPr>
        <w:t xml:space="preserve">. </w:t>
      </w:r>
      <w:hyperlink r:id="rId37" w:history="1">
        <w:r w:rsidRPr="004B0FA9">
          <w:rPr>
            <w:rStyle w:val="Hyperlink"/>
            <w:rFonts w:asciiTheme="majorBidi" w:hAnsiTheme="majorBidi" w:cstheme="majorBidi"/>
            <w:sz w:val="24"/>
            <w:szCs w:val="24"/>
          </w:rPr>
          <w:t>https://doi.org/10.48550/arXiv.2101.01261</w:t>
        </w:r>
      </w:hyperlink>
    </w:p>
    <w:p w14:paraId="30C3B854"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5F832F1A"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Ruan, D., Yan, Y., Lai, S., Chai, Z., Shen, C., &amp; Wang, H. (2022). Feature decomposition and reconstruction learning for effective facial expression recognition. </w:t>
      </w:r>
      <w:r w:rsidRPr="004B0FA9">
        <w:rPr>
          <w:rFonts w:asciiTheme="majorBidi" w:hAnsiTheme="majorBidi" w:cstheme="majorBidi"/>
          <w:i/>
          <w:iCs/>
          <w:color w:val="000000" w:themeColor="text1"/>
          <w:sz w:val="24"/>
          <w:szCs w:val="24"/>
        </w:rPr>
        <w:t>Proceedings of the IEEE Conference on Computer Vision and Pattern Recognition (CVPR)</w:t>
      </w:r>
      <w:r w:rsidRPr="004B0FA9">
        <w:rPr>
          <w:rFonts w:asciiTheme="majorBidi" w:hAnsiTheme="majorBidi" w:cstheme="majorBidi"/>
          <w:color w:val="000000" w:themeColor="text1"/>
          <w:sz w:val="24"/>
          <w:szCs w:val="24"/>
        </w:rPr>
        <w:t xml:space="preserve">, 7660–7669. </w:t>
      </w:r>
      <w:hyperlink r:id="rId38" w:history="1">
        <w:r w:rsidRPr="004B0FA9">
          <w:rPr>
            <w:rStyle w:val="Hyperlink"/>
            <w:rFonts w:asciiTheme="majorBidi" w:hAnsiTheme="majorBidi" w:cstheme="majorBidi"/>
            <w:sz w:val="24"/>
            <w:szCs w:val="24"/>
          </w:rPr>
          <w:t>https://doi.org/10.1109/CVPR52688.2022.00751</w:t>
        </w:r>
      </w:hyperlink>
    </w:p>
    <w:p w14:paraId="46B2E850"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5887262B"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Sapkota, R., Ahmed, D., &amp; </w:t>
      </w:r>
      <w:proofErr w:type="spellStart"/>
      <w:r w:rsidRPr="004B0FA9">
        <w:rPr>
          <w:rFonts w:asciiTheme="majorBidi" w:hAnsiTheme="majorBidi" w:cstheme="majorBidi"/>
          <w:color w:val="000000" w:themeColor="text1"/>
          <w:sz w:val="24"/>
          <w:szCs w:val="24"/>
        </w:rPr>
        <w:t>Karkee</w:t>
      </w:r>
      <w:proofErr w:type="spellEnd"/>
      <w:r w:rsidRPr="004B0FA9">
        <w:rPr>
          <w:rFonts w:asciiTheme="majorBidi" w:hAnsiTheme="majorBidi" w:cstheme="majorBidi"/>
          <w:color w:val="000000" w:themeColor="text1"/>
          <w:sz w:val="24"/>
          <w:szCs w:val="24"/>
        </w:rPr>
        <w:t xml:space="preserve">, M. (2024). Comparing YOLOv8 and Mask R-CNN for instance segmentation in complex orchard environments. </w:t>
      </w:r>
      <w:r w:rsidRPr="004B0FA9">
        <w:rPr>
          <w:rFonts w:asciiTheme="majorBidi" w:hAnsiTheme="majorBidi" w:cstheme="majorBidi"/>
          <w:i/>
          <w:iCs/>
          <w:color w:val="000000" w:themeColor="text1"/>
          <w:sz w:val="24"/>
          <w:szCs w:val="24"/>
        </w:rPr>
        <w:t>Artificial Intelligence in Agriculture, 13</w:t>
      </w:r>
      <w:r w:rsidRPr="004B0FA9">
        <w:rPr>
          <w:rFonts w:asciiTheme="majorBidi" w:hAnsiTheme="majorBidi" w:cstheme="majorBidi"/>
          <w:color w:val="000000" w:themeColor="text1"/>
          <w:sz w:val="24"/>
          <w:szCs w:val="24"/>
        </w:rPr>
        <w:t xml:space="preserve">, 84–99. </w:t>
      </w:r>
      <w:hyperlink r:id="rId39" w:history="1">
        <w:r w:rsidRPr="004B0FA9">
          <w:rPr>
            <w:rStyle w:val="Hyperlink"/>
            <w:rFonts w:asciiTheme="majorBidi" w:hAnsiTheme="majorBidi" w:cstheme="majorBidi"/>
            <w:sz w:val="24"/>
            <w:szCs w:val="24"/>
          </w:rPr>
          <w:t>https://doi.org/10.1016/j.aiia.2024.07.001</w:t>
        </w:r>
      </w:hyperlink>
    </w:p>
    <w:p w14:paraId="53D0290B"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73C37AA3"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Selvaraju, R. R., Cogswell, M., Das, A., </w:t>
      </w:r>
      <w:proofErr w:type="spellStart"/>
      <w:r w:rsidRPr="004B0FA9">
        <w:rPr>
          <w:rFonts w:asciiTheme="majorBidi" w:hAnsiTheme="majorBidi" w:cstheme="majorBidi"/>
          <w:color w:val="000000" w:themeColor="text1"/>
          <w:sz w:val="24"/>
          <w:szCs w:val="24"/>
        </w:rPr>
        <w:t>Vedantam</w:t>
      </w:r>
      <w:proofErr w:type="spellEnd"/>
      <w:r w:rsidRPr="004B0FA9">
        <w:rPr>
          <w:rFonts w:asciiTheme="majorBidi" w:hAnsiTheme="majorBidi" w:cstheme="majorBidi"/>
          <w:color w:val="000000" w:themeColor="text1"/>
          <w:sz w:val="24"/>
          <w:szCs w:val="24"/>
        </w:rPr>
        <w:t xml:space="preserve">, R., Parikh, D., &amp; Batra, D. (2017). Grad-CAM: Visual explanations from deep networks via gradient-based localization. </w:t>
      </w:r>
      <w:r w:rsidRPr="004B0FA9">
        <w:rPr>
          <w:rFonts w:asciiTheme="majorBidi" w:hAnsiTheme="majorBidi" w:cstheme="majorBidi"/>
          <w:i/>
          <w:iCs/>
          <w:color w:val="000000" w:themeColor="text1"/>
          <w:sz w:val="24"/>
          <w:szCs w:val="24"/>
        </w:rPr>
        <w:t>Proceedings of the IEEE International Conference on Computer Vision (ICCV)</w:t>
      </w:r>
      <w:r w:rsidRPr="004B0FA9">
        <w:rPr>
          <w:rFonts w:asciiTheme="majorBidi" w:hAnsiTheme="majorBidi" w:cstheme="majorBidi"/>
          <w:color w:val="000000" w:themeColor="text1"/>
          <w:sz w:val="24"/>
          <w:szCs w:val="24"/>
        </w:rPr>
        <w:t xml:space="preserve">, 618–626. </w:t>
      </w:r>
      <w:hyperlink r:id="rId40" w:history="1">
        <w:r w:rsidRPr="004B0FA9">
          <w:rPr>
            <w:rStyle w:val="Hyperlink"/>
            <w:rFonts w:asciiTheme="majorBidi" w:hAnsiTheme="majorBidi" w:cstheme="majorBidi"/>
            <w:sz w:val="24"/>
            <w:szCs w:val="24"/>
          </w:rPr>
          <w:t>https://doi.org/10.1109/ICCV.2017.74</w:t>
        </w:r>
      </w:hyperlink>
    </w:p>
    <w:p w14:paraId="2D44B1C8"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3F651528"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Sun, L., Lian, Z., Liu, B., &amp; Niu, Y. (2022). Cross-attention transformer for facial expression recognition. </w:t>
      </w:r>
      <w:r w:rsidRPr="004B0FA9">
        <w:rPr>
          <w:rFonts w:asciiTheme="majorBidi" w:hAnsiTheme="majorBidi" w:cstheme="majorBidi"/>
          <w:i/>
          <w:iCs/>
          <w:color w:val="000000" w:themeColor="text1"/>
          <w:sz w:val="24"/>
          <w:szCs w:val="24"/>
        </w:rPr>
        <w:t>IEEE Transactions on Multimedia, 25</w:t>
      </w:r>
      <w:r w:rsidRPr="004B0FA9">
        <w:rPr>
          <w:rFonts w:asciiTheme="majorBidi" w:hAnsiTheme="majorBidi" w:cstheme="majorBidi"/>
          <w:color w:val="000000" w:themeColor="text1"/>
          <w:sz w:val="24"/>
          <w:szCs w:val="24"/>
        </w:rPr>
        <w:t xml:space="preserve">, 7303–7314. </w:t>
      </w:r>
      <w:hyperlink r:id="rId41" w:history="1">
        <w:r w:rsidRPr="004B0FA9">
          <w:rPr>
            <w:rStyle w:val="Hyperlink"/>
            <w:rFonts w:asciiTheme="majorBidi" w:hAnsiTheme="majorBidi" w:cstheme="majorBidi"/>
            <w:sz w:val="24"/>
            <w:szCs w:val="24"/>
          </w:rPr>
          <w:t>https://doi.org/10.1109/TMM.2022.3220499</w:t>
        </w:r>
      </w:hyperlink>
    </w:p>
    <w:p w14:paraId="23E96EA8"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D46F5AD" w14:textId="77777777" w:rsid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Tang, Y., Zhang, W., &amp; Liu, H. (2025). </w:t>
      </w:r>
      <w:proofErr w:type="spellStart"/>
      <w:r w:rsidRPr="004B0FA9">
        <w:rPr>
          <w:rFonts w:asciiTheme="majorBidi" w:hAnsiTheme="majorBidi" w:cstheme="majorBidi"/>
          <w:color w:val="000000" w:themeColor="text1"/>
          <w:sz w:val="24"/>
          <w:szCs w:val="24"/>
        </w:rPr>
        <w:t>AutoML</w:t>
      </w:r>
      <w:proofErr w:type="spellEnd"/>
      <w:r w:rsidRPr="004B0FA9">
        <w:rPr>
          <w:rFonts w:asciiTheme="majorBidi" w:hAnsiTheme="majorBidi" w:cstheme="majorBidi"/>
          <w:color w:val="000000" w:themeColor="text1"/>
          <w:sz w:val="24"/>
          <w:szCs w:val="24"/>
        </w:rPr>
        <w:t xml:space="preserve">-based facial expression recognition on FER2013. </w:t>
      </w:r>
      <w:r w:rsidRPr="004B0FA9">
        <w:rPr>
          <w:rFonts w:asciiTheme="majorBidi" w:hAnsiTheme="majorBidi" w:cstheme="majorBidi"/>
          <w:i/>
          <w:iCs/>
          <w:color w:val="000000" w:themeColor="text1"/>
          <w:sz w:val="24"/>
          <w:szCs w:val="24"/>
        </w:rPr>
        <w:t>Pattern Recognition Letters, 175</w:t>
      </w:r>
      <w:r w:rsidRPr="004B0FA9">
        <w:rPr>
          <w:rFonts w:asciiTheme="majorBidi" w:hAnsiTheme="majorBidi" w:cstheme="majorBidi"/>
          <w:color w:val="000000" w:themeColor="text1"/>
          <w:sz w:val="24"/>
          <w:szCs w:val="24"/>
        </w:rPr>
        <w:t>, 112–119.</w:t>
      </w:r>
    </w:p>
    <w:p w14:paraId="364BD51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163B0576"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Tao, H., &amp; Duan, Q. (2023). Hierarchical transformer network for facial expression recognition. </w:t>
      </w:r>
      <w:r w:rsidRPr="004B0FA9">
        <w:rPr>
          <w:rFonts w:asciiTheme="majorBidi" w:hAnsiTheme="majorBidi" w:cstheme="majorBidi"/>
          <w:i/>
          <w:iCs/>
          <w:color w:val="000000" w:themeColor="text1"/>
          <w:sz w:val="24"/>
          <w:szCs w:val="24"/>
        </w:rPr>
        <w:t>Applied Sciences, 13</w:t>
      </w:r>
      <w:r w:rsidRPr="004B0FA9">
        <w:rPr>
          <w:rFonts w:asciiTheme="majorBidi" w:hAnsiTheme="majorBidi" w:cstheme="majorBidi"/>
          <w:color w:val="000000" w:themeColor="text1"/>
          <w:sz w:val="24"/>
          <w:szCs w:val="24"/>
        </w:rPr>
        <w:t xml:space="preserve">(6), 3535. </w:t>
      </w:r>
      <w:hyperlink r:id="rId42" w:history="1">
        <w:r w:rsidRPr="004B0FA9">
          <w:rPr>
            <w:rStyle w:val="Hyperlink"/>
            <w:rFonts w:asciiTheme="majorBidi" w:hAnsiTheme="majorBidi" w:cstheme="majorBidi"/>
            <w:sz w:val="24"/>
            <w:szCs w:val="24"/>
          </w:rPr>
          <w:t>https://doi.org/10.3390/app13063535</w:t>
        </w:r>
      </w:hyperlink>
    </w:p>
    <w:p w14:paraId="714D507D"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3E15B655" w14:textId="77777777" w:rsid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proofErr w:type="spellStart"/>
      <w:r w:rsidRPr="00A96BB1">
        <w:rPr>
          <w:rFonts w:asciiTheme="majorBidi" w:hAnsiTheme="majorBidi" w:cstheme="majorBidi"/>
          <w:color w:val="000000" w:themeColor="text1"/>
          <w:sz w:val="24"/>
          <w:szCs w:val="24"/>
        </w:rPr>
        <w:lastRenderedPageBreak/>
        <w:t>Telceken</w:t>
      </w:r>
      <w:proofErr w:type="spellEnd"/>
      <w:r w:rsidRPr="00A96BB1">
        <w:rPr>
          <w:rFonts w:asciiTheme="majorBidi" w:hAnsiTheme="majorBidi" w:cstheme="majorBidi"/>
          <w:color w:val="000000" w:themeColor="text1"/>
          <w:sz w:val="24"/>
          <w:szCs w:val="24"/>
        </w:rPr>
        <w:t xml:space="preserve">, M., Akgun, D., </w:t>
      </w:r>
      <w:proofErr w:type="spellStart"/>
      <w:r w:rsidRPr="00A96BB1">
        <w:rPr>
          <w:rFonts w:asciiTheme="majorBidi" w:hAnsiTheme="majorBidi" w:cstheme="majorBidi"/>
          <w:color w:val="000000" w:themeColor="text1"/>
          <w:sz w:val="24"/>
          <w:szCs w:val="24"/>
        </w:rPr>
        <w:t>Kacar</w:t>
      </w:r>
      <w:proofErr w:type="spellEnd"/>
      <w:r w:rsidRPr="00A96BB1">
        <w:rPr>
          <w:rFonts w:asciiTheme="majorBidi" w:hAnsiTheme="majorBidi" w:cstheme="majorBidi"/>
          <w:color w:val="000000" w:themeColor="text1"/>
          <w:sz w:val="24"/>
          <w:szCs w:val="24"/>
        </w:rPr>
        <w:t xml:space="preserve">, S., </w:t>
      </w:r>
      <w:proofErr w:type="spellStart"/>
      <w:r w:rsidRPr="00A96BB1">
        <w:rPr>
          <w:rFonts w:asciiTheme="majorBidi" w:hAnsiTheme="majorBidi" w:cstheme="majorBidi"/>
          <w:color w:val="000000" w:themeColor="text1"/>
          <w:sz w:val="24"/>
          <w:szCs w:val="24"/>
        </w:rPr>
        <w:t>Yeşin</w:t>
      </w:r>
      <w:proofErr w:type="spellEnd"/>
      <w:r w:rsidRPr="00A96BB1">
        <w:rPr>
          <w:rFonts w:asciiTheme="majorBidi" w:hAnsiTheme="majorBidi" w:cstheme="majorBidi"/>
          <w:color w:val="000000" w:themeColor="text1"/>
          <w:sz w:val="24"/>
          <w:szCs w:val="24"/>
        </w:rPr>
        <w:t xml:space="preserve">, K., &amp; Yıldız, M. (2025). Can artificial intelligence understand our emotions? Deep learning applications with face recognition. Current Psychology, 44, 7946–7956. </w:t>
      </w:r>
      <w:hyperlink r:id="rId43" w:history="1">
        <w:r w:rsidRPr="00A96BB1">
          <w:rPr>
            <w:rStyle w:val="Hyperlink"/>
            <w:rFonts w:asciiTheme="majorBidi" w:hAnsiTheme="majorBidi" w:cstheme="majorBidi"/>
            <w:sz w:val="24"/>
            <w:szCs w:val="24"/>
          </w:rPr>
          <w:t>https://doi.org/10.1007/s12144-025-07375-0</w:t>
        </w:r>
      </w:hyperlink>
    </w:p>
    <w:p w14:paraId="6200BC82" w14:textId="77777777" w:rsidR="009B55A1" w:rsidRPr="00A96BB1" w:rsidRDefault="009B55A1" w:rsidP="009B55A1">
      <w:pPr>
        <w:pStyle w:val="ListParagraph"/>
        <w:bidi w:val="0"/>
        <w:rPr>
          <w:rFonts w:asciiTheme="majorBidi" w:hAnsiTheme="majorBidi" w:cstheme="majorBidi"/>
          <w:color w:val="000000" w:themeColor="text1"/>
          <w:sz w:val="24"/>
          <w:szCs w:val="24"/>
        </w:rPr>
      </w:pPr>
    </w:p>
    <w:p w14:paraId="514CBB11" w14:textId="77777777" w:rsidR="009B55A1" w:rsidRPr="004B0FA9"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Xue, F., Wang, Q., &amp; Guo, G. (2022). Transfer: Learning relation-aware facial expression representations with transformers. </w:t>
      </w:r>
      <w:r w:rsidRPr="004B0FA9">
        <w:rPr>
          <w:rFonts w:asciiTheme="majorBidi" w:hAnsiTheme="majorBidi" w:cstheme="majorBidi"/>
          <w:i/>
          <w:iCs/>
          <w:color w:val="000000" w:themeColor="text1"/>
          <w:sz w:val="24"/>
          <w:szCs w:val="24"/>
        </w:rPr>
        <w:t>Proceedings of the IEEE/CVF International Conference on Computer Vision (ICCV)</w:t>
      </w:r>
      <w:r w:rsidRPr="004B0FA9">
        <w:rPr>
          <w:rFonts w:asciiTheme="majorBidi" w:hAnsiTheme="majorBidi" w:cstheme="majorBidi"/>
          <w:color w:val="000000" w:themeColor="text1"/>
          <w:sz w:val="24"/>
          <w:szCs w:val="24"/>
        </w:rPr>
        <w:t xml:space="preserve">, 3601–3610. </w:t>
      </w:r>
      <w:hyperlink r:id="rId44" w:history="1">
        <w:r w:rsidRPr="004B0FA9">
          <w:rPr>
            <w:rStyle w:val="Hyperlink"/>
            <w:rFonts w:asciiTheme="majorBidi" w:hAnsiTheme="majorBidi" w:cstheme="majorBidi"/>
            <w:sz w:val="24"/>
            <w:szCs w:val="24"/>
          </w:rPr>
          <w:t>https://doi.org/10.1109/ICCV48922.2021.00358</w:t>
        </w:r>
      </w:hyperlink>
    </w:p>
    <w:p w14:paraId="07B14DF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0D051FC4" w14:textId="77777777" w:rsidR="009B55A1" w:rsidRP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Yun, S., Han, D., Oh, S. J., Chun, S., Choe, J., &amp; Yoo, Y. (2019). </w:t>
      </w:r>
      <w:proofErr w:type="spellStart"/>
      <w:r w:rsidRPr="004B0FA9">
        <w:rPr>
          <w:rFonts w:asciiTheme="majorBidi" w:hAnsiTheme="majorBidi" w:cstheme="majorBidi"/>
          <w:color w:val="000000" w:themeColor="text1"/>
          <w:sz w:val="24"/>
          <w:szCs w:val="24"/>
        </w:rPr>
        <w:t>CutMix</w:t>
      </w:r>
      <w:proofErr w:type="spellEnd"/>
      <w:r w:rsidRPr="004B0FA9">
        <w:rPr>
          <w:rFonts w:asciiTheme="majorBidi" w:hAnsiTheme="majorBidi" w:cstheme="majorBidi"/>
          <w:color w:val="000000" w:themeColor="text1"/>
          <w:sz w:val="24"/>
          <w:szCs w:val="24"/>
        </w:rPr>
        <w:t xml:space="preserve">: Training strategy that makes strong classifiers with localizable features. </w:t>
      </w:r>
      <w:r w:rsidRPr="004B0FA9">
        <w:rPr>
          <w:rFonts w:asciiTheme="majorBidi" w:hAnsiTheme="majorBidi" w:cstheme="majorBidi"/>
          <w:i/>
          <w:iCs/>
          <w:color w:val="000000" w:themeColor="text1"/>
          <w:sz w:val="24"/>
          <w:szCs w:val="24"/>
        </w:rPr>
        <w:t>Proceedings of the IEEE/CVF International Conference on Computer Vision (ICCV)</w:t>
      </w:r>
      <w:r w:rsidRPr="004B0FA9">
        <w:rPr>
          <w:rFonts w:asciiTheme="majorBidi" w:hAnsiTheme="majorBidi" w:cstheme="majorBidi"/>
          <w:color w:val="000000" w:themeColor="text1"/>
          <w:sz w:val="24"/>
          <w:szCs w:val="24"/>
        </w:rPr>
        <w:t xml:space="preserve">, 6023–6032. </w:t>
      </w:r>
      <w:hyperlink r:id="rId45" w:history="1">
        <w:r w:rsidRPr="004B0FA9">
          <w:rPr>
            <w:rStyle w:val="Hyperlink"/>
            <w:rFonts w:asciiTheme="majorBidi" w:hAnsiTheme="majorBidi" w:cstheme="majorBidi"/>
            <w:sz w:val="24"/>
            <w:szCs w:val="24"/>
          </w:rPr>
          <w:t>https://doi.org/10.1109/ICCV.2019.00612</w:t>
        </w:r>
      </w:hyperlink>
    </w:p>
    <w:p w14:paraId="18A04E6A" w14:textId="77777777" w:rsidR="009B55A1" w:rsidRPr="009B55A1" w:rsidRDefault="009B55A1" w:rsidP="009B55A1">
      <w:pPr>
        <w:pStyle w:val="ListParagraph"/>
        <w:rPr>
          <w:rFonts w:asciiTheme="majorBidi" w:hAnsiTheme="majorBidi" w:cstheme="majorBidi"/>
          <w:color w:val="000000" w:themeColor="text1"/>
          <w:sz w:val="24"/>
          <w:szCs w:val="24"/>
        </w:rPr>
      </w:pPr>
    </w:p>
    <w:p w14:paraId="5BCC8AC6" w14:textId="055AF211" w:rsidR="00913483" w:rsidRPr="009B55A1" w:rsidRDefault="009B55A1" w:rsidP="009B55A1">
      <w:pPr>
        <w:pStyle w:val="ListParagraph"/>
        <w:numPr>
          <w:ilvl w:val="0"/>
          <w:numId w:val="2"/>
        </w:numPr>
        <w:bidi w:val="0"/>
        <w:spacing w:after="0" w:line="240" w:lineRule="auto"/>
        <w:ind w:left="990" w:hanging="630"/>
        <w:rPr>
          <w:rFonts w:asciiTheme="majorBidi" w:hAnsiTheme="majorBidi" w:cstheme="majorBidi"/>
          <w:color w:val="000000" w:themeColor="text1"/>
          <w:sz w:val="24"/>
          <w:szCs w:val="24"/>
        </w:rPr>
      </w:pPr>
      <w:r w:rsidRPr="009B55A1">
        <w:rPr>
          <w:rFonts w:asciiTheme="majorBidi" w:hAnsiTheme="majorBidi" w:cstheme="majorBidi"/>
          <w:color w:val="000000" w:themeColor="text1"/>
          <w:sz w:val="24"/>
          <w:szCs w:val="24"/>
        </w:rPr>
        <w:t xml:space="preserve">Zhang, H., Cisse, M., Dauphin, Y. N., &amp; Lopez-Paz, D. (2018). </w:t>
      </w:r>
      <w:proofErr w:type="spellStart"/>
      <w:r w:rsidRPr="009B55A1">
        <w:rPr>
          <w:rFonts w:asciiTheme="majorBidi" w:hAnsiTheme="majorBidi" w:cstheme="majorBidi"/>
          <w:color w:val="000000" w:themeColor="text1"/>
          <w:sz w:val="24"/>
          <w:szCs w:val="24"/>
        </w:rPr>
        <w:t>MixUp</w:t>
      </w:r>
      <w:proofErr w:type="spellEnd"/>
      <w:r w:rsidRPr="009B55A1">
        <w:rPr>
          <w:rFonts w:asciiTheme="majorBidi" w:hAnsiTheme="majorBidi" w:cstheme="majorBidi"/>
          <w:color w:val="000000" w:themeColor="text1"/>
          <w:sz w:val="24"/>
          <w:szCs w:val="24"/>
        </w:rPr>
        <w:t xml:space="preserve">: Beyond empirical risk minimization. </w:t>
      </w:r>
      <w:r w:rsidRPr="009B55A1">
        <w:rPr>
          <w:rFonts w:asciiTheme="majorBidi" w:hAnsiTheme="majorBidi" w:cstheme="majorBidi"/>
          <w:i/>
          <w:iCs/>
          <w:color w:val="000000" w:themeColor="text1"/>
          <w:sz w:val="24"/>
          <w:szCs w:val="24"/>
        </w:rPr>
        <w:t>International Conference on Learning Representations (ICLR)</w:t>
      </w:r>
      <w:r w:rsidRPr="009B55A1">
        <w:rPr>
          <w:rFonts w:asciiTheme="majorBidi" w:hAnsiTheme="majorBidi" w:cstheme="majorBidi"/>
          <w:color w:val="000000" w:themeColor="text1"/>
          <w:sz w:val="24"/>
          <w:szCs w:val="24"/>
        </w:rPr>
        <w:t xml:space="preserve">. </w:t>
      </w:r>
      <w:hyperlink r:id="rId46" w:history="1">
        <w:r w:rsidRPr="009B55A1">
          <w:rPr>
            <w:rStyle w:val="Hyperlink"/>
            <w:rFonts w:asciiTheme="majorBidi" w:hAnsiTheme="majorBidi" w:cstheme="majorBidi"/>
            <w:sz w:val="24"/>
            <w:szCs w:val="24"/>
          </w:rPr>
          <w:t>https://doi.org/10.48550/arXiv.1710.09412</w:t>
        </w:r>
      </w:hyperlink>
    </w:p>
    <w:sectPr w:rsidR="00913483" w:rsidRPr="009B55A1" w:rsidSect="00A1777E">
      <w:headerReference w:type="default" r:id="rId47"/>
      <w:footerReference w:type="default" r:id="rId48"/>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0D900" w14:textId="77777777" w:rsidR="00F757C3" w:rsidRDefault="00F757C3">
      <w:pPr>
        <w:spacing w:after="0" w:line="240" w:lineRule="auto"/>
      </w:pPr>
      <w:r>
        <w:separator/>
      </w:r>
    </w:p>
  </w:endnote>
  <w:endnote w:type="continuationSeparator" w:id="0">
    <w:p w14:paraId="025C3C9F" w14:textId="77777777" w:rsidR="00F757C3" w:rsidRDefault="00F75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F8A6" w14:textId="77777777" w:rsidR="00A1777E" w:rsidRDefault="00A1777E">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2</w:t>
    </w:r>
    <w:r>
      <w:rPr>
        <w:rFonts w:cs="Times New Roman"/>
        <w:noProof/>
        <w:color w:val="000000"/>
        <w:rtl/>
      </w:rPr>
      <w:t>5</w:t>
    </w:r>
    <w:r>
      <w:rPr>
        <w:color w:val="000000"/>
      </w:rPr>
      <w:fldChar w:fldCharType="end"/>
    </w:r>
  </w:p>
  <w:p w14:paraId="1BC8EF12" w14:textId="77777777" w:rsidR="00A1777E" w:rsidRDefault="00A1777E">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E75D5" w14:textId="77777777" w:rsidR="00F757C3" w:rsidRDefault="00F757C3">
      <w:pPr>
        <w:spacing w:after="0" w:line="240" w:lineRule="auto"/>
      </w:pPr>
      <w:r>
        <w:separator/>
      </w:r>
    </w:p>
  </w:footnote>
  <w:footnote w:type="continuationSeparator" w:id="0">
    <w:p w14:paraId="75B1F6C8" w14:textId="77777777" w:rsidR="00F757C3" w:rsidRDefault="00F75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4E3E" w14:textId="77777777" w:rsidR="00A1777E" w:rsidRPr="0019275F" w:rsidRDefault="00A1777E"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2CBC6B74" w14:textId="77777777" w:rsidR="00A1777E" w:rsidRDefault="00A1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45282"/>
    <w:multiLevelType w:val="multilevel"/>
    <w:tmpl w:val="4BBE2F88"/>
    <w:lvl w:ilvl="0">
      <w:start w:val="1"/>
      <w:numFmt w:val="decimal"/>
      <w:lvlText w:val="%1."/>
      <w:lvlJc w:val="left"/>
      <w:pPr>
        <w:ind w:left="644" w:hanging="360"/>
      </w:pPr>
      <w:rPr>
        <w:rFonts w:hint="default"/>
      </w:rPr>
    </w:lvl>
    <w:lvl w:ilvl="1">
      <w:start w:val="1"/>
      <w:numFmt w:val="decimal"/>
      <w:isLgl/>
      <w:lvlText w:val="%1.%2"/>
      <w:lvlJc w:val="left"/>
      <w:pPr>
        <w:ind w:left="648" w:hanging="360"/>
      </w:pPr>
      <w:rPr>
        <w:rFonts w:hint="default"/>
        <w:b/>
        <w:bCs/>
      </w:rPr>
    </w:lvl>
    <w:lvl w:ilvl="2">
      <w:start w:val="1"/>
      <w:numFmt w:val="decimal"/>
      <w:isLgl/>
      <w:lvlText w:val="%1.%2.%3"/>
      <w:lvlJc w:val="left"/>
      <w:pPr>
        <w:ind w:left="1012" w:hanging="720"/>
      </w:pPr>
      <w:rPr>
        <w:rFonts w:hint="default"/>
      </w:rPr>
    </w:lvl>
    <w:lvl w:ilvl="3">
      <w:start w:val="1"/>
      <w:numFmt w:val="decimal"/>
      <w:isLgl/>
      <w:lvlText w:val="%1.%2.%3.%4"/>
      <w:lvlJc w:val="left"/>
      <w:pPr>
        <w:ind w:left="1016"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4" w:hanging="1080"/>
      </w:pPr>
      <w:rPr>
        <w:rFonts w:hint="default"/>
      </w:rPr>
    </w:lvl>
    <w:lvl w:ilvl="6">
      <w:start w:val="1"/>
      <w:numFmt w:val="decimal"/>
      <w:isLgl/>
      <w:lvlText w:val="%1.%2.%3.%4.%5.%6.%7"/>
      <w:lvlJc w:val="left"/>
      <w:pPr>
        <w:ind w:left="1748" w:hanging="1440"/>
      </w:pPr>
      <w:rPr>
        <w:rFonts w:hint="default"/>
      </w:rPr>
    </w:lvl>
    <w:lvl w:ilvl="7">
      <w:start w:val="1"/>
      <w:numFmt w:val="decimal"/>
      <w:isLgl/>
      <w:lvlText w:val="%1.%2.%3.%4.%5.%6.%7.%8"/>
      <w:lvlJc w:val="left"/>
      <w:pPr>
        <w:ind w:left="1752" w:hanging="1440"/>
      </w:pPr>
      <w:rPr>
        <w:rFonts w:hint="default"/>
      </w:rPr>
    </w:lvl>
    <w:lvl w:ilvl="8">
      <w:start w:val="1"/>
      <w:numFmt w:val="decimal"/>
      <w:isLgl/>
      <w:lvlText w:val="%1.%2.%3.%4.%5.%6.%7.%8.%9"/>
      <w:lvlJc w:val="left"/>
      <w:pPr>
        <w:ind w:left="2116" w:hanging="1800"/>
      </w:pPr>
      <w:rPr>
        <w:rFonts w:hint="default"/>
      </w:rPr>
    </w:lvl>
  </w:abstractNum>
  <w:abstractNum w:abstractNumId="1" w15:restartNumberingAfterBreak="0">
    <w:nsid w:val="3E527F60"/>
    <w:multiLevelType w:val="hybridMultilevel"/>
    <w:tmpl w:val="076C201E"/>
    <w:lvl w:ilvl="0" w:tplc="FB849F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165030">
    <w:abstractNumId w:val="0"/>
  </w:num>
  <w:num w:numId="2" w16cid:durableId="693311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7E"/>
    <w:rsid w:val="000E6AC5"/>
    <w:rsid w:val="00355853"/>
    <w:rsid w:val="004D4FAF"/>
    <w:rsid w:val="00830D9B"/>
    <w:rsid w:val="00913483"/>
    <w:rsid w:val="009B55A1"/>
    <w:rsid w:val="00A1777E"/>
    <w:rsid w:val="00B3028C"/>
    <w:rsid w:val="00B3789E"/>
    <w:rsid w:val="00B436E0"/>
    <w:rsid w:val="00BD5406"/>
    <w:rsid w:val="00C93AAF"/>
    <w:rsid w:val="00CB3DAB"/>
    <w:rsid w:val="00CD127A"/>
    <w:rsid w:val="00E32B18"/>
    <w:rsid w:val="00F757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82D2"/>
  <w15:chartTrackingRefBased/>
  <w15:docId w15:val="{8DBD4AF6-D355-4AD4-8BCE-35A3027B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777E"/>
    <w:pPr>
      <w:bidi/>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177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77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77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77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77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7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7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7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7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7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7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77E"/>
    <w:rPr>
      <w:rFonts w:eastAsiaTheme="majorEastAsia" w:cstheme="majorBidi"/>
      <w:color w:val="272727" w:themeColor="text1" w:themeTint="D8"/>
    </w:rPr>
  </w:style>
  <w:style w:type="paragraph" w:styleId="Title">
    <w:name w:val="Title"/>
    <w:basedOn w:val="Normal"/>
    <w:next w:val="Normal"/>
    <w:link w:val="TitleChar"/>
    <w:uiPriority w:val="10"/>
    <w:qFormat/>
    <w:rsid w:val="00A17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77E"/>
    <w:pPr>
      <w:spacing w:before="160"/>
      <w:jc w:val="center"/>
    </w:pPr>
    <w:rPr>
      <w:i/>
      <w:iCs/>
      <w:color w:val="404040" w:themeColor="text1" w:themeTint="BF"/>
    </w:rPr>
  </w:style>
  <w:style w:type="character" w:customStyle="1" w:styleId="QuoteChar">
    <w:name w:val="Quote Char"/>
    <w:basedOn w:val="DefaultParagraphFont"/>
    <w:link w:val="Quote"/>
    <w:uiPriority w:val="29"/>
    <w:rsid w:val="00A1777E"/>
    <w:rPr>
      <w:i/>
      <w:iCs/>
      <w:color w:val="404040" w:themeColor="text1" w:themeTint="BF"/>
    </w:rPr>
  </w:style>
  <w:style w:type="paragraph" w:styleId="ListParagraph">
    <w:name w:val="List Paragraph"/>
    <w:basedOn w:val="Normal"/>
    <w:uiPriority w:val="34"/>
    <w:qFormat/>
    <w:rsid w:val="00A1777E"/>
    <w:pPr>
      <w:ind w:left="720"/>
      <w:contextualSpacing/>
    </w:pPr>
  </w:style>
  <w:style w:type="character" w:styleId="IntenseEmphasis">
    <w:name w:val="Intense Emphasis"/>
    <w:basedOn w:val="DefaultParagraphFont"/>
    <w:uiPriority w:val="21"/>
    <w:qFormat/>
    <w:rsid w:val="00A1777E"/>
    <w:rPr>
      <w:i/>
      <w:iCs/>
      <w:color w:val="2F5496" w:themeColor="accent1" w:themeShade="BF"/>
    </w:rPr>
  </w:style>
  <w:style w:type="paragraph" w:styleId="IntenseQuote">
    <w:name w:val="Intense Quote"/>
    <w:basedOn w:val="Normal"/>
    <w:next w:val="Normal"/>
    <w:link w:val="IntenseQuoteChar"/>
    <w:uiPriority w:val="30"/>
    <w:qFormat/>
    <w:rsid w:val="00A177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777E"/>
    <w:rPr>
      <w:i/>
      <w:iCs/>
      <w:color w:val="2F5496" w:themeColor="accent1" w:themeShade="BF"/>
    </w:rPr>
  </w:style>
  <w:style w:type="character" w:styleId="IntenseReference">
    <w:name w:val="Intense Reference"/>
    <w:basedOn w:val="DefaultParagraphFont"/>
    <w:uiPriority w:val="32"/>
    <w:qFormat/>
    <w:rsid w:val="00A1777E"/>
    <w:rPr>
      <w:b/>
      <w:bCs/>
      <w:smallCaps/>
      <w:color w:val="2F5496" w:themeColor="accent1" w:themeShade="BF"/>
      <w:spacing w:val="5"/>
    </w:rPr>
  </w:style>
  <w:style w:type="paragraph" w:styleId="Header">
    <w:name w:val="header"/>
    <w:basedOn w:val="Normal"/>
    <w:link w:val="HeaderChar"/>
    <w:uiPriority w:val="99"/>
    <w:unhideWhenUsed/>
    <w:rsid w:val="00A177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A1777E"/>
    <w:rPr>
      <w:rFonts w:ascii="Calibri" w:eastAsia="Calibri" w:hAnsi="Calibri" w:cs="Calibri"/>
      <w:kern w:val="0"/>
      <w:sz w:val="22"/>
      <w:szCs w:val="22"/>
      <w14:ligatures w14:val="none"/>
    </w:rPr>
  </w:style>
  <w:style w:type="table" w:styleId="TableGrid">
    <w:name w:val="Table Grid"/>
    <w:basedOn w:val="TableNormal"/>
    <w:uiPriority w:val="39"/>
    <w:rsid w:val="00A1777E"/>
    <w:pPr>
      <w:spacing w:after="0" w:line="240" w:lineRule="auto"/>
    </w:pPr>
    <w:rPr>
      <w:rFonts w:ascii="Calibri" w:eastAsia="Calibri" w:hAnsi="Calibri" w:cs="Arial"/>
      <w:kern w:val="0"/>
      <w:sz w:val="22"/>
      <w:szCs w:val="22"/>
      <w:lang w:val="en-MY"/>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777E"/>
    <w:rPr>
      <w:color w:val="0563C1" w:themeColor="hyperlink"/>
      <w:u w:val="single"/>
    </w:rPr>
  </w:style>
  <w:style w:type="character" w:styleId="Strong">
    <w:name w:val="Strong"/>
    <w:basedOn w:val="DefaultParagraphFont"/>
    <w:uiPriority w:val="22"/>
    <w:qFormat/>
    <w:rsid w:val="00A1777E"/>
    <w:rPr>
      <w:b/>
      <w:bCs/>
    </w:rPr>
  </w:style>
  <w:style w:type="table" w:styleId="GridTable4">
    <w:name w:val="Grid Table 4"/>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52">
    <w:name w:val="Grid Table 4 - Accent 52"/>
    <w:basedOn w:val="TableNormal"/>
    <w:next w:val="GridTable4-Accent5"/>
    <w:uiPriority w:val="49"/>
    <w:rsid w:val="00A1777E"/>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1777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9B55A1"/>
    <w:rPr>
      <w:rFonts w:ascii="Times New Roman" w:hAnsi="Times New Roman" w:cs="Times New Roman"/>
      <w:sz w:val="24"/>
      <w:szCs w:val="24"/>
    </w:rPr>
  </w:style>
  <w:style w:type="table" w:styleId="GridTable5Dark-Accent1">
    <w:name w:val="Grid Table 5 Dark Accent 1"/>
    <w:basedOn w:val="TableNormal"/>
    <w:uiPriority w:val="50"/>
    <w:rsid w:val="009B55A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9B55A1"/>
    <w:rPr>
      <w:color w:val="605E5C"/>
      <w:shd w:val="clear" w:color="auto" w:fill="E1DFDD"/>
    </w:rPr>
  </w:style>
  <w:style w:type="paragraph" w:styleId="Footer">
    <w:name w:val="footer"/>
    <w:basedOn w:val="Normal"/>
    <w:link w:val="FooterChar"/>
    <w:uiPriority w:val="99"/>
    <w:unhideWhenUsed/>
    <w:rsid w:val="009B5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5A1"/>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3390/electronics10091036" TargetMode="External"/><Relationship Id="rId39" Type="http://schemas.openxmlformats.org/officeDocument/2006/relationships/hyperlink" Target="https://doi.org/10.1016/j.aiia.2024.07.001" TargetMode="External"/><Relationship Id="rId21" Type="http://schemas.openxmlformats.org/officeDocument/2006/relationships/image" Target="media/image13.png"/><Relationship Id="rId34" Type="http://schemas.openxmlformats.org/officeDocument/2006/relationships/hyperlink" Target="https://doi.org/10.48550/arXiv.1711.05101" TargetMode="External"/><Relationship Id="rId42" Type="http://schemas.openxmlformats.org/officeDocument/2006/relationships/hyperlink" Target="https://doi.org/10.3390/app13063535"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eventsgate.org/ijhss"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doi.org/10.1037/h0030377" TargetMode="External"/><Relationship Id="rId11" Type="http://schemas.openxmlformats.org/officeDocument/2006/relationships/image" Target="media/image3.png"/><Relationship Id="rId24" Type="http://schemas.openxmlformats.org/officeDocument/2006/relationships/hyperlink" Target="https://doi.org/10.19139/soic-2310-5070-2789" TargetMode="External"/><Relationship Id="rId32" Type="http://schemas.openxmlformats.org/officeDocument/2006/relationships/hyperlink" Target="https://doi.org/10.1109/TAFFC.2020.2981446" TargetMode="External"/><Relationship Id="rId37" Type="http://schemas.openxmlformats.org/officeDocument/2006/relationships/hyperlink" Target="https://doi.org/10.48550/arXiv.2101.01261" TargetMode="External"/><Relationship Id="rId40" Type="http://schemas.openxmlformats.org/officeDocument/2006/relationships/hyperlink" Target="https://doi.org/10.1109/ICCV.2017.74" TargetMode="External"/><Relationship Id="rId45" Type="http://schemas.openxmlformats.org/officeDocument/2006/relationships/hyperlink" Target="https://doi.org/10.1109/ICCV.2019.00612"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1109/CVPR52729.2023.00001" TargetMode="External"/><Relationship Id="rId36" Type="http://schemas.openxmlformats.org/officeDocument/2006/relationships/hyperlink" Target="https://doi.org/10.3390/s21093046"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48550/arXiv.2105.03588" TargetMode="External"/><Relationship Id="rId44" Type="http://schemas.openxmlformats.org/officeDocument/2006/relationships/hyperlink" Target="https://doi.org/10.1109/ICCV48922.2021.00358" TargetMode="External"/><Relationship Id="rId4" Type="http://schemas.openxmlformats.org/officeDocument/2006/relationships/webSettings" Target="webSettings.xml"/><Relationship Id="rId9" Type="http://schemas.openxmlformats.org/officeDocument/2006/relationships/hyperlink" Target="mailto:253002052@st.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1145/2993148.2993165" TargetMode="External"/><Relationship Id="rId30" Type="http://schemas.openxmlformats.org/officeDocument/2006/relationships/hyperlink" Target="https://doi.org/10.1016/j.neunet.2014.09.005" TargetMode="External"/><Relationship Id="rId35" Type="http://schemas.openxmlformats.org/officeDocument/2006/relationships/hyperlink" Target="https://doi.org/10.1109/TAFFC.2021.3122146" TargetMode="External"/><Relationship Id="rId43" Type="http://schemas.openxmlformats.org/officeDocument/2006/relationships/hyperlink" Target="https://doi.org/10.1007/s12144-025-07375-0"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07/s00371-020-02029-9" TargetMode="External"/><Relationship Id="rId33" Type="http://schemas.openxmlformats.org/officeDocument/2006/relationships/hyperlink" Target="https://doi.org/10.1109/TMM.2021.3058660" TargetMode="External"/><Relationship Id="rId38" Type="http://schemas.openxmlformats.org/officeDocument/2006/relationships/hyperlink" Target="https://doi.org/10.1109/CVPR52688.2022.00751" TargetMode="External"/><Relationship Id="rId46" Type="http://schemas.openxmlformats.org/officeDocument/2006/relationships/hyperlink" Target="https://doi.org/10.48550/arXiv.1710.09412" TargetMode="External"/><Relationship Id="rId20" Type="http://schemas.openxmlformats.org/officeDocument/2006/relationships/image" Target="media/image12.png"/><Relationship Id="rId41" Type="http://schemas.openxmlformats.org/officeDocument/2006/relationships/hyperlink" Target="https://doi.org/10.1109/TMM.2022.322049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26</Pages>
  <Words>8231</Words>
  <Characters>46921</Characters>
  <Application>Microsoft Office Word</Application>
  <DocSecurity>0</DocSecurity>
  <Lines>391</Lines>
  <Paragraphs>110</Paragraphs>
  <ScaleCrop>false</ScaleCrop>
  <Company/>
  <LinksUpToDate>false</LinksUpToDate>
  <CharactersWithSpaces>55042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3</cp:revision>
  <dcterms:created xsi:type="dcterms:W3CDTF">2026-07-12T16:30:00Z</dcterms:created>
  <dcterms:modified xsi:type="dcterms:W3CDTF">2026-07-19T17:26:00Z</dcterms:modified>
</cp:coreProperties>
</file>